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rPr>
      </w:pPr>
      <w:bookmarkStart w:id="24" w:name="_GoBack"/>
      <w:bookmarkEnd w:id="24"/>
    </w:p>
    <w:p>
      <w:pPr>
        <w:pStyle w:val="2"/>
        <w:rPr>
          <w:rFonts w:hint="eastAsia"/>
        </w:rPr>
      </w:pPr>
    </w:p>
    <w:p>
      <w:pPr>
        <w:spacing w:line="500" w:lineRule="exact"/>
      </w:pPr>
    </w:p>
    <w:p>
      <w:pPr>
        <w:spacing w:line="500" w:lineRule="exact"/>
      </w:pPr>
    </w:p>
    <w:p>
      <w:pPr>
        <w:spacing w:line="500" w:lineRule="exact"/>
        <w:rPr>
          <w:rFonts w:hint="eastAsia"/>
        </w:rPr>
      </w:pPr>
    </w:p>
    <w:p>
      <w:pPr>
        <w:spacing w:line="1000" w:lineRule="exact"/>
        <w:jc w:val="center"/>
        <w:rPr>
          <w:rFonts w:hint="eastAsia" w:ascii="黑体" w:eastAsia="黑体"/>
          <w:sz w:val="84"/>
          <w:szCs w:val="84"/>
        </w:rPr>
      </w:pPr>
      <w:r>
        <w:rPr>
          <w:rFonts w:hint="eastAsia" w:ascii="黑体" w:eastAsia="黑体"/>
          <w:sz w:val="84"/>
          <w:szCs w:val="84"/>
        </w:rPr>
        <w:t>电子化政府采购</w:t>
      </w:r>
    </w:p>
    <w:p>
      <w:pPr>
        <w:spacing w:line="1000" w:lineRule="exact"/>
        <w:jc w:val="center"/>
        <w:rPr>
          <w:rFonts w:hint="eastAsia" w:ascii="黑体" w:eastAsia="黑体"/>
          <w:sz w:val="84"/>
          <w:szCs w:val="84"/>
        </w:rPr>
      </w:pPr>
      <w:r>
        <w:rPr>
          <w:rFonts w:hint="eastAsia" w:ascii="黑体" w:eastAsia="黑体"/>
          <w:sz w:val="84"/>
          <w:szCs w:val="84"/>
        </w:rPr>
        <w:t>招标文件</w:t>
      </w:r>
    </w:p>
    <w:p>
      <w:pPr>
        <w:spacing w:line="500" w:lineRule="exact"/>
        <w:jc w:val="center"/>
        <w:rPr>
          <w:rFonts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jc w:val="center"/>
        <w:rPr>
          <w:rFonts w:hint="eastAsia" w:ascii="宋体"/>
          <w:sz w:val="32"/>
        </w:rPr>
      </w:pPr>
    </w:p>
    <w:p>
      <w:pPr>
        <w:spacing w:line="500" w:lineRule="exact"/>
        <w:rPr>
          <w:rFonts w:hint="eastAsia" w:ascii="宋体"/>
          <w:sz w:val="32"/>
        </w:rPr>
      </w:pPr>
    </w:p>
    <w:p>
      <w:pPr>
        <w:spacing w:line="500" w:lineRule="exact"/>
        <w:ind w:left="1050" w:leftChars="500"/>
        <w:rPr>
          <w:rFonts w:hint="default" w:ascii="宋体" w:eastAsia="宋体"/>
          <w:sz w:val="32"/>
          <w:lang w:val="en-US" w:eastAsia="zh-CN"/>
        </w:rPr>
      </w:pPr>
      <w:r>
        <w:rPr>
          <w:rFonts w:hint="eastAsia" w:ascii="宋体"/>
          <w:sz w:val="32"/>
        </w:rPr>
        <w:t>采购编号:NBZFCG</w:t>
      </w:r>
      <w:r>
        <w:rPr>
          <w:rFonts w:hint="eastAsia" w:ascii="宋体"/>
          <w:sz w:val="32"/>
          <w:lang w:val="en-US" w:eastAsia="zh-CN"/>
        </w:rPr>
        <w:t>2023B014G</w:t>
      </w:r>
    </w:p>
    <w:p>
      <w:pPr>
        <w:spacing w:line="500" w:lineRule="exact"/>
        <w:ind w:left="1050" w:leftChars="500"/>
        <w:rPr>
          <w:rFonts w:hint="eastAsia" w:ascii="宋体"/>
          <w:sz w:val="32"/>
          <w:u w:val="single"/>
          <w:lang w:val="en-US" w:eastAsia="zh-CN"/>
        </w:rPr>
      </w:pPr>
      <w:r>
        <w:rPr>
          <w:rFonts w:hint="eastAsia" w:ascii="宋体"/>
          <w:sz w:val="32"/>
        </w:rPr>
        <w:t>项目名称</w:t>
      </w:r>
      <w:r>
        <w:rPr>
          <w:rFonts w:hint="eastAsia" w:ascii="宋体"/>
          <w:sz w:val="32"/>
          <w:lang w:val="en-US" w:eastAsia="zh-CN"/>
        </w:rPr>
        <w:t>:宁波城市职业技术学院鄞州校区物业服务采购项目</w:t>
      </w: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u w:val="single"/>
        </w:rPr>
      </w:pPr>
    </w:p>
    <w:p>
      <w:pPr>
        <w:spacing w:line="500" w:lineRule="exact"/>
        <w:rPr>
          <w:rFonts w:hint="eastAsia" w:ascii="宋体"/>
          <w:sz w:val="32"/>
        </w:rPr>
      </w:pPr>
    </w:p>
    <w:p>
      <w:pPr>
        <w:pStyle w:val="14"/>
        <w:spacing w:line="500" w:lineRule="exact"/>
        <w:jc w:val="center"/>
        <w:rPr>
          <w:rFonts w:hint="eastAsia" w:ascii="宋体"/>
          <w:sz w:val="32"/>
        </w:rPr>
      </w:pPr>
      <w:r>
        <w:rPr>
          <w:rFonts w:hint="eastAsia" w:ascii="宋体"/>
          <w:sz w:val="32"/>
        </w:rPr>
        <w:t>宁波市政府采购中心</w:t>
      </w:r>
    </w:p>
    <w:p>
      <w:pPr>
        <w:pStyle w:val="14"/>
        <w:spacing w:line="500" w:lineRule="exact"/>
        <w:jc w:val="center"/>
        <w:rPr>
          <w:rFonts w:hint="eastAsia" w:ascii="宋体"/>
          <w:sz w:val="32"/>
        </w:rPr>
      </w:pPr>
      <w:r>
        <w:rPr>
          <w:rFonts w:hint="eastAsia" w:ascii="宋体"/>
          <w:sz w:val="32"/>
        </w:rPr>
        <w:t xml:space="preserve">二 〇 二 </w:t>
      </w:r>
      <w:r>
        <w:rPr>
          <w:rFonts w:hint="eastAsia" w:ascii="宋体"/>
          <w:sz w:val="32"/>
          <w:lang w:eastAsia="zh-CN"/>
        </w:rPr>
        <w:t>三</w:t>
      </w:r>
      <w:r>
        <w:rPr>
          <w:rFonts w:hint="eastAsia" w:ascii="宋体"/>
          <w:sz w:val="32"/>
        </w:rPr>
        <w:t xml:space="preserve"> 年 </w:t>
      </w:r>
    </w:p>
    <w:p>
      <w:pPr>
        <w:tabs>
          <w:tab w:val="left" w:pos="105"/>
          <w:tab w:val="left" w:pos="735"/>
          <w:tab w:val="left" w:pos="945"/>
          <w:tab w:val="left" w:pos="3360"/>
        </w:tabs>
        <w:spacing w:line="500" w:lineRule="exact"/>
        <w:jc w:val="center"/>
        <w:rPr>
          <w:rFonts w:hint="eastAsia"/>
          <w:b/>
          <w:sz w:val="48"/>
        </w:rPr>
      </w:pPr>
    </w:p>
    <w:p>
      <w:pPr>
        <w:tabs>
          <w:tab w:val="left" w:pos="105"/>
          <w:tab w:val="left" w:pos="735"/>
          <w:tab w:val="left" w:pos="945"/>
          <w:tab w:val="left" w:pos="3360"/>
        </w:tabs>
        <w:spacing w:line="500" w:lineRule="exact"/>
        <w:rPr>
          <w:b/>
          <w:sz w:val="48"/>
        </w:rPr>
      </w:pPr>
    </w:p>
    <w:p>
      <w:pPr>
        <w:tabs>
          <w:tab w:val="left" w:pos="105"/>
          <w:tab w:val="left" w:pos="735"/>
          <w:tab w:val="left" w:pos="945"/>
          <w:tab w:val="left" w:pos="3360"/>
        </w:tabs>
        <w:spacing w:line="500" w:lineRule="exact"/>
        <w:jc w:val="center"/>
        <w:rPr>
          <w:rFonts w:hint="eastAsia"/>
          <w:b/>
          <w:sz w:val="48"/>
        </w:rPr>
      </w:pPr>
      <w:r>
        <w:rPr>
          <w:b/>
          <w:sz w:val="48"/>
        </w:rPr>
        <w:br w:type="page"/>
      </w:r>
    </w:p>
    <w:p>
      <w:pPr>
        <w:tabs>
          <w:tab w:val="left" w:pos="105"/>
          <w:tab w:val="left" w:pos="735"/>
          <w:tab w:val="left" w:pos="945"/>
          <w:tab w:val="left" w:pos="3360"/>
        </w:tabs>
        <w:spacing w:line="500" w:lineRule="exact"/>
        <w:jc w:val="center"/>
        <w:rPr>
          <w:rFonts w:hint="eastAsia"/>
          <w:b/>
          <w:sz w:val="48"/>
        </w:rPr>
      </w:pPr>
      <w:r>
        <w:rPr>
          <w:rFonts w:hint="eastAsia"/>
          <w:b/>
          <w:sz w:val="48"/>
        </w:rPr>
        <w:t>目  录</w:t>
      </w:r>
    </w:p>
    <w:p>
      <w:pPr>
        <w:tabs>
          <w:tab w:val="left" w:pos="105"/>
          <w:tab w:val="left" w:pos="735"/>
          <w:tab w:val="left" w:pos="945"/>
          <w:tab w:val="left" w:pos="3360"/>
        </w:tabs>
        <w:spacing w:line="500" w:lineRule="exact"/>
        <w:rPr>
          <w:rFonts w:hint="eastAsia" w:eastAsia="仿宋_GB2312"/>
          <w:sz w:val="32"/>
        </w:rPr>
      </w:pPr>
    </w:p>
    <w:p>
      <w:pPr>
        <w:tabs>
          <w:tab w:val="left" w:pos="105"/>
          <w:tab w:val="left" w:pos="735"/>
          <w:tab w:val="left" w:pos="945"/>
          <w:tab w:val="left" w:pos="3360"/>
        </w:tabs>
        <w:spacing w:line="500" w:lineRule="exact"/>
        <w:rPr>
          <w:rFonts w:hint="eastAsia" w:eastAsia="仿宋_GB2312"/>
          <w:sz w:val="32"/>
        </w:rPr>
      </w:pP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第一章 专用部分</w:t>
      </w: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第一部分  投标邀请</w:t>
      </w:r>
    </w:p>
    <w:p>
      <w:pPr>
        <w:tabs>
          <w:tab w:val="left" w:pos="10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第二部分  项目需求说明及评标标准</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第三部分  投标人须知资料表</w:t>
      </w:r>
    </w:p>
    <w:p>
      <w:pPr>
        <w:tabs>
          <w:tab w:val="left" w:pos="105"/>
          <w:tab w:val="left" w:pos="735"/>
          <w:tab w:val="left" w:pos="945"/>
          <w:tab w:val="left" w:pos="3360"/>
        </w:tabs>
        <w:spacing w:line="500" w:lineRule="exact"/>
        <w:ind w:leftChars="300"/>
        <w:rPr>
          <w:rFonts w:ascii="宋体" w:hAnsi="宋体"/>
          <w:sz w:val="32"/>
        </w:rPr>
      </w:pPr>
      <w:r>
        <w:rPr>
          <w:rFonts w:hint="eastAsia" w:ascii="宋体" w:hAnsi="宋体"/>
          <w:sz w:val="32"/>
        </w:rPr>
        <w:tab/>
      </w:r>
      <w:r>
        <w:rPr>
          <w:rFonts w:hint="eastAsia" w:ascii="宋体" w:hAnsi="宋体"/>
          <w:sz w:val="32"/>
        </w:rPr>
        <w:t>第二章 通用部分</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第四部分  投标人须知</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第五部分  合同格式</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第六部分  投标文件格式</w:t>
      </w:r>
    </w:p>
    <w:p>
      <w:pPr>
        <w:tabs>
          <w:tab w:val="left" w:pos="105"/>
          <w:tab w:val="left" w:pos="735"/>
          <w:tab w:val="left" w:pos="945"/>
          <w:tab w:val="left" w:pos="3360"/>
        </w:tabs>
        <w:spacing w:line="500" w:lineRule="exact"/>
        <w:ind w:leftChars="300"/>
        <w:rPr>
          <w:rFonts w:hint="eastAsia" w:ascii="宋体" w:hAnsi="宋体"/>
          <w:sz w:val="32"/>
        </w:rPr>
      </w:pPr>
      <w:r>
        <w:rPr>
          <w:rFonts w:hint="eastAsia" w:ascii="宋体" w:hAnsi="宋体"/>
          <w:sz w:val="32"/>
        </w:rPr>
        <w:tab/>
      </w:r>
      <w:r>
        <w:rPr>
          <w:rFonts w:hint="eastAsia" w:ascii="宋体" w:hAnsi="宋体"/>
          <w:sz w:val="32"/>
        </w:rPr>
        <w:tab/>
      </w:r>
      <w:r>
        <w:rPr>
          <w:rFonts w:hint="eastAsia" w:ascii="宋体" w:hAnsi="宋体"/>
          <w:sz w:val="32"/>
        </w:rPr>
        <w:t>第七部分  其他文件格式</w:t>
      </w:r>
    </w:p>
    <w:p>
      <w:pPr>
        <w:tabs>
          <w:tab w:val="left" w:pos="105"/>
          <w:tab w:val="left" w:pos="735"/>
          <w:tab w:val="left" w:pos="945"/>
          <w:tab w:val="left" w:pos="3360"/>
        </w:tabs>
        <w:spacing w:line="500" w:lineRule="exact"/>
        <w:rPr>
          <w:rFonts w:hint="eastAsia" w:ascii="仿宋_GB2312" w:eastAsia="仿宋_GB2312"/>
          <w:sz w:val="32"/>
        </w:rPr>
      </w:pPr>
    </w:p>
    <w:p>
      <w:pPr>
        <w:jc w:val="center"/>
        <w:rPr>
          <w:rFonts w:hint="eastAsia" w:ascii="仿宋_GB2312" w:eastAsia="仿宋_GB2312"/>
          <w:b/>
          <w:sz w:val="32"/>
        </w:rPr>
      </w:pPr>
      <w:r>
        <w:rPr>
          <w:rFonts w:eastAsia="黑体"/>
          <w:sz w:val="32"/>
        </w:rPr>
        <w:br w:type="page"/>
      </w:r>
      <w:r>
        <w:rPr>
          <w:rFonts w:hint="eastAsia" w:ascii="宋体" w:hAnsi="宋体" w:eastAsia="宋体" w:cs="Times New Roman"/>
          <w:b/>
          <w:sz w:val="36"/>
        </w:rPr>
        <w:t>第一部分 投标邀请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宁波市政府采购中心就以下项目进行公开招标，现邀请合格投标人进行加密电子投标。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一、项目基本情况</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1、项目编号：NBZFCG</w:t>
      </w:r>
      <w:r>
        <w:rPr>
          <w:rFonts w:hint="eastAsia" w:ascii="宋体" w:hAnsi="宋体"/>
          <w:sz w:val="24"/>
          <w:szCs w:val="24"/>
          <w:lang w:val="en-US" w:eastAsia="zh-CN"/>
        </w:rPr>
        <w:t>2023B014G</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2、项目名称：宁波城市职业技术学院鄞州校区物业服务采购项目</w:t>
      </w:r>
      <w:r>
        <w:rPr>
          <w:rFonts w:hint="eastAsia" w:ascii="宋体" w:hAnsi="宋体" w:eastAsia="宋体" w:cs="Times New Roman"/>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sz w:val="24"/>
          <w:szCs w:val="24"/>
          <w:lang w:val="en-US" w:eastAsia="zh-CN"/>
        </w:rPr>
      </w:pPr>
      <w:r>
        <w:rPr>
          <w:rFonts w:hint="eastAsia" w:ascii="宋体" w:hAnsi="宋体"/>
          <w:sz w:val="24"/>
          <w:szCs w:val="24"/>
        </w:rPr>
        <w:t>3、采购预算</w:t>
      </w:r>
      <w:r>
        <w:rPr>
          <w:rFonts w:hint="eastAsia" w:ascii="宋体" w:hAnsi="宋体"/>
          <w:sz w:val="24"/>
          <w:szCs w:val="24"/>
          <w:lang w:eastAsia="zh-CN"/>
        </w:rPr>
        <w:t>（最高限价）：</w:t>
      </w:r>
      <w:r>
        <w:rPr>
          <w:rFonts w:hint="eastAsia" w:ascii="宋体" w:hAnsi="宋体"/>
          <w:sz w:val="24"/>
          <w:szCs w:val="24"/>
          <w:lang w:val="en-US" w:eastAsia="zh-CN"/>
        </w:rPr>
        <w:t>830万元/年</w:t>
      </w:r>
      <w:r>
        <w:rPr>
          <w:rFonts w:hint="eastAsia" w:ascii="宋体" w:hAnsi="宋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4、采购需求：</w:t>
      </w:r>
      <w:r>
        <w:rPr>
          <w:rFonts w:hint="eastAsia" w:ascii="宋体" w:hAnsi="宋体"/>
          <w:sz w:val="24"/>
          <w:szCs w:val="24"/>
          <w:lang w:val="en-US" w:eastAsia="zh-CN"/>
        </w:rPr>
        <w:t>宁波城市职业技术学院鄞州校区物业服务采购项目，详见采购文件</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highlight w:val="yellow"/>
        </w:rPr>
      </w:pPr>
      <w:r>
        <w:rPr>
          <w:rFonts w:hint="eastAsia" w:ascii="宋体" w:hAnsi="宋体"/>
          <w:sz w:val="24"/>
          <w:szCs w:val="24"/>
          <w:highlight w:val="none"/>
        </w:rPr>
        <w:t>5、合同履行期限：</w:t>
      </w:r>
      <w:r>
        <w:rPr>
          <w:rFonts w:hint="eastAsia" w:ascii="宋体" w:hAnsi="宋体"/>
          <w:sz w:val="24"/>
          <w:szCs w:val="24"/>
          <w:highlight w:val="none"/>
          <w:lang w:eastAsia="zh-CN"/>
        </w:rPr>
        <w:t>一招三年，合同</w:t>
      </w:r>
      <w:r>
        <w:rPr>
          <w:rFonts w:hint="eastAsia" w:ascii="宋体" w:hAnsi="宋体"/>
          <w:sz w:val="24"/>
          <w:szCs w:val="24"/>
          <w:highlight w:val="none"/>
        </w:rPr>
        <w:t>一</w:t>
      </w:r>
      <w:r>
        <w:rPr>
          <w:rFonts w:hint="eastAsia" w:ascii="宋体" w:hAnsi="宋体"/>
          <w:sz w:val="24"/>
          <w:szCs w:val="24"/>
          <w:highlight w:val="none"/>
          <w:lang w:val="en-US" w:eastAsia="zh-CN"/>
        </w:rPr>
        <w:t>年一签</w:t>
      </w:r>
      <w:r>
        <w:rPr>
          <w:rFonts w:hint="eastAsia" w:ascii="宋体" w:hAnsi="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sz w:val="24"/>
          <w:szCs w:val="24"/>
          <w:lang w:eastAsia="zh-CN"/>
        </w:rPr>
      </w:pPr>
      <w:r>
        <w:rPr>
          <w:rFonts w:hint="eastAsia" w:ascii="宋体" w:hAnsi="宋体"/>
          <w:sz w:val="24"/>
          <w:szCs w:val="24"/>
        </w:rPr>
        <w:t>6、联合体投标：不接受</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二、投标人的资格要求</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1、符合《政府采购法》第二十二条</w:t>
      </w:r>
      <w:r>
        <w:rPr>
          <w:rFonts w:ascii="宋体" w:hAnsi="宋体"/>
          <w:sz w:val="24"/>
          <w:szCs w:val="24"/>
        </w:rPr>
        <w:t>的规定</w:t>
      </w:r>
      <w:r>
        <w:rPr>
          <w:rFonts w:hint="eastAsia" w:ascii="宋体" w:hAnsi="宋体"/>
          <w:sz w:val="24"/>
          <w:szCs w:val="24"/>
        </w:rPr>
        <w:t>且未列入“www.creditchina.gov.cn、www.ccgp.gov.cn”网站失信被执行人、重大税收违法案件当事人名单、政府采购严重违法失信记录名单在禁止参加采购期限的供应商。</w:t>
      </w:r>
    </w:p>
    <w:p>
      <w:pPr>
        <w:keepNext w:val="0"/>
        <w:keepLines w:val="0"/>
        <w:pageBreakBefore w:val="0"/>
        <w:widowControl w:val="0"/>
        <w:kinsoku/>
        <w:wordWrap/>
        <w:overflowPunct/>
        <w:topLinePunct w:val="0"/>
        <w:autoSpaceDE/>
        <w:autoSpaceDN/>
        <w:bidi w:val="0"/>
        <w:adjustRightInd/>
        <w:snapToGrid w:val="0"/>
        <w:spacing w:line="380" w:lineRule="exact"/>
        <w:ind w:left="0" w:leftChars="0" w:firstLine="480" w:firstLineChars="200"/>
        <w:textAlignment w:val="auto"/>
        <w:rPr>
          <w:rFonts w:hint="eastAsia" w:ascii="宋体" w:hAnsi="宋体"/>
          <w:sz w:val="24"/>
          <w:szCs w:val="24"/>
        </w:rPr>
      </w:pPr>
      <w:r>
        <w:rPr>
          <w:rFonts w:hint="eastAsia" w:ascii="宋体" w:hAnsi="宋体"/>
          <w:sz w:val="24"/>
          <w:szCs w:val="24"/>
          <w:lang w:val="en-US" w:eastAsia="zh-CN"/>
        </w:rPr>
        <w:t>2、落实政府采购政策需满足的资格要求</w:t>
      </w:r>
      <w:r>
        <w:rPr>
          <w:rFonts w:hint="eastAsia" w:ascii="宋体" w:hAnsi="宋体"/>
          <w:b w:val="0"/>
          <w:bCs w:val="0"/>
          <w:sz w:val="24"/>
          <w:szCs w:val="24"/>
          <w:lang w:val="en-US" w:eastAsia="zh-CN"/>
        </w:rPr>
        <w:t>：</w:t>
      </w:r>
      <w:r>
        <w:rPr>
          <w:rFonts w:hint="eastAsia" w:ascii="宋体" w:hAnsi="宋体"/>
          <w:b w:val="0"/>
          <w:bCs w:val="0"/>
          <w:sz w:val="24"/>
          <w:szCs w:val="24"/>
          <w:highlight w:val="none"/>
          <w:lang w:val="en-US" w:eastAsia="zh-CN"/>
        </w:rPr>
        <w:t>无</w:t>
      </w:r>
      <w:r>
        <w:rPr>
          <w:rFonts w:hint="eastAsia" w:ascii="宋体" w:hAnsi="宋体" w:eastAsia="宋体"/>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eastAsia="宋体"/>
          <w:lang w:val="en-US" w:eastAsia="zh-CN"/>
        </w:rPr>
      </w:pPr>
      <w:r>
        <w:rPr>
          <w:rFonts w:hint="eastAsia" w:ascii="宋体" w:hAnsi="宋体"/>
          <w:sz w:val="24"/>
          <w:szCs w:val="24"/>
          <w:lang w:val="en-US" w:eastAsia="zh-CN"/>
        </w:rPr>
        <w:t>3、</w:t>
      </w:r>
      <w:r>
        <w:rPr>
          <w:rFonts w:hint="eastAsia" w:ascii="宋体" w:hAnsi="宋体"/>
          <w:sz w:val="24"/>
          <w:szCs w:val="24"/>
        </w:rPr>
        <w:t>特定资格要求：</w:t>
      </w:r>
      <w:r>
        <w:rPr>
          <w:rFonts w:hint="eastAsia" w:ascii="宋体" w:hAnsi="宋体"/>
          <w:sz w:val="24"/>
          <w:szCs w:val="24"/>
          <w:lang w:val="en-US" w:eastAsia="zh-CN"/>
        </w:rPr>
        <w:t>无</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三、获取招标文件：请到浙江政府采购网(zfcg.czt.zj.gov.cn)或宁波政府采购网（www.nbzfcg.cn）免费下载电子文件。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四、电子投标和开标事项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宋体" w:hAnsi="宋体"/>
          <w:sz w:val="24"/>
          <w:szCs w:val="24"/>
          <w:highlight w:val="none"/>
        </w:rPr>
      </w:pPr>
      <w:r>
        <w:rPr>
          <w:rFonts w:hint="eastAsia" w:ascii="宋体" w:hAnsi="宋体"/>
          <w:sz w:val="24"/>
          <w:szCs w:val="24"/>
        </w:rPr>
        <w:t>1、政采云电子投标开标平台：www.zcygov.cn</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highlight w:val="none"/>
        </w:rPr>
        <w:t>2、提交电子投标文件截止时间：</w:t>
      </w:r>
      <w:r>
        <w:rPr>
          <w:rFonts w:hint="eastAsia" w:ascii="宋体" w:hAnsi="宋体"/>
          <w:color w:val="auto"/>
          <w:sz w:val="24"/>
          <w:szCs w:val="24"/>
          <w:highlight w:val="none"/>
        </w:rPr>
        <w:t>202</w:t>
      </w: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年</w:t>
      </w: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月</w:t>
      </w:r>
      <w:r>
        <w:rPr>
          <w:rFonts w:hint="eastAsia" w:ascii="宋体" w:hAnsi="宋体"/>
          <w:color w:val="auto"/>
          <w:sz w:val="24"/>
          <w:szCs w:val="24"/>
          <w:highlight w:val="none"/>
          <w:lang w:val="en-US" w:eastAsia="zh-CN"/>
        </w:rPr>
        <w:t>27</w:t>
      </w:r>
      <w:r>
        <w:rPr>
          <w:rFonts w:hint="eastAsia" w:ascii="宋体" w:hAnsi="宋体"/>
          <w:color w:val="auto"/>
          <w:sz w:val="24"/>
          <w:szCs w:val="24"/>
          <w:highlight w:val="none"/>
        </w:rPr>
        <w:t>日9：30</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3、电子投标文件解密开标时间：投标截止时间后半小时内。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4、开标现场地址：宁波市鄞州区宁穿路1901号市</w:t>
      </w:r>
      <w:r>
        <w:rPr>
          <w:rFonts w:hint="eastAsia" w:ascii="宋体" w:hAnsi="宋体"/>
          <w:sz w:val="24"/>
          <w:szCs w:val="24"/>
          <w:lang w:eastAsia="zh-CN"/>
        </w:rPr>
        <w:t>政务</w:t>
      </w:r>
      <w:r>
        <w:rPr>
          <w:rFonts w:hint="eastAsia" w:ascii="宋体" w:hAnsi="宋体"/>
          <w:sz w:val="24"/>
          <w:szCs w:val="24"/>
        </w:rPr>
        <w:t>服务中心四楼开标区（具体场所安排详见电子指示屏幕）。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五、公告期限：自公告之日起5个工作日。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六、其他补充事项：本项目在四楼开标区视频直播评审现场。</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sz w:val="24"/>
          <w:szCs w:val="24"/>
        </w:rPr>
      </w:pPr>
      <w:r>
        <w:rPr>
          <w:rFonts w:hint="eastAsia" w:ascii="宋体" w:hAnsi="宋体"/>
          <w:sz w:val="24"/>
          <w:szCs w:val="24"/>
        </w:rPr>
        <w:t>七、对本次采购提出询问，请按以下方式联系。</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top"/>
        <w:rPr>
          <w:rFonts w:hint="eastAsia" w:ascii="宋体" w:hAnsi="宋体" w:eastAsia="宋体" w:cs="Times New Roman"/>
          <w:sz w:val="24"/>
          <w:szCs w:val="24"/>
          <w:highlight w:val="none"/>
        </w:rPr>
      </w:pPr>
      <w:r>
        <w:rPr>
          <w:rFonts w:hint="eastAsia" w:ascii="宋体" w:hAnsi="宋体"/>
          <w:sz w:val="24"/>
          <w:szCs w:val="24"/>
          <w:highlight w:val="none"/>
        </w:rPr>
        <w:t>1、采购人：</w:t>
      </w:r>
      <w:r>
        <w:rPr>
          <w:rFonts w:hint="eastAsia" w:ascii="宋体" w:hAnsi="宋体"/>
          <w:sz w:val="24"/>
          <w:szCs w:val="24"/>
          <w:lang w:val="en-US" w:eastAsia="zh-CN"/>
        </w:rPr>
        <w:t>宁波城市职业技术学院</w:t>
      </w:r>
      <w:r>
        <w:rPr>
          <w:rFonts w:hint="eastAsia" w:ascii="宋体" w:hAnsi="宋体" w:eastAsia="宋体" w:cs="Times New Roman"/>
          <w:sz w:val="24"/>
          <w:szCs w:val="24"/>
          <w:highlight w:val="none"/>
        </w:rPr>
        <w:t>，地址：</w:t>
      </w:r>
      <w:r>
        <w:rPr>
          <w:rFonts w:hint="eastAsia" w:ascii="宋体" w:hAnsi="宋体" w:eastAsia="宋体" w:cs="Times New Roman"/>
          <w:sz w:val="24"/>
          <w:szCs w:val="24"/>
          <w:highlight w:val="none"/>
          <w:lang w:eastAsia="zh-CN"/>
        </w:rPr>
        <w:t>宁波市鄞州区学府路9号</w:t>
      </w:r>
      <w:r>
        <w:rPr>
          <w:rFonts w:hint="eastAsia" w:ascii="宋体" w:hAnsi="宋体" w:eastAsia="宋体" w:cs="Times New Roman"/>
          <w:sz w:val="24"/>
          <w:szCs w:val="24"/>
          <w:highlight w:val="none"/>
        </w:rPr>
        <w:t>，联系方式：</w:t>
      </w:r>
      <w:r>
        <w:rPr>
          <w:rFonts w:hint="eastAsia" w:ascii="宋体" w:hAnsi="宋体" w:eastAsia="宋体" w:cs="Times New Roman"/>
          <w:sz w:val="24"/>
          <w:szCs w:val="24"/>
          <w:highlight w:val="none"/>
          <w:lang w:eastAsia="zh-CN"/>
        </w:rPr>
        <w:t>王</w:t>
      </w:r>
      <w:r>
        <w:rPr>
          <w:rFonts w:hint="eastAsia" w:ascii="宋体" w:hAnsi="宋体" w:eastAsia="宋体" w:cs="Times New Roman"/>
          <w:sz w:val="24"/>
          <w:szCs w:val="24"/>
          <w:highlight w:val="none"/>
          <w:lang w:val="en-US" w:eastAsia="zh-CN"/>
        </w:rPr>
        <w:t>老师0574-87415828</w:t>
      </w:r>
      <w:r>
        <w:rPr>
          <w:rFonts w:hint="eastAsia" w:ascii="宋体" w:hAnsi="宋体" w:eastAsia="宋体" w:cs="Times New Roman"/>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2、集中采购机构：宁波市政府采购中心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lang w:val="en-US" w:eastAsia="zh-CN"/>
        </w:rPr>
      </w:pPr>
      <w:r>
        <w:rPr>
          <w:rFonts w:hint="eastAsia" w:ascii="宋体" w:hAnsi="宋体"/>
          <w:sz w:val="24"/>
          <w:szCs w:val="24"/>
        </w:rPr>
        <w:t>项目联系人：</w:t>
      </w:r>
      <w:r>
        <w:rPr>
          <w:rFonts w:hint="eastAsia" w:ascii="宋体" w:hAnsi="宋体"/>
          <w:sz w:val="24"/>
          <w:szCs w:val="24"/>
          <w:lang w:val="en-US" w:eastAsia="zh-CN"/>
        </w:rPr>
        <w:t>吴先生</w:t>
      </w:r>
      <w:r>
        <w:rPr>
          <w:rFonts w:hint="eastAsia" w:ascii="宋体" w:hAnsi="宋体"/>
          <w:sz w:val="24"/>
          <w:szCs w:val="24"/>
        </w:rPr>
        <w:tab/>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lang w:eastAsia="zh-CN"/>
        </w:rPr>
        <w:t>电话</w:t>
      </w:r>
      <w:r>
        <w:rPr>
          <w:rFonts w:hint="eastAsia" w:ascii="宋体" w:hAnsi="宋体"/>
          <w:sz w:val="24"/>
          <w:szCs w:val="24"/>
        </w:rPr>
        <w:t>：</w:t>
      </w:r>
      <w:r>
        <w:rPr>
          <w:rFonts w:hint="eastAsia" w:ascii="宋体" w:hAnsi="宋体"/>
          <w:sz w:val="24"/>
          <w:szCs w:val="24"/>
          <w:lang w:val="en-US" w:eastAsia="zh-CN"/>
        </w:rPr>
        <w:t>0574-87187956</w:t>
      </w:r>
      <w:r>
        <w:rPr>
          <w:rFonts w:hint="eastAsia" w:ascii="宋体" w:hAnsi="宋体"/>
          <w:sz w:val="24"/>
          <w:szCs w:val="24"/>
        </w:rPr>
        <w:tab/>
      </w:r>
      <w:r>
        <w:rPr>
          <w:rFonts w:hint="eastAsia" w:ascii="宋体" w:hAnsi="宋体"/>
          <w:sz w:val="24"/>
          <w:szCs w:val="24"/>
          <w:lang w:eastAsia="zh-CN"/>
        </w:rPr>
        <w:t>传真</w:t>
      </w:r>
      <w:r>
        <w:rPr>
          <w:rFonts w:hint="eastAsia" w:ascii="宋体" w:hAnsi="宋体"/>
          <w:sz w:val="24"/>
          <w:szCs w:val="24"/>
        </w:rPr>
        <w:t>：0574-87187961</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sz w:val="24"/>
          <w:szCs w:val="24"/>
        </w:rPr>
      </w:pPr>
      <w:r>
        <w:rPr>
          <w:rFonts w:hint="eastAsia" w:ascii="宋体" w:hAnsi="宋体"/>
          <w:sz w:val="24"/>
          <w:szCs w:val="24"/>
        </w:rPr>
        <w:t>地址：宁波市鄞州区宁穿路1901号市</w:t>
      </w:r>
      <w:r>
        <w:rPr>
          <w:rFonts w:hint="eastAsia" w:ascii="宋体" w:hAnsi="宋体"/>
          <w:sz w:val="24"/>
          <w:szCs w:val="24"/>
          <w:lang w:eastAsia="zh-CN"/>
        </w:rPr>
        <w:t>政务</w:t>
      </w:r>
      <w:r>
        <w:rPr>
          <w:rFonts w:hint="eastAsia" w:ascii="宋体" w:hAnsi="宋体"/>
          <w:sz w:val="24"/>
          <w:szCs w:val="24"/>
        </w:rPr>
        <w:t>服务中心五楼  邮编：315066</w:t>
      </w:r>
    </w:p>
    <w:p>
      <w:pPr>
        <w:spacing w:line="440" w:lineRule="exact"/>
        <w:jc w:val="center"/>
        <w:rPr>
          <w:rFonts w:ascii="宋体" w:hAnsi="宋体"/>
          <w:b/>
          <w:sz w:val="36"/>
        </w:rPr>
      </w:pPr>
      <w:r>
        <w:rPr>
          <w:rFonts w:eastAsia="黑体"/>
          <w:sz w:val="32"/>
        </w:rPr>
        <w:br w:type="page"/>
      </w:r>
      <w:r>
        <w:rPr>
          <w:rFonts w:hint="eastAsia" w:ascii="宋体" w:hAnsi="宋体" w:eastAsia="宋体" w:cs="Times New Roman"/>
          <w:b/>
          <w:sz w:val="36"/>
        </w:rPr>
        <w:t>第二部分  项目需求说明及评标标准</w:t>
      </w:r>
    </w:p>
    <w:p>
      <w:pPr>
        <w:spacing w:line="440" w:lineRule="exact"/>
        <w:rPr>
          <w:rFonts w:hint="eastAsia" w:ascii="宋体" w:hAnsi="宋体"/>
          <w:b/>
          <w:sz w:val="32"/>
        </w:rPr>
      </w:pPr>
    </w:p>
    <w:p>
      <w:pPr>
        <w:tabs>
          <w:tab w:val="left" w:pos="2520"/>
        </w:tabs>
        <w:ind w:left="1" w:hanging="1"/>
        <w:rPr>
          <w:rFonts w:hint="eastAsia"/>
          <w:b/>
          <w:sz w:val="28"/>
        </w:rPr>
      </w:pPr>
      <w:r>
        <w:rPr>
          <w:rFonts w:hint="eastAsia"/>
          <w:b/>
          <w:sz w:val="32"/>
        </w:rPr>
        <w:t>特别申明</w:t>
      </w:r>
      <w:r>
        <w:rPr>
          <w:rFonts w:hint="eastAsia"/>
          <w:b/>
          <w:sz w:val="28"/>
        </w:rPr>
        <w:t>：</w:t>
      </w:r>
    </w:p>
    <w:p>
      <w:pPr>
        <w:keepNext w:val="0"/>
        <w:keepLines w:val="0"/>
        <w:pageBreakBefore w:val="0"/>
        <w:widowControl w:val="0"/>
        <w:numPr>
          <w:ilvl w:val="0"/>
          <w:numId w:val="2"/>
        </w:numPr>
        <w:kinsoku/>
        <w:wordWrap/>
        <w:overflowPunct/>
        <w:topLinePunct w:val="0"/>
        <w:autoSpaceDE/>
        <w:autoSpaceDN/>
        <w:bidi w:val="0"/>
        <w:adjustRightInd/>
        <w:snapToGrid/>
        <w:spacing w:line="420" w:lineRule="exact"/>
        <w:jc w:val="left"/>
        <w:textAlignment w:val="auto"/>
        <w:rPr>
          <w:rFonts w:hint="eastAsia" w:ascii="宋体" w:hAnsi="宋体" w:eastAsia="宋体" w:cs="Times New Roman"/>
          <w:b/>
          <w:bCs/>
          <w:sz w:val="24"/>
          <w:szCs w:val="24"/>
        </w:rPr>
      </w:pPr>
      <w:r>
        <w:rPr>
          <w:rFonts w:hint="eastAsia" w:ascii="宋体" w:hAnsi="宋体" w:eastAsia="宋体" w:cs="Times New Roman"/>
          <w:b/>
          <w:bCs/>
          <w:sz w:val="24"/>
          <w:szCs w:val="24"/>
        </w:rPr>
        <w:t>投标人应列出报价的明细构成表，并附上每项报价的计算方法、过程及依据。</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00" w:lineRule="exact"/>
        <w:ind w:left="1" w:hanging="1"/>
        <w:textAlignment w:val="auto"/>
        <w:rPr>
          <w:rFonts w:hint="eastAsia"/>
        </w:rPr>
      </w:pPr>
      <w:r>
        <w:rPr>
          <w:rFonts w:hint="eastAsia" w:ascii="Times New Roman" w:hAnsi="Times New Roman" w:eastAsia="宋体" w:cs="Times New Roman"/>
          <w:b/>
          <w:sz w:val="24"/>
          <w:lang w:eastAsia="zh-CN"/>
        </w:rPr>
        <w:t>投标人在政采云平台解密出来的投标报价与投标文件中投标报价不一致的，以投标文件中的投标报价为准。</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60" w:lineRule="exact"/>
        <w:ind w:left="0" w:firstLine="0"/>
        <w:textAlignment w:val="auto"/>
        <w:rPr>
          <w:rFonts w:hint="eastAsia"/>
          <w:b/>
          <w:sz w:val="24"/>
          <w:highlight w:val="none"/>
        </w:rPr>
      </w:pPr>
      <w:r>
        <w:rPr>
          <w:rFonts w:hint="eastAsia"/>
          <w:b/>
          <w:sz w:val="24"/>
          <w:highlight w:val="none"/>
        </w:rPr>
        <w:t>现场踏勘：参加现场踏勘</w:t>
      </w:r>
      <w:r>
        <w:rPr>
          <w:rFonts w:hint="eastAsia" w:ascii="Times New Roman" w:hAnsi="Times New Roman" w:eastAsia="宋体" w:cs="Times New Roman"/>
          <w:b/>
          <w:sz w:val="24"/>
          <w:highlight w:val="none"/>
        </w:rPr>
        <w:t>的供应商请于</w:t>
      </w:r>
      <w:r>
        <w:rPr>
          <w:rFonts w:hint="eastAsia" w:ascii="Times New Roman" w:hAnsi="Times New Roman" w:eastAsia="宋体" w:cs="Times New Roman"/>
          <w:b/>
          <w:sz w:val="24"/>
          <w:highlight w:val="none"/>
          <w:lang w:val="en-US" w:eastAsia="zh-CN"/>
        </w:rPr>
        <w:t>2023</w:t>
      </w:r>
      <w:r>
        <w:rPr>
          <w:rFonts w:hint="eastAsia" w:ascii="Times New Roman" w:hAnsi="Times New Roman" w:eastAsia="宋体" w:cs="Times New Roman"/>
          <w:b/>
          <w:sz w:val="24"/>
          <w:highlight w:val="none"/>
        </w:rPr>
        <w:t>年</w:t>
      </w:r>
      <w:r>
        <w:rPr>
          <w:rFonts w:hint="eastAsia" w:ascii="Times New Roman" w:hAnsi="Times New Roman" w:eastAsia="宋体" w:cs="Times New Roman"/>
          <w:b/>
          <w:sz w:val="24"/>
          <w:highlight w:val="none"/>
          <w:lang w:val="en-US" w:eastAsia="zh-CN"/>
        </w:rPr>
        <w:t>7</w:t>
      </w:r>
      <w:r>
        <w:rPr>
          <w:rFonts w:hint="eastAsia" w:ascii="Times New Roman" w:hAnsi="Times New Roman" w:eastAsia="宋体" w:cs="Times New Roman"/>
          <w:b/>
          <w:sz w:val="24"/>
          <w:highlight w:val="none"/>
        </w:rPr>
        <w:t>月</w:t>
      </w:r>
      <w:r>
        <w:rPr>
          <w:rFonts w:hint="eastAsia" w:ascii="Times New Roman" w:hAnsi="Times New Roman" w:eastAsia="宋体" w:cs="Times New Roman"/>
          <w:b/>
          <w:sz w:val="24"/>
          <w:highlight w:val="none"/>
          <w:lang w:val="en-US" w:eastAsia="zh-CN"/>
        </w:rPr>
        <w:t>13</w:t>
      </w:r>
      <w:r>
        <w:rPr>
          <w:rFonts w:hint="eastAsia" w:ascii="Times New Roman" w:hAnsi="Times New Roman" w:eastAsia="宋体" w:cs="Times New Roman"/>
          <w:b/>
          <w:sz w:val="24"/>
          <w:highlight w:val="none"/>
        </w:rPr>
        <w:t>日9：30到</w:t>
      </w:r>
      <w:r>
        <w:rPr>
          <w:rFonts w:hint="eastAsia" w:ascii="Times New Roman" w:hAnsi="Times New Roman" w:eastAsia="宋体" w:cs="Times New Roman"/>
          <w:b/>
          <w:sz w:val="24"/>
          <w:highlight w:val="none"/>
          <w:lang w:val="en-US" w:eastAsia="zh-CN"/>
        </w:rPr>
        <w:t>宁波城市职业技术学院</w:t>
      </w:r>
      <w:r>
        <w:rPr>
          <w:rFonts w:hint="eastAsia" w:ascii="Times New Roman" w:hAnsi="Times New Roman" w:eastAsia="宋体" w:cs="Times New Roman"/>
          <w:b/>
          <w:sz w:val="24"/>
          <w:highlight w:val="none"/>
        </w:rPr>
        <w:t>（地址：</w:t>
      </w:r>
      <w:r>
        <w:rPr>
          <w:rFonts w:hint="eastAsia" w:ascii="Times New Roman" w:hAnsi="Times New Roman" w:eastAsia="宋体" w:cs="Times New Roman"/>
          <w:b/>
          <w:sz w:val="24"/>
          <w:highlight w:val="none"/>
          <w:lang w:eastAsia="zh-CN"/>
        </w:rPr>
        <w:t>宁波市鄞州区学府路9号；</w:t>
      </w:r>
      <w:r>
        <w:rPr>
          <w:rFonts w:hint="eastAsia" w:ascii="Times New Roman" w:hAnsi="Times New Roman" w:eastAsia="宋体" w:cs="Times New Roman"/>
          <w:b/>
          <w:sz w:val="24"/>
          <w:highlight w:val="none"/>
        </w:rPr>
        <w:t>联系人：</w:t>
      </w:r>
      <w:r>
        <w:rPr>
          <w:rFonts w:hint="eastAsia" w:ascii="Times New Roman" w:hAnsi="Times New Roman" w:eastAsia="宋体" w:cs="Times New Roman"/>
          <w:b/>
          <w:sz w:val="24"/>
          <w:highlight w:val="none"/>
          <w:lang w:eastAsia="zh-CN"/>
        </w:rPr>
        <w:t>王</w:t>
      </w:r>
      <w:r>
        <w:rPr>
          <w:rFonts w:hint="eastAsia" w:ascii="Times New Roman" w:hAnsi="Times New Roman" w:eastAsia="宋体" w:cs="Times New Roman"/>
          <w:b/>
          <w:sz w:val="24"/>
          <w:highlight w:val="none"/>
        </w:rPr>
        <w:t>老师</w:t>
      </w:r>
      <w:r>
        <w:rPr>
          <w:rFonts w:hint="eastAsia" w:ascii="Times New Roman" w:hAnsi="Times New Roman" w:eastAsia="宋体" w:cs="Times New Roman"/>
          <w:b/>
          <w:sz w:val="24"/>
          <w:highlight w:val="none"/>
          <w:lang w:val="en-US" w:eastAsia="zh-CN"/>
        </w:rPr>
        <w:t>/</w:t>
      </w:r>
      <w:r>
        <w:rPr>
          <w:rFonts w:hint="eastAsia" w:ascii="Times New Roman" w:hAnsi="Times New Roman" w:eastAsia="宋体" w:cs="Times New Roman"/>
          <w:b/>
          <w:sz w:val="24"/>
          <w:highlight w:val="none"/>
        </w:rPr>
        <w:t>0574-87415828）。届时请每家潜在</w:t>
      </w:r>
      <w:r>
        <w:rPr>
          <w:rFonts w:hint="eastAsia"/>
          <w:b/>
          <w:sz w:val="24"/>
          <w:highlight w:val="none"/>
        </w:rPr>
        <w:t>投标人安排不超过2人出席，须携带本人身份证原件及加盖投标单位公章的介绍信（证明函）。供应商应认真踏勘现场，中标后，供应商不得以不完全了解施工现场和周围环境情况为借口，提出额外补偿的要求！</w:t>
      </w:r>
    </w:p>
    <w:p>
      <w:pPr>
        <w:keepNext w:val="0"/>
        <w:keepLines w:val="0"/>
        <w:pageBreakBefore w:val="0"/>
        <w:widowControl w:val="0"/>
        <w:numPr>
          <w:ilvl w:val="0"/>
          <w:numId w:val="2"/>
        </w:numPr>
        <w:tabs>
          <w:tab w:val="left" w:pos="2520"/>
        </w:tabs>
        <w:kinsoku/>
        <w:wordWrap/>
        <w:overflowPunct/>
        <w:topLinePunct w:val="0"/>
        <w:autoSpaceDE/>
        <w:autoSpaceDN/>
        <w:bidi w:val="0"/>
        <w:adjustRightInd/>
        <w:snapToGrid/>
        <w:spacing w:line="460" w:lineRule="exact"/>
        <w:ind w:left="0" w:firstLine="0"/>
        <w:textAlignment w:val="auto"/>
        <w:rPr>
          <w:rFonts w:hint="default" w:ascii="Times New Roman" w:hAnsi="Times New Roman" w:eastAsia="宋体" w:cs="Times New Roman"/>
          <w:b/>
          <w:sz w:val="24"/>
          <w:highlight w:val="none"/>
          <w:lang w:val="en-US"/>
        </w:rPr>
      </w:pPr>
      <w:r>
        <w:rPr>
          <w:rFonts w:hint="eastAsia" w:ascii="Times New Roman" w:hAnsi="Times New Roman" w:eastAsia="宋体" w:cs="Times New Roman"/>
          <w:b/>
          <w:sz w:val="24"/>
          <w:highlight w:val="none"/>
          <w:lang w:eastAsia="zh-CN"/>
        </w:rPr>
        <w:t>本项目标的对应所属行业：</w:t>
      </w:r>
      <w:r>
        <w:rPr>
          <w:rFonts w:hint="eastAsia" w:ascii="Times New Roman" w:hAnsi="Times New Roman" w:eastAsia="宋体" w:cs="Times New Roman"/>
          <w:b/>
          <w:sz w:val="24"/>
          <w:highlight w:val="none"/>
          <w:lang w:val="en-US" w:eastAsia="zh-CN"/>
        </w:rPr>
        <w:t>物业管理</w:t>
      </w:r>
      <w:r>
        <w:rPr>
          <w:rFonts w:hint="eastAsia" w:ascii="Times New Roman" w:hAnsi="Times New Roman" w:eastAsia="宋体" w:cs="Times New Roman"/>
          <w:b/>
          <w:sz w:val="24"/>
          <w:highlight w:val="none"/>
          <w:lang w:eastAsia="zh-CN"/>
        </w:rPr>
        <w:t>。</w:t>
      </w:r>
    </w:p>
    <w:p>
      <w:pPr>
        <w:pStyle w:val="12"/>
        <w:rPr>
          <w:rFonts w:hint="eastAsia"/>
        </w:rPr>
      </w:pPr>
    </w:p>
    <w:p>
      <w:pPr>
        <w:pStyle w:val="66"/>
        <w:ind w:firstLine="267" w:firstLineChars="83"/>
        <w:jc w:val="center"/>
        <w:rPr>
          <w:rFonts w:hint="eastAsia"/>
          <w:b/>
          <w:sz w:val="32"/>
        </w:rPr>
      </w:pPr>
    </w:p>
    <w:p>
      <w:pPr>
        <w:pStyle w:val="66"/>
        <w:ind w:firstLine="267" w:firstLineChars="83"/>
        <w:jc w:val="center"/>
        <w:rPr>
          <w:rFonts w:hint="eastAsia" w:ascii="Arial" w:hAnsi="Arial"/>
        </w:rPr>
      </w:pPr>
      <w:r>
        <w:rPr>
          <w:rFonts w:hint="eastAsia"/>
          <w:b/>
          <w:sz w:val="32"/>
        </w:rPr>
        <w:t>项目需求说明</w:t>
      </w:r>
      <w:r>
        <w:rPr>
          <w:rFonts w:hint="eastAsia"/>
          <w:b/>
          <w:sz w:val="28"/>
        </w:rPr>
        <w:t>：</w:t>
      </w:r>
    </w:p>
    <w:p>
      <w:pPr>
        <w:snapToGrid w:val="0"/>
        <w:spacing w:after="156" w:afterLines="50" w:line="360" w:lineRule="auto"/>
        <w:ind w:firstLine="482" w:firstLineChars="200"/>
        <w:rPr>
          <w:rFonts w:hint="eastAsia" w:ascii="宋体" w:hAnsi="宋体" w:cs="宋体"/>
          <w:b/>
          <w:color w:val="auto"/>
          <w:sz w:val="24"/>
        </w:rPr>
      </w:pPr>
      <w:bookmarkStart w:id="0" w:name="工程技术要求"/>
      <w:bookmarkStart w:id="1" w:name="_Toc72050368"/>
      <w:bookmarkStart w:id="2" w:name="_Toc101074872"/>
      <w:bookmarkStart w:id="3" w:name="_Toc100052360"/>
      <w:bookmarkStart w:id="4" w:name="_Toc77407614"/>
      <w:bookmarkStart w:id="5" w:name="_Toc66353737"/>
      <w:bookmarkStart w:id="6" w:name="_Toc58910667"/>
      <w:bookmarkStart w:id="7" w:name="_Toc95016343"/>
      <w:bookmarkStart w:id="8" w:name="_Toc69814308"/>
      <w:bookmarkStart w:id="9" w:name="_Toc65917390"/>
      <w:r>
        <w:rPr>
          <w:rFonts w:hint="eastAsia" w:ascii="宋体" w:hAnsi="宋体" w:cs="宋体"/>
          <w:b/>
          <w:color w:val="auto"/>
          <w:sz w:val="24"/>
        </w:rPr>
        <w:t>一、项目内容、数量</w:t>
      </w:r>
    </w:p>
    <w:p>
      <w:pPr>
        <w:snapToGrid w:val="0"/>
        <w:spacing w:after="156" w:afterLines="50" w:line="360" w:lineRule="auto"/>
        <w:ind w:firstLine="482" w:firstLineChars="200"/>
        <w:rPr>
          <w:rFonts w:hint="eastAsia" w:ascii="宋体" w:hAnsi="宋体" w:cs="宋体"/>
          <w:b/>
          <w:color w:val="auto"/>
          <w:sz w:val="24"/>
        </w:rPr>
      </w:pPr>
      <w:r>
        <w:rPr>
          <w:rFonts w:hint="eastAsia" w:ascii="宋体" w:hAnsi="宋体" w:cs="宋体"/>
          <w:b/>
          <w:color w:val="auto"/>
          <w:sz w:val="24"/>
          <w:lang w:eastAsia="zh-CN"/>
        </w:rPr>
        <w:t>鄞州校区</w:t>
      </w:r>
      <w:r>
        <w:rPr>
          <w:rFonts w:hint="eastAsia" w:ascii="宋体" w:hAnsi="宋体" w:cs="宋体"/>
          <w:b/>
          <w:color w:val="auto"/>
          <w:sz w:val="24"/>
        </w:rPr>
        <w:t>学生社区管理、安保项目</w:t>
      </w:r>
      <w:r>
        <w:rPr>
          <w:rFonts w:hint="eastAsia" w:ascii="宋体" w:hAnsi="宋体" w:cs="宋体"/>
          <w:b/>
          <w:color w:val="auto"/>
          <w:sz w:val="24"/>
          <w:lang w:eastAsia="zh-CN"/>
        </w:rPr>
        <w:t>管理、</w:t>
      </w:r>
      <w:r>
        <w:rPr>
          <w:rFonts w:hint="eastAsia" w:ascii="宋体" w:hAnsi="宋体" w:cs="宋体"/>
          <w:b/>
          <w:color w:val="auto"/>
          <w:sz w:val="24"/>
        </w:rPr>
        <w:t>教学区楼宇管理、</w:t>
      </w:r>
      <w:r>
        <w:rPr>
          <w:rFonts w:hint="eastAsia" w:ascii="宋体" w:hAnsi="宋体" w:cs="宋体"/>
          <w:b/>
          <w:color w:val="auto"/>
          <w:sz w:val="24"/>
          <w:lang w:eastAsia="zh-CN"/>
        </w:rPr>
        <w:t>校园</w:t>
      </w:r>
      <w:r>
        <w:rPr>
          <w:rFonts w:hint="eastAsia" w:ascii="宋体" w:hAnsi="宋体" w:cs="宋体"/>
          <w:b/>
          <w:color w:val="auto"/>
          <w:sz w:val="24"/>
        </w:rPr>
        <w:t>绿化</w:t>
      </w:r>
      <w:r>
        <w:rPr>
          <w:rFonts w:hint="eastAsia" w:ascii="宋体" w:hAnsi="宋体" w:cs="宋体"/>
          <w:b/>
          <w:color w:val="auto"/>
          <w:sz w:val="24"/>
          <w:lang w:eastAsia="zh-Hans"/>
        </w:rPr>
        <w:t>、</w:t>
      </w:r>
      <w:r>
        <w:rPr>
          <w:rFonts w:hint="eastAsia" w:ascii="宋体" w:hAnsi="宋体" w:cs="宋体"/>
          <w:b/>
          <w:color w:val="auto"/>
          <w:sz w:val="24"/>
          <w:lang w:val="en-US" w:eastAsia="zh-Hans"/>
        </w:rPr>
        <w:t>保洁</w:t>
      </w:r>
      <w:r>
        <w:rPr>
          <w:rFonts w:hint="eastAsia" w:ascii="宋体" w:hAnsi="宋体" w:cs="宋体"/>
          <w:b/>
          <w:color w:val="auto"/>
          <w:sz w:val="24"/>
          <w:lang w:eastAsia="zh-CN"/>
        </w:rPr>
        <w:t>管理</w:t>
      </w:r>
      <w:r>
        <w:rPr>
          <w:rFonts w:hint="eastAsia" w:ascii="宋体" w:hAnsi="宋体" w:cs="宋体"/>
          <w:b/>
          <w:color w:val="auto"/>
          <w:sz w:val="24"/>
        </w:rPr>
        <w:t>，项目管理期限为三年。</w:t>
      </w:r>
    </w:p>
    <w:p>
      <w:pPr>
        <w:snapToGrid w:val="0"/>
        <w:spacing w:after="156" w:afterLines="50" w:line="360" w:lineRule="auto"/>
        <w:ind w:firstLine="482" w:firstLineChars="200"/>
        <w:rPr>
          <w:rFonts w:hint="eastAsia" w:ascii="宋体" w:hAnsi="宋体" w:cs="宋体"/>
          <w:b/>
          <w:color w:val="auto"/>
          <w:sz w:val="24"/>
        </w:rPr>
      </w:pPr>
      <w:r>
        <w:rPr>
          <w:rFonts w:hint="eastAsia" w:ascii="宋体" w:hAnsi="宋体" w:cs="宋体"/>
          <w:b/>
          <w:color w:val="auto"/>
          <w:sz w:val="24"/>
        </w:rPr>
        <w:t>二、</w:t>
      </w:r>
      <w:r>
        <w:rPr>
          <w:rFonts w:hint="eastAsia" w:ascii="宋体" w:hAnsi="宋体" w:cs="宋体"/>
          <w:b/>
          <w:color w:val="auto"/>
          <w:sz w:val="24"/>
          <w:lang w:eastAsia="zh-CN"/>
        </w:rPr>
        <w:t>项目</w:t>
      </w:r>
      <w:r>
        <w:rPr>
          <w:rFonts w:hint="eastAsia" w:ascii="宋体" w:hAnsi="宋体" w:cs="宋体"/>
          <w:b/>
          <w:color w:val="auto"/>
          <w:sz w:val="24"/>
        </w:rPr>
        <w:t>概况</w:t>
      </w:r>
    </w:p>
    <w:p>
      <w:pPr>
        <w:spacing w:line="480" w:lineRule="auto"/>
        <w:ind w:firstLine="480" w:firstLineChars="200"/>
        <w:rPr>
          <w:rFonts w:hint="eastAsia" w:ascii="宋体" w:hAnsi="宋体" w:eastAsia="宋体"/>
          <w:color w:val="auto"/>
          <w:sz w:val="24"/>
          <w:lang w:eastAsia="zh-CN"/>
        </w:rPr>
      </w:pPr>
      <w:r>
        <w:rPr>
          <w:rFonts w:hint="eastAsia" w:ascii="宋体" w:hAnsi="宋体" w:cs="宋体"/>
          <w:color w:val="auto"/>
          <w:sz w:val="24"/>
          <w:lang w:eastAsia="zh-CN"/>
        </w:rPr>
        <w:t>鄞州校区</w:t>
      </w:r>
      <w:r>
        <w:rPr>
          <w:rFonts w:hint="eastAsia" w:ascii="宋体" w:hAnsi="宋体" w:cs="宋体"/>
          <w:color w:val="auto"/>
          <w:sz w:val="24"/>
        </w:rPr>
        <w:t>地处宁波鄞州高教园区学府路9号，</w:t>
      </w:r>
      <w:r>
        <w:rPr>
          <w:rFonts w:hint="eastAsia" w:ascii="宋体" w:hAnsi="宋体"/>
          <w:color w:val="auto"/>
          <w:sz w:val="24"/>
        </w:rPr>
        <w:t>占地面积</w:t>
      </w:r>
      <w:r>
        <w:rPr>
          <w:rFonts w:hint="default" w:ascii="宋体" w:hAnsi="宋体"/>
          <w:color w:val="auto"/>
          <w:sz w:val="24"/>
        </w:rPr>
        <w:t>19</w:t>
      </w:r>
      <w:r>
        <w:rPr>
          <w:rFonts w:hint="eastAsia" w:ascii="宋体" w:hAnsi="宋体"/>
          <w:color w:val="auto"/>
          <w:sz w:val="24"/>
          <w:lang w:val="en-US" w:eastAsia="zh-Hans"/>
        </w:rPr>
        <w:t>万</w:t>
      </w:r>
      <w:r>
        <w:rPr>
          <w:rFonts w:hint="eastAsia" w:ascii="宋体" w:hAnsi="宋体"/>
          <w:color w:val="auto"/>
          <w:sz w:val="24"/>
        </w:rPr>
        <w:t>平方米，总建筑面积</w:t>
      </w:r>
      <w:r>
        <w:rPr>
          <w:rFonts w:hint="default" w:ascii="宋体" w:hAnsi="宋体"/>
          <w:color w:val="auto"/>
          <w:sz w:val="24"/>
        </w:rPr>
        <w:t>18.11</w:t>
      </w:r>
      <w:r>
        <w:rPr>
          <w:rFonts w:hint="eastAsia" w:ascii="宋体" w:hAnsi="宋体"/>
          <w:color w:val="auto"/>
          <w:sz w:val="24"/>
          <w:lang w:val="en-US" w:eastAsia="zh-Hans"/>
        </w:rPr>
        <w:t>万</w:t>
      </w:r>
      <w:r>
        <w:rPr>
          <w:rFonts w:hint="eastAsia" w:ascii="宋体" w:hAnsi="宋体"/>
          <w:color w:val="auto"/>
          <w:sz w:val="24"/>
        </w:rPr>
        <w:t>平方米，学生公寓物业管理建筑面积（共1</w:t>
      </w:r>
      <w:r>
        <w:rPr>
          <w:rFonts w:hint="default" w:ascii="宋体" w:hAnsi="宋体"/>
          <w:color w:val="auto"/>
          <w:sz w:val="24"/>
        </w:rPr>
        <w:t>2</w:t>
      </w:r>
      <w:r>
        <w:rPr>
          <w:rFonts w:hint="eastAsia" w:ascii="宋体" w:hAnsi="宋体"/>
          <w:color w:val="auto"/>
          <w:sz w:val="24"/>
        </w:rPr>
        <w:t>幢、7</w:t>
      </w:r>
      <w:r>
        <w:rPr>
          <w:rFonts w:hint="default" w:ascii="宋体" w:hAnsi="宋体"/>
          <w:color w:val="auto"/>
          <w:sz w:val="24"/>
          <w:lang w:val="en" w:eastAsia="zh-Hans"/>
        </w:rPr>
        <w:t>.</w:t>
      </w:r>
      <w:r>
        <w:rPr>
          <w:rFonts w:hint="default" w:ascii="宋体" w:hAnsi="宋体"/>
          <w:color w:val="auto"/>
          <w:sz w:val="24"/>
        </w:rPr>
        <w:t>5</w:t>
      </w:r>
      <w:r>
        <w:rPr>
          <w:rFonts w:hint="eastAsia" w:ascii="宋体" w:hAnsi="宋体"/>
          <w:color w:val="auto"/>
          <w:sz w:val="24"/>
          <w:lang w:val="en-US" w:eastAsia="zh-Hans"/>
        </w:rPr>
        <w:t>万</w:t>
      </w:r>
      <w:r>
        <w:rPr>
          <w:rFonts w:hint="eastAsia" w:ascii="宋体" w:hAnsi="宋体"/>
          <w:color w:val="auto"/>
          <w:sz w:val="24"/>
        </w:rPr>
        <w:t>平方米）</w:t>
      </w:r>
      <w:r>
        <w:rPr>
          <w:rFonts w:hint="eastAsia" w:ascii="宋体" w:hAnsi="宋体"/>
          <w:color w:val="auto"/>
          <w:sz w:val="24"/>
          <w:lang w:eastAsia="zh-CN"/>
        </w:rPr>
        <w:t>；门岗（</w:t>
      </w:r>
      <w:r>
        <w:rPr>
          <w:rFonts w:hint="eastAsia" w:ascii="宋体" w:hAnsi="宋体"/>
          <w:color w:val="auto"/>
          <w:sz w:val="24"/>
          <w:lang w:val="en-US" w:eastAsia="zh-CN"/>
        </w:rPr>
        <w:t>3个</w:t>
      </w:r>
      <w:r>
        <w:rPr>
          <w:rFonts w:hint="eastAsia" w:ascii="宋体" w:hAnsi="宋体"/>
          <w:color w:val="auto"/>
          <w:sz w:val="24"/>
          <w:lang w:eastAsia="zh-CN"/>
        </w:rPr>
        <w:t>）</w:t>
      </w:r>
      <w:r>
        <w:rPr>
          <w:rFonts w:hint="eastAsia" w:ascii="宋体" w:hAnsi="宋体"/>
          <w:color w:val="auto"/>
          <w:sz w:val="24"/>
          <w:lang w:val="en-US" w:eastAsia="zh-CN"/>
        </w:rPr>
        <w:t>、监控室（1个）、校园消防安保；</w:t>
      </w:r>
      <w:r>
        <w:rPr>
          <w:rFonts w:hint="eastAsia" w:ascii="宋体" w:hAnsi="宋体"/>
          <w:color w:val="auto"/>
          <w:sz w:val="24"/>
        </w:rPr>
        <w:t>教学区域的公共卫生保洁（约10万平方米）、教学楼楼宇管理（共10幢教学楼，9</w:t>
      </w:r>
      <w:r>
        <w:rPr>
          <w:rFonts w:hint="default" w:ascii="宋体" w:hAnsi="宋体"/>
          <w:color w:val="auto"/>
          <w:sz w:val="24"/>
          <w:lang w:val="en" w:eastAsia="zh-Hans"/>
        </w:rPr>
        <w:t>.</w:t>
      </w:r>
      <w:r>
        <w:rPr>
          <w:rFonts w:hint="default" w:ascii="宋体" w:hAnsi="宋体"/>
          <w:color w:val="auto"/>
          <w:sz w:val="24"/>
        </w:rPr>
        <w:t>9</w:t>
      </w:r>
      <w:r>
        <w:rPr>
          <w:rFonts w:hint="eastAsia" w:ascii="宋体" w:hAnsi="宋体"/>
          <w:color w:val="auto"/>
          <w:sz w:val="24"/>
          <w:lang w:val="en-US" w:eastAsia="zh-Hans"/>
        </w:rPr>
        <w:t>万</w:t>
      </w:r>
      <w:r>
        <w:rPr>
          <w:rFonts w:hint="eastAsia" w:ascii="宋体" w:hAnsi="宋体"/>
          <w:color w:val="auto"/>
          <w:sz w:val="24"/>
        </w:rPr>
        <w:t>平方米）；校区绿化服务（约</w:t>
      </w:r>
      <w:r>
        <w:rPr>
          <w:rFonts w:hint="default" w:ascii="宋体" w:hAnsi="宋体"/>
          <w:color w:val="auto"/>
          <w:sz w:val="24"/>
        </w:rPr>
        <w:t>6.2</w:t>
      </w:r>
      <w:r>
        <w:rPr>
          <w:rFonts w:hint="eastAsia" w:ascii="宋体" w:hAnsi="宋体"/>
          <w:color w:val="auto"/>
          <w:sz w:val="24"/>
        </w:rPr>
        <w:t>万平方米）</w:t>
      </w:r>
      <w:r>
        <w:rPr>
          <w:rFonts w:hint="eastAsia" w:ascii="宋体" w:hAnsi="宋体"/>
          <w:color w:val="auto"/>
          <w:sz w:val="24"/>
          <w:lang w:eastAsia="zh-CN"/>
        </w:rPr>
        <w:t>。</w:t>
      </w:r>
    </w:p>
    <w:p>
      <w:pPr>
        <w:snapToGrid w:val="0"/>
        <w:spacing w:after="156" w:afterLines="50" w:line="360" w:lineRule="auto"/>
        <w:ind w:firstLine="482" w:firstLineChars="200"/>
        <w:rPr>
          <w:rFonts w:ascii="黑体" w:hAnsi="黑体" w:eastAsia="黑体" w:cs="Arial"/>
          <w:b/>
          <w:color w:val="auto"/>
          <w:sz w:val="24"/>
        </w:rPr>
      </w:pPr>
      <w:r>
        <w:rPr>
          <w:rFonts w:hint="eastAsia" w:ascii="黑体" w:hAnsi="黑体" w:eastAsia="黑体" w:cs="Arial"/>
          <w:b/>
          <w:color w:val="auto"/>
          <w:sz w:val="24"/>
        </w:rPr>
        <w:t>三、项目管理服务内容及要求</w:t>
      </w:r>
    </w:p>
    <w:p>
      <w:pPr>
        <w:adjustRightInd w:val="0"/>
        <w:snapToGrid w:val="0"/>
        <w:spacing w:line="360" w:lineRule="auto"/>
        <w:ind w:firstLine="357" w:firstLineChars="148"/>
        <w:rPr>
          <w:rFonts w:ascii="宋体" w:hAnsi="宋体"/>
          <w:b/>
          <w:color w:val="auto"/>
          <w:sz w:val="24"/>
        </w:rPr>
      </w:pPr>
      <w:r>
        <w:rPr>
          <w:rFonts w:hint="eastAsia" w:ascii="宋体" w:hAnsi="宋体"/>
          <w:b/>
          <w:color w:val="auto"/>
          <w:sz w:val="24"/>
        </w:rPr>
        <w:t>（一） 学生社区物业管理</w:t>
      </w:r>
    </w:p>
    <w:p>
      <w:pPr>
        <w:spacing w:line="360" w:lineRule="auto"/>
        <w:ind w:firstLine="470" w:firstLineChars="196"/>
        <w:rPr>
          <w:color w:val="auto"/>
          <w:sz w:val="24"/>
        </w:rPr>
      </w:pPr>
      <w:r>
        <w:rPr>
          <w:rFonts w:hint="default"/>
          <w:color w:val="auto"/>
          <w:sz w:val="24"/>
        </w:rPr>
        <w:t>鄞州校区</w:t>
      </w:r>
      <w:r>
        <w:rPr>
          <w:rFonts w:hint="eastAsia"/>
          <w:color w:val="auto"/>
          <w:sz w:val="24"/>
        </w:rPr>
        <w:t>学生社区物业管理范围为1</w:t>
      </w:r>
      <w:r>
        <w:rPr>
          <w:rFonts w:hint="default"/>
          <w:color w:val="auto"/>
          <w:sz w:val="24"/>
        </w:rPr>
        <w:t>2</w:t>
      </w:r>
      <w:r>
        <w:rPr>
          <w:rFonts w:hint="eastAsia"/>
          <w:color w:val="auto"/>
          <w:sz w:val="24"/>
        </w:rPr>
        <w:t>幢学生公寓楼的宿舍管理、楼内外的保洁卫生、</w:t>
      </w:r>
      <w:r>
        <w:rPr>
          <w:rFonts w:hint="eastAsia"/>
          <w:color w:val="auto"/>
          <w:sz w:val="24"/>
          <w:lang w:eastAsia="zh-CN"/>
        </w:rPr>
        <w:t>日常</w:t>
      </w:r>
      <w:r>
        <w:rPr>
          <w:rFonts w:hint="eastAsia"/>
          <w:color w:val="auto"/>
          <w:sz w:val="24"/>
        </w:rPr>
        <w:t>零星维修项目以及协助校方参与学生宿舍其他物业项目管理。</w:t>
      </w:r>
    </w:p>
    <w:p>
      <w:pPr>
        <w:spacing w:line="360" w:lineRule="auto"/>
        <w:ind w:firstLine="472" w:firstLineChars="196"/>
        <w:rPr>
          <w:rFonts w:ascii="宋体" w:hAnsi="宋体"/>
          <w:b/>
          <w:snapToGrid w:val="0"/>
          <w:color w:val="auto"/>
          <w:kern w:val="0"/>
          <w:sz w:val="24"/>
        </w:rPr>
      </w:pPr>
      <w:r>
        <w:rPr>
          <w:rFonts w:hint="eastAsia" w:ascii="宋体" w:hAnsi="宋体"/>
          <w:b/>
          <w:snapToGrid w:val="0"/>
          <w:color w:val="auto"/>
          <w:kern w:val="0"/>
          <w:sz w:val="24"/>
        </w:rPr>
        <w:t>1、公寓管理面积</w:t>
      </w:r>
    </w:p>
    <w:tbl>
      <w:tblPr>
        <w:tblStyle w:val="25"/>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1"/>
        <w:gridCol w:w="1817"/>
        <w:gridCol w:w="2049"/>
        <w:gridCol w:w="23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2261" w:type="dxa"/>
            <w:noWrap w:val="0"/>
            <w:vAlign w:val="center"/>
          </w:tcPr>
          <w:p>
            <w:pPr>
              <w:spacing w:line="360" w:lineRule="exact"/>
              <w:jc w:val="center"/>
              <w:rPr>
                <w:rFonts w:ascii="宋体" w:hAnsi="宋体"/>
                <w:b/>
                <w:bCs/>
                <w:snapToGrid w:val="0"/>
                <w:color w:val="auto"/>
                <w:kern w:val="0"/>
                <w:sz w:val="24"/>
              </w:rPr>
            </w:pPr>
            <w:r>
              <w:rPr>
                <w:rFonts w:hint="eastAsia" w:ascii="宋体" w:hAnsi="宋体"/>
                <w:b/>
                <w:bCs/>
                <w:snapToGrid w:val="0"/>
                <w:color w:val="auto"/>
                <w:kern w:val="0"/>
                <w:sz w:val="24"/>
              </w:rPr>
              <w:t>楼号</w:t>
            </w:r>
          </w:p>
        </w:tc>
        <w:tc>
          <w:tcPr>
            <w:tcW w:w="1817" w:type="dxa"/>
            <w:noWrap w:val="0"/>
            <w:vAlign w:val="center"/>
          </w:tcPr>
          <w:p>
            <w:pPr>
              <w:spacing w:line="360" w:lineRule="exact"/>
              <w:jc w:val="center"/>
              <w:rPr>
                <w:rFonts w:ascii="宋体" w:hAnsi="宋体"/>
                <w:b/>
                <w:bCs/>
                <w:snapToGrid w:val="0"/>
                <w:color w:val="auto"/>
                <w:kern w:val="0"/>
                <w:sz w:val="24"/>
              </w:rPr>
            </w:pPr>
            <w:r>
              <w:rPr>
                <w:rFonts w:hint="eastAsia" w:ascii="宋体" w:hAnsi="宋体"/>
                <w:b/>
                <w:bCs/>
                <w:snapToGrid w:val="0"/>
                <w:color w:val="auto"/>
                <w:kern w:val="0"/>
                <w:sz w:val="24"/>
              </w:rPr>
              <w:t>建筑面积m</w:t>
            </w:r>
            <w:r>
              <w:rPr>
                <w:rFonts w:hint="eastAsia" w:ascii="宋体" w:hAnsi="宋体"/>
                <w:b/>
                <w:bCs/>
                <w:snapToGrid w:val="0"/>
                <w:color w:val="auto"/>
                <w:kern w:val="0"/>
                <w:sz w:val="24"/>
                <w:vertAlign w:val="superscript"/>
              </w:rPr>
              <w:t>2</w:t>
            </w:r>
          </w:p>
        </w:tc>
        <w:tc>
          <w:tcPr>
            <w:tcW w:w="2049" w:type="dxa"/>
            <w:noWrap w:val="0"/>
            <w:vAlign w:val="center"/>
          </w:tcPr>
          <w:p>
            <w:pPr>
              <w:spacing w:line="360" w:lineRule="exact"/>
              <w:jc w:val="center"/>
              <w:rPr>
                <w:rFonts w:ascii="宋体" w:hAnsi="宋体"/>
                <w:b/>
                <w:bCs/>
                <w:snapToGrid w:val="0"/>
                <w:color w:val="auto"/>
                <w:kern w:val="0"/>
                <w:sz w:val="24"/>
              </w:rPr>
            </w:pPr>
            <w:r>
              <w:rPr>
                <w:rFonts w:hint="eastAsia" w:ascii="宋体" w:hAnsi="宋体"/>
                <w:b/>
                <w:bCs/>
                <w:snapToGrid w:val="0"/>
                <w:color w:val="auto"/>
                <w:kern w:val="0"/>
                <w:sz w:val="24"/>
              </w:rPr>
              <w:t>房间数</w:t>
            </w:r>
          </w:p>
        </w:tc>
        <w:tc>
          <w:tcPr>
            <w:tcW w:w="2311" w:type="dxa"/>
            <w:noWrap w:val="0"/>
            <w:vAlign w:val="center"/>
          </w:tcPr>
          <w:p>
            <w:pPr>
              <w:spacing w:line="360" w:lineRule="exact"/>
              <w:jc w:val="center"/>
              <w:rPr>
                <w:rFonts w:ascii="宋体" w:hAnsi="宋体"/>
                <w:b/>
                <w:bCs/>
                <w:snapToGrid w:val="0"/>
                <w:color w:val="auto"/>
                <w:kern w:val="0"/>
                <w:sz w:val="24"/>
              </w:rPr>
            </w:pPr>
            <w:r>
              <w:rPr>
                <w:rFonts w:hint="eastAsia" w:ascii="宋体" w:hAnsi="宋体"/>
                <w:b/>
                <w:bCs/>
                <w:snapToGrid w:val="0"/>
                <w:color w:val="auto"/>
                <w:kern w:val="0"/>
                <w:sz w:val="24"/>
              </w:rPr>
              <w:t>床位数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4731.9</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138</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2</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4835.31</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w:t>
            </w:r>
            <w:r>
              <w:rPr>
                <w:rFonts w:ascii="宋体" w:hAnsi="宋体"/>
                <w:snapToGrid w:val="0"/>
                <w:color w:val="auto"/>
                <w:kern w:val="0"/>
                <w:sz w:val="24"/>
              </w:rPr>
              <w:t>44</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w:t>
            </w:r>
            <w:r>
              <w:rPr>
                <w:rFonts w:ascii="宋体" w:hAnsi="宋体"/>
                <w:snapToGrid w:val="0"/>
                <w:color w:val="auto"/>
                <w:kern w:val="0"/>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3</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6531.72</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187</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7</w:t>
            </w:r>
            <w:r>
              <w:rPr>
                <w:rFonts w:ascii="宋体" w:hAnsi="宋体"/>
                <w:snapToGrid w:val="0"/>
                <w:color w:val="auto"/>
                <w:kern w:val="0"/>
                <w:sz w:val="24"/>
              </w:rPr>
              <w:t>4</w:t>
            </w:r>
            <w:r>
              <w:rPr>
                <w:rFonts w:hint="eastAsia" w:ascii="宋体" w:hAnsi="宋体"/>
                <w:snapToGrid w:val="0"/>
                <w:color w:val="auto"/>
                <w:kern w:val="0"/>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4</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5066.65</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131</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10049.53</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264</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6</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7278.54</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183</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8</w:t>
            </w:r>
            <w:r>
              <w:rPr>
                <w:rFonts w:ascii="宋体" w:hAnsi="宋体"/>
                <w:snapToGrid w:val="0"/>
                <w:color w:val="auto"/>
                <w:kern w:val="0"/>
                <w:sz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7</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2288.65</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56</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8</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10065.08</w:t>
            </w:r>
          </w:p>
        </w:tc>
        <w:tc>
          <w:tcPr>
            <w:tcW w:w="2049" w:type="dxa"/>
            <w:noWrap w:val="0"/>
            <w:vAlign w:val="center"/>
          </w:tcPr>
          <w:p>
            <w:pPr>
              <w:spacing w:line="360" w:lineRule="exact"/>
              <w:jc w:val="center"/>
              <w:rPr>
                <w:rFonts w:ascii="宋体" w:hAnsi="宋体"/>
                <w:snapToGrid w:val="0"/>
                <w:color w:val="auto"/>
                <w:kern w:val="0"/>
                <w:sz w:val="24"/>
              </w:rPr>
            </w:pPr>
            <w:r>
              <w:rPr>
                <w:rFonts w:ascii="宋体" w:hAnsi="宋体"/>
                <w:snapToGrid w:val="0"/>
                <w:color w:val="auto"/>
                <w:kern w:val="0"/>
                <w:sz w:val="24"/>
              </w:rPr>
              <w:t>245</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13</w:t>
            </w:r>
            <w:r>
              <w:rPr>
                <w:rFonts w:ascii="宋体" w:hAnsi="宋体"/>
                <w:snapToGrid w:val="0"/>
                <w:color w:val="auto"/>
                <w:kern w:val="0"/>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9</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6367.35</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w:t>
            </w:r>
            <w:r>
              <w:rPr>
                <w:rFonts w:ascii="宋体" w:hAnsi="宋体"/>
                <w:snapToGrid w:val="0"/>
                <w:color w:val="auto"/>
                <w:kern w:val="0"/>
                <w:sz w:val="24"/>
              </w:rPr>
              <w:t>86</w:t>
            </w:r>
          </w:p>
        </w:tc>
        <w:tc>
          <w:tcPr>
            <w:tcW w:w="2311" w:type="dxa"/>
            <w:noWrap w:val="0"/>
            <w:vAlign w:val="center"/>
          </w:tcPr>
          <w:p>
            <w:pPr>
              <w:spacing w:line="360" w:lineRule="exact"/>
              <w:jc w:val="center"/>
              <w:rPr>
                <w:rFonts w:ascii="宋体" w:hAnsi="宋体"/>
                <w:snapToGrid w:val="0"/>
                <w:color w:val="auto"/>
                <w:kern w:val="0"/>
                <w:sz w:val="24"/>
              </w:rPr>
            </w:pPr>
            <w:r>
              <w:rPr>
                <w:rFonts w:ascii="宋体" w:hAnsi="宋体"/>
                <w:snapToGrid w:val="0"/>
                <w:color w:val="auto"/>
                <w:kern w:val="0"/>
                <w:sz w:val="24"/>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10</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4377.05</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14</w:t>
            </w:r>
            <w:r>
              <w:rPr>
                <w:rFonts w:ascii="宋体" w:hAnsi="宋体"/>
                <w:snapToGrid w:val="0"/>
                <w:color w:val="auto"/>
                <w:kern w:val="0"/>
                <w:sz w:val="24"/>
              </w:rPr>
              <w:t>4</w:t>
            </w:r>
          </w:p>
        </w:tc>
        <w:tc>
          <w:tcPr>
            <w:tcW w:w="2311" w:type="dxa"/>
            <w:noWrap w:val="0"/>
            <w:vAlign w:val="center"/>
          </w:tcPr>
          <w:p>
            <w:pPr>
              <w:spacing w:line="360" w:lineRule="exact"/>
              <w:jc w:val="center"/>
              <w:rPr>
                <w:rFonts w:ascii="宋体" w:hAnsi="宋体"/>
                <w:snapToGrid w:val="0"/>
                <w:color w:val="auto"/>
                <w:kern w:val="0"/>
                <w:sz w:val="24"/>
              </w:rPr>
            </w:pPr>
            <w:r>
              <w:rPr>
                <w:rFonts w:ascii="宋体" w:hAnsi="宋体"/>
                <w:snapToGrid w:val="0"/>
                <w:color w:val="auto"/>
                <w:kern w:val="0"/>
                <w:sz w:val="24"/>
              </w:rPr>
              <w:t>468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hint="default" w:ascii="宋体" w:hAnsi="宋体"/>
                <w:snapToGrid w:val="0"/>
                <w:color w:val="auto"/>
                <w:kern w:val="0"/>
                <w:sz w:val="24"/>
              </w:rPr>
            </w:pPr>
            <w:r>
              <w:rPr>
                <w:rFonts w:hint="default" w:ascii="宋体" w:hAnsi="宋体"/>
                <w:snapToGrid w:val="0"/>
                <w:color w:val="auto"/>
                <w:kern w:val="0"/>
                <w:sz w:val="24"/>
              </w:rPr>
              <w:t>11</w:t>
            </w:r>
          </w:p>
        </w:tc>
        <w:tc>
          <w:tcPr>
            <w:tcW w:w="1817" w:type="dxa"/>
            <w:noWrap w:val="0"/>
            <w:vAlign w:val="center"/>
          </w:tcPr>
          <w:p>
            <w:pPr>
              <w:spacing w:line="360" w:lineRule="exact"/>
              <w:jc w:val="center"/>
              <w:rPr>
                <w:rFonts w:hint="default" w:ascii="宋体" w:hAnsi="宋体"/>
                <w:snapToGrid w:val="0"/>
                <w:color w:val="auto"/>
                <w:kern w:val="0"/>
                <w:sz w:val="24"/>
              </w:rPr>
            </w:pPr>
            <w:r>
              <w:rPr>
                <w:rFonts w:hint="default" w:ascii="宋体" w:hAnsi="宋体"/>
                <w:snapToGrid w:val="0"/>
                <w:color w:val="auto"/>
                <w:kern w:val="0"/>
                <w:sz w:val="24"/>
              </w:rPr>
              <w:t>2401.6</w:t>
            </w:r>
          </w:p>
        </w:tc>
        <w:tc>
          <w:tcPr>
            <w:tcW w:w="2049" w:type="dxa"/>
            <w:noWrap w:val="0"/>
            <w:vAlign w:val="center"/>
          </w:tcPr>
          <w:p>
            <w:pPr>
              <w:spacing w:line="360" w:lineRule="exact"/>
              <w:jc w:val="center"/>
              <w:rPr>
                <w:rFonts w:hint="default" w:ascii="宋体" w:hAnsi="宋体"/>
                <w:snapToGrid w:val="0"/>
                <w:color w:val="auto"/>
                <w:kern w:val="0"/>
                <w:sz w:val="24"/>
              </w:rPr>
            </w:pPr>
            <w:r>
              <w:rPr>
                <w:rFonts w:hint="default" w:ascii="宋体" w:hAnsi="宋体"/>
                <w:snapToGrid w:val="0"/>
                <w:color w:val="auto"/>
                <w:kern w:val="0"/>
                <w:sz w:val="24"/>
              </w:rPr>
              <w:t>30</w:t>
            </w:r>
          </w:p>
        </w:tc>
        <w:tc>
          <w:tcPr>
            <w:tcW w:w="2311" w:type="dxa"/>
            <w:noWrap w:val="0"/>
            <w:vAlign w:val="center"/>
          </w:tcPr>
          <w:p>
            <w:pPr>
              <w:spacing w:line="360" w:lineRule="exact"/>
              <w:jc w:val="center"/>
              <w:rPr>
                <w:rFonts w:hint="default" w:ascii="宋体" w:hAnsi="宋体"/>
                <w:snapToGrid w:val="0"/>
                <w:color w:val="auto"/>
                <w:kern w:val="0"/>
                <w:sz w:val="24"/>
              </w:rPr>
            </w:pPr>
            <w:r>
              <w:rPr>
                <w:rFonts w:hint="default" w:ascii="宋体" w:hAnsi="宋体"/>
                <w:snapToGrid w:val="0"/>
                <w:color w:val="auto"/>
                <w:kern w:val="0"/>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12</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10748</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2</w:t>
            </w:r>
            <w:r>
              <w:rPr>
                <w:rFonts w:ascii="宋体" w:hAnsi="宋体"/>
                <w:snapToGrid w:val="0"/>
                <w:color w:val="auto"/>
                <w:kern w:val="0"/>
                <w:sz w:val="24"/>
              </w:rPr>
              <w:t>44</w:t>
            </w:r>
          </w:p>
        </w:tc>
        <w:tc>
          <w:tcPr>
            <w:tcW w:w="231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9</w:t>
            </w:r>
            <w:r>
              <w:rPr>
                <w:rFonts w:ascii="宋体" w:hAnsi="宋体"/>
                <w:snapToGrid w:val="0"/>
                <w:color w:val="auto"/>
                <w:kern w:val="0"/>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学生事务</w:t>
            </w:r>
          </w:p>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服务大厅</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586</w:t>
            </w:r>
          </w:p>
        </w:tc>
        <w:tc>
          <w:tcPr>
            <w:tcW w:w="2049" w:type="dxa"/>
            <w:noWrap w:val="0"/>
            <w:vAlign w:val="center"/>
          </w:tcPr>
          <w:p>
            <w:pPr>
              <w:spacing w:line="360" w:lineRule="exact"/>
              <w:jc w:val="center"/>
              <w:rPr>
                <w:rFonts w:ascii="宋体" w:hAnsi="宋体"/>
                <w:snapToGrid w:val="0"/>
                <w:color w:val="auto"/>
                <w:kern w:val="0"/>
                <w:sz w:val="24"/>
              </w:rPr>
            </w:pPr>
          </w:p>
        </w:tc>
        <w:tc>
          <w:tcPr>
            <w:tcW w:w="2311" w:type="dxa"/>
            <w:noWrap w:val="0"/>
            <w:vAlign w:val="center"/>
          </w:tcPr>
          <w:p>
            <w:pPr>
              <w:spacing w:line="360" w:lineRule="exact"/>
              <w:jc w:val="center"/>
              <w:rPr>
                <w:rFonts w:ascii="宋体" w:hAnsi="宋体"/>
                <w:snapToGrid w:val="0"/>
                <w:color w:val="auto"/>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261"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合计</w:t>
            </w:r>
          </w:p>
        </w:tc>
        <w:tc>
          <w:tcPr>
            <w:tcW w:w="1817"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72925.78</w:t>
            </w:r>
          </w:p>
        </w:tc>
        <w:tc>
          <w:tcPr>
            <w:tcW w:w="2049" w:type="dxa"/>
            <w:noWrap w:val="0"/>
            <w:vAlign w:val="center"/>
          </w:tcPr>
          <w:p>
            <w:pPr>
              <w:spacing w:line="360" w:lineRule="exact"/>
              <w:jc w:val="center"/>
              <w:rPr>
                <w:rFonts w:ascii="宋体" w:hAnsi="宋体"/>
                <w:snapToGrid w:val="0"/>
                <w:color w:val="auto"/>
                <w:kern w:val="0"/>
                <w:sz w:val="24"/>
              </w:rPr>
            </w:pPr>
            <w:r>
              <w:rPr>
                <w:rFonts w:hint="eastAsia" w:ascii="宋体" w:hAnsi="宋体"/>
                <w:snapToGrid w:val="0"/>
                <w:color w:val="auto"/>
                <w:kern w:val="0"/>
                <w:sz w:val="24"/>
              </w:rPr>
              <w:t>1</w:t>
            </w:r>
            <w:r>
              <w:rPr>
                <w:rFonts w:ascii="宋体" w:hAnsi="宋体"/>
                <w:snapToGrid w:val="0"/>
                <w:color w:val="auto"/>
                <w:kern w:val="0"/>
                <w:sz w:val="24"/>
              </w:rPr>
              <w:t>922</w:t>
            </w:r>
          </w:p>
        </w:tc>
        <w:tc>
          <w:tcPr>
            <w:tcW w:w="2311" w:type="dxa"/>
            <w:noWrap w:val="0"/>
            <w:vAlign w:val="center"/>
          </w:tcPr>
          <w:p>
            <w:pPr>
              <w:spacing w:line="360" w:lineRule="exact"/>
              <w:jc w:val="center"/>
              <w:rPr>
                <w:rFonts w:ascii="宋体" w:hAnsi="宋体"/>
                <w:snapToGrid w:val="0"/>
                <w:color w:val="auto"/>
                <w:kern w:val="0"/>
                <w:sz w:val="24"/>
              </w:rPr>
            </w:pPr>
            <w:r>
              <w:rPr>
                <w:rFonts w:ascii="宋体" w:hAnsi="宋体"/>
                <w:snapToGrid w:val="0"/>
                <w:color w:val="auto"/>
                <w:kern w:val="0"/>
                <w:sz w:val="24"/>
              </w:rPr>
              <w:t>8004</w:t>
            </w:r>
          </w:p>
        </w:tc>
      </w:tr>
    </w:tbl>
    <w:p>
      <w:pPr>
        <w:spacing w:line="460" w:lineRule="exact"/>
        <w:ind w:firstLine="482" w:firstLineChars="200"/>
        <w:rPr>
          <w:rFonts w:ascii="宋体" w:hAnsi="宋体"/>
          <w:b/>
          <w:snapToGrid w:val="0"/>
          <w:color w:val="auto"/>
          <w:kern w:val="0"/>
          <w:sz w:val="24"/>
        </w:rPr>
      </w:pPr>
      <w:r>
        <w:rPr>
          <w:rFonts w:hint="eastAsia" w:ascii="宋体" w:hAnsi="宋体"/>
          <w:b/>
          <w:snapToGrid w:val="0"/>
          <w:color w:val="auto"/>
          <w:kern w:val="0"/>
          <w:sz w:val="24"/>
        </w:rPr>
        <w:t>2、学生社区物业管理范围</w:t>
      </w:r>
    </w:p>
    <w:tbl>
      <w:tblPr>
        <w:tblStyle w:val="25"/>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98"/>
        <w:gridCol w:w="6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序号</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名称</w:t>
            </w:r>
          </w:p>
        </w:tc>
        <w:tc>
          <w:tcPr>
            <w:tcW w:w="6550"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1</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宿管服务</w:t>
            </w:r>
          </w:p>
        </w:tc>
        <w:tc>
          <w:tcPr>
            <w:tcW w:w="6550" w:type="dxa"/>
            <w:noWrap w:val="0"/>
            <w:vAlign w:val="center"/>
          </w:tcPr>
          <w:p>
            <w:pPr>
              <w:spacing w:line="460" w:lineRule="exact"/>
              <w:rPr>
                <w:rFonts w:ascii="宋体" w:hAnsi="宋体"/>
                <w:snapToGrid w:val="0"/>
                <w:color w:val="auto"/>
                <w:kern w:val="0"/>
                <w:sz w:val="24"/>
              </w:rPr>
            </w:pPr>
            <w:r>
              <w:rPr>
                <w:rFonts w:hint="eastAsia" w:ascii="宋体" w:hAnsi="宋体"/>
                <w:snapToGrid w:val="0"/>
                <w:color w:val="auto"/>
                <w:kern w:val="0"/>
                <w:sz w:val="24"/>
              </w:rPr>
              <w:t>生活区1</w:t>
            </w:r>
            <w:r>
              <w:rPr>
                <w:rFonts w:hint="default" w:ascii="宋体" w:hAnsi="宋体"/>
                <w:snapToGrid w:val="0"/>
                <w:color w:val="auto"/>
                <w:kern w:val="0"/>
                <w:sz w:val="24"/>
              </w:rPr>
              <w:t>2</w:t>
            </w:r>
            <w:r>
              <w:rPr>
                <w:rFonts w:hint="eastAsia" w:ascii="宋体" w:hAnsi="宋体"/>
                <w:snapToGrid w:val="0"/>
                <w:color w:val="auto"/>
                <w:kern w:val="0"/>
                <w:sz w:val="24"/>
              </w:rPr>
              <w:t>幢公寓楼的宿舍管理、安全管理、财产管理等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2</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保洁服务</w:t>
            </w:r>
          </w:p>
        </w:tc>
        <w:tc>
          <w:tcPr>
            <w:tcW w:w="6550" w:type="dxa"/>
            <w:noWrap w:val="0"/>
            <w:vAlign w:val="center"/>
          </w:tcPr>
          <w:p>
            <w:pPr>
              <w:spacing w:line="460" w:lineRule="exact"/>
              <w:rPr>
                <w:rFonts w:ascii="宋体" w:hAnsi="宋体"/>
                <w:snapToGrid w:val="0"/>
                <w:color w:val="auto"/>
                <w:kern w:val="0"/>
                <w:sz w:val="24"/>
              </w:rPr>
            </w:pPr>
            <w:r>
              <w:rPr>
                <w:rFonts w:hint="eastAsia" w:ascii="宋体" w:hAnsi="宋体"/>
                <w:snapToGrid w:val="0"/>
                <w:color w:val="auto"/>
                <w:kern w:val="0"/>
                <w:sz w:val="24"/>
              </w:rPr>
              <w:t>学生社区所在区域内、外保洁工作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3</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零星维修</w:t>
            </w:r>
          </w:p>
        </w:tc>
        <w:tc>
          <w:tcPr>
            <w:tcW w:w="6550" w:type="dxa"/>
            <w:noWrap w:val="0"/>
            <w:vAlign w:val="center"/>
          </w:tcPr>
          <w:p>
            <w:pPr>
              <w:spacing w:line="460" w:lineRule="exact"/>
              <w:rPr>
                <w:rFonts w:hint="default" w:ascii="宋体" w:hAnsi="宋体" w:eastAsia="宋体"/>
                <w:snapToGrid w:val="0"/>
                <w:color w:val="auto"/>
                <w:kern w:val="0"/>
                <w:sz w:val="24"/>
                <w:lang w:val="en-US" w:eastAsia="zh-Hans"/>
              </w:rPr>
            </w:pPr>
            <w:r>
              <w:rPr>
                <w:rFonts w:hint="eastAsia" w:ascii="宋体" w:hAnsi="宋体"/>
                <w:snapToGrid w:val="0"/>
                <w:color w:val="auto"/>
                <w:kern w:val="0"/>
                <w:sz w:val="24"/>
                <w:lang w:val="en-US" w:eastAsia="zh-Hans"/>
              </w:rPr>
              <w:t>做好</w:t>
            </w:r>
            <w:r>
              <w:rPr>
                <w:rFonts w:hint="eastAsia" w:ascii="宋体" w:hAnsi="宋体"/>
                <w:snapToGrid w:val="0"/>
                <w:color w:val="auto"/>
                <w:kern w:val="0"/>
                <w:sz w:val="24"/>
              </w:rPr>
              <w:t>零星维修，配件由</w:t>
            </w:r>
            <w:r>
              <w:rPr>
                <w:rFonts w:hint="eastAsia" w:ascii="宋体" w:hAnsi="宋体"/>
                <w:snapToGrid w:val="0"/>
                <w:color w:val="auto"/>
                <w:kern w:val="0"/>
                <w:sz w:val="24"/>
                <w:lang w:eastAsia="zh-CN"/>
              </w:rPr>
              <w:t>学校</w:t>
            </w:r>
            <w:r>
              <w:rPr>
                <w:rFonts w:hint="eastAsia" w:ascii="宋体" w:hAnsi="宋体"/>
                <w:snapToGrid w:val="0"/>
                <w:color w:val="auto"/>
                <w:kern w:val="0"/>
                <w:sz w:val="24"/>
              </w:rPr>
              <w:t>承担</w:t>
            </w:r>
            <w:r>
              <w:rPr>
                <w:rFonts w:hint="eastAsia" w:ascii="宋体" w:hAnsi="宋体"/>
                <w:snapToGrid w:val="0"/>
                <w:color w:val="auto"/>
                <w:kern w:val="0"/>
                <w:sz w:val="24"/>
                <w:lang w:eastAsia="zh-Hans"/>
              </w:rPr>
              <w:t>，</w:t>
            </w:r>
            <w:r>
              <w:rPr>
                <w:rFonts w:hint="eastAsia" w:ascii="宋体" w:hAnsi="宋体"/>
                <w:snapToGrid w:val="0"/>
                <w:color w:val="auto"/>
                <w:kern w:val="0"/>
                <w:sz w:val="24"/>
                <w:lang w:val="en-US" w:eastAsia="zh-Hans"/>
              </w:rPr>
              <w:t>其他由中标方承担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4</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水泵和配电房管理</w:t>
            </w:r>
          </w:p>
        </w:tc>
        <w:tc>
          <w:tcPr>
            <w:tcW w:w="6550" w:type="dxa"/>
            <w:noWrap w:val="0"/>
            <w:vAlign w:val="center"/>
          </w:tcPr>
          <w:p>
            <w:pPr>
              <w:spacing w:line="460" w:lineRule="exact"/>
              <w:jc w:val="both"/>
              <w:rPr>
                <w:rFonts w:ascii="宋体" w:hAnsi="宋体"/>
                <w:snapToGrid w:val="0"/>
                <w:color w:val="auto"/>
                <w:kern w:val="0"/>
                <w:sz w:val="24"/>
              </w:rPr>
            </w:pPr>
            <w:r>
              <w:rPr>
                <w:rFonts w:hint="eastAsia" w:ascii="宋体" w:hAnsi="宋体"/>
                <w:snapToGrid w:val="0"/>
                <w:color w:val="auto"/>
                <w:kern w:val="0"/>
                <w:sz w:val="24"/>
              </w:rPr>
              <w:t>做好学生社区供水供电所有重点部位的运行维护维修工作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92"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5</w:t>
            </w:r>
          </w:p>
        </w:tc>
        <w:tc>
          <w:tcPr>
            <w:tcW w:w="1798" w:type="dxa"/>
            <w:noWrap w:val="0"/>
            <w:vAlign w:val="center"/>
          </w:tcPr>
          <w:p>
            <w:pPr>
              <w:spacing w:line="460" w:lineRule="exact"/>
              <w:jc w:val="center"/>
              <w:rPr>
                <w:rFonts w:ascii="宋体" w:hAnsi="宋体"/>
                <w:snapToGrid w:val="0"/>
                <w:color w:val="auto"/>
                <w:kern w:val="0"/>
                <w:sz w:val="24"/>
              </w:rPr>
            </w:pPr>
            <w:r>
              <w:rPr>
                <w:rFonts w:hint="eastAsia" w:ascii="宋体" w:hAnsi="宋体"/>
                <w:snapToGrid w:val="0"/>
                <w:color w:val="auto"/>
                <w:kern w:val="0"/>
                <w:sz w:val="24"/>
              </w:rPr>
              <w:t>参与管理项目</w:t>
            </w:r>
          </w:p>
        </w:tc>
        <w:tc>
          <w:tcPr>
            <w:tcW w:w="6550" w:type="dxa"/>
            <w:noWrap w:val="0"/>
            <w:vAlign w:val="center"/>
          </w:tcPr>
          <w:p>
            <w:pPr>
              <w:spacing w:line="460" w:lineRule="exact"/>
              <w:rPr>
                <w:rFonts w:ascii="宋体" w:hAnsi="宋体"/>
                <w:snapToGrid w:val="0"/>
                <w:color w:val="auto"/>
                <w:kern w:val="0"/>
                <w:sz w:val="24"/>
              </w:rPr>
            </w:pPr>
            <w:r>
              <w:rPr>
                <w:rFonts w:hint="eastAsia" w:ascii="宋体" w:hAnsi="宋体"/>
                <w:snapToGrid w:val="0"/>
                <w:color w:val="auto"/>
                <w:kern w:val="0"/>
                <w:sz w:val="24"/>
              </w:rPr>
              <w:t>协助校方参与学生宿舍内的商铺日常物业管理，桶装水、洗衣机、空调保养、空气能等项目的物业服务与质量监控</w:t>
            </w:r>
          </w:p>
        </w:tc>
      </w:tr>
    </w:tbl>
    <w:p>
      <w:pPr>
        <w:spacing w:line="460" w:lineRule="exact"/>
        <w:ind w:firstLine="482" w:firstLineChars="200"/>
        <w:rPr>
          <w:rFonts w:ascii="宋体" w:hAnsi="宋体"/>
          <w:b/>
          <w:snapToGrid w:val="0"/>
          <w:color w:val="auto"/>
          <w:kern w:val="0"/>
          <w:sz w:val="24"/>
        </w:rPr>
      </w:pPr>
      <w:r>
        <w:rPr>
          <w:rFonts w:hint="eastAsia" w:ascii="宋体" w:hAnsi="宋体"/>
          <w:b/>
          <w:snapToGrid w:val="0"/>
          <w:color w:val="auto"/>
          <w:kern w:val="0"/>
          <w:sz w:val="24"/>
        </w:rPr>
        <w:t>3、物业人员配置要求</w:t>
      </w:r>
    </w:p>
    <w:tbl>
      <w:tblPr>
        <w:tblStyle w:val="25"/>
        <w:tblW w:w="9294" w:type="dxa"/>
        <w:tblInd w:w="-4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2"/>
        <w:gridCol w:w="2188"/>
        <w:gridCol w:w="1259"/>
        <w:gridCol w:w="5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3" w:hRule="atLeast"/>
        </w:trPr>
        <w:tc>
          <w:tcPr>
            <w:tcW w:w="792" w:type="dxa"/>
            <w:tcBorders>
              <w:top w:val="single" w:color="000000" w:sz="4" w:space="0"/>
              <w:left w:val="single" w:color="000000" w:sz="4" w:space="0"/>
              <w:bottom w:val="single" w:color="000000" w:sz="4" w:space="0"/>
              <w:right w:val="single" w:color="auto" w:sz="4" w:space="0"/>
            </w:tcBorders>
            <w:noWrap w:val="0"/>
            <w:vAlign w:val="center"/>
          </w:tcPr>
          <w:p>
            <w:pPr>
              <w:tabs>
                <w:tab w:val="left" w:pos="1620"/>
              </w:tabs>
              <w:ind w:right="210" w:rightChars="100"/>
              <w:jc w:val="center"/>
              <w:rPr>
                <w:rFonts w:ascii="宋体" w:hAnsi="宋体"/>
                <w:b/>
                <w:bCs/>
                <w:color w:val="auto"/>
                <w:kern w:val="0"/>
                <w:szCs w:val="21"/>
              </w:rPr>
            </w:pPr>
            <w:r>
              <w:rPr>
                <w:rFonts w:hint="eastAsia" w:ascii="宋体" w:hAnsi="宋体"/>
                <w:b/>
                <w:bCs/>
                <w:color w:val="auto"/>
                <w:kern w:val="0"/>
                <w:szCs w:val="21"/>
              </w:rPr>
              <w:t>序号</w:t>
            </w:r>
          </w:p>
        </w:tc>
        <w:tc>
          <w:tcPr>
            <w:tcW w:w="2188" w:type="dxa"/>
            <w:tcBorders>
              <w:top w:val="single" w:color="000000" w:sz="4" w:space="0"/>
              <w:left w:val="single" w:color="auto" w:sz="4" w:space="0"/>
              <w:bottom w:val="single" w:color="000000" w:sz="4" w:space="0"/>
              <w:right w:val="single" w:color="auto" w:sz="4" w:space="0"/>
            </w:tcBorders>
            <w:noWrap w:val="0"/>
            <w:vAlign w:val="center"/>
          </w:tcPr>
          <w:p>
            <w:pPr>
              <w:tabs>
                <w:tab w:val="left" w:pos="1620"/>
              </w:tabs>
              <w:ind w:right="210" w:rightChars="100"/>
              <w:jc w:val="center"/>
              <w:rPr>
                <w:rFonts w:ascii="宋体" w:hAnsi="宋体"/>
                <w:b/>
                <w:bCs/>
                <w:color w:val="auto"/>
                <w:kern w:val="0"/>
                <w:szCs w:val="21"/>
              </w:rPr>
            </w:pPr>
            <w:r>
              <w:rPr>
                <w:rFonts w:hint="eastAsia" w:ascii="宋体" w:hAnsi="宋体"/>
                <w:b/>
                <w:bCs/>
                <w:color w:val="auto"/>
                <w:kern w:val="0"/>
                <w:szCs w:val="21"/>
              </w:rPr>
              <w:t>岗位</w:t>
            </w:r>
          </w:p>
        </w:tc>
        <w:tc>
          <w:tcPr>
            <w:tcW w:w="1259" w:type="dxa"/>
            <w:tcBorders>
              <w:top w:val="single" w:color="000000" w:sz="4" w:space="0"/>
              <w:left w:val="single" w:color="auto" w:sz="4" w:space="0"/>
              <w:bottom w:val="single" w:color="000000" w:sz="4" w:space="0"/>
              <w:right w:val="single" w:color="000000" w:sz="4" w:space="0"/>
            </w:tcBorders>
            <w:noWrap w:val="0"/>
            <w:vAlign w:val="center"/>
          </w:tcPr>
          <w:p>
            <w:pPr>
              <w:tabs>
                <w:tab w:val="left" w:pos="1620"/>
              </w:tabs>
              <w:ind w:right="210" w:rightChars="100"/>
              <w:jc w:val="center"/>
              <w:rPr>
                <w:rFonts w:ascii="宋体" w:hAnsi="宋体"/>
                <w:b/>
                <w:bCs/>
                <w:color w:val="auto"/>
                <w:kern w:val="0"/>
                <w:szCs w:val="21"/>
              </w:rPr>
            </w:pPr>
            <w:r>
              <w:rPr>
                <w:rFonts w:hint="eastAsia" w:ascii="宋体" w:hAnsi="宋体"/>
                <w:b/>
                <w:bCs/>
                <w:color w:val="auto"/>
                <w:kern w:val="0"/>
                <w:szCs w:val="21"/>
              </w:rPr>
              <w:t>人数</w:t>
            </w:r>
          </w:p>
        </w:tc>
        <w:tc>
          <w:tcPr>
            <w:tcW w:w="5055" w:type="dxa"/>
            <w:tcBorders>
              <w:top w:val="single" w:color="000000" w:sz="4" w:space="0"/>
              <w:left w:val="single" w:color="auto" w:sz="4" w:space="0"/>
              <w:bottom w:val="single" w:color="000000" w:sz="4" w:space="0"/>
              <w:right w:val="single" w:color="000000" w:sz="4" w:space="0"/>
            </w:tcBorders>
            <w:noWrap w:val="0"/>
            <w:vAlign w:val="top"/>
          </w:tcPr>
          <w:p>
            <w:pPr>
              <w:tabs>
                <w:tab w:val="left" w:pos="1620"/>
              </w:tabs>
              <w:ind w:right="210" w:rightChars="100"/>
              <w:jc w:val="center"/>
              <w:rPr>
                <w:rFonts w:ascii="宋体" w:hAnsi="宋体"/>
                <w:b/>
                <w:bCs/>
                <w:color w:val="auto"/>
                <w:kern w:val="0"/>
                <w:szCs w:val="21"/>
              </w:rPr>
            </w:pPr>
            <w:r>
              <w:rPr>
                <w:rFonts w:hint="eastAsia" w:ascii="宋体" w:hAnsi="宋体"/>
                <w:b/>
                <w:bCs/>
                <w:color w:val="auto"/>
                <w:kern w:val="0"/>
                <w:szCs w:val="21"/>
              </w:rPr>
              <w:t>基本条件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default" w:ascii="宋体" w:hAnsi="宋体"/>
                <w:color w:val="auto"/>
                <w:kern w:val="0"/>
                <w:sz w:val="24"/>
              </w:rPr>
            </w:pPr>
            <w:r>
              <w:rPr>
                <w:rFonts w:hint="default" w:ascii="宋体" w:hAnsi="宋体"/>
                <w:color w:val="auto"/>
                <w:kern w:val="0"/>
                <w:sz w:val="24"/>
              </w:rPr>
              <w:t>1</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0"/>
                <w:sz w:val="24"/>
                <w:szCs w:val="24"/>
                <w:u w:val="none"/>
                <w:lang w:val="en-US" w:eastAsia="zh-CN" w:bidi="ar"/>
              </w:rPr>
              <w:t>社区主管</w:t>
            </w: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2"/>
                <w:sz w:val="24"/>
                <w:szCs w:val="24"/>
                <w:u w:val="none"/>
                <w:lang w:val="en-US" w:eastAsia="zh-CN" w:bidi="ar-SA"/>
              </w:rPr>
              <w:t>1</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ascii="宋体" w:hAnsi="宋体"/>
                <w:color w:val="auto"/>
                <w:kern w:val="0"/>
                <w:sz w:val="24"/>
              </w:rPr>
            </w:pPr>
            <w:r>
              <w:rPr>
                <w:rFonts w:hint="eastAsia" w:ascii="宋体" w:hAnsi="宋体" w:eastAsia="宋体" w:cs="宋体"/>
                <w:b w:val="0"/>
                <w:bCs w:val="0"/>
                <w:color w:val="auto"/>
                <w:kern w:val="0"/>
                <w:sz w:val="24"/>
                <w:szCs w:val="24"/>
                <w:lang w:val="en-US" w:eastAsia="zh-CN" w:bidi="ar"/>
              </w:rPr>
              <w:t>性别不限，要求年龄45周岁以下，大专及以上学历，政治素质好，工作责任心强。有物业项目3年以上主管经历，其中高校学生社区物业主管经历1年以上。组织管理能力强，懂物业管理中有关法律法规，熟练运用电脑基本操作，具有基本的行政文字处理能力，具有良好的沟通及协调能力。负责所管辖物业区域的日常宿管、维修、清洁卫生、消毒、垃圾清运等工作进行管理监督检查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default" w:ascii="宋体" w:hAnsi="宋体"/>
                <w:color w:val="auto"/>
                <w:kern w:val="0"/>
                <w:sz w:val="24"/>
              </w:rPr>
            </w:pPr>
            <w:r>
              <w:rPr>
                <w:rFonts w:hint="default" w:ascii="宋体" w:hAnsi="宋体"/>
                <w:color w:val="auto"/>
                <w:kern w:val="0"/>
                <w:sz w:val="24"/>
              </w:rPr>
              <w:t>2</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0"/>
                <w:sz w:val="24"/>
                <w:szCs w:val="24"/>
                <w:u w:val="none"/>
                <w:lang w:val="en-US" w:eastAsia="zh-CN" w:bidi="ar"/>
              </w:rPr>
              <w:t>楼长</w:t>
            </w: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2"/>
                <w:sz w:val="24"/>
                <w:szCs w:val="24"/>
                <w:u w:val="none"/>
                <w:lang w:val="en-US" w:eastAsia="zh-CN" w:bidi="ar-SA"/>
              </w:rPr>
              <w:t>8</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olor w:val="auto"/>
                <w:kern w:val="0"/>
                <w:sz w:val="24"/>
                <w:lang w:val="en-US" w:eastAsia="zh-Hans"/>
              </w:rPr>
            </w:pPr>
            <w:r>
              <w:rPr>
                <w:rFonts w:hint="eastAsia" w:ascii="宋体" w:hAnsi="宋体" w:eastAsia="宋体" w:cs="宋体"/>
                <w:b w:val="0"/>
                <w:bCs w:val="0"/>
                <w:color w:val="auto"/>
                <w:kern w:val="0"/>
                <w:sz w:val="24"/>
                <w:szCs w:val="24"/>
                <w:lang w:bidi="ar"/>
              </w:rPr>
              <w:t>女</w:t>
            </w:r>
            <w:r>
              <w:rPr>
                <w:rFonts w:hint="eastAsia" w:ascii="宋体" w:hAnsi="宋体" w:eastAsia="宋体" w:cs="宋体"/>
                <w:b w:val="0"/>
                <w:bCs w:val="0"/>
                <w:color w:val="auto"/>
                <w:kern w:val="0"/>
                <w:sz w:val="24"/>
                <w:szCs w:val="24"/>
                <w:lang w:val="en-US" w:eastAsia="zh-CN" w:bidi="ar"/>
              </w:rPr>
              <w:t>楼长</w:t>
            </w:r>
            <w:r>
              <w:rPr>
                <w:rFonts w:hint="eastAsia" w:ascii="宋体" w:hAnsi="宋体" w:eastAsia="宋体" w:cs="宋体"/>
                <w:b w:val="0"/>
                <w:bCs w:val="0"/>
                <w:color w:val="auto"/>
                <w:kern w:val="0"/>
                <w:sz w:val="24"/>
                <w:szCs w:val="24"/>
                <w:lang w:bidi="ar"/>
              </w:rPr>
              <w:t>年龄不超过</w:t>
            </w:r>
            <w:r>
              <w:rPr>
                <w:rFonts w:hint="eastAsia" w:ascii="宋体" w:hAnsi="宋体" w:eastAsia="宋体" w:cs="宋体"/>
                <w:b w:val="0"/>
                <w:bCs w:val="0"/>
                <w:color w:val="auto"/>
                <w:kern w:val="0"/>
                <w:sz w:val="24"/>
                <w:szCs w:val="24"/>
                <w:lang w:val="en-US" w:eastAsia="zh-CN" w:bidi="ar"/>
              </w:rPr>
              <w:t>45</w:t>
            </w:r>
            <w:r>
              <w:rPr>
                <w:rFonts w:hint="eastAsia" w:ascii="宋体" w:hAnsi="宋体" w:eastAsia="宋体" w:cs="宋体"/>
                <w:b w:val="0"/>
                <w:bCs w:val="0"/>
                <w:color w:val="auto"/>
                <w:kern w:val="0"/>
                <w:sz w:val="24"/>
                <w:szCs w:val="24"/>
                <w:lang w:bidi="ar"/>
              </w:rPr>
              <w:t>（含）周岁，男</w:t>
            </w:r>
            <w:r>
              <w:rPr>
                <w:rFonts w:hint="eastAsia" w:ascii="宋体" w:hAnsi="宋体" w:eastAsia="宋体" w:cs="宋体"/>
                <w:b w:val="0"/>
                <w:bCs w:val="0"/>
                <w:color w:val="auto"/>
                <w:kern w:val="0"/>
                <w:sz w:val="24"/>
                <w:szCs w:val="24"/>
                <w:lang w:val="en-US" w:eastAsia="zh-CN" w:bidi="ar"/>
              </w:rPr>
              <w:t>楼长</w:t>
            </w:r>
            <w:r>
              <w:rPr>
                <w:rFonts w:hint="eastAsia" w:ascii="宋体" w:hAnsi="宋体" w:eastAsia="宋体" w:cs="宋体"/>
                <w:b w:val="0"/>
                <w:bCs w:val="0"/>
                <w:color w:val="auto"/>
                <w:kern w:val="0"/>
                <w:sz w:val="24"/>
                <w:szCs w:val="24"/>
                <w:lang w:bidi="ar"/>
              </w:rPr>
              <w:t>年龄不超过</w:t>
            </w:r>
            <w:r>
              <w:rPr>
                <w:rFonts w:hint="eastAsia" w:ascii="宋体" w:hAnsi="宋体" w:eastAsia="宋体" w:cs="宋体"/>
                <w:b w:val="0"/>
                <w:bCs w:val="0"/>
                <w:color w:val="auto"/>
                <w:kern w:val="0"/>
                <w:sz w:val="24"/>
                <w:szCs w:val="24"/>
                <w:lang w:val="en-US" w:eastAsia="zh-CN" w:bidi="ar"/>
              </w:rPr>
              <w:t>55（含）</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高中</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或同等</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及以上</w:t>
            </w:r>
            <w:r>
              <w:rPr>
                <w:rFonts w:hint="eastAsia" w:ascii="宋体" w:hAnsi="宋体" w:eastAsia="宋体" w:cs="宋体"/>
                <w:b w:val="0"/>
                <w:bCs w:val="0"/>
                <w:color w:val="auto"/>
                <w:kern w:val="0"/>
                <w:sz w:val="24"/>
                <w:szCs w:val="24"/>
                <w:lang w:val="en-US" w:eastAsia="zh-CN" w:bidi="ar"/>
              </w:rPr>
              <w:t>学历</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品行端正，工作</w:t>
            </w:r>
            <w:r>
              <w:rPr>
                <w:rFonts w:hint="eastAsia" w:ascii="宋体" w:hAnsi="宋体" w:eastAsia="宋体" w:cs="宋体"/>
                <w:b w:val="0"/>
                <w:bCs w:val="0"/>
                <w:color w:val="auto"/>
                <w:kern w:val="0"/>
                <w:sz w:val="24"/>
                <w:szCs w:val="24"/>
                <w:lang w:val="en-US" w:eastAsia="zh-CN" w:bidi="ar"/>
              </w:rPr>
              <w:t>责任心强，熟练运用电脑基本操作，有较强的管理和组织能力，有较强的执行和应变能力，具备良好的团队协作和服务意识，</w:t>
            </w:r>
            <w:r>
              <w:rPr>
                <w:rFonts w:hint="eastAsia" w:ascii="宋体" w:hAnsi="宋体" w:eastAsia="宋体" w:cs="宋体"/>
                <w:b w:val="0"/>
                <w:bCs w:val="0"/>
                <w:color w:val="auto"/>
                <w:kern w:val="0"/>
                <w:sz w:val="24"/>
                <w:szCs w:val="24"/>
                <w:lang w:bidi="ar"/>
              </w:rPr>
              <w:t>女生</w:t>
            </w:r>
            <w:r>
              <w:rPr>
                <w:rFonts w:hint="eastAsia" w:ascii="宋体" w:hAnsi="宋体" w:eastAsia="宋体" w:cs="宋体"/>
                <w:b w:val="0"/>
                <w:bCs w:val="0"/>
                <w:color w:val="auto"/>
                <w:kern w:val="0"/>
                <w:sz w:val="24"/>
                <w:szCs w:val="24"/>
                <w:lang w:val="en-US" w:eastAsia="zh-CN" w:bidi="ar"/>
              </w:rPr>
              <w:t>片区</w:t>
            </w:r>
            <w:r>
              <w:rPr>
                <w:rFonts w:hint="eastAsia" w:ascii="宋体" w:hAnsi="宋体" w:eastAsia="宋体" w:cs="宋体"/>
                <w:b w:val="0"/>
                <w:bCs w:val="0"/>
                <w:color w:val="auto"/>
                <w:kern w:val="0"/>
                <w:sz w:val="24"/>
                <w:szCs w:val="24"/>
                <w:lang w:bidi="ar"/>
              </w:rPr>
              <w:t>不安排男性</w:t>
            </w:r>
            <w:r>
              <w:rPr>
                <w:rFonts w:hint="eastAsia" w:ascii="宋体" w:hAnsi="宋体" w:eastAsia="宋体" w:cs="宋体"/>
                <w:b w:val="0"/>
                <w:bCs w:val="0"/>
                <w:color w:val="auto"/>
                <w:kern w:val="0"/>
                <w:sz w:val="24"/>
                <w:szCs w:val="24"/>
                <w:lang w:val="en-US" w:eastAsia="zh-CN" w:bidi="ar"/>
              </w:rPr>
              <w:t>楼长，楼长不聘用</w:t>
            </w:r>
            <w:r>
              <w:rPr>
                <w:rFonts w:hint="eastAsia" w:ascii="宋体" w:hAnsi="宋体" w:eastAsia="宋体" w:cs="宋体"/>
                <w:b w:val="0"/>
                <w:bCs w:val="0"/>
                <w:color w:val="auto"/>
                <w:kern w:val="0"/>
                <w:sz w:val="24"/>
                <w:szCs w:val="24"/>
                <w:lang w:bidi="ar"/>
              </w:rPr>
              <w:t>退休返聘人员。</w:t>
            </w:r>
            <w:r>
              <w:rPr>
                <w:rFonts w:hint="eastAsia" w:ascii="宋体" w:hAnsi="宋体" w:eastAsia="宋体" w:cs="宋体"/>
                <w:b w:val="0"/>
                <w:bCs w:val="0"/>
                <w:color w:val="auto"/>
                <w:kern w:val="0"/>
                <w:sz w:val="24"/>
                <w:szCs w:val="24"/>
                <w:lang w:val="en-US" w:eastAsia="zh-CN" w:bidi="ar"/>
              </w:rPr>
              <w:t>负责管辖片区楼栋的巡逻检查监管职责。</w:t>
            </w:r>
            <w:r>
              <w:rPr>
                <w:rFonts w:hint="eastAsia" w:ascii="宋体" w:hAnsi="宋体" w:eastAsia="宋体" w:cs="宋体"/>
                <w:b w:val="0"/>
                <w:bCs w:val="0"/>
                <w:color w:val="auto"/>
                <w:kern w:val="0"/>
                <w:sz w:val="24"/>
                <w:szCs w:val="24"/>
                <w:lang w:val="en-US" w:eastAsia="zh-Hans" w:bidi="ar"/>
              </w:rPr>
              <w:t>女性不少于</w:t>
            </w:r>
            <w:r>
              <w:rPr>
                <w:rFonts w:hint="default" w:ascii="宋体" w:hAnsi="宋体" w:eastAsia="宋体" w:cs="宋体"/>
                <w:b w:val="0"/>
                <w:bCs w:val="0"/>
                <w:color w:val="auto"/>
                <w:kern w:val="0"/>
                <w:sz w:val="24"/>
                <w:szCs w:val="24"/>
                <w:lang w:eastAsia="zh-Hans" w:bidi="ar"/>
              </w:rPr>
              <w:t>5</w:t>
            </w:r>
            <w:r>
              <w:rPr>
                <w:rFonts w:hint="eastAsia" w:ascii="宋体" w:hAnsi="宋体" w:eastAsia="宋体" w:cs="宋体"/>
                <w:b w:val="0"/>
                <w:bCs w:val="0"/>
                <w:color w:val="auto"/>
                <w:kern w:val="0"/>
                <w:sz w:val="24"/>
                <w:szCs w:val="24"/>
                <w:lang w:val="en-US" w:eastAsia="zh-Hans" w:bidi="ar"/>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auto"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ascii="宋体" w:hAnsi="宋体"/>
                <w:color w:val="auto"/>
                <w:kern w:val="0"/>
                <w:sz w:val="24"/>
              </w:rPr>
            </w:pPr>
            <w:r>
              <w:rPr>
                <w:rFonts w:ascii="宋体" w:hAnsi="宋体"/>
                <w:color w:val="auto"/>
                <w:kern w:val="0"/>
                <w:sz w:val="24"/>
              </w:rPr>
              <w:t>3</w:t>
            </w:r>
          </w:p>
        </w:tc>
        <w:tc>
          <w:tcPr>
            <w:tcW w:w="2188" w:type="dxa"/>
            <w:tcBorders>
              <w:top w:val="single" w:color="auto"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0"/>
                <w:sz w:val="24"/>
                <w:szCs w:val="24"/>
                <w:u w:val="none"/>
                <w:lang w:val="en-US" w:eastAsia="zh-CN" w:bidi="ar"/>
              </w:rPr>
              <w:t>宿管员</w:t>
            </w:r>
          </w:p>
        </w:tc>
        <w:tc>
          <w:tcPr>
            <w:tcW w:w="1259"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2"/>
                <w:sz w:val="24"/>
                <w:szCs w:val="24"/>
                <w:u w:val="none"/>
                <w:lang w:val="en-US" w:eastAsia="zh-CN" w:bidi="ar-SA"/>
              </w:rPr>
              <w:t>20</w:t>
            </w:r>
          </w:p>
        </w:tc>
        <w:tc>
          <w:tcPr>
            <w:tcW w:w="5055" w:type="dxa"/>
            <w:tcBorders>
              <w:top w:val="single" w:color="auto"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hAnsi="宋体"/>
                <w:color w:val="auto"/>
                <w:kern w:val="0"/>
                <w:sz w:val="24"/>
              </w:rPr>
            </w:pPr>
            <w:r>
              <w:rPr>
                <w:rFonts w:hint="eastAsia" w:ascii="宋体" w:hAnsi="宋体" w:eastAsia="宋体" w:cs="宋体"/>
                <w:b w:val="0"/>
                <w:bCs w:val="0"/>
                <w:color w:val="auto"/>
                <w:kern w:val="0"/>
                <w:sz w:val="24"/>
                <w:szCs w:val="24"/>
                <w:lang w:bidi="ar"/>
              </w:rPr>
              <w:t>女宿管员年龄不超过</w:t>
            </w:r>
            <w:r>
              <w:rPr>
                <w:rFonts w:hint="eastAsia" w:ascii="宋体" w:hAnsi="宋体" w:eastAsia="宋体" w:cs="宋体"/>
                <w:b w:val="0"/>
                <w:bCs w:val="0"/>
                <w:color w:val="auto"/>
                <w:kern w:val="0"/>
                <w:sz w:val="24"/>
                <w:szCs w:val="24"/>
                <w:lang w:val="en-US" w:eastAsia="zh-CN" w:bidi="ar"/>
              </w:rPr>
              <w:t>50</w:t>
            </w:r>
            <w:r>
              <w:rPr>
                <w:rFonts w:hint="eastAsia" w:ascii="宋体" w:hAnsi="宋体" w:eastAsia="宋体" w:cs="宋体"/>
                <w:b w:val="0"/>
                <w:bCs w:val="0"/>
                <w:color w:val="auto"/>
                <w:kern w:val="0"/>
                <w:sz w:val="24"/>
                <w:szCs w:val="24"/>
                <w:lang w:bidi="ar"/>
              </w:rPr>
              <w:t>（含）周岁，男宿管员年龄不超过</w:t>
            </w:r>
            <w:r>
              <w:rPr>
                <w:rFonts w:hint="eastAsia" w:ascii="宋体" w:hAnsi="宋体" w:eastAsia="宋体" w:cs="宋体"/>
                <w:b w:val="0"/>
                <w:bCs w:val="0"/>
                <w:color w:val="auto"/>
                <w:kern w:val="0"/>
                <w:sz w:val="24"/>
                <w:szCs w:val="24"/>
                <w:lang w:val="en-US" w:eastAsia="zh-CN" w:bidi="ar"/>
              </w:rPr>
              <w:t>58</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含</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高中</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或同等</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及以上</w:t>
            </w:r>
            <w:r>
              <w:rPr>
                <w:rFonts w:hint="eastAsia" w:ascii="宋体" w:hAnsi="宋体" w:eastAsia="宋体" w:cs="宋体"/>
                <w:b w:val="0"/>
                <w:bCs w:val="0"/>
                <w:color w:val="auto"/>
                <w:kern w:val="0"/>
                <w:sz w:val="24"/>
                <w:szCs w:val="24"/>
                <w:lang w:val="en-US" w:eastAsia="zh-CN" w:bidi="ar"/>
              </w:rPr>
              <w:t>学历。</w:t>
            </w:r>
            <w:r>
              <w:rPr>
                <w:rFonts w:hint="eastAsia" w:ascii="宋体" w:hAnsi="宋体" w:eastAsia="宋体" w:cs="宋体"/>
                <w:b w:val="0"/>
                <w:bCs w:val="0"/>
                <w:color w:val="auto"/>
                <w:kern w:val="0"/>
                <w:sz w:val="24"/>
                <w:szCs w:val="24"/>
                <w:lang w:bidi="ar"/>
              </w:rPr>
              <w:t>品行端正，对工作认真负责</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善于交流沟通，有爱心，能值夜班。</w:t>
            </w:r>
            <w:r>
              <w:rPr>
                <w:rFonts w:hint="eastAsia" w:ascii="宋体" w:hAnsi="宋体" w:eastAsia="宋体" w:cs="宋体"/>
                <w:b w:val="0"/>
                <w:bCs w:val="0"/>
                <w:color w:val="auto"/>
                <w:kern w:val="0"/>
                <w:sz w:val="24"/>
                <w:szCs w:val="24"/>
                <w:lang w:bidi="ar"/>
              </w:rPr>
              <w:t>女生楼不安排男性宿管员</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退休返聘人员比例不得超过25%。</w:t>
            </w:r>
            <w:r>
              <w:rPr>
                <w:rFonts w:hint="eastAsia" w:ascii="宋体" w:hAnsi="宋体" w:eastAsia="宋体" w:cs="宋体"/>
                <w:b w:val="0"/>
                <w:bCs w:val="0"/>
                <w:color w:val="auto"/>
                <w:kern w:val="0"/>
                <w:sz w:val="24"/>
                <w:szCs w:val="24"/>
                <w:lang w:val="en-US" w:eastAsia="zh-Hans" w:bidi="ar"/>
              </w:rPr>
              <w:t>女性不少于</w:t>
            </w:r>
            <w:r>
              <w:rPr>
                <w:rFonts w:hint="default" w:ascii="宋体" w:hAnsi="宋体" w:eastAsia="宋体" w:cs="宋体"/>
                <w:b w:val="0"/>
                <w:bCs w:val="0"/>
                <w:color w:val="auto"/>
                <w:kern w:val="0"/>
                <w:sz w:val="24"/>
                <w:szCs w:val="24"/>
                <w:lang w:eastAsia="zh-Hans" w:bidi="ar"/>
              </w:rPr>
              <w:t>12</w:t>
            </w:r>
            <w:r>
              <w:rPr>
                <w:rFonts w:hint="eastAsia" w:ascii="宋体" w:hAnsi="宋体" w:eastAsia="宋体" w:cs="宋体"/>
                <w:b w:val="0"/>
                <w:bCs w:val="0"/>
                <w:color w:val="auto"/>
                <w:kern w:val="0"/>
                <w:sz w:val="24"/>
                <w:szCs w:val="24"/>
                <w:lang w:val="en-US" w:eastAsia="zh-Hans" w:bidi="ar"/>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ascii="宋体" w:hAnsi="宋体"/>
                <w:color w:val="auto"/>
                <w:kern w:val="0"/>
                <w:sz w:val="24"/>
              </w:rPr>
            </w:pPr>
            <w:r>
              <w:rPr>
                <w:rFonts w:ascii="宋体" w:hAnsi="宋体"/>
                <w:color w:val="auto"/>
                <w:kern w:val="0"/>
                <w:sz w:val="24"/>
              </w:rPr>
              <w:t>4</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0"/>
                <w:sz w:val="24"/>
                <w:szCs w:val="24"/>
                <w:u w:val="none"/>
                <w:lang w:val="en-US" w:eastAsia="zh-CN" w:bidi="ar"/>
              </w:rPr>
              <w:t>保洁</w:t>
            </w: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2"/>
                <w:sz w:val="24"/>
                <w:szCs w:val="24"/>
                <w:u w:val="none"/>
                <w:lang w:val="en-US" w:eastAsia="zh-CN" w:bidi="ar-SA"/>
              </w:rPr>
              <w:t>20</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hAnsi="宋体"/>
                <w:color w:val="auto"/>
                <w:kern w:val="0"/>
                <w:sz w:val="24"/>
              </w:rPr>
            </w:pPr>
            <w:r>
              <w:rPr>
                <w:rFonts w:hint="eastAsia" w:ascii="宋体" w:hAnsi="宋体" w:eastAsia="宋体" w:cs="宋体"/>
                <w:b w:val="0"/>
                <w:bCs w:val="0"/>
                <w:color w:val="auto"/>
                <w:kern w:val="0"/>
                <w:sz w:val="24"/>
                <w:szCs w:val="24"/>
                <w:lang w:val="en-US" w:eastAsia="zh-CN" w:bidi="ar"/>
              </w:rPr>
              <w:t>女性</w:t>
            </w:r>
            <w:r>
              <w:rPr>
                <w:rFonts w:hint="eastAsia" w:ascii="宋体" w:hAnsi="宋体" w:eastAsia="宋体" w:cs="宋体"/>
                <w:b w:val="0"/>
                <w:bCs w:val="0"/>
                <w:color w:val="auto"/>
                <w:kern w:val="0"/>
                <w:sz w:val="24"/>
                <w:szCs w:val="24"/>
                <w:lang w:bidi="ar"/>
              </w:rPr>
              <w:t>年龄</w:t>
            </w:r>
            <w:r>
              <w:rPr>
                <w:rFonts w:hint="eastAsia" w:ascii="宋体" w:hAnsi="宋体" w:eastAsia="宋体" w:cs="宋体"/>
                <w:b w:val="0"/>
                <w:bCs w:val="0"/>
                <w:color w:val="auto"/>
                <w:kern w:val="0"/>
                <w:sz w:val="24"/>
                <w:szCs w:val="24"/>
                <w:lang w:val="en-US" w:eastAsia="zh-CN" w:bidi="ar"/>
              </w:rPr>
              <w:t>不超过50（含）</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val="en-US" w:eastAsia="zh-CN" w:bidi="ar"/>
              </w:rPr>
              <w:t>男性年龄不超过55（含）周岁，初中及以上学历。</w:t>
            </w:r>
            <w:r>
              <w:rPr>
                <w:rFonts w:hint="eastAsia" w:ascii="宋体" w:hAnsi="宋体" w:eastAsia="宋体" w:cs="宋体"/>
                <w:b w:val="0"/>
                <w:bCs w:val="0"/>
                <w:color w:val="auto"/>
                <w:kern w:val="0"/>
                <w:sz w:val="24"/>
                <w:szCs w:val="24"/>
                <w:lang w:bidi="ar"/>
              </w:rPr>
              <w:t>品行端正，能吃苦耐劳，工作勤恳负责</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身体健康</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女生楼不配置男性保洁员</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退休返聘人员比例不得超过25%。</w:t>
            </w:r>
            <w:r>
              <w:rPr>
                <w:rFonts w:hint="eastAsia" w:ascii="宋体" w:hAnsi="宋体" w:eastAsia="宋体" w:cs="宋体"/>
                <w:b w:val="0"/>
                <w:bCs w:val="0"/>
                <w:color w:val="auto"/>
                <w:kern w:val="0"/>
                <w:sz w:val="24"/>
                <w:szCs w:val="24"/>
                <w:lang w:val="en-US" w:eastAsia="zh-Hans" w:bidi="ar"/>
              </w:rPr>
              <w:t>女性不少于</w:t>
            </w:r>
            <w:r>
              <w:rPr>
                <w:rFonts w:hint="default" w:ascii="宋体" w:hAnsi="宋体" w:eastAsia="宋体" w:cs="宋体"/>
                <w:b w:val="0"/>
                <w:bCs w:val="0"/>
                <w:color w:val="auto"/>
                <w:kern w:val="0"/>
                <w:sz w:val="24"/>
                <w:szCs w:val="24"/>
                <w:lang w:eastAsia="zh-Hans" w:bidi="ar"/>
              </w:rPr>
              <w:t>12</w:t>
            </w:r>
            <w:r>
              <w:rPr>
                <w:rFonts w:hint="eastAsia" w:ascii="宋体" w:hAnsi="宋体" w:eastAsia="宋体" w:cs="宋体"/>
                <w:b w:val="0"/>
                <w:bCs w:val="0"/>
                <w:color w:val="auto"/>
                <w:kern w:val="0"/>
                <w:sz w:val="24"/>
                <w:szCs w:val="24"/>
                <w:lang w:val="en-US" w:eastAsia="zh-Hans" w:bidi="ar"/>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ascii="宋体" w:hAnsi="宋体"/>
                <w:color w:val="auto"/>
                <w:kern w:val="0"/>
                <w:sz w:val="24"/>
              </w:rPr>
            </w:pPr>
            <w:r>
              <w:rPr>
                <w:rFonts w:ascii="宋体" w:hAnsi="宋体"/>
                <w:color w:val="auto"/>
                <w:kern w:val="0"/>
                <w:sz w:val="24"/>
              </w:rPr>
              <w:t>5</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0"/>
                <w:sz w:val="24"/>
                <w:szCs w:val="24"/>
                <w:u w:val="none"/>
                <w:lang w:val="en-US" w:eastAsia="zh-CN" w:bidi="ar"/>
              </w:rPr>
              <w:t>高配</w:t>
            </w: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ascii="宋体" w:hAnsi="宋体"/>
                <w:color w:val="auto"/>
                <w:kern w:val="0"/>
                <w:sz w:val="24"/>
              </w:rPr>
            </w:pPr>
            <w:r>
              <w:rPr>
                <w:rFonts w:hint="eastAsia" w:ascii="宋体" w:hAnsi="宋体" w:eastAsia="宋体" w:cs="宋体"/>
                <w:i w:val="0"/>
                <w:iCs w:val="0"/>
                <w:color w:val="auto"/>
                <w:kern w:val="2"/>
                <w:sz w:val="24"/>
                <w:szCs w:val="24"/>
                <w:u w:val="none"/>
                <w:lang w:val="en-US" w:eastAsia="zh-CN" w:bidi="ar-SA"/>
              </w:rPr>
              <w:t>1</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ascii="宋体" w:hAnsi="宋体"/>
                <w:color w:val="auto"/>
                <w:kern w:val="0"/>
                <w:sz w:val="24"/>
              </w:rPr>
            </w:pPr>
            <w:r>
              <w:rPr>
                <w:rFonts w:hint="eastAsia" w:ascii="宋体" w:hAnsi="宋体" w:eastAsia="宋体" w:cs="宋体"/>
                <w:b w:val="0"/>
                <w:bCs w:val="0"/>
                <w:color w:val="auto"/>
                <w:kern w:val="0"/>
                <w:sz w:val="24"/>
                <w:szCs w:val="24"/>
                <w:lang w:bidi="ar"/>
              </w:rPr>
              <w:t>要求男性，</w:t>
            </w:r>
            <w:r>
              <w:rPr>
                <w:rFonts w:hint="eastAsia" w:ascii="宋体" w:hAnsi="宋体" w:eastAsia="宋体" w:cs="宋体"/>
                <w:b w:val="0"/>
                <w:bCs w:val="0"/>
                <w:color w:val="auto"/>
                <w:kern w:val="0"/>
                <w:sz w:val="24"/>
                <w:szCs w:val="24"/>
                <w:lang w:val="en-US" w:eastAsia="zh-CN" w:bidi="ar"/>
              </w:rPr>
              <w:t>高中（或同等）及以上学历，</w:t>
            </w:r>
            <w:r>
              <w:rPr>
                <w:rFonts w:hint="eastAsia" w:ascii="宋体" w:hAnsi="宋体" w:eastAsia="宋体" w:cs="宋体"/>
                <w:b w:val="0"/>
                <w:bCs w:val="0"/>
                <w:color w:val="auto"/>
                <w:kern w:val="0"/>
                <w:sz w:val="24"/>
                <w:szCs w:val="24"/>
                <w:lang w:bidi="ar"/>
              </w:rPr>
              <w:t>年龄</w:t>
            </w:r>
            <w:r>
              <w:rPr>
                <w:rFonts w:hint="eastAsia" w:ascii="宋体" w:hAnsi="宋体" w:eastAsia="宋体" w:cs="宋体"/>
                <w:b w:val="0"/>
                <w:bCs w:val="0"/>
                <w:color w:val="auto"/>
                <w:kern w:val="0"/>
                <w:sz w:val="24"/>
                <w:szCs w:val="24"/>
                <w:lang w:val="en-US" w:eastAsia="zh-CN" w:bidi="ar"/>
              </w:rPr>
              <w:t>不超过50（含）</w:t>
            </w:r>
            <w:r>
              <w:rPr>
                <w:rFonts w:hint="eastAsia" w:ascii="宋体" w:hAnsi="宋体" w:eastAsia="宋体" w:cs="宋体"/>
                <w:b w:val="0"/>
                <w:bCs w:val="0"/>
                <w:color w:val="auto"/>
                <w:kern w:val="0"/>
                <w:sz w:val="24"/>
                <w:szCs w:val="24"/>
                <w:lang w:bidi="ar"/>
              </w:rPr>
              <w:t>周岁，具有电工高配证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有</w:t>
            </w:r>
            <w:r>
              <w:rPr>
                <w:rFonts w:hint="eastAsia" w:ascii="宋体" w:hAnsi="宋体" w:eastAsia="宋体" w:cs="宋体"/>
                <w:b w:val="0"/>
                <w:bCs w:val="0"/>
                <w:color w:val="auto"/>
                <w:kern w:val="0"/>
                <w:sz w:val="24"/>
                <w:szCs w:val="24"/>
                <w:lang w:val="en-US" w:eastAsia="zh-CN" w:bidi="ar"/>
              </w:rPr>
              <w:t>5</w:t>
            </w:r>
            <w:r>
              <w:rPr>
                <w:rFonts w:hint="eastAsia" w:ascii="宋体" w:hAnsi="宋体" w:eastAsia="宋体" w:cs="宋体"/>
                <w:b w:val="0"/>
                <w:bCs w:val="0"/>
                <w:color w:val="auto"/>
                <w:kern w:val="0"/>
                <w:sz w:val="24"/>
                <w:szCs w:val="24"/>
                <w:lang w:bidi="ar"/>
              </w:rPr>
              <w:t>年及以上工作经验</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具备水电、家具、土建、水泵和配电房等设施的维护、保养与检修工作</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能值夜班。有一定的管理经验。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hint="default" w:ascii="宋体" w:hAnsi="宋体"/>
                <w:color w:val="auto"/>
                <w:kern w:val="0"/>
                <w:sz w:val="24"/>
              </w:rPr>
            </w:pPr>
            <w:r>
              <w:rPr>
                <w:rFonts w:hint="default" w:ascii="宋体" w:hAnsi="宋体"/>
                <w:color w:val="auto"/>
                <w:kern w:val="0"/>
                <w:sz w:val="24"/>
              </w:rPr>
              <w:t>6</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0"/>
                <w:sz w:val="24"/>
                <w:szCs w:val="24"/>
                <w:u w:val="none"/>
                <w:lang w:val="en-US" w:eastAsia="zh-CN" w:bidi="ar"/>
              </w:rPr>
              <w:t>万能工</w:t>
            </w: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4"/>
                <w:szCs w:val="24"/>
                <w:u w:val="none"/>
                <w:lang w:val="en-US" w:eastAsia="zh-CN" w:bidi="ar-SA"/>
              </w:rPr>
            </w:pPr>
            <w:r>
              <w:rPr>
                <w:rFonts w:hint="eastAsia" w:ascii="宋体" w:hAnsi="宋体" w:eastAsia="宋体" w:cs="宋体"/>
                <w:i w:val="0"/>
                <w:iCs w:val="0"/>
                <w:color w:val="auto"/>
                <w:kern w:val="2"/>
                <w:sz w:val="24"/>
                <w:szCs w:val="24"/>
                <w:u w:val="none"/>
                <w:lang w:val="en-US" w:eastAsia="zh-CN" w:bidi="ar-SA"/>
              </w:rPr>
              <w:t>2</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jc w:val="left"/>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要求男性</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高中（或同等）及以上学历，</w:t>
            </w:r>
            <w:r>
              <w:rPr>
                <w:rFonts w:hint="eastAsia" w:ascii="宋体" w:hAnsi="宋体" w:eastAsia="宋体" w:cs="宋体"/>
                <w:b w:val="0"/>
                <w:bCs w:val="0"/>
                <w:color w:val="auto"/>
                <w:kern w:val="0"/>
                <w:sz w:val="24"/>
                <w:szCs w:val="24"/>
                <w:lang w:bidi="ar"/>
              </w:rPr>
              <w:t>年龄</w:t>
            </w:r>
            <w:r>
              <w:rPr>
                <w:rFonts w:hint="eastAsia" w:ascii="宋体" w:hAnsi="宋体" w:eastAsia="宋体" w:cs="宋体"/>
                <w:b w:val="0"/>
                <w:bCs w:val="0"/>
                <w:color w:val="auto"/>
                <w:kern w:val="0"/>
                <w:sz w:val="24"/>
                <w:szCs w:val="24"/>
                <w:lang w:val="en-US" w:eastAsia="zh-CN" w:bidi="ar"/>
              </w:rPr>
              <w:t>不超过55（含）</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有</w:t>
            </w:r>
            <w:r>
              <w:rPr>
                <w:rFonts w:hint="eastAsia" w:ascii="宋体" w:hAnsi="宋体" w:eastAsia="宋体" w:cs="宋体"/>
                <w:b w:val="0"/>
                <w:bCs w:val="0"/>
                <w:color w:val="auto"/>
                <w:kern w:val="0"/>
                <w:sz w:val="24"/>
                <w:szCs w:val="24"/>
                <w:lang w:val="en-US" w:eastAsia="zh-CN" w:bidi="ar"/>
              </w:rPr>
              <w:t>3</w:t>
            </w:r>
            <w:r>
              <w:rPr>
                <w:rFonts w:hint="eastAsia" w:ascii="宋体" w:hAnsi="宋体" w:eastAsia="宋体" w:cs="宋体"/>
                <w:b w:val="0"/>
                <w:bCs w:val="0"/>
                <w:color w:val="auto"/>
                <w:kern w:val="0"/>
                <w:sz w:val="24"/>
                <w:szCs w:val="24"/>
                <w:lang w:bidi="ar"/>
              </w:rPr>
              <w:t>年及以上工作经验，有电工操作证；具备水电、家具、土建、水泵和配电房等设施的维护、保养与检修工作</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val="en-US" w:eastAsia="zh-CN" w:bidi="ar"/>
              </w:rPr>
              <w:t>能值夜班。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trPr>
        <w:tc>
          <w:tcPr>
            <w:tcW w:w="79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center"/>
              <w:rPr>
                <w:rFonts w:ascii="宋体" w:hAnsi="宋体"/>
                <w:color w:val="auto"/>
                <w:kern w:val="0"/>
                <w:sz w:val="24"/>
              </w:rPr>
            </w:pPr>
            <w:r>
              <w:rPr>
                <w:rFonts w:hint="eastAsia" w:ascii="宋体" w:hAnsi="宋体"/>
                <w:color w:val="auto"/>
                <w:kern w:val="0"/>
                <w:sz w:val="24"/>
              </w:rPr>
              <w:t>合计</w:t>
            </w:r>
          </w:p>
        </w:tc>
        <w:tc>
          <w:tcPr>
            <w:tcW w:w="2188" w:type="dxa"/>
            <w:tcBorders>
              <w:top w:val="single" w:color="000000"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ascii="宋体" w:hAnsi="宋体"/>
                <w:color w:val="auto"/>
                <w:kern w:val="0"/>
                <w:sz w:val="24"/>
              </w:rPr>
            </w:pPr>
          </w:p>
        </w:tc>
        <w:tc>
          <w:tcPr>
            <w:tcW w:w="1259"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hint="default" w:ascii="宋体" w:hAnsi="宋体"/>
                <w:color w:val="auto"/>
                <w:kern w:val="0"/>
                <w:sz w:val="24"/>
              </w:rPr>
            </w:pPr>
            <w:r>
              <w:rPr>
                <w:rFonts w:ascii="宋体" w:hAnsi="宋体"/>
                <w:color w:val="auto"/>
                <w:kern w:val="0"/>
                <w:sz w:val="24"/>
              </w:rPr>
              <w:t>5</w:t>
            </w:r>
            <w:r>
              <w:rPr>
                <w:rFonts w:hint="default" w:ascii="宋体" w:hAnsi="宋体"/>
                <w:color w:val="auto"/>
                <w:kern w:val="0"/>
                <w:sz w:val="24"/>
              </w:rPr>
              <w:t>2</w:t>
            </w:r>
          </w:p>
        </w:tc>
        <w:tc>
          <w:tcPr>
            <w:tcW w:w="5055" w:type="dxa"/>
            <w:tcBorders>
              <w:top w:val="single" w:color="000000" w:sz="4" w:space="0"/>
              <w:left w:val="single" w:color="auto" w:sz="4" w:space="0"/>
              <w:bottom w:val="single" w:color="000000" w:sz="4" w:space="0"/>
              <w:right w:val="single" w:color="000000" w:sz="4" w:space="0"/>
            </w:tcBorders>
            <w:shd w:val="clear" w:color="auto" w:fill="FFFFFF"/>
            <w:noWrap w:val="0"/>
            <w:vAlign w:val="top"/>
          </w:tcPr>
          <w:p>
            <w:pPr>
              <w:widowControl/>
              <w:jc w:val="center"/>
              <w:rPr>
                <w:rFonts w:ascii="宋体" w:hAnsi="宋体"/>
                <w:color w:val="auto"/>
                <w:kern w:val="0"/>
                <w:sz w:val="24"/>
              </w:rPr>
            </w:pPr>
          </w:p>
        </w:tc>
      </w:tr>
    </w:tbl>
    <w:p>
      <w:pPr>
        <w:adjustRightInd w:val="0"/>
        <w:snapToGrid w:val="0"/>
        <w:spacing w:line="360" w:lineRule="auto"/>
        <w:ind w:firstLine="357" w:firstLineChars="148"/>
        <w:rPr>
          <w:rFonts w:ascii="宋体" w:hAnsi="宋体"/>
          <w:b/>
          <w:color w:val="auto"/>
          <w:sz w:val="24"/>
        </w:rPr>
      </w:pPr>
    </w:p>
    <w:p>
      <w:pPr>
        <w:adjustRightInd w:val="0"/>
        <w:snapToGrid w:val="0"/>
        <w:spacing w:line="360" w:lineRule="auto"/>
        <w:ind w:firstLine="357" w:firstLineChars="148"/>
        <w:rPr>
          <w:rFonts w:ascii="宋体" w:hAnsi="宋体"/>
          <w:b/>
          <w:color w:val="auto"/>
          <w:sz w:val="24"/>
        </w:rPr>
      </w:pPr>
      <w:r>
        <w:rPr>
          <w:rFonts w:hint="eastAsia" w:ascii="宋体" w:hAnsi="宋体"/>
          <w:b/>
          <w:color w:val="auto"/>
          <w:sz w:val="24"/>
        </w:rPr>
        <w:t>（二）安保服务</w:t>
      </w:r>
    </w:p>
    <w:p>
      <w:pPr>
        <w:spacing w:line="360" w:lineRule="auto"/>
        <w:ind w:firstLine="472" w:firstLineChars="196"/>
        <w:rPr>
          <w:rFonts w:ascii="宋体" w:hAnsi="宋体" w:cs="仿宋"/>
          <w:b/>
          <w:color w:val="auto"/>
          <w:sz w:val="24"/>
        </w:rPr>
      </w:pPr>
      <w:r>
        <w:rPr>
          <w:rFonts w:hint="eastAsia" w:ascii="宋体" w:hAnsi="宋体" w:cs="仿宋"/>
          <w:b/>
          <w:color w:val="auto"/>
          <w:sz w:val="24"/>
        </w:rPr>
        <w:t>1、服务范围及内容</w:t>
      </w:r>
    </w:p>
    <w:p>
      <w:pPr>
        <w:spacing w:line="360" w:lineRule="auto"/>
        <w:ind w:firstLine="480" w:firstLineChars="200"/>
        <w:jc w:val="left"/>
        <w:rPr>
          <w:rFonts w:ascii="宋体" w:hAnsi="宋体" w:cs="仿宋"/>
          <w:bCs/>
          <w:color w:val="auto"/>
          <w:sz w:val="24"/>
        </w:rPr>
      </w:pPr>
      <w:r>
        <w:rPr>
          <w:rFonts w:hint="eastAsia" w:ascii="宋体" w:hAnsi="宋体" w:cs="仿宋"/>
          <w:bCs/>
          <w:color w:val="auto"/>
          <w:sz w:val="24"/>
        </w:rPr>
        <w:t>承担学校的巡逻服务、门岗服务、守护服务、消(监)控管理、“110”**(处警)，也就是说涉及治安、消防、人身、财产安全等一切安全保卫工作。</w:t>
      </w:r>
    </w:p>
    <w:tbl>
      <w:tblPr>
        <w:tblStyle w:val="25"/>
        <w:tblW w:w="8996"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564"/>
        <w:gridCol w:w="3656"/>
        <w:gridCol w:w="3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
                <w:snapToGrid w:val="0"/>
                <w:color w:val="auto"/>
                <w:kern w:val="0"/>
                <w:sz w:val="24"/>
              </w:rPr>
            </w:pPr>
            <w:r>
              <w:rPr>
                <w:rFonts w:hint="eastAsia" w:ascii="宋体" w:hAnsi="宋体" w:cs="仿宋"/>
                <w:snapToGrid w:val="0"/>
                <w:color w:val="auto"/>
                <w:kern w:val="0"/>
                <w:sz w:val="24"/>
              </w:rPr>
              <w:t>序号</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
                <w:snapToGrid w:val="0"/>
                <w:color w:val="auto"/>
                <w:kern w:val="0"/>
                <w:sz w:val="24"/>
              </w:rPr>
            </w:pPr>
            <w:r>
              <w:rPr>
                <w:rFonts w:hint="eastAsia" w:ascii="宋体" w:hAnsi="宋体" w:cs="仿宋"/>
                <w:snapToGrid w:val="0"/>
                <w:color w:val="auto"/>
                <w:kern w:val="0"/>
                <w:sz w:val="24"/>
              </w:rPr>
              <w:t>服务项目</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
                <w:snapToGrid w:val="0"/>
                <w:color w:val="auto"/>
                <w:kern w:val="0"/>
                <w:sz w:val="24"/>
              </w:rPr>
            </w:pPr>
            <w:r>
              <w:rPr>
                <w:rFonts w:hint="eastAsia" w:ascii="宋体" w:hAnsi="宋体" w:cs="仿宋"/>
                <w:snapToGrid w:val="0"/>
                <w:color w:val="auto"/>
                <w:kern w:val="0"/>
                <w:sz w:val="24"/>
              </w:rPr>
              <w:t>服务范围</w:t>
            </w:r>
          </w:p>
        </w:tc>
        <w:tc>
          <w:tcPr>
            <w:tcW w:w="3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
                <w:snapToGrid w:val="0"/>
                <w:color w:val="auto"/>
                <w:kern w:val="0"/>
                <w:sz w:val="24"/>
              </w:rPr>
            </w:pPr>
            <w:r>
              <w:rPr>
                <w:rFonts w:hint="eastAsia" w:ascii="宋体" w:hAnsi="宋体" w:cs="仿宋"/>
                <w:snapToGrid w:val="0"/>
                <w:color w:val="auto"/>
                <w:kern w:val="0"/>
                <w:sz w:val="24"/>
              </w:rPr>
              <w:t>基本内容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宋体" w:hAnsi="宋体" w:cs="仿宋"/>
                <w:snapToGrid w:val="0"/>
                <w:color w:val="auto"/>
                <w:kern w:val="0"/>
                <w:sz w:val="24"/>
              </w:rPr>
            </w:pPr>
            <w:r>
              <w:rPr>
                <w:rFonts w:hint="eastAsia" w:ascii="宋体" w:hAnsi="宋体" w:cs="仿宋"/>
                <w:snapToGrid w:val="0"/>
                <w:color w:val="auto"/>
                <w:kern w:val="0"/>
                <w:sz w:val="24"/>
              </w:rPr>
              <w:t>1</w:t>
            </w:r>
          </w:p>
        </w:tc>
        <w:tc>
          <w:tcPr>
            <w:tcW w:w="15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
                <w:snapToGrid w:val="0"/>
                <w:color w:val="auto"/>
                <w:kern w:val="0"/>
                <w:sz w:val="24"/>
              </w:rPr>
            </w:pPr>
            <w:r>
              <w:rPr>
                <w:rFonts w:hint="eastAsia" w:ascii="宋体" w:hAnsi="宋体" w:cs="仿宋"/>
                <w:snapToGrid w:val="0"/>
                <w:color w:val="auto"/>
                <w:kern w:val="0"/>
                <w:sz w:val="24"/>
              </w:rPr>
              <w:t>校园安保</w:t>
            </w:r>
          </w:p>
        </w:tc>
        <w:tc>
          <w:tcPr>
            <w:tcW w:w="365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
                <w:snapToGrid w:val="0"/>
                <w:color w:val="auto"/>
                <w:kern w:val="0"/>
                <w:sz w:val="24"/>
              </w:rPr>
            </w:pPr>
            <w:r>
              <w:rPr>
                <w:rFonts w:hint="eastAsia" w:ascii="宋体" w:hAnsi="宋体" w:cs="仿宋"/>
                <w:snapToGrid w:val="0"/>
                <w:color w:val="auto"/>
                <w:kern w:val="0"/>
                <w:sz w:val="24"/>
              </w:rPr>
              <w:t>教学区域：教学楼、实训楼、体育馆等11幢；</w:t>
            </w:r>
          </w:p>
          <w:p>
            <w:pPr>
              <w:spacing w:line="360" w:lineRule="exact"/>
              <w:rPr>
                <w:rFonts w:ascii="宋体" w:hAnsi="宋体" w:cs="仿宋"/>
                <w:snapToGrid w:val="0"/>
                <w:color w:val="auto"/>
                <w:kern w:val="0"/>
                <w:sz w:val="24"/>
              </w:rPr>
            </w:pPr>
            <w:r>
              <w:rPr>
                <w:rFonts w:hint="eastAsia" w:ascii="宋体" w:hAnsi="宋体" w:cs="仿宋"/>
                <w:snapToGrid w:val="0"/>
                <w:color w:val="auto"/>
                <w:kern w:val="0"/>
                <w:sz w:val="24"/>
              </w:rPr>
              <w:t>学生生活区：食堂，店铺，学生宿舍1--12号楼；</w:t>
            </w:r>
          </w:p>
          <w:p>
            <w:pPr>
              <w:spacing w:line="360" w:lineRule="exact"/>
              <w:rPr>
                <w:rFonts w:ascii="宋体" w:hAnsi="宋体" w:cs="仿宋"/>
                <w:snapToGrid w:val="0"/>
                <w:color w:val="auto"/>
                <w:kern w:val="0"/>
                <w:sz w:val="24"/>
              </w:rPr>
            </w:pPr>
            <w:r>
              <w:rPr>
                <w:rFonts w:hint="eastAsia" w:ascii="宋体" w:hAnsi="宋体" w:cs="仿宋"/>
                <w:snapToGrid w:val="0"/>
                <w:color w:val="auto"/>
                <w:kern w:val="0"/>
                <w:sz w:val="24"/>
                <w:lang w:eastAsia="zh-CN"/>
              </w:rPr>
              <w:t>东、</w:t>
            </w:r>
            <w:r>
              <w:rPr>
                <w:rFonts w:hint="eastAsia" w:ascii="宋体" w:hAnsi="宋体" w:cs="仿宋"/>
                <w:snapToGrid w:val="0"/>
                <w:color w:val="auto"/>
                <w:kern w:val="0"/>
                <w:sz w:val="24"/>
              </w:rPr>
              <w:t>南、北门外、校园周边；</w:t>
            </w:r>
          </w:p>
        </w:tc>
        <w:tc>
          <w:tcPr>
            <w:tcW w:w="30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ascii="宋体" w:hAnsi="宋体" w:cs="仿宋"/>
                <w:snapToGrid w:val="0"/>
                <w:color w:val="auto"/>
                <w:kern w:val="0"/>
                <w:sz w:val="24"/>
              </w:rPr>
            </w:pPr>
            <w:r>
              <w:rPr>
                <w:rFonts w:hint="eastAsia" w:ascii="宋体" w:hAnsi="宋体" w:cs="仿宋"/>
                <w:snapToGrid w:val="0"/>
                <w:color w:val="auto"/>
                <w:kern w:val="0"/>
                <w:sz w:val="24"/>
              </w:rPr>
              <w:t>巡逻服务、门岗服务、守护服务、消(监)控室、“110”**、处警等</w:t>
            </w:r>
          </w:p>
        </w:tc>
      </w:tr>
    </w:tbl>
    <w:p>
      <w:pPr>
        <w:spacing w:line="360" w:lineRule="auto"/>
        <w:ind w:firstLine="479" w:firstLineChars="199"/>
        <w:textAlignment w:val="top"/>
        <w:rPr>
          <w:rFonts w:ascii="宋体" w:hAnsi="宋体" w:cs="仿宋"/>
          <w:b/>
          <w:sz w:val="24"/>
        </w:rPr>
      </w:pPr>
      <w:r>
        <w:rPr>
          <w:rFonts w:hint="eastAsia" w:ascii="宋体" w:hAnsi="宋体" w:cs="仿宋"/>
          <w:b/>
          <w:sz w:val="24"/>
        </w:rPr>
        <w:t>2.服务岗位种类</w:t>
      </w:r>
    </w:p>
    <w:p>
      <w:pPr>
        <w:spacing w:line="360" w:lineRule="auto"/>
        <w:ind w:firstLine="480" w:firstLineChars="200"/>
        <w:textAlignment w:val="top"/>
        <w:rPr>
          <w:rFonts w:ascii="宋体" w:hAnsi="宋体" w:cs="仿宋"/>
          <w:bCs/>
          <w:sz w:val="24"/>
        </w:rPr>
      </w:pPr>
      <w:r>
        <w:rPr>
          <w:rFonts w:hint="eastAsia" w:ascii="宋体" w:hAnsi="宋体" w:cs="仿宋"/>
          <w:bCs/>
          <w:sz w:val="24"/>
        </w:rPr>
        <w:t>（1）巡逻服务：保安人员对校园内各区域及建筑物各部位进行的巡查、警戒的服务业务；</w:t>
      </w:r>
    </w:p>
    <w:p>
      <w:pPr>
        <w:spacing w:line="360" w:lineRule="auto"/>
        <w:ind w:firstLine="480" w:firstLineChars="200"/>
        <w:textAlignment w:val="top"/>
        <w:rPr>
          <w:rFonts w:ascii="宋体" w:hAnsi="宋体" w:cs="仿宋"/>
          <w:bCs/>
          <w:sz w:val="24"/>
        </w:rPr>
      </w:pPr>
      <w:r>
        <w:rPr>
          <w:rFonts w:hint="eastAsia" w:ascii="宋体" w:hAnsi="宋体" w:cs="仿宋"/>
          <w:bCs/>
          <w:sz w:val="24"/>
        </w:rPr>
        <w:t>（2）门岗服务：保安人员对学院南、北出入口进行把守、验证、检查的服务业务；</w:t>
      </w:r>
    </w:p>
    <w:p>
      <w:pPr>
        <w:spacing w:line="360" w:lineRule="auto"/>
        <w:ind w:firstLine="480" w:firstLineChars="200"/>
        <w:textAlignment w:val="top"/>
        <w:rPr>
          <w:rFonts w:ascii="宋体" w:hAnsi="宋体" w:cs="仿宋"/>
          <w:bCs/>
          <w:sz w:val="24"/>
        </w:rPr>
      </w:pPr>
      <w:r>
        <w:rPr>
          <w:rFonts w:hint="eastAsia" w:ascii="宋体" w:hAnsi="宋体" w:cs="仿宋"/>
          <w:bCs/>
          <w:sz w:val="24"/>
        </w:rPr>
        <w:t>（3）守护服务：保安人员对安全防范装备设施看护、定期检查和守卫的服务业务；</w:t>
      </w:r>
    </w:p>
    <w:p>
      <w:pPr>
        <w:spacing w:line="360" w:lineRule="auto"/>
        <w:ind w:firstLine="480" w:firstLineChars="200"/>
        <w:textAlignment w:val="top"/>
        <w:rPr>
          <w:rFonts w:ascii="宋体" w:hAnsi="宋体" w:cs="仿宋"/>
          <w:bCs/>
          <w:sz w:val="24"/>
        </w:rPr>
      </w:pPr>
      <w:r>
        <w:rPr>
          <w:rFonts w:hint="eastAsia" w:ascii="宋体" w:hAnsi="宋体" w:cs="仿宋"/>
          <w:bCs/>
          <w:sz w:val="24"/>
        </w:rPr>
        <w:t>（4）消(监)控室：定期检查全校消防设备设施运行状态；准确掌握供水、用电线路、烟感、温感、红外、排风等系统的日常运行；</w:t>
      </w:r>
      <w:r>
        <w:rPr>
          <w:rFonts w:hint="eastAsia" w:ascii="宋体" w:hAnsi="宋体" w:cs="仿宋"/>
          <w:sz w:val="24"/>
        </w:rPr>
        <w:t>利用信息化技术</w:t>
      </w:r>
      <w:r>
        <w:rPr>
          <w:rFonts w:hint="eastAsia" w:ascii="宋体" w:hAnsi="宋体" w:cs="仿宋"/>
          <w:bCs/>
          <w:sz w:val="24"/>
        </w:rPr>
        <w:t>实时监控学校的安全动态，发挥</w:t>
      </w:r>
      <w:r>
        <w:rPr>
          <w:rFonts w:hint="eastAsia" w:ascii="宋体" w:hAnsi="宋体" w:cs="仿宋"/>
          <w:sz w:val="24"/>
        </w:rPr>
        <w:t>预警和预防</w:t>
      </w:r>
      <w:r>
        <w:rPr>
          <w:rFonts w:hint="eastAsia" w:ascii="宋体" w:hAnsi="宋体" w:cs="仿宋"/>
          <w:bCs/>
          <w:sz w:val="24"/>
        </w:rPr>
        <w:t>作用，随时调取需要的视频资料；</w:t>
      </w:r>
    </w:p>
    <w:p>
      <w:pPr>
        <w:spacing w:line="360" w:lineRule="auto"/>
        <w:ind w:firstLine="480" w:firstLineChars="200"/>
        <w:textAlignment w:val="top"/>
        <w:rPr>
          <w:rFonts w:ascii="宋体" w:hAnsi="宋体" w:cs="仿宋"/>
          <w:bCs/>
          <w:sz w:val="24"/>
        </w:rPr>
      </w:pPr>
      <w:r>
        <w:rPr>
          <w:rFonts w:hint="eastAsia" w:ascii="宋体" w:hAnsi="宋体" w:cs="仿宋"/>
          <w:bCs/>
          <w:sz w:val="24"/>
        </w:rPr>
        <w:t>（5）“110”**、处警：随时处理学校所有的安保事务；</w:t>
      </w:r>
    </w:p>
    <w:p>
      <w:pPr>
        <w:spacing w:line="360" w:lineRule="auto"/>
        <w:ind w:firstLine="482" w:firstLineChars="200"/>
        <w:textAlignment w:val="top"/>
        <w:rPr>
          <w:rFonts w:ascii="宋体" w:hAnsi="宋体" w:cs="仿宋"/>
          <w:b/>
          <w:sz w:val="24"/>
        </w:rPr>
      </w:pPr>
      <w:r>
        <w:rPr>
          <w:rFonts w:hint="eastAsia" w:ascii="宋体" w:hAnsi="宋体" w:cs="仿宋"/>
          <w:b/>
          <w:sz w:val="24"/>
        </w:rPr>
        <w:t>3.岗位情况</w:t>
      </w:r>
    </w:p>
    <w:p>
      <w:pPr>
        <w:spacing w:line="360" w:lineRule="auto"/>
        <w:ind w:firstLine="480" w:firstLineChars="200"/>
        <w:textAlignment w:val="top"/>
        <w:rPr>
          <w:rFonts w:ascii="宋体" w:hAnsi="宋体" w:cs="仿宋"/>
          <w:bCs/>
          <w:sz w:val="24"/>
        </w:rPr>
      </w:pPr>
      <w:r>
        <w:rPr>
          <w:rFonts w:hint="eastAsia" w:ascii="宋体" w:hAnsi="宋体" w:cs="仿宋"/>
          <w:bCs/>
          <w:sz w:val="24"/>
        </w:rPr>
        <w:t>（1）门岗：</w:t>
      </w:r>
      <w:r>
        <w:rPr>
          <w:rFonts w:hint="eastAsia" w:ascii="宋体" w:hAnsi="宋体" w:cs="仿宋"/>
          <w:bCs/>
          <w:sz w:val="24"/>
          <w:lang w:val="en-US" w:eastAsia="zh-CN"/>
        </w:rPr>
        <w:t>3</w:t>
      </w:r>
      <w:r>
        <w:rPr>
          <w:rFonts w:hint="eastAsia" w:ascii="宋体" w:hAnsi="宋体" w:cs="仿宋"/>
          <w:bCs/>
          <w:sz w:val="24"/>
        </w:rPr>
        <w:t>个门岗，</w:t>
      </w:r>
      <w:r>
        <w:rPr>
          <w:rFonts w:hint="eastAsia" w:ascii="宋体" w:hAnsi="宋体" w:cs="仿宋"/>
          <w:bCs/>
          <w:sz w:val="24"/>
          <w:lang w:eastAsia="zh-CN"/>
        </w:rPr>
        <w:t>东、</w:t>
      </w:r>
      <w:r>
        <w:rPr>
          <w:rFonts w:hint="eastAsia" w:ascii="宋体" w:hAnsi="宋体" w:cs="仿宋"/>
          <w:bCs/>
          <w:sz w:val="24"/>
        </w:rPr>
        <w:t>南、北门岗；</w:t>
      </w:r>
    </w:p>
    <w:p>
      <w:pPr>
        <w:spacing w:line="360" w:lineRule="auto"/>
        <w:ind w:firstLine="480" w:firstLineChars="200"/>
        <w:textAlignment w:val="top"/>
        <w:rPr>
          <w:rFonts w:ascii="宋体" w:hAnsi="宋体" w:cs="仿宋"/>
          <w:bCs/>
          <w:sz w:val="24"/>
        </w:rPr>
      </w:pPr>
      <w:r>
        <w:rPr>
          <w:rFonts w:hint="eastAsia" w:ascii="宋体" w:hAnsi="宋体" w:cs="仿宋"/>
          <w:bCs/>
          <w:sz w:val="24"/>
        </w:rPr>
        <w:t>（2）巡逻岗：负责整个校园安全巡查,校区消防设施定期检查和建档。负责消防器材使用培训，组织消防演练等；</w:t>
      </w:r>
    </w:p>
    <w:p>
      <w:pPr>
        <w:spacing w:line="360" w:lineRule="auto"/>
        <w:ind w:firstLine="480" w:firstLineChars="200"/>
        <w:textAlignment w:val="top"/>
        <w:rPr>
          <w:rFonts w:ascii="宋体" w:hAnsi="宋体" w:cs="仿宋"/>
          <w:bCs/>
          <w:sz w:val="24"/>
        </w:rPr>
      </w:pPr>
      <w:r>
        <w:rPr>
          <w:rFonts w:hint="eastAsia" w:ascii="宋体" w:hAnsi="宋体" w:cs="仿宋"/>
          <w:bCs/>
          <w:sz w:val="24"/>
        </w:rPr>
        <w:t>（3）消(监)控室双人双岗，负责校区的消（监）控日常预报警处理；</w:t>
      </w:r>
    </w:p>
    <w:p>
      <w:pPr>
        <w:spacing w:line="360" w:lineRule="auto"/>
        <w:ind w:firstLine="482" w:firstLineChars="200"/>
        <w:textAlignment w:val="top"/>
        <w:rPr>
          <w:rFonts w:hint="eastAsia" w:ascii="宋体" w:hAnsi="宋体" w:cs="宋体"/>
          <w:b/>
          <w:kern w:val="0"/>
          <w:sz w:val="24"/>
        </w:rPr>
      </w:pPr>
      <w:r>
        <w:rPr>
          <w:rFonts w:hint="eastAsia" w:ascii="宋体" w:hAnsi="宋体" w:cs="仿宋"/>
          <w:b/>
          <w:sz w:val="24"/>
        </w:rPr>
        <w:t>4.</w:t>
      </w:r>
      <w:r>
        <w:rPr>
          <w:rFonts w:hint="eastAsia" w:ascii="宋体" w:hAnsi="宋体" w:cs="宋体"/>
          <w:b/>
          <w:kern w:val="0"/>
          <w:sz w:val="24"/>
        </w:rPr>
        <w:t xml:space="preserve"> 安保人员配置表</w:t>
      </w:r>
    </w:p>
    <w:tbl>
      <w:tblPr>
        <w:tblStyle w:val="25"/>
        <w:tblW w:w="88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4"/>
        <w:gridCol w:w="885"/>
        <w:gridCol w:w="5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保安主管</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1</w:t>
            </w:r>
          </w:p>
        </w:tc>
        <w:tc>
          <w:tcPr>
            <w:tcW w:w="5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年龄45周岁以下，身体健康，全日制大专及以上学历，熟练操作办公软件，高校安保管理经验1年以上，退伍军人优先。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保安组长</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3</w:t>
            </w:r>
          </w:p>
        </w:tc>
        <w:tc>
          <w:tcPr>
            <w:tcW w:w="5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bidi="ar"/>
              </w:rPr>
              <w:t>身体健康，男性，年龄50周岁以下，身体健康，有保安证书，高校安保管理经验3年以上，责任心强。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消（监）控组长</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1</w:t>
            </w:r>
          </w:p>
        </w:tc>
        <w:tc>
          <w:tcPr>
            <w:tcW w:w="5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bidi="ar"/>
              </w:rPr>
              <w:t>身体健康，年龄50周岁以下，身体健康，有</w:t>
            </w:r>
            <w:r>
              <w:rPr>
                <w:rFonts w:hint="eastAsia" w:ascii="宋体" w:hAnsi="宋体" w:eastAsia="宋体" w:cs="宋体"/>
                <w:b w:val="0"/>
                <w:bCs w:val="0"/>
                <w:color w:val="auto"/>
                <w:kern w:val="0"/>
                <w:sz w:val="24"/>
                <w:szCs w:val="24"/>
                <w:lang w:val="en-US" w:eastAsia="zh-Hans" w:bidi="ar"/>
              </w:rPr>
              <w:t>四级</w:t>
            </w:r>
            <w:r>
              <w:rPr>
                <w:rFonts w:hint="default" w:ascii="宋体" w:hAnsi="宋体" w:eastAsia="宋体" w:cs="宋体"/>
                <w:b w:val="0"/>
                <w:bCs w:val="0"/>
                <w:color w:val="auto"/>
                <w:kern w:val="0"/>
                <w:sz w:val="24"/>
                <w:szCs w:val="24"/>
                <w:lang w:eastAsia="zh-Hans" w:bidi="ar"/>
              </w:rPr>
              <w:t>/</w:t>
            </w:r>
            <w:r>
              <w:rPr>
                <w:rFonts w:hint="eastAsia" w:ascii="宋体" w:hAnsi="宋体" w:eastAsia="宋体" w:cs="宋体"/>
                <w:b w:val="0"/>
                <w:bCs w:val="0"/>
                <w:color w:val="auto"/>
                <w:kern w:val="0"/>
                <w:sz w:val="24"/>
                <w:szCs w:val="24"/>
                <w:lang w:val="en-US" w:eastAsia="zh-Hans" w:bidi="ar"/>
              </w:rPr>
              <w:t>中级</w:t>
            </w:r>
            <w:r>
              <w:rPr>
                <w:rFonts w:hint="eastAsia" w:ascii="宋体" w:hAnsi="宋体" w:eastAsia="宋体" w:cs="宋体"/>
                <w:b w:val="0"/>
                <w:bCs w:val="0"/>
                <w:color w:val="auto"/>
                <w:kern w:val="0"/>
                <w:sz w:val="24"/>
                <w:szCs w:val="24"/>
                <w:lang w:val="en-US" w:eastAsia="zh-CN" w:bidi="ar"/>
              </w:rPr>
              <w:t>及</w:t>
            </w:r>
            <w:r>
              <w:rPr>
                <w:rFonts w:hint="eastAsia" w:ascii="宋体" w:hAnsi="宋体" w:eastAsia="宋体" w:cs="宋体"/>
                <w:b w:val="0"/>
                <w:bCs w:val="0"/>
                <w:color w:val="auto"/>
                <w:kern w:val="0"/>
                <w:sz w:val="24"/>
                <w:szCs w:val="24"/>
                <w:lang w:val="en-US" w:eastAsia="zh-Hans" w:bidi="ar"/>
              </w:rPr>
              <w:t>以上</w:t>
            </w:r>
            <w:r>
              <w:rPr>
                <w:rFonts w:hint="eastAsia" w:ascii="宋体" w:hAnsi="宋体" w:eastAsia="宋体" w:cs="宋体"/>
                <w:b w:val="0"/>
                <w:bCs w:val="0"/>
                <w:color w:val="auto"/>
                <w:kern w:val="0"/>
                <w:sz w:val="24"/>
                <w:szCs w:val="24"/>
                <w:lang w:bidi="ar"/>
              </w:rPr>
              <w:t>建（构）筑物消防员</w:t>
            </w:r>
            <w:r>
              <w:rPr>
                <w:rFonts w:hint="eastAsia" w:ascii="宋体" w:hAnsi="宋体"/>
                <w:color w:val="auto"/>
                <w:sz w:val="24"/>
                <w:highlight w:val="none"/>
              </w:rPr>
              <w:t>或消防设施操作员证</w:t>
            </w:r>
            <w:r>
              <w:rPr>
                <w:rFonts w:hint="eastAsia" w:ascii="宋体" w:hAnsi="宋体" w:eastAsia="宋体" w:cs="宋体"/>
                <w:b w:val="0"/>
                <w:bCs w:val="0"/>
                <w:color w:val="auto"/>
                <w:kern w:val="0"/>
                <w:sz w:val="24"/>
                <w:szCs w:val="24"/>
                <w:lang w:bidi="ar"/>
              </w:rPr>
              <w:t>证书</w:t>
            </w:r>
            <w:r>
              <w:rPr>
                <w:rFonts w:hint="eastAsia" w:ascii="宋体" w:hAnsi="宋体" w:eastAsia="宋体" w:cs="宋体"/>
                <w:b w:val="0"/>
                <w:bCs w:val="0"/>
                <w:color w:val="auto"/>
                <w:kern w:val="0"/>
                <w:sz w:val="24"/>
                <w:szCs w:val="24"/>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lang w:bidi="ar"/>
              </w:rPr>
              <w:t>保安员</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lang w:val="en-US" w:eastAsia="zh-CN"/>
              </w:rPr>
              <w:t>19</w:t>
            </w:r>
          </w:p>
        </w:tc>
        <w:tc>
          <w:tcPr>
            <w:tcW w:w="5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Hans" w:bidi="ar"/>
              </w:rPr>
              <w:t>平均</w:t>
            </w:r>
            <w:r>
              <w:rPr>
                <w:rFonts w:hint="eastAsia" w:ascii="宋体" w:hAnsi="宋体" w:eastAsia="宋体" w:cs="宋体"/>
                <w:b w:val="0"/>
                <w:bCs w:val="0"/>
                <w:color w:val="auto"/>
                <w:kern w:val="0"/>
                <w:sz w:val="24"/>
                <w:szCs w:val="24"/>
                <w:lang w:bidi="ar"/>
              </w:rPr>
              <w:t>年龄不超过</w:t>
            </w:r>
            <w:r>
              <w:rPr>
                <w:rFonts w:hint="default" w:ascii="宋体" w:hAnsi="宋体" w:eastAsia="宋体" w:cs="宋体"/>
                <w:b w:val="0"/>
                <w:bCs w:val="0"/>
                <w:color w:val="auto"/>
                <w:kern w:val="0"/>
                <w:sz w:val="24"/>
                <w:szCs w:val="24"/>
                <w:lang w:bidi="ar"/>
              </w:rPr>
              <w:t>50</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身体健康，有保安证书</w:t>
            </w:r>
            <w:r>
              <w:rPr>
                <w:rFonts w:hint="eastAsia" w:ascii="宋体" w:hAnsi="宋体" w:eastAsia="宋体" w:cs="宋体"/>
                <w:b w:val="0"/>
                <w:bCs w:val="0"/>
                <w:color w:val="auto"/>
                <w:kern w:val="0"/>
                <w:sz w:val="24"/>
                <w:szCs w:val="24"/>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0"/>
                <w:sz w:val="24"/>
                <w:szCs w:val="24"/>
                <w:lang w:bidi="ar"/>
              </w:rPr>
              <w:t>消监控</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sz w:val="24"/>
                <w:szCs w:val="24"/>
              </w:rPr>
              <w:t>6</w:t>
            </w:r>
          </w:p>
        </w:tc>
        <w:tc>
          <w:tcPr>
            <w:tcW w:w="59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b w:val="0"/>
                <w:bCs w:val="0"/>
                <w:color w:val="auto"/>
                <w:kern w:val="0"/>
                <w:sz w:val="24"/>
                <w:szCs w:val="24"/>
                <w:lang w:val="en-US" w:eastAsia="zh-Hans" w:bidi="ar"/>
              </w:rPr>
              <w:t>平均</w:t>
            </w:r>
            <w:r>
              <w:rPr>
                <w:rFonts w:hint="eastAsia" w:ascii="宋体" w:hAnsi="宋体" w:eastAsia="宋体" w:cs="宋体"/>
                <w:b w:val="0"/>
                <w:bCs w:val="0"/>
                <w:color w:val="auto"/>
                <w:kern w:val="0"/>
                <w:sz w:val="24"/>
                <w:szCs w:val="24"/>
                <w:lang w:bidi="ar"/>
              </w:rPr>
              <w:t>年龄不超过5</w:t>
            </w:r>
            <w:r>
              <w:rPr>
                <w:rFonts w:hint="default" w:ascii="宋体" w:hAnsi="宋体" w:eastAsia="宋体" w:cs="宋体"/>
                <w:b w:val="0"/>
                <w:bCs w:val="0"/>
                <w:color w:val="auto"/>
                <w:kern w:val="0"/>
                <w:sz w:val="24"/>
                <w:szCs w:val="24"/>
                <w:lang w:bidi="ar"/>
              </w:rPr>
              <w:t>0</w:t>
            </w:r>
            <w:r>
              <w:rPr>
                <w:rFonts w:hint="eastAsia" w:ascii="宋体" w:hAnsi="宋体" w:eastAsia="宋体" w:cs="宋体"/>
                <w:b w:val="0"/>
                <w:bCs w:val="0"/>
                <w:color w:val="auto"/>
                <w:kern w:val="0"/>
                <w:sz w:val="24"/>
                <w:szCs w:val="24"/>
                <w:lang w:bidi="ar"/>
              </w:rPr>
              <w:t>周岁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身体健康，有保安证书，建（构）筑物消防员证书</w:t>
            </w:r>
            <w:r>
              <w:rPr>
                <w:rFonts w:hint="eastAsia" w:ascii="宋体" w:hAnsi="宋体"/>
                <w:color w:val="auto"/>
                <w:sz w:val="24"/>
                <w:highlight w:val="none"/>
              </w:rPr>
              <w:t>或消防设施操作员证</w:t>
            </w:r>
            <w:r>
              <w:rPr>
                <w:rFonts w:hint="eastAsia" w:ascii="宋体" w:hAnsi="宋体" w:eastAsia="宋体" w:cs="宋体"/>
                <w:b w:val="0"/>
                <w:bCs w:val="0"/>
                <w:color w:val="auto"/>
                <w:kern w:val="0"/>
                <w:sz w:val="24"/>
                <w:szCs w:val="24"/>
                <w:lang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0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kern w:val="0"/>
                <w:sz w:val="24"/>
                <w:szCs w:val="24"/>
                <w:lang w:eastAsia="zh-CN" w:bidi="ar"/>
              </w:rPr>
            </w:pPr>
            <w:r>
              <w:rPr>
                <w:rFonts w:hint="eastAsia" w:ascii="宋体" w:hAnsi="宋体" w:eastAsia="宋体" w:cs="宋体"/>
                <w:b w:val="0"/>
                <w:bCs w:val="0"/>
                <w:color w:val="auto"/>
                <w:kern w:val="0"/>
                <w:sz w:val="24"/>
                <w:szCs w:val="24"/>
                <w:lang w:eastAsia="zh-CN" w:bidi="ar"/>
              </w:rPr>
              <w:t>小计</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30</w:t>
            </w:r>
          </w:p>
        </w:tc>
        <w:tc>
          <w:tcPr>
            <w:tcW w:w="594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textAlignment w:val="center"/>
              <w:rPr>
                <w:rFonts w:hint="eastAsia" w:ascii="宋体" w:hAnsi="宋体" w:eastAsia="宋体" w:cs="宋体"/>
                <w:b w:val="0"/>
                <w:bCs w:val="0"/>
                <w:color w:val="auto"/>
                <w:kern w:val="0"/>
                <w:sz w:val="24"/>
                <w:szCs w:val="24"/>
                <w:lang w:bidi="ar"/>
              </w:rPr>
            </w:pPr>
          </w:p>
        </w:tc>
      </w:tr>
    </w:tbl>
    <w:p>
      <w:pPr>
        <w:pStyle w:val="46"/>
        <w:rPr>
          <w:color w:val="auto"/>
        </w:rPr>
      </w:pPr>
    </w:p>
    <w:p>
      <w:pPr>
        <w:spacing w:line="360" w:lineRule="auto"/>
        <w:ind w:firstLine="241" w:firstLineChars="100"/>
        <w:rPr>
          <w:rFonts w:ascii="宋体" w:hAnsi="宋体"/>
          <w:color w:val="auto"/>
          <w:sz w:val="24"/>
        </w:rPr>
      </w:pPr>
      <w:r>
        <w:rPr>
          <w:rFonts w:hint="eastAsia" w:ascii="宋体" w:hAnsi="宋体"/>
          <w:b/>
          <w:color w:val="auto"/>
          <w:sz w:val="24"/>
        </w:rPr>
        <w:t>具体</w:t>
      </w:r>
      <w:r>
        <w:rPr>
          <w:rFonts w:hint="eastAsia" w:ascii="宋体" w:hAnsi="宋体"/>
          <w:b/>
          <w:color w:val="auto"/>
          <w:sz w:val="24"/>
          <w:lang w:val="en-US" w:eastAsia="zh-Hans"/>
        </w:rPr>
        <w:t>要求</w:t>
      </w:r>
      <w:r>
        <w:rPr>
          <w:rFonts w:hint="eastAsia" w:ascii="宋体" w:hAnsi="宋体"/>
          <w:b/>
          <w:color w:val="auto"/>
          <w:sz w:val="24"/>
        </w:rPr>
        <w:t>：</w:t>
      </w:r>
    </w:p>
    <w:p>
      <w:pPr>
        <w:autoSpaceDE w:val="0"/>
        <w:autoSpaceDN w:val="0"/>
        <w:adjustRightInd w:val="0"/>
        <w:snapToGrid w:val="0"/>
        <w:spacing w:line="360" w:lineRule="auto"/>
        <w:ind w:firstLine="120" w:firstLineChars="50"/>
        <w:rPr>
          <w:rFonts w:ascii="宋体" w:hAnsi="宋体"/>
          <w:b/>
          <w:color w:val="auto"/>
          <w:sz w:val="24"/>
        </w:rPr>
      </w:pPr>
      <w:r>
        <w:rPr>
          <w:rFonts w:hint="default" w:ascii="宋体" w:hAnsi="宋体"/>
          <w:b/>
          <w:color w:val="auto"/>
          <w:sz w:val="24"/>
        </w:rPr>
        <w:t>1</w:t>
      </w:r>
      <w:r>
        <w:rPr>
          <w:rFonts w:hint="eastAsia" w:ascii="宋体" w:hAnsi="宋体"/>
          <w:b/>
          <w:color w:val="auto"/>
          <w:sz w:val="24"/>
        </w:rPr>
        <w:t>.执勤时间要求：每天24小时全天候不间断执勤。</w:t>
      </w:r>
    </w:p>
    <w:p>
      <w:pPr>
        <w:autoSpaceDE w:val="0"/>
        <w:autoSpaceDN w:val="0"/>
        <w:adjustRightInd w:val="0"/>
        <w:snapToGrid w:val="0"/>
        <w:spacing w:line="360" w:lineRule="auto"/>
        <w:ind w:firstLine="120" w:firstLineChars="50"/>
        <w:rPr>
          <w:rFonts w:hint="default" w:ascii="宋体" w:hAnsi="宋体" w:eastAsia="宋体"/>
          <w:color w:val="auto"/>
          <w:sz w:val="24"/>
          <w:lang w:val="en-US" w:eastAsia="zh-Hans"/>
        </w:rPr>
      </w:pPr>
      <w:r>
        <w:rPr>
          <w:rFonts w:hint="default" w:ascii="宋体" w:hAnsi="宋体"/>
          <w:b/>
          <w:color w:val="auto"/>
          <w:sz w:val="24"/>
        </w:rPr>
        <w:t>2</w:t>
      </w:r>
      <w:r>
        <w:rPr>
          <w:rFonts w:hint="eastAsia" w:ascii="宋体" w:hAnsi="宋体"/>
          <w:b/>
          <w:color w:val="auto"/>
          <w:sz w:val="24"/>
        </w:rPr>
        <w:t>.岗位培训：</w:t>
      </w:r>
      <w:r>
        <w:rPr>
          <w:rFonts w:hint="eastAsia" w:ascii="宋体" w:hAnsi="宋体"/>
          <w:color w:val="auto"/>
          <w:sz w:val="24"/>
        </w:rPr>
        <w:t>投标人应对其保安员进行包括但不仅限于校园安全、消防、行为规范、法律法规、应急处置等知识的上岗培训，保安员均应经培训合格后持证上岗。</w:t>
      </w:r>
      <w:r>
        <w:rPr>
          <w:rFonts w:hint="eastAsia" w:ascii="宋体" w:hAnsi="宋体"/>
          <w:color w:val="auto"/>
          <w:sz w:val="24"/>
          <w:lang w:val="en-US" w:eastAsia="zh-Hans"/>
        </w:rPr>
        <w:t>一年不少于两次的大型安保培训。</w:t>
      </w:r>
    </w:p>
    <w:p>
      <w:pPr>
        <w:autoSpaceDE w:val="0"/>
        <w:autoSpaceDN w:val="0"/>
        <w:adjustRightInd w:val="0"/>
        <w:snapToGrid w:val="0"/>
        <w:spacing w:line="360" w:lineRule="auto"/>
        <w:ind w:firstLine="120" w:firstLineChars="50"/>
        <w:rPr>
          <w:rFonts w:ascii="宋体" w:hAnsi="宋体"/>
          <w:sz w:val="24"/>
        </w:rPr>
      </w:pPr>
      <w:r>
        <w:rPr>
          <w:rFonts w:hint="default" w:ascii="宋体" w:hAnsi="宋体"/>
          <w:b/>
          <w:sz w:val="24"/>
        </w:rPr>
        <w:t>3</w:t>
      </w:r>
      <w:r>
        <w:rPr>
          <w:rFonts w:hint="eastAsia" w:ascii="宋体" w:hAnsi="宋体"/>
          <w:b/>
          <w:sz w:val="24"/>
        </w:rPr>
        <w:t>.保安员着装及执勤规范要求：</w:t>
      </w:r>
      <w:r>
        <w:rPr>
          <w:rFonts w:hint="eastAsia" w:ascii="宋体" w:hAnsi="宋体"/>
          <w:sz w:val="24"/>
        </w:rPr>
        <w:t>保安员执勤时应统一着装（保安员服装由投标人制作，费用由投标人承担），佩带保安标志和值勤证件（保安标志和值勤证件由投标人提供并承担费用），做到仪表端正、着装整齐、不留长发和胡子。</w:t>
      </w:r>
    </w:p>
    <w:p>
      <w:pPr>
        <w:autoSpaceDE w:val="0"/>
        <w:autoSpaceDN w:val="0"/>
        <w:adjustRightInd w:val="0"/>
        <w:snapToGrid w:val="0"/>
        <w:spacing w:line="360" w:lineRule="auto"/>
        <w:ind w:firstLine="120" w:firstLineChars="50"/>
        <w:rPr>
          <w:rFonts w:ascii="宋体" w:hAnsi="宋体"/>
          <w:sz w:val="24"/>
        </w:rPr>
      </w:pPr>
      <w:r>
        <w:rPr>
          <w:rFonts w:hint="default" w:ascii="宋体" w:hAnsi="宋体"/>
          <w:b/>
          <w:sz w:val="24"/>
        </w:rPr>
        <w:t>4</w:t>
      </w:r>
      <w:r>
        <w:rPr>
          <w:rFonts w:hint="eastAsia" w:ascii="宋体" w:hAnsi="宋体"/>
          <w:b/>
          <w:sz w:val="24"/>
        </w:rPr>
        <w:t>.安保服务内容：</w:t>
      </w:r>
      <w:r>
        <w:rPr>
          <w:rFonts w:hint="eastAsia" w:ascii="宋体" w:hAnsi="宋体"/>
          <w:sz w:val="24"/>
        </w:rPr>
        <w:t>涉及治安安全、消防安全、人身安全, 财产安全等一切安全保卫工作。</w:t>
      </w:r>
    </w:p>
    <w:p>
      <w:pPr>
        <w:autoSpaceDE w:val="0"/>
        <w:autoSpaceDN w:val="0"/>
        <w:adjustRightInd w:val="0"/>
        <w:snapToGrid w:val="0"/>
        <w:spacing w:line="360" w:lineRule="auto"/>
        <w:ind w:firstLine="120" w:firstLineChars="50"/>
        <w:rPr>
          <w:rFonts w:ascii="宋体" w:hAnsi="宋体"/>
          <w:b/>
          <w:sz w:val="24"/>
        </w:rPr>
      </w:pPr>
      <w:r>
        <w:rPr>
          <w:rFonts w:hint="default" w:ascii="宋体" w:hAnsi="宋体"/>
          <w:b/>
          <w:sz w:val="24"/>
        </w:rPr>
        <w:t>5</w:t>
      </w:r>
      <w:r>
        <w:rPr>
          <w:rFonts w:hint="eastAsia" w:ascii="宋体" w:hAnsi="宋体"/>
          <w:b/>
          <w:sz w:val="24"/>
        </w:rPr>
        <w:t>.一般执勤要求：</w:t>
      </w:r>
    </w:p>
    <w:p>
      <w:pPr>
        <w:autoSpaceDE w:val="0"/>
        <w:autoSpaceDN w:val="0"/>
        <w:adjustRightInd w:val="0"/>
        <w:snapToGrid w:val="0"/>
        <w:spacing w:line="360" w:lineRule="auto"/>
        <w:ind w:firstLine="240" w:firstLineChars="100"/>
        <w:rPr>
          <w:rFonts w:ascii="宋体" w:hAnsi="宋体"/>
          <w:sz w:val="24"/>
        </w:rPr>
      </w:pPr>
      <w:r>
        <w:rPr>
          <w:rFonts w:hint="eastAsia" w:ascii="宋体" w:hAnsi="宋体"/>
          <w:sz w:val="24"/>
        </w:rPr>
        <w:t>6.1、保安员必须加强法制观念，自觉遵守国家的法律、法规和条例，遵守工作纪律、招标人单位的各项规章制度和员工守则；</w:t>
      </w:r>
    </w:p>
    <w:p>
      <w:pPr>
        <w:autoSpaceDE w:val="0"/>
        <w:autoSpaceDN w:val="0"/>
        <w:adjustRightInd w:val="0"/>
        <w:snapToGrid w:val="0"/>
        <w:spacing w:line="360" w:lineRule="auto"/>
        <w:ind w:firstLine="240" w:firstLineChars="100"/>
        <w:rPr>
          <w:rFonts w:ascii="宋体" w:hAnsi="宋体"/>
          <w:sz w:val="24"/>
        </w:rPr>
      </w:pPr>
      <w:r>
        <w:rPr>
          <w:rFonts w:hint="eastAsia" w:ascii="宋体" w:hAnsi="宋体"/>
          <w:sz w:val="24"/>
        </w:rPr>
        <w:t>6.2、投标人派送的保安员执勤期间，应接受招标人的领导和监督；</w:t>
      </w:r>
    </w:p>
    <w:p>
      <w:pPr>
        <w:autoSpaceDE w:val="0"/>
        <w:autoSpaceDN w:val="0"/>
        <w:adjustRightInd w:val="0"/>
        <w:snapToGrid w:val="0"/>
        <w:spacing w:line="360" w:lineRule="auto"/>
        <w:ind w:firstLine="240" w:firstLineChars="100"/>
        <w:rPr>
          <w:rFonts w:ascii="宋体" w:hAnsi="宋体"/>
          <w:sz w:val="24"/>
        </w:rPr>
      </w:pPr>
      <w:r>
        <w:rPr>
          <w:rFonts w:hint="eastAsia" w:ascii="宋体" w:hAnsi="宋体"/>
          <w:sz w:val="24"/>
        </w:rPr>
        <w:t>6.3、保安员应根据本合同约定的要求依法执勤、文明执勤、规范执勤，对安保服务现场应进行不间断巡逻检查，及时防范和消除不安全隐患；</w:t>
      </w:r>
    </w:p>
    <w:p>
      <w:pPr>
        <w:autoSpaceDE w:val="0"/>
        <w:autoSpaceDN w:val="0"/>
        <w:adjustRightInd w:val="0"/>
        <w:snapToGrid w:val="0"/>
        <w:spacing w:line="360" w:lineRule="auto"/>
        <w:ind w:firstLine="240" w:firstLineChars="100"/>
        <w:rPr>
          <w:rFonts w:ascii="宋体" w:hAnsi="宋体"/>
          <w:sz w:val="24"/>
        </w:rPr>
      </w:pPr>
      <w:r>
        <w:rPr>
          <w:rFonts w:hint="eastAsia" w:ascii="宋体" w:hAnsi="宋体"/>
          <w:sz w:val="24"/>
        </w:rPr>
        <w:t>6.4、保安员执勤应恪尽职守，敢于同违法犯罪分子作斗争，维护单位的正常工作和教学秩序；</w:t>
      </w:r>
    </w:p>
    <w:p>
      <w:pPr>
        <w:autoSpaceDE w:val="0"/>
        <w:autoSpaceDN w:val="0"/>
        <w:adjustRightInd w:val="0"/>
        <w:snapToGrid w:val="0"/>
        <w:spacing w:line="360" w:lineRule="auto"/>
        <w:ind w:firstLine="240" w:firstLineChars="100"/>
        <w:rPr>
          <w:rFonts w:ascii="宋体" w:hAnsi="宋体"/>
          <w:sz w:val="24"/>
        </w:rPr>
      </w:pPr>
      <w:r>
        <w:rPr>
          <w:rFonts w:hint="eastAsia" w:ascii="宋体" w:hAnsi="宋体"/>
          <w:sz w:val="24"/>
        </w:rPr>
        <w:t>6.5、保安员执勤时应振作精神，准时到岗，做到不迟到、不早退、不串岗、不脱岗、不漏更、不旷工。当班期间不得睡觉、看书、看报、玩手机，不得饮酒、吸烟，严禁赌博；</w:t>
      </w:r>
    </w:p>
    <w:p>
      <w:pPr>
        <w:autoSpaceDE w:val="0"/>
        <w:autoSpaceDN w:val="0"/>
        <w:adjustRightInd w:val="0"/>
        <w:snapToGrid w:val="0"/>
        <w:spacing w:line="360" w:lineRule="auto"/>
        <w:rPr>
          <w:rFonts w:ascii="宋体" w:hAnsi="宋体"/>
          <w:sz w:val="24"/>
        </w:rPr>
      </w:pPr>
      <w:r>
        <w:rPr>
          <w:rFonts w:hint="eastAsia" w:ascii="宋体" w:hAnsi="宋体"/>
          <w:sz w:val="24"/>
        </w:rPr>
        <w:t xml:space="preserve">  6.6、前、后两班交接时，保安员应认真做好交接工作，交接事项应详尽、准确地进行记录。</w:t>
      </w:r>
    </w:p>
    <w:p>
      <w:pPr>
        <w:autoSpaceDE w:val="0"/>
        <w:autoSpaceDN w:val="0"/>
        <w:adjustRightInd w:val="0"/>
        <w:snapToGrid w:val="0"/>
        <w:spacing w:line="360" w:lineRule="auto"/>
        <w:ind w:firstLine="120" w:firstLineChars="50"/>
        <w:rPr>
          <w:rFonts w:ascii="宋体" w:hAnsi="宋体"/>
          <w:b/>
          <w:sz w:val="24"/>
        </w:rPr>
      </w:pPr>
      <w:r>
        <w:rPr>
          <w:rFonts w:hint="default" w:ascii="宋体" w:hAnsi="宋体"/>
          <w:b/>
          <w:sz w:val="24"/>
        </w:rPr>
        <w:t>6</w:t>
      </w:r>
      <w:r>
        <w:rPr>
          <w:rFonts w:hint="eastAsia" w:ascii="宋体" w:hAnsi="宋体"/>
          <w:b/>
          <w:sz w:val="24"/>
        </w:rPr>
        <w:t>、队长岗工作要求</w:t>
      </w:r>
    </w:p>
    <w:p>
      <w:pPr>
        <w:spacing w:line="360" w:lineRule="auto"/>
        <w:ind w:firstLine="240" w:firstLineChars="100"/>
        <w:rPr>
          <w:rFonts w:ascii="宋体" w:hAnsi="宋体"/>
          <w:sz w:val="24"/>
        </w:rPr>
      </w:pPr>
      <w:r>
        <w:rPr>
          <w:rFonts w:hint="default" w:ascii="宋体" w:hAnsi="宋体"/>
          <w:sz w:val="24"/>
        </w:rPr>
        <w:t>6</w:t>
      </w:r>
      <w:r>
        <w:rPr>
          <w:rFonts w:hint="eastAsia" w:ascii="宋体" w:hAnsi="宋体"/>
          <w:sz w:val="24"/>
        </w:rPr>
        <w:t>.1、根据行业服务标准与学校规定要求，落实校园安全保卫整体方案，并结合校园实际在实践中不断完善；</w:t>
      </w:r>
    </w:p>
    <w:p>
      <w:pPr>
        <w:spacing w:line="360" w:lineRule="auto"/>
        <w:ind w:firstLine="240" w:firstLineChars="100"/>
        <w:rPr>
          <w:rFonts w:ascii="宋体" w:hAnsi="宋体"/>
          <w:sz w:val="24"/>
        </w:rPr>
      </w:pPr>
      <w:r>
        <w:rPr>
          <w:rFonts w:hint="default" w:ascii="宋体" w:hAnsi="宋体"/>
          <w:sz w:val="24"/>
        </w:rPr>
        <w:t>6</w:t>
      </w:r>
      <w:r>
        <w:rPr>
          <w:rFonts w:hint="eastAsia" w:ascii="宋体" w:hAnsi="宋体"/>
          <w:sz w:val="24"/>
        </w:rPr>
        <w:t>.2、保安队长必须与学校保卫处保持必要的工作交流，每星期一次向学校保卫处汇报所承担的安保工作开展情况及信息反馈，重大情况须及时报告；</w:t>
      </w:r>
    </w:p>
    <w:p>
      <w:pPr>
        <w:spacing w:line="360" w:lineRule="auto"/>
        <w:ind w:firstLine="240" w:firstLineChars="100"/>
        <w:rPr>
          <w:rFonts w:ascii="宋体" w:hAnsi="宋体"/>
          <w:sz w:val="24"/>
        </w:rPr>
      </w:pPr>
      <w:r>
        <w:rPr>
          <w:rFonts w:hint="default" w:ascii="宋体" w:hAnsi="宋体"/>
          <w:sz w:val="24"/>
        </w:rPr>
        <w:t>6</w:t>
      </w:r>
      <w:r>
        <w:rPr>
          <w:rFonts w:hint="eastAsia" w:ascii="宋体" w:hAnsi="宋体"/>
          <w:sz w:val="24"/>
        </w:rPr>
        <w:t>.3、负责主持校卫队工作。认真组织制订并督促落实校卫队员各岗位工作职责，通过日常检查发现问题并及时处理；</w:t>
      </w:r>
      <w:r>
        <w:rPr>
          <w:rFonts w:hint="eastAsia" w:ascii="宋体" w:hAnsi="宋体"/>
          <w:sz w:val="24"/>
        </w:rPr>
        <w:br w:type="textWrapping"/>
      </w:r>
      <w:r>
        <w:rPr>
          <w:rFonts w:hint="default" w:ascii="宋体" w:hAnsi="宋体"/>
          <w:sz w:val="24"/>
        </w:rPr>
        <w:t>6</w:t>
      </w:r>
      <w:r>
        <w:rPr>
          <w:rFonts w:hint="eastAsia" w:ascii="宋体" w:hAnsi="宋体"/>
          <w:sz w:val="24"/>
        </w:rPr>
        <w:t>.4、负责队员业务训练。教育队员遵纪守法，依法办事，提高校卫队员的综合素质，树立良好的外在形象；</w:t>
      </w:r>
    </w:p>
    <w:p>
      <w:pPr>
        <w:spacing w:line="360" w:lineRule="auto"/>
        <w:rPr>
          <w:rFonts w:ascii="宋体" w:hAnsi="宋体"/>
          <w:sz w:val="24"/>
        </w:rPr>
      </w:pPr>
      <w:r>
        <w:rPr>
          <w:rFonts w:hint="default" w:ascii="宋体" w:hAnsi="宋体"/>
          <w:sz w:val="24"/>
        </w:rPr>
        <w:t>6</w:t>
      </w:r>
      <w:r>
        <w:rPr>
          <w:rFonts w:hint="eastAsia" w:ascii="宋体" w:hAnsi="宋体"/>
          <w:sz w:val="24"/>
        </w:rPr>
        <w:t>.5、负责校园突发事件的先期处置。校园内一旦发生火灾、交通事故、治安案件、自然灾害等各种类型突发事件时，队长要第一时间组织队员先期处置并及时上报，做好详细的执勤记录，原始台帐保存完好，以备学校核查；</w:t>
      </w:r>
    </w:p>
    <w:p>
      <w:pPr>
        <w:spacing w:line="360" w:lineRule="auto"/>
        <w:rPr>
          <w:rFonts w:ascii="宋体" w:hAnsi="宋体"/>
          <w:sz w:val="24"/>
        </w:rPr>
      </w:pPr>
      <w:r>
        <w:rPr>
          <w:rFonts w:hint="default" w:ascii="宋体" w:hAnsi="宋体"/>
          <w:sz w:val="24"/>
        </w:rPr>
        <w:t>6</w:t>
      </w:r>
      <w:r>
        <w:rPr>
          <w:rFonts w:hint="eastAsia" w:ascii="宋体" w:hAnsi="宋体"/>
          <w:sz w:val="24"/>
        </w:rPr>
        <w:t>.6、协同学校治安协防组织，形成群防群治体系；</w:t>
      </w:r>
    </w:p>
    <w:p>
      <w:pPr>
        <w:spacing w:line="360" w:lineRule="auto"/>
        <w:rPr>
          <w:rFonts w:ascii="宋体" w:hAnsi="宋体"/>
          <w:sz w:val="24"/>
        </w:rPr>
      </w:pPr>
      <w:r>
        <w:rPr>
          <w:rFonts w:hint="default" w:ascii="宋体" w:hAnsi="宋体"/>
          <w:sz w:val="24"/>
        </w:rPr>
        <w:t>6</w:t>
      </w:r>
      <w:r>
        <w:rPr>
          <w:rFonts w:hint="eastAsia" w:ascii="宋体" w:hAnsi="宋体"/>
          <w:sz w:val="24"/>
        </w:rPr>
        <w:t>.7、协同学校保卫处加强与当地***、综治办合作与交流；</w:t>
      </w:r>
    </w:p>
    <w:p>
      <w:pPr>
        <w:spacing w:line="360" w:lineRule="auto"/>
        <w:rPr>
          <w:rFonts w:ascii="宋体" w:hAnsi="宋体"/>
          <w:sz w:val="24"/>
        </w:rPr>
      </w:pPr>
      <w:r>
        <w:rPr>
          <w:rFonts w:hint="default" w:ascii="宋体" w:hAnsi="宋体"/>
          <w:sz w:val="24"/>
        </w:rPr>
        <w:t>6</w:t>
      </w:r>
      <w:r>
        <w:rPr>
          <w:rFonts w:hint="eastAsia" w:ascii="宋体" w:hAnsi="宋体"/>
          <w:sz w:val="24"/>
        </w:rPr>
        <w:t>.8、负责校卫队年度工作计划、总结和队员的日常考勤、考核奖惩等工作；</w:t>
      </w:r>
    </w:p>
    <w:p>
      <w:pPr>
        <w:spacing w:line="360" w:lineRule="auto"/>
        <w:rPr>
          <w:rFonts w:ascii="宋体" w:hAnsi="宋体"/>
          <w:b/>
          <w:sz w:val="24"/>
        </w:rPr>
      </w:pPr>
      <w:r>
        <w:rPr>
          <w:rFonts w:hint="default" w:ascii="宋体" w:hAnsi="宋体"/>
          <w:sz w:val="24"/>
        </w:rPr>
        <w:t>6</w:t>
      </w:r>
      <w:r>
        <w:rPr>
          <w:rFonts w:hint="eastAsia" w:ascii="宋体" w:hAnsi="宋体"/>
          <w:sz w:val="24"/>
        </w:rPr>
        <w:t>.9、做好学校保卫处交办的其他工作任务。</w:t>
      </w:r>
    </w:p>
    <w:p>
      <w:pPr>
        <w:adjustRightInd w:val="0"/>
        <w:snapToGrid w:val="0"/>
        <w:spacing w:line="360" w:lineRule="auto"/>
        <w:ind w:firstLine="357" w:firstLineChars="148"/>
        <w:rPr>
          <w:rFonts w:ascii="宋体" w:hAnsi="宋体"/>
          <w:b/>
          <w:sz w:val="24"/>
        </w:rPr>
      </w:pPr>
      <w:r>
        <w:rPr>
          <w:rFonts w:hint="eastAsia" w:ascii="宋体" w:hAnsi="宋体"/>
          <w:b/>
          <w:sz w:val="24"/>
        </w:rPr>
        <w:t>（三）教学区楼宇管理服务</w:t>
      </w:r>
      <w:r>
        <w:rPr>
          <w:rFonts w:hint="eastAsia" w:ascii="宋体" w:hAnsi="宋体"/>
          <w:b/>
          <w:sz w:val="24"/>
          <w:lang w:eastAsia="zh-CN"/>
        </w:rPr>
        <w:t>、校园</w:t>
      </w:r>
      <w:r>
        <w:rPr>
          <w:rFonts w:hint="eastAsia" w:ascii="宋体" w:hAnsi="宋体"/>
          <w:b/>
          <w:sz w:val="24"/>
        </w:rPr>
        <w:t>绿化</w:t>
      </w:r>
    </w:p>
    <w:p>
      <w:pPr>
        <w:spacing w:line="360" w:lineRule="auto"/>
        <w:ind w:firstLine="482" w:firstLineChars="200"/>
        <w:rPr>
          <w:b/>
          <w:sz w:val="24"/>
        </w:rPr>
      </w:pPr>
      <w:r>
        <w:rPr>
          <w:rFonts w:hint="eastAsia"/>
          <w:b/>
          <w:sz w:val="24"/>
        </w:rPr>
        <w:t>1、范围及内容</w:t>
      </w:r>
    </w:p>
    <w:p>
      <w:pPr>
        <w:spacing w:line="360" w:lineRule="auto"/>
        <w:ind w:firstLine="480" w:firstLineChars="200"/>
        <w:rPr>
          <w:sz w:val="24"/>
        </w:rPr>
      </w:pPr>
      <w:r>
        <w:rPr>
          <w:rFonts w:hint="default"/>
          <w:sz w:val="24"/>
        </w:rPr>
        <w:t>鄞州校区</w:t>
      </w:r>
      <w:r>
        <w:rPr>
          <w:rFonts w:hint="eastAsia"/>
          <w:sz w:val="24"/>
        </w:rPr>
        <w:t>校区内绿化服务（约</w:t>
      </w:r>
      <w:r>
        <w:rPr>
          <w:rFonts w:hint="default"/>
          <w:sz w:val="24"/>
        </w:rPr>
        <w:t>6</w:t>
      </w:r>
      <w:r>
        <w:rPr>
          <w:rFonts w:hint="eastAsia"/>
          <w:sz w:val="24"/>
        </w:rPr>
        <w:t>万平方米）、教学区域的公共卫生保洁（约10万平方米）、教学楼楼宇管理（共10幢教学楼，9</w:t>
      </w:r>
      <w:r>
        <w:rPr>
          <w:rFonts w:hint="default"/>
          <w:sz w:val="24"/>
        </w:rPr>
        <w:t>.</w:t>
      </w:r>
      <w:r>
        <w:rPr>
          <w:rFonts w:hint="eastAsia"/>
          <w:sz w:val="24"/>
        </w:rPr>
        <w:t>6</w:t>
      </w:r>
      <w:r>
        <w:rPr>
          <w:rFonts w:hint="eastAsia"/>
          <w:sz w:val="24"/>
          <w:lang w:val="en-US" w:eastAsia="zh-Hans"/>
        </w:rPr>
        <w:t>万</w:t>
      </w:r>
      <w:r>
        <w:rPr>
          <w:rFonts w:hint="eastAsia"/>
          <w:sz w:val="24"/>
        </w:rPr>
        <w:t>平方米）。</w:t>
      </w:r>
    </w:p>
    <w:p>
      <w:pPr>
        <w:spacing w:line="360" w:lineRule="auto"/>
        <w:ind w:firstLine="480" w:firstLineChars="200"/>
        <w:rPr>
          <w:sz w:val="24"/>
        </w:rPr>
      </w:pPr>
      <w:r>
        <w:rPr>
          <w:rFonts w:hint="eastAsia"/>
          <w:sz w:val="24"/>
        </w:rPr>
        <w:t>绿化养护范围：</w:t>
      </w:r>
      <w:r>
        <w:rPr>
          <w:rFonts w:hint="eastAsia" w:ascii="宋体" w:hAnsi="宋体" w:cs="宋体"/>
          <w:sz w:val="24"/>
        </w:rPr>
        <w:t>浇灌排水、施肥、除虫、修剪造型、中耕除草、植物补植、树木扶正及养护调换、台风抢险、绿化设施维护(喷灌设施)及绿地保洁、突击性任务、树木植物垃圾清运等</w:t>
      </w:r>
    </w:p>
    <w:p>
      <w:pPr>
        <w:spacing w:line="360" w:lineRule="auto"/>
        <w:ind w:firstLine="480" w:firstLineChars="200"/>
        <w:rPr>
          <w:sz w:val="24"/>
        </w:rPr>
      </w:pPr>
      <w:r>
        <w:rPr>
          <w:rFonts w:hint="eastAsia"/>
          <w:sz w:val="24"/>
        </w:rPr>
        <w:t>公共环境卫生范围：路面、广场、体育场、篮球场、排球场、网球场、田径场看台、地下车库、景观河及景点卫生保洁、化粪池清理、下水道疏通以及垃圾清运、除“四害”消杀、垃圾集中站管理。</w:t>
      </w:r>
      <w:r>
        <w:rPr>
          <w:rFonts w:hint="eastAsia" w:ascii="宋体" w:hAnsi="宋体"/>
          <w:sz w:val="24"/>
        </w:rPr>
        <w:t>积极与环卫部门做好沟通，代表学校签订相关清运合同，做好校内化粪池的清运工作，相关费用包含在中标总价中。</w:t>
      </w:r>
    </w:p>
    <w:p>
      <w:pPr>
        <w:spacing w:line="360" w:lineRule="auto"/>
        <w:ind w:firstLine="480" w:firstLineChars="200"/>
        <w:rPr>
          <w:rFonts w:hint="eastAsia"/>
          <w:sz w:val="24"/>
        </w:rPr>
      </w:pPr>
      <w:r>
        <w:rPr>
          <w:rFonts w:hint="eastAsia"/>
          <w:sz w:val="24"/>
        </w:rPr>
        <w:t>楼宇管理保洁范围：教学楼、1号楼建筑面积7250.84平方米5层、2号楼5149.69平方米、3号楼教学楼5892.85平方米（4层）、4号楼教学楼5809.38平方米（4层）、5号楼体育馆5892.66平方米（4层）、6号楼教学楼12317.71平方米8层（（包括学校领导办公室、会议室、接待室、活动室等室内打扫）、7号楼实训大楼34925.18平方米（主楼19层）、图书馆（附楼6层）、8号楼6727.44平方米（4层）、9号楼6556.59平方米（4层）、10号楼6169.99平方米（4层）保洁及综合管理（教室开关门等）、11号楼外教楼楼道及周边卫生清扫。</w:t>
      </w:r>
    </w:p>
    <w:p>
      <w:pPr>
        <w:pStyle w:val="46"/>
        <w:ind w:left="0" w:leftChars="0" w:firstLine="0" w:firstLineChars="0"/>
        <w:rPr>
          <w:rFonts w:hint="default" w:eastAsia="宋体"/>
          <w:lang w:val="en-US" w:eastAsia="zh-Hans"/>
        </w:rPr>
      </w:pPr>
      <w:r>
        <w:rPr>
          <w:rFonts w:hint="default"/>
          <w:sz w:val="24"/>
        </w:rPr>
        <w:t xml:space="preserve">    </w:t>
      </w:r>
      <w:r>
        <w:rPr>
          <w:rFonts w:hint="eastAsia"/>
          <w:sz w:val="24"/>
          <w:lang w:val="en-US" w:eastAsia="zh-Hans"/>
        </w:rPr>
        <w:t>工会举办的教师子女托管班托管服务。</w:t>
      </w:r>
    </w:p>
    <w:p>
      <w:pPr>
        <w:spacing w:line="360" w:lineRule="auto"/>
        <w:ind w:firstLine="482" w:firstLineChars="200"/>
        <w:rPr>
          <w:rFonts w:ascii="黑体" w:hAnsi="黑体" w:eastAsia="黑体"/>
          <w:b/>
          <w:sz w:val="24"/>
        </w:rPr>
      </w:pPr>
      <w:r>
        <w:rPr>
          <w:rFonts w:hint="eastAsia" w:ascii="黑体" w:hAnsi="黑体" w:eastAsia="黑体"/>
          <w:b/>
          <w:sz w:val="24"/>
        </w:rPr>
        <w:t>2、人员配置要求</w:t>
      </w:r>
    </w:p>
    <w:tbl>
      <w:tblPr>
        <w:tblStyle w:val="25"/>
        <w:tblW w:w="9556"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8"/>
        <w:gridCol w:w="1282"/>
        <w:gridCol w:w="1140"/>
        <w:gridCol w:w="2849"/>
        <w:gridCol w:w="3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8" w:type="dxa"/>
            <w:noWrap w:val="0"/>
            <w:vAlign w:val="top"/>
          </w:tcPr>
          <w:p>
            <w:pPr>
              <w:jc w:val="center"/>
              <w:rPr>
                <w:rFonts w:ascii="Calibri" w:hAnsi="Calibri"/>
                <w:b/>
                <w:bCs/>
                <w:kern w:val="0"/>
                <w:sz w:val="24"/>
              </w:rPr>
            </w:pPr>
            <w:r>
              <w:rPr>
                <w:rFonts w:hint="eastAsia" w:ascii="Calibri" w:hAnsi="Calibri"/>
                <w:b/>
                <w:bCs/>
                <w:kern w:val="0"/>
                <w:sz w:val="24"/>
              </w:rPr>
              <w:t>序号</w:t>
            </w:r>
          </w:p>
        </w:tc>
        <w:tc>
          <w:tcPr>
            <w:tcW w:w="1282" w:type="dxa"/>
            <w:noWrap w:val="0"/>
            <w:vAlign w:val="top"/>
          </w:tcPr>
          <w:p>
            <w:pPr>
              <w:jc w:val="center"/>
              <w:rPr>
                <w:rFonts w:ascii="Calibri" w:hAnsi="Calibri"/>
                <w:b/>
                <w:bCs/>
                <w:kern w:val="0"/>
                <w:sz w:val="24"/>
              </w:rPr>
            </w:pPr>
            <w:r>
              <w:rPr>
                <w:rFonts w:hint="eastAsia" w:ascii="Calibri" w:hAnsi="Calibri"/>
                <w:b/>
                <w:bCs/>
                <w:kern w:val="0"/>
                <w:sz w:val="24"/>
              </w:rPr>
              <w:t>岗位</w:t>
            </w:r>
          </w:p>
        </w:tc>
        <w:tc>
          <w:tcPr>
            <w:tcW w:w="1140" w:type="dxa"/>
            <w:noWrap w:val="0"/>
            <w:vAlign w:val="top"/>
          </w:tcPr>
          <w:p>
            <w:pPr>
              <w:jc w:val="center"/>
              <w:rPr>
                <w:rFonts w:ascii="Calibri" w:hAnsi="Calibri"/>
                <w:b/>
                <w:bCs/>
                <w:kern w:val="0"/>
                <w:sz w:val="24"/>
              </w:rPr>
            </w:pPr>
            <w:r>
              <w:rPr>
                <w:rFonts w:hint="eastAsia" w:ascii="Calibri" w:hAnsi="Calibri"/>
                <w:b/>
                <w:bCs/>
                <w:kern w:val="0"/>
                <w:sz w:val="24"/>
              </w:rPr>
              <w:t>人数</w:t>
            </w:r>
          </w:p>
        </w:tc>
        <w:tc>
          <w:tcPr>
            <w:tcW w:w="2849" w:type="dxa"/>
            <w:noWrap w:val="0"/>
            <w:vAlign w:val="top"/>
          </w:tcPr>
          <w:p>
            <w:pPr>
              <w:jc w:val="center"/>
              <w:rPr>
                <w:rFonts w:ascii="Calibri" w:hAnsi="Calibri"/>
                <w:b/>
                <w:bCs/>
                <w:kern w:val="0"/>
                <w:sz w:val="24"/>
              </w:rPr>
            </w:pPr>
            <w:r>
              <w:rPr>
                <w:rFonts w:hint="eastAsia" w:ascii="Calibri" w:hAnsi="Calibri"/>
                <w:b/>
                <w:bCs/>
                <w:kern w:val="0"/>
                <w:sz w:val="24"/>
              </w:rPr>
              <w:t>负责区域</w:t>
            </w:r>
          </w:p>
        </w:tc>
        <w:tc>
          <w:tcPr>
            <w:tcW w:w="3287" w:type="dxa"/>
            <w:noWrap w:val="0"/>
            <w:vAlign w:val="top"/>
          </w:tcPr>
          <w:p>
            <w:pPr>
              <w:jc w:val="center"/>
              <w:rPr>
                <w:rFonts w:ascii="Calibri" w:hAnsi="Calibri"/>
                <w:b/>
                <w:bCs/>
                <w:kern w:val="0"/>
                <w:sz w:val="24"/>
              </w:rPr>
            </w:pPr>
            <w:r>
              <w:rPr>
                <w:rFonts w:hint="eastAsia" w:ascii="Calibri" w:hAnsi="Calibri"/>
                <w:b/>
                <w:bCs/>
                <w:kern w:val="0"/>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8" w:type="dxa"/>
            <w:noWrap w:val="0"/>
            <w:vAlign w:val="center"/>
          </w:tcPr>
          <w:p>
            <w:pPr>
              <w:jc w:val="center"/>
              <w:rPr>
                <w:rFonts w:ascii="Calibri" w:hAnsi="Calibri"/>
                <w:kern w:val="0"/>
                <w:sz w:val="24"/>
              </w:rPr>
            </w:pPr>
            <w:r>
              <w:rPr>
                <w:rFonts w:hint="eastAsia" w:ascii="Calibri" w:hAnsi="Calibri"/>
                <w:kern w:val="0"/>
                <w:sz w:val="24"/>
              </w:rPr>
              <w:t>1</w:t>
            </w:r>
          </w:p>
        </w:tc>
        <w:tc>
          <w:tcPr>
            <w:tcW w:w="1282" w:type="dxa"/>
            <w:noWrap w:val="0"/>
            <w:vAlign w:val="center"/>
          </w:tcPr>
          <w:p>
            <w:pPr>
              <w:jc w:val="center"/>
              <w:rPr>
                <w:rFonts w:ascii="Calibri" w:hAnsi="Calibri"/>
                <w:kern w:val="0"/>
                <w:sz w:val="24"/>
              </w:rPr>
            </w:pPr>
            <w:r>
              <w:rPr>
                <w:rFonts w:hint="eastAsia" w:ascii="Calibri" w:hAnsi="Calibri"/>
                <w:kern w:val="0"/>
                <w:sz w:val="24"/>
              </w:rPr>
              <w:t>项目经理</w:t>
            </w:r>
          </w:p>
        </w:tc>
        <w:tc>
          <w:tcPr>
            <w:tcW w:w="1140" w:type="dxa"/>
            <w:noWrap w:val="0"/>
            <w:vAlign w:val="center"/>
          </w:tcPr>
          <w:p>
            <w:pPr>
              <w:jc w:val="center"/>
              <w:rPr>
                <w:rFonts w:ascii="Calibri" w:hAnsi="Calibri"/>
                <w:kern w:val="0"/>
                <w:sz w:val="24"/>
              </w:rPr>
            </w:pPr>
            <w:r>
              <w:rPr>
                <w:rFonts w:hint="eastAsia" w:ascii="Calibri" w:hAnsi="Calibri"/>
                <w:kern w:val="0"/>
                <w:sz w:val="24"/>
              </w:rPr>
              <w:t>1</w:t>
            </w:r>
          </w:p>
        </w:tc>
        <w:tc>
          <w:tcPr>
            <w:tcW w:w="2849" w:type="dxa"/>
            <w:noWrap w:val="0"/>
            <w:vAlign w:val="center"/>
          </w:tcPr>
          <w:p>
            <w:pPr>
              <w:jc w:val="center"/>
              <w:rPr>
                <w:rFonts w:ascii="Calibri" w:hAnsi="Calibri"/>
                <w:color w:val="auto"/>
                <w:kern w:val="0"/>
                <w:sz w:val="24"/>
              </w:rPr>
            </w:pPr>
            <w:r>
              <w:rPr>
                <w:rFonts w:hint="eastAsia" w:ascii="Calibri" w:hAnsi="Calibri"/>
                <w:color w:val="auto"/>
                <w:kern w:val="0"/>
                <w:sz w:val="24"/>
              </w:rPr>
              <w:t>项目总体运行</w:t>
            </w:r>
          </w:p>
        </w:tc>
        <w:tc>
          <w:tcPr>
            <w:tcW w:w="3287" w:type="dxa"/>
            <w:noWrap w:val="0"/>
            <w:vAlign w:val="center"/>
          </w:tcPr>
          <w:p>
            <w:pPr>
              <w:jc w:val="left"/>
              <w:rPr>
                <w:rFonts w:hint="eastAsia" w:ascii="Calibri" w:hAnsi="Calibri" w:eastAsia="宋体"/>
                <w:color w:val="auto"/>
                <w:kern w:val="0"/>
                <w:sz w:val="24"/>
                <w:lang w:eastAsia="zh-Hans"/>
              </w:rPr>
            </w:pPr>
            <w:r>
              <w:rPr>
                <w:rFonts w:hint="default" w:ascii="宋体" w:hAnsi="宋体" w:eastAsia="宋体" w:cs="宋体"/>
                <w:b w:val="0"/>
                <w:bCs w:val="0"/>
                <w:color w:val="auto"/>
                <w:kern w:val="0"/>
                <w:sz w:val="24"/>
                <w:szCs w:val="24"/>
                <w:lang w:bidi="ar"/>
              </w:rPr>
              <w:t>4</w:t>
            </w:r>
            <w:r>
              <w:rPr>
                <w:rFonts w:hint="eastAsia" w:ascii="宋体" w:hAnsi="宋体" w:eastAsia="宋体" w:cs="宋体"/>
                <w:b w:val="0"/>
                <w:bCs w:val="0"/>
                <w:color w:val="auto"/>
                <w:kern w:val="0"/>
                <w:sz w:val="24"/>
                <w:szCs w:val="24"/>
                <w:lang w:bidi="ar"/>
              </w:rPr>
              <w:t>5周岁以内，</w:t>
            </w:r>
            <w:r>
              <w:rPr>
                <w:rFonts w:hint="eastAsia" w:ascii="宋体" w:hAnsi="宋体" w:eastAsia="宋体" w:cs="宋体"/>
                <w:b w:val="0"/>
                <w:bCs w:val="0"/>
                <w:color w:val="auto"/>
                <w:kern w:val="0"/>
                <w:sz w:val="24"/>
                <w:szCs w:val="24"/>
                <w:lang w:eastAsia="zh-CN" w:bidi="ar"/>
              </w:rPr>
              <w:t>身体健康，</w:t>
            </w:r>
            <w:r>
              <w:rPr>
                <w:rFonts w:hint="eastAsia" w:ascii="宋体" w:hAnsi="宋体" w:eastAsia="宋体" w:cs="宋体"/>
                <w:b w:val="0"/>
                <w:bCs w:val="0"/>
                <w:color w:val="auto"/>
                <w:kern w:val="0"/>
                <w:sz w:val="24"/>
                <w:szCs w:val="24"/>
                <w:lang w:bidi="ar"/>
              </w:rPr>
              <w:t>大专及以上学历，持物业经理上岗证</w:t>
            </w:r>
            <w:r>
              <w:rPr>
                <w:rFonts w:hint="eastAsia" w:ascii="宋体" w:hAnsi="宋体" w:eastAsia="宋体" w:cs="宋体"/>
                <w:b w:val="0"/>
                <w:bCs w:val="0"/>
                <w:color w:val="auto"/>
                <w:kern w:val="0"/>
                <w:sz w:val="24"/>
                <w:szCs w:val="24"/>
                <w:lang w:eastAsia="zh-CN" w:bidi="ar"/>
              </w:rPr>
              <w:t>，</w:t>
            </w:r>
            <w:r>
              <w:rPr>
                <w:rFonts w:hint="eastAsia" w:ascii="宋体" w:hAnsi="宋体" w:eastAsia="宋体" w:cs="宋体"/>
                <w:b w:val="0"/>
                <w:bCs w:val="0"/>
                <w:color w:val="auto"/>
                <w:kern w:val="0"/>
                <w:sz w:val="24"/>
                <w:szCs w:val="24"/>
                <w:lang w:bidi="ar"/>
              </w:rPr>
              <w:t>有类似项目管理经验三年以上</w:t>
            </w:r>
            <w:r>
              <w:rPr>
                <w:rFonts w:hint="eastAsia" w:ascii="宋体" w:hAnsi="宋体" w:cs="宋体"/>
                <w:b w:val="0"/>
                <w:bCs w:val="0"/>
                <w:color w:val="auto"/>
                <w:kern w:val="0"/>
                <w:sz w:val="24"/>
                <w:szCs w:val="24"/>
                <w:lang w:eastAsia="zh-Hans"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8" w:type="dxa"/>
            <w:noWrap w:val="0"/>
            <w:vAlign w:val="center"/>
          </w:tcPr>
          <w:p>
            <w:pPr>
              <w:jc w:val="center"/>
              <w:rPr>
                <w:rFonts w:ascii="Calibri" w:hAnsi="Calibri"/>
                <w:kern w:val="0"/>
                <w:sz w:val="24"/>
              </w:rPr>
            </w:pPr>
            <w:r>
              <w:rPr>
                <w:rFonts w:hint="eastAsia" w:ascii="Calibri" w:hAnsi="Calibri"/>
                <w:kern w:val="0"/>
                <w:sz w:val="24"/>
              </w:rPr>
              <w:t>2</w:t>
            </w:r>
          </w:p>
        </w:tc>
        <w:tc>
          <w:tcPr>
            <w:tcW w:w="1282" w:type="dxa"/>
            <w:noWrap w:val="0"/>
            <w:vAlign w:val="center"/>
          </w:tcPr>
          <w:p>
            <w:pPr>
              <w:jc w:val="center"/>
              <w:rPr>
                <w:rFonts w:ascii="Calibri" w:hAnsi="Calibri"/>
                <w:kern w:val="0"/>
                <w:sz w:val="24"/>
              </w:rPr>
            </w:pPr>
            <w:r>
              <w:rPr>
                <w:rFonts w:hint="eastAsia" w:ascii="Calibri" w:hAnsi="Calibri"/>
                <w:kern w:val="0"/>
                <w:sz w:val="24"/>
              </w:rPr>
              <w:t>保洁主管</w:t>
            </w:r>
          </w:p>
        </w:tc>
        <w:tc>
          <w:tcPr>
            <w:tcW w:w="1140" w:type="dxa"/>
            <w:noWrap w:val="0"/>
            <w:vAlign w:val="center"/>
          </w:tcPr>
          <w:p>
            <w:pPr>
              <w:jc w:val="center"/>
              <w:rPr>
                <w:rFonts w:ascii="Calibri" w:hAnsi="Calibri"/>
                <w:kern w:val="0"/>
                <w:sz w:val="24"/>
              </w:rPr>
            </w:pPr>
            <w:r>
              <w:rPr>
                <w:rFonts w:hint="eastAsia" w:ascii="Calibri" w:hAnsi="Calibri"/>
                <w:kern w:val="0"/>
                <w:sz w:val="24"/>
              </w:rPr>
              <w:t>1</w:t>
            </w:r>
          </w:p>
        </w:tc>
        <w:tc>
          <w:tcPr>
            <w:tcW w:w="2849" w:type="dxa"/>
            <w:noWrap w:val="0"/>
            <w:vAlign w:val="center"/>
          </w:tcPr>
          <w:p>
            <w:pPr>
              <w:jc w:val="center"/>
              <w:rPr>
                <w:rFonts w:ascii="Calibri" w:hAnsi="Calibri"/>
                <w:kern w:val="0"/>
                <w:sz w:val="24"/>
              </w:rPr>
            </w:pPr>
            <w:r>
              <w:rPr>
                <w:rFonts w:hint="eastAsia" w:ascii="Calibri" w:hAnsi="Calibri"/>
                <w:kern w:val="0"/>
                <w:sz w:val="24"/>
              </w:rPr>
              <w:t>保洁工作</w:t>
            </w:r>
          </w:p>
        </w:tc>
        <w:tc>
          <w:tcPr>
            <w:tcW w:w="3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Calibri" w:hAnsi="Calibri"/>
                <w:kern w:val="0"/>
                <w:sz w:val="24"/>
              </w:rPr>
            </w:pPr>
            <w:r>
              <w:rPr>
                <w:rFonts w:hint="eastAsia" w:ascii="宋体" w:hAnsi="宋体"/>
                <w:kern w:val="0"/>
                <w:sz w:val="24"/>
              </w:rPr>
              <w:t>45周岁以内，大专及以上学历，有类似项目管理经验三年以上；</w:t>
            </w:r>
            <w:r>
              <w:rPr>
                <w:rFonts w:ascii="Calibri" w:hAnsi="Calibri"/>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8" w:type="dxa"/>
            <w:noWrap w:val="0"/>
            <w:vAlign w:val="center"/>
          </w:tcPr>
          <w:p>
            <w:pPr>
              <w:jc w:val="center"/>
              <w:rPr>
                <w:rFonts w:ascii="Calibri" w:hAnsi="Calibri"/>
                <w:kern w:val="0"/>
                <w:sz w:val="24"/>
              </w:rPr>
            </w:pPr>
            <w:r>
              <w:rPr>
                <w:rFonts w:hint="eastAsia" w:ascii="Calibri" w:hAnsi="Calibri"/>
                <w:kern w:val="0"/>
                <w:sz w:val="24"/>
              </w:rPr>
              <w:t>3</w:t>
            </w:r>
          </w:p>
        </w:tc>
        <w:tc>
          <w:tcPr>
            <w:tcW w:w="1282" w:type="dxa"/>
            <w:noWrap w:val="0"/>
            <w:vAlign w:val="center"/>
          </w:tcPr>
          <w:p>
            <w:pPr>
              <w:jc w:val="center"/>
              <w:rPr>
                <w:rFonts w:ascii="Calibri" w:hAnsi="Calibri"/>
                <w:kern w:val="0"/>
                <w:sz w:val="24"/>
              </w:rPr>
            </w:pPr>
            <w:r>
              <w:rPr>
                <w:rFonts w:hint="eastAsia" w:ascii="Calibri" w:hAnsi="Calibri"/>
                <w:kern w:val="0"/>
                <w:sz w:val="24"/>
              </w:rPr>
              <w:t>绿化主管</w:t>
            </w:r>
          </w:p>
        </w:tc>
        <w:tc>
          <w:tcPr>
            <w:tcW w:w="1140" w:type="dxa"/>
            <w:noWrap w:val="0"/>
            <w:vAlign w:val="center"/>
          </w:tcPr>
          <w:p>
            <w:pPr>
              <w:jc w:val="center"/>
              <w:rPr>
                <w:rFonts w:ascii="Calibri" w:hAnsi="Calibri"/>
                <w:kern w:val="0"/>
                <w:sz w:val="24"/>
              </w:rPr>
            </w:pPr>
            <w:r>
              <w:rPr>
                <w:rFonts w:hint="eastAsia" w:ascii="Calibri" w:hAnsi="Calibri"/>
                <w:kern w:val="0"/>
                <w:sz w:val="24"/>
              </w:rPr>
              <w:t>1</w:t>
            </w:r>
          </w:p>
        </w:tc>
        <w:tc>
          <w:tcPr>
            <w:tcW w:w="2849" w:type="dxa"/>
            <w:noWrap w:val="0"/>
            <w:vAlign w:val="center"/>
          </w:tcPr>
          <w:p>
            <w:pPr>
              <w:jc w:val="center"/>
              <w:rPr>
                <w:rFonts w:ascii="Calibri" w:hAnsi="Calibri"/>
                <w:kern w:val="0"/>
                <w:sz w:val="24"/>
              </w:rPr>
            </w:pPr>
            <w:r>
              <w:rPr>
                <w:rFonts w:hint="eastAsia" w:ascii="Calibri" w:hAnsi="Calibri"/>
                <w:kern w:val="0"/>
                <w:sz w:val="24"/>
              </w:rPr>
              <w:t>绿化工作</w:t>
            </w:r>
          </w:p>
        </w:tc>
        <w:tc>
          <w:tcPr>
            <w:tcW w:w="3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Calibri" w:hAnsi="Calibri"/>
                <w:kern w:val="0"/>
                <w:sz w:val="24"/>
              </w:rPr>
            </w:pPr>
            <w:r>
              <w:rPr>
                <w:rFonts w:hint="eastAsia" w:ascii="宋体" w:hAnsi="宋体" w:eastAsia="宋体" w:cs="宋体"/>
                <w:b w:val="0"/>
                <w:bCs w:val="0"/>
                <w:color w:val="000000"/>
                <w:kern w:val="0"/>
                <w:sz w:val="24"/>
                <w:szCs w:val="24"/>
                <w:lang w:bidi="ar"/>
              </w:rPr>
              <w:t>男，45周岁以内，</w:t>
            </w:r>
            <w:r>
              <w:rPr>
                <w:rFonts w:hint="eastAsia" w:ascii="宋体" w:hAnsi="宋体" w:eastAsia="宋体" w:cs="宋体"/>
                <w:b w:val="0"/>
                <w:bCs w:val="0"/>
                <w:color w:val="000000"/>
                <w:kern w:val="0"/>
                <w:sz w:val="24"/>
                <w:szCs w:val="24"/>
                <w:lang w:eastAsia="zh-CN" w:bidi="ar"/>
              </w:rPr>
              <w:t>身体健康</w:t>
            </w:r>
            <w:r>
              <w:rPr>
                <w:rFonts w:hint="eastAsia" w:ascii="宋体" w:hAnsi="宋体" w:eastAsia="宋体" w:cs="宋体"/>
                <w:b w:val="0"/>
                <w:bCs w:val="0"/>
                <w:color w:val="000000"/>
                <w:kern w:val="0"/>
                <w:sz w:val="24"/>
                <w:szCs w:val="24"/>
                <w:lang w:bidi="ar"/>
              </w:rPr>
              <w:t>，有</w:t>
            </w:r>
            <w:r>
              <w:rPr>
                <w:rFonts w:hint="eastAsia" w:ascii="宋体" w:hAnsi="宋体" w:eastAsia="宋体" w:cs="宋体"/>
                <w:b w:val="0"/>
                <w:bCs w:val="0"/>
                <w:color w:val="000000"/>
                <w:kern w:val="0"/>
                <w:sz w:val="24"/>
                <w:szCs w:val="24"/>
                <w:lang w:eastAsia="zh-CN" w:bidi="ar"/>
              </w:rPr>
              <w:t>五</w:t>
            </w:r>
            <w:r>
              <w:rPr>
                <w:rFonts w:hint="eastAsia" w:ascii="宋体" w:hAnsi="宋体" w:eastAsia="宋体" w:cs="宋体"/>
                <w:b w:val="0"/>
                <w:bCs w:val="0"/>
                <w:color w:val="000000"/>
                <w:kern w:val="0"/>
                <w:sz w:val="24"/>
                <w:szCs w:val="24"/>
                <w:lang w:bidi="ar"/>
              </w:rPr>
              <w:t>年以上类似服务经验</w:t>
            </w:r>
            <w:r>
              <w:rPr>
                <w:rFonts w:hint="eastAsia" w:ascii="宋体" w:hAnsi="宋体" w:eastAsia="宋体" w:cs="宋体"/>
                <w:b w:val="0"/>
                <w:bCs w:val="0"/>
                <w:color w:val="000000"/>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98" w:type="dxa"/>
            <w:noWrap w:val="0"/>
            <w:vAlign w:val="center"/>
          </w:tcPr>
          <w:p>
            <w:pPr>
              <w:jc w:val="center"/>
              <w:rPr>
                <w:rFonts w:ascii="Calibri" w:hAnsi="Calibri"/>
                <w:color w:val="auto"/>
                <w:kern w:val="0"/>
                <w:sz w:val="24"/>
              </w:rPr>
            </w:pPr>
            <w:r>
              <w:rPr>
                <w:rFonts w:hint="eastAsia" w:ascii="Calibri" w:hAnsi="Calibri"/>
                <w:color w:val="auto"/>
                <w:kern w:val="0"/>
                <w:sz w:val="24"/>
              </w:rPr>
              <w:t>4</w:t>
            </w:r>
          </w:p>
        </w:tc>
        <w:tc>
          <w:tcPr>
            <w:tcW w:w="1282" w:type="dxa"/>
            <w:noWrap w:val="0"/>
            <w:vAlign w:val="center"/>
          </w:tcPr>
          <w:p>
            <w:pPr>
              <w:jc w:val="center"/>
              <w:rPr>
                <w:rFonts w:ascii="Calibri" w:hAnsi="Calibri"/>
                <w:color w:val="auto"/>
                <w:kern w:val="0"/>
                <w:sz w:val="24"/>
              </w:rPr>
            </w:pPr>
            <w:r>
              <w:rPr>
                <w:rFonts w:hint="eastAsia" w:ascii="Calibri" w:hAnsi="Calibri"/>
                <w:color w:val="auto"/>
                <w:kern w:val="0"/>
                <w:sz w:val="24"/>
              </w:rPr>
              <w:t>绿化工</w:t>
            </w:r>
          </w:p>
        </w:tc>
        <w:tc>
          <w:tcPr>
            <w:tcW w:w="1140" w:type="dxa"/>
            <w:noWrap w:val="0"/>
            <w:vAlign w:val="center"/>
          </w:tcPr>
          <w:p>
            <w:pPr>
              <w:jc w:val="center"/>
              <w:rPr>
                <w:rFonts w:ascii="Calibri" w:hAnsi="Calibri"/>
                <w:color w:val="auto"/>
                <w:kern w:val="0"/>
                <w:sz w:val="24"/>
              </w:rPr>
            </w:pPr>
            <w:r>
              <w:rPr>
                <w:rFonts w:hint="eastAsia" w:ascii="Calibri" w:hAnsi="Calibri"/>
                <w:color w:val="auto"/>
                <w:kern w:val="0"/>
                <w:sz w:val="24"/>
              </w:rPr>
              <w:t>6</w:t>
            </w:r>
          </w:p>
        </w:tc>
        <w:tc>
          <w:tcPr>
            <w:tcW w:w="2849" w:type="dxa"/>
            <w:noWrap w:val="0"/>
            <w:vAlign w:val="center"/>
          </w:tcPr>
          <w:p>
            <w:pPr>
              <w:jc w:val="center"/>
              <w:rPr>
                <w:rFonts w:ascii="Calibri" w:hAnsi="Calibri"/>
                <w:color w:val="auto"/>
                <w:kern w:val="0"/>
                <w:sz w:val="24"/>
              </w:rPr>
            </w:pPr>
            <w:r>
              <w:rPr>
                <w:rFonts w:hint="eastAsia" w:ascii="Calibri" w:hAnsi="Calibri"/>
                <w:color w:val="auto"/>
                <w:kern w:val="0"/>
                <w:sz w:val="24"/>
              </w:rPr>
              <w:t>绿化工作</w:t>
            </w:r>
          </w:p>
        </w:tc>
        <w:tc>
          <w:tcPr>
            <w:tcW w:w="328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left"/>
              <w:textAlignment w:val="center"/>
              <w:rPr>
                <w:rFonts w:ascii="Calibri" w:hAnsi="Calibri"/>
                <w:color w:val="auto"/>
                <w:kern w:val="0"/>
                <w:sz w:val="24"/>
              </w:rPr>
            </w:pPr>
            <w:r>
              <w:rPr>
                <w:rFonts w:hint="eastAsia" w:ascii="宋体" w:hAnsi="宋体" w:eastAsia="宋体" w:cs="宋体"/>
                <w:b w:val="0"/>
                <w:bCs w:val="0"/>
                <w:color w:val="auto"/>
                <w:kern w:val="0"/>
                <w:sz w:val="24"/>
                <w:szCs w:val="24"/>
                <w:lang w:bidi="ar"/>
              </w:rPr>
              <w:t>年龄60周岁以下，</w:t>
            </w:r>
            <w:r>
              <w:rPr>
                <w:rFonts w:hint="eastAsia" w:ascii="宋体" w:hAnsi="宋体" w:eastAsia="宋体" w:cs="宋体"/>
                <w:b w:val="0"/>
                <w:bCs w:val="0"/>
                <w:color w:val="auto"/>
                <w:kern w:val="0"/>
                <w:sz w:val="24"/>
                <w:szCs w:val="24"/>
                <w:lang w:eastAsia="zh-CN" w:bidi="ar"/>
              </w:rPr>
              <w:t>身体健康，</w:t>
            </w:r>
            <w:r>
              <w:rPr>
                <w:rFonts w:hint="eastAsia" w:ascii="宋体" w:hAnsi="宋体" w:eastAsia="宋体" w:cs="宋体"/>
                <w:b w:val="0"/>
                <w:bCs w:val="0"/>
                <w:color w:val="auto"/>
                <w:kern w:val="0"/>
                <w:sz w:val="24"/>
                <w:szCs w:val="24"/>
                <w:lang w:bidi="ar"/>
              </w:rPr>
              <w:t>熟练掌握各类绿化器械操作及各绿化品种的养护方法，有绿化养护</w:t>
            </w:r>
            <w:r>
              <w:rPr>
                <w:rFonts w:hint="eastAsia" w:ascii="宋体" w:hAnsi="宋体" w:eastAsia="宋体" w:cs="宋体"/>
                <w:b w:val="0"/>
                <w:bCs w:val="0"/>
                <w:color w:val="auto"/>
                <w:kern w:val="0"/>
                <w:sz w:val="24"/>
                <w:szCs w:val="24"/>
                <w:lang w:eastAsia="zh-CN" w:bidi="ar"/>
              </w:rPr>
              <w:t>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8" w:type="dxa"/>
            <w:noWrap w:val="0"/>
            <w:vAlign w:val="center"/>
          </w:tcPr>
          <w:p>
            <w:pPr>
              <w:jc w:val="center"/>
              <w:rPr>
                <w:rFonts w:ascii="Calibri" w:hAnsi="Calibri"/>
                <w:color w:val="auto"/>
                <w:kern w:val="0"/>
                <w:sz w:val="24"/>
              </w:rPr>
            </w:pPr>
            <w:r>
              <w:rPr>
                <w:rFonts w:hint="eastAsia" w:ascii="Calibri" w:hAnsi="Calibri"/>
                <w:color w:val="auto"/>
                <w:kern w:val="0"/>
                <w:sz w:val="24"/>
              </w:rPr>
              <w:t>5</w:t>
            </w:r>
          </w:p>
        </w:tc>
        <w:tc>
          <w:tcPr>
            <w:tcW w:w="1282" w:type="dxa"/>
            <w:noWrap w:val="0"/>
            <w:vAlign w:val="center"/>
          </w:tcPr>
          <w:p>
            <w:pPr>
              <w:jc w:val="center"/>
              <w:rPr>
                <w:rFonts w:ascii="Calibri" w:hAnsi="Calibri"/>
                <w:color w:val="auto"/>
                <w:kern w:val="0"/>
                <w:sz w:val="24"/>
              </w:rPr>
            </w:pPr>
            <w:r>
              <w:rPr>
                <w:rFonts w:hint="eastAsia" w:ascii="Calibri" w:hAnsi="Calibri"/>
                <w:color w:val="auto"/>
                <w:kern w:val="0"/>
                <w:sz w:val="24"/>
              </w:rPr>
              <w:t>楼宇</w:t>
            </w:r>
          </w:p>
          <w:p>
            <w:pPr>
              <w:jc w:val="center"/>
              <w:rPr>
                <w:rFonts w:ascii="Calibri" w:hAnsi="Calibri"/>
                <w:color w:val="auto"/>
                <w:kern w:val="0"/>
                <w:sz w:val="24"/>
              </w:rPr>
            </w:pPr>
            <w:r>
              <w:rPr>
                <w:rFonts w:hint="eastAsia" w:ascii="Calibri" w:hAnsi="Calibri"/>
                <w:color w:val="auto"/>
                <w:kern w:val="0"/>
                <w:sz w:val="24"/>
                <w:lang w:val="en-US" w:eastAsia="zh-Hans"/>
              </w:rPr>
              <w:t>保教</w:t>
            </w:r>
            <w:r>
              <w:rPr>
                <w:rFonts w:hint="eastAsia" w:ascii="Calibri" w:hAnsi="Calibri"/>
                <w:color w:val="auto"/>
                <w:kern w:val="0"/>
                <w:sz w:val="24"/>
              </w:rPr>
              <w:t>员</w:t>
            </w:r>
          </w:p>
        </w:tc>
        <w:tc>
          <w:tcPr>
            <w:tcW w:w="1140" w:type="dxa"/>
            <w:noWrap w:val="0"/>
            <w:vAlign w:val="center"/>
          </w:tcPr>
          <w:p>
            <w:pPr>
              <w:jc w:val="center"/>
              <w:rPr>
                <w:rFonts w:hint="default" w:ascii="Calibri" w:hAnsi="Calibri" w:eastAsia="宋体"/>
                <w:color w:val="auto"/>
                <w:kern w:val="0"/>
                <w:sz w:val="24"/>
                <w:lang w:eastAsia="zh-CN"/>
              </w:rPr>
            </w:pPr>
            <w:r>
              <w:rPr>
                <w:rFonts w:hint="default" w:ascii="Calibri" w:hAnsi="Calibri"/>
                <w:color w:val="auto"/>
                <w:kern w:val="0"/>
                <w:sz w:val="24"/>
                <w:lang w:eastAsia="zh-CN"/>
              </w:rPr>
              <w:t>27</w:t>
            </w:r>
          </w:p>
        </w:tc>
        <w:tc>
          <w:tcPr>
            <w:tcW w:w="2849" w:type="dxa"/>
            <w:noWrap w:val="0"/>
            <w:vAlign w:val="center"/>
          </w:tcPr>
          <w:p>
            <w:pPr>
              <w:jc w:val="center"/>
              <w:rPr>
                <w:rFonts w:hint="eastAsia" w:ascii="Calibri" w:hAnsi="Calibri"/>
                <w:color w:val="auto"/>
                <w:kern w:val="0"/>
                <w:sz w:val="24"/>
              </w:rPr>
            </w:pPr>
            <w:r>
              <w:rPr>
                <w:rFonts w:hint="eastAsia" w:ascii="Calibri" w:hAnsi="Calibri"/>
                <w:color w:val="auto"/>
                <w:kern w:val="0"/>
                <w:sz w:val="24"/>
              </w:rPr>
              <w:t>1号-10号楼教室、实训室管理</w:t>
            </w:r>
          </w:p>
          <w:p>
            <w:pPr>
              <w:jc w:val="center"/>
              <w:rPr>
                <w:rFonts w:hint="eastAsia" w:ascii="Calibri" w:hAnsi="Calibri"/>
                <w:color w:val="auto"/>
                <w:kern w:val="0"/>
                <w:sz w:val="24"/>
              </w:rPr>
            </w:pPr>
            <w:r>
              <w:rPr>
                <w:rFonts w:hint="eastAsia" w:ascii="Calibri" w:hAnsi="Calibri"/>
                <w:color w:val="auto"/>
                <w:kern w:val="0"/>
                <w:sz w:val="24"/>
              </w:rPr>
              <w:t>1号-10号楼公共区域、                              图书馆、                               外围、外教楼、                                  教工之家、车队、后勤楼、专家楼保洁</w:t>
            </w:r>
          </w:p>
        </w:tc>
        <w:tc>
          <w:tcPr>
            <w:tcW w:w="3287" w:type="dxa"/>
            <w:noWrap w:val="0"/>
            <w:vAlign w:val="center"/>
          </w:tcPr>
          <w:p>
            <w:pPr>
              <w:jc w:val="left"/>
              <w:rPr>
                <w:rFonts w:ascii="Calibri" w:hAnsi="Calibri"/>
                <w:color w:val="auto"/>
                <w:kern w:val="0"/>
                <w:sz w:val="24"/>
              </w:rPr>
            </w:pPr>
            <w:r>
              <w:rPr>
                <w:rFonts w:hint="eastAsia" w:ascii="宋体" w:hAnsi="宋体" w:eastAsia="宋体" w:cs="宋体"/>
                <w:b w:val="0"/>
                <w:bCs w:val="0"/>
                <w:color w:val="auto"/>
                <w:kern w:val="0"/>
                <w:sz w:val="24"/>
                <w:szCs w:val="24"/>
                <w:lang w:bidi="ar"/>
              </w:rPr>
              <w:t>55周岁以内，</w:t>
            </w:r>
            <w:r>
              <w:rPr>
                <w:rFonts w:hint="eastAsia" w:ascii="宋体" w:hAnsi="宋体" w:eastAsia="宋体" w:cs="宋体"/>
                <w:b w:val="0"/>
                <w:bCs w:val="0"/>
                <w:color w:val="auto"/>
                <w:kern w:val="0"/>
                <w:sz w:val="24"/>
                <w:szCs w:val="24"/>
                <w:lang w:eastAsia="zh-CN" w:bidi="ar"/>
              </w:rPr>
              <w:t>身体健康，</w:t>
            </w:r>
            <w:r>
              <w:rPr>
                <w:rFonts w:hint="eastAsia" w:ascii="宋体" w:hAnsi="宋体" w:eastAsia="宋体" w:cs="宋体"/>
                <w:b w:val="0"/>
                <w:bCs w:val="0"/>
                <w:color w:val="auto"/>
                <w:kern w:val="0"/>
                <w:sz w:val="24"/>
                <w:szCs w:val="24"/>
                <w:lang w:bidi="ar"/>
              </w:rPr>
              <w:t>初中及以上学历，有类似服务经验</w:t>
            </w:r>
            <w:r>
              <w:rPr>
                <w:rFonts w:hint="eastAsia" w:ascii="宋体" w:hAnsi="宋体" w:eastAsia="宋体" w:cs="宋体"/>
                <w:b w:val="0"/>
                <w:bCs w:val="0"/>
                <w:color w:val="auto"/>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998" w:type="dxa"/>
            <w:noWrap w:val="0"/>
            <w:vAlign w:val="center"/>
          </w:tcPr>
          <w:p>
            <w:pPr>
              <w:jc w:val="center"/>
              <w:rPr>
                <w:rFonts w:hint="default" w:ascii="Calibri" w:hAnsi="Calibri"/>
                <w:color w:val="auto"/>
                <w:kern w:val="0"/>
                <w:sz w:val="24"/>
              </w:rPr>
            </w:pPr>
            <w:r>
              <w:rPr>
                <w:rFonts w:hint="default" w:ascii="Calibri" w:hAnsi="Calibri"/>
                <w:color w:val="auto"/>
                <w:kern w:val="0"/>
                <w:sz w:val="24"/>
              </w:rPr>
              <w:t>6</w:t>
            </w:r>
          </w:p>
        </w:tc>
        <w:tc>
          <w:tcPr>
            <w:tcW w:w="1282" w:type="dxa"/>
            <w:noWrap w:val="0"/>
            <w:vAlign w:val="center"/>
          </w:tcPr>
          <w:p>
            <w:pPr>
              <w:jc w:val="center"/>
              <w:rPr>
                <w:rFonts w:hint="default" w:ascii="Calibri" w:hAnsi="Calibri"/>
                <w:color w:val="auto"/>
                <w:kern w:val="0"/>
                <w:sz w:val="24"/>
                <w:lang w:val="en-US" w:eastAsia="zh-Hans"/>
              </w:rPr>
            </w:pPr>
            <w:r>
              <w:rPr>
                <w:rFonts w:hint="eastAsia" w:ascii="Calibri" w:hAnsi="Calibri"/>
                <w:color w:val="auto"/>
                <w:kern w:val="0"/>
                <w:sz w:val="24"/>
                <w:lang w:val="en-US" w:eastAsia="zh-Hans"/>
              </w:rPr>
              <w:t>外围保洁员</w:t>
            </w:r>
          </w:p>
        </w:tc>
        <w:tc>
          <w:tcPr>
            <w:tcW w:w="1140" w:type="dxa"/>
            <w:noWrap w:val="0"/>
            <w:vAlign w:val="center"/>
          </w:tcPr>
          <w:p>
            <w:pPr>
              <w:jc w:val="center"/>
              <w:rPr>
                <w:rFonts w:hint="default" w:ascii="Calibri" w:hAnsi="Calibri"/>
                <w:color w:val="auto"/>
                <w:kern w:val="0"/>
                <w:sz w:val="24"/>
                <w:lang w:eastAsia="zh-CN"/>
              </w:rPr>
            </w:pPr>
            <w:r>
              <w:rPr>
                <w:rFonts w:hint="default" w:ascii="Calibri" w:hAnsi="Calibri"/>
                <w:color w:val="auto"/>
                <w:kern w:val="0"/>
                <w:sz w:val="24"/>
                <w:lang w:eastAsia="zh-CN"/>
              </w:rPr>
              <w:t>5</w:t>
            </w:r>
          </w:p>
        </w:tc>
        <w:tc>
          <w:tcPr>
            <w:tcW w:w="2849" w:type="dxa"/>
            <w:noWrap w:val="0"/>
            <w:vAlign w:val="center"/>
          </w:tcPr>
          <w:p>
            <w:pPr>
              <w:jc w:val="center"/>
              <w:rPr>
                <w:rFonts w:hint="eastAsia" w:ascii="Calibri" w:hAnsi="Calibri"/>
                <w:color w:val="auto"/>
                <w:kern w:val="0"/>
                <w:sz w:val="24"/>
              </w:rPr>
            </w:pPr>
          </w:p>
        </w:tc>
        <w:tc>
          <w:tcPr>
            <w:tcW w:w="3287" w:type="dxa"/>
            <w:noWrap w:val="0"/>
            <w:vAlign w:val="center"/>
          </w:tcPr>
          <w:p>
            <w:pPr>
              <w:jc w:val="left"/>
              <w:rPr>
                <w:rFonts w:hint="eastAsia" w:ascii="宋体" w:hAnsi="宋体" w:eastAsia="宋体" w:cs="宋体"/>
                <w:b w:val="0"/>
                <w:bCs w:val="0"/>
                <w:color w:val="auto"/>
                <w:kern w:val="0"/>
                <w:sz w:val="24"/>
                <w:szCs w:val="24"/>
                <w:lang w:bidi="ar"/>
              </w:rPr>
            </w:pPr>
            <w:r>
              <w:rPr>
                <w:rFonts w:hint="eastAsia" w:ascii="宋体" w:hAnsi="宋体" w:eastAsia="宋体" w:cs="宋体"/>
                <w:b w:val="0"/>
                <w:bCs w:val="0"/>
                <w:color w:val="auto"/>
                <w:kern w:val="0"/>
                <w:sz w:val="24"/>
                <w:szCs w:val="24"/>
                <w:lang w:bidi="ar"/>
              </w:rPr>
              <w:t>60周岁以内，</w:t>
            </w:r>
            <w:r>
              <w:rPr>
                <w:rFonts w:hint="eastAsia" w:ascii="宋体" w:hAnsi="宋体" w:eastAsia="宋体" w:cs="宋体"/>
                <w:b w:val="0"/>
                <w:bCs w:val="0"/>
                <w:color w:val="auto"/>
                <w:kern w:val="0"/>
                <w:sz w:val="24"/>
                <w:szCs w:val="24"/>
                <w:lang w:eastAsia="zh-CN" w:bidi="ar"/>
              </w:rPr>
              <w:t>身体健康，</w:t>
            </w:r>
            <w:r>
              <w:rPr>
                <w:rFonts w:hint="eastAsia" w:ascii="宋体" w:hAnsi="宋体" w:eastAsia="宋体" w:cs="宋体"/>
                <w:b w:val="0"/>
                <w:bCs w:val="0"/>
                <w:color w:val="auto"/>
                <w:kern w:val="0"/>
                <w:sz w:val="24"/>
                <w:szCs w:val="24"/>
                <w:lang w:bidi="ar"/>
              </w:rPr>
              <w:t>有类似服务经验</w:t>
            </w:r>
            <w:r>
              <w:rPr>
                <w:rFonts w:hint="eastAsia" w:ascii="宋体" w:hAnsi="宋体" w:eastAsia="宋体" w:cs="宋体"/>
                <w:b w:val="0"/>
                <w:bCs w:val="0"/>
                <w:color w:val="auto"/>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998" w:type="dxa"/>
            <w:noWrap w:val="0"/>
            <w:vAlign w:val="center"/>
          </w:tcPr>
          <w:p>
            <w:pPr>
              <w:jc w:val="center"/>
              <w:rPr>
                <w:rFonts w:hint="default" w:ascii="Calibri" w:hAnsi="Calibri" w:eastAsia="宋体"/>
                <w:color w:val="auto"/>
                <w:kern w:val="0"/>
                <w:sz w:val="24"/>
                <w:lang w:eastAsia="zh-CN"/>
              </w:rPr>
            </w:pPr>
            <w:r>
              <w:rPr>
                <w:rFonts w:hint="default" w:ascii="Calibri" w:hAnsi="Calibri"/>
                <w:color w:val="auto"/>
                <w:kern w:val="0"/>
                <w:sz w:val="24"/>
                <w:lang w:eastAsia="zh-CN"/>
              </w:rPr>
              <w:t>7</w:t>
            </w:r>
          </w:p>
        </w:tc>
        <w:tc>
          <w:tcPr>
            <w:tcW w:w="1282" w:type="dxa"/>
            <w:noWrap w:val="0"/>
            <w:vAlign w:val="center"/>
          </w:tcPr>
          <w:p>
            <w:pPr>
              <w:jc w:val="center"/>
              <w:rPr>
                <w:rFonts w:ascii="Calibri" w:hAnsi="Calibri"/>
                <w:color w:val="auto"/>
                <w:kern w:val="0"/>
                <w:sz w:val="24"/>
              </w:rPr>
            </w:pPr>
            <w:r>
              <w:rPr>
                <w:rFonts w:hint="eastAsia" w:ascii="Calibri" w:hAnsi="Calibri"/>
                <w:color w:val="auto"/>
                <w:kern w:val="0"/>
                <w:sz w:val="24"/>
              </w:rPr>
              <w:t>垃圾集中站管理</w:t>
            </w:r>
          </w:p>
        </w:tc>
        <w:tc>
          <w:tcPr>
            <w:tcW w:w="1140" w:type="dxa"/>
            <w:noWrap w:val="0"/>
            <w:vAlign w:val="center"/>
          </w:tcPr>
          <w:p>
            <w:pPr>
              <w:jc w:val="center"/>
              <w:rPr>
                <w:rFonts w:ascii="Calibri" w:hAnsi="Calibri"/>
                <w:color w:val="auto"/>
                <w:kern w:val="0"/>
                <w:sz w:val="24"/>
              </w:rPr>
            </w:pPr>
            <w:r>
              <w:rPr>
                <w:rFonts w:hint="default" w:ascii="Calibri" w:hAnsi="Calibri"/>
                <w:color w:val="auto"/>
                <w:kern w:val="0"/>
                <w:sz w:val="24"/>
              </w:rPr>
              <w:t>3</w:t>
            </w:r>
          </w:p>
        </w:tc>
        <w:tc>
          <w:tcPr>
            <w:tcW w:w="2849" w:type="dxa"/>
            <w:noWrap w:val="0"/>
            <w:vAlign w:val="center"/>
          </w:tcPr>
          <w:p>
            <w:pPr>
              <w:jc w:val="center"/>
              <w:rPr>
                <w:rFonts w:ascii="Calibri" w:hAnsi="Calibri"/>
                <w:color w:val="auto"/>
                <w:kern w:val="0"/>
                <w:sz w:val="24"/>
              </w:rPr>
            </w:pPr>
            <w:r>
              <w:rPr>
                <w:rFonts w:hint="eastAsia" w:ascii="Calibri" w:hAnsi="Calibri"/>
                <w:color w:val="auto"/>
                <w:kern w:val="0"/>
                <w:sz w:val="24"/>
              </w:rPr>
              <w:t>垃圾集中站管理及分类工作</w:t>
            </w:r>
          </w:p>
        </w:tc>
        <w:tc>
          <w:tcPr>
            <w:tcW w:w="3287" w:type="dxa"/>
            <w:noWrap w:val="0"/>
            <w:vAlign w:val="center"/>
          </w:tcPr>
          <w:p>
            <w:pPr>
              <w:jc w:val="left"/>
              <w:rPr>
                <w:rFonts w:ascii="Calibri" w:hAnsi="Calibri"/>
                <w:color w:val="auto"/>
                <w:kern w:val="0"/>
                <w:sz w:val="24"/>
              </w:rPr>
            </w:pPr>
            <w:r>
              <w:rPr>
                <w:rFonts w:hint="eastAsia" w:ascii="宋体" w:hAnsi="宋体" w:eastAsia="宋体" w:cs="宋体"/>
                <w:b w:val="0"/>
                <w:bCs w:val="0"/>
                <w:color w:val="auto"/>
                <w:kern w:val="0"/>
                <w:sz w:val="24"/>
                <w:szCs w:val="24"/>
                <w:lang w:bidi="ar"/>
              </w:rPr>
              <w:t>60周岁以内，</w:t>
            </w:r>
            <w:r>
              <w:rPr>
                <w:rFonts w:hint="eastAsia" w:ascii="宋体" w:hAnsi="宋体" w:eastAsia="宋体" w:cs="宋体"/>
                <w:b w:val="0"/>
                <w:bCs w:val="0"/>
                <w:color w:val="auto"/>
                <w:kern w:val="0"/>
                <w:sz w:val="24"/>
                <w:szCs w:val="24"/>
                <w:lang w:eastAsia="zh-CN" w:bidi="ar"/>
              </w:rPr>
              <w:t>身体健康，</w:t>
            </w:r>
            <w:r>
              <w:rPr>
                <w:rFonts w:hint="eastAsia" w:ascii="宋体" w:hAnsi="宋体" w:eastAsia="宋体" w:cs="宋体"/>
                <w:b w:val="0"/>
                <w:bCs w:val="0"/>
                <w:color w:val="auto"/>
                <w:kern w:val="0"/>
                <w:sz w:val="24"/>
                <w:szCs w:val="24"/>
                <w:lang w:bidi="ar"/>
              </w:rPr>
              <w:t>有类似服务经验</w:t>
            </w:r>
            <w:r>
              <w:rPr>
                <w:rFonts w:hint="eastAsia" w:ascii="宋体" w:hAnsi="宋体" w:eastAsia="宋体" w:cs="宋体"/>
                <w:b w:val="0"/>
                <w:bCs w:val="0"/>
                <w:color w:val="auto"/>
                <w:kern w:val="0"/>
                <w:sz w:val="24"/>
                <w:szCs w:val="24"/>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998" w:type="dxa"/>
            <w:noWrap w:val="0"/>
            <w:vAlign w:val="center"/>
          </w:tcPr>
          <w:p>
            <w:pPr>
              <w:jc w:val="center"/>
              <w:rPr>
                <w:rFonts w:hint="default" w:ascii="Calibri" w:hAnsi="Calibri" w:eastAsia="宋体"/>
                <w:color w:val="auto"/>
                <w:kern w:val="0"/>
                <w:sz w:val="24"/>
                <w:lang w:eastAsia="zh-CN"/>
              </w:rPr>
            </w:pPr>
            <w:r>
              <w:rPr>
                <w:rFonts w:hint="default" w:ascii="Calibri" w:hAnsi="Calibri"/>
                <w:color w:val="auto"/>
                <w:kern w:val="0"/>
                <w:sz w:val="24"/>
                <w:lang w:eastAsia="zh-CN"/>
              </w:rPr>
              <w:t>8</w:t>
            </w:r>
          </w:p>
        </w:tc>
        <w:tc>
          <w:tcPr>
            <w:tcW w:w="1282"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ascii="Calibri" w:hAnsi="Calibri"/>
                <w:color w:val="auto"/>
                <w:kern w:val="0"/>
                <w:sz w:val="24"/>
              </w:rPr>
            </w:pPr>
            <w:r>
              <w:rPr>
                <w:rFonts w:hint="eastAsia" w:ascii="宋体" w:hAnsi="宋体" w:eastAsia="宋体" w:cs="宋体"/>
                <w:b w:val="0"/>
                <w:bCs w:val="0"/>
                <w:i w:val="0"/>
                <w:iCs w:val="0"/>
                <w:color w:val="auto"/>
                <w:kern w:val="0"/>
                <w:sz w:val="24"/>
                <w:szCs w:val="24"/>
                <w:u w:val="none"/>
                <w:lang w:val="en-US" w:eastAsia="zh-CN" w:bidi="ar"/>
              </w:rPr>
              <w:t>保育员</w:t>
            </w:r>
          </w:p>
        </w:tc>
        <w:tc>
          <w:tcPr>
            <w:tcW w:w="1140"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Calibri" w:hAnsi="Calibri"/>
                <w:color w:val="auto"/>
                <w:kern w:val="0"/>
                <w:sz w:val="24"/>
              </w:rPr>
            </w:pPr>
            <w:r>
              <w:rPr>
                <w:rFonts w:hint="eastAsia" w:ascii="宋体" w:hAnsi="宋体" w:cs="宋体"/>
                <w:b w:val="0"/>
                <w:bCs w:val="0"/>
                <w:i w:val="0"/>
                <w:iCs w:val="0"/>
                <w:color w:val="auto"/>
                <w:kern w:val="0"/>
                <w:sz w:val="24"/>
                <w:szCs w:val="24"/>
                <w:u w:val="none"/>
                <w:lang w:val="en-US" w:eastAsia="zh-CN" w:bidi="ar"/>
              </w:rPr>
              <w:t>1</w:t>
            </w:r>
          </w:p>
        </w:tc>
        <w:tc>
          <w:tcPr>
            <w:tcW w:w="2849" w:type="dxa"/>
            <w:noWrap w:val="0"/>
            <w:vAlign w:val="center"/>
          </w:tcPr>
          <w:p>
            <w:pPr>
              <w:jc w:val="center"/>
              <w:rPr>
                <w:rFonts w:hint="default" w:ascii="Calibri" w:hAnsi="Calibri" w:eastAsia="宋体"/>
                <w:color w:val="auto"/>
                <w:kern w:val="0"/>
                <w:sz w:val="24"/>
                <w:lang w:val="en-US" w:eastAsia="zh-Hans"/>
              </w:rPr>
            </w:pPr>
            <w:r>
              <w:rPr>
                <w:rFonts w:hint="eastAsia" w:ascii="Calibri" w:hAnsi="Calibri"/>
                <w:color w:val="auto"/>
                <w:kern w:val="0"/>
                <w:sz w:val="24"/>
                <w:lang w:val="en-US" w:eastAsia="zh-Hans"/>
              </w:rPr>
              <w:t>工会教师子女托管班托管服务</w:t>
            </w:r>
          </w:p>
        </w:tc>
        <w:tc>
          <w:tcPr>
            <w:tcW w:w="3287" w:type="dxa"/>
            <w:noWrap w:val="0"/>
            <w:vAlign w:val="center"/>
          </w:tcPr>
          <w:p>
            <w:pPr>
              <w:jc w:val="left"/>
              <w:rPr>
                <w:rFonts w:ascii="Calibri" w:hAnsi="Calibri"/>
                <w:color w:val="auto"/>
                <w:kern w:val="0"/>
                <w:sz w:val="24"/>
              </w:rPr>
            </w:pPr>
            <w:r>
              <w:rPr>
                <w:rFonts w:hint="eastAsia" w:ascii="宋体" w:hAnsi="宋体" w:eastAsia="宋体" w:cs="宋体"/>
                <w:b w:val="0"/>
                <w:bCs w:val="0"/>
                <w:color w:val="auto"/>
                <w:kern w:val="0"/>
                <w:sz w:val="24"/>
                <w:szCs w:val="24"/>
                <w:lang w:val="en-US" w:eastAsia="zh-CN" w:bidi="ar"/>
              </w:rPr>
              <w:t>女性，</w:t>
            </w:r>
            <w:r>
              <w:rPr>
                <w:rFonts w:hint="eastAsia" w:ascii="宋体" w:hAnsi="宋体" w:eastAsia="宋体" w:cs="宋体"/>
                <w:b w:val="0"/>
                <w:bCs w:val="0"/>
                <w:color w:val="auto"/>
                <w:kern w:val="0"/>
                <w:sz w:val="24"/>
                <w:szCs w:val="24"/>
                <w:lang w:bidi="ar"/>
              </w:rPr>
              <w:t>50周岁以下，身体健康</w:t>
            </w:r>
            <w:r>
              <w:rPr>
                <w:rFonts w:hint="eastAsia" w:ascii="宋体" w:hAnsi="宋体" w:eastAsia="宋体" w:cs="宋体"/>
                <w:b w:val="0"/>
                <w:bCs w:val="0"/>
                <w:color w:val="auto"/>
                <w:kern w:val="0"/>
                <w:sz w:val="24"/>
                <w:szCs w:val="24"/>
                <w:lang w:val="en-US" w:eastAsia="zh-CN" w:bidi="ar"/>
              </w:rPr>
              <w:t>，耐心、有爱心和责任感，工作勤奋;高中及以上学历，具有</w:t>
            </w:r>
            <w:r>
              <w:rPr>
                <w:rFonts w:hint="eastAsia" w:ascii="宋体" w:hAnsi="宋体" w:eastAsia="宋体" w:cs="宋体"/>
                <w:b w:val="0"/>
                <w:bCs w:val="0"/>
                <w:color w:val="auto"/>
                <w:kern w:val="0"/>
                <w:sz w:val="24"/>
                <w:szCs w:val="24"/>
                <w:lang w:bidi="ar"/>
              </w:rPr>
              <w:t>一定的普通话讲述能</w:t>
            </w:r>
            <w:r>
              <w:rPr>
                <w:rFonts w:hint="eastAsia" w:ascii="宋体" w:hAnsi="宋体" w:eastAsia="宋体" w:cs="宋体"/>
                <w:b w:val="0"/>
                <w:bCs w:val="0"/>
                <w:color w:val="auto"/>
                <w:kern w:val="0"/>
                <w:sz w:val="24"/>
                <w:szCs w:val="24"/>
                <w:lang w:val="en-US" w:eastAsia="zh-CN" w:bidi="ar"/>
              </w:rPr>
              <w:t>力，并具备幼儿日常护理技能和知识；</w:t>
            </w:r>
            <w:r>
              <w:rPr>
                <w:rFonts w:hint="eastAsia" w:ascii="宋体" w:hAnsi="宋体" w:eastAsia="宋体" w:cs="宋体"/>
                <w:b w:val="0"/>
                <w:bCs w:val="0"/>
                <w:color w:val="auto"/>
                <w:kern w:val="0"/>
                <w:sz w:val="24"/>
                <w:szCs w:val="24"/>
                <w:lang w:bidi="ar"/>
              </w:rPr>
              <w:t>有保育员证书（或相关证书）和保育工作经</w:t>
            </w:r>
            <w:r>
              <w:rPr>
                <w:rFonts w:hint="eastAsia" w:ascii="宋体" w:hAnsi="宋体" w:eastAsia="宋体" w:cs="宋体"/>
                <w:b w:val="0"/>
                <w:bCs w:val="0"/>
                <w:color w:val="auto"/>
                <w:kern w:val="0"/>
                <w:sz w:val="24"/>
                <w:szCs w:val="24"/>
                <w:lang w:val="en-US" w:eastAsia="zh-CN" w:bidi="ar"/>
              </w:rPr>
              <w:t>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998" w:type="dxa"/>
            <w:noWrap w:val="0"/>
            <w:vAlign w:val="center"/>
          </w:tcPr>
          <w:p>
            <w:pPr>
              <w:jc w:val="center"/>
              <w:rPr>
                <w:rFonts w:ascii="Calibri" w:hAnsi="Calibri"/>
                <w:color w:val="auto"/>
                <w:kern w:val="0"/>
                <w:sz w:val="24"/>
              </w:rPr>
            </w:pPr>
            <w:r>
              <w:rPr>
                <w:rFonts w:hint="eastAsia" w:ascii="Calibri" w:hAnsi="Calibri"/>
                <w:color w:val="auto"/>
                <w:kern w:val="0"/>
                <w:sz w:val="24"/>
              </w:rPr>
              <w:t>合计</w:t>
            </w:r>
          </w:p>
        </w:tc>
        <w:tc>
          <w:tcPr>
            <w:tcW w:w="1282" w:type="dxa"/>
            <w:noWrap w:val="0"/>
            <w:vAlign w:val="center"/>
          </w:tcPr>
          <w:p>
            <w:pPr>
              <w:jc w:val="center"/>
              <w:rPr>
                <w:rFonts w:ascii="Calibri" w:hAnsi="Calibri"/>
                <w:color w:val="auto"/>
                <w:kern w:val="0"/>
                <w:sz w:val="24"/>
              </w:rPr>
            </w:pPr>
          </w:p>
        </w:tc>
        <w:tc>
          <w:tcPr>
            <w:tcW w:w="1140" w:type="dxa"/>
            <w:noWrap w:val="0"/>
            <w:vAlign w:val="center"/>
          </w:tcPr>
          <w:p>
            <w:pPr>
              <w:jc w:val="center"/>
              <w:rPr>
                <w:rFonts w:ascii="Calibri" w:hAnsi="Calibri"/>
                <w:color w:val="auto"/>
                <w:kern w:val="0"/>
                <w:sz w:val="24"/>
              </w:rPr>
            </w:pPr>
            <w:r>
              <w:rPr>
                <w:rFonts w:hint="default" w:ascii="Calibri" w:hAnsi="Calibri"/>
                <w:color w:val="auto"/>
                <w:kern w:val="0"/>
                <w:sz w:val="24"/>
              </w:rPr>
              <w:t>45</w:t>
            </w:r>
            <w:r>
              <w:rPr>
                <w:rFonts w:hint="eastAsia" w:ascii="Calibri" w:hAnsi="Calibri"/>
                <w:color w:val="auto"/>
                <w:kern w:val="0"/>
                <w:sz w:val="24"/>
              </w:rPr>
              <w:t>人</w:t>
            </w:r>
          </w:p>
        </w:tc>
        <w:tc>
          <w:tcPr>
            <w:tcW w:w="6136" w:type="dxa"/>
            <w:gridSpan w:val="2"/>
            <w:noWrap w:val="0"/>
            <w:vAlign w:val="center"/>
          </w:tcPr>
          <w:p>
            <w:pPr>
              <w:jc w:val="left"/>
              <w:rPr>
                <w:rFonts w:ascii="Calibri" w:hAnsi="Calibri"/>
                <w:color w:val="auto"/>
                <w:kern w:val="0"/>
                <w:sz w:val="24"/>
              </w:rPr>
            </w:pPr>
          </w:p>
        </w:tc>
      </w:tr>
    </w:tbl>
    <w:p>
      <w:pPr>
        <w:spacing w:line="360" w:lineRule="auto"/>
        <w:rPr>
          <w:rFonts w:ascii="宋体" w:hAnsi="宋体" w:cs="仿宋_GB2312"/>
          <w:kern w:val="0"/>
          <w:sz w:val="24"/>
          <w:highlight w:val="cyan"/>
        </w:rPr>
      </w:pPr>
      <w:r>
        <w:rPr>
          <w:rFonts w:hint="eastAsia"/>
          <w:color w:val="auto"/>
          <w:sz w:val="24"/>
        </w:rPr>
        <w:t>注：</w:t>
      </w:r>
      <w:r>
        <w:rPr>
          <w:rFonts w:hint="default"/>
          <w:color w:val="auto"/>
          <w:sz w:val="24"/>
        </w:rPr>
        <w:t>1</w:t>
      </w:r>
      <w:r>
        <w:rPr>
          <w:rFonts w:hint="eastAsia"/>
          <w:color w:val="auto"/>
          <w:sz w:val="24"/>
          <w:lang w:eastAsia="zh-Hans"/>
        </w:rPr>
        <w:t>、</w:t>
      </w:r>
      <w:r>
        <w:rPr>
          <w:rFonts w:hint="eastAsia"/>
          <w:color w:val="auto"/>
          <w:sz w:val="24"/>
        </w:rPr>
        <w:t>以上配置为最低要求，</w:t>
      </w:r>
      <w:r>
        <w:rPr>
          <w:rFonts w:hint="eastAsia"/>
          <w:color w:val="auto"/>
          <w:sz w:val="24"/>
          <w:lang w:eastAsia="zh-CN"/>
        </w:rPr>
        <w:t>物业公司</w:t>
      </w:r>
      <w:r>
        <w:rPr>
          <w:rFonts w:hint="eastAsia"/>
          <w:color w:val="auto"/>
          <w:sz w:val="24"/>
        </w:rPr>
        <w:t>可以在此基础上增加人数或根据工作内容进行调整。</w:t>
      </w:r>
      <w:r>
        <w:rPr>
          <w:rFonts w:hint="default" w:ascii="宋体" w:hAnsi="宋体" w:cs="仿宋_GB2312"/>
          <w:kern w:val="0"/>
          <w:sz w:val="24"/>
        </w:rPr>
        <w:t>2</w:t>
      </w:r>
      <w:r>
        <w:rPr>
          <w:rFonts w:hint="eastAsia" w:ascii="宋体" w:hAnsi="宋体" w:cs="仿宋_GB2312"/>
          <w:kern w:val="0"/>
          <w:sz w:val="24"/>
          <w:lang w:eastAsia="zh-Hans"/>
        </w:rPr>
        <w:t>、</w:t>
      </w:r>
      <w:r>
        <w:rPr>
          <w:rFonts w:hint="eastAsia" w:ascii="宋体" w:hAnsi="宋体"/>
          <w:sz w:val="24"/>
        </w:rPr>
        <w:t>每年一次迎新工作、学校举办针对本校学生的常规考试〈如：四六级英语考试、计算机等级考试、专升本考试〉的外围安保工作、学校每年运动会的入场处安保工作等不另加费用；</w:t>
      </w:r>
    </w:p>
    <w:p>
      <w:pPr>
        <w:spacing w:line="360" w:lineRule="auto"/>
        <w:ind w:firstLine="470" w:firstLineChars="196"/>
        <w:jc w:val="left"/>
        <w:rPr>
          <w:color w:val="auto"/>
          <w:sz w:val="24"/>
        </w:rPr>
      </w:pPr>
    </w:p>
    <w:p>
      <w:pPr>
        <w:spacing w:line="360" w:lineRule="auto"/>
        <w:ind w:firstLine="472" w:firstLineChars="196"/>
        <w:jc w:val="left"/>
        <w:rPr>
          <w:rFonts w:ascii="宋体" w:hAnsi="宋体"/>
          <w:b/>
          <w:color w:val="auto"/>
          <w:sz w:val="24"/>
        </w:rPr>
      </w:pPr>
      <w:r>
        <w:rPr>
          <w:rFonts w:hint="eastAsia" w:ascii="宋体" w:hAnsi="宋体"/>
          <w:b/>
          <w:color w:val="auto"/>
          <w:sz w:val="24"/>
        </w:rPr>
        <w:t>（四）合计人员计划</w:t>
      </w:r>
    </w:p>
    <w:tbl>
      <w:tblPr>
        <w:tblStyle w:val="25"/>
        <w:tblW w:w="90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1211"/>
        <w:gridCol w:w="769"/>
        <w:gridCol w:w="25"/>
        <w:gridCol w:w="729"/>
        <w:gridCol w:w="581"/>
        <w:gridCol w:w="560"/>
        <w:gridCol w:w="1104"/>
        <w:gridCol w:w="843"/>
        <w:gridCol w:w="581"/>
        <w:gridCol w:w="713"/>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9" w:type="dxa"/>
            <w:vMerge w:val="restart"/>
            <w:tcBorders>
              <w:top w:val="single" w:color="auto" w:sz="4" w:space="0"/>
            </w:tcBorders>
            <w:noWrap w:val="0"/>
            <w:vAlign w:val="center"/>
          </w:tcPr>
          <w:p>
            <w:pPr>
              <w:pStyle w:val="83"/>
              <w:spacing w:line="276" w:lineRule="auto"/>
              <w:ind w:firstLine="482"/>
              <w:jc w:val="center"/>
              <w:rPr>
                <w:rFonts w:ascii="宋体" w:hAnsi="宋体"/>
                <w:b/>
                <w:color w:val="auto"/>
                <w:sz w:val="24"/>
              </w:rPr>
            </w:pPr>
            <w:r>
              <w:rPr>
                <w:rFonts w:hint="eastAsia" w:ascii="宋体" w:hAnsi="宋体"/>
                <w:b/>
                <w:color w:val="auto"/>
                <w:sz w:val="24"/>
              </w:rPr>
              <w:t>序序号</w:t>
            </w:r>
          </w:p>
        </w:tc>
        <w:tc>
          <w:tcPr>
            <w:tcW w:w="1211" w:type="dxa"/>
            <w:vMerge w:val="restart"/>
            <w:tcBorders>
              <w:top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服务范围</w:t>
            </w:r>
          </w:p>
        </w:tc>
        <w:tc>
          <w:tcPr>
            <w:tcW w:w="794" w:type="dxa"/>
            <w:gridSpan w:val="2"/>
            <w:tcBorders>
              <w:top w:val="single" w:color="auto" w:sz="4" w:space="0"/>
            </w:tcBorders>
            <w:noWrap w:val="0"/>
            <w:vAlign w:val="top"/>
          </w:tcPr>
          <w:p>
            <w:pPr>
              <w:pStyle w:val="83"/>
              <w:spacing w:line="276" w:lineRule="auto"/>
              <w:jc w:val="center"/>
              <w:rPr>
                <w:rFonts w:ascii="宋体" w:hAnsi="宋体"/>
                <w:b/>
                <w:color w:val="auto"/>
                <w:sz w:val="24"/>
              </w:rPr>
            </w:pPr>
          </w:p>
        </w:tc>
        <w:tc>
          <w:tcPr>
            <w:tcW w:w="6084" w:type="dxa"/>
            <w:gridSpan w:val="8"/>
            <w:tcBorders>
              <w:top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人员配备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39" w:type="dxa"/>
            <w:vMerge w:val="continue"/>
            <w:noWrap w:val="0"/>
            <w:vAlign w:val="center"/>
          </w:tcPr>
          <w:p>
            <w:pPr>
              <w:pStyle w:val="83"/>
              <w:spacing w:line="276" w:lineRule="auto"/>
              <w:jc w:val="center"/>
              <w:rPr>
                <w:rFonts w:ascii="宋体" w:hAnsi="宋体"/>
                <w:b/>
                <w:color w:val="auto"/>
                <w:sz w:val="24"/>
              </w:rPr>
            </w:pPr>
          </w:p>
        </w:tc>
        <w:tc>
          <w:tcPr>
            <w:tcW w:w="1211" w:type="dxa"/>
            <w:vMerge w:val="continue"/>
            <w:noWrap w:val="0"/>
            <w:vAlign w:val="center"/>
          </w:tcPr>
          <w:p>
            <w:pPr>
              <w:pStyle w:val="83"/>
              <w:spacing w:line="276" w:lineRule="auto"/>
              <w:jc w:val="center"/>
              <w:rPr>
                <w:rFonts w:ascii="宋体" w:hAnsi="宋体"/>
                <w:b/>
                <w:color w:val="auto"/>
                <w:sz w:val="24"/>
              </w:rPr>
            </w:pPr>
          </w:p>
        </w:tc>
        <w:tc>
          <w:tcPr>
            <w:tcW w:w="769" w:type="dxa"/>
            <w:tcBorders>
              <w:right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保洁员</w:t>
            </w:r>
          </w:p>
        </w:tc>
        <w:tc>
          <w:tcPr>
            <w:tcW w:w="754" w:type="dxa"/>
            <w:gridSpan w:val="2"/>
            <w:tcBorders>
              <w:right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宿管员</w:t>
            </w:r>
          </w:p>
        </w:tc>
        <w:tc>
          <w:tcPr>
            <w:tcW w:w="581" w:type="dxa"/>
            <w:tcBorders>
              <w:left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维修工</w:t>
            </w:r>
          </w:p>
        </w:tc>
        <w:tc>
          <w:tcPr>
            <w:tcW w:w="560" w:type="dxa"/>
            <w:tcBorders>
              <w:right w:val="single" w:color="auto" w:sz="4" w:space="0"/>
            </w:tcBorders>
            <w:noWrap w:val="0"/>
            <w:vAlign w:val="center"/>
          </w:tcPr>
          <w:p>
            <w:pPr>
              <w:pStyle w:val="83"/>
              <w:spacing w:line="276" w:lineRule="auto"/>
              <w:jc w:val="center"/>
              <w:rPr>
                <w:rFonts w:hint="eastAsia" w:ascii="宋体" w:hAnsi="宋体" w:eastAsia="宋体"/>
                <w:b/>
                <w:color w:val="auto"/>
                <w:sz w:val="24"/>
                <w:lang w:val="en-US" w:eastAsia="zh-Hans"/>
              </w:rPr>
            </w:pPr>
            <w:r>
              <w:rPr>
                <w:rFonts w:hint="eastAsia" w:ascii="宋体" w:hAnsi="宋体"/>
                <w:b/>
                <w:color w:val="auto"/>
                <w:sz w:val="24"/>
                <w:lang w:val="en-US" w:eastAsia="zh-Hans"/>
              </w:rPr>
              <w:t>保育员</w:t>
            </w:r>
          </w:p>
        </w:tc>
        <w:tc>
          <w:tcPr>
            <w:tcW w:w="1104" w:type="dxa"/>
            <w:tcBorders>
              <w:left w:val="single" w:color="auto" w:sz="4" w:space="0"/>
              <w:right w:val="single" w:color="auto" w:sz="4" w:space="0"/>
            </w:tcBorders>
            <w:noWrap w:val="0"/>
            <w:vAlign w:val="center"/>
          </w:tcPr>
          <w:p>
            <w:pPr>
              <w:pStyle w:val="83"/>
              <w:spacing w:line="276" w:lineRule="auto"/>
              <w:jc w:val="center"/>
              <w:rPr>
                <w:rFonts w:hint="default" w:ascii="宋体" w:hAnsi="宋体" w:eastAsia="宋体"/>
                <w:b/>
                <w:color w:val="auto"/>
                <w:sz w:val="24"/>
                <w:lang w:val="en-US" w:eastAsia="zh-Hans"/>
              </w:rPr>
            </w:pPr>
            <w:r>
              <w:rPr>
                <w:rFonts w:hint="eastAsia" w:ascii="宋体" w:hAnsi="宋体"/>
                <w:b/>
                <w:color w:val="auto"/>
                <w:sz w:val="24"/>
              </w:rPr>
              <w:t>楼宇</w:t>
            </w:r>
            <w:r>
              <w:rPr>
                <w:rFonts w:hint="eastAsia" w:ascii="宋体" w:hAnsi="宋体"/>
                <w:b/>
                <w:color w:val="auto"/>
                <w:sz w:val="24"/>
                <w:lang w:val="en-US" w:eastAsia="zh-Hans"/>
              </w:rPr>
              <w:t>保教</w:t>
            </w:r>
            <w:r>
              <w:rPr>
                <w:rFonts w:hint="eastAsia" w:ascii="宋体" w:hAnsi="宋体"/>
                <w:b/>
                <w:color w:val="auto"/>
                <w:sz w:val="24"/>
              </w:rPr>
              <w:t>员</w:t>
            </w:r>
            <w:r>
              <w:rPr>
                <w:rFonts w:hint="eastAsia" w:ascii="宋体" w:hAnsi="宋体"/>
                <w:b/>
                <w:color w:val="auto"/>
                <w:sz w:val="24"/>
                <w:lang w:eastAsia="zh-Hans"/>
              </w:rPr>
              <w:t>、</w:t>
            </w:r>
            <w:r>
              <w:rPr>
                <w:rFonts w:hint="eastAsia" w:ascii="宋体" w:hAnsi="宋体"/>
                <w:b/>
                <w:color w:val="auto"/>
                <w:sz w:val="24"/>
                <w:lang w:val="en-US" w:eastAsia="zh-Hans"/>
              </w:rPr>
              <w:t>围外保洁</w:t>
            </w:r>
          </w:p>
        </w:tc>
        <w:tc>
          <w:tcPr>
            <w:tcW w:w="843" w:type="dxa"/>
            <w:tcBorders>
              <w:left w:val="single" w:color="auto" w:sz="4" w:space="0"/>
              <w:right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垃圾集中站管理员</w:t>
            </w:r>
          </w:p>
        </w:tc>
        <w:tc>
          <w:tcPr>
            <w:tcW w:w="581" w:type="dxa"/>
            <w:tcBorders>
              <w:left w:val="single" w:color="auto" w:sz="4" w:space="0"/>
              <w:right w:val="single" w:color="auto" w:sz="4" w:space="0"/>
            </w:tcBorders>
            <w:noWrap w:val="0"/>
            <w:vAlign w:val="top"/>
          </w:tcPr>
          <w:p>
            <w:pPr>
              <w:pStyle w:val="83"/>
              <w:spacing w:line="276" w:lineRule="auto"/>
              <w:jc w:val="center"/>
              <w:rPr>
                <w:rFonts w:ascii="宋体" w:hAnsi="宋体"/>
                <w:b/>
                <w:color w:val="auto"/>
                <w:sz w:val="24"/>
              </w:rPr>
            </w:pPr>
            <w:r>
              <w:rPr>
                <w:rFonts w:hint="eastAsia" w:ascii="宋体" w:hAnsi="宋体"/>
                <w:b/>
                <w:color w:val="auto"/>
                <w:sz w:val="24"/>
              </w:rPr>
              <w:t>绿化工</w:t>
            </w:r>
          </w:p>
        </w:tc>
        <w:tc>
          <w:tcPr>
            <w:tcW w:w="713" w:type="dxa"/>
            <w:tcBorders>
              <w:left w:val="single" w:color="auto" w:sz="4" w:space="0"/>
              <w:right w:val="single" w:color="auto" w:sz="4" w:space="0"/>
            </w:tcBorders>
            <w:noWrap w:val="0"/>
            <w:vAlign w:val="top"/>
          </w:tcPr>
          <w:p>
            <w:pPr>
              <w:pStyle w:val="83"/>
              <w:spacing w:line="276" w:lineRule="auto"/>
              <w:jc w:val="center"/>
              <w:rPr>
                <w:rFonts w:ascii="宋体" w:hAnsi="宋体"/>
                <w:b/>
                <w:color w:val="auto"/>
                <w:sz w:val="24"/>
              </w:rPr>
            </w:pPr>
            <w:r>
              <w:rPr>
                <w:rFonts w:hint="eastAsia" w:ascii="宋体" w:hAnsi="宋体"/>
                <w:b/>
                <w:color w:val="auto"/>
                <w:sz w:val="24"/>
              </w:rPr>
              <w:t>校内安保</w:t>
            </w:r>
          </w:p>
        </w:tc>
        <w:tc>
          <w:tcPr>
            <w:tcW w:w="973" w:type="dxa"/>
            <w:tcBorders>
              <w:left w:val="single" w:color="auto" w:sz="4" w:space="0"/>
            </w:tcBorders>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主管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1</w:t>
            </w:r>
          </w:p>
        </w:tc>
        <w:tc>
          <w:tcPr>
            <w:tcW w:w="1211" w:type="dxa"/>
            <w:noWrap w:val="0"/>
            <w:vAlign w:val="top"/>
          </w:tcPr>
          <w:p>
            <w:pPr>
              <w:pStyle w:val="83"/>
              <w:spacing w:line="276" w:lineRule="auto"/>
              <w:jc w:val="center"/>
              <w:rPr>
                <w:rFonts w:ascii="宋体" w:hAnsi="宋体"/>
                <w:color w:val="auto"/>
                <w:sz w:val="24"/>
              </w:rPr>
            </w:pPr>
            <w:r>
              <w:rPr>
                <w:rFonts w:hint="eastAsia" w:ascii="宋体" w:hAnsi="宋体"/>
                <w:color w:val="auto"/>
                <w:sz w:val="24"/>
              </w:rPr>
              <w:t>学生公寓楼物业</w:t>
            </w:r>
          </w:p>
        </w:tc>
        <w:tc>
          <w:tcPr>
            <w:tcW w:w="769" w:type="dxa"/>
            <w:tcBorders>
              <w:right w:val="single" w:color="auto" w:sz="4" w:space="0"/>
            </w:tcBorders>
            <w:noWrap w:val="0"/>
            <w:vAlign w:val="center"/>
          </w:tcPr>
          <w:p>
            <w:pPr>
              <w:pStyle w:val="83"/>
              <w:spacing w:line="276" w:lineRule="auto"/>
              <w:jc w:val="center"/>
              <w:rPr>
                <w:rFonts w:ascii="宋体" w:hAnsi="宋体"/>
                <w:color w:val="auto"/>
                <w:sz w:val="24"/>
              </w:rPr>
            </w:pPr>
            <w:r>
              <w:rPr>
                <w:rFonts w:hint="eastAsia" w:ascii="宋体" w:hAnsi="宋体"/>
                <w:color w:val="auto"/>
                <w:sz w:val="24"/>
              </w:rPr>
              <w:t>20</w:t>
            </w: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r>
              <w:rPr>
                <w:rFonts w:hint="eastAsia" w:ascii="宋体" w:hAnsi="宋体"/>
                <w:color w:val="auto"/>
                <w:sz w:val="24"/>
              </w:rPr>
              <w:t>28</w:t>
            </w: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r>
              <w:rPr>
                <w:rFonts w:hint="eastAsia" w:ascii="宋体" w:hAnsi="宋体"/>
                <w:color w:val="auto"/>
                <w:sz w:val="24"/>
              </w:rPr>
              <w:t>3</w:t>
            </w:r>
          </w:p>
        </w:tc>
        <w:tc>
          <w:tcPr>
            <w:tcW w:w="560"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1104"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843" w:type="dxa"/>
            <w:noWrap w:val="0"/>
            <w:vAlign w:val="center"/>
          </w:tcPr>
          <w:p>
            <w:pPr>
              <w:pStyle w:val="83"/>
              <w:spacing w:line="276" w:lineRule="auto"/>
              <w:jc w:val="center"/>
              <w:rPr>
                <w:rFonts w:ascii="宋体" w:hAnsi="宋体"/>
                <w:color w:val="auto"/>
                <w:sz w:val="24"/>
              </w:rPr>
            </w:pPr>
          </w:p>
        </w:tc>
        <w:tc>
          <w:tcPr>
            <w:tcW w:w="581" w:type="dxa"/>
            <w:noWrap w:val="0"/>
            <w:vAlign w:val="top"/>
          </w:tcPr>
          <w:p>
            <w:pPr>
              <w:pStyle w:val="83"/>
              <w:spacing w:line="276" w:lineRule="auto"/>
              <w:jc w:val="center"/>
              <w:rPr>
                <w:rFonts w:ascii="宋体" w:hAnsi="宋体"/>
                <w:color w:val="auto"/>
                <w:sz w:val="24"/>
              </w:rPr>
            </w:pPr>
          </w:p>
        </w:tc>
        <w:tc>
          <w:tcPr>
            <w:tcW w:w="713" w:type="dxa"/>
            <w:noWrap w:val="0"/>
            <w:vAlign w:val="top"/>
          </w:tcPr>
          <w:p>
            <w:pPr>
              <w:pStyle w:val="83"/>
              <w:spacing w:line="276" w:lineRule="auto"/>
              <w:jc w:val="center"/>
              <w:rPr>
                <w:rFonts w:ascii="宋体" w:hAnsi="宋体"/>
                <w:color w:val="auto"/>
                <w:sz w:val="24"/>
              </w:rPr>
            </w:pPr>
          </w:p>
        </w:tc>
        <w:tc>
          <w:tcPr>
            <w:tcW w:w="973" w:type="dxa"/>
            <w:noWrap w:val="0"/>
            <w:vAlign w:val="center"/>
          </w:tcPr>
          <w:p>
            <w:pPr>
              <w:pStyle w:val="83"/>
              <w:spacing w:line="276" w:lineRule="auto"/>
              <w:jc w:val="center"/>
              <w:rPr>
                <w:rFonts w:hint="default" w:ascii="宋体" w:hAnsi="宋体"/>
                <w:color w:val="auto"/>
                <w:sz w:val="24"/>
              </w:rPr>
            </w:pPr>
            <w:r>
              <w:rPr>
                <w:rFonts w:hint="default"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2</w:t>
            </w:r>
          </w:p>
        </w:tc>
        <w:tc>
          <w:tcPr>
            <w:tcW w:w="1211" w:type="dxa"/>
            <w:noWrap w:val="0"/>
            <w:vAlign w:val="top"/>
          </w:tcPr>
          <w:p>
            <w:pPr>
              <w:pStyle w:val="83"/>
              <w:spacing w:line="276" w:lineRule="auto"/>
              <w:jc w:val="center"/>
              <w:rPr>
                <w:rFonts w:ascii="宋体" w:hAnsi="宋体"/>
                <w:color w:val="auto"/>
                <w:sz w:val="24"/>
              </w:rPr>
            </w:pPr>
            <w:r>
              <w:rPr>
                <w:rFonts w:hint="eastAsia" w:ascii="宋体" w:hAnsi="宋体"/>
                <w:color w:val="auto"/>
                <w:sz w:val="24"/>
              </w:rPr>
              <w:t>安保</w:t>
            </w:r>
          </w:p>
        </w:tc>
        <w:tc>
          <w:tcPr>
            <w:tcW w:w="769"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560"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1104"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843" w:type="dxa"/>
            <w:noWrap w:val="0"/>
            <w:vAlign w:val="center"/>
          </w:tcPr>
          <w:p>
            <w:pPr>
              <w:pStyle w:val="83"/>
              <w:spacing w:line="276" w:lineRule="auto"/>
              <w:jc w:val="center"/>
              <w:rPr>
                <w:rFonts w:ascii="宋体" w:hAnsi="宋体"/>
                <w:color w:val="auto"/>
                <w:sz w:val="24"/>
              </w:rPr>
            </w:pPr>
          </w:p>
        </w:tc>
        <w:tc>
          <w:tcPr>
            <w:tcW w:w="581" w:type="dxa"/>
            <w:noWrap w:val="0"/>
            <w:vAlign w:val="top"/>
          </w:tcPr>
          <w:p>
            <w:pPr>
              <w:pStyle w:val="83"/>
              <w:spacing w:line="276" w:lineRule="auto"/>
              <w:jc w:val="center"/>
              <w:rPr>
                <w:rFonts w:ascii="宋体" w:hAnsi="宋体"/>
                <w:color w:val="auto"/>
                <w:sz w:val="24"/>
              </w:rPr>
            </w:pPr>
          </w:p>
        </w:tc>
        <w:tc>
          <w:tcPr>
            <w:tcW w:w="713" w:type="dxa"/>
            <w:noWrap w:val="0"/>
            <w:vAlign w:val="top"/>
          </w:tcPr>
          <w:p>
            <w:pPr>
              <w:pStyle w:val="83"/>
              <w:spacing w:line="276" w:lineRule="auto"/>
              <w:jc w:val="center"/>
              <w:rPr>
                <w:rFonts w:hint="default" w:ascii="宋体" w:hAnsi="宋体"/>
                <w:color w:val="auto"/>
                <w:sz w:val="24"/>
              </w:rPr>
            </w:pPr>
            <w:r>
              <w:rPr>
                <w:rFonts w:hint="default" w:ascii="宋体" w:hAnsi="宋体"/>
                <w:color w:val="auto"/>
                <w:sz w:val="24"/>
              </w:rPr>
              <w:t>29</w:t>
            </w:r>
          </w:p>
        </w:tc>
        <w:tc>
          <w:tcPr>
            <w:tcW w:w="973" w:type="dxa"/>
            <w:noWrap w:val="0"/>
            <w:vAlign w:val="center"/>
          </w:tcPr>
          <w:p>
            <w:pPr>
              <w:pStyle w:val="83"/>
              <w:spacing w:line="276" w:lineRule="auto"/>
              <w:jc w:val="center"/>
              <w:rPr>
                <w:rFonts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3</w:t>
            </w:r>
          </w:p>
        </w:tc>
        <w:tc>
          <w:tcPr>
            <w:tcW w:w="1211" w:type="dxa"/>
            <w:noWrap w:val="0"/>
            <w:vAlign w:val="top"/>
          </w:tcPr>
          <w:p>
            <w:pPr>
              <w:pStyle w:val="83"/>
              <w:spacing w:line="276" w:lineRule="auto"/>
              <w:jc w:val="center"/>
              <w:rPr>
                <w:rFonts w:ascii="宋体" w:hAnsi="宋体"/>
                <w:color w:val="auto"/>
                <w:sz w:val="24"/>
              </w:rPr>
            </w:pPr>
            <w:r>
              <w:rPr>
                <w:rFonts w:hint="eastAsia" w:ascii="宋体" w:hAnsi="宋体"/>
                <w:color w:val="auto"/>
                <w:sz w:val="24"/>
                <w:lang w:eastAsia="zh-CN"/>
              </w:rPr>
              <w:t>教学区</w:t>
            </w:r>
            <w:r>
              <w:rPr>
                <w:rFonts w:hint="eastAsia" w:ascii="宋体" w:hAnsi="宋体"/>
                <w:color w:val="auto"/>
                <w:sz w:val="24"/>
              </w:rPr>
              <w:t>楼宇管理</w:t>
            </w:r>
          </w:p>
        </w:tc>
        <w:tc>
          <w:tcPr>
            <w:tcW w:w="769" w:type="dxa"/>
            <w:tcBorders>
              <w:right w:val="single" w:color="auto" w:sz="4" w:space="0"/>
            </w:tcBorders>
            <w:noWrap w:val="0"/>
            <w:vAlign w:val="center"/>
          </w:tcPr>
          <w:p>
            <w:pPr>
              <w:pStyle w:val="83"/>
              <w:spacing w:line="276" w:lineRule="auto"/>
              <w:jc w:val="center"/>
              <w:rPr>
                <w:rFonts w:hint="eastAsia" w:ascii="宋体" w:hAnsi="宋体" w:eastAsia="宋体"/>
                <w:color w:val="auto"/>
                <w:sz w:val="24"/>
                <w:lang w:val="en-US" w:eastAsia="zh-CN"/>
              </w:rPr>
            </w:pP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560"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1104" w:type="dxa"/>
            <w:tcBorders>
              <w:left w:val="single" w:color="auto" w:sz="4" w:space="0"/>
            </w:tcBorders>
            <w:noWrap w:val="0"/>
            <w:vAlign w:val="center"/>
          </w:tcPr>
          <w:p>
            <w:pPr>
              <w:pStyle w:val="83"/>
              <w:spacing w:line="276" w:lineRule="auto"/>
              <w:jc w:val="center"/>
              <w:rPr>
                <w:rFonts w:hint="default" w:ascii="宋体" w:hAnsi="宋体" w:eastAsia="宋体"/>
                <w:color w:val="auto"/>
                <w:sz w:val="24"/>
                <w:lang w:eastAsia="zh-CN"/>
              </w:rPr>
            </w:pPr>
            <w:r>
              <w:rPr>
                <w:rFonts w:hint="eastAsia" w:ascii="宋体" w:hAnsi="宋体"/>
                <w:color w:val="auto"/>
                <w:sz w:val="24"/>
                <w:lang w:val="en-US" w:eastAsia="zh-CN"/>
              </w:rPr>
              <w:t>2</w:t>
            </w:r>
            <w:r>
              <w:rPr>
                <w:rFonts w:hint="default" w:ascii="宋体" w:hAnsi="宋体"/>
                <w:color w:val="auto"/>
                <w:sz w:val="24"/>
                <w:lang w:eastAsia="zh-CN"/>
              </w:rPr>
              <w:t>7+5</w:t>
            </w:r>
          </w:p>
        </w:tc>
        <w:tc>
          <w:tcPr>
            <w:tcW w:w="843" w:type="dxa"/>
            <w:noWrap w:val="0"/>
            <w:vAlign w:val="center"/>
          </w:tcPr>
          <w:p>
            <w:pPr>
              <w:pStyle w:val="83"/>
              <w:spacing w:line="276" w:lineRule="auto"/>
              <w:jc w:val="center"/>
              <w:rPr>
                <w:rFonts w:ascii="宋体" w:hAnsi="宋体"/>
                <w:color w:val="auto"/>
                <w:sz w:val="24"/>
              </w:rPr>
            </w:pPr>
          </w:p>
        </w:tc>
        <w:tc>
          <w:tcPr>
            <w:tcW w:w="581" w:type="dxa"/>
            <w:noWrap w:val="0"/>
            <w:vAlign w:val="top"/>
          </w:tcPr>
          <w:p>
            <w:pPr>
              <w:pStyle w:val="83"/>
              <w:spacing w:line="276" w:lineRule="auto"/>
              <w:jc w:val="center"/>
              <w:rPr>
                <w:rFonts w:ascii="宋体" w:hAnsi="宋体"/>
                <w:color w:val="auto"/>
                <w:sz w:val="24"/>
              </w:rPr>
            </w:pPr>
          </w:p>
        </w:tc>
        <w:tc>
          <w:tcPr>
            <w:tcW w:w="713" w:type="dxa"/>
            <w:noWrap w:val="0"/>
            <w:vAlign w:val="top"/>
          </w:tcPr>
          <w:p>
            <w:pPr>
              <w:pStyle w:val="83"/>
              <w:spacing w:line="276" w:lineRule="auto"/>
              <w:jc w:val="center"/>
              <w:rPr>
                <w:rFonts w:ascii="宋体" w:hAnsi="宋体"/>
                <w:color w:val="auto"/>
                <w:sz w:val="24"/>
              </w:rPr>
            </w:pPr>
          </w:p>
        </w:tc>
        <w:tc>
          <w:tcPr>
            <w:tcW w:w="973" w:type="dxa"/>
            <w:noWrap w:val="0"/>
            <w:vAlign w:val="center"/>
          </w:tcPr>
          <w:p>
            <w:pPr>
              <w:pStyle w:val="83"/>
              <w:spacing w:line="276" w:lineRule="auto"/>
              <w:jc w:val="center"/>
              <w:rPr>
                <w:rFonts w:hint="eastAsia" w:ascii="宋体" w:hAnsi="宋体" w:eastAsia="宋体"/>
                <w:color w:val="auto"/>
                <w:sz w:val="24"/>
                <w:lang w:val="en-US" w:eastAsia="zh-CN"/>
              </w:rPr>
            </w:pPr>
            <w:r>
              <w:rPr>
                <w:rFonts w:hint="eastAsia" w:ascii="宋体" w:hAnsi="宋体"/>
                <w:color w:val="auto"/>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4</w:t>
            </w:r>
          </w:p>
        </w:tc>
        <w:tc>
          <w:tcPr>
            <w:tcW w:w="1211" w:type="dxa"/>
            <w:noWrap w:val="0"/>
            <w:vAlign w:val="top"/>
          </w:tcPr>
          <w:p>
            <w:pPr>
              <w:pStyle w:val="83"/>
              <w:spacing w:line="276" w:lineRule="auto"/>
              <w:jc w:val="center"/>
              <w:rPr>
                <w:rFonts w:ascii="宋体" w:hAnsi="宋体"/>
                <w:color w:val="auto"/>
                <w:sz w:val="24"/>
              </w:rPr>
            </w:pPr>
            <w:r>
              <w:rPr>
                <w:rFonts w:hint="default" w:ascii="宋体" w:hAnsi="宋体"/>
                <w:color w:val="auto"/>
                <w:sz w:val="24"/>
              </w:rPr>
              <w:t>鄞州校区</w:t>
            </w:r>
            <w:r>
              <w:rPr>
                <w:rFonts w:hint="eastAsia" w:ascii="宋体" w:hAnsi="宋体"/>
                <w:color w:val="auto"/>
                <w:sz w:val="24"/>
              </w:rPr>
              <w:t>绿化</w:t>
            </w:r>
          </w:p>
        </w:tc>
        <w:tc>
          <w:tcPr>
            <w:tcW w:w="769"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560"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1104"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843" w:type="dxa"/>
            <w:noWrap w:val="0"/>
            <w:vAlign w:val="center"/>
          </w:tcPr>
          <w:p>
            <w:pPr>
              <w:pStyle w:val="83"/>
              <w:spacing w:line="276" w:lineRule="auto"/>
              <w:jc w:val="center"/>
              <w:rPr>
                <w:rFonts w:ascii="宋体" w:hAnsi="宋体"/>
                <w:color w:val="auto"/>
                <w:sz w:val="24"/>
              </w:rPr>
            </w:pPr>
          </w:p>
        </w:tc>
        <w:tc>
          <w:tcPr>
            <w:tcW w:w="581" w:type="dxa"/>
            <w:noWrap w:val="0"/>
            <w:vAlign w:val="top"/>
          </w:tcPr>
          <w:p>
            <w:pPr>
              <w:pStyle w:val="83"/>
              <w:spacing w:line="276" w:lineRule="auto"/>
              <w:jc w:val="center"/>
              <w:rPr>
                <w:rFonts w:ascii="宋体" w:hAnsi="宋体"/>
                <w:color w:val="auto"/>
                <w:sz w:val="24"/>
              </w:rPr>
            </w:pPr>
            <w:r>
              <w:rPr>
                <w:rFonts w:hint="eastAsia" w:ascii="宋体" w:hAnsi="宋体"/>
                <w:color w:val="auto"/>
                <w:sz w:val="24"/>
              </w:rPr>
              <w:t>6</w:t>
            </w:r>
          </w:p>
        </w:tc>
        <w:tc>
          <w:tcPr>
            <w:tcW w:w="713" w:type="dxa"/>
            <w:noWrap w:val="0"/>
            <w:vAlign w:val="top"/>
          </w:tcPr>
          <w:p>
            <w:pPr>
              <w:pStyle w:val="83"/>
              <w:spacing w:line="276" w:lineRule="auto"/>
              <w:jc w:val="center"/>
              <w:rPr>
                <w:rFonts w:ascii="宋体" w:hAnsi="宋体"/>
                <w:color w:val="auto"/>
                <w:sz w:val="24"/>
              </w:rPr>
            </w:pPr>
          </w:p>
        </w:tc>
        <w:tc>
          <w:tcPr>
            <w:tcW w:w="973" w:type="dxa"/>
            <w:noWrap w:val="0"/>
            <w:vAlign w:val="center"/>
          </w:tcPr>
          <w:p>
            <w:pPr>
              <w:pStyle w:val="83"/>
              <w:spacing w:line="276" w:lineRule="auto"/>
              <w:jc w:val="center"/>
              <w:rPr>
                <w:rFonts w:ascii="宋体" w:hAnsi="宋体"/>
                <w:color w:val="auto"/>
                <w:sz w:val="24"/>
              </w:rPr>
            </w:pPr>
            <w:r>
              <w:rPr>
                <w:rFonts w:hint="eastAsia" w:ascii="宋体" w:hAnsi="宋体"/>
                <w:color w:val="auto"/>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5</w:t>
            </w:r>
          </w:p>
        </w:tc>
        <w:tc>
          <w:tcPr>
            <w:tcW w:w="1211" w:type="dxa"/>
            <w:noWrap w:val="0"/>
            <w:vAlign w:val="top"/>
          </w:tcPr>
          <w:p>
            <w:pPr>
              <w:pStyle w:val="83"/>
              <w:spacing w:line="276" w:lineRule="auto"/>
              <w:jc w:val="center"/>
              <w:rPr>
                <w:rFonts w:ascii="宋体" w:hAnsi="宋体"/>
                <w:color w:val="auto"/>
                <w:sz w:val="24"/>
              </w:rPr>
            </w:pPr>
            <w:r>
              <w:rPr>
                <w:rFonts w:hint="eastAsia" w:ascii="宋体" w:hAnsi="宋体" w:eastAsia="宋体" w:cs="宋体"/>
                <w:b w:val="0"/>
                <w:bCs w:val="0"/>
                <w:i w:val="0"/>
                <w:iCs w:val="0"/>
                <w:color w:val="auto"/>
                <w:kern w:val="0"/>
                <w:sz w:val="24"/>
                <w:szCs w:val="24"/>
                <w:u w:val="none"/>
                <w:lang w:val="en-US" w:eastAsia="zh-CN" w:bidi="ar"/>
              </w:rPr>
              <w:t>垃圾</w:t>
            </w:r>
            <w:r>
              <w:rPr>
                <w:rFonts w:hint="eastAsia" w:ascii="宋体" w:hAnsi="宋体" w:cs="宋体"/>
                <w:b w:val="0"/>
                <w:bCs w:val="0"/>
                <w:i w:val="0"/>
                <w:iCs w:val="0"/>
                <w:color w:val="auto"/>
                <w:kern w:val="0"/>
                <w:sz w:val="24"/>
                <w:szCs w:val="24"/>
                <w:u w:val="none"/>
                <w:lang w:val="en-US" w:eastAsia="zh-CN" w:bidi="ar"/>
              </w:rPr>
              <w:t>站</w:t>
            </w:r>
            <w:r>
              <w:rPr>
                <w:rFonts w:hint="eastAsia" w:ascii="宋体" w:hAnsi="宋体"/>
                <w:color w:val="auto"/>
                <w:sz w:val="24"/>
              </w:rPr>
              <w:t>管理</w:t>
            </w:r>
          </w:p>
        </w:tc>
        <w:tc>
          <w:tcPr>
            <w:tcW w:w="769"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560"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1104"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843" w:type="dxa"/>
            <w:noWrap w:val="0"/>
            <w:vAlign w:val="center"/>
          </w:tcPr>
          <w:p>
            <w:pPr>
              <w:pStyle w:val="83"/>
              <w:spacing w:line="276" w:lineRule="auto"/>
              <w:jc w:val="center"/>
              <w:rPr>
                <w:rFonts w:hint="default" w:ascii="宋体" w:hAnsi="宋体"/>
                <w:color w:val="auto"/>
                <w:sz w:val="24"/>
              </w:rPr>
            </w:pPr>
            <w:r>
              <w:rPr>
                <w:rFonts w:hint="default" w:ascii="宋体" w:hAnsi="宋体"/>
                <w:color w:val="auto"/>
                <w:sz w:val="24"/>
              </w:rPr>
              <w:t>3</w:t>
            </w:r>
          </w:p>
        </w:tc>
        <w:tc>
          <w:tcPr>
            <w:tcW w:w="581" w:type="dxa"/>
            <w:noWrap w:val="0"/>
            <w:vAlign w:val="top"/>
          </w:tcPr>
          <w:p>
            <w:pPr>
              <w:pStyle w:val="83"/>
              <w:spacing w:line="276" w:lineRule="auto"/>
              <w:jc w:val="center"/>
              <w:rPr>
                <w:rFonts w:ascii="宋体" w:hAnsi="宋体"/>
                <w:color w:val="auto"/>
                <w:sz w:val="24"/>
              </w:rPr>
            </w:pPr>
          </w:p>
        </w:tc>
        <w:tc>
          <w:tcPr>
            <w:tcW w:w="713" w:type="dxa"/>
            <w:noWrap w:val="0"/>
            <w:vAlign w:val="top"/>
          </w:tcPr>
          <w:p>
            <w:pPr>
              <w:pStyle w:val="83"/>
              <w:spacing w:line="276" w:lineRule="auto"/>
              <w:jc w:val="center"/>
              <w:rPr>
                <w:rFonts w:ascii="宋体" w:hAnsi="宋体"/>
                <w:color w:val="auto"/>
                <w:sz w:val="24"/>
              </w:rPr>
            </w:pPr>
          </w:p>
        </w:tc>
        <w:tc>
          <w:tcPr>
            <w:tcW w:w="973" w:type="dxa"/>
            <w:noWrap w:val="0"/>
            <w:vAlign w:val="center"/>
          </w:tcPr>
          <w:p>
            <w:pPr>
              <w:pStyle w:val="83"/>
              <w:spacing w:line="276"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9" w:type="dxa"/>
            <w:noWrap w:val="0"/>
            <w:vAlign w:val="center"/>
          </w:tcPr>
          <w:p>
            <w:pPr>
              <w:pStyle w:val="83"/>
              <w:spacing w:line="276" w:lineRule="auto"/>
              <w:jc w:val="center"/>
              <w:rPr>
                <w:rFonts w:hint="eastAsia" w:ascii="宋体" w:hAnsi="宋体"/>
                <w:b/>
                <w:color w:val="auto"/>
                <w:sz w:val="24"/>
              </w:rPr>
            </w:pPr>
          </w:p>
        </w:tc>
        <w:tc>
          <w:tcPr>
            <w:tcW w:w="1211" w:type="dxa"/>
            <w:noWrap w:val="0"/>
            <w:vAlign w:val="top"/>
          </w:tcPr>
          <w:p>
            <w:pPr>
              <w:pStyle w:val="83"/>
              <w:spacing w:line="276" w:lineRule="auto"/>
              <w:jc w:val="center"/>
              <w:rPr>
                <w:rFonts w:hint="eastAsia" w:ascii="宋体" w:hAnsi="宋体" w:eastAsia="宋体" w:cs="宋体"/>
                <w:b w:val="0"/>
                <w:bCs w:val="0"/>
                <w:i w:val="0"/>
                <w:iCs w:val="0"/>
                <w:color w:val="auto"/>
                <w:kern w:val="0"/>
                <w:sz w:val="24"/>
                <w:szCs w:val="24"/>
                <w:u w:val="none"/>
                <w:lang w:val="en-US" w:eastAsia="zh-Hans" w:bidi="ar"/>
              </w:rPr>
            </w:pPr>
            <w:r>
              <w:rPr>
                <w:rFonts w:hint="eastAsia" w:ascii="宋体" w:hAnsi="宋体" w:cs="宋体"/>
                <w:b w:val="0"/>
                <w:bCs w:val="0"/>
                <w:i w:val="0"/>
                <w:iCs w:val="0"/>
                <w:color w:val="auto"/>
                <w:kern w:val="0"/>
                <w:sz w:val="24"/>
                <w:szCs w:val="24"/>
                <w:u w:val="none"/>
                <w:lang w:val="en-US" w:eastAsia="zh-Hans" w:bidi="ar"/>
              </w:rPr>
              <w:t>保育员</w:t>
            </w:r>
          </w:p>
        </w:tc>
        <w:tc>
          <w:tcPr>
            <w:tcW w:w="769" w:type="dxa"/>
            <w:tcBorders>
              <w:right w:val="single" w:color="auto" w:sz="4" w:space="0"/>
            </w:tcBorders>
            <w:noWrap w:val="0"/>
            <w:vAlign w:val="center"/>
          </w:tcPr>
          <w:p>
            <w:pPr>
              <w:pStyle w:val="83"/>
              <w:spacing w:line="276" w:lineRule="auto"/>
              <w:jc w:val="center"/>
              <w:rPr>
                <w:rFonts w:ascii="宋体" w:hAnsi="宋体"/>
                <w:color w:val="auto"/>
                <w:sz w:val="24"/>
              </w:rPr>
            </w:pPr>
          </w:p>
        </w:tc>
        <w:tc>
          <w:tcPr>
            <w:tcW w:w="754" w:type="dxa"/>
            <w:gridSpan w:val="2"/>
            <w:tcBorders>
              <w:right w:val="single" w:color="auto" w:sz="4" w:space="0"/>
            </w:tcBorders>
            <w:noWrap w:val="0"/>
            <w:vAlign w:val="center"/>
          </w:tcPr>
          <w:p>
            <w:pPr>
              <w:pStyle w:val="83"/>
              <w:spacing w:line="276" w:lineRule="auto"/>
              <w:jc w:val="center"/>
              <w:rPr>
                <w:rFonts w:ascii="宋体" w:hAnsi="宋体"/>
                <w:color w:val="auto"/>
                <w:sz w:val="24"/>
              </w:rPr>
            </w:pPr>
          </w:p>
        </w:tc>
        <w:tc>
          <w:tcPr>
            <w:tcW w:w="581"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560" w:type="dxa"/>
            <w:tcBorders>
              <w:right w:val="single" w:color="auto" w:sz="4" w:space="0"/>
            </w:tcBorders>
            <w:noWrap w:val="0"/>
            <w:vAlign w:val="center"/>
          </w:tcPr>
          <w:p>
            <w:pPr>
              <w:pStyle w:val="83"/>
              <w:spacing w:line="276" w:lineRule="auto"/>
              <w:jc w:val="center"/>
              <w:rPr>
                <w:rFonts w:hint="default" w:ascii="宋体" w:hAnsi="宋体"/>
                <w:color w:val="auto"/>
                <w:sz w:val="24"/>
              </w:rPr>
            </w:pPr>
            <w:r>
              <w:rPr>
                <w:rFonts w:hint="default" w:ascii="宋体" w:hAnsi="宋体"/>
                <w:color w:val="auto"/>
                <w:sz w:val="24"/>
              </w:rPr>
              <w:t>1</w:t>
            </w:r>
          </w:p>
        </w:tc>
        <w:tc>
          <w:tcPr>
            <w:tcW w:w="1104" w:type="dxa"/>
            <w:tcBorders>
              <w:left w:val="single" w:color="auto" w:sz="4" w:space="0"/>
            </w:tcBorders>
            <w:noWrap w:val="0"/>
            <w:vAlign w:val="center"/>
          </w:tcPr>
          <w:p>
            <w:pPr>
              <w:pStyle w:val="83"/>
              <w:spacing w:line="276" w:lineRule="auto"/>
              <w:jc w:val="center"/>
              <w:rPr>
                <w:rFonts w:ascii="宋体" w:hAnsi="宋体"/>
                <w:color w:val="auto"/>
                <w:sz w:val="24"/>
              </w:rPr>
            </w:pPr>
          </w:p>
        </w:tc>
        <w:tc>
          <w:tcPr>
            <w:tcW w:w="843" w:type="dxa"/>
            <w:noWrap w:val="0"/>
            <w:vAlign w:val="center"/>
          </w:tcPr>
          <w:p>
            <w:pPr>
              <w:pStyle w:val="83"/>
              <w:spacing w:line="276" w:lineRule="auto"/>
              <w:jc w:val="center"/>
              <w:rPr>
                <w:rFonts w:hint="default" w:ascii="宋体" w:hAnsi="宋体"/>
                <w:color w:val="auto"/>
                <w:sz w:val="24"/>
              </w:rPr>
            </w:pPr>
          </w:p>
        </w:tc>
        <w:tc>
          <w:tcPr>
            <w:tcW w:w="581" w:type="dxa"/>
            <w:noWrap w:val="0"/>
            <w:vAlign w:val="top"/>
          </w:tcPr>
          <w:p>
            <w:pPr>
              <w:pStyle w:val="83"/>
              <w:spacing w:line="276" w:lineRule="auto"/>
              <w:jc w:val="center"/>
              <w:rPr>
                <w:rFonts w:ascii="宋体" w:hAnsi="宋体"/>
                <w:color w:val="auto"/>
                <w:sz w:val="24"/>
              </w:rPr>
            </w:pPr>
          </w:p>
        </w:tc>
        <w:tc>
          <w:tcPr>
            <w:tcW w:w="713" w:type="dxa"/>
            <w:noWrap w:val="0"/>
            <w:vAlign w:val="top"/>
          </w:tcPr>
          <w:p>
            <w:pPr>
              <w:pStyle w:val="83"/>
              <w:spacing w:line="276" w:lineRule="auto"/>
              <w:jc w:val="center"/>
              <w:rPr>
                <w:rFonts w:ascii="宋体" w:hAnsi="宋体"/>
                <w:color w:val="auto"/>
                <w:sz w:val="24"/>
              </w:rPr>
            </w:pPr>
          </w:p>
        </w:tc>
        <w:tc>
          <w:tcPr>
            <w:tcW w:w="973" w:type="dxa"/>
            <w:noWrap w:val="0"/>
            <w:vAlign w:val="center"/>
          </w:tcPr>
          <w:p>
            <w:pPr>
              <w:pStyle w:val="83"/>
              <w:spacing w:line="276" w:lineRule="auto"/>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39" w:type="dxa"/>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6</w:t>
            </w:r>
          </w:p>
        </w:tc>
        <w:tc>
          <w:tcPr>
            <w:tcW w:w="1211" w:type="dxa"/>
            <w:noWrap w:val="0"/>
            <w:vAlign w:val="top"/>
          </w:tcPr>
          <w:p>
            <w:pPr>
              <w:pStyle w:val="83"/>
              <w:spacing w:line="276" w:lineRule="auto"/>
              <w:jc w:val="center"/>
              <w:rPr>
                <w:rFonts w:ascii="宋体" w:hAnsi="宋体"/>
                <w:color w:val="auto"/>
                <w:sz w:val="24"/>
              </w:rPr>
            </w:pPr>
            <w:r>
              <w:rPr>
                <w:rFonts w:hint="eastAsia" w:ascii="宋体" w:hAnsi="宋体"/>
                <w:color w:val="auto"/>
                <w:sz w:val="24"/>
              </w:rPr>
              <w:t>项目经理</w:t>
            </w:r>
          </w:p>
        </w:tc>
        <w:tc>
          <w:tcPr>
            <w:tcW w:w="6878" w:type="dxa"/>
            <w:gridSpan w:val="10"/>
            <w:noWrap w:val="0"/>
            <w:vAlign w:val="top"/>
          </w:tcPr>
          <w:p>
            <w:pPr>
              <w:pStyle w:val="83"/>
              <w:spacing w:line="276" w:lineRule="auto"/>
              <w:rPr>
                <w:rFonts w:ascii="宋体" w:hAnsi="宋体"/>
                <w:color w:val="auto"/>
                <w:sz w:val="24"/>
              </w:rPr>
            </w:pPr>
            <w:r>
              <w:rPr>
                <w:rFonts w:hint="eastAsia" w:ascii="宋体" w:hAnsi="宋体"/>
                <w:color w:val="auto"/>
                <w:sz w:val="24"/>
                <w:lang w:val="en-US" w:eastAsia="zh-Hans"/>
              </w:rPr>
              <w:t>物业</w:t>
            </w:r>
            <w:r>
              <w:rPr>
                <w:rFonts w:hint="eastAsia" w:ascii="宋体" w:hAnsi="宋体"/>
                <w:color w:val="auto"/>
                <w:sz w:val="24"/>
              </w:rPr>
              <w:t>整体项目经理1人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2150" w:type="dxa"/>
            <w:gridSpan w:val="2"/>
            <w:noWrap w:val="0"/>
            <w:vAlign w:val="center"/>
          </w:tcPr>
          <w:p>
            <w:pPr>
              <w:pStyle w:val="83"/>
              <w:spacing w:line="276" w:lineRule="auto"/>
              <w:jc w:val="center"/>
              <w:rPr>
                <w:rFonts w:ascii="宋体" w:hAnsi="宋体"/>
                <w:b/>
                <w:color w:val="auto"/>
                <w:sz w:val="24"/>
              </w:rPr>
            </w:pPr>
            <w:r>
              <w:rPr>
                <w:rFonts w:hint="eastAsia" w:ascii="宋体" w:hAnsi="宋体"/>
                <w:b/>
                <w:color w:val="auto"/>
                <w:sz w:val="24"/>
              </w:rPr>
              <w:t>合计</w:t>
            </w:r>
          </w:p>
        </w:tc>
        <w:tc>
          <w:tcPr>
            <w:tcW w:w="794" w:type="dxa"/>
            <w:gridSpan w:val="2"/>
            <w:noWrap w:val="0"/>
            <w:vAlign w:val="top"/>
          </w:tcPr>
          <w:p>
            <w:pPr>
              <w:pStyle w:val="83"/>
              <w:spacing w:line="276" w:lineRule="auto"/>
              <w:jc w:val="center"/>
              <w:rPr>
                <w:rFonts w:ascii="宋体" w:hAnsi="宋体"/>
                <w:b/>
                <w:color w:val="auto"/>
                <w:sz w:val="24"/>
              </w:rPr>
            </w:pPr>
          </w:p>
        </w:tc>
        <w:tc>
          <w:tcPr>
            <w:tcW w:w="729" w:type="dxa"/>
            <w:noWrap w:val="0"/>
            <w:vAlign w:val="top"/>
          </w:tcPr>
          <w:p>
            <w:pPr>
              <w:pStyle w:val="83"/>
              <w:spacing w:line="276" w:lineRule="auto"/>
              <w:jc w:val="center"/>
              <w:rPr>
                <w:rFonts w:ascii="宋体" w:hAnsi="宋体"/>
                <w:b/>
                <w:color w:val="auto"/>
                <w:sz w:val="24"/>
              </w:rPr>
            </w:pPr>
          </w:p>
        </w:tc>
        <w:tc>
          <w:tcPr>
            <w:tcW w:w="5355" w:type="dxa"/>
            <w:gridSpan w:val="7"/>
            <w:noWrap w:val="0"/>
            <w:vAlign w:val="center"/>
          </w:tcPr>
          <w:p>
            <w:pPr>
              <w:pStyle w:val="83"/>
              <w:spacing w:line="276" w:lineRule="auto"/>
              <w:jc w:val="center"/>
              <w:rPr>
                <w:rFonts w:ascii="宋体" w:hAnsi="宋体"/>
                <w:b/>
                <w:color w:val="auto"/>
                <w:sz w:val="24"/>
              </w:rPr>
            </w:pPr>
            <w:r>
              <w:rPr>
                <w:rFonts w:hint="default" w:ascii="宋体" w:hAnsi="宋体"/>
                <w:b/>
                <w:color w:val="auto"/>
                <w:sz w:val="24"/>
              </w:rPr>
              <w:t>127</w:t>
            </w:r>
            <w:r>
              <w:rPr>
                <w:rFonts w:hint="eastAsia" w:ascii="宋体" w:hAnsi="宋体"/>
                <w:b/>
                <w:color w:val="auto"/>
                <w:sz w:val="24"/>
              </w:rPr>
              <w:t>人</w:t>
            </w:r>
          </w:p>
        </w:tc>
      </w:tr>
    </w:tbl>
    <w:p>
      <w:pPr>
        <w:ind w:firstLine="480" w:firstLineChars="200"/>
        <w:rPr>
          <w:rFonts w:ascii="宋体" w:hAnsi="宋体"/>
          <w:color w:val="auto"/>
          <w:sz w:val="24"/>
        </w:rPr>
      </w:pPr>
    </w:p>
    <w:p>
      <w:pPr>
        <w:spacing w:line="360" w:lineRule="auto"/>
        <w:ind w:firstLine="482" w:firstLineChars="200"/>
        <w:rPr>
          <w:rFonts w:ascii="黑体" w:hAnsi="黑体" w:eastAsia="黑体"/>
          <w:b/>
          <w:color w:val="auto"/>
          <w:sz w:val="24"/>
        </w:rPr>
      </w:pPr>
      <w:r>
        <w:rPr>
          <w:rFonts w:hint="eastAsia" w:ascii="黑体" w:hAnsi="黑体" w:eastAsia="黑体"/>
          <w:b/>
          <w:color w:val="auto"/>
          <w:sz w:val="24"/>
        </w:rPr>
        <w:t>四、总体管理要求</w:t>
      </w:r>
    </w:p>
    <w:p>
      <w:pPr>
        <w:spacing w:line="360" w:lineRule="auto"/>
        <w:ind w:firstLine="480" w:firstLineChars="200"/>
        <w:rPr>
          <w:rFonts w:hint="eastAsia" w:eastAsia="宋体"/>
          <w:color w:val="auto"/>
          <w:sz w:val="24"/>
        </w:rPr>
      </w:pPr>
      <w:r>
        <w:rPr>
          <w:rFonts w:hint="eastAsia" w:eastAsia="宋体"/>
          <w:color w:val="auto"/>
          <w:sz w:val="24"/>
        </w:rPr>
        <w:t>1.</w:t>
      </w:r>
      <w:r>
        <w:rPr>
          <w:rFonts w:hint="eastAsia" w:eastAsia="宋体"/>
          <w:color w:val="auto"/>
          <w:sz w:val="24"/>
          <w:lang w:eastAsia="zh-CN"/>
        </w:rPr>
        <w:t>物业公司</w:t>
      </w:r>
      <w:r>
        <w:rPr>
          <w:rFonts w:hint="eastAsia" w:eastAsia="宋体"/>
          <w:color w:val="auto"/>
          <w:sz w:val="24"/>
        </w:rPr>
        <w:t>须认真履行职责，严格按协议中的质量保证体系做好各项工作，确保在岗在位，各尽其职，保证服务质量。</w:t>
      </w:r>
    </w:p>
    <w:p>
      <w:pPr>
        <w:spacing w:line="360" w:lineRule="auto"/>
        <w:ind w:firstLine="480" w:firstLineChars="200"/>
        <w:rPr>
          <w:color w:val="auto"/>
          <w:sz w:val="24"/>
        </w:rPr>
      </w:pPr>
      <w:r>
        <w:rPr>
          <w:rFonts w:hint="eastAsia" w:eastAsia="宋体"/>
          <w:color w:val="auto"/>
          <w:sz w:val="24"/>
        </w:rPr>
        <w:t>2. 为保障</w:t>
      </w:r>
      <w:r>
        <w:rPr>
          <w:rFonts w:hint="eastAsia" w:eastAsia="宋体"/>
          <w:color w:val="auto"/>
          <w:sz w:val="24"/>
          <w:lang w:eastAsia="zh-CN"/>
        </w:rPr>
        <w:t>学校</w:t>
      </w:r>
      <w:r>
        <w:rPr>
          <w:rFonts w:hint="eastAsia" w:eastAsia="宋体"/>
          <w:color w:val="auto"/>
          <w:sz w:val="24"/>
        </w:rPr>
        <w:t>合法利益，推进项目顺利</w:t>
      </w:r>
      <w:r>
        <w:rPr>
          <w:rFonts w:hint="eastAsia"/>
          <w:color w:val="auto"/>
          <w:sz w:val="24"/>
        </w:rPr>
        <w:t>执行，</w:t>
      </w:r>
      <w:r>
        <w:rPr>
          <w:rFonts w:hint="eastAsia"/>
          <w:color w:val="auto"/>
          <w:sz w:val="24"/>
          <w:lang w:eastAsia="zh-CN"/>
        </w:rPr>
        <w:t>学校</w:t>
      </w:r>
      <w:r>
        <w:rPr>
          <w:rFonts w:hint="eastAsia"/>
          <w:color w:val="auto"/>
          <w:sz w:val="24"/>
        </w:rPr>
        <w:t>有权制定服务管理考核与处罚办法，有权采取定期普查与随机抽查相结合的办法对</w:t>
      </w:r>
      <w:r>
        <w:rPr>
          <w:rFonts w:hint="eastAsia"/>
          <w:color w:val="auto"/>
          <w:sz w:val="24"/>
          <w:lang w:eastAsia="zh-CN"/>
        </w:rPr>
        <w:t>物业公司</w:t>
      </w:r>
      <w:r>
        <w:rPr>
          <w:rFonts w:hint="eastAsia"/>
          <w:color w:val="auto"/>
          <w:sz w:val="24"/>
        </w:rPr>
        <w:t>的服务质量进行检查与考核，对</w:t>
      </w:r>
      <w:r>
        <w:rPr>
          <w:rFonts w:hint="eastAsia"/>
          <w:color w:val="auto"/>
          <w:sz w:val="24"/>
          <w:lang w:eastAsia="zh-CN"/>
        </w:rPr>
        <w:t>物业公司</w:t>
      </w:r>
      <w:r>
        <w:rPr>
          <w:rFonts w:hint="eastAsia"/>
          <w:color w:val="auto"/>
          <w:sz w:val="24"/>
        </w:rPr>
        <w:t>在经营时所发生的安全、卫生、服务、管理等问题结合检查与考核情况予以处罚。如</w:t>
      </w:r>
      <w:r>
        <w:rPr>
          <w:rFonts w:hint="eastAsia"/>
          <w:color w:val="auto"/>
          <w:sz w:val="24"/>
          <w:lang w:eastAsia="zh-CN"/>
        </w:rPr>
        <w:t>物业公司</w:t>
      </w:r>
      <w:r>
        <w:rPr>
          <w:rFonts w:hint="eastAsia"/>
          <w:color w:val="auto"/>
          <w:sz w:val="24"/>
        </w:rPr>
        <w:t>在服务管理过程中出现严重服务质量问题或未通过</w:t>
      </w:r>
      <w:r>
        <w:rPr>
          <w:rFonts w:hint="eastAsia"/>
          <w:color w:val="auto"/>
          <w:sz w:val="24"/>
          <w:lang w:eastAsia="zh-CN"/>
        </w:rPr>
        <w:t>学校</w:t>
      </w:r>
      <w:r>
        <w:rPr>
          <w:rFonts w:hint="eastAsia"/>
          <w:color w:val="auto"/>
          <w:sz w:val="24"/>
        </w:rPr>
        <w:t>考核的，</w:t>
      </w:r>
      <w:r>
        <w:rPr>
          <w:rFonts w:hint="eastAsia"/>
          <w:color w:val="auto"/>
          <w:sz w:val="24"/>
          <w:lang w:eastAsia="zh-CN"/>
        </w:rPr>
        <w:t>学校</w:t>
      </w:r>
      <w:r>
        <w:rPr>
          <w:rFonts w:hint="eastAsia"/>
          <w:color w:val="auto"/>
          <w:sz w:val="24"/>
        </w:rPr>
        <w:t>可自行书面中止合同。</w:t>
      </w:r>
    </w:p>
    <w:p>
      <w:pPr>
        <w:spacing w:line="360" w:lineRule="auto"/>
        <w:ind w:firstLine="480" w:firstLineChars="200"/>
        <w:rPr>
          <w:color w:val="auto"/>
          <w:sz w:val="24"/>
        </w:rPr>
      </w:pPr>
      <w:r>
        <w:rPr>
          <w:rFonts w:hint="eastAsia"/>
          <w:color w:val="auto"/>
          <w:sz w:val="24"/>
        </w:rPr>
        <w:t>3.</w:t>
      </w:r>
      <w:r>
        <w:rPr>
          <w:rFonts w:hint="eastAsia"/>
          <w:color w:val="auto"/>
          <w:sz w:val="24"/>
          <w:lang w:eastAsia="zh-CN"/>
        </w:rPr>
        <w:t>物业公司</w:t>
      </w:r>
      <w:r>
        <w:rPr>
          <w:rFonts w:hint="eastAsia"/>
          <w:color w:val="auto"/>
          <w:sz w:val="24"/>
        </w:rPr>
        <w:t>须在委托方设立专职行政管理处并配备专职负责人。要求项目经理常驻宁波城市职业技术学院中标校区内。根据招标文件的要求，制定各项行政管理制度。专职负责人总体负责委托方所委托的日常物业管理工作的监督、协调和考核，需与其他技术管理人员共同遵守国家法律。若不遵守相关规定，委托方有权调换人员。</w:t>
      </w:r>
    </w:p>
    <w:p>
      <w:pPr>
        <w:spacing w:line="360" w:lineRule="auto"/>
        <w:ind w:firstLine="480" w:firstLineChars="200"/>
        <w:rPr>
          <w:color w:val="auto"/>
          <w:sz w:val="24"/>
        </w:rPr>
      </w:pPr>
      <w:r>
        <w:rPr>
          <w:rFonts w:hint="eastAsia"/>
          <w:color w:val="auto"/>
          <w:sz w:val="24"/>
        </w:rPr>
        <w:t xml:space="preserve">4. </w:t>
      </w:r>
      <w:r>
        <w:rPr>
          <w:rFonts w:hint="eastAsia"/>
          <w:color w:val="auto"/>
          <w:sz w:val="24"/>
          <w:lang w:eastAsia="zh-CN"/>
        </w:rPr>
        <w:t>物业公司</w:t>
      </w:r>
      <w:r>
        <w:rPr>
          <w:rFonts w:hint="eastAsia"/>
          <w:color w:val="auto"/>
          <w:sz w:val="24"/>
        </w:rPr>
        <w:t>必须对上岗人员按规定进行岗位培训等，并对上岗人员定期进行职业道德教育，端正服务态度、提高服务质量、遵守委托方的各项规章制度及工作规范，维护委托方形象，服从领导。对不遵守劳动纪律、工作作风拖拉的员工，经查实后酌情处罚，情节严重的委托方有权辞退。</w:t>
      </w:r>
    </w:p>
    <w:p>
      <w:pPr>
        <w:spacing w:line="360" w:lineRule="auto"/>
        <w:ind w:firstLine="480" w:firstLineChars="200"/>
        <w:rPr>
          <w:color w:val="auto"/>
          <w:sz w:val="24"/>
        </w:rPr>
      </w:pPr>
      <w:r>
        <w:rPr>
          <w:rFonts w:hint="eastAsia"/>
          <w:color w:val="auto"/>
          <w:sz w:val="24"/>
        </w:rPr>
        <w:t xml:space="preserve">5. </w:t>
      </w:r>
      <w:r>
        <w:rPr>
          <w:rFonts w:hint="eastAsia"/>
          <w:color w:val="auto"/>
          <w:sz w:val="24"/>
          <w:lang w:eastAsia="zh-CN"/>
        </w:rPr>
        <w:t>物业公司</w:t>
      </w:r>
      <w:r>
        <w:rPr>
          <w:rFonts w:hint="eastAsia"/>
          <w:color w:val="auto"/>
          <w:sz w:val="24"/>
        </w:rPr>
        <w:t>建立的物业管理方案、组织架构、人员录用、运作机制、工作流程、信息反馈、控制方式、建立的各项规章制度，在实施前要报告委托方。</w:t>
      </w:r>
    </w:p>
    <w:p>
      <w:pPr>
        <w:spacing w:line="360" w:lineRule="auto"/>
        <w:ind w:firstLine="480" w:firstLineChars="200"/>
        <w:rPr>
          <w:color w:val="auto"/>
          <w:sz w:val="24"/>
        </w:rPr>
      </w:pPr>
      <w:r>
        <w:rPr>
          <w:rFonts w:hint="eastAsia"/>
          <w:color w:val="auto"/>
          <w:sz w:val="24"/>
        </w:rPr>
        <w:t>6. 在处理特殊事件和紧急、突发事故时，委托方对</w:t>
      </w:r>
      <w:r>
        <w:rPr>
          <w:rFonts w:hint="eastAsia"/>
          <w:color w:val="auto"/>
          <w:sz w:val="24"/>
          <w:lang w:eastAsia="zh-CN"/>
        </w:rPr>
        <w:t>物业公司</w:t>
      </w:r>
      <w:r>
        <w:rPr>
          <w:rFonts w:hint="eastAsia"/>
          <w:color w:val="auto"/>
          <w:sz w:val="24"/>
        </w:rPr>
        <w:t>的人员有直接指挥权。</w:t>
      </w:r>
    </w:p>
    <w:p>
      <w:pPr>
        <w:spacing w:line="360" w:lineRule="auto"/>
        <w:ind w:firstLine="480" w:firstLineChars="200"/>
        <w:rPr>
          <w:color w:val="auto"/>
          <w:sz w:val="24"/>
        </w:rPr>
      </w:pPr>
      <w:r>
        <w:rPr>
          <w:rFonts w:hint="eastAsia"/>
          <w:color w:val="auto"/>
          <w:sz w:val="24"/>
        </w:rPr>
        <w:t xml:space="preserve">7. </w:t>
      </w:r>
      <w:r>
        <w:rPr>
          <w:rFonts w:hint="eastAsia"/>
          <w:color w:val="auto"/>
          <w:sz w:val="24"/>
          <w:lang w:eastAsia="zh-CN"/>
        </w:rPr>
        <w:t>物业公司</w:t>
      </w:r>
      <w:r>
        <w:rPr>
          <w:rFonts w:hint="eastAsia"/>
          <w:color w:val="auto"/>
          <w:sz w:val="24"/>
        </w:rPr>
        <w:t>对所录用人员要严格政审，保证录用人员没有刑事犯罪记录及其他违法行为，有上岗资格证。</w:t>
      </w:r>
    </w:p>
    <w:p>
      <w:pPr>
        <w:spacing w:line="360" w:lineRule="auto"/>
        <w:ind w:firstLine="480" w:firstLineChars="200"/>
        <w:rPr>
          <w:color w:val="auto"/>
          <w:sz w:val="24"/>
        </w:rPr>
      </w:pPr>
      <w:r>
        <w:rPr>
          <w:rFonts w:hint="eastAsia"/>
          <w:color w:val="auto"/>
          <w:sz w:val="24"/>
        </w:rPr>
        <w:t xml:space="preserve">8. </w:t>
      </w:r>
      <w:r>
        <w:rPr>
          <w:rFonts w:hint="eastAsia"/>
          <w:color w:val="auto"/>
          <w:sz w:val="24"/>
          <w:lang w:eastAsia="zh-CN"/>
        </w:rPr>
        <w:t>物业公司</w:t>
      </w:r>
      <w:r>
        <w:rPr>
          <w:rFonts w:hint="eastAsia"/>
          <w:color w:val="auto"/>
          <w:sz w:val="24"/>
        </w:rPr>
        <w:t>在做好工作的同时，有责任向委托方提供合理化建议，以提高管理效率质量。</w:t>
      </w:r>
    </w:p>
    <w:p>
      <w:pPr>
        <w:spacing w:line="360" w:lineRule="auto"/>
        <w:ind w:firstLine="480" w:firstLineChars="200"/>
        <w:rPr>
          <w:color w:val="auto"/>
          <w:sz w:val="24"/>
        </w:rPr>
      </w:pPr>
      <w:r>
        <w:rPr>
          <w:rFonts w:hint="eastAsia"/>
          <w:color w:val="auto"/>
          <w:sz w:val="24"/>
        </w:rPr>
        <w:t>9. 台账资料齐全，每月定期以书面形式向委托方负责人汇报上月物业管理总体情况，委托方有权查阅</w:t>
      </w:r>
      <w:r>
        <w:rPr>
          <w:rFonts w:hint="eastAsia"/>
          <w:color w:val="auto"/>
          <w:sz w:val="24"/>
          <w:lang w:eastAsia="zh-CN"/>
        </w:rPr>
        <w:t>物业公司</w:t>
      </w:r>
      <w:r>
        <w:rPr>
          <w:rFonts w:hint="eastAsia"/>
          <w:color w:val="auto"/>
          <w:sz w:val="24"/>
        </w:rPr>
        <w:t>有关本项目的情况及工作记录。</w:t>
      </w:r>
    </w:p>
    <w:p>
      <w:pPr>
        <w:spacing w:line="360" w:lineRule="auto"/>
        <w:ind w:firstLine="480" w:firstLineChars="200"/>
        <w:rPr>
          <w:color w:val="auto"/>
          <w:sz w:val="24"/>
        </w:rPr>
      </w:pPr>
      <w:r>
        <w:rPr>
          <w:rFonts w:hint="eastAsia"/>
          <w:color w:val="auto"/>
          <w:sz w:val="24"/>
        </w:rPr>
        <w:t>10.委托方不安排上岗人员的住宿（因工作需要夜间值班等经甲方确认住宿的除外）。</w:t>
      </w:r>
    </w:p>
    <w:p>
      <w:pPr>
        <w:spacing w:line="360" w:lineRule="auto"/>
        <w:ind w:left="562"/>
        <w:rPr>
          <w:rFonts w:ascii="黑体" w:hAnsi="黑体" w:eastAsia="黑体"/>
          <w:b/>
          <w:color w:val="auto"/>
          <w:sz w:val="24"/>
        </w:rPr>
      </w:pPr>
      <w:r>
        <w:rPr>
          <w:rFonts w:hint="eastAsia" w:ascii="黑体" w:hAnsi="黑体" w:eastAsia="黑体"/>
          <w:b/>
          <w:color w:val="auto"/>
          <w:sz w:val="24"/>
        </w:rPr>
        <w:t>五、项目管理具体要求</w:t>
      </w:r>
    </w:p>
    <w:p>
      <w:pPr>
        <w:spacing w:line="360" w:lineRule="auto"/>
        <w:ind w:firstLine="470" w:firstLineChars="196"/>
        <w:rPr>
          <w:rFonts w:hint="eastAsia"/>
          <w:color w:val="auto"/>
          <w:sz w:val="24"/>
        </w:rPr>
      </w:pPr>
      <w:r>
        <w:rPr>
          <w:rFonts w:hint="eastAsia"/>
          <w:color w:val="auto"/>
          <w:sz w:val="24"/>
          <w:highlight w:val="none"/>
        </w:rPr>
        <w:t>1、本外包项目采购预算（最高限价）不超过人民币</w:t>
      </w:r>
      <w:r>
        <w:rPr>
          <w:rFonts w:hint="default"/>
          <w:color w:val="auto"/>
          <w:sz w:val="24"/>
          <w:highlight w:val="none"/>
        </w:rPr>
        <w:t>830</w:t>
      </w:r>
      <w:r>
        <w:rPr>
          <w:rFonts w:hint="eastAsia"/>
          <w:color w:val="auto"/>
          <w:sz w:val="24"/>
          <w:highlight w:val="none"/>
        </w:rPr>
        <w:t>万元</w:t>
      </w:r>
      <w:r>
        <w:rPr>
          <w:rFonts w:hint="default"/>
          <w:color w:val="auto"/>
          <w:sz w:val="24"/>
          <w:highlight w:val="none"/>
        </w:rPr>
        <w:t>/</w:t>
      </w:r>
      <w:r>
        <w:rPr>
          <w:rFonts w:hint="eastAsia"/>
          <w:color w:val="auto"/>
          <w:sz w:val="24"/>
          <w:highlight w:val="none"/>
          <w:lang w:val="en-US" w:eastAsia="zh-Hans"/>
        </w:rPr>
        <w:t>年</w:t>
      </w:r>
      <w:r>
        <w:rPr>
          <w:rFonts w:hint="eastAsia"/>
          <w:color w:val="auto"/>
          <w:sz w:val="24"/>
          <w:highlight w:val="none"/>
        </w:rPr>
        <w:t>，包括</w:t>
      </w:r>
      <w:r>
        <w:rPr>
          <w:rFonts w:hint="eastAsia"/>
          <w:color w:val="auto"/>
          <w:sz w:val="24"/>
          <w:highlight w:val="none"/>
          <w:lang w:val="en-US" w:eastAsia="zh-Hans"/>
        </w:rPr>
        <w:t>管理费</w:t>
      </w:r>
      <w:r>
        <w:rPr>
          <w:rFonts w:hint="eastAsia"/>
          <w:color w:val="auto"/>
          <w:sz w:val="24"/>
          <w:highlight w:val="none"/>
        </w:rPr>
        <w:t>（</w:t>
      </w:r>
      <w:r>
        <w:rPr>
          <w:rFonts w:hint="eastAsia"/>
          <w:color w:val="auto"/>
          <w:sz w:val="24"/>
          <w:highlight w:val="none"/>
          <w:lang w:val="en-US" w:eastAsia="zh-Hans"/>
        </w:rPr>
        <w:t>人工</w:t>
      </w:r>
      <w:r>
        <w:rPr>
          <w:rFonts w:hint="eastAsia"/>
          <w:color w:val="auto"/>
          <w:sz w:val="24"/>
          <w:highlight w:val="none"/>
        </w:rPr>
        <w:t>工资、社会保险</w:t>
      </w:r>
      <w:r>
        <w:rPr>
          <w:rFonts w:hint="eastAsia"/>
          <w:color w:val="auto"/>
          <w:sz w:val="24"/>
          <w:highlight w:val="none"/>
          <w:lang w:eastAsia="zh-Hans"/>
        </w:rPr>
        <w:t>、</w:t>
      </w:r>
      <w:r>
        <w:rPr>
          <w:rFonts w:hint="eastAsia"/>
          <w:color w:val="auto"/>
          <w:sz w:val="24"/>
          <w:highlight w:val="none"/>
          <w:lang w:val="en-US" w:eastAsia="zh-Hans"/>
        </w:rPr>
        <w:t>高温补贴、管理费、税金</w:t>
      </w:r>
      <w:r>
        <w:rPr>
          <w:rFonts w:hint="eastAsia"/>
          <w:color w:val="auto"/>
          <w:sz w:val="24"/>
          <w:highlight w:val="none"/>
        </w:rPr>
        <w:t>）（必须符合宁波市劳动部门有关规定，否则作无效标处理）、绿化</w:t>
      </w:r>
      <w:r>
        <w:rPr>
          <w:rFonts w:hint="eastAsia"/>
          <w:color w:val="auto"/>
          <w:sz w:val="24"/>
          <w:highlight w:val="none"/>
          <w:lang w:val="en-US" w:eastAsia="zh-Hans"/>
        </w:rPr>
        <w:t>养护耗材</w:t>
      </w:r>
      <w:r>
        <w:rPr>
          <w:rFonts w:hint="eastAsia"/>
          <w:color w:val="auto"/>
          <w:sz w:val="24"/>
          <w:highlight w:val="none"/>
        </w:rPr>
        <w:t>、机械设备、保洁易耗品、安保用品、办公用品、化粪池</w:t>
      </w:r>
      <w:r>
        <w:rPr>
          <w:rFonts w:hint="eastAsia"/>
          <w:color w:val="auto"/>
          <w:sz w:val="24"/>
          <w:highlight w:val="none"/>
          <w:lang w:eastAsia="zh-Hans"/>
        </w:rPr>
        <w:t>（</w:t>
      </w:r>
      <w:r>
        <w:rPr>
          <w:rFonts w:hint="eastAsia"/>
          <w:color w:val="auto"/>
          <w:sz w:val="24"/>
          <w:highlight w:val="none"/>
          <w:lang w:val="en-US" w:eastAsia="zh-Hans"/>
        </w:rPr>
        <w:t>隔油池</w:t>
      </w:r>
      <w:r>
        <w:rPr>
          <w:rFonts w:hint="eastAsia"/>
          <w:color w:val="auto"/>
          <w:sz w:val="24"/>
          <w:highlight w:val="none"/>
          <w:lang w:eastAsia="zh-Hans"/>
        </w:rPr>
        <w:t>）</w:t>
      </w:r>
      <w:r>
        <w:rPr>
          <w:rFonts w:hint="eastAsia"/>
          <w:color w:val="auto"/>
          <w:sz w:val="24"/>
          <w:highlight w:val="none"/>
        </w:rPr>
        <w:t>清理、垃圾分类、垃圾清运（包括外运费用）等物业服务所有支出。本次招标，委托管理权限为三年。管理服务费用由各投标方自行报价，中标价格将作为合同价格执行三年；合同执行期间，</w:t>
      </w:r>
      <w:r>
        <w:rPr>
          <w:rFonts w:hint="eastAsia"/>
          <w:color w:val="auto"/>
          <w:sz w:val="24"/>
          <w:highlight w:val="none"/>
          <w:lang w:val="en-US" w:eastAsia="zh-Hans"/>
        </w:rPr>
        <w:t>中标</w:t>
      </w:r>
      <w:r>
        <w:rPr>
          <w:rFonts w:hint="eastAsia"/>
          <w:color w:val="auto"/>
          <w:sz w:val="24"/>
          <w:lang w:val="en-US" w:eastAsia="zh-Hans"/>
        </w:rPr>
        <w:t>价不再随</w:t>
      </w:r>
      <w:r>
        <w:rPr>
          <w:rFonts w:hint="eastAsia"/>
          <w:color w:val="auto"/>
          <w:sz w:val="24"/>
        </w:rPr>
        <w:t>社保缴费基数、比例及最低工资标准</w:t>
      </w:r>
      <w:r>
        <w:rPr>
          <w:rFonts w:hint="eastAsia"/>
          <w:color w:val="auto"/>
          <w:sz w:val="24"/>
          <w:lang w:val="en-US" w:eastAsia="zh-Hans"/>
        </w:rPr>
        <w:t>调整而变化</w:t>
      </w:r>
      <w:r>
        <w:rPr>
          <w:rFonts w:hint="eastAsia"/>
          <w:color w:val="auto"/>
          <w:sz w:val="24"/>
        </w:rPr>
        <w:t>。 管理合同为一年一签，一年结束后，经考核合格后续签第二年管理合同。</w:t>
      </w:r>
    </w:p>
    <w:p>
      <w:pPr>
        <w:spacing w:line="360" w:lineRule="auto"/>
        <w:ind w:firstLine="540" w:firstLineChars="225"/>
        <w:rPr>
          <w:rFonts w:ascii="宋体" w:hAnsi="宋体"/>
          <w:snapToGrid w:val="0"/>
          <w:color w:val="auto"/>
          <w:kern w:val="0"/>
          <w:sz w:val="24"/>
        </w:rPr>
      </w:pPr>
      <w:r>
        <w:rPr>
          <w:rFonts w:hint="default" w:ascii="宋体" w:hAnsi="宋体"/>
          <w:snapToGrid w:val="0"/>
          <w:color w:val="auto"/>
          <w:kern w:val="0"/>
          <w:sz w:val="24"/>
        </w:rPr>
        <w:t>2</w:t>
      </w:r>
      <w:r>
        <w:rPr>
          <w:rFonts w:hint="eastAsia" w:ascii="宋体" w:hAnsi="宋体"/>
          <w:snapToGrid w:val="0"/>
          <w:color w:val="auto"/>
          <w:kern w:val="0"/>
          <w:sz w:val="24"/>
        </w:rPr>
        <w:t>、有关楼宇内外玻璃保洁的特别约定如下：</w:t>
      </w:r>
    </w:p>
    <w:p>
      <w:pPr>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（1）楼宇内部玻璃保洁：在坠落高度基准面</w:t>
      </w:r>
      <w:r>
        <w:rPr>
          <w:rFonts w:ascii="宋体" w:hAnsi="宋体"/>
          <w:snapToGrid w:val="0"/>
          <w:color w:val="auto"/>
          <w:kern w:val="0"/>
          <w:sz w:val="24"/>
        </w:rPr>
        <w:t>2</w:t>
      </w:r>
      <w:r>
        <w:rPr>
          <w:rFonts w:hint="eastAsia" w:ascii="宋体" w:hAnsi="宋体"/>
          <w:snapToGrid w:val="0"/>
          <w:color w:val="auto"/>
          <w:kern w:val="0"/>
          <w:sz w:val="24"/>
        </w:rPr>
        <w:t>米及以上部分，</w:t>
      </w:r>
      <w:r>
        <w:rPr>
          <w:rFonts w:hint="eastAsia" w:ascii="宋体" w:hAnsi="宋体"/>
          <w:snapToGrid w:val="0"/>
          <w:color w:val="auto"/>
          <w:kern w:val="0"/>
          <w:sz w:val="24"/>
          <w:lang w:eastAsia="zh-CN"/>
        </w:rPr>
        <w:t>物业公司</w:t>
      </w:r>
      <w:r>
        <w:rPr>
          <w:rFonts w:hint="eastAsia" w:ascii="宋体" w:hAnsi="宋体"/>
          <w:snapToGrid w:val="0"/>
          <w:color w:val="auto"/>
          <w:kern w:val="0"/>
          <w:sz w:val="24"/>
        </w:rPr>
        <w:t>应按约定保洁频率进行保洁，但不做标准方面的具体要求；</w:t>
      </w:r>
      <w:r>
        <w:rPr>
          <w:rFonts w:ascii="宋体" w:hAnsi="宋体"/>
          <w:snapToGrid w:val="0"/>
          <w:color w:val="auto"/>
          <w:kern w:val="0"/>
          <w:sz w:val="24"/>
        </w:rPr>
        <w:t>2</w:t>
      </w:r>
      <w:r>
        <w:rPr>
          <w:rFonts w:hint="eastAsia" w:ascii="宋体" w:hAnsi="宋体"/>
          <w:snapToGrid w:val="0"/>
          <w:color w:val="auto"/>
          <w:kern w:val="0"/>
          <w:sz w:val="24"/>
        </w:rPr>
        <w:t>米以下按约定具体要求执行。</w:t>
      </w:r>
    </w:p>
    <w:p>
      <w:pPr>
        <w:spacing w:line="360" w:lineRule="auto"/>
        <w:ind w:firstLine="480" w:firstLineChars="200"/>
        <w:rPr>
          <w:rFonts w:ascii="宋体" w:hAnsi="宋体"/>
          <w:snapToGrid w:val="0"/>
          <w:color w:val="auto"/>
          <w:kern w:val="0"/>
          <w:sz w:val="24"/>
        </w:rPr>
      </w:pPr>
      <w:r>
        <w:rPr>
          <w:rFonts w:hint="eastAsia" w:ascii="宋体" w:hAnsi="宋体"/>
          <w:snapToGrid w:val="0"/>
          <w:color w:val="auto"/>
          <w:kern w:val="0"/>
          <w:sz w:val="24"/>
        </w:rPr>
        <w:t>（</w:t>
      </w:r>
      <w:r>
        <w:rPr>
          <w:rFonts w:ascii="宋体" w:hAnsi="宋体"/>
          <w:snapToGrid w:val="0"/>
          <w:color w:val="auto"/>
          <w:kern w:val="0"/>
          <w:sz w:val="24"/>
        </w:rPr>
        <w:t>2</w:t>
      </w:r>
      <w:r>
        <w:rPr>
          <w:rFonts w:hint="eastAsia" w:ascii="宋体" w:hAnsi="宋体"/>
          <w:snapToGrid w:val="0"/>
          <w:color w:val="auto"/>
          <w:kern w:val="0"/>
          <w:sz w:val="24"/>
        </w:rPr>
        <w:t>）楼宇外部玻璃保洁：在坠落高度基准面</w:t>
      </w:r>
      <w:r>
        <w:rPr>
          <w:rFonts w:ascii="宋体" w:hAnsi="宋体"/>
          <w:snapToGrid w:val="0"/>
          <w:color w:val="auto"/>
          <w:kern w:val="0"/>
          <w:sz w:val="24"/>
        </w:rPr>
        <w:t>2</w:t>
      </w:r>
      <w:r>
        <w:rPr>
          <w:rFonts w:hint="eastAsia" w:ascii="宋体" w:hAnsi="宋体"/>
          <w:snapToGrid w:val="0"/>
          <w:color w:val="auto"/>
          <w:kern w:val="0"/>
          <w:sz w:val="24"/>
        </w:rPr>
        <w:t>米及以上部分，由</w:t>
      </w:r>
      <w:r>
        <w:rPr>
          <w:rFonts w:hint="eastAsia" w:ascii="宋体" w:hAnsi="宋体"/>
          <w:snapToGrid w:val="0"/>
          <w:color w:val="auto"/>
          <w:kern w:val="0"/>
          <w:sz w:val="24"/>
          <w:lang w:eastAsia="zh-CN"/>
        </w:rPr>
        <w:t>物业公司</w:t>
      </w:r>
      <w:r>
        <w:rPr>
          <w:rFonts w:hint="eastAsia" w:ascii="宋体" w:hAnsi="宋体"/>
          <w:snapToGrid w:val="0"/>
          <w:color w:val="auto"/>
          <w:kern w:val="0"/>
          <w:sz w:val="24"/>
        </w:rPr>
        <w:t>负责联系专业公司进行，清洗费用由业主方支付；</w:t>
      </w:r>
      <w:r>
        <w:rPr>
          <w:rFonts w:ascii="宋体" w:hAnsi="宋体"/>
          <w:snapToGrid w:val="0"/>
          <w:color w:val="auto"/>
          <w:kern w:val="0"/>
          <w:sz w:val="24"/>
        </w:rPr>
        <w:t>2</w:t>
      </w:r>
      <w:r>
        <w:rPr>
          <w:rFonts w:hint="eastAsia" w:ascii="宋体" w:hAnsi="宋体"/>
          <w:snapToGrid w:val="0"/>
          <w:color w:val="auto"/>
          <w:kern w:val="0"/>
          <w:sz w:val="24"/>
        </w:rPr>
        <w:t>米以下按约定具体要求执行。</w:t>
      </w:r>
    </w:p>
    <w:p>
      <w:pPr>
        <w:spacing w:line="360" w:lineRule="auto"/>
        <w:ind w:firstLine="600" w:firstLineChars="250"/>
        <w:rPr>
          <w:rFonts w:hint="eastAsia" w:ascii="宋体" w:hAnsi="宋体"/>
          <w:color w:val="auto"/>
          <w:sz w:val="24"/>
        </w:rPr>
      </w:pPr>
      <w:r>
        <w:rPr>
          <w:rFonts w:hint="default" w:ascii="宋体" w:hAnsi="宋体"/>
          <w:color w:val="auto"/>
          <w:sz w:val="24"/>
        </w:rPr>
        <w:t>3</w:t>
      </w:r>
      <w:r>
        <w:rPr>
          <w:rFonts w:hint="eastAsia" w:ascii="宋体" w:hAnsi="宋体"/>
          <w:color w:val="auto"/>
          <w:sz w:val="24"/>
        </w:rPr>
        <w:t>、根据上级文件精神，做好校内垃圾分类的宣传、检查、投放工作，确保严格按规定落实垃圾分类工作。</w:t>
      </w:r>
    </w:p>
    <w:p>
      <w:pPr>
        <w:spacing w:line="360" w:lineRule="auto"/>
        <w:ind w:firstLine="600" w:firstLineChars="250"/>
        <w:rPr>
          <w:rFonts w:hint="eastAsia" w:ascii="宋体" w:hAnsi="宋体"/>
          <w:color w:val="auto"/>
          <w:sz w:val="24"/>
          <w:u w:val="none"/>
        </w:rPr>
      </w:pPr>
      <w:r>
        <w:rPr>
          <w:rFonts w:hint="default" w:ascii="宋体" w:hAnsi="宋体"/>
          <w:color w:val="auto"/>
          <w:sz w:val="24"/>
        </w:rPr>
        <w:t>4</w:t>
      </w:r>
      <w:r>
        <w:rPr>
          <w:rFonts w:hint="eastAsia" w:ascii="宋体" w:hAnsi="宋体"/>
          <w:color w:val="auto"/>
          <w:sz w:val="24"/>
        </w:rPr>
        <w:t>、</w:t>
      </w:r>
      <w:r>
        <w:rPr>
          <w:rFonts w:hint="default" w:ascii="宋体" w:hAnsi="宋体"/>
          <w:color w:val="auto"/>
          <w:sz w:val="24"/>
        </w:rPr>
        <w:t>鄞州校区</w:t>
      </w:r>
      <w:r>
        <w:rPr>
          <w:rFonts w:hint="eastAsia" w:ascii="宋体" w:hAnsi="宋体"/>
          <w:color w:val="auto"/>
          <w:sz w:val="24"/>
        </w:rPr>
        <w:t>物业、绿化机械设备配置要求：</w:t>
      </w:r>
      <w:r>
        <w:rPr>
          <w:rFonts w:hint="eastAsia" w:ascii="宋体" w:hAnsi="宋体"/>
          <w:color w:val="auto"/>
          <w:sz w:val="24"/>
          <w:lang w:eastAsia="zh-CN"/>
        </w:rPr>
        <w:t>物业公司</w:t>
      </w:r>
      <w:r>
        <w:rPr>
          <w:rFonts w:hint="eastAsia" w:ascii="宋体" w:hAnsi="宋体"/>
          <w:color w:val="auto"/>
          <w:sz w:val="24"/>
        </w:rPr>
        <w:t>必须自行配置高压清洗机、单双刃绿篱机、草坪修剪机、担架式打药机、三轮车、翻斗车、保洁工具车、手台抽水机、绿化粉碎机</w:t>
      </w:r>
      <w:r>
        <w:rPr>
          <w:rFonts w:hint="eastAsia" w:ascii="宋体" w:hAnsi="宋体"/>
          <w:color w:val="auto"/>
          <w:sz w:val="24"/>
          <w:u w:val="none"/>
        </w:rPr>
        <w:t>等物业服务中使用必须的设备。</w:t>
      </w:r>
    </w:p>
    <w:p>
      <w:pPr>
        <w:spacing w:line="360" w:lineRule="auto"/>
        <w:ind w:firstLine="600" w:firstLineChars="250"/>
        <w:rPr>
          <w:rFonts w:hint="default" w:ascii="宋体" w:hAnsi="宋体" w:eastAsia="宋体"/>
          <w:color w:val="auto"/>
          <w:sz w:val="24"/>
          <w:lang w:val="en-US" w:eastAsia="zh-Hans"/>
        </w:rPr>
      </w:pPr>
      <w:r>
        <w:rPr>
          <w:rFonts w:hint="default" w:ascii="宋体" w:hAnsi="宋体"/>
          <w:color w:val="auto"/>
          <w:sz w:val="24"/>
          <w:u w:val="none"/>
        </w:rPr>
        <w:t>5</w:t>
      </w:r>
      <w:r>
        <w:rPr>
          <w:rFonts w:hint="eastAsia" w:ascii="宋体" w:hAnsi="宋体"/>
          <w:color w:val="auto"/>
          <w:sz w:val="24"/>
          <w:u w:val="none"/>
        </w:rPr>
        <w:t>、</w:t>
      </w:r>
      <w:r>
        <w:rPr>
          <w:rFonts w:hint="eastAsia"/>
          <w:color w:val="auto"/>
          <w:sz w:val="24"/>
          <w:u w:val="none"/>
        </w:rPr>
        <w:t>根据学校管理办法进行考核。学期和学年考核由项目业务管理部门负责，由学生处、保卫处组织对学生社区管理、</w:t>
      </w:r>
      <w:r>
        <w:rPr>
          <w:rFonts w:hint="eastAsia"/>
          <w:color w:val="auto"/>
          <w:sz w:val="24"/>
        </w:rPr>
        <w:t>安保项目管理考核，后勤组织对校</w:t>
      </w:r>
      <w:r>
        <w:rPr>
          <w:rFonts w:hint="default"/>
          <w:color w:val="auto"/>
          <w:sz w:val="24"/>
        </w:rPr>
        <w:t>鄞州校区</w:t>
      </w:r>
      <w:r>
        <w:rPr>
          <w:rFonts w:hint="eastAsia"/>
          <w:color w:val="auto"/>
          <w:sz w:val="24"/>
        </w:rPr>
        <w:t>绿化、</w:t>
      </w:r>
      <w:r>
        <w:rPr>
          <w:rFonts w:hint="eastAsia"/>
          <w:color w:val="auto"/>
          <w:sz w:val="24"/>
          <w:lang w:val="en-US" w:eastAsia="zh-Hans"/>
        </w:rPr>
        <w:t>保洁</w:t>
      </w:r>
      <w:r>
        <w:rPr>
          <w:rFonts w:hint="eastAsia"/>
          <w:color w:val="auto"/>
          <w:sz w:val="24"/>
        </w:rPr>
        <w:t>管理、楼宇管理管理考核。合同期满考核由学校组织。学校制定具体项目管理服务标准和考核细则</w:t>
      </w:r>
      <w:r>
        <w:rPr>
          <w:rFonts w:hint="eastAsia" w:ascii="Times New Roman" w:hAnsi="Times New Roman" w:eastAsia="宋体" w:cs="Times New Roman"/>
          <w:color w:val="auto"/>
          <w:sz w:val="24"/>
          <w:u w:val="none"/>
        </w:rPr>
        <w:t>。每年物业</w:t>
      </w:r>
      <w:r>
        <w:rPr>
          <w:rFonts w:hint="eastAsia" w:ascii="Times New Roman" w:hAnsi="Times New Roman" w:eastAsia="宋体" w:cs="Times New Roman"/>
          <w:color w:val="auto"/>
          <w:sz w:val="24"/>
          <w:u w:val="none"/>
          <w:lang w:val="en-US" w:eastAsia="zh-CN"/>
        </w:rPr>
        <w:t>服务</w:t>
      </w:r>
      <w:r>
        <w:rPr>
          <w:rFonts w:hint="eastAsia" w:ascii="Times New Roman" w:hAnsi="Times New Roman" w:eastAsia="宋体" w:cs="Times New Roman"/>
          <w:color w:val="auto"/>
          <w:sz w:val="24"/>
          <w:u w:val="none"/>
        </w:rPr>
        <w:t>费</w:t>
      </w:r>
      <w:r>
        <w:rPr>
          <w:rFonts w:hint="eastAsia" w:ascii="Times New Roman" w:hAnsi="Times New Roman" w:eastAsia="宋体" w:cs="Times New Roman"/>
          <w:color w:val="auto"/>
          <w:sz w:val="24"/>
          <w:u w:val="none"/>
          <w:lang w:val="en-US" w:eastAsia="zh-CN"/>
        </w:rPr>
        <w:t>的5</w:t>
      </w:r>
      <w:r>
        <w:rPr>
          <w:rFonts w:hint="eastAsia" w:ascii="Times New Roman" w:hAnsi="Times New Roman" w:eastAsia="宋体" w:cs="Times New Roman"/>
          <w:color w:val="auto"/>
          <w:sz w:val="24"/>
          <w:u w:val="none"/>
        </w:rPr>
        <w:t>%的作为</w:t>
      </w:r>
      <w:r>
        <w:rPr>
          <w:rFonts w:hint="eastAsia" w:ascii="Times New Roman" w:hAnsi="Times New Roman" w:eastAsia="宋体" w:cs="Times New Roman"/>
          <w:color w:val="auto"/>
          <w:sz w:val="24"/>
          <w:u w:val="none"/>
          <w:lang w:val="en-US" w:eastAsia="zh-CN"/>
        </w:rPr>
        <w:t>履约服务费</w:t>
      </w:r>
      <w:r>
        <w:rPr>
          <w:rFonts w:hint="eastAsia" w:ascii="Times New Roman" w:hAnsi="Times New Roman" w:eastAsia="宋体" w:cs="Times New Roman"/>
          <w:color w:val="auto"/>
          <w:sz w:val="24"/>
          <w:u w:val="none"/>
        </w:rPr>
        <w:t>，剩余部分按一年12个月平摊支付。学期</w:t>
      </w:r>
      <w:r>
        <w:rPr>
          <w:rFonts w:hint="eastAsia"/>
          <w:color w:val="auto"/>
          <w:sz w:val="24"/>
        </w:rPr>
        <w:t>考核成绩在85分以上的全额支付半年履约服务费；考核成绩在75-84分支付80%的履约服务费；考核成绩在65-74分支付50%的履约服务费，同时给被考核方发出服务质量黄牌警告；考核成绩在65分以下，扣除半年履约服务费，同时与被考</w:t>
      </w:r>
      <w:r>
        <w:rPr>
          <w:rFonts w:hint="eastAsia" w:ascii="宋体" w:hAnsi="宋体"/>
          <w:color w:val="auto"/>
          <w:sz w:val="24"/>
        </w:rPr>
        <w:t>核方终止服务协议。</w:t>
      </w:r>
      <w:r>
        <w:rPr>
          <w:rFonts w:hint="eastAsia" w:ascii="Times New Roman" w:hAnsi="Times New Roman" w:eastAsia="宋体" w:cs="Times New Roman"/>
          <w:color w:val="auto"/>
          <w:sz w:val="24"/>
          <w:u w:val="none"/>
          <w:lang w:val="en-US" w:eastAsia="zh-CN"/>
        </w:rPr>
        <w:t>履约服务费</w:t>
      </w:r>
      <w:r>
        <w:rPr>
          <w:rFonts w:hint="eastAsia" w:ascii="Times New Roman" w:hAnsi="Times New Roman" w:eastAsia="宋体" w:cs="Times New Roman"/>
          <w:color w:val="auto"/>
          <w:sz w:val="24"/>
          <w:u w:val="none"/>
          <w:lang w:val="en-US" w:eastAsia="zh-Hans"/>
        </w:rPr>
        <w:t>将于学期考核结束后，半个月内支付。</w:t>
      </w:r>
    </w:p>
    <w:p>
      <w:pPr>
        <w:spacing w:line="360" w:lineRule="auto"/>
        <w:ind w:firstLine="480" w:firstLineChars="200"/>
        <w:rPr>
          <w:rFonts w:ascii="宋体" w:hAnsi="宋体"/>
          <w:color w:val="auto"/>
          <w:sz w:val="24"/>
        </w:rPr>
      </w:pPr>
      <w:r>
        <w:rPr>
          <w:rFonts w:hint="default"/>
          <w:color w:val="auto"/>
          <w:sz w:val="24"/>
        </w:rPr>
        <w:t>6</w:t>
      </w:r>
      <w:r>
        <w:rPr>
          <w:rFonts w:hint="eastAsia"/>
          <w:color w:val="auto"/>
          <w:sz w:val="24"/>
        </w:rPr>
        <w:t>、 学校举办迎新、运动会、招聘会、体检等各类全校性大型活动，举行各类本校学生常规考试（</w:t>
      </w:r>
      <w:r>
        <w:rPr>
          <w:color w:val="auto"/>
          <w:sz w:val="24"/>
        </w:rPr>
        <w:t>四六级英语、计算机等级、专升本考试</w:t>
      </w:r>
      <w:r>
        <w:rPr>
          <w:rFonts w:hint="eastAsia"/>
          <w:color w:val="auto"/>
          <w:sz w:val="24"/>
        </w:rPr>
        <w:t>）的安保、保洁与小型搬迁等其他服务工作，费用由乙方</w:t>
      </w:r>
      <w:r>
        <w:rPr>
          <w:rFonts w:hint="eastAsia" w:ascii="宋体" w:hAnsi="宋体" w:cs="宋体"/>
          <w:color w:val="auto"/>
          <w:kern w:val="0"/>
          <w:sz w:val="24"/>
          <w:u w:val="single"/>
        </w:rPr>
        <w:t>（</w:t>
      </w:r>
      <w:r>
        <w:rPr>
          <w:rFonts w:hint="eastAsia" w:ascii="宋体" w:hAnsi="宋体" w:cs="宋体"/>
          <w:color w:val="auto"/>
          <w:kern w:val="0"/>
          <w:sz w:val="24"/>
          <w:u w:val="single"/>
          <w:lang w:eastAsia="zh-CN"/>
        </w:rPr>
        <w:t>物业公司</w:t>
      </w:r>
      <w:r>
        <w:rPr>
          <w:rFonts w:hint="eastAsia" w:ascii="宋体" w:hAnsi="宋体" w:cs="宋体"/>
          <w:color w:val="auto"/>
          <w:kern w:val="0"/>
          <w:sz w:val="24"/>
          <w:u w:val="single"/>
        </w:rPr>
        <w:t>）</w:t>
      </w:r>
      <w:r>
        <w:rPr>
          <w:rFonts w:hint="eastAsia"/>
          <w:color w:val="auto"/>
          <w:sz w:val="24"/>
        </w:rPr>
        <w:t>承担，确保活动安全有序。</w:t>
      </w:r>
      <w:r>
        <w:rPr>
          <w:rFonts w:hint="eastAsia" w:ascii="宋体" w:hAnsi="宋体"/>
          <w:color w:val="auto"/>
          <w:sz w:val="24"/>
        </w:rPr>
        <w:t>若有其他额外工作，中标者承诺同意按</w:t>
      </w:r>
      <w:r>
        <w:rPr>
          <w:rFonts w:hint="eastAsia" w:ascii="宋体" w:hAnsi="宋体"/>
          <w:color w:val="auto"/>
          <w:sz w:val="24"/>
          <w:lang w:val="en-US" w:eastAsia="zh-Hans"/>
        </w:rPr>
        <w:t>当地最低工资结算</w:t>
      </w:r>
      <w:r>
        <w:rPr>
          <w:rFonts w:hint="eastAsia" w:ascii="宋体" w:hAnsi="宋体"/>
          <w:color w:val="auto"/>
          <w:sz w:val="24"/>
        </w:rPr>
        <w:t>标准按实结算。</w:t>
      </w:r>
    </w:p>
    <w:p>
      <w:pPr>
        <w:spacing w:line="360" w:lineRule="auto"/>
        <w:ind w:left="105" w:leftChars="50" w:firstLine="360" w:firstLineChars="150"/>
        <w:rPr>
          <w:rFonts w:ascii="宋体" w:hAnsi="宋体"/>
          <w:color w:val="auto"/>
          <w:sz w:val="24"/>
        </w:rPr>
      </w:pPr>
      <w:r>
        <w:rPr>
          <w:rFonts w:hint="default" w:ascii="宋体" w:hAnsi="宋体"/>
          <w:color w:val="auto"/>
          <w:sz w:val="24"/>
        </w:rPr>
        <w:t>7</w:t>
      </w:r>
      <w:r>
        <w:rPr>
          <w:rFonts w:hint="eastAsia" w:ascii="宋体" w:hAnsi="宋体"/>
          <w:color w:val="auto"/>
          <w:sz w:val="24"/>
        </w:rPr>
        <w:t>、其他说明</w:t>
      </w:r>
    </w:p>
    <w:p>
      <w:pPr>
        <w:spacing w:line="360" w:lineRule="auto"/>
        <w:ind w:left="105" w:leftChars="50" w:firstLine="240" w:firstLineChars="100"/>
        <w:rPr>
          <w:rFonts w:ascii="宋体" w:hAnsi="宋体"/>
          <w:color w:val="auto"/>
          <w:sz w:val="24"/>
        </w:rPr>
      </w:pPr>
      <w:r>
        <w:rPr>
          <w:rFonts w:hint="eastAsia" w:ascii="宋体" w:hAnsi="宋体"/>
          <w:color w:val="auto"/>
          <w:sz w:val="24"/>
        </w:rPr>
        <w:t>（1）投标方在服务中违反国家相关法规或行业规范，发生自身的人身伤害、伤亡，均由投标方负责处理并承担全部经济和道义上的责任，学校不承担任何责任。</w:t>
      </w:r>
    </w:p>
    <w:p>
      <w:pPr>
        <w:spacing w:line="360" w:lineRule="auto"/>
        <w:ind w:left="105" w:leftChars="50" w:firstLine="240" w:firstLineChars="100"/>
        <w:rPr>
          <w:rFonts w:ascii="宋体" w:hAnsi="宋体"/>
          <w:color w:val="auto"/>
          <w:sz w:val="24"/>
        </w:rPr>
      </w:pPr>
      <w:r>
        <w:rPr>
          <w:rFonts w:hint="eastAsia" w:ascii="宋体" w:hAnsi="宋体"/>
          <w:color w:val="auto"/>
          <w:sz w:val="24"/>
        </w:rPr>
        <w:t>（2）投标方违反国家相关法规，与聘用人员发生纠纷，均由投标方负责调解与处理，学校不承担责任。</w:t>
      </w:r>
    </w:p>
    <w:p>
      <w:pPr>
        <w:spacing w:line="360" w:lineRule="auto"/>
        <w:ind w:left="105" w:leftChars="50" w:firstLine="240" w:firstLineChars="100"/>
        <w:rPr>
          <w:rFonts w:ascii="宋体" w:hAnsi="宋体"/>
          <w:color w:val="auto"/>
          <w:sz w:val="24"/>
        </w:rPr>
      </w:pPr>
      <w:r>
        <w:rPr>
          <w:rFonts w:hint="eastAsia" w:ascii="宋体" w:hAnsi="宋体"/>
          <w:color w:val="auto"/>
          <w:sz w:val="24"/>
        </w:rPr>
        <w:t>（3）因过失造成他人人身伤亡的，均由投标方负责处理并承担法律责任和道义责任，学校不承担任何责任。</w:t>
      </w:r>
    </w:p>
    <w:p>
      <w:pPr>
        <w:spacing w:line="360" w:lineRule="auto"/>
        <w:ind w:left="105" w:leftChars="50" w:firstLine="240" w:firstLineChars="100"/>
        <w:rPr>
          <w:rFonts w:ascii="宋体" w:hAnsi="宋体"/>
          <w:color w:val="auto"/>
          <w:sz w:val="24"/>
        </w:rPr>
      </w:pPr>
      <w:r>
        <w:rPr>
          <w:rFonts w:hint="eastAsia" w:ascii="宋体" w:hAnsi="宋体"/>
          <w:color w:val="auto"/>
          <w:sz w:val="24"/>
        </w:rPr>
        <w:t>（4）投标方采取切实有效措施保持队伍的稳定，严格控制人员轮换岗，如有更换队员须提前三天告知甲方。确保服务质量不因人员变动而受影响。</w:t>
      </w:r>
    </w:p>
    <w:p>
      <w:pPr>
        <w:spacing w:line="360" w:lineRule="auto"/>
        <w:ind w:left="105" w:leftChars="50" w:firstLine="120" w:firstLineChars="50"/>
        <w:rPr>
          <w:rFonts w:ascii="宋体" w:hAnsi="宋体"/>
          <w:color w:val="auto"/>
          <w:sz w:val="24"/>
        </w:rPr>
      </w:pPr>
      <w:r>
        <w:rPr>
          <w:rFonts w:hint="eastAsia" w:ascii="宋体" w:hAnsi="宋体"/>
          <w:color w:val="auto"/>
          <w:sz w:val="24"/>
        </w:rPr>
        <w:t>（5）在合同期间，若服务质量很差，师生反映强烈的不满，采购人有权终止该合同。</w:t>
      </w:r>
    </w:p>
    <w:p>
      <w:pPr>
        <w:spacing w:line="360" w:lineRule="auto"/>
        <w:ind w:left="105" w:firstLine="480" w:firstLineChars="200"/>
        <w:rPr>
          <w:rFonts w:hint="eastAsia" w:ascii="宋体" w:hAnsi="宋体" w:eastAsia="宋体"/>
          <w:color w:val="auto"/>
          <w:sz w:val="24"/>
          <w:lang w:eastAsia="zh-Hans"/>
        </w:rPr>
      </w:pPr>
      <w:r>
        <w:rPr>
          <w:rFonts w:hint="default" w:ascii="宋体" w:hAnsi="宋体"/>
          <w:color w:val="auto"/>
          <w:sz w:val="24"/>
        </w:rPr>
        <w:t>8</w:t>
      </w:r>
      <w:r>
        <w:rPr>
          <w:rFonts w:hint="eastAsia" w:ascii="宋体" w:hAnsi="宋体"/>
          <w:color w:val="auto"/>
          <w:sz w:val="24"/>
        </w:rPr>
        <w:t>、因</w:t>
      </w:r>
      <w:r>
        <w:rPr>
          <w:rFonts w:hint="eastAsia" w:ascii="宋体" w:hAnsi="宋体"/>
          <w:color w:val="auto"/>
          <w:sz w:val="24"/>
          <w:lang w:eastAsia="zh-CN"/>
        </w:rPr>
        <w:t>物业公司</w:t>
      </w:r>
      <w:r>
        <w:rPr>
          <w:rFonts w:hint="eastAsia" w:ascii="宋体" w:hAnsi="宋体"/>
          <w:color w:val="auto"/>
          <w:sz w:val="24"/>
        </w:rPr>
        <w:t>过失，造成以下后果之一的，由</w:t>
      </w:r>
      <w:r>
        <w:rPr>
          <w:rFonts w:hint="eastAsia" w:ascii="宋体" w:hAnsi="宋体"/>
          <w:color w:val="auto"/>
          <w:sz w:val="24"/>
          <w:lang w:eastAsia="zh-CN"/>
        </w:rPr>
        <w:t>物业公司</w:t>
      </w:r>
      <w:r>
        <w:rPr>
          <w:rFonts w:hint="eastAsia" w:ascii="宋体" w:hAnsi="宋体"/>
          <w:color w:val="auto"/>
          <w:sz w:val="24"/>
        </w:rPr>
        <w:t>承担相应经济赔偿责任</w:t>
      </w:r>
      <w:r>
        <w:rPr>
          <w:rFonts w:hint="eastAsia" w:ascii="宋体" w:hAnsi="宋体"/>
          <w:color w:val="auto"/>
          <w:sz w:val="24"/>
          <w:lang w:eastAsia="zh-Hans"/>
        </w:rPr>
        <w:t>。</w:t>
      </w:r>
    </w:p>
    <w:p>
      <w:pPr>
        <w:spacing w:line="360" w:lineRule="auto"/>
        <w:ind w:left="105"/>
        <w:rPr>
          <w:rFonts w:ascii="宋体" w:hAnsi="宋体"/>
          <w:color w:val="auto"/>
          <w:sz w:val="24"/>
        </w:rPr>
      </w:pPr>
      <w:r>
        <w:rPr>
          <w:rFonts w:hint="eastAsia" w:ascii="宋体" w:hAnsi="宋体"/>
          <w:color w:val="auto"/>
          <w:sz w:val="24"/>
        </w:rPr>
        <w:t>（1）在垃圾分类工作中学校被上级部门处罚的；</w:t>
      </w:r>
    </w:p>
    <w:p>
      <w:pPr>
        <w:spacing w:line="360" w:lineRule="auto"/>
        <w:ind w:left="105"/>
        <w:rPr>
          <w:rFonts w:ascii="宋体" w:hAnsi="宋体"/>
          <w:color w:val="auto"/>
          <w:sz w:val="24"/>
        </w:rPr>
      </w:pPr>
      <w:r>
        <w:rPr>
          <w:rFonts w:hint="eastAsia" w:ascii="宋体" w:hAnsi="宋体"/>
          <w:color w:val="auto"/>
          <w:sz w:val="24"/>
        </w:rPr>
        <w:t>（2）在文明校园建设等重大活动或平时工作中，对学校造成校外重大不良影响的；</w:t>
      </w:r>
    </w:p>
    <w:p>
      <w:pPr>
        <w:spacing w:line="360" w:lineRule="auto"/>
        <w:ind w:left="105"/>
        <w:rPr>
          <w:rFonts w:hint="eastAsia" w:ascii="宋体" w:hAnsi="宋体" w:cs="宋体"/>
          <w:snapToGrid w:val="0"/>
          <w:color w:val="auto"/>
          <w:kern w:val="0"/>
          <w:szCs w:val="21"/>
        </w:rPr>
      </w:pPr>
      <w:r>
        <w:rPr>
          <w:rFonts w:hint="eastAsia" w:ascii="宋体" w:hAnsi="宋体"/>
          <w:color w:val="auto"/>
          <w:sz w:val="24"/>
        </w:rPr>
        <w:t>（3）造成人员伤亡、重大财产损失的。</w:t>
      </w:r>
    </w:p>
    <w:p>
      <w:pPr>
        <w:spacing w:before="156" w:beforeLines="50" w:after="156" w:afterLines="50" w:line="360" w:lineRule="auto"/>
        <w:rPr>
          <w:rFonts w:hint="eastAsia" w:ascii="宋体" w:hAnsi="宋体" w:cs="宋体"/>
          <w:b/>
          <w:color w:val="auto"/>
          <w:sz w:val="24"/>
        </w:rPr>
      </w:pPr>
      <w:r>
        <w:rPr>
          <w:rFonts w:hint="eastAsia" w:ascii="宋体" w:hAnsi="宋体" w:cs="宋体"/>
          <w:b/>
          <w:color w:val="auto"/>
          <w:sz w:val="24"/>
        </w:rPr>
        <w:t>六、项目管理服务内容及标准</w:t>
      </w:r>
    </w:p>
    <w:p>
      <w:pPr>
        <w:spacing w:line="360" w:lineRule="auto"/>
        <w:rPr>
          <w:rFonts w:ascii="宋体" w:hAnsi="宋体"/>
          <w:b/>
          <w:color w:val="auto"/>
          <w:sz w:val="24"/>
        </w:rPr>
      </w:pPr>
      <w:r>
        <w:rPr>
          <w:rFonts w:hint="eastAsia" w:ascii="宋体" w:hAnsi="宋体"/>
          <w:b/>
          <w:color w:val="auto"/>
          <w:sz w:val="24"/>
        </w:rPr>
        <w:t>1、垃圾分类及节能减排</w:t>
      </w:r>
    </w:p>
    <w:tbl>
      <w:tblPr>
        <w:tblStyle w:val="25"/>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top"/>
          </w:tcPr>
          <w:p>
            <w:pPr>
              <w:spacing w:line="360" w:lineRule="auto"/>
              <w:jc w:val="center"/>
              <w:rPr>
                <w:rFonts w:ascii="宋体" w:hAnsi="宋体"/>
                <w:b/>
                <w:color w:val="auto"/>
                <w:szCs w:val="21"/>
              </w:rPr>
            </w:pPr>
            <w:r>
              <w:rPr>
                <w:rFonts w:hint="eastAsia" w:ascii="宋体" w:hAnsi="宋体"/>
                <w:b/>
                <w:color w:val="auto"/>
                <w:szCs w:val="21"/>
              </w:rPr>
              <w:t>内容</w:t>
            </w:r>
          </w:p>
        </w:tc>
        <w:tc>
          <w:tcPr>
            <w:tcW w:w="8183" w:type="dxa"/>
            <w:noWrap w:val="0"/>
            <w:vAlign w:val="top"/>
          </w:tcPr>
          <w:p>
            <w:pPr>
              <w:spacing w:line="360" w:lineRule="auto"/>
              <w:jc w:val="center"/>
              <w:rPr>
                <w:rFonts w:ascii="宋体" w:hAnsi="宋体"/>
                <w:b/>
                <w:color w:val="auto"/>
                <w:szCs w:val="21"/>
              </w:rPr>
            </w:pPr>
            <w:r>
              <w:rPr>
                <w:rFonts w:hint="eastAsia" w:ascii="宋体" w:hAnsi="宋体"/>
                <w:b/>
                <w:color w:val="auto"/>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bCs/>
                <w:color w:val="auto"/>
                <w:szCs w:val="21"/>
              </w:rPr>
            </w:pPr>
            <w:r>
              <w:rPr>
                <w:rFonts w:hint="eastAsia" w:ascii="宋体" w:hAnsi="宋体"/>
                <w:b/>
                <w:bCs/>
                <w:color w:val="auto"/>
                <w:szCs w:val="21"/>
              </w:rPr>
              <w:t>垃圾分类</w:t>
            </w:r>
          </w:p>
        </w:tc>
        <w:tc>
          <w:tcPr>
            <w:tcW w:w="8183" w:type="dxa"/>
            <w:noWrap w:val="0"/>
            <w:vAlign w:val="top"/>
          </w:tcPr>
          <w:p>
            <w:pPr>
              <w:jc w:val="left"/>
              <w:rPr>
                <w:rFonts w:ascii="宋体" w:hAnsi="宋体"/>
                <w:color w:val="auto"/>
                <w:szCs w:val="21"/>
              </w:rPr>
            </w:pPr>
            <w:r>
              <w:rPr>
                <w:rFonts w:hint="eastAsia" w:ascii="宋体" w:hAnsi="宋体"/>
                <w:color w:val="auto"/>
                <w:szCs w:val="21"/>
              </w:rPr>
              <w:t>根据《</w:t>
            </w:r>
            <w:r>
              <w:rPr>
                <w:rFonts w:hint="eastAsia" w:ascii="宋体" w:hAnsi="宋体"/>
                <w:b/>
                <w:bCs/>
                <w:color w:val="auto"/>
                <w:szCs w:val="21"/>
              </w:rPr>
              <w:t>宁波市人民政府办公厅关于印发〈宁波市生活垃圾分类实施方案(2018-2022年)〉的通知》</w:t>
            </w:r>
            <w:r>
              <w:rPr>
                <w:rFonts w:hint="eastAsia" w:ascii="宋体" w:hAnsi="宋体"/>
                <w:color w:val="auto"/>
                <w:szCs w:val="21"/>
              </w:rPr>
              <w:t>、《</w:t>
            </w:r>
            <w:r>
              <w:rPr>
                <w:rFonts w:hint="eastAsia" w:ascii="宋体" w:hAnsi="宋体"/>
                <w:b/>
                <w:bCs/>
                <w:color w:val="auto"/>
                <w:szCs w:val="21"/>
              </w:rPr>
              <w:t>宁波市教育局推进学校生活垃圾分类管理工作实施方案</w:t>
            </w:r>
            <w:r>
              <w:rPr>
                <w:rFonts w:hint="eastAsia" w:ascii="宋体" w:hAnsi="宋体"/>
                <w:color w:val="auto"/>
                <w:szCs w:val="21"/>
              </w:rPr>
              <w:t>》和学校印发的文件要求执行，垃圾分类标准参照《</w:t>
            </w:r>
            <w:r>
              <w:rPr>
                <w:rFonts w:hint="eastAsia" w:ascii="宋体" w:hAnsi="宋体"/>
                <w:b/>
                <w:bCs/>
                <w:color w:val="auto"/>
                <w:szCs w:val="21"/>
              </w:rPr>
              <w:t>宁波市生活垃圾分类投放指南》</w:t>
            </w:r>
            <w:r>
              <w:rPr>
                <w:rFonts w:hint="eastAsia" w:ascii="宋体" w:hAnsi="宋体"/>
                <w:color w:val="auto"/>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bCs/>
                <w:color w:val="auto"/>
                <w:szCs w:val="21"/>
              </w:rPr>
            </w:pPr>
            <w:r>
              <w:rPr>
                <w:rFonts w:hint="eastAsia" w:ascii="宋体" w:hAnsi="宋体"/>
                <w:b/>
                <w:bCs/>
                <w:color w:val="auto"/>
                <w:szCs w:val="21"/>
              </w:rPr>
              <w:t>节能减排</w:t>
            </w:r>
          </w:p>
        </w:tc>
        <w:tc>
          <w:tcPr>
            <w:tcW w:w="8183" w:type="dxa"/>
            <w:noWrap w:val="0"/>
            <w:vAlign w:val="top"/>
          </w:tcPr>
          <w:p>
            <w:pPr>
              <w:jc w:val="left"/>
              <w:rPr>
                <w:rFonts w:ascii="宋体" w:hAnsi="宋体"/>
                <w:b/>
                <w:bCs/>
                <w:color w:val="auto"/>
                <w:szCs w:val="21"/>
              </w:rPr>
            </w:pPr>
            <w:r>
              <w:rPr>
                <w:rFonts w:hint="eastAsia" w:ascii="宋体" w:hAnsi="宋体"/>
                <w:color w:val="auto"/>
                <w:szCs w:val="21"/>
              </w:rPr>
              <w:t>根据</w:t>
            </w:r>
            <w:r>
              <w:rPr>
                <w:rFonts w:hint="eastAsia" w:ascii="宋体" w:hAnsi="宋体"/>
                <w:b/>
                <w:bCs/>
                <w:color w:val="auto"/>
                <w:szCs w:val="21"/>
              </w:rPr>
              <w:t>《宁波城市职业技术学院节能减排实施方案》</w:t>
            </w:r>
            <w:r>
              <w:rPr>
                <w:rFonts w:hint="eastAsia" w:ascii="宋体" w:hAnsi="宋体"/>
                <w:color w:val="auto"/>
                <w:szCs w:val="21"/>
              </w:rPr>
              <w:t>文件要求，落实社区节水节电的具体措施，扎实推进该项工作取得成效。</w:t>
            </w:r>
          </w:p>
        </w:tc>
      </w:tr>
    </w:tbl>
    <w:p>
      <w:pPr>
        <w:rPr>
          <w:rFonts w:ascii="宋体" w:hAnsi="宋体"/>
          <w:b/>
          <w:color w:val="auto"/>
          <w:sz w:val="24"/>
        </w:rPr>
      </w:pPr>
    </w:p>
    <w:p>
      <w:pPr>
        <w:rPr>
          <w:rFonts w:ascii="宋体" w:hAnsi="宋体"/>
          <w:b/>
          <w:color w:val="auto"/>
          <w:sz w:val="24"/>
        </w:rPr>
      </w:pPr>
      <w:r>
        <w:rPr>
          <w:rFonts w:ascii="宋体" w:hAnsi="宋体"/>
          <w:b/>
          <w:color w:val="auto"/>
          <w:sz w:val="24"/>
        </w:rPr>
        <w:t>2、学生社区</w:t>
      </w:r>
      <w:r>
        <w:rPr>
          <w:rFonts w:hint="eastAsia" w:ascii="宋体" w:hAnsi="宋体"/>
          <w:b/>
          <w:color w:val="auto"/>
          <w:sz w:val="24"/>
        </w:rPr>
        <w:t>主管</w:t>
      </w:r>
    </w:p>
    <w:tbl>
      <w:tblPr>
        <w:tblStyle w:val="25"/>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top"/>
          </w:tcPr>
          <w:p>
            <w:pPr>
              <w:spacing w:line="360" w:lineRule="auto"/>
              <w:jc w:val="center"/>
              <w:rPr>
                <w:rFonts w:ascii="宋体" w:hAnsi="宋体"/>
                <w:b/>
                <w:color w:val="auto"/>
                <w:szCs w:val="21"/>
              </w:rPr>
            </w:pPr>
            <w:r>
              <w:rPr>
                <w:rFonts w:hint="eastAsia" w:ascii="宋体" w:hAnsi="宋体"/>
                <w:b/>
                <w:color w:val="auto"/>
                <w:szCs w:val="21"/>
              </w:rPr>
              <w:t>内容</w:t>
            </w:r>
          </w:p>
        </w:tc>
        <w:tc>
          <w:tcPr>
            <w:tcW w:w="8183" w:type="dxa"/>
            <w:noWrap w:val="0"/>
            <w:vAlign w:val="top"/>
          </w:tcPr>
          <w:p>
            <w:pPr>
              <w:spacing w:line="360" w:lineRule="auto"/>
              <w:jc w:val="center"/>
              <w:rPr>
                <w:rFonts w:ascii="宋体" w:hAnsi="宋体"/>
                <w:b/>
                <w:color w:val="auto"/>
                <w:szCs w:val="21"/>
              </w:rPr>
            </w:pPr>
            <w:r>
              <w:rPr>
                <w:rFonts w:hint="eastAsia" w:ascii="宋体" w:hAnsi="宋体"/>
                <w:b/>
                <w:color w:val="auto"/>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bCs/>
                <w:color w:val="auto"/>
                <w:szCs w:val="21"/>
              </w:rPr>
            </w:pPr>
            <w:r>
              <w:rPr>
                <w:rFonts w:hint="eastAsia" w:ascii="宋体" w:hAnsi="宋体"/>
                <w:b/>
                <w:bCs/>
                <w:color w:val="auto"/>
                <w:szCs w:val="21"/>
              </w:rPr>
              <w:t>全面负责学生</w:t>
            </w:r>
            <w:r>
              <w:rPr>
                <w:rFonts w:ascii="宋体" w:hAnsi="宋体"/>
                <w:b/>
                <w:bCs/>
                <w:color w:val="auto"/>
                <w:szCs w:val="21"/>
              </w:rPr>
              <w:t>社区</w:t>
            </w:r>
            <w:r>
              <w:rPr>
                <w:rFonts w:hint="eastAsia" w:ascii="宋体" w:hAnsi="宋体"/>
                <w:b/>
                <w:bCs/>
                <w:color w:val="auto"/>
                <w:szCs w:val="21"/>
              </w:rPr>
              <w:t>物业管理</w:t>
            </w:r>
          </w:p>
        </w:tc>
        <w:tc>
          <w:tcPr>
            <w:tcW w:w="8183" w:type="dxa"/>
            <w:noWrap w:val="0"/>
            <w:vAlign w:val="top"/>
          </w:tcPr>
          <w:p>
            <w:pPr>
              <w:jc w:val="left"/>
              <w:rPr>
                <w:rFonts w:ascii="宋体" w:hAnsi="宋体"/>
                <w:color w:val="auto"/>
                <w:szCs w:val="21"/>
              </w:rPr>
            </w:pPr>
            <w:r>
              <w:rPr>
                <w:rFonts w:ascii="宋体" w:hAnsi="宋体"/>
                <w:b/>
                <w:bCs/>
                <w:color w:val="auto"/>
                <w:szCs w:val="21"/>
              </w:rPr>
              <w:t>1.</w:t>
            </w:r>
            <w:r>
              <w:rPr>
                <w:rFonts w:hint="eastAsia" w:ascii="宋体" w:hAnsi="宋体"/>
                <w:b/>
                <w:bCs/>
                <w:color w:val="auto"/>
                <w:szCs w:val="21"/>
              </w:rPr>
              <w:t>完成学生社区物管各类信息的导入工作</w:t>
            </w:r>
            <w:r>
              <w:rPr>
                <w:rFonts w:hint="eastAsia" w:ascii="宋体" w:hAnsi="宋体"/>
                <w:color w:val="auto"/>
                <w:szCs w:val="21"/>
              </w:rPr>
              <w:t>：更新维护学生住宿管理信息系统,时刻确保系统信息准确及时；及时将学生住宿名单、卫生成绩、晚归、大功率违规电器、维修等信息录入学校学生工作管理信息系统，所有信息的导入必须在两个工作日内完成。</w:t>
            </w:r>
          </w:p>
          <w:p>
            <w:pPr>
              <w:jc w:val="left"/>
              <w:rPr>
                <w:rFonts w:ascii="宋体" w:hAnsi="宋体"/>
                <w:color w:val="auto"/>
                <w:szCs w:val="21"/>
              </w:rPr>
            </w:pPr>
            <w:r>
              <w:rPr>
                <w:rFonts w:ascii="宋体" w:hAnsi="宋体"/>
                <w:b/>
                <w:bCs/>
                <w:color w:val="auto"/>
                <w:szCs w:val="21"/>
              </w:rPr>
              <w:t>2.</w:t>
            </w:r>
            <w:r>
              <w:rPr>
                <w:rFonts w:hint="eastAsia" w:ascii="宋体" w:hAnsi="宋体"/>
                <w:b/>
                <w:bCs/>
                <w:color w:val="auto"/>
                <w:szCs w:val="21"/>
              </w:rPr>
              <w:t>寝室资源调配、管理及宿管业务的办理</w:t>
            </w:r>
            <w:r>
              <w:rPr>
                <w:rFonts w:hint="eastAsia" w:ascii="宋体" w:hAnsi="宋体"/>
                <w:color w:val="auto"/>
                <w:szCs w:val="21"/>
              </w:rPr>
              <w:t>：做好新生住宿安排和接待工作；负责毕业生离校与公寓管理有关的工作；完成个别学生临时性的入住、调整、退宿手续的办理。个别学生临时性的住宿、退宿业务必须当时解决，如当时解决有困难，工作时长不得超过一个工作日。</w:t>
            </w:r>
          </w:p>
          <w:p>
            <w:pPr>
              <w:jc w:val="left"/>
              <w:rPr>
                <w:rFonts w:ascii="宋体" w:hAnsi="宋体"/>
                <w:color w:val="auto"/>
                <w:szCs w:val="21"/>
              </w:rPr>
            </w:pPr>
            <w:r>
              <w:rPr>
                <w:rFonts w:ascii="宋体" w:hAnsi="宋体"/>
                <w:b/>
                <w:bCs/>
                <w:color w:val="auto"/>
                <w:szCs w:val="21"/>
              </w:rPr>
              <w:t>3.</w:t>
            </w:r>
            <w:r>
              <w:rPr>
                <w:rFonts w:hint="eastAsia" w:ascii="宋体" w:hAnsi="宋体"/>
                <w:b/>
                <w:bCs/>
                <w:color w:val="auto"/>
                <w:szCs w:val="21"/>
              </w:rPr>
              <w:t>做好宿管员、保洁员、维修工的培训、管理、监督与考核</w:t>
            </w:r>
            <w:r>
              <w:rPr>
                <w:rFonts w:hint="eastAsia" w:ascii="宋体" w:hAnsi="宋体"/>
                <w:color w:val="auto"/>
                <w:szCs w:val="21"/>
              </w:rPr>
              <w:t>：所有培训、管理、监督、会议等工作要做到痕迹管理，组织严密，过程完整，总结资料详实。</w:t>
            </w:r>
          </w:p>
          <w:p>
            <w:pPr>
              <w:jc w:val="left"/>
              <w:rPr>
                <w:rFonts w:ascii="宋体" w:hAnsi="宋体"/>
                <w:color w:val="auto"/>
                <w:szCs w:val="21"/>
              </w:rPr>
            </w:pPr>
            <w:r>
              <w:rPr>
                <w:rFonts w:ascii="宋体" w:hAnsi="宋体"/>
                <w:b/>
                <w:bCs/>
                <w:color w:val="auto"/>
                <w:szCs w:val="21"/>
              </w:rPr>
              <w:t>4.</w:t>
            </w:r>
            <w:r>
              <w:rPr>
                <w:rFonts w:hint="eastAsia" w:ascii="宋体" w:hAnsi="宋体"/>
                <w:b/>
                <w:bCs/>
                <w:color w:val="auto"/>
                <w:szCs w:val="21"/>
              </w:rPr>
              <w:t>其他学生社区物业相关工作</w:t>
            </w:r>
            <w:r>
              <w:rPr>
                <w:rFonts w:hint="eastAsia" w:ascii="宋体" w:hAnsi="宋体"/>
                <w:color w:val="auto"/>
                <w:szCs w:val="21"/>
              </w:rPr>
              <w:t>：定期参加学校组织的相关工作会议，汇报公寓动态；做好临时大型活动的物管工作；倾听并接收学生的意见和建议，了解住宿学生的需求。</w:t>
            </w:r>
          </w:p>
        </w:tc>
      </w:tr>
    </w:tbl>
    <w:p>
      <w:pPr>
        <w:rPr>
          <w:rFonts w:ascii="宋体" w:hAnsi="宋体" w:cs="仿宋"/>
          <w:b/>
          <w:color w:val="auto"/>
          <w:sz w:val="24"/>
        </w:rPr>
      </w:pPr>
    </w:p>
    <w:p>
      <w:pPr>
        <w:rPr>
          <w:rFonts w:ascii="宋体" w:hAnsi="宋体" w:cs="仿宋"/>
          <w:b/>
          <w:color w:val="auto"/>
          <w:sz w:val="24"/>
        </w:rPr>
      </w:pPr>
      <w:r>
        <w:rPr>
          <w:rFonts w:ascii="宋体" w:hAnsi="宋体"/>
          <w:b/>
          <w:color w:val="auto"/>
          <w:sz w:val="24"/>
        </w:rPr>
        <w:t>3、</w:t>
      </w:r>
      <w:r>
        <w:rPr>
          <w:rFonts w:hint="eastAsia" w:ascii="宋体" w:hAnsi="宋体"/>
          <w:b/>
          <w:color w:val="auto"/>
          <w:sz w:val="24"/>
        </w:rPr>
        <w:t>宿管服务</w:t>
      </w:r>
    </w:p>
    <w:tbl>
      <w:tblPr>
        <w:tblStyle w:val="25"/>
        <w:tblW w:w="9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2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top"/>
          </w:tcPr>
          <w:p>
            <w:pPr>
              <w:spacing w:line="360" w:lineRule="auto"/>
              <w:jc w:val="center"/>
              <w:rPr>
                <w:rFonts w:ascii="宋体" w:hAnsi="宋体"/>
                <w:b/>
                <w:color w:val="auto"/>
                <w:szCs w:val="21"/>
              </w:rPr>
            </w:pPr>
            <w:r>
              <w:rPr>
                <w:rFonts w:hint="eastAsia" w:ascii="宋体" w:hAnsi="宋体"/>
                <w:b/>
                <w:color w:val="auto"/>
                <w:szCs w:val="21"/>
              </w:rPr>
              <w:t>内容</w:t>
            </w:r>
          </w:p>
        </w:tc>
        <w:tc>
          <w:tcPr>
            <w:tcW w:w="8213" w:type="dxa"/>
            <w:noWrap w:val="0"/>
            <w:vAlign w:val="top"/>
          </w:tcPr>
          <w:p>
            <w:pPr>
              <w:spacing w:line="360" w:lineRule="auto"/>
              <w:ind w:firstLine="316" w:firstLineChars="150"/>
              <w:jc w:val="center"/>
              <w:rPr>
                <w:rFonts w:ascii="宋体" w:hAnsi="宋体"/>
                <w:b/>
                <w:color w:val="auto"/>
                <w:szCs w:val="21"/>
              </w:rPr>
            </w:pPr>
            <w:r>
              <w:rPr>
                <w:rFonts w:hint="eastAsia" w:ascii="宋体" w:hAnsi="宋体"/>
                <w:b/>
                <w:color w:val="auto"/>
                <w:szCs w:val="21"/>
              </w:rPr>
              <w:t>服务</w:t>
            </w:r>
            <w:r>
              <w:rPr>
                <w:rFonts w:ascii="宋体" w:hAnsi="宋体"/>
                <w:b/>
                <w:color w:val="auto"/>
                <w:szCs w:val="21"/>
              </w:rPr>
              <w:t>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学生公</w:t>
            </w:r>
          </w:p>
          <w:p>
            <w:pPr>
              <w:spacing w:line="360" w:lineRule="auto"/>
              <w:jc w:val="center"/>
              <w:rPr>
                <w:rFonts w:ascii="宋体" w:hAnsi="宋体"/>
                <w:color w:val="auto"/>
                <w:szCs w:val="21"/>
              </w:rPr>
            </w:pPr>
            <w:r>
              <w:rPr>
                <w:rFonts w:hint="eastAsia" w:ascii="宋体" w:hAnsi="宋体"/>
                <w:b/>
                <w:color w:val="auto"/>
                <w:szCs w:val="21"/>
              </w:rPr>
              <w:t>寓安全</w:t>
            </w:r>
          </w:p>
        </w:tc>
        <w:tc>
          <w:tcPr>
            <w:tcW w:w="8213" w:type="dxa"/>
            <w:noWrap w:val="0"/>
            <w:vAlign w:val="top"/>
          </w:tcPr>
          <w:p>
            <w:pPr>
              <w:rPr>
                <w:rFonts w:ascii="宋体" w:hAnsi="宋体"/>
                <w:color w:val="auto"/>
                <w:szCs w:val="21"/>
              </w:rPr>
            </w:pPr>
            <w:r>
              <w:rPr>
                <w:rFonts w:ascii="宋体" w:hAnsi="宋体"/>
                <w:b/>
                <w:bCs/>
                <w:color w:val="auto"/>
                <w:szCs w:val="21"/>
              </w:rPr>
              <w:t>1.公寓内公共</w:t>
            </w:r>
            <w:r>
              <w:rPr>
                <w:rFonts w:hint="eastAsia" w:ascii="宋体" w:hAnsi="宋体"/>
                <w:b/>
                <w:bCs/>
                <w:color w:val="auto"/>
                <w:szCs w:val="21"/>
              </w:rPr>
              <w:t>设施</w:t>
            </w:r>
            <w:r>
              <w:rPr>
                <w:rFonts w:ascii="宋体" w:hAnsi="宋体"/>
                <w:b/>
                <w:bCs/>
                <w:color w:val="auto"/>
                <w:szCs w:val="21"/>
              </w:rPr>
              <w:t>每</w:t>
            </w:r>
            <w:r>
              <w:rPr>
                <w:rFonts w:hint="eastAsia" w:ascii="宋体" w:hAnsi="宋体"/>
                <w:b/>
                <w:bCs/>
                <w:color w:val="auto"/>
                <w:szCs w:val="21"/>
              </w:rPr>
              <w:t>日</w:t>
            </w:r>
            <w:r>
              <w:rPr>
                <w:rFonts w:ascii="宋体" w:hAnsi="宋体"/>
                <w:b/>
                <w:bCs/>
                <w:color w:val="auto"/>
                <w:szCs w:val="21"/>
              </w:rPr>
              <w:t>巡查工作：</w:t>
            </w:r>
            <w:r>
              <w:rPr>
                <w:rFonts w:hint="eastAsia" w:ascii="宋体" w:hAnsi="宋体"/>
                <w:color w:val="auto"/>
                <w:szCs w:val="21"/>
              </w:rPr>
              <w:t>宿舍管理员在工作时间需要对自己所负责的寝室楼内公共设施进行</w:t>
            </w:r>
            <w:r>
              <w:rPr>
                <w:rFonts w:ascii="宋体" w:hAnsi="宋体"/>
                <w:color w:val="auto"/>
                <w:szCs w:val="21"/>
              </w:rPr>
              <w:t>随时</w:t>
            </w:r>
            <w:r>
              <w:rPr>
                <w:rFonts w:hint="eastAsia" w:ascii="宋体" w:hAnsi="宋体"/>
                <w:color w:val="auto"/>
                <w:szCs w:val="21"/>
              </w:rPr>
              <w:t>检查，内容包括过道灯、电吹风、计时器、开水器、洗衣机、卫生、消防安全等，</w:t>
            </w:r>
            <w:r>
              <w:rPr>
                <w:rFonts w:ascii="宋体" w:hAnsi="宋体"/>
                <w:color w:val="auto"/>
                <w:szCs w:val="21"/>
              </w:rPr>
              <w:t>做到</w:t>
            </w:r>
            <w:r>
              <w:rPr>
                <w:rFonts w:hint="eastAsia" w:ascii="宋体" w:hAnsi="宋体"/>
                <w:color w:val="auto"/>
                <w:szCs w:val="21"/>
              </w:rPr>
              <w:t>公共区域内不出现易燃易爆物品及堆放其它杂物。如有</w:t>
            </w:r>
            <w:r>
              <w:rPr>
                <w:rFonts w:ascii="宋体" w:hAnsi="宋体"/>
                <w:color w:val="auto"/>
                <w:szCs w:val="21"/>
              </w:rPr>
              <w:t>其他不能解决的</w:t>
            </w:r>
            <w:r>
              <w:rPr>
                <w:rFonts w:hint="eastAsia" w:ascii="宋体" w:hAnsi="宋体"/>
                <w:color w:val="auto"/>
                <w:szCs w:val="21"/>
              </w:rPr>
              <w:t>问题，做好记录并及时上报业务主管</w:t>
            </w:r>
          </w:p>
          <w:p>
            <w:pPr>
              <w:rPr>
                <w:rFonts w:ascii="宋体" w:hAnsi="宋体"/>
                <w:color w:val="auto"/>
                <w:szCs w:val="21"/>
              </w:rPr>
            </w:pPr>
            <w:r>
              <w:rPr>
                <w:rFonts w:ascii="宋体" w:hAnsi="宋体"/>
                <w:b/>
                <w:bCs/>
                <w:color w:val="auto"/>
                <w:szCs w:val="21"/>
              </w:rPr>
              <w:t>2.学生寝室每周巡查全覆盖：</w:t>
            </w:r>
            <w:r>
              <w:rPr>
                <w:rFonts w:hint="eastAsia" w:ascii="宋体" w:hAnsi="宋体"/>
                <w:color w:val="auto"/>
                <w:szCs w:val="21"/>
              </w:rPr>
              <w:t>宿舍管理员</w:t>
            </w:r>
            <w:r>
              <w:rPr>
                <w:rFonts w:ascii="宋体" w:hAnsi="宋体"/>
                <w:color w:val="auto"/>
                <w:szCs w:val="21"/>
              </w:rPr>
              <w:t>每周</w:t>
            </w:r>
            <w:r>
              <w:rPr>
                <w:rFonts w:hint="eastAsia" w:ascii="宋体" w:hAnsi="宋体"/>
                <w:color w:val="auto"/>
                <w:szCs w:val="21"/>
              </w:rPr>
              <w:t>对自己负责的所有寝室进行一次走访</w:t>
            </w:r>
            <w:r>
              <w:rPr>
                <w:rFonts w:ascii="宋体" w:hAnsi="宋体"/>
                <w:color w:val="auto"/>
                <w:szCs w:val="21"/>
              </w:rPr>
              <w:t>全覆盖</w:t>
            </w:r>
            <w:r>
              <w:rPr>
                <w:rFonts w:hint="eastAsia" w:ascii="宋体" w:hAnsi="宋体"/>
                <w:color w:val="auto"/>
                <w:szCs w:val="21"/>
              </w:rPr>
              <w:t>，走访期间完成大功率电器、卫生、寝室内设施设备、安全等检查，并做好检查记录并上报业务主管。</w:t>
            </w:r>
          </w:p>
          <w:p>
            <w:pPr>
              <w:rPr>
                <w:rFonts w:ascii="宋体" w:hAnsi="宋体"/>
                <w:color w:val="auto"/>
                <w:szCs w:val="21"/>
              </w:rPr>
            </w:pPr>
            <w:r>
              <w:rPr>
                <w:rFonts w:ascii="宋体" w:hAnsi="宋体"/>
                <w:b/>
                <w:bCs/>
                <w:color w:val="auto"/>
                <w:szCs w:val="21"/>
              </w:rPr>
              <w:t>3.掌握消防应急处置方法：</w:t>
            </w:r>
            <w:r>
              <w:rPr>
                <w:rFonts w:hint="eastAsia" w:ascii="宋体" w:hAnsi="宋体"/>
                <w:color w:val="auto"/>
                <w:szCs w:val="21"/>
              </w:rPr>
              <w:t>熟悉消防安全知识，掌握消防设施、配电设施的使用方法</w:t>
            </w:r>
            <w:r>
              <w:rPr>
                <w:rFonts w:ascii="宋体" w:hAnsi="宋体"/>
                <w:color w:val="auto"/>
                <w:szCs w:val="21"/>
              </w:rPr>
              <w:t>；</w:t>
            </w:r>
            <w:r>
              <w:rPr>
                <w:rFonts w:hint="eastAsia" w:ascii="宋体" w:hAnsi="宋体"/>
                <w:color w:val="auto"/>
                <w:szCs w:val="21"/>
              </w:rPr>
              <w:t>熟记校内辅导员值班电话、保卫值班电话、火警电话、匪警电话</w:t>
            </w:r>
            <w:r>
              <w:rPr>
                <w:rFonts w:ascii="宋体" w:hAnsi="宋体"/>
                <w:color w:val="auto"/>
                <w:szCs w:val="21"/>
              </w:rPr>
              <w:t>；</w:t>
            </w:r>
            <w:r>
              <w:rPr>
                <w:rFonts w:hint="eastAsia" w:ascii="宋体" w:hAnsi="宋体"/>
                <w:color w:val="auto"/>
                <w:szCs w:val="21"/>
              </w:rPr>
              <w:t>熟记突发事件应急</w:t>
            </w:r>
            <w:r>
              <w:rPr>
                <w:rFonts w:ascii="宋体" w:hAnsi="宋体"/>
                <w:color w:val="auto"/>
                <w:szCs w:val="21"/>
              </w:rPr>
              <w:t>方案</w:t>
            </w:r>
            <w:r>
              <w:rPr>
                <w:rFonts w:hint="eastAsia" w:ascii="宋体" w:hAnsi="宋体"/>
                <w:color w:val="auto"/>
                <w:szCs w:val="21"/>
              </w:rPr>
              <w:t>，按规定程序逐级上报。</w:t>
            </w:r>
          </w:p>
          <w:p>
            <w:pPr>
              <w:rPr>
                <w:rFonts w:ascii="宋体" w:hAnsi="宋体"/>
                <w:color w:val="auto"/>
                <w:szCs w:val="21"/>
              </w:rPr>
            </w:pPr>
            <w:r>
              <w:rPr>
                <w:rFonts w:ascii="宋体" w:hAnsi="宋体"/>
                <w:b/>
                <w:bCs/>
                <w:color w:val="auto"/>
                <w:szCs w:val="21"/>
              </w:rPr>
              <w:t>4.</w:t>
            </w:r>
            <w:r>
              <w:rPr>
                <w:rFonts w:hint="eastAsia" w:ascii="宋体" w:hAnsi="宋体"/>
                <w:b/>
                <w:bCs/>
                <w:color w:val="auto"/>
                <w:szCs w:val="21"/>
              </w:rPr>
              <w:t>做好门禁系统管理工作：</w:t>
            </w:r>
            <w:r>
              <w:rPr>
                <w:rFonts w:hint="eastAsia" w:ascii="宋体" w:hAnsi="宋体"/>
                <w:color w:val="auto"/>
                <w:szCs w:val="21"/>
              </w:rPr>
              <w:t>宿舍各大门钥匙管理到位，无锁生锈现象和开门找不着钥匙的现象；单元门工作正常，无倚门常开现象，单元门如有损坏，及时报修。</w:t>
            </w:r>
          </w:p>
          <w:p>
            <w:pPr>
              <w:rPr>
                <w:rFonts w:ascii="宋体" w:hAnsi="宋体"/>
                <w:color w:val="auto"/>
                <w:szCs w:val="21"/>
              </w:rPr>
            </w:pPr>
            <w:r>
              <w:rPr>
                <w:rFonts w:ascii="宋体" w:hAnsi="宋体"/>
                <w:b/>
                <w:bCs/>
                <w:color w:val="auto"/>
                <w:szCs w:val="21"/>
              </w:rPr>
              <w:t>5.</w:t>
            </w:r>
            <w:r>
              <w:rPr>
                <w:rFonts w:hint="eastAsia" w:ascii="宋体" w:hAnsi="宋体"/>
                <w:b/>
                <w:bCs/>
                <w:color w:val="auto"/>
                <w:szCs w:val="21"/>
              </w:rPr>
              <w:t>做好公寓楼安全管理工作：</w:t>
            </w:r>
            <w:r>
              <w:rPr>
                <w:rFonts w:hint="eastAsia" w:ascii="宋体" w:hAnsi="宋体"/>
                <w:color w:val="auto"/>
                <w:szCs w:val="21"/>
              </w:rPr>
              <w:t>巡查学生寝室，制止不文明现象，发现不安全因素，制止一切学生安全违纪现象，及时上报学校学生处与保卫处；外来人员、大件物品出楼等管理工作。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学生公</w:t>
            </w:r>
          </w:p>
          <w:p>
            <w:pPr>
              <w:spacing w:line="360" w:lineRule="auto"/>
              <w:jc w:val="center"/>
              <w:rPr>
                <w:rFonts w:ascii="宋体" w:hAnsi="宋体"/>
                <w:color w:val="auto"/>
                <w:szCs w:val="21"/>
              </w:rPr>
            </w:pPr>
            <w:r>
              <w:rPr>
                <w:rFonts w:hint="eastAsia" w:ascii="宋体" w:hAnsi="宋体"/>
                <w:b/>
                <w:color w:val="auto"/>
                <w:szCs w:val="21"/>
              </w:rPr>
              <w:t>寓管理</w:t>
            </w:r>
          </w:p>
        </w:tc>
        <w:tc>
          <w:tcPr>
            <w:tcW w:w="8213" w:type="dxa"/>
            <w:noWrap w:val="0"/>
            <w:vAlign w:val="top"/>
          </w:tcPr>
          <w:p>
            <w:pPr>
              <w:rPr>
                <w:rFonts w:ascii="宋体" w:hAnsi="宋体"/>
                <w:color w:val="auto"/>
                <w:szCs w:val="21"/>
              </w:rPr>
            </w:pPr>
            <w:r>
              <w:rPr>
                <w:rFonts w:ascii="宋体" w:hAnsi="宋体"/>
                <w:b/>
                <w:bCs/>
                <w:color w:val="auto"/>
                <w:szCs w:val="21"/>
              </w:rPr>
              <w:t>1.</w:t>
            </w:r>
            <w:r>
              <w:rPr>
                <w:rFonts w:hint="eastAsia" w:ascii="宋体" w:hAnsi="宋体"/>
                <w:b/>
                <w:bCs/>
                <w:color w:val="auto"/>
                <w:szCs w:val="21"/>
              </w:rPr>
              <w:t>完成本楼宿管业务的办理：</w:t>
            </w:r>
            <w:r>
              <w:rPr>
                <w:rFonts w:hint="eastAsia" w:ascii="宋体" w:hAnsi="宋体"/>
                <w:color w:val="auto"/>
                <w:szCs w:val="21"/>
              </w:rPr>
              <w:t>学生办理退宿、入住手续时，需当时完成，态度和蔼，动作迅速，熟知业务办理的各项手续；学生退宿寝室清洁完毕后，</w:t>
            </w:r>
            <w:r>
              <w:rPr>
                <w:rFonts w:ascii="宋体" w:hAnsi="宋体"/>
                <w:color w:val="auto"/>
                <w:szCs w:val="21"/>
              </w:rPr>
              <w:t>一周内完成</w:t>
            </w:r>
            <w:r>
              <w:rPr>
                <w:rFonts w:hint="eastAsia" w:ascii="宋体" w:hAnsi="宋体"/>
                <w:color w:val="auto"/>
                <w:szCs w:val="21"/>
              </w:rPr>
              <w:t>对寝室内的家具和设施设备进行检查，如有缺失和损坏要及时联系维修部进行维修，并将家具位置按照学生入住时的标准寝室进行摆放。</w:t>
            </w:r>
          </w:p>
          <w:p>
            <w:pPr>
              <w:rPr>
                <w:rFonts w:ascii="宋体" w:hAnsi="宋体"/>
                <w:color w:val="auto"/>
                <w:szCs w:val="21"/>
              </w:rPr>
            </w:pPr>
            <w:r>
              <w:rPr>
                <w:rFonts w:ascii="宋体" w:hAnsi="宋体"/>
                <w:b/>
                <w:bCs/>
                <w:color w:val="auto"/>
                <w:szCs w:val="21"/>
              </w:rPr>
              <w:t>2.</w:t>
            </w:r>
            <w:r>
              <w:rPr>
                <w:rFonts w:hint="eastAsia" w:ascii="宋体" w:hAnsi="宋体"/>
                <w:b/>
                <w:bCs/>
                <w:color w:val="auto"/>
                <w:szCs w:val="21"/>
              </w:rPr>
              <w:t>关爱学生，</w:t>
            </w:r>
            <w:r>
              <w:rPr>
                <w:rFonts w:ascii="宋体" w:hAnsi="宋体"/>
                <w:b/>
                <w:bCs/>
                <w:color w:val="auto"/>
                <w:szCs w:val="21"/>
              </w:rPr>
              <w:t>主动</w:t>
            </w:r>
            <w:r>
              <w:rPr>
                <w:rFonts w:hint="eastAsia" w:ascii="宋体" w:hAnsi="宋体"/>
                <w:b/>
                <w:bCs/>
                <w:color w:val="auto"/>
                <w:szCs w:val="21"/>
              </w:rPr>
              <w:t>给予生活指导和帮助：</w:t>
            </w:r>
            <w:r>
              <w:rPr>
                <w:rFonts w:hint="eastAsia" w:ascii="宋体" w:hAnsi="宋体"/>
                <w:color w:val="auto"/>
                <w:szCs w:val="21"/>
              </w:rPr>
              <w:t>学生休息时间，严禁闲散人员在宿舍外高声喧哗、叫卖；做好每日的温馨提示工作，营造良好的寝室文化氛围；如遇学生突发疾病时，第一时间做好学生安抚、照顾工作，并及时联系校医务室及学校相关老师和领导。</w:t>
            </w:r>
          </w:p>
          <w:p>
            <w:pPr>
              <w:rPr>
                <w:rFonts w:ascii="宋体" w:hAnsi="宋体"/>
                <w:color w:val="auto"/>
                <w:szCs w:val="21"/>
              </w:rPr>
            </w:pPr>
            <w:r>
              <w:rPr>
                <w:rFonts w:ascii="宋体" w:hAnsi="宋体"/>
                <w:b/>
                <w:bCs/>
                <w:color w:val="auto"/>
                <w:szCs w:val="21"/>
              </w:rPr>
              <w:t>3.</w:t>
            </w:r>
            <w:r>
              <w:rPr>
                <w:rFonts w:hint="eastAsia" w:ascii="宋体" w:hAnsi="宋体"/>
                <w:b/>
                <w:bCs/>
                <w:color w:val="auto"/>
                <w:szCs w:val="21"/>
              </w:rPr>
              <w:t>协助完成其他部门的工作：</w:t>
            </w:r>
            <w:r>
              <w:rPr>
                <w:rFonts w:hint="eastAsia" w:ascii="宋体" w:hAnsi="宋体"/>
                <w:color w:val="auto"/>
                <w:szCs w:val="21"/>
              </w:rPr>
              <w:t>做好登记、报修、检查、验收以及维修服务质量监督工作，学生提出的一般维修问题及时登记协调，急修问题（水电突发故障）能及时协调解决；短期无法解决的问题做好学生解释沟通工作；协助上级做好楼内稳定工作，避免因服务不到位或沟通不及时造成学生投诉；定期开展除“四害”及卫生消杀工作，卫生消杀工作严格按照卫生防疫部门的规定执行。</w:t>
            </w:r>
          </w:p>
          <w:p>
            <w:pPr>
              <w:rPr>
                <w:rFonts w:ascii="宋体" w:hAnsi="宋体"/>
                <w:color w:val="auto"/>
                <w:szCs w:val="21"/>
              </w:rPr>
            </w:pPr>
            <w:r>
              <w:rPr>
                <w:rFonts w:ascii="宋体" w:hAnsi="宋体"/>
                <w:b/>
                <w:bCs/>
                <w:color w:val="auto"/>
                <w:szCs w:val="21"/>
              </w:rPr>
              <w:t>4.</w:t>
            </w:r>
            <w:r>
              <w:rPr>
                <w:rFonts w:hint="eastAsia" w:ascii="宋体" w:hAnsi="宋体"/>
                <w:b/>
                <w:bCs/>
                <w:color w:val="auto"/>
                <w:szCs w:val="21"/>
              </w:rPr>
              <w:t>公寓管理过程中严格禁止事项：</w:t>
            </w:r>
            <w:r>
              <w:rPr>
                <w:rFonts w:hint="eastAsia" w:ascii="宋体" w:hAnsi="宋体"/>
                <w:color w:val="auto"/>
                <w:szCs w:val="21"/>
              </w:rPr>
              <w:t>严禁私自向学生收取任何名义的服务费用，其他确有需要的收取项目需提前向学校有关部门征询意见，经批准后才能实施；办理业务时严格工作纪律，严禁和学生、家长、教师发生冲突。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管理信息化要求</w:t>
            </w:r>
          </w:p>
        </w:tc>
        <w:tc>
          <w:tcPr>
            <w:tcW w:w="8213" w:type="dxa"/>
            <w:noWrap w:val="0"/>
            <w:vAlign w:val="top"/>
          </w:tcPr>
          <w:p>
            <w:pPr>
              <w:rPr>
                <w:rFonts w:ascii="宋体" w:hAnsi="宋体"/>
                <w:color w:val="auto"/>
                <w:szCs w:val="21"/>
              </w:rPr>
            </w:pP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人员配备：</w:t>
            </w:r>
            <w:r>
              <w:rPr>
                <w:rFonts w:hint="eastAsia" w:ascii="宋体" w:hAnsi="宋体"/>
                <w:color w:val="auto"/>
                <w:szCs w:val="21"/>
              </w:rPr>
              <w:t>项目经理、公寓项目主管和宿管员要符合年龄和学历要求，并具备相应的素质。</w:t>
            </w:r>
          </w:p>
          <w:p>
            <w:pPr>
              <w:rPr>
                <w:rFonts w:ascii="宋体" w:hAnsi="宋体"/>
                <w:b/>
                <w:bCs/>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加强人员培训：</w:t>
            </w:r>
            <w:r>
              <w:rPr>
                <w:rFonts w:hint="eastAsia" w:ascii="宋体" w:hAnsi="宋体"/>
                <w:color w:val="auto"/>
                <w:szCs w:val="21"/>
              </w:rPr>
              <w:t>明确合格上岗要求，强化信息化管理手段，要求与委托方信息化管理相适应。</w:t>
            </w:r>
          </w:p>
        </w:tc>
      </w:tr>
    </w:tbl>
    <w:p>
      <w:pPr>
        <w:rPr>
          <w:rFonts w:ascii="宋体" w:hAnsi="宋体"/>
          <w:b/>
          <w:color w:val="auto"/>
          <w:sz w:val="24"/>
        </w:rPr>
      </w:pPr>
    </w:p>
    <w:p>
      <w:pPr>
        <w:rPr>
          <w:rFonts w:ascii="宋体" w:hAnsi="宋体"/>
          <w:b/>
          <w:color w:val="auto"/>
          <w:sz w:val="24"/>
        </w:rPr>
      </w:pPr>
      <w:r>
        <w:rPr>
          <w:rFonts w:ascii="宋体" w:hAnsi="宋体"/>
          <w:b/>
          <w:color w:val="auto"/>
          <w:sz w:val="24"/>
        </w:rPr>
        <w:t>4、</w:t>
      </w:r>
      <w:r>
        <w:rPr>
          <w:rFonts w:hint="eastAsia" w:ascii="宋体" w:hAnsi="宋体"/>
          <w:b/>
          <w:color w:val="auto"/>
          <w:sz w:val="24"/>
        </w:rPr>
        <w:t>保洁服务</w:t>
      </w:r>
    </w:p>
    <w:tbl>
      <w:tblPr>
        <w:tblStyle w:val="25"/>
        <w:tblW w:w="93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4" w:hRule="atLeast"/>
          <w:jc w:val="center"/>
        </w:trPr>
        <w:tc>
          <w:tcPr>
            <w:tcW w:w="1135" w:type="dxa"/>
            <w:noWrap w:val="0"/>
            <w:vAlign w:val="top"/>
          </w:tcPr>
          <w:p>
            <w:pPr>
              <w:spacing w:line="360" w:lineRule="auto"/>
              <w:jc w:val="center"/>
              <w:rPr>
                <w:rFonts w:ascii="宋体" w:hAnsi="宋体"/>
                <w:b/>
                <w:color w:val="auto"/>
                <w:szCs w:val="21"/>
              </w:rPr>
            </w:pPr>
            <w:r>
              <w:rPr>
                <w:rFonts w:hint="eastAsia" w:ascii="宋体" w:hAnsi="宋体"/>
                <w:b/>
                <w:color w:val="auto"/>
                <w:szCs w:val="21"/>
              </w:rPr>
              <w:t>内容</w:t>
            </w:r>
          </w:p>
        </w:tc>
        <w:tc>
          <w:tcPr>
            <w:tcW w:w="8207" w:type="dxa"/>
            <w:noWrap w:val="0"/>
            <w:vAlign w:val="top"/>
          </w:tcPr>
          <w:p>
            <w:pPr>
              <w:spacing w:line="360" w:lineRule="auto"/>
              <w:jc w:val="center"/>
              <w:rPr>
                <w:rFonts w:ascii="宋体" w:hAnsi="宋体"/>
                <w:b/>
                <w:color w:val="auto"/>
                <w:szCs w:val="21"/>
              </w:rPr>
            </w:pPr>
            <w:r>
              <w:rPr>
                <w:rFonts w:hint="eastAsia" w:ascii="宋体" w:hAnsi="宋体"/>
                <w:b/>
                <w:color w:val="auto"/>
                <w:szCs w:val="21"/>
              </w:rPr>
              <w:t>服务标准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公寓卫生保洁</w:t>
            </w:r>
          </w:p>
        </w:tc>
        <w:tc>
          <w:tcPr>
            <w:tcW w:w="8207" w:type="dxa"/>
            <w:noWrap w:val="0"/>
            <w:vAlign w:val="top"/>
          </w:tcPr>
          <w:p>
            <w:pPr>
              <w:rPr>
                <w:rFonts w:ascii="宋体" w:hAnsi="宋体"/>
                <w:color w:val="auto"/>
                <w:szCs w:val="21"/>
              </w:rPr>
            </w:pP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每日保洁工作：</w:t>
            </w:r>
            <w:r>
              <w:rPr>
                <w:rFonts w:hint="eastAsia" w:ascii="宋体" w:hAnsi="宋体"/>
                <w:color w:val="auto"/>
                <w:szCs w:val="21"/>
              </w:rPr>
              <w:t>保持玻璃窗、地面、墙面、草坪等部位的清洁；垃圾筒、水槽做到无臭味、无堵塞、无污迹；地面无垃圾、积渍；墙面、玻璃门、窗干净，无污垢，无蛛网、无积尘；门厅、走廊、楼梯道等公共区域至少每天保洁</w:t>
            </w:r>
            <w:r>
              <w:rPr>
                <w:rFonts w:ascii="宋体" w:hAnsi="宋体"/>
                <w:color w:val="auto"/>
                <w:szCs w:val="21"/>
              </w:rPr>
              <w:t>2</w:t>
            </w:r>
            <w:r>
              <w:rPr>
                <w:rFonts w:hint="eastAsia" w:ascii="宋体" w:hAnsi="宋体"/>
                <w:color w:val="auto"/>
                <w:szCs w:val="21"/>
              </w:rPr>
              <w:t>次，并巡回保洁；楼梯扶手、窗台至少每天保洁</w:t>
            </w:r>
            <w:r>
              <w:rPr>
                <w:rFonts w:ascii="宋体" w:hAnsi="宋体"/>
                <w:color w:val="auto"/>
                <w:szCs w:val="21"/>
              </w:rPr>
              <w:t>1</w:t>
            </w:r>
            <w:r>
              <w:rPr>
                <w:rFonts w:hint="eastAsia" w:ascii="宋体" w:hAnsi="宋体"/>
                <w:color w:val="auto"/>
                <w:szCs w:val="21"/>
              </w:rPr>
              <w:t>次；垃圾亭每天擦拭一次，垃圾亭内外无垃圾堆积，不在规定区域外堆放任何垃圾；及时清理保洁区域内的垃圾桶、果皮箱，桶(箱）表面无印痕，垃圾不外漏。</w:t>
            </w:r>
          </w:p>
          <w:p>
            <w:pPr>
              <w:rPr>
                <w:rFonts w:ascii="宋体" w:hAnsi="宋体"/>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每周保洁工作</w:t>
            </w:r>
            <w:r>
              <w:rPr>
                <w:rFonts w:hint="eastAsia" w:ascii="宋体" w:hAnsi="宋体"/>
                <w:color w:val="auto"/>
                <w:szCs w:val="21"/>
              </w:rPr>
              <w:t>：墙面、顶面掸尘、去蜘蛛网每周至少</w:t>
            </w:r>
            <w:r>
              <w:rPr>
                <w:rFonts w:ascii="宋体" w:hAnsi="宋体"/>
                <w:color w:val="auto"/>
                <w:szCs w:val="21"/>
              </w:rPr>
              <w:t>1</w:t>
            </w:r>
            <w:r>
              <w:rPr>
                <w:rFonts w:hint="eastAsia" w:ascii="宋体" w:hAnsi="宋体"/>
                <w:color w:val="auto"/>
                <w:szCs w:val="21"/>
              </w:rPr>
              <w:t>次；学生公寓内的单元间公共卫生间每周擦洗</w:t>
            </w:r>
            <w:r>
              <w:rPr>
                <w:rFonts w:ascii="宋体" w:hAnsi="宋体"/>
                <w:color w:val="auto"/>
                <w:szCs w:val="21"/>
              </w:rPr>
              <w:t>1</w:t>
            </w:r>
            <w:r>
              <w:rPr>
                <w:rFonts w:hint="eastAsia" w:ascii="宋体" w:hAnsi="宋体"/>
                <w:color w:val="auto"/>
                <w:szCs w:val="21"/>
              </w:rPr>
              <w:t>次</w:t>
            </w:r>
            <w:r>
              <w:rPr>
                <w:rFonts w:ascii="宋体" w:hAnsi="宋体"/>
                <w:color w:val="auto"/>
                <w:szCs w:val="21"/>
              </w:rPr>
              <w:t>。</w:t>
            </w:r>
          </w:p>
          <w:p>
            <w:pPr>
              <w:rPr>
                <w:rFonts w:ascii="宋体" w:hAnsi="宋体"/>
                <w:color w:val="auto"/>
                <w:szCs w:val="21"/>
              </w:rPr>
            </w:pPr>
            <w:r>
              <w:rPr>
                <w:rFonts w:hint="eastAsia" w:ascii="宋体" w:hAnsi="宋体"/>
                <w:b/>
                <w:bCs/>
                <w:color w:val="auto"/>
                <w:szCs w:val="21"/>
              </w:rPr>
              <w:t>3</w:t>
            </w:r>
            <w:r>
              <w:rPr>
                <w:rFonts w:ascii="宋体" w:hAnsi="宋体"/>
                <w:b/>
                <w:bCs/>
                <w:color w:val="auto"/>
                <w:szCs w:val="21"/>
              </w:rPr>
              <w:t>.</w:t>
            </w:r>
            <w:r>
              <w:rPr>
                <w:rFonts w:hint="eastAsia" w:ascii="宋体" w:hAnsi="宋体"/>
                <w:b/>
                <w:bCs/>
                <w:color w:val="auto"/>
                <w:szCs w:val="21"/>
              </w:rPr>
              <w:t>其他时间段保洁工作：</w:t>
            </w:r>
            <w:r>
              <w:rPr>
                <w:rFonts w:ascii="宋体" w:hAnsi="宋体"/>
                <w:color w:val="auto"/>
                <w:szCs w:val="21"/>
              </w:rPr>
              <w:t>学生办理</w:t>
            </w:r>
            <w:r>
              <w:rPr>
                <w:rFonts w:hint="eastAsia" w:ascii="宋体" w:hAnsi="宋体"/>
                <w:color w:val="auto"/>
                <w:szCs w:val="21"/>
              </w:rPr>
              <w:t>退寝手续的</w:t>
            </w:r>
            <w:r>
              <w:rPr>
                <w:rFonts w:ascii="宋体" w:hAnsi="宋体"/>
                <w:color w:val="auto"/>
                <w:szCs w:val="21"/>
              </w:rPr>
              <w:t>三天内完成</w:t>
            </w:r>
            <w:r>
              <w:rPr>
                <w:rFonts w:hint="eastAsia" w:ascii="宋体" w:hAnsi="宋体"/>
                <w:color w:val="auto"/>
                <w:szCs w:val="21"/>
              </w:rPr>
              <w:t>空寝保洁，应做到窗明几净；阳台干净无垃圾；卫生间蹲坑、墙面无黄渍；洗漱间台盆干净无污垢；家具按照入学时标准寝室位置进行摆放，且内无垃圾，表面整洁；重大活动时的保洁工作，根据活动要求实施保洁工作。</w:t>
            </w:r>
          </w:p>
          <w:p>
            <w:pPr>
              <w:rPr>
                <w:rFonts w:ascii="宋体" w:hAnsi="宋体"/>
                <w:color w:val="auto"/>
                <w:szCs w:val="21"/>
              </w:rPr>
            </w:pPr>
            <w:r>
              <w:rPr>
                <w:rFonts w:hint="eastAsia" w:ascii="宋体" w:hAnsi="宋体"/>
                <w:b/>
                <w:bCs/>
                <w:color w:val="auto"/>
                <w:szCs w:val="21"/>
              </w:rPr>
              <w:t>4</w:t>
            </w:r>
            <w:r>
              <w:rPr>
                <w:rFonts w:ascii="宋体" w:hAnsi="宋体"/>
                <w:b/>
                <w:bCs/>
                <w:color w:val="auto"/>
                <w:szCs w:val="21"/>
              </w:rPr>
              <w:t>.</w:t>
            </w:r>
            <w:r>
              <w:rPr>
                <w:rFonts w:hint="eastAsia" w:ascii="宋体" w:hAnsi="宋体"/>
                <w:b/>
                <w:bCs/>
                <w:color w:val="auto"/>
                <w:szCs w:val="21"/>
              </w:rPr>
              <w:t>掌握消防应急处理知识：</w:t>
            </w:r>
            <w:r>
              <w:rPr>
                <w:rFonts w:hint="eastAsia" w:ascii="宋体" w:hAnsi="宋体"/>
                <w:color w:val="auto"/>
                <w:szCs w:val="21"/>
              </w:rPr>
              <w:t>熟悉消防安全知识，掌握消防设施、配电设施的使用方法：出现突发事件及时处理，同时报告本楼值班室或物管办。</w:t>
            </w:r>
          </w:p>
          <w:p>
            <w:pPr>
              <w:rPr>
                <w:rFonts w:ascii="宋体" w:hAnsi="宋体"/>
                <w:color w:val="auto"/>
                <w:szCs w:val="21"/>
              </w:rPr>
            </w:pPr>
            <w:r>
              <w:rPr>
                <w:rFonts w:hint="eastAsia" w:ascii="宋体" w:hAnsi="宋体"/>
                <w:b/>
                <w:bCs/>
                <w:color w:val="auto"/>
                <w:szCs w:val="21"/>
              </w:rPr>
              <w:t>5</w:t>
            </w:r>
            <w:r>
              <w:rPr>
                <w:rFonts w:ascii="宋体" w:hAnsi="宋体"/>
                <w:b/>
                <w:bCs/>
                <w:color w:val="auto"/>
                <w:szCs w:val="21"/>
              </w:rPr>
              <w:t>.做好责任区内的用水设施设备的管理</w:t>
            </w:r>
            <w:r>
              <w:rPr>
                <w:rFonts w:hint="eastAsia" w:ascii="宋体" w:hAnsi="宋体"/>
                <w:b/>
                <w:bCs/>
                <w:color w:val="auto"/>
                <w:szCs w:val="21"/>
              </w:rPr>
              <w:t>工作：</w:t>
            </w:r>
            <w:r>
              <w:rPr>
                <w:rFonts w:hint="eastAsia" w:ascii="宋体" w:hAnsi="宋体"/>
                <w:color w:val="auto"/>
                <w:szCs w:val="21"/>
              </w:rPr>
              <w:t>负责责任区用水设施的管理和维护，发生跑水、堵塞等事故时，要及时处理，不能处理的应及时向值班室或维修部报告；合理使用各种清洁物资，注意节约用水，减少浪费。</w:t>
            </w:r>
          </w:p>
          <w:p>
            <w:pPr>
              <w:rPr>
                <w:rFonts w:ascii="宋体" w:hAnsi="宋体"/>
                <w:bCs/>
                <w:color w:val="auto"/>
                <w:szCs w:val="21"/>
              </w:rPr>
            </w:pPr>
            <w:r>
              <w:rPr>
                <w:rFonts w:ascii="宋体" w:hAnsi="宋体"/>
                <w:b/>
                <w:bCs/>
                <w:color w:val="auto"/>
                <w:szCs w:val="21"/>
              </w:rPr>
              <w:t>6.垃圾分类</w:t>
            </w:r>
            <w:r>
              <w:rPr>
                <w:rFonts w:hint="eastAsia" w:ascii="宋体" w:hAnsi="宋体"/>
                <w:b/>
                <w:bCs/>
                <w:color w:val="auto"/>
                <w:szCs w:val="21"/>
              </w:rPr>
              <w:t>：</w:t>
            </w:r>
            <w:r>
              <w:rPr>
                <w:rFonts w:hint="eastAsia" w:ascii="宋体" w:hAnsi="宋体"/>
                <w:bCs/>
                <w:color w:val="auto"/>
                <w:szCs w:val="21"/>
              </w:rPr>
              <w:t>垃圾亭内垃圾分类准确，对混投、错投的垃圾进行二次分类；分类垃圾桶在垃圾亭内摆放准确，与分类标识牌相对应。</w:t>
            </w:r>
          </w:p>
          <w:p>
            <w:pPr>
              <w:rPr>
                <w:rFonts w:ascii="宋体" w:hAnsi="宋体"/>
                <w:color w:val="auto"/>
                <w:szCs w:val="21"/>
              </w:rPr>
            </w:pPr>
            <w:r>
              <w:rPr>
                <w:rFonts w:hint="eastAsia" w:ascii="宋体" w:hAnsi="宋体"/>
                <w:b/>
                <w:bCs/>
                <w:color w:val="auto"/>
                <w:szCs w:val="21"/>
              </w:rPr>
              <w:t>7</w:t>
            </w:r>
            <w:r>
              <w:rPr>
                <w:rFonts w:ascii="宋体" w:hAnsi="宋体"/>
                <w:b/>
                <w:bCs/>
                <w:color w:val="auto"/>
                <w:szCs w:val="21"/>
              </w:rPr>
              <w:t>.</w:t>
            </w:r>
            <w:r>
              <w:rPr>
                <w:rFonts w:hint="eastAsia" w:ascii="宋体" w:hAnsi="宋体"/>
                <w:b/>
                <w:bCs/>
                <w:color w:val="auto"/>
                <w:szCs w:val="21"/>
              </w:rPr>
              <w:t>卫生保洁过程中严格禁止事项</w:t>
            </w:r>
            <w:r>
              <w:rPr>
                <w:rFonts w:hint="eastAsia" w:ascii="宋体" w:hAnsi="宋体"/>
                <w:color w:val="auto"/>
                <w:szCs w:val="21"/>
              </w:rPr>
              <w:t>：尊重学生隐私权，不动用或拿走学生物品，拾到学生遗失物品应交到值班室，进行失物招领；不在楼梯下、走廊、安全通道等地堆放杂物、废品，不在寝室楼内部的储物间内堆放回收垃圾；不能在工作时间整理废品。</w:t>
            </w:r>
          </w:p>
        </w:tc>
      </w:tr>
    </w:tbl>
    <w:p>
      <w:pPr>
        <w:rPr>
          <w:rFonts w:hint="eastAsia" w:ascii="宋体" w:hAnsi="宋体" w:eastAsia="宋体"/>
          <w:b/>
          <w:color w:val="auto"/>
          <w:sz w:val="24"/>
        </w:rPr>
      </w:pPr>
    </w:p>
    <w:p>
      <w:pPr>
        <w:rPr>
          <w:rFonts w:ascii="宋体" w:hAnsi="宋体" w:eastAsia="宋体"/>
          <w:b/>
          <w:color w:val="auto"/>
          <w:sz w:val="24"/>
        </w:rPr>
      </w:pPr>
      <w:r>
        <w:rPr>
          <w:rFonts w:hint="eastAsia" w:ascii="宋体" w:hAnsi="宋体" w:eastAsia="宋体"/>
          <w:b/>
          <w:color w:val="auto"/>
          <w:sz w:val="24"/>
        </w:rPr>
        <w:t>5</w:t>
      </w:r>
      <w:r>
        <w:rPr>
          <w:rFonts w:ascii="宋体" w:hAnsi="宋体" w:eastAsia="宋体"/>
          <w:b/>
          <w:color w:val="auto"/>
          <w:sz w:val="24"/>
        </w:rPr>
        <w:t>、</w:t>
      </w:r>
      <w:r>
        <w:rPr>
          <w:rFonts w:hint="eastAsia" w:ascii="宋体" w:hAnsi="宋体" w:eastAsia="宋体"/>
          <w:b/>
          <w:color w:val="auto"/>
          <w:sz w:val="24"/>
        </w:rPr>
        <w:t>零星维修服务</w:t>
      </w:r>
    </w:p>
    <w:tbl>
      <w:tblPr>
        <w:tblStyle w:val="25"/>
        <w:tblW w:w="9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81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9" w:hRule="atLeast"/>
          <w:jc w:val="center"/>
        </w:trPr>
        <w:tc>
          <w:tcPr>
            <w:tcW w:w="1135"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内容</w:t>
            </w:r>
          </w:p>
        </w:tc>
        <w:tc>
          <w:tcPr>
            <w:tcW w:w="8108" w:type="dxa"/>
            <w:noWrap w:val="0"/>
            <w:vAlign w:val="center"/>
          </w:tcPr>
          <w:p>
            <w:pPr>
              <w:spacing w:line="360" w:lineRule="auto"/>
              <w:jc w:val="center"/>
              <w:rPr>
                <w:rFonts w:ascii="宋体" w:hAnsi="宋体"/>
                <w:b/>
                <w:color w:val="auto"/>
                <w:szCs w:val="21"/>
              </w:rPr>
            </w:pPr>
            <w:r>
              <w:rPr>
                <w:rFonts w:hint="eastAsia" w:ascii="宋体" w:hAnsi="宋体"/>
                <w:b/>
                <w:color w:val="auto"/>
                <w:szCs w:val="21"/>
              </w:rPr>
              <w:t>服务内容和要求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rPr>
                <w:rFonts w:ascii="宋体" w:hAnsi="宋体"/>
                <w:b/>
                <w:color w:val="auto"/>
                <w:szCs w:val="21"/>
              </w:rPr>
            </w:pPr>
            <w:r>
              <w:rPr>
                <w:rFonts w:hint="eastAsia" w:ascii="宋体" w:hAnsi="宋体"/>
                <w:b/>
                <w:bCs/>
                <w:color w:val="auto"/>
                <w:szCs w:val="21"/>
              </w:rPr>
              <w:t>房屋土建及设备维修</w:t>
            </w:r>
          </w:p>
        </w:tc>
        <w:tc>
          <w:tcPr>
            <w:tcW w:w="8108" w:type="dxa"/>
            <w:noWrap w:val="0"/>
            <w:vAlign w:val="top"/>
          </w:tcPr>
          <w:p>
            <w:pPr>
              <w:rPr>
                <w:rFonts w:ascii="宋体" w:hAnsi="宋体"/>
                <w:color w:val="auto"/>
                <w:szCs w:val="21"/>
              </w:rPr>
            </w:pP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日常零星维修工作：</w:t>
            </w:r>
            <w:r>
              <w:rPr>
                <w:rFonts w:hint="eastAsia" w:ascii="宋体" w:hAnsi="宋体"/>
                <w:color w:val="auto"/>
                <w:szCs w:val="21"/>
              </w:rPr>
              <w:t>检修门窗及家具；门窗框及家具松动、使用不灵活、脱榫、糟朽、开焊、小五金缺损的应进行修补、加固。质量标准：修后的钢木门窗应开关灵活不松动，框与墙体结合牢固，五金齐全；玻璃装钉牢固，腻子饱满，窗纱绷紧，不露纱头；室内给水系统小修、局部换管：楼内管道锈蚀脱皮，应清除干净，并做防锈处理；管道锈蚀严重的，应予以更换；给水系统漏水，应进行修理，严重的，予以更换，零件残缺的应予以补齐。质量标准：经修缮的给水系统畅通，部件应配齐全，无跑、冒、滴、漏现象，能正常使用；卫生设备:卫生设备及配件残缺的应配齐，破损的应维修。质量标准：修缮后应做到给排水畅通，各部位零件齐全、灵活、有效，无跑、冒、漏、滴现象，能正常使用。</w:t>
            </w:r>
          </w:p>
          <w:p>
            <w:pPr>
              <w:rPr>
                <w:rFonts w:ascii="宋体" w:hAnsi="宋体"/>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rPr>
              <w:t>日常零星维修时限要求：</w:t>
            </w:r>
            <w:r>
              <w:rPr>
                <w:rFonts w:hint="eastAsia" w:ascii="宋体" w:hAnsi="宋体"/>
                <w:color w:val="auto"/>
                <w:szCs w:val="21"/>
              </w:rPr>
              <w:t>急迫性小修项目包括：楼内厕浴间排污管道堵塞；室内给水系统小修、换管；管道堵塞；电器设备（除外包维修项目）更换、维修等自接到报修之时起30分钟到达现场；其他维修，自接到报修之日起，1至2日之内处理；如不能按时修复，及时将不能修复原因反馈给学生，如学生不在，反馈宿管员，由宿管员反馈给学生。</w:t>
            </w:r>
          </w:p>
          <w:p>
            <w:pPr>
              <w:rPr>
                <w:rFonts w:ascii="宋体" w:hAnsi="宋体"/>
                <w:color w:val="auto"/>
                <w:szCs w:val="21"/>
              </w:rPr>
            </w:pPr>
            <w:r>
              <w:rPr>
                <w:rFonts w:ascii="宋体" w:hAnsi="宋体"/>
                <w:b/>
                <w:bCs/>
                <w:color w:val="auto"/>
                <w:szCs w:val="21"/>
              </w:rPr>
              <w:t>3</w:t>
            </w:r>
            <w:r>
              <w:rPr>
                <w:rFonts w:hint="eastAsia" w:ascii="宋体" w:hAnsi="宋体"/>
                <w:b/>
                <w:bCs/>
                <w:color w:val="auto"/>
                <w:szCs w:val="21"/>
              </w:rPr>
              <w:t>.日常巡检工作：</w:t>
            </w:r>
            <w:r>
              <w:rPr>
                <w:rFonts w:hint="eastAsia" w:ascii="宋体" w:hAnsi="宋体"/>
                <w:color w:val="auto"/>
                <w:szCs w:val="21"/>
              </w:rPr>
              <w:t>学生社区范围内的所有计时器工作正常，能在规定时间及时进行断电或连接；因电表故障进行的短接在电表修复后及时进行拆除；电吹风工作正常，内部电热丝无发红，电吹风插座无烧灼；楼道灯、学生社区路灯工作正常，外表干净整洁无虫尸、灰尘、蛛网等；楼道单元门、片区大门能够正常开合，闭门器回弹正常。</w:t>
            </w:r>
          </w:p>
          <w:p>
            <w:pPr>
              <w:rPr>
                <w:rFonts w:ascii="宋体" w:hAnsi="宋体"/>
                <w:color w:val="auto"/>
                <w:szCs w:val="21"/>
              </w:rPr>
            </w:pPr>
            <w:r>
              <w:rPr>
                <w:rFonts w:ascii="宋体" w:hAnsi="宋体"/>
                <w:b/>
                <w:bCs/>
                <w:color w:val="auto"/>
                <w:szCs w:val="21"/>
              </w:rPr>
              <w:t>4.</w:t>
            </w:r>
            <w:r>
              <w:rPr>
                <w:rFonts w:hint="eastAsia" w:ascii="宋体" w:hAnsi="宋体"/>
                <w:b/>
                <w:bCs/>
                <w:color w:val="auto"/>
                <w:szCs w:val="21"/>
              </w:rPr>
              <w:t>其他定期维修工作：</w:t>
            </w:r>
            <w:r>
              <w:rPr>
                <w:rFonts w:hint="eastAsia" w:ascii="宋体" w:hAnsi="宋体"/>
                <w:color w:val="auto"/>
                <w:szCs w:val="21"/>
              </w:rPr>
              <w:t>每月对屋顶进行一次检查、清扫清除屋顶垃圾，以防堵住雨水管；如无特殊情况，每学期对排水管道、化粪池，检查井（含窨井）等进行检查：楼房排污管道堵塞，排污不畅通的应疏通；化粪池、检查井满溢或积存较多污物影响使用的应及时疏通或清掏，配件残缺应补齐。质量标准：楼房排污管道经疏通后，应达到排污管道畅通，不滴水；化粪池检查。每学期暑假对学生寝室内的设施设备、家具进行检查修复，修复后的设施设备、家具达到新生入住标准。</w:t>
            </w:r>
          </w:p>
          <w:p>
            <w:pPr>
              <w:rPr>
                <w:rFonts w:ascii="宋体" w:hAnsi="宋体"/>
                <w:color w:val="auto"/>
                <w:szCs w:val="21"/>
              </w:rPr>
            </w:pPr>
            <w:r>
              <w:rPr>
                <w:rFonts w:hint="eastAsia" w:ascii="宋体" w:hAnsi="宋体"/>
                <w:b/>
                <w:bCs/>
                <w:color w:val="auto"/>
                <w:szCs w:val="21"/>
              </w:rPr>
              <w:t>5</w:t>
            </w:r>
            <w:r>
              <w:rPr>
                <w:rFonts w:ascii="宋体" w:hAnsi="宋体"/>
                <w:b/>
                <w:bCs/>
                <w:color w:val="auto"/>
                <w:szCs w:val="21"/>
              </w:rPr>
              <w:t>.</w:t>
            </w:r>
            <w:r>
              <w:rPr>
                <w:rFonts w:hint="eastAsia" w:ascii="宋体" w:hAnsi="宋体"/>
                <w:b/>
                <w:bCs/>
                <w:color w:val="auto"/>
                <w:szCs w:val="21"/>
              </w:rPr>
              <w:t>协助完成其他部门的工作：</w:t>
            </w:r>
            <w:r>
              <w:rPr>
                <w:rFonts w:hint="eastAsia" w:ascii="宋体" w:hAnsi="宋体" w:eastAsia="宋体" w:cs="Times New Roman"/>
                <w:color w:val="auto"/>
                <w:szCs w:val="21"/>
                <w:lang w:val="en-US" w:eastAsia="zh-CN"/>
              </w:rPr>
              <w:t>零星维修主要包含学生社区范围，原则上不包含教学区相关维修</w:t>
            </w:r>
            <w:r>
              <w:rPr>
                <w:rFonts w:hint="eastAsia" w:ascii="宋体" w:hAnsi="宋体"/>
                <w:color w:val="auto"/>
                <w:szCs w:val="21"/>
              </w:rPr>
              <w:t>。</w:t>
            </w:r>
          </w:p>
          <w:p>
            <w:pPr>
              <w:rPr>
                <w:rFonts w:ascii="宋体" w:hAnsi="宋体"/>
                <w:color w:val="auto"/>
                <w:szCs w:val="21"/>
              </w:rPr>
            </w:pPr>
            <w:r>
              <w:rPr>
                <w:rFonts w:hint="eastAsia" w:ascii="宋体" w:hAnsi="宋体"/>
                <w:b/>
                <w:bCs/>
                <w:color w:val="auto"/>
                <w:szCs w:val="21"/>
              </w:rPr>
              <w:t>6</w:t>
            </w:r>
            <w:r>
              <w:rPr>
                <w:rFonts w:ascii="宋体" w:hAnsi="宋体"/>
                <w:b/>
                <w:bCs/>
                <w:color w:val="auto"/>
                <w:szCs w:val="21"/>
              </w:rPr>
              <w:t>.</w:t>
            </w:r>
            <w:r>
              <w:rPr>
                <w:rFonts w:hint="eastAsia" w:ascii="宋体" w:hAnsi="宋体"/>
                <w:b/>
                <w:bCs/>
                <w:color w:val="auto"/>
                <w:szCs w:val="21"/>
              </w:rPr>
              <w:t>维修过程中严格禁止事项：</w:t>
            </w:r>
            <w:r>
              <w:rPr>
                <w:rFonts w:hint="eastAsia" w:ascii="宋体" w:hAnsi="宋体"/>
                <w:color w:val="auto"/>
                <w:szCs w:val="21"/>
              </w:rPr>
              <w:t>实行24小时值班制不得迟到、早退、脱岗、睡岗；除能明确是学生人为造成的硬件损坏允许照价赔偿外，其他正常耗损严禁向学生收取任何费用；不动用或拿走学生物品，拾到学生遗失物品应交到值班室，进行失物招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5" w:type="dxa"/>
            <w:noWrap w:val="0"/>
            <w:vAlign w:val="center"/>
          </w:tcPr>
          <w:p>
            <w:pPr>
              <w:spacing w:line="360" w:lineRule="auto"/>
              <w:rPr>
                <w:rFonts w:ascii="宋体" w:hAnsi="宋体"/>
                <w:color w:val="auto"/>
                <w:szCs w:val="21"/>
              </w:rPr>
            </w:pPr>
            <w:r>
              <w:rPr>
                <w:rFonts w:hint="eastAsia" w:ascii="宋体" w:hAnsi="宋体"/>
                <w:b/>
                <w:bCs/>
                <w:color w:val="auto"/>
                <w:szCs w:val="21"/>
              </w:rPr>
              <w:t>供电、供水设施设备维修</w:t>
            </w:r>
          </w:p>
        </w:tc>
        <w:tc>
          <w:tcPr>
            <w:tcW w:w="8108" w:type="dxa"/>
            <w:noWrap w:val="0"/>
            <w:vAlign w:val="center"/>
          </w:tcPr>
          <w:p>
            <w:pPr>
              <w:rPr>
                <w:rFonts w:ascii="宋体" w:hAnsi="宋体"/>
                <w:color w:val="auto"/>
                <w:szCs w:val="21"/>
              </w:rPr>
            </w:pPr>
            <w:r>
              <w:rPr>
                <w:rFonts w:ascii="宋体" w:hAnsi="宋体"/>
                <w:b/>
                <w:bCs/>
                <w:color w:val="auto"/>
                <w:szCs w:val="21"/>
              </w:rPr>
              <w:t>做好</w:t>
            </w:r>
            <w:r>
              <w:rPr>
                <w:rFonts w:hint="eastAsia" w:ascii="宋体" w:hAnsi="宋体"/>
                <w:b/>
                <w:bCs/>
                <w:color w:val="auto"/>
                <w:szCs w:val="21"/>
              </w:rPr>
              <w:t>学</w:t>
            </w:r>
            <w:r>
              <w:rPr>
                <w:rFonts w:ascii="宋体" w:hAnsi="宋体"/>
                <w:b/>
                <w:bCs/>
                <w:color w:val="auto"/>
                <w:szCs w:val="21"/>
              </w:rPr>
              <w:t>生社区供水供电所有</w:t>
            </w:r>
            <w:r>
              <w:rPr>
                <w:rFonts w:hint="eastAsia" w:ascii="宋体" w:hAnsi="宋体"/>
                <w:b/>
                <w:bCs/>
                <w:color w:val="auto"/>
                <w:szCs w:val="21"/>
              </w:rPr>
              <w:t>重点部位</w:t>
            </w:r>
            <w:r>
              <w:rPr>
                <w:rFonts w:ascii="宋体" w:hAnsi="宋体"/>
                <w:b/>
                <w:bCs/>
                <w:color w:val="auto"/>
                <w:szCs w:val="21"/>
              </w:rPr>
              <w:t>的运行维护维修</w:t>
            </w:r>
            <w:r>
              <w:rPr>
                <w:rFonts w:hint="eastAsia" w:ascii="宋体" w:hAnsi="宋体"/>
                <w:b/>
                <w:bCs/>
                <w:color w:val="auto"/>
                <w:szCs w:val="21"/>
              </w:rPr>
              <w:t>工作：</w:t>
            </w:r>
            <w:r>
              <w:rPr>
                <w:rFonts w:hint="eastAsia" w:ascii="宋体" w:hAnsi="宋体"/>
                <w:color w:val="auto"/>
                <w:szCs w:val="21"/>
              </w:rPr>
              <w:t>配电设施：包括配电柜、配电箱、配电盘。质量标准：元器件齐全，显示正常动作可靠，接地良好；室内设备：闸具、电源插座、开关、灯具。质量标准：及时更换、正常使用；配电线路：导线、支持物。质量标准：绝缘良好完整可靠；注意事项：高配房必须有高配证的电工方能进入；供电、供水设施设备属于校重点部位，每天将设备运行状态进行详细记录，以备检查；供电、供水设备如出现故障，超出工作职责范围，按规定汇报上级业务主管部门进行维修，维修工程中全程陪同，以了解故障发生原理。维护水泵房、配电房的卫生和安全设施，做到干净整洁，防鼠板、铁丝网设备正常。</w:t>
            </w:r>
          </w:p>
        </w:tc>
      </w:tr>
    </w:tbl>
    <w:p>
      <w:pPr>
        <w:rPr>
          <w:rFonts w:ascii="宋体" w:hAnsi="宋体"/>
          <w:b/>
          <w:color w:val="auto"/>
          <w:sz w:val="24"/>
        </w:rPr>
      </w:pPr>
    </w:p>
    <w:p>
      <w:pPr>
        <w:rPr>
          <w:rFonts w:ascii="宋体" w:hAnsi="宋体"/>
          <w:b/>
          <w:color w:val="auto"/>
          <w:sz w:val="24"/>
        </w:rPr>
      </w:pPr>
      <w:r>
        <w:rPr>
          <w:rFonts w:hint="eastAsia" w:ascii="宋体" w:hAnsi="宋体"/>
          <w:b/>
          <w:color w:val="auto"/>
          <w:sz w:val="24"/>
        </w:rPr>
        <w:t>6</w:t>
      </w:r>
      <w:r>
        <w:rPr>
          <w:rFonts w:ascii="宋体" w:hAnsi="宋体"/>
          <w:b/>
          <w:color w:val="auto"/>
          <w:sz w:val="24"/>
        </w:rPr>
        <w:t>、</w:t>
      </w:r>
      <w:r>
        <w:rPr>
          <w:rFonts w:hint="eastAsia" w:ascii="宋体" w:hAnsi="宋体"/>
          <w:b/>
          <w:bCs/>
          <w:color w:val="auto"/>
          <w:szCs w:val="21"/>
        </w:rPr>
        <w:t>协助参与管理项目</w:t>
      </w:r>
    </w:p>
    <w:tbl>
      <w:tblPr>
        <w:tblStyle w:val="25"/>
        <w:tblW w:w="92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8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1135" w:type="dxa"/>
            <w:noWrap w:val="0"/>
            <w:vAlign w:val="center"/>
          </w:tcPr>
          <w:p>
            <w:pPr>
              <w:jc w:val="center"/>
              <w:rPr>
                <w:rFonts w:ascii="宋体" w:hAnsi="宋体"/>
                <w:b/>
                <w:bCs/>
                <w:color w:val="auto"/>
                <w:szCs w:val="21"/>
              </w:rPr>
            </w:pPr>
            <w:r>
              <w:rPr>
                <w:rFonts w:ascii="宋体" w:hAnsi="宋体"/>
                <w:b/>
                <w:bCs/>
                <w:color w:val="auto"/>
                <w:szCs w:val="21"/>
              </w:rPr>
              <w:t>内容</w:t>
            </w:r>
          </w:p>
        </w:tc>
        <w:tc>
          <w:tcPr>
            <w:tcW w:w="8108" w:type="dxa"/>
            <w:noWrap w:val="0"/>
            <w:vAlign w:val="center"/>
          </w:tcPr>
          <w:p>
            <w:pPr>
              <w:jc w:val="center"/>
              <w:rPr>
                <w:rFonts w:ascii="宋体" w:hAnsi="宋体"/>
                <w:b/>
                <w:bCs/>
                <w:color w:val="auto"/>
                <w:szCs w:val="21"/>
              </w:rPr>
            </w:pPr>
            <w:r>
              <w:rPr>
                <w:rFonts w:ascii="宋体" w:hAnsi="宋体"/>
                <w:b/>
                <w:bCs/>
                <w:color w:val="auto"/>
                <w:szCs w:val="21"/>
              </w:rPr>
              <w:t>服务标准</w:t>
            </w:r>
            <w:r>
              <w:rPr>
                <w:rFonts w:hint="eastAsia" w:ascii="宋体" w:hAnsi="宋体"/>
                <w:b/>
                <w:bCs/>
                <w:color w:val="auto"/>
                <w:szCs w:val="21"/>
              </w:rPr>
              <w:t>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4" w:hRule="atLeast"/>
          <w:tblHeader/>
          <w:jc w:val="center"/>
        </w:trPr>
        <w:tc>
          <w:tcPr>
            <w:tcW w:w="1135" w:type="dxa"/>
            <w:noWrap w:val="0"/>
            <w:vAlign w:val="center"/>
          </w:tcPr>
          <w:p>
            <w:pPr>
              <w:jc w:val="center"/>
              <w:rPr>
                <w:rFonts w:ascii="宋体" w:hAnsi="宋体"/>
                <w:color w:val="auto"/>
                <w:szCs w:val="21"/>
              </w:rPr>
            </w:pPr>
            <w:r>
              <w:rPr>
                <w:rFonts w:ascii="宋体" w:hAnsi="宋体"/>
                <w:color w:val="auto"/>
                <w:szCs w:val="21"/>
              </w:rPr>
              <w:t>日常经营活动监督</w:t>
            </w:r>
          </w:p>
        </w:tc>
        <w:tc>
          <w:tcPr>
            <w:tcW w:w="8108" w:type="dxa"/>
            <w:noWrap w:val="0"/>
            <w:vAlign w:val="top"/>
          </w:tcPr>
          <w:p>
            <w:pPr>
              <w:rPr>
                <w:rFonts w:ascii="宋体" w:hAnsi="宋体"/>
                <w:color w:val="auto"/>
                <w:szCs w:val="21"/>
              </w:rPr>
            </w:pPr>
            <w:r>
              <w:rPr>
                <w:rFonts w:hint="eastAsia" w:ascii="宋体" w:hAnsi="宋体"/>
                <w:b/>
                <w:bCs/>
                <w:color w:val="auto"/>
                <w:szCs w:val="21"/>
              </w:rPr>
              <w:t>1</w:t>
            </w:r>
            <w:r>
              <w:rPr>
                <w:rFonts w:ascii="宋体" w:hAnsi="宋体"/>
                <w:b/>
                <w:bCs/>
                <w:color w:val="auto"/>
                <w:szCs w:val="21"/>
              </w:rPr>
              <w:t>.</w:t>
            </w:r>
            <w:r>
              <w:rPr>
                <w:rFonts w:hint="eastAsia" w:ascii="宋体" w:hAnsi="宋体"/>
                <w:b/>
                <w:bCs/>
                <w:color w:val="auto"/>
                <w:szCs w:val="21"/>
              </w:rPr>
              <w:t>协助做好学校、企业与师生之间的桥梁作用，及时反馈师生需求与意见：</w:t>
            </w:r>
            <w:r>
              <w:rPr>
                <w:rFonts w:ascii="宋体" w:hAnsi="宋体"/>
                <w:color w:val="auto"/>
                <w:szCs w:val="21"/>
              </w:rPr>
              <w:t>敦促各</w:t>
            </w:r>
            <w:r>
              <w:rPr>
                <w:rFonts w:hint="eastAsia" w:ascii="宋体" w:hAnsi="宋体"/>
                <w:color w:val="auto"/>
                <w:szCs w:val="21"/>
              </w:rPr>
              <w:t>参与方</w:t>
            </w:r>
            <w:r>
              <w:rPr>
                <w:rFonts w:ascii="宋体" w:hAnsi="宋体"/>
                <w:color w:val="auto"/>
                <w:szCs w:val="21"/>
              </w:rPr>
              <w:t>合法经营，建立健全各项监督管理制度，管理程序到位，及时做好衔接反馈工作，确保服务安全稳定</w:t>
            </w:r>
            <w:r>
              <w:rPr>
                <w:rFonts w:hint="eastAsia" w:ascii="宋体" w:hAnsi="宋体"/>
                <w:color w:val="auto"/>
                <w:szCs w:val="21"/>
              </w:rPr>
              <w:t>。参与方工作人员应按照学生社区物业服务人员的管理规范下进行工作；参与方需进寝室楼进行工作，需遵守寝室楼进出规定，如遇异性，晚上七点后严禁进出寝室楼；监督参与方需做好门前三包工作和除四害工作；监督参与方需按规定停放车辆和消防防范工作。</w:t>
            </w:r>
          </w:p>
          <w:p>
            <w:pPr>
              <w:rPr>
                <w:rFonts w:ascii="宋体" w:hAnsi="宋体"/>
                <w:color w:val="auto"/>
                <w:szCs w:val="21"/>
              </w:rPr>
            </w:pPr>
            <w:r>
              <w:rPr>
                <w:rFonts w:hint="eastAsia" w:ascii="宋体" w:hAnsi="宋体"/>
                <w:b/>
                <w:bCs/>
                <w:color w:val="auto"/>
                <w:szCs w:val="21"/>
              </w:rPr>
              <w:t>2</w:t>
            </w:r>
            <w:r>
              <w:rPr>
                <w:rFonts w:ascii="宋体" w:hAnsi="宋体"/>
                <w:b/>
                <w:bCs/>
                <w:color w:val="auto"/>
                <w:szCs w:val="21"/>
              </w:rPr>
              <w:t>.</w:t>
            </w:r>
            <w:r>
              <w:rPr>
                <w:rFonts w:hint="eastAsia" w:ascii="宋体" w:hAnsi="宋体"/>
                <w:b/>
                <w:bCs/>
                <w:color w:val="auto"/>
                <w:szCs w:val="21"/>
                <w:u w:val="single"/>
              </w:rPr>
              <w:t>督查社区商铺、送水、洗衣机等各参与方</w:t>
            </w:r>
            <w:r>
              <w:rPr>
                <w:rFonts w:ascii="宋体" w:hAnsi="宋体"/>
                <w:b/>
                <w:bCs/>
                <w:color w:val="auto"/>
                <w:szCs w:val="21"/>
                <w:u w:val="single"/>
              </w:rPr>
              <w:t>要按照经审核后标准</w:t>
            </w:r>
            <w:r>
              <w:rPr>
                <w:rFonts w:hint="eastAsia" w:ascii="宋体" w:hAnsi="宋体"/>
                <w:b/>
                <w:bCs/>
                <w:color w:val="auto"/>
                <w:szCs w:val="21"/>
                <w:u w:val="single"/>
              </w:rPr>
              <w:t>提供服务</w:t>
            </w:r>
            <w:r>
              <w:rPr>
                <w:rFonts w:ascii="宋体" w:hAnsi="宋体"/>
                <w:b/>
                <w:bCs/>
                <w:color w:val="auto"/>
                <w:szCs w:val="21"/>
                <w:u w:val="single"/>
              </w:rPr>
              <w:t>，</w:t>
            </w:r>
            <w:r>
              <w:rPr>
                <w:rFonts w:ascii="宋体" w:hAnsi="宋体"/>
                <w:color w:val="auto"/>
                <w:szCs w:val="21"/>
                <w:u w:val="single"/>
              </w:rPr>
              <w:t>不</w:t>
            </w:r>
            <w:r>
              <w:rPr>
                <w:rFonts w:ascii="宋体" w:hAnsi="宋体"/>
                <w:color w:val="auto"/>
                <w:szCs w:val="21"/>
              </w:rPr>
              <w:t>得擅自改变经营范围，不得短秤缺量，不得擅自提价</w:t>
            </w:r>
            <w:r>
              <w:rPr>
                <w:rFonts w:hint="eastAsia" w:ascii="宋体" w:hAnsi="宋体"/>
                <w:color w:val="auto"/>
                <w:szCs w:val="21"/>
              </w:rPr>
              <w:t>；</w:t>
            </w:r>
            <w:r>
              <w:rPr>
                <w:rFonts w:ascii="宋体" w:hAnsi="宋体"/>
                <w:color w:val="auto"/>
                <w:szCs w:val="21"/>
              </w:rPr>
              <w:t>积极配合相关部门的检查</w:t>
            </w:r>
            <w:r>
              <w:rPr>
                <w:rFonts w:hint="eastAsia" w:ascii="宋体" w:hAnsi="宋体"/>
                <w:color w:val="auto"/>
                <w:szCs w:val="21"/>
              </w:rPr>
              <w:t>及必要的处罚。</w:t>
            </w:r>
          </w:p>
        </w:tc>
      </w:tr>
    </w:tbl>
    <w:p>
      <w:pPr>
        <w:spacing w:line="360" w:lineRule="auto"/>
        <w:ind w:left="105"/>
        <w:jc w:val="center"/>
        <w:rPr>
          <w:rFonts w:ascii="方正小标宋简体" w:hAnsi="方正小标宋简体" w:eastAsia="方正小标宋简体" w:cs="方正小标宋简体"/>
          <w:color w:val="auto"/>
          <w:sz w:val="32"/>
          <w:szCs w:val="32"/>
        </w:rPr>
      </w:pPr>
    </w:p>
    <w:p>
      <w:pPr>
        <w:rPr>
          <w:rFonts w:ascii="宋体" w:hAnsi="宋体"/>
          <w:b/>
          <w:color w:val="auto"/>
          <w:sz w:val="24"/>
        </w:rPr>
      </w:pPr>
      <w:r>
        <w:rPr>
          <w:rFonts w:hint="eastAsia" w:ascii="宋体" w:hAnsi="宋体"/>
          <w:b/>
          <w:color w:val="auto"/>
          <w:sz w:val="24"/>
        </w:rPr>
        <w:t>7</w:t>
      </w:r>
      <w:r>
        <w:rPr>
          <w:rFonts w:ascii="宋体" w:hAnsi="宋体"/>
          <w:b/>
          <w:color w:val="auto"/>
          <w:sz w:val="24"/>
        </w:rPr>
        <w:t>、</w:t>
      </w:r>
      <w:r>
        <w:rPr>
          <w:rFonts w:hint="eastAsia" w:ascii="宋体" w:hAnsi="宋体"/>
          <w:b/>
          <w:color w:val="auto"/>
          <w:sz w:val="24"/>
        </w:rPr>
        <w:t>安保服务</w:t>
      </w:r>
    </w:p>
    <w:tbl>
      <w:tblPr>
        <w:tblStyle w:val="25"/>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765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
                <w:color w:val="auto"/>
                <w:sz w:val="24"/>
                <w:shd w:val="clear" w:color="auto" w:fill="FFFFFF"/>
              </w:rPr>
            </w:pPr>
            <w:r>
              <w:rPr>
                <w:rFonts w:hint="eastAsia" w:ascii="宋体" w:hAnsi="宋体" w:cs="仿宋_GB2312"/>
                <w:b/>
                <w:color w:val="auto"/>
                <w:sz w:val="24"/>
                <w:shd w:val="clear" w:color="auto" w:fill="FFFFFF"/>
              </w:rPr>
              <w:t>服务内容</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
                <w:color w:val="auto"/>
                <w:sz w:val="24"/>
                <w:shd w:val="clear" w:color="auto" w:fill="FFFFFF"/>
              </w:rPr>
            </w:pPr>
            <w:r>
              <w:rPr>
                <w:rFonts w:hint="eastAsia" w:ascii="宋体" w:hAnsi="宋体" w:cs="仿宋_GB2312"/>
                <w:b/>
                <w:color w:val="auto"/>
                <w:sz w:val="24"/>
                <w:shd w:val="clear" w:color="auto" w:fill="FFFFFF"/>
              </w:rPr>
              <w:t>服务标准</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仿宋_GB2312"/>
                <w:b/>
                <w:color w:val="auto"/>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rPr>
                <w:color w:val="auto"/>
                <w:shd w:val="clear" w:color="auto" w:fill="FFFFFF"/>
              </w:rPr>
            </w:pPr>
            <w:r>
              <w:rPr>
                <w:rFonts w:hint="eastAsia"/>
                <w:color w:val="auto"/>
                <w:shd w:val="clear" w:color="auto" w:fill="FFFFFF"/>
              </w:rPr>
              <w:t>门岗（24小时值班）</w:t>
            </w:r>
          </w:p>
        </w:tc>
        <w:tc>
          <w:tcPr>
            <w:tcW w:w="7655" w:type="dxa"/>
            <w:tcBorders>
              <w:top w:val="single" w:color="auto" w:sz="4" w:space="0"/>
              <w:left w:val="single" w:color="auto" w:sz="4" w:space="0"/>
              <w:bottom w:val="single" w:color="auto" w:sz="4" w:space="0"/>
              <w:right w:val="single" w:color="auto" w:sz="4" w:space="0"/>
            </w:tcBorders>
            <w:noWrap w:val="0"/>
            <w:vAlign w:val="top"/>
          </w:tcPr>
          <w:p>
            <w:pPr>
              <w:rPr>
                <w:color w:val="auto"/>
                <w:shd w:val="clear" w:color="auto" w:fill="FFFFFF"/>
              </w:rPr>
            </w:pPr>
            <w:r>
              <w:rPr>
                <w:rFonts w:hint="eastAsia"/>
                <w:color w:val="auto"/>
                <w:shd w:val="clear" w:color="auto" w:fill="FFFFFF"/>
              </w:rPr>
              <w:t>1、严格遵守工作职责、坚守岗位，熟悉门卫制度；认真做好执勤工作，对进出校门人员、物资要进行查询、验证、登记；</w:t>
            </w:r>
          </w:p>
          <w:p>
            <w:pPr>
              <w:rPr>
                <w:color w:val="auto"/>
                <w:shd w:val="clear" w:color="auto" w:fill="FFFFFF"/>
              </w:rPr>
            </w:pPr>
            <w:r>
              <w:rPr>
                <w:rFonts w:hint="eastAsia"/>
                <w:color w:val="auto"/>
                <w:shd w:val="clear" w:color="auto" w:fill="FFFFFF"/>
              </w:rPr>
              <w:t>2、执勤时，要始终保持高度警惕，发现可疑人员与情况，要及时查询，必要时，报告保已卫处；</w:t>
            </w:r>
          </w:p>
          <w:p>
            <w:pPr>
              <w:rPr>
                <w:color w:val="auto"/>
                <w:shd w:val="clear" w:color="auto" w:fill="FFFFFF"/>
              </w:rPr>
            </w:pPr>
            <w:r>
              <w:rPr>
                <w:rFonts w:hint="eastAsia"/>
                <w:color w:val="auto"/>
                <w:shd w:val="clear" w:color="auto" w:fill="FFFFFF"/>
              </w:rPr>
              <w:t>3、实行“早迎晚送”制度</w:t>
            </w:r>
            <w:r>
              <w:rPr>
                <w:color w:val="auto"/>
              </w:rPr>
              <w:t>；</w:t>
            </w:r>
            <w:r>
              <w:rPr>
                <w:color w:val="auto"/>
                <w:kern w:val="0"/>
              </w:rPr>
              <w:t>班车进出大门要站岗致礼。</w:t>
            </w:r>
            <w:r>
              <w:rPr>
                <w:rFonts w:hint="eastAsia"/>
                <w:color w:val="auto"/>
                <w:shd w:val="clear" w:color="auto" w:fill="FFFFFF"/>
              </w:rPr>
              <w:t>每个校大门白班须双岗维护秩序，其中须保证有一人在门口站岗执勤（每天6：30-18：30）；</w:t>
            </w:r>
          </w:p>
          <w:p>
            <w:pPr>
              <w:rPr>
                <w:color w:val="auto"/>
                <w:shd w:val="clear" w:color="auto" w:fill="FFFFFF"/>
              </w:rPr>
            </w:pPr>
            <w:r>
              <w:rPr>
                <w:rFonts w:hint="eastAsia"/>
                <w:color w:val="auto"/>
                <w:shd w:val="clear" w:color="auto" w:fill="FFFFFF"/>
              </w:rPr>
              <w:t>4、上岗时必须佩带工作标志，着装整洁，仪表端正，文明管理，礼貌待人。不允许脱岗、睡岗、玩手机等现象发生；</w:t>
            </w:r>
          </w:p>
          <w:p>
            <w:pPr>
              <w:rPr>
                <w:color w:val="auto"/>
                <w:shd w:val="clear" w:color="auto" w:fill="FFFFFF"/>
              </w:rPr>
            </w:pPr>
            <w:r>
              <w:rPr>
                <w:rFonts w:hint="eastAsia"/>
                <w:color w:val="auto"/>
                <w:shd w:val="clear" w:color="auto" w:fill="FFFFFF"/>
              </w:rPr>
              <w:t>5、严禁外单位车辆驶入,严禁共享单车入校。</w:t>
            </w:r>
            <w:r>
              <w:rPr>
                <w:rFonts w:hint="eastAsia" w:ascii="宋体" w:hAnsi="宋体"/>
                <w:color w:val="auto"/>
              </w:rPr>
              <w:t>工程车进入校园须凭后勤服务中心通知单放行，大件货物出门要凭相关部门通知单放行，防止车内携（夹）带物品离校；除了寒暑假前后或毕业生离校等特殊时日，一般情况下学生接送车不得进入校园</w:t>
            </w:r>
            <w:r>
              <w:rPr>
                <w:rFonts w:hint="eastAsia"/>
                <w:color w:val="auto"/>
                <w:shd w:val="clear" w:color="auto" w:fill="FFFFFF"/>
              </w:rPr>
              <w:t>；</w:t>
            </w:r>
          </w:p>
          <w:p>
            <w:pPr>
              <w:rPr>
                <w:color w:val="auto"/>
              </w:rPr>
            </w:pPr>
            <w:r>
              <w:rPr>
                <w:rFonts w:hint="eastAsia"/>
                <w:color w:val="auto"/>
              </w:rPr>
              <w:t>6、大门口其它管理。做好大门外禁停区域管理，严禁与车辆(含</w:t>
            </w:r>
            <w:r>
              <w:rPr>
                <w:rFonts w:hint="eastAsia"/>
                <w:color w:val="auto"/>
                <w:shd w:val="clear" w:color="auto" w:fill="FFFFFF"/>
              </w:rPr>
              <w:t>共享单车)</w:t>
            </w:r>
            <w:r>
              <w:rPr>
                <w:rFonts w:hint="eastAsia"/>
                <w:color w:val="auto"/>
              </w:rPr>
              <w:t>乱停乱放，时刻保持大门口交通顺畅</w:t>
            </w:r>
            <w:r>
              <w:rPr>
                <w:rFonts w:hint="eastAsia"/>
                <w:color w:val="auto"/>
                <w:shd w:val="clear" w:color="auto" w:fill="FFFFFF"/>
              </w:rPr>
              <w:t>；</w:t>
            </w:r>
          </w:p>
          <w:p>
            <w:pPr>
              <w:rPr>
                <w:color w:val="auto"/>
              </w:rPr>
            </w:pPr>
            <w:r>
              <w:rPr>
                <w:rFonts w:hint="eastAsia"/>
                <w:color w:val="auto"/>
              </w:rPr>
              <w:t>7、维护责任区域秩序，与各岗位互通信息；值班室无闲杂人员滞留，保持内外环境整洁卫生和门前三包</w:t>
            </w:r>
            <w:r>
              <w:rPr>
                <w:rFonts w:hint="eastAsia"/>
                <w:color w:val="auto"/>
                <w:shd w:val="clear" w:color="auto" w:fill="FFFFFF"/>
              </w:rPr>
              <w:t>；</w:t>
            </w:r>
          </w:p>
          <w:p>
            <w:pPr>
              <w:rPr>
                <w:rFonts w:ascii="仿宋_GB2312" w:hAnsi="仿宋_GB2312" w:eastAsia="仿宋_GB2312"/>
                <w:color w:val="auto"/>
                <w:w w:val="80"/>
              </w:rPr>
            </w:pPr>
            <w:r>
              <w:rPr>
                <w:rFonts w:hint="eastAsia"/>
                <w:color w:val="auto"/>
                <w:shd w:val="clear" w:color="auto" w:fill="FFFFFF"/>
              </w:rPr>
              <w:t>8、做好学生进出校门刷卡登记管理。</w:t>
            </w:r>
          </w:p>
        </w:tc>
        <w:tc>
          <w:tcPr>
            <w:tcW w:w="567" w:type="dxa"/>
            <w:tcBorders>
              <w:top w:val="single" w:color="auto" w:sz="4" w:space="0"/>
              <w:left w:val="single" w:color="auto" w:sz="4" w:space="0"/>
              <w:bottom w:val="single" w:color="auto" w:sz="4" w:space="0"/>
              <w:right w:val="single" w:color="auto" w:sz="4" w:space="0"/>
            </w:tcBorders>
            <w:noWrap w:val="0"/>
            <w:vAlign w:val="top"/>
          </w:tcPr>
          <w:p>
            <w:pPr>
              <w:rPr>
                <w:rFonts w:ascii="仿宋_GB2312" w:hAnsi="仿宋_GB2312" w:eastAsia="仿宋_GB2312"/>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rPr>
                <w:color w:val="auto"/>
                <w:shd w:val="clear" w:color="auto" w:fill="FFFFFF"/>
              </w:rPr>
            </w:pPr>
            <w:r>
              <w:rPr>
                <w:rFonts w:hint="eastAsia"/>
                <w:color w:val="auto"/>
                <w:shd w:val="clear" w:color="auto" w:fill="FFFFFF"/>
              </w:rPr>
              <w:t>校园巡逻</w:t>
            </w:r>
          </w:p>
          <w:p>
            <w:pPr>
              <w:rPr>
                <w:color w:val="auto"/>
                <w:shd w:val="clear" w:color="auto" w:fill="FFFFFF"/>
              </w:rPr>
            </w:pPr>
            <w:r>
              <w:rPr>
                <w:rFonts w:hint="eastAsia"/>
                <w:color w:val="auto"/>
                <w:shd w:val="clear" w:color="auto" w:fill="FFFFFF"/>
              </w:rPr>
              <w:t>（24小时值班）</w:t>
            </w:r>
          </w:p>
        </w:tc>
        <w:tc>
          <w:tcPr>
            <w:tcW w:w="7655" w:type="dxa"/>
            <w:tcBorders>
              <w:top w:val="single" w:color="auto" w:sz="4" w:space="0"/>
              <w:left w:val="single" w:color="auto" w:sz="4" w:space="0"/>
              <w:bottom w:val="single" w:color="auto" w:sz="4" w:space="0"/>
              <w:right w:val="single" w:color="auto" w:sz="4" w:space="0"/>
            </w:tcBorders>
            <w:noWrap w:val="0"/>
            <w:vAlign w:val="top"/>
          </w:tcPr>
          <w:p>
            <w:pPr>
              <w:rPr>
                <w:color w:val="auto"/>
                <w:shd w:val="clear" w:color="auto" w:fill="FFFFFF"/>
              </w:rPr>
            </w:pPr>
            <w:r>
              <w:rPr>
                <w:rFonts w:hint="eastAsia"/>
                <w:color w:val="auto"/>
                <w:shd w:val="clear" w:color="auto" w:fill="FFFFFF"/>
              </w:rPr>
              <w:t>1、执勤时着装整齐，佩带标志，装备齐全；</w:t>
            </w:r>
          </w:p>
          <w:p>
            <w:pPr>
              <w:rPr>
                <w:rFonts w:ascii="宋体" w:hAnsi="宋体"/>
                <w:color w:val="auto"/>
              </w:rPr>
            </w:pPr>
            <w:r>
              <w:rPr>
                <w:rFonts w:hint="eastAsia"/>
                <w:color w:val="auto"/>
                <w:shd w:val="clear" w:color="auto" w:fill="FFFFFF"/>
              </w:rPr>
              <w:t>2、坚守岗位，维护管辖区域内的治安秩序，认真盘查可疑人员，劝阻和制止扰乱学校秩序的行为。</w:t>
            </w:r>
            <w:r>
              <w:rPr>
                <w:rFonts w:hint="eastAsia" w:ascii="宋体" w:hAnsi="宋体"/>
                <w:color w:val="auto"/>
              </w:rPr>
              <w:t>对校园内违规设摊或违规张贴物（包括反动、不健康标语、可疑诈骗、节假日前违规包车等张贴物）的检查、清理工作</w:t>
            </w:r>
            <w:r>
              <w:rPr>
                <w:rFonts w:hint="eastAsia"/>
                <w:color w:val="auto"/>
                <w:shd w:val="clear" w:color="auto" w:fill="FFFFFF"/>
              </w:rPr>
              <w:t>；</w:t>
            </w:r>
          </w:p>
          <w:p>
            <w:pPr>
              <w:rPr>
                <w:color w:val="auto"/>
                <w:shd w:val="clear" w:color="auto" w:fill="FFFFFF"/>
              </w:rPr>
            </w:pPr>
            <w:r>
              <w:rPr>
                <w:rFonts w:hint="eastAsia"/>
                <w:color w:val="auto"/>
                <w:shd w:val="clear" w:color="auto" w:fill="FFFFFF"/>
              </w:rPr>
              <w:t>3、检查教学楼、学生公寓楼等部位及各重点要害部位的防火、防盗、防事故的安全防范情况，发现隐患、漏洞及时处置并报告保卫处；</w:t>
            </w:r>
          </w:p>
          <w:p>
            <w:pPr>
              <w:rPr>
                <w:color w:val="auto"/>
                <w:shd w:val="clear" w:color="auto" w:fill="FFFFFF"/>
              </w:rPr>
            </w:pPr>
            <w:r>
              <w:rPr>
                <w:rFonts w:hint="eastAsia" w:ascii="宋体" w:hAnsi="宋体"/>
                <w:color w:val="auto"/>
              </w:rPr>
              <w:t>4、负责校园防火安全检查。⑴.配合学生处对校园内违章用电、用火检查；⑵.对易燃、易爆品检查；⑶.消防设施</w:t>
            </w:r>
            <w:r>
              <w:rPr>
                <w:rFonts w:hint="eastAsia"/>
                <w:color w:val="auto"/>
                <w:shd w:val="clear" w:color="auto" w:fill="FFFFFF"/>
              </w:rPr>
              <w:t xml:space="preserve"> (器材)</w:t>
            </w:r>
            <w:r>
              <w:rPr>
                <w:rFonts w:hint="eastAsia" w:ascii="宋体" w:hAnsi="宋体"/>
                <w:color w:val="auto"/>
              </w:rPr>
              <w:t>完好性检查等</w:t>
            </w:r>
            <w:r>
              <w:rPr>
                <w:rFonts w:hint="eastAsia"/>
                <w:color w:val="auto"/>
                <w:shd w:val="clear" w:color="auto" w:fill="FFFFFF"/>
              </w:rPr>
              <w:t>；</w:t>
            </w:r>
          </w:p>
          <w:p>
            <w:pPr>
              <w:rPr>
                <w:rFonts w:ascii="宋体" w:hAnsi="宋体"/>
                <w:color w:val="auto"/>
              </w:rPr>
            </w:pPr>
            <w:r>
              <w:rPr>
                <w:rFonts w:hint="eastAsia"/>
                <w:color w:val="auto"/>
                <w:shd w:val="clear" w:color="auto" w:fill="FFFFFF"/>
              </w:rPr>
              <w:t>5、</w:t>
            </w:r>
            <w:r>
              <w:rPr>
                <w:rFonts w:hint="eastAsia" w:ascii="宋体" w:hAnsi="宋体"/>
                <w:color w:val="auto"/>
              </w:rPr>
              <w:t>负责对每位新生、校卫队员、校(宿)管员正确使用灭器的实操培训</w:t>
            </w:r>
            <w:r>
              <w:rPr>
                <w:rFonts w:hint="eastAsia"/>
                <w:color w:val="auto"/>
                <w:shd w:val="clear" w:color="auto" w:fill="FFFFFF"/>
              </w:rPr>
              <w:t>；</w:t>
            </w:r>
          </w:p>
          <w:p>
            <w:pPr>
              <w:rPr>
                <w:color w:val="auto"/>
                <w:shd w:val="clear" w:color="auto" w:fill="FFFFFF"/>
              </w:rPr>
            </w:pPr>
            <w:r>
              <w:rPr>
                <w:rFonts w:hint="eastAsia"/>
                <w:color w:val="auto"/>
                <w:shd w:val="clear" w:color="auto" w:fill="FFFFFF"/>
              </w:rPr>
              <w:t>6、根据学校的部署和要求，执行蹲守伏击等任务，抓获和打击现行犯罪分子，制止校园内的其它违反校规校纪的行为；</w:t>
            </w:r>
          </w:p>
          <w:p>
            <w:pPr>
              <w:rPr>
                <w:color w:val="auto"/>
                <w:shd w:val="clear" w:color="auto" w:fill="FFFFFF"/>
              </w:rPr>
            </w:pPr>
            <w:r>
              <w:rPr>
                <w:rFonts w:hint="eastAsia"/>
                <w:color w:val="auto"/>
                <w:shd w:val="clear" w:color="auto" w:fill="FFFFFF"/>
              </w:rPr>
              <w:t>7、负责受理校园110接报警电话，及时出警、处警。处理校园治安案件、刑事案件和做好现场保护工作；</w:t>
            </w:r>
          </w:p>
          <w:p>
            <w:pPr>
              <w:rPr>
                <w:color w:val="auto"/>
                <w:shd w:val="clear" w:color="auto" w:fill="FFFFFF"/>
              </w:rPr>
            </w:pPr>
            <w:r>
              <w:rPr>
                <w:rFonts w:hint="eastAsia"/>
                <w:color w:val="auto"/>
                <w:shd w:val="clear" w:color="auto" w:fill="FFFFFF"/>
              </w:rPr>
              <w:t>8、负责校园公共场所治安秩序，协助做好校内大型活动的安保工作。</w:t>
            </w:r>
          </w:p>
          <w:p>
            <w:pPr>
              <w:rPr>
                <w:color w:val="auto"/>
                <w:shd w:val="clear" w:color="auto" w:fill="FFFFFF"/>
              </w:rPr>
            </w:pPr>
            <w:r>
              <w:rPr>
                <w:rFonts w:hint="eastAsia"/>
                <w:color w:val="auto"/>
                <w:shd w:val="clear" w:color="auto" w:fill="FFFFFF"/>
              </w:rPr>
              <w:t>9、负责校园交通秩序；</w:t>
            </w:r>
          </w:p>
          <w:p>
            <w:pPr>
              <w:rPr>
                <w:color w:val="auto"/>
                <w:shd w:val="clear" w:color="auto" w:fill="FFFFFF"/>
              </w:rPr>
            </w:pPr>
            <w:r>
              <w:rPr>
                <w:rFonts w:hint="eastAsia"/>
                <w:color w:val="auto"/>
                <w:shd w:val="clear" w:color="auto" w:fill="FFFFFF"/>
              </w:rPr>
              <w:t>10、及时做好校园内(外)“流浪狗”等无主动物的清理工作；</w:t>
            </w:r>
          </w:p>
          <w:p>
            <w:pPr>
              <w:rPr>
                <w:rFonts w:ascii="宋体" w:hAnsi="宋体"/>
                <w:color w:val="auto"/>
              </w:rPr>
            </w:pPr>
            <w:r>
              <w:rPr>
                <w:rFonts w:hint="eastAsia"/>
                <w:color w:val="auto"/>
                <w:shd w:val="clear" w:color="auto" w:fill="FFFFFF"/>
              </w:rPr>
              <w:t>11、熟悉校内重点部位的分布情况，按规定路线、时间巡逻，巡逻时要严于职守、照章办事，不准擅离巡逻路线。</w:t>
            </w:r>
            <w:r>
              <w:rPr>
                <w:rFonts w:hint="eastAsia" w:ascii="宋体" w:hAnsi="宋体"/>
                <w:color w:val="auto"/>
              </w:rPr>
              <w:t>6:00-18:00 每2小时巡逻一次    18:00-6:00 每1小时巡逻一次，晚间:20：00—7：00加强学生社区的巡逻。</w:t>
            </w:r>
          </w:p>
          <w:p>
            <w:pPr>
              <w:rPr>
                <w:rFonts w:ascii="宋体" w:hAnsi="宋体"/>
                <w:color w:val="auto"/>
              </w:rPr>
            </w:pPr>
            <w:r>
              <w:rPr>
                <w:rFonts w:hint="eastAsia" w:ascii="宋体" w:hAnsi="宋体"/>
                <w:color w:val="auto"/>
              </w:rPr>
              <w:t>12、检查校园四周围墙设施的完好性。如有破损及时修复(上报)</w:t>
            </w:r>
            <w:r>
              <w:rPr>
                <w:rFonts w:hint="eastAsia"/>
                <w:color w:val="auto"/>
                <w:shd w:val="clear" w:color="auto" w:fill="FFFFFF"/>
              </w:rPr>
              <w:t xml:space="preserve"> ；</w:t>
            </w:r>
          </w:p>
          <w:p>
            <w:pPr>
              <w:rPr>
                <w:color w:val="auto"/>
                <w:shd w:val="clear" w:color="auto" w:fill="FFFFFF"/>
              </w:rPr>
            </w:pPr>
            <w:r>
              <w:rPr>
                <w:rFonts w:hint="eastAsia"/>
                <w:color w:val="auto"/>
                <w:shd w:val="clear" w:color="auto" w:fill="FFFFFF"/>
              </w:rPr>
              <w:t>13、认真做好巡逻记录，交班时对需要续办或移交的事宜必须交代清楚。</w:t>
            </w:r>
          </w:p>
        </w:tc>
        <w:tc>
          <w:tcPr>
            <w:tcW w:w="567" w:type="dxa"/>
            <w:vMerge w:val="restart"/>
            <w:tcBorders>
              <w:top w:val="single" w:color="auto" w:sz="4" w:space="0"/>
              <w:left w:val="single" w:color="auto" w:sz="4" w:space="0"/>
              <w:bottom w:val="nil"/>
              <w:right w:val="single" w:color="auto" w:sz="4" w:space="0"/>
            </w:tcBorders>
            <w:noWrap w:val="0"/>
            <w:vAlign w:val="center"/>
          </w:tcPr>
          <w:p>
            <w:pPr>
              <w:rPr>
                <w:rFonts w:ascii="仿宋_GB2312" w:hAnsi="仿宋_GB2312" w:eastAsia="仿宋_GB2312"/>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rPr>
                <w:color w:val="auto"/>
                <w:shd w:val="clear" w:color="auto" w:fill="FFFFFF"/>
              </w:rPr>
            </w:pPr>
            <w:r>
              <w:rPr>
                <w:rFonts w:hint="eastAsia"/>
                <w:color w:val="auto"/>
                <w:shd w:val="clear" w:color="auto" w:fill="FFFFFF"/>
              </w:rPr>
              <w:t>消(监)控（24小时值班）</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rPr>
                <w:color w:val="auto"/>
                <w:shd w:val="clear" w:color="auto" w:fill="FFFFFF"/>
              </w:rPr>
            </w:pPr>
            <w:r>
              <w:rPr>
                <w:rFonts w:hint="eastAsia"/>
                <w:color w:val="auto"/>
                <w:shd w:val="clear" w:color="auto" w:fill="FFFFFF"/>
              </w:rPr>
              <w:t>1、作为突发事件上情下达、下情上报的纽带，发挥指挥和协调作用，负责各分控室的信息收集和整理；</w:t>
            </w:r>
          </w:p>
          <w:p>
            <w:pPr>
              <w:rPr>
                <w:color w:val="auto"/>
                <w:shd w:val="clear" w:color="auto" w:fill="FFFFFF"/>
              </w:rPr>
            </w:pPr>
            <w:r>
              <w:rPr>
                <w:rFonts w:hint="eastAsia"/>
                <w:color w:val="auto"/>
                <w:shd w:val="clear" w:color="auto" w:fill="FFFFFF"/>
              </w:rPr>
              <w:t>2、对监控范围内的治安问题实行监控、及时报告和协助打击；</w:t>
            </w:r>
          </w:p>
          <w:p>
            <w:pPr>
              <w:rPr>
                <w:color w:val="auto"/>
                <w:shd w:val="clear" w:color="auto" w:fill="FFFFFF"/>
              </w:rPr>
            </w:pPr>
            <w:r>
              <w:rPr>
                <w:rFonts w:hint="eastAsia"/>
                <w:color w:val="auto"/>
                <w:shd w:val="clear" w:color="auto" w:fill="FFFFFF"/>
              </w:rPr>
              <w:t>3、及时掌握防火、治安、交通、周界防范和紧急求助情况；</w:t>
            </w:r>
          </w:p>
          <w:p>
            <w:pPr>
              <w:rPr>
                <w:color w:val="auto"/>
                <w:shd w:val="clear" w:color="auto" w:fill="FFFFFF"/>
              </w:rPr>
            </w:pPr>
            <w:r>
              <w:rPr>
                <w:rFonts w:hint="eastAsia"/>
                <w:color w:val="auto"/>
                <w:shd w:val="clear" w:color="auto" w:fill="FFFFFF"/>
              </w:rPr>
              <w:t>4、及时掌握和了解人员流动情况，加强外来闲杂人员和重点人的监控管理；</w:t>
            </w:r>
          </w:p>
          <w:p>
            <w:pPr>
              <w:rPr>
                <w:color w:val="auto"/>
                <w:shd w:val="clear" w:color="auto" w:fill="FFFFFF"/>
              </w:rPr>
            </w:pPr>
            <w:r>
              <w:rPr>
                <w:rFonts w:hint="eastAsia"/>
                <w:color w:val="auto"/>
                <w:shd w:val="clear" w:color="auto" w:fill="FFFFFF"/>
              </w:rPr>
              <w:t>5、对防火、防盗重点部位和危险物品的安全监控；</w:t>
            </w:r>
          </w:p>
          <w:p>
            <w:pPr>
              <w:rPr>
                <w:color w:val="auto"/>
                <w:shd w:val="clear" w:color="auto" w:fill="FFFFFF"/>
              </w:rPr>
            </w:pPr>
            <w:r>
              <w:rPr>
                <w:rFonts w:hint="eastAsia"/>
                <w:color w:val="auto"/>
                <w:shd w:val="clear" w:color="auto" w:fill="FFFFFF"/>
              </w:rPr>
              <w:t>6、遇到火险或突发性事件及时报警并报告保安队长和保卫处；</w:t>
            </w:r>
          </w:p>
          <w:p>
            <w:pPr>
              <w:rPr>
                <w:color w:val="auto"/>
                <w:shd w:val="clear" w:color="auto" w:fill="FFFFFF"/>
              </w:rPr>
            </w:pPr>
            <w:r>
              <w:rPr>
                <w:rFonts w:hint="eastAsia"/>
                <w:color w:val="auto"/>
                <w:shd w:val="clear" w:color="auto" w:fill="FFFFFF"/>
              </w:rPr>
              <w:t>7、为火灾和刑事案件的调查和侦破提供证据和分析资料；</w:t>
            </w:r>
          </w:p>
          <w:p>
            <w:pPr>
              <w:rPr>
                <w:color w:val="auto"/>
                <w:shd w:val="clear" w:color="auto" w:fill="FFFFFF"/>
              </w:rPr>
            </w:pPr>
            <w:r>
              <w:rPr>
                <w:rFonts w:hint="eastAsia"/>
                <w:color w:val="auto"/>
                <w:shd w:val="clear" w:color="auto" w:fill="FFFFFF"/>
              </w:rPr>
              <w:t>8、负责受理校园110接报警电话，做好接报警记录。随时接受广大师生的电话报警，接受各部门和校卫队巡逻人员报告的紧急情况，及时向委托方，并通知有关部门进行前期处置。接受广大师生的电话咨询和求助，尽可能为其提供帮助；</w:t>
            </w:r>
          </w:p>
          <w:p>
            <w:pPr>
              <w:rPr>
                <w:color w:val="auto"/>
                <w:shd w:val="clear" w:color="auto" w:fill="FFFFFF"/>
              </w:rPr>
            </w:pPr>
            <w:r>
              <w:rPr>
                <w:rFonts w:hint="eastAsia"/>
                <w:color w:val="auto"/>
                <w:shd w:val="clear" w:color="auto" w:fill="FFFFFF"/>
              </w:rPr>
              <w:t>9、</w:t>
            </w:r>
            <w:r>
              <w:rPr>
                <w:rFonts w:hint="eastAsia"/>
                <w:color w:val="auto"/>
              </w:rPr>
              <w:t>定期检查全校消防设备设施运行状态；准确掌握供水、用电线路、烟感、温感、红外、排风等系统的日常运行</w:t>
            </w:r>
            <w:r>
              <w:rPr>
                <w:rFonts w:hint="eastAsia"/>
                <w:color w:val="auto"/>
                <w:shd w:val="clear" w:color="auto" w:fill="FFFFFF"/>
              </w:rPr>
              <w:t>；</w:t>
            </w:r>
          </w:p>
          <w:p>
            <w:pPr>
              <w:rPr>
                <w:color w:val="auto"/>
                <w:shd w:val="clear" w:color="auto" w:fill="FFFFFF"/>
              </w:rPr>
            </w:pPr>
            <w:r>
              <w:rPr>
                <w:rFonts w:hint="eastAsia"/>
                <w:color w:val="auto"/>
                <w:shd w:val="clear" w:color="auto" w:fill="FFFFFF"/>
              </w:rPr>
              <w:t>10、利用信息化技术实时监控学校的安全动态，发挥预警和预防作用，随时调取需要的视频资料；</w:t>
            </w:r>
          </w:p>
          <w:p>
            <w:pPr>
              <w:rPr>
                <w:color w:val="auto"/>
                <w:shd w:val="clear" w:color="auto" w:fill="FFFFFF"/>
              </w:rPr>
            </w:pPr>
            <w:r>
              <w:rPr>
                <w:rFonts w:hint="eastAsia"/>
                <w:color w:val="auto"/>
                <w:shd w:val="clear" w:color="auto" w:fill="FFFFFF"/>
              </w:rPr>
              <w:t>11、定期(30天)检查全校消防设备设施运行状态，登记、记录台帐；</w:t>
            </w:r>
          </w:p>
          <w:p>
            <w:pPr>
              <w:rPr>
                <w:color w:val="auto"/>
                <w:shd w:val="clear" w:color="auto" w:fill="FFFFFF"/>
              </w:rPr>
            </w:pPr>
            <w:r>
              <w:rPr>
                <w:rFonts w:hint="eastAsia"/>
                <w:color w:val="auto"/>
                <w:shd w:val="clear" w:color="auto" w:fill="FFFFFF"/>
              </w:rPr>
              <w:t>12、监控室内必须保证时刻有人值班，不能脱岗。</w:t>
            </w:r>
          </w:p>
        </w:tc>
        <w:tc>
          <w:tcPr>
            <w:tcW w:w="567" w:type="dxa"/>
            <w:vMerge w:val="continue"/>
            <w:tcBorders>
              <w:top w:val="nil"/>
              <w:left w:val="single" w:color="auto" w:sz="4" w:space="0"/>
              <w:bottom w:val="single" w:color="auto" w:sz="4" w:space="0"/>
              <w:right w:val="single" w:color="auto" w:sz="4" w:space="0"/>
            </w:tcBorders>
            <w:noWrap w:val="0"/>
            <w:vAlign w:val="center"/>
          </w:tcPr>
          <w:p>
            <w:pPr>
              <w:rPr>
                <w:rFonts w:ascii="仿宋_GB2312" w:hAnsi="仿宋_GB2312" w:eastAsia="仿宋_GB2312"/>
                <w:color w:val="auto"/>
                <w:w w:val="8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1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olor w:val="auto"/>
                <w:shd w:val="clear" w:color="auto" w:fill="FFFFFF"/>
              </w:rPr>
            </w:pPr>
            <w:r>
              <w:rPr>
                <w:rFonts w:hint="eastAsia"/>
                <w:color w:val="auto"/>
              </w:rPr>
              <w:t>其他约定</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rPr>
                <w:color w:val="auto"/>
              </w:rPr>
            </w:pPr>
            <w:r>
              <w:rPr>
                <w:rFonts w:hint="eastAsia"/>
                <w:color w:val="auto"/>
              </w:rPr>
              <w:t>1、</w:t>
            </w:r>
            <w:r>
              <w:rPr>
                <w:color w:val="auto"/>
              </w:rPr>
              <w:t>根据要求制定平安校园的相关制度，协助做好平安校园</w:t>
            </w:r>
            <w:r>
              <w:rPr>
                <w:rFonts w:hint="eastAsia"/>
                <w:color w:val="auto"/>
              </w:rPr>
              <w:t>、</w:t>
            </w:r>
            <w:r>
              <w:rPr>
                <w:color w:val="auto"/>
              </w:rPr>
              <w:t>安全稳定工作</w:t>
            </w:r>
            <w:r>
              <w:rPr>
                <w:rFonts w:hint="eastAsia"/>
                <w:color w:val="auto"/>
              </w:rPr>
              <w:t>相关</w:t>
            </w:r>
            <w:r>
              <w:rPr>
                <w:color w:val="auto"/>
              </w:rPr>
              <w:t>台账资料</w:t>
            </w:r>
            <w:r>
              <w:rPr>
                <w:rFonts w:hint="eastAsia"/>
                <w:color w:val="auto"/>
                <w:shd w:val="clear" w:color="auto" w:fill="FFFFFF"/>
              </w:rPr>
              <w:t>；</w:t>
            </w:r>
          </w:p>
          <w:p>
            <w:pPr>
              <w:rPr>
                <w:color w:val="auto"/>
              </w:rPr>
            </w:pPr>
            <w:r>
              <w:rPr>
                <w:rFonts w:hint="eastAsia"/>
                <w:color w:val="auto"/>
              </w:rPr>
              <w:t>2、</w:t>
            </w:r>
            <w:r>
              <w:rPr>
                <w:color w:val="auto"/>
              </w:rPr>
              <w:t>协助学院做好消防、公安、城管、医疗卫生等政府机构对接工作</w:t>
            </w:r>
            <w:r>
              <w:rPr>
                <w:rFonts w:hint="eastAsia"/>
                <w:color w:val="auto"/>
                <w:shd w:val="clear" w:color="auto" w:fill="FFFFFF"/>
              </w:rPr>
              <w:t>；</w:t>
            </w:r>
          </w:p>
          <w:p>
            <w:pPr>
              <w:rPr>
                <w:color w:val="auto"/>
              </w:rPr>
            </w:pPr>
            <w:r>
              <w:rPr>
                <w:rFonts w:hint="eastAsia"/>
                <w:color w:val="auto"/>
              </w:rPr>
              <w:t>3、</w:t>
            </w:r>
            <w:r>
              <w:rPr>
                <w:color w:val="auto"/>
              </w:rPr>
              <w:t>制定突发事件应急预案</w:t>
            </w:r>
            <w:r>
              <w:rPr>
                <w:rFonts w:hint="eastAsia"/>
                <w:color w:val="auto"/>
                <w:shd w:val="clear" w:color="auto" w:fill="FFFFFF"/>
              </w:rPr>
              <w:t>；</w:t>
            </w:r>
          </w:p>
          <w:p>
            <w:pPr>
              <w:rPr>
                <w:color w:val="auto"/>
              </w:rPr>
            </w:pPr>
            <w:r>
              <w:rPr>
                <w:rFonts w:hint="eastAsia"/>
                <w:color w:val="auto"/>
              </w:rPr>
              <w:t>4、</w:t>
            </w:r>
            <w:r>
              <w:rPr>
                <w:color w:val="auto"/>
              </w:rPr>
              <w:t>对发生的学生安全事件及时进行处置与总结，并上报</w:t>
            </w:r>
            <w:r>
              <w:rPr>
                <w:rFonts w:hint="eastAsia"/>
                <w:color w:val="auto"/>
              </w:rPr>
              <w:t>保卫处</w:t>
            </w:r>
            <w:r>
              <w:rPr>
                <w:rFonts w:hint="eastAsia"/>
                <w:color w:val="auto"/>
                <w:shd w:val="clear" w:color="auto" w:fill="FFFFFF"/>
              </w:rPr>
              <w:t>；</w:t>
            </w:r>
          </w:p>
          <w:p>
            <w:pPr>
              <w:rPr>
                <w:color w:val="auto"/>
              </w:rPr>
            </w:pPr>
            <w:r>
              <w:rPr>
                <w:rFonts w:hint="eastAsia"/>
                <w:color w:val="auto"/>
              </w:rPr>
              <w:t>5、</w:t>
            </w:r>
            <w:r>
              <w:rPr>
                <w:color w:val="auto"/>
              </w:rPr>
              <w:t>定期对所有安保人员加强培训，掌握微型消防站基本器材使用方法，接到消防报警后，能在3分钟内赶到现场进行处置，如一学期内学院消防演习累计2次以上，不能有效处置险情，校方责令</w:t>
            </w:r>
            <w:r>
              <w:rPr>
                <w:rFonts w:hint="eastAsia"/>
                <w:color w:val="auto"/>
              </w:rPr>
              <w:t>外包</w:t>
            </w:r>
            <w:r>
              <w:rPr>
                <w:color w:val="auto"/>
              </w:rPr>
              <w:t>公司开除安保人员</w:t>
            </w:r>
            <w:r>
              <w:rPr>
                <w:rFonts w:hint="eastAsia"/>
                <w:color w:val="auto"/>
                <w:shd w:val="clear" w:color="auto" w:fill="FFFFFF"/>
              </w:rPr>
              <w:t>；</w:t>
            </w:r>
          </w:p>
          <w:p>
            <w:pPr>
              <w:rPr>
                <w:color w:val="auto"/>
              </w:rPr>
            </w:pPr>
            <w:r>
              <w:rPr>
                <w:rFonts w:hint="eastAsia"/>
                <w:color w:val="auto"/>
              </w:rPr>
              <w:t>6、</w:t>
            </w:r>
            <w:r>
              <w:rPr>
                <w:color w:val="auto"/>
              </w:rPr>
              <w:t>每月要对校园重点要害部位进行安全隐患排查，假期重大节假日前必须进行安全检查，发现在问题及时进行整改，并上报</w:t>
            </w:r>
            <w:r>
              <w:rPr>
                <w:rFonts w:hint="eastAsia"/>
                <w:color w:val="auto"/>
              </w:rPr>
              <w:t>保卫处</w:t>
            </w:r>
            <w:r>
              <w:rPr>
                <w:rFonts w:hint="eastAsia"/>
                <w:color w:val="auto"/>
                <w:shd w:val="clear" w:color="auto" w:fill="FFFFFF"/>
              </w:rPr>
              <w:t>；</w:t>
            </w:r>
          </w:p>
          <w:p>
            <w:pPr>
              <w:rPr>
                <w:color w:val="auto"/>
              </w:rPr>
            </w:pPr>
            <w:r>
              <w:rPr>
                <w:rFonts w:hint="eastAsia"/>
                <w:color w:val="auto"/>
              </w:rPr>
              <w:t>7、</w:t>
            </w:r>
            <w:r>
              <w:rPr>
                <w:color w:val="auto"/>
              </w:rPr>
              <w:t>每</w:t>
            </w:r>
            <w:r>
              <w:rPr>
                <w:rFonts w:hint="eastAsia"/>
                <w:color w:val="auto"/>
              </w:rPr>
              <w:t>学期两次配合学校</w:t>
            </w:r>
            <w:r>
              <w:rPr>
                <w:color w:val="auto"/>
              </w:rPr>
              <w:t>进行安全</w:t>
            </w:r>
            <w:r>
              <w:rPr>
                <w:rFonts w:hint="eastAsia"/>
                <w:color w:val="auto"/>
              </w:rPr>
              <w:t>大</w:t>
            </w:r>
            <w:r>
              <w:rPr>
                <w:color w:val="auto"/>
              </w:rPr>
              <w:t>检查</w:t>
            </w:r>
            <w:r>
              <w:rPr>
                <w:rFonts w:hint="eastAsia"/>
                <w:color w:val="auto"/>
                <w:shd w:val="clear" w:color="auto" w:fill="FFFFFF"/>
              </w:rPr>
              <w:t>；</w:t>
            </w:r>
          </w:p>
          <w:p>
            <w:pPr>
              <w:rPr>
                <w:color w:val="auto"/>
              </w:rPr>
            </w:pPr>
            <w:r>
              <w:rPr>
                <w:rFonts w:hint="eastAsia"/>
                <w:color w:val="auto"/>
              </w:rPr>
              <w:t>8、</w:t>
            </w:r>
            <w:r>
              <w:rPr>
                <w:color w:val="auto"/>
              </w:rPr>
              <w:t>每</w:t>
            </w:r>
            <w:r>
              <w:rPr>
                <w:rFonts w:hint="eastAsia"/>
                <w:color w:val="auto"/>
              </w:rPr>
              <w:t>年至少组织两次全校性大型演练(如：消防、避险、防恐、防暴等，需制定详细的为方案)</w:t>
            </w:r>
            <w:r>
              <w:rPr>
                <w:color w:val="auto"/>
              </w:rPr>
              <w:t xml:space="preserve"> </w:t>
            </w:r>
            <w:r>
              <w:rPr>
                <w:rFonts w:hint="eastAsia"/>
                <w:color w:val="auto"/>
                <w:shd w:val="clear" w:color="auto" w:fill="FFFFFF"/>
              </w:rPr>
              <w:t>；</w:t>
            </w:r>
          </w:p>
          <w:p>
            <w:pPr>
              <w:rPr>
                <w:color w:val="auto"/>
              </w:rPr>
            </w:pPr>
            <w:r>
              <w:rPr>
                <w:rFonts w:hint="eastAsia"/>
                <w:color w:val="auto"/>
              </w:rPr>
              <w:t>9</w:t>
            </w:r>
            <w:r>
              <w:rPr>
                <w:color w:val="auto"/>
              </w:rPr>
              <w:t>每</w:t>
            </w:r>
            <w:r>
              <w:rPr>
                <w:rFonts w:hint="eastAsia"/>
                <w:color w:val="auto"/>
              </w:rPr>
              <w:t>学期两次配合学校</w:t>
            </w:r>
            <w:r>
              <w:rPr>
                <w:color w:val="auto"/>
              </w:rPr>
              <w:t>进行安全</w:t>
            </w:r>
            <w:r>
              <w:rPr>
                <w:rFonts w:hint="eastAsia"/>
                <w:color w:val="auto"/>
              </w:rPr>
              <w:t>大</w:t>
            </w:r>
            <w:r>
              <w:rPr>
                <w:color w:val="auto"/>
              </w:rPr>
              <w:t>检查</w:t>
            </w:r>
            <w:r>
              <w:rPr>
                <w:rFonts w:hint="eastAsia"/>
                <w:color w:val="auto"/>
                <w:shd w:val="clear" w:color="auto" w:fill="FFFFFF"/>
              </w:rPr>
              <w:t>；</w:t>
            </w:r>
          </w:p>
          <w:p>
            <w:pPr>
              <w:rPr>
                <w:color w:val="auto"/>
                <w:shd w:val="clear" w:color="auto" w:fill="FFFFFF"/>
              </w:rPr>
            </w:pPr>
            <w:r>
              <w:rPr>
                <w:rFonts w:hint="eastAsia"/>
                <w:color w:val="auto"/>
              </w:rPr>
              <w:t>10、</w:t>
            </w:r>
            <w:r>
              <w:rPr>
                <w:color w:val="auto"/>
              </w:rPr>
              <w:t>重大活动外来人员车辆较多时，安保人员必须同校方协商制定预案，维持校园秩序</w:t>
            </w:r>
            <w:r>
              <w:rPr>
                <w:rFonts w:hint="eastAsia"/>
                <w:color w:val="auto"/>
                <w:shd w:val="clear" w:color="auto" w:fill="FFFFFF"/>
              </w:rPr>
              <w:t>；</w:t>
            </w:r>
          </w:p>
          <w:p>
            <w:pPr>
              <w:rPr>
                <w:color w:val="auto"/>
                <w:shd w:val="clear" w:color="auto" w:fill="FFFFFF"/>
              </w:rPr>
            </w:pPr>
            <w:r>
              <w:rPr>
                <w:rFonts w:hint="eastAsia"/>
                <w:color w:val="auto"/>
              </w:rPr>
              <w:t>11、</w:t>
            </w:r>
            <w:r>
              <w:rPr>
                <w:color w:val="auto"/>
              </w:rPr>
              <w:t>遇台风暴雨、雪等恶劣天气时，必须提前做好安全防护，负责人、维修、安保等人员必须就位以应对突发状况</w:t>
            </w:r>
            <w:r>
              <w:rPr>
                <w:rFonts w:hint="eastAsia"/>
                <w:color w:val="auto"/>
                <w:shd w:val="clear" w:color="auto" w:fill="FFFFFF"/>
              </w:rPr>
              <w:t>；</w:t>
            </w:r>
          </w:p>
          <w:p>
            <w:pPr>
              <w:rPr>
                <w:rFonts w:ascii="仿宋_GB2312" w:hAnsi="仿宋_GB2312" w:eastAsia="仿宋_GB2312"/>
                <w:color w:val="auto"/>
                <w:shd w:val="clear" w:color="auto" w:fill="FFFFFF"/>
              </w:rPr>
            </w:pPr>
            <w:r>
              <w:rPr>
                <w:rFonts w:hint="eastAsia"/>
                <w:color w:val="auto"/>
              </w:rPr>
              <w:t>12、定期做好保安操练工作。</w:t>
            </w:r>
          </w:p>
        </w:tc>
        <w:tc>
          <w:tcPr>
            <w:tcW w:w="567"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仿宋_GB2312" w:eastAsia="仿宋_GB2312"/>
                <w:color w:val="auto"/>
                <w:w w:val="80"/>
              </w:rPr>
            </w:pPr>
          </w:p>
        </w:tc>
      </w:tr>
    </w:tbl>
    <w:p>
      <w:pPr>
        <w:adjustRightInd w:val="0"/>
        <w:snapToGrid w:val="0"/>
        <w:spacing w:line="360" w:lineRule="auto"/>
        <w:rPr>
          <w:rFonts w:ascii="宋体" w:hAnsi="宋体"/>
          <w:b/>
          <w:bCs/>
          <w:snapToGrid w:val="0"/>
          <w:color w:val="auto"/>
          <w:kern w:val="0"/>
          <w:szCs w:val="21"/>
        </w:rPr>
      </w:pPr>
    </w:p>
    <w:p>
      <w:pPr>
        <w:rPr>
          <w:rFonts w:ascii="宋体" w:hAnsi="宋体"/>
          <w:b/>
          <w:color w:val="auto"/>
          <w:sz w:val="24"/>
        </w:rPr>
      </w:pPr>
      <w:r>
        <w:rPr>
          <w:rFonts w:hint="eastAsia" w:ascii="宋体" w:hAnsi="宋体"/>
          <w:b/>
          <w:color w:val="auto"/>
          <w:sz w:val="24"/>
        </w:rPr>
        <w:t>8、楼宇内部保洁</w:t>
      </w:r>
    </w:p>
    <w:tbl>
      <w:tblPr>
        <w:tblStyle w:val="25"/>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673"/>
        <w:gridCol w:w="2394"/>
        <w:gridCol w:w="382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062" w:type="dxa"/>
            <w:noWrap w:val="0"/>
            <w:vAlign w:val="center"/>
          </w:tcPr>
          <w:p>
            <w:pPr>
              <w:adjustRightInd w:val="0"/>
              <w:snapToGrid w:val="0"/>
              <w:spacing w:line="320" w:lineRule="atLeast"/>
              <w:ind w:firstLine="211" w:firstLineChars="100"/>
              <w:rPr>
                <w:rFonts w:ascii="宋体" w:hAnsi="Calibri"/>
                <w:b/>
                <w:snapToGrid w:val="0"/>
                <w:color w:val="auto"/>
                <w:kern w:val="0"/>
                <w:szCs w:val="21"/>
              </w:rPr>
            </w:pPr>
            <w:r>
              <w:rPr>
                <w:rFonts w:hint="eastAsia" w:ascii="宋体" w:hAnsi="宋体"/>
                <w:b/>
                <w:snapToGrid w:val="0"/>
                <w:color w:val="auto"/>
                <w:kern w:val="0"/>
                <w:szCs w:val="21"/>
              </w:rPr>
              <w:t>项目</w:t>
            </w:r>
          </w:p>
        </w:tc>
        <w:tc>
          <w:tcPr>
            <w:tcW w:w="1673" w:type="dxa"/>
            <w:noWrap w:val="0"/>
            <w:vAlign w:val="center"/>
          </w:tcPr>
          <w:p>
            <w:pPr>
              <w:adjustRightInd w:val="0"/>
              <w:snapToGrid w:val="0"/>
              <w:spacing w:line="320" w:lineRule="atLeast"/>
              <w:rPr>
                <w:rFonts w:ascii="宋体" w:hAnsi="Calibri"/>
                <w:b/>
                <w:snapToGrid w:val="0"/>
                <w:color w:val="auto"/>
                <w:kern w:val="0"/>
                <w:szCs w:val="21"/>
              </w:rPr>
            </w:pPr>
            <w:r>
              <w:rPr>
                <w:rFonts w:hint="eastAsia" w:ascii="宋体" w:hAnsi="宋体"/>
                <w:b/>
                <w:snapToGrid w:val="0"/>
                <w:color w:val="auto"/>
                <w:kern w:val="0"/>
                <w:szCs w:val="21"/>
              </w:rPr>
              <w:t>保洁范围</w:t>
            </w:r>
          </w:p>
        </w:tc>
        <w:tc>
          <w:tcPr>
            <w:tcW w:w="2394" w:type="dxa"/>
            <w:noWrap w:val="0"/>
            <w:vAlign w:val="center"/>
          </w:tcPr>
          <w:p>
            <w:pPr>
              <w:adjustRightInd w:val="0"/>
              <w:snapToGrid w:val="0"/>
              <w:spacing w:line="320" w:lineRule="atLeast"/>
              <w:ind w:firstLine="422" w:firstLineChars="200"/>
              <w:rPr>
                <w:rFonts w:ascii="宋体" w:hAnsi="Calibri"/>
                <w:b/>
                <w:snapToGrid w:val="0"/>
                <w:color w:val="auto"/>
                <w:kern w:val="0"/>
                <w:szCs w:val="21"/>
              </w:rPr>
            </w:pPr>
            <w:r>
              <w:rPr>
                <w:rFonts w:hint="eastAsia" w:ascii="宋体" w:hAnsi="宋体"/>
                <w:b/>
                <w:snapToGrid w:val="0"/>
                <w:color w:val="auto"/>
                <w:kern w:val="0"/>
                <w:szCs w:val="21"/>
              </w:rPr>
              <w:t>作业频率</w:t>
            </w:r>
          </w:p>
        </w:tc>
        <w:tc>
          <w:tcPr>
            <w:tcW w:w="3827" w:type="dxa"/>
            <w:noWrap w:val="0"/>
            <w:vAlign w:val="center"/>
          </w:tcPr>
          <w:p>
            <w:pPr>
              <w:adjustRightInd w:val="0"/>
              <w:snapToGrid w:val="0"/>
              <w:spacing w:line="320" w:lineRule="atLeast"/>
              <w:ind w:firstLine="422" w:firstLineChars="200"/>
              <w:rPr>
                <w:rFonts w:ascii="宋体" w:hAnsi="Calibri"/>
                <w:b/>
                <w:snapToGrid w:val="0"/>
                <w:color w:val="auto"/>
                <w:kern w:val="0"/>
                <w:szCs w:val="21"/>
              </w:rPr>
            </w:pPr>
            <w:r>
              <w:rPr>
                <w:rFonts w:hint="eastAsia" w:ascii="宋体" w:hAnsi="宋体"/>
                <w:b/>
                <w:snapToGrid w:val="0"/>
                <w:color w:val="auto"/>
                <w:kern w:val="0"/>
                <w:szCs w:val="21"/>
              </w:rPr>
              <w:t>服务质量标准</w:t>
            </w:r>
          </w:p>
        </w:tc>
        <w:tc>
          <w:tcPr>
            <w:tcW w:w="709" w:type="dxa"/>
            <w:noWrap w:val="0"/>
            <w:vAlign w:val="center"/>
          </w:tcPr>
          <w:p>
            <w:pPr>
              <w:adjustRightInd w:val="0"/>
              <w:snapToGrid w:val="0"/>
              <w:spacing w:line="320" w:lineRule="atLeast"/>
              <w:rPr>
                <w:rFonts w:ascii="仿宋_GB2312" w:hAnsi="仿宋_GB2312" w:eastAsia="仿宋_GB2312" w:cs="仿宋_GB2312"/>
                <w:b/>
                <w:color w:val="auto"/>
                <w:szCs w:val="21"/>
              </w:rPr>
            </w:pPr>
            <w:r>
              <w:rPr>
                <w:rFonts w:hint="eastAsia" w:ascii="仿宋_GB2312" w:hAnsi="仿宋_GB2312" w:eastAsia="仿宋_GB2312" w:cs="仿宋_GB2312"/>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jc w:val="center"/>
        </w:trPr>
        <w:tc>
          <w:tcPr>
            <w:tcW w:w="1062" w:type="dxa"/>
            <w:vMerge w:val="restart"/>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教学楼、实训大楼</w:t>
            </w: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、大厅及公共区域：地面、墙面、踢脚线、台阶、门及门套、门窗玻璃、窗台、宣传窗、垃圾桶、消防设施、灯具、柱子等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地面、台阶、宣传窗、垃圾桶、柱子、窗台等每天保洁</w:t>
            </w:r>
            <w:r>
              <w:rPr>
                <w:rFonts w:ascii="宋体" w:hAnsi="宋体"/>
                <w:snapToGrid w:val="0"/>
                <w:color w:val="auto"/>
                <w:kern w:val="0"/>
                <w:szCs w:val="21"/>
              </w:rPr>
              <w:t>1</w:t>
            </w:r>
            <w:r>
              <w:rPr>
                <w:rFonts w:hint="eastAsia" w:ascii="宋体" w:hAnsi="宋体"/>
                <w:snapToGrid w:val="0"/>
                <w:color w:val="auto"/>
                <w:kern w:val="0"/>
                <w:szCs w:val="21"/>
              </w:rPr>
              <w:t>次，且巡回保洁；门及门套、踢脚线等</w:t>
            </w:r>
            <w:r>
              <w:rPr>
                <w:rFonts w:ascii="宋体" w:hAnsi="宋体"/>
                <w:snapToGrid w:val="0"/>
                <w:color w:val="auto"/>
                <w:kern w:val="0"/>
                <w:szCs w:val="21"/>
              </w:rPr>
              <w:t>3</w:t>
            </w:r>
            <w:r>
              <w:rPr>
                <w:rFonts w:hint="eastAsia" w:ascii="宋体" w:hAnsi="宋体"/>
                <w:snapToGrid w:val="0"/>
                <w:color w:val="auto"/>
                <w:kern w:val="0"/>
                <w:szCs w:val="21"/>
              </w:rPr>
              <w:t>天保洁</w:t>
            </w:r>
            <w:r>
              <w:rPr>
                <w:rFonts w:ascii="宋体" w:hAnsi="宋体"/>
                <w:snapToGrid w:val="0"/>
                <w:color w:val="auto"/>
                <w:kern w:val="0"/>
                <w:szCs w:val="21"/>
              </w:rPr>
              <w:t>1</w:t>
            </w:r>
            <w:r>
              <w:rPr>
                <w:rFonts w:hint="eastAsia" w:ascii="宋体" w:hAnsi="宋体"/>
                <w:snapToGrid w:val="0"/>
                <w:color w:val="auto"/>
                <w:kern w:val="0"/>
                <w:szCs w:val="21"/>
              </w:rPr>
              <w:t>次；门窗玻璃、墙面、消防设施、灯具每二周保洁</w:t>
            </w:r>
            <w:r>
              <w:rPr>
                <w:rFonts w:ascii="宋体" w:hAnsi="宋体"/>
                <w:snapToGrid w:val="0"/>
                <w:color w:val="auto"/>
                <w:kern w:val="0"/>
                <w:szCs w:val="21"/>
              </w:rPr>
              <w:t>1</w:t>
            </w:r>
            <w:r>
              <w:rPr>
                <w:rFonts w:hint="eastAsia" w:ascii="宋体" w:hAnsi="宋体"/>
                <w:snapToGrid w:val="0"/>
                <w:color w:val="auto"/>
                <w:kern w:val="0"/>
                <w:szCs w:val="21"/>
              </w:rPr>
              <w:t>次；地砖或地面每月彻底刷洗1次；</w:t>
            </w:r>
            <w:r>
              <w:rPr>
                <w:rFonts w:ascii="宋体" w:hAnsi="Calibri"/>
                <w:snapToGrid w:val="0"/>
                <w:color w:val="auto"/>
                <w:kern w:val="0"/>
                <w:szCs w:val="21"/>
              </w:rPr>
              <w:t xml:space="preserve"> </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地面无水渍、无污渍，无垃圾，无积尘，光亮</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墙面无灰尘、无污渍，光亮，墙角无蜘蛛网</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公共设施表面无积尘、无污渍、光亮</w:t>
            </w:r>
            <w:r>
              <w:rPr>
                <w:rFonts w:hint="eastAsia" w:ascii="宋体" w:hAnsi="Calibri"/>
                <w:snapToGrid w:val="0"/>
                <w:color w:val="auto"/>
                <w:kern w:val="0"/>
                <w:szCs w:val="21"/>
              </w:rPr>
              <w:t>；</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不锈钢表面无手印，无积尘，无污渍、光亮；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玻璃上无手印，无积尘，无污渍、明亮</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植物花盆无积尘，无污渍</w:t>
            </w:r>
          </w:p>
        </w:tc>
        <w:tc>
          <w:tcPr>
            <w:tcW w:w="709" w:type="dxa"/>
            <w:vMerge w:val="restart"/>
            <w:noWrap w:val="0"/>
            <w:vAlign w:val="center"/>
          </w:tcPr>
          <w:p>
            <w:pPr>
              <w:adjustRightInd w:val="0"/>
              <w:snapToGrid w:val="0"/>
              <w:spacing w:line="320" w:lineRule="atLeast"/>
              <w:ind w:firstLine="420" w:firstLineChars="20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62"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2</w:t>
            </w:r>
            <w:r>
              <w:rPr>
                <w:rFonts w:hint="eastAsia" w:ascii="宋体" w:hAnsi="宋体"/>
                <w:snapToGrid w:val="0"/>
                <w:color w:val="auto"/>
                <w:kern w:val="0"/>
                <w:szCs w:val="21"/>
              </w:rPr>
              <w:t>、楼道：地面、楼梯、扶手、墙面、门窗玻璃、窗台、踢脚线、配电箱、消防设备、楼道门、窗、灯具及开关、垃圾桶等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地面、楼梯、墙面、垃圾桶、窗台等每天保洁</w:t>
            </w:r>
            <w:r>
              <w:rPr>
                <w:rFonts w:ascii="宋体" w:hAnsi="宋体"/>
                <w:snapToGrid w:val="0"/>
                <w:color w:val="auto"/>
                <w:kern w:val="0"/>
                <w:szCs w:val="21"/>
              </w:rPr>
              <w:t>1</w:t>
            </w:r>
            <w:r>
              <w:rPr>
                <w:rFonts w:hint="eastAsia" w:ascii="宋体" w:hAnsi="宋体"/>
                <w:snapToGrid w:val="0"/>
                <w:color w:val="auto"/>
                <w:kern w:val="0"/>
                <w:szCs w:val="21"/>
              </w:rPr>
              <w:t>次且巡回保洁</w:t>
            </w:r>
            <w:r>
              <w:rPr>
                <w:rFonts w:hint="eastAsia" w:ascii="宋体" w:hAnsi="Calibri"/>
                <w:snapToGrid w:val="0"/>
                <w:color w:val="auto"/>
                <w:kern w:val="0"/>
                <w:szCs w:val="21"/>
              </w:rPr>
              <w:t>；</w:t>
            </w:r>
            <w:r>
              <w:rPr>
                <w:rFonts w:hint="eastAsia" w:ascii="宋体" w:hAnsi="宋体"/>
                <w:snapToGrid w:val="0"/>
                <w:color w:val="auto"/>
                <w:kern w:val="0"/>
                <w:szCs w:val="21"/>
              </w:rPr>
              <w:t>踢脚线、配电箱、消防设备、楼道门、窗、灯具及开关每二周保洁</w:t>
            </w:r>
            <w:r>
              <w:rPr>
                <w:rFonts w:ascii="宋体" w:hAnsi="宋体"/>
                <w:snapToGrid w:val="0"/>
                <w:color w:val="auto"/>
                <w:kern w:val="0"/>
                <w:szCs w:val="21"/>
              </w:rPr>
              <w:t>1</w:t>
            </w:r>
            <w:r>
              <w:rPr>
                <w:rFonts w:hint="eastAsia" w:ascii="宋体" w:hAnsi="宋体"/>
                <w:snapToGrid w:val="0"/>
                <w:color w:val="auto"/>
                <w:kern w:val="0"/>
                <w:szCs w:val="21"/>
              </w:rPr>
              <w:t>次；地砖或地面每3月彻底刷洗1次；雨天及时扫除水渍</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地面无水渍、无污渍，无垃圾，光亮</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墙面无污渍，光亮，墙角无蜘蛛网</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公共设施表面无积尘、无污渍、光亮</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玻璃上无手印，无积尘，无污渍、明亮</w:t>
            </w:r>
            <w:r>
              <w:rPr>
                <w:rFonts w:hint="eastAsia" w:ascii="宋体" w:hAnsi="Calibri"/>
                <w:snapToGrid w:val="0"/>
                <w:color w:val="auto"/>
                <w:kern w:val="0"/>
                <w:szCs w:val="21"/>
              </w:rPr>
              <w:t>；</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窗台无积尘</w:t>
            </w:r>
            <w:r>
              <w:rPr>
                <w:color w:val="auto"/>
                <w:szCs w:val="21"/>
              </w:rPr>
              <w:t>，</w:t>
            </w:r>
            <w:r>
              <w:rPr>
                <w:rFonts w:hint="eastAsia"/>
                <w:color w:val="auto"/>
                <w:szCs w:val="21"/>
              </w:rPr>
              <w:t>楼梯底下废旧杂物存在不超过三小时</w:t>
            </w:r>
          </w:p>
        </w:tc>
        <w:tc>
          <w:tcPr>
            <w:tcW w:w="709" w:type="dxa"/>
            <w:vMerge w:val="continue"/>
            <w:noWrap w:val="0"/>
            <w:vAlign w:val="center"/>
          </w:tcPr>
          <w:p>
            <w:pPr>
              <w:adjustRightInd w:val="0"/>
              <w:snapToGrid w:val="0"/>
              <w:spacing w:line="320" w:lineRule="atLeast"/>
              <w:ind w:firstLine="420" w:firstLineChars="20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062"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、公共卫生间及走廊：门口、地面、墙面、大小便器、垃圾桶、台面、镜子、门窗玻璃、窗台、灯具、上下水管道等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每天</w:t>
            </w:r>
            <w:r>
              <w:rPr>
                <w:rFonts w:ascii="宋体" w:hAnsi="宋体"/>
                <w:snapToGrid w:val="0"/>
                <w:color w:val="auto"/>
                <w:kern w:val="0"/>
                <w:szCs w:val="21"/>
              </w:rPr>
              <w:t>1</w:t>
            </w:r>
            <w:r>
              <w:rPr>
                <w:rFonts w:hint="eastAsia" w:ascii="宋体" w:hAnsi="宋体"/>
                <w:snapToGrid w:val="0"/>
                <w:color w:val="auto"/>
                <w:kern w:val="0"/>
                <w:szCs w:val="21"/>
              </w:rPr>
              <w:t>次对卫生间全面保洁，且巡回每</w:t>
            </w:r>
            <w:r>
              <w:rPr>
                <w:rFonts w:ascii="宋体" w:hAnsi="宋体"/>
                <w:snapToGrid w:val="0"/>
                <w:color w:val="auto"/>
                <w:kern w:val="0"/>
                <w:szCs w:val="21"/>
              </w:rPr>
              <w:t>3</w:t>
            </w:r>
            <w:r>
              <w:rPr>
                <w:rFonts w:hint="eastAsia" w:ascii="宋体" w:hAnsi="宋体"/>
                <w:snapToGrid w:val="0"/>
                <w:color w:val="auto"/>
                <w:kern w:val="0"/>
                <w:szCs w:val="21"/>
              </w:rPr>
              <w:t>小时保洁</w:t>
            </w:r>
            <w:r>
              <w:rPr>
                <w:rFonts w:hint="eastAsia" w:ascii="宋体" w:hAnsi="Calibri"/>
                <w:snapToGrid w:val="0"/>
                <w:color w:val="auto"/>
                <w:kern w:val="0"/>
                <w:szCs w:val="21"/>
              </w:rPr>
              <w:t>；</w:t>
            </w:r>
            <w:r>
              <w:rPr>
                <w:rFonts w:hint="eastAsia" w:ascii="宋体" w:hAnsi="宋体"/>
                <w:snapToGrid w:val="0"/>
                <w:color w:val="auto"/>
                <w:kern w:val="0"/>
                <w:szCs w:val="21"/>
              </w:rPr>
              <w:t>灯具、窗玻璃排气扇，每两月保洁</w:t>
            </w:r>
            <w:r>
              <w:rPr>
                <w:rFonts w:ascii="宋体" w:hAnsi="宋体"/>
                <w:snapToGrid w:val="0"/>
                <w:color w:val="auto"/>
                <w:kern w:val="0"/>
                <w:szCs w:val="21"/>
              </w:rPr>
              <w:t>1</w:t>
            </w:r>
            <w:r>
              <w:rPr>
                <w:rFonts w:hint="eastAsia" w:ascii="宋体" w:hAnsi="宋体"/>
                <w:snapToGrid w:val="0"/>
                <w:color w:val="auto"/>
                <w:kern w:val="0"/>
                <w:szCs w:val="21"/>
              </w:rPr>
              <w:t>次</w:t>
            </w:r>
            <w:r>
              <w:rPr>
                <w:color w:val="auto"/>
                <w:szCs w:val="21"/>
              </w:rPr>
              <w:t>；窗台每天一次</w:t>
            </w:r>
          </w:p>
        </w:tc>
        <w:tc>
          <w:tcPr>
            <w:tcW w:w="3827" w:type="dxa"/>
            <w:noWrap w:val="0"/>
            <w:vAlign w:val="center"/>
          </w:tcPr>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卫生间无异味、厕坑便具洁净无黄渍、镜面、水盆、台面无污点，光亮；</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纸篓随时清理；</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墙面、墙角、灯具无积尘、无蜘蛛网；</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地面无水渍、无污渍，无垃圾，保洁工具与保洁用品统一放在指定地点</w:t>
            </w:r>
          </w:p>
        </w:tc>
        <w:tc>
          <w:tcPr>
            <w:tcW w:w="709" w:type="dxa"/>
            <w:vMerge w:val="continue"/>
            <w:noWrap w:val="0"/>
            <w:vAlign w:val="center"/>
          </w:tcPr>
          <w:p>
            <w:pPr>
              <w:adjustRightInd w:val="0"/>
              <w:snapToGrid w:val="0"/>
              <w:spacing w:line="320" w:lineRule="atLeast"/>
              <w:ind w:firstLine="420" w:firstLineChars="20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062" w:type="dxa"/>
            <w:vMerge w:val="restart"/>
            <w:noWrap w:val="0"/>
            <w:vAlign w:val="center"/>
          </w:tcPr>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宋体"/>
                <w:snapToGrid w:val="0"/>
                <w:color w:val="auto"/>
                <w:kern w:val="0"/>
                <w:szCs w:val="21"/>
              </w:rPr>
            </w:pP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行政</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办公楼、图书馆</w:t>
            </w: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、大厅：地面、墙面、踢脚线、台阶、天棚、门及门套、门窗玻璃、窗台、宣传窗、垃圾桶、消防设施、灯具、柱子、植物花盆等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地面、台阶、宣传窗、垃圾桶、柱子、植物花盆等每天巡回保洁；窗台每天一次；门及门套、踢脚线等</w:t>
            </w:r>
            <w:r>
              <w:rPr>
                <w:rFonts w:ascii="宋体" w:hAnsi="宋体"/>
                <w:snapToGrid w:val="0"/>
                <w:color w:val="auto"/>
                <w:kern w:val="0"/>
                <w:szCs w:val="21"/>
              </w:rPr>
              <w:t>3</w:t>
            </w:r>
            <w:r>
              <w:rPr>
                <w:rFonts w:hint="eastAsia" w:ascii="宋体" w:hAnsi="宋体"/>
                <w:snapToGrid w:val="0"/>
                <w:color w:val="auto"/>
                <w:kern w:val="0"/>
                <w:szCs w:val="21"/>
              </w:rPr>
              <w:t>天保洁</w:t>
            </w:r>
            <w:r>
              <w:rPr>
                <w:rFonts w:ascii="宋体" w:hAnsi="宋体"/>
                <w:snapToGrid w:val="0"/>
                <w:color w:val="auto"/>
                <w:kern w:val="0"/>
                <w:szCs w:val="21"/>
              </w:rPr>
              <w:t>1</w:t>
            </w:r>
            <w:r>
              <w:rPr>
                <w:rFonts w:hint="eastAsia" w:ascii="宋体" w:hAnsi="宋体"/>
                <w:snapToGrid w:val="0"/>
                <w:color w:val="auto"/>
                <w:kern w:val="0"/>
                <w:szCs w:val="21"/>
              </w:rPr>
              <w:t>次；</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门窗玻璃、墙面、天棚、消防设施、灯具每二周保洁</w:t>
            </w:r>
            <w:r>
              <w:rPr>
                <w:rFonts w:ascii="宋体" w:hAnsi="宋体"/>
                <w:snapToGrid w:val="0"/>
                <w:color w:val="auto"/>
                <w:kern w:val="0"/>
                <w:szCs w:val="21"/>
              </w:rPr>
              <w:t>1</w:t>
            </w:r>
            <w:r>
              <w:rPr>
                <w:rFonts w:hint="eastAsia" w:ascii="宋体" w:hAnsi="宋体"/>
                <w:snapToGrid w:val="0"/>
                <w:color w:val="auto"/>
                <w:kern w:val="0"/>
                <w:szCs w:val="21"/>
              </w:rPr>
              <w:t>次；地砖或地面每月彻底刷洗1次</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地面无水渍、无污渍，无垃圾，无积尘，光亮；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墙面无灰尘、无污渍，光亮，墙角无蜘蛛网；</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公共设施表面无积尘、无污渍、光亮；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不锈钢表面无手印，无积尘，无污渍、光亮；玻璃上无手印，无积尘，无污渍、明亮；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植物花盆无积尘，无污渍。</w:t>
            </w:r>
          </w:p>
        </w:tc>
        <w:tc>
          <w:tcPr>
            <w:tcW w:w="709" w:type="dxa"/>
            <w:vMerge w:val="restart"/>
            <w:noWrap w:val="0"/>
            <w:vAlign w:val="center"/>
          </w:tcPr>
          <w:p>
            <w:pPr>
              <w:adjustRightInd w:val="0"/>
              <w:snapToGrid w:val="0"/>
              <w:spacing w:line="320" w:lineRule="atLeast"/>
              <w:ind w:firstLine="420" w:firstLineChars="200"/>
              <w:rPr>
                <w:rFonts w:ascii="仿宋_GB2312" w:hAnsi="仿宋_GB2312" w:eastAsia="仿宋_GB2312" w:cs="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2" w:hRule="atLeast"/>
          <w:jc w:val="center"/>
        </w:trPr>
        <w:tc>
          <w:tcPr>
            <w:tcW w:w="1062"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2</w:t>
            </w:r>
            <w:r>
              <w:rPr>
                <w:rFonts w:hint="eastAsia" w:ascii="宋体" w:hAnsi="宋体"/>
                <w:snapToGrid w:val="0"/>
                <w:color w:val="auto"/>
                <w:kern w:val="0"/>
                <w:szCs w:val="21"/>
              </w:rPr>
              <w:t>、楼道：地面、楼道梯级、扶手、墙面、门窗玻璃、窗台、踢脚线、配电箱、消防设备、楼道门、窗、灯具及开关、垃圾桶等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地面、楼梯、扶手、墙面、垃圾桶等每天巡回保洁；窗台每天一次；门窗玻璃、踢脚线、配电箱、消防设备、楼道门、窗、灯具及开关每二周保洁</w:t>
            </w:r>
            <w:r>
              <w:rPr>
                <w:rFonts w:ascii="宋体" w:hAnsi="宋体"/>
                <w:snapToGrid w:val="0"/>
                <w:color w:val="auto"/>
                <w:kern w:val="0"/>
                <w:szCs w:val="21"/>
              </w:rPr>
              <w:t>1</w:t>
            </w:r>
            <w:r>
              <w:rPr>
                <w:rFonts w:hint="eastAsia" w:ascii="宋体" w:hAnsi="宋体"/>
                <w:snapToGrid w:val="0"/>
                <w:color w:val="auto"/>
                <w:kern w:val="0"/>
                <w:szCs w:val="21"/>
              </w:rPr>
              <w:t>次；地砖或地面每2月彻底刷洗1次</w:t>
            </w:r>
          </w:p>
          <w:p>
            <w:pPr>
              <w:adjustRightInd w:val="0"/>
              <w:snapToGrid w:val="0"/>
              <w:spacing w:line="320" w:lineRule="atLeast"/>
              <w:ind w:firstLine="420" w:firstLineChars="200"/>
              <w:rPr>
                <w:rFonts w:ascii="宋体" w:hAnsi="Calibri"/>
                <w:snapToGrid w:val="0"/>
                <w:color w:val="auto"/>
                <w:kern w:val="0"/>
                <w:szCs w:val="21"/>
              </w:rPr>
            </w:pP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地面无水渍、无污渍，无垃圾，无积尘，光亮；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墙面灰尘、无污渍，光亮，墙角无蜘蛛网；</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公共设施表面无积尘、无污渍、光亮；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不锈钢表面无手印，无积尘，无污渍、光亮；玻璃上无手印，无积尘，无污渍、明亮；</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窗台无积尘；</w:t>
            </w:r>
          </w:p>
          <w:p>
            <w:pPr>
              <w:adjustRightInd w:val="0"/>
              <w:snapToGrid w:val="0"/>
              <w:spacing w:line="320" w:lineRule="atLeast"/>
              <w:rPr>
                <w:rFonts w:ascii="宋体" w:hAnsi="Calibri"/>
                <w:snapToGrid w:val="0"/>
                <w:color w:val="auto"/>
                <w:kern w:val="0"/>
                <w:szCs w:val="21"/>
              </w:rPr>
            </w:pPr>
            <w:r>
              <w:rPr>
                <w:rFonts w:hint="eastAsia"/>
                <w:color w:val="auto"/>
                <w:szCs w:val="21"/>
              </w:rPr>
              <w:t>楼梯底下废旧杂物存在不超过三小时。</w:t>
            </w:r>
          </w:p>
        </w:tc>
        <w:tc>
          <w:tcPr>
            <w:tcW w:w="709"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062"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c>
          <w:tcPr>
            <w:tcW w:w="1673" w:type="dxa"/>
            <w:noWrap w:val="0"/>
            <w:vAlign w:val="center"/>
          </w:tcPr>
          <w:p>
            <w:pPr>
              <w:adjustRightInd w:val="0"/>
              <w:snapToGrid w:val="0"/>
              <w:spacing w:line="320" w:lineRule="atLeast"/>
              <w:rPr>
                <w:rFonts w:ascii="宋体" w:hAnsi="Calibri"/>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、公共卫生间、开水房：地面、墙面、天棚、踢脚线、大小便器、垃圾篓、洗手盆、台面、镜子、门窗玻璃、窗台、标牌、灯具、排气扇、上下水管道、水龙头、开水箱等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每天两次对卫生间全面保洁，且每</w:t>
            </w:r>
            <w:r>
              <w:rPr>
                <w:rFonts w:ascii="宋体" w:hAnsi="宋体"/>
                <w:snapToGrid w:val="0"/>
                <w:color w:val="auto"/>
                <w:kern w:val="0"/>
                <w:szCs w:val="21"/>
              </w:rPr>
              <w:t>3</w:t>
            </w:r>
            <w:r>
              <w:rPr>
                <w:rFonts w:hint="eastAsia" w:ascii="宋体" w:hAnsi="宋体"/>
                <w:snapToGrid w:val="0"/>
                <w:color w:val="auto"/>
                <w:kern w:val="0"/>
                <w:szCs w:val="21"/>
              </w:rPr>
              <w:t>小时巡回保洁；天棚、灯具、窗玻璃排气扇每月保洁</w:t>
            </w:r>
            <w:r>
              <w:rPr>
                <w:rFonts w:ascii="宋体" w:hAnsi="宋体"/>
                <w:snapToGrid w:val="0"/>
                <w:color w:val="auto"/>
                <w:kern w:val="0"/>
                <w:szCs w:val="21"/>
              </w:rPr>
              <w:t>1</w:t>
            </w:r>
            <w:r>
              <w:rPr>
                <w:rFonts w:hint="eastAsia" w:ascii="宋体" w:hAnsi="宋体"/>
                <w:snapToGrid w:val="0"/>
                <w:color w:val="auto"/>
                <w:kern w:val="0"/>
                <w:szCs w:val="21"/>
              </w:rPr>
              <w:t>次；开水房每天保洁</w:t>
            </w:r>
            <w:r>
              <w:rPr>
                <w:rFonts w:ascii="宋体" w:hAnsi="宋体"/>
                <w:snapToGrid w:val="0"/>
                <w:color w:val="auto"/>
                <w:kern w:val="0"/>
                <w:szCs w:val="21"/>
              </w:rPr>
              <w:t>1</w:t>
            </w:r>
            <w:r>
              <w:rPr>
                <w:rFonts w:hint="eastAsia" w:ascii="宋体" w:hAnsi="宋体"/>
                <w:snapToGrid w:val="0"/>
                <w:color w:val="auto"/>
                <w:kern w:val="0"/>
                <w:szCs w:val="21"/>
              </w:rPr>
              <w:t>次，开水箱每两月清洗</w:t>
            </w:r>
            <w:r>
              <w:rPr>
                <w:rFonts w:ascii="宋体" w:hAnsi="宋体"/>
                <w:snapToGrid w:val="0"/>
                <w:color w:val="auto"/>
                <w:kern w:val="0"/>
                <w:szCs w:val="21"/>
              </w:rPr>
              <w:t>1</w:t>
            </w:r>
            <w:r>
              <w:rPr>
                <w:rFonts w:hint="eastAsia" w:ascii="宋体" w:hAnsi="宋体"/>
                <w:snapToGrid w:val="0"/>
                <w:color w:val="auto"/>
                <w:kern w:val="0"/>
                <w:szCs w:val="21"/>
              </w:rPr>
              <w:t>次；每天定时开放；门窗玻璃每二周保洁</w:t>
            </w:r>
            <w:r>
              <w:rPr>
                <w:rFonts w:ascii="宋体" w:hAnsi="宋体"/>
                <w:snapToGrid w:val="0"/>
                <w:color w:val="auto"/>
                <w:kern w:val="0"/>
                <w:szCs w:val="21"/>
              </w:rPr>
              <w:t>1</w:t>
            </w:r>
            <w:r>
              <w:rPr>
                <w:rFonts w:hint="eastAsia" w:ascii="宋体" w:hAnsi="宋体"/>
                <w:snapToGrid w:val="0"/>
                <w:color w:val="auto"/>
                <w:kern w:val="0"/>
                <w:szCs w:val="21"/>
              </w:rPr>
              <w:t>次；窗台每天一次</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卫生间无异味、厕坑便具洁净无黄渍、镜面、水盆、台面无污点，光亮；纸篓随时清理；</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墙面、天棚、墙角、灯具无积尘、蜘蛛网，光亮；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开水房达到卫生标准、安全可靠。</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保洁工具与保洁用品要统一放在指定地点；</w:t>
            </w:r>
          </w:p>
        </w:tc>
        <w:tc>
          <w:tcPr>
            <w:tcW w:w="709"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2" w:type="dxa"/>
            <w:vMerge w:val="continue"/>
            <w:noWrap w:val="0"/>
            <w:vAlign w:val="center"/>
          </w:tcPr>
          <w:p>
            <w:pPr>
              <w:adjustRightInd w:val="0"/>
              <w:snapToGrid w:val="0"/>
              <w:spacing w:line="320" w:lineRule="atLeast"/>
              <w:ind w:firstLine="420" w:firstLineChars="200"/>
              <w:rPr>
                <w:rFonts w:ascii="宋体" w:hAnsi="Calibri"/>
                <w:snapToGrid w:val="0"/>
                <w:color w:val="auto"/>
                <w:kern w:val="0"/>
                <w:szCs w:val="21"/>
              </w:rPr>
            </w:pPr>
          </w:p>
        </w:tc>
        <w:tc>
          <w:tcPr>
            <w:tcW w:w="1673" w:type="dxa"/>
            <w:noWrap w:val="0"/>
            <w:vAlign w:val="center"/>
          </w:tcPr>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4、会议室、接待室、校领导办公室、总值班室、教工之家、后勤楼、专家楼：地面、墙面、踢脚线、门及门套、门窗玻璃、窗台、桌面、垃圾桶、灯具、植物花盆、茶具设备等</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color w:val="auto"/>
                <w:szCs w:val="21"/>
              </w:rPr>
              <w:t>院领导办公室每天打扫一次；会议桌椅、地面、窗台、门楣、门套、墙面、墙角三日1次；会议结束当日清理；天棚、灯具、设备每月1次；门窗玻璃每两月1次；茶具每次消毒</w:t>
            </w:r>
            <w:r>
              <w:rPr>
                <w:rFonts w:hint="eastAsia"/>
                <w:color w:val="auto"/>
                <w:szCs w:val="21"/>
              </w:rPr>
              <w:t>；</w:t>
            </w:r>
            <w:r>
              <w:rPr>
                <w:rFonts w:hint="eastAsia" w:ascii="宋体" w:hAnsi="宋体"/>
                <w:snapToGrid w:val="0"/>
                <w:color w:val="auto"/>
                <w:kern w:val="0"/>
                <w:szCs w:val="21"/>
              </w:rPr>
              <w:t>玻璃窗合同期内每年清洁一次。</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地砖或水磨石地面每月彻底刷洗</w:t>
            </w:r>
            <w:r>
              <w:rPr>
                <w:rFonts w:ascii="宋体" w:hAnsi="宋体"/>
                <w:snapToGrid w:val="0"/>
                <w:color w:val="auto"/>
                <w:kern w:val="0"/>
                <w:szCs w:val="21"/>
              </w:rPr>
              <w:t>1</w:t>
            </w:r>
            <w:r>
              <w:rPr>
                <w:rFonts w:hint="eastAsia" w:ascii="宋体" w:hAnsi="宋体"/>
                <w:snapToGrid w:val="0"/>
                <w:color w:val="auto"/>
                <w:kern w:val="0"/>
                <w:szCs w:val="21"/>
              </w:rPr>
              <w:t>次；</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值班室每天清洁，床单、被套、枕套每班一换（床单、被套、枕套由学校提供）</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地面无水渍、无污渍，无垃圾，无积尘，光亮；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墙面无灰尘、无污渍，光亮，墙角无蜘蛛网；</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桌椅表面无积尘、无污渍、光亮；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不锈钢表面无手印，无积尘，无污渍、光亮；玻璃上无手印，无积尘，无污渍、保持明亮；</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植物花盆无积尘，无污渍。</w:t>
            </w:r>
          </w:p>
        </w:tc>
        <w:tc>
          <w:tcPr>
            <w:tcW w:w="709" w:type="dxa"/>
            <w:noWrap w:val="0"/>
            <w:vAlign w:val="center"/>
          </w:tcPr>
          <w:p>
            <w:pPr>
              <w:adjustRightInd w:val="0"/>
              <w:snapToGrid w:val="0"/>
              <w:spacing w:line="320" w:lineRule="atLeas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2" w:type="dxa"/>
            <w:noWrap w:val="0"/>
            <w:vAlign w:val="center"/>
          </w:tcPr>
          <w:p>
            <w:pPr>
              <w:jc w:val="center"/>
              <w:rPr>
                <w:color w:val="auto"/>
                <w:w w:val="80"/>
                <w:szCs w:val="21"/>
              </w:rPr>
            </w:pPr>
            <w:r>
              <w:rPr>
                <w:color w:val="auto"/>
                <w:szCs w:val="21"/>
              </w:rPr>
              <w:t>报告厅、</w:t>
            </w:r>
            <w:r>
              <w:rPr>
                <w:rFonts w:hint="eastAsia"/>
                <w:color w:val="auto"/>
                <w:szCs w:val="21"/>
              </w:rPr>
              <w:t>大礼堂</w:t>
            </w:r>
          </w:p>
        </w:tc>
        <w:tc>
          <w:tcPr>
            <w:tcW w:w="1673" w:type="dxa"/>
            <w:noWrap w:val="0"/>
            <w:vAlign w:val="center"/>
          </w:tcPr>
          <w:p>
            <w:pPr>
              <w:tabs>
                <w:tab w:val="left" w:pos="0"/>
              </w:tabs>
              <w:rPr>
                <w:color w:val="auto"/>
                <w:szCs w:val="21"/>
              </w:rPr>
            </w:pPr>
            <w:r>
              <w:rPr>
                <w:color w:val="auto"/>
                <w:szCs w:val="21"/>
              </w:rPr>
              <w:t>主席台、座椅、地面、窗台、窗玻璃、门楣、门套、墙面、墙角、天棚、灯具等</w:t>
            </w:r>
          </w:p>
        </w:tc>
        <w:tc>
          <w:tcPr>
            <w:tcW w:w="2394" w:type="dxa"/>
            <w:noWrap w:val="0"/>
            <w:vAlign w:val="center"/>
          </w:tcPr>
          <w:p>
            <w:pPr>
              <w:tabs>
                <w:tab w:val="left" w:pos="0"/>
              </w:tabs>
              <w:rPr>
                <w:color w:val="auto"/>
                <w:szCs w:val="21"/>
              </w:rPr>
            </w:pPr>
            <w:r>
              <w:rPr>
                <w:color w:val="auto"/>
                <w:szCs w:val="21"/>
              </w:rPr>
              <w:t>每次会议前全面保洁1次；主席台、座椅、地面、窗台、窗玻璃、门楣、门套、墙面、墙角、天棚每周保洁1次；灯具每月保洁1次，座套1学期清洗1次。</w:t>
            </w:r>
          </w:p>
        </w:tc>
        <w:tc>
          <w:tcPr>
            <w:tcW w:w="3827" w:type="dxa"/>
            <w:noWrap w:val="0"/>
            <w:vAlign w:val="center"/>
          </w:tcPr>
          <w:p>
            <w:pPr>
              <w:tabs>
                <w:tab w:val="left" w:pos="0"/>
              </w:tabs>
              <w:rPr>
                <w:color w:val="auto"/>
                <w:szCs w:val="21"/>
              </w:rPr>
            </w:pPr>
            <w:r>
              <w:rPr>
                <w:color w:val="auto"/>
                <w:szCs w:val="21"/>
              </w:rPr>
              <w:t>主席台、座椅、地面、窗台、窗玻璃、门楣、门套、墙面无积尘、无污渍；室内空气良好，整体清洁整齐，明亮。</w:t>
            </w:r>
          </w:p>
        </w:tc>
        <w:tc>
          <w:tcPr>
            <w:tcW w:w="709" w:type="dxa"/>
            <w:noWrap w:val="0"/>
            <w:vAlign w:val="center"/>
          </w:tcPr>
          <w:p>
            <w:pPr>
              <w:adjustRightInd w:val="0"/>
              <w:snapToGrid w:val="0"/>
              <w:spacing w:line="320" w:lineRule="atLeas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1062"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北大门、南大门</w:t>
            </w:r>
          </w:p>
        </w:tc>
        <w:tc>
          <w:tcPr>
            <w:tcW w:w="1673" w:type="dxa"/>
            <w:noWrap w:val="0"/>
            <w:vAlign w:val="center"/>
          </w:tcPr>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地面、门窗玻璃</w:t>
            </w:r>
          </w:p>
        </w:tc>
        <w:tc>
          <w:tcPr>
            <w:tcW w:w="2394"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每天2次对大门路面进行全面保洁，且每</w:t>
            </w:r>
            <w:r>
              <w:rPr>
                <w:rFonts w:ascii="宋体" w:hAnsi="宋体"/>
                <w:snapToGrid w:val="0"/>
                <w:color w:val="auto"/>
                <w:kern w:val="0"/>
                <w:szCs w:val="21"/>
              </w:rPr>
              <w:t>3</w:t>
            </w:r>
            <w:r>
              <w:rPr>
                <w:rFonts w:hint="eastAsia" w:ascii="宋体" w:hAnsi="宋体"/>
                <w:snapToGrid w:val="0"/>
                <w:color w:val="auto"/>
                <w:kern w:val="0"/>
                <w:szCs w:val="21"/>
              </w:rPr>
              <w:t>小时巡回保洁；每天2次对门卫进行保洁</w:t>
            </w:r>
          </w:p>
        </w:tc>
        <w:tc>
          <w:tcPr>
            <w:tcW w:w="3827" w:type="dxa"/>
            <w:noWrap w:val="0"/>
            <w:vAlign w:val="center"/>
          </w:tcPr>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地面无水渍、无污渍，无垃圾，无积尘，光亮；</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墙面无灰尘、无污渍，光亮，墙角无蜘蛛网；</w:t>
            </w:r>
          </w:p>
          <w:p>
            <w:pPr>
              <w:adjustRightInd w:val="0"/>
              <w:snapToGrid w:val="0"/>
              <w:spacing w:line="320" w:lineRule="atLeast"/>
              <w:rPr>
                <w:rFonts w:ascii="宋体" w:hAnsi="Calibri"/>
                <w:snapToGrid w:val="0"/>
                <w:color w:val="auto"/>
                <w:kern w:val="0"/>
                <w:szCs w:val="21"/>
              </w:rPr>
            </w:pPr>
            <w:r>
              <w:rPr>
                <w:rFonts w:hint="eastAsia" w:ascii="宋体" w:hAnsi="宋体"/>
                <w:snapToGrid w:val="0"/>
                <w:color w:val="auto"/>
                <w:kern w:val="0"/>
                <w:szCs w:val="21"/>
              </w:rPr>
              <w:t>桌椅表面无积尘、无污渍、光亮；</w:t>
            </w:r>
          </w:p>
          <w:p>
            <w:pPr>
              <w:adjustRightInd w:val="0"/>
              <w:snapToGrid w:val="0"/>
              <w:spacing w:line="320" w:lineRule="atLeast"/>
              <w:rPr>
                <w:rFonts w:ascii="宋体" w:hAnsi="宋体"/>
                <w:snapToGrid w:val="0"/>
                <w:color w:val="auto"/>
                <w:kern w:val="0"/>
                <w:szCs w:val="21"/>
              </w:rPr>
            </w:pPr>
            <w:r>
              <w:rPr>
                <w:rFonts w:hint="eastAsia" w:ascii="宋体" w:hAnsi="宋体"/>
                <w:snapToGrid w:val="0"/>
                <w:color w:val="auto"/>
                <w:kern w:val="0"/>
                <w:szCs w:val="21"/>
              </w:rPr>
              <w:t>植物花盆无积尘，无污渍。</w:t>
            </w:r>
          </w:p>
          <w:p>
            <w:pPr>
              <w:adjustRightInd w:val="0"/>
              <w:snapToGrid w:val="0"/>
              <w:spacing w:line="320" w:lineRule="atLeast"/>
              <w:rPr>
                <w:rFonts w:ascii="宋体" w:hAnsi="宋体"/>
                <w:snapToGrid w:val="0"/>
                <w:color w:val="auto"/>
                <w:kern w:val="0"/>
                <w:szCs w:val="21"/>
              </w:rPr>
            </w:pPr>
          </w:p>
        </w:tc>
        <w:tc>
          <w:tcPr>
            <w:tcW w:w="709" w:type="dxa"/>
            <w:noWrap w:val="0"/>
            <w:vAlign w:val="center"/>
          </w:tcPr>
          <w:p>
            <w:pPr>
              <w:adjustRightInd w:val="0"/>
              <w:snapToGrid w:val="0"/>
              <w:spacing w:line="320" w:lineRule="atLeast"/>
              <w:ind w:firstLine="420" w:firstLineChars="200"/>
              <w:rPr>
                <w:rFonts w:ascii="宋体" w:hAnsi="Calibri"/>
                <w:snapToGrid w:val="0"/>
                <w:color w:val="auto"/>
                <w:kern w:val="0"/>
                <w:szCs w:val="21"/>
              </w:rPr>
            </w:pPr>
          </w:p>
        </w:tc>
      </w:tr>
    </w:tbl>
    <w:p>
      <w:pPr>
        <w:spacing w:line="360" w:lineRule="auto"/>
        <w:ind w:left="55" w:leftChars="26" w:firstLine="201" w:firstLineChars="96"/>
        <w:rPr>
          <w:rFonts w:ascii="宋体" w:hAnsi="Calibri"/>
          <w:snapToGrid w:val="0"/>
          <w:color w:val="auto"/>
          <w:kern w:val="0"/>
          <w:szCs w:val="21"/>
        </w:rPr>
      </w:pPr>
    </w:p>
    <w:p>
      <w:pPr>
        <w:spacing w:line="360" w:lineRule="auto"/>
        <w:ind w:left="55" w:leftChars="26" w:firstLine="201" w:firstLineChars="96"/>
        <w:rPr>
          <w:rFonts w:ascii="宋体" w:hAnsi="Calibri"/>
          <w:snapToGrid w:val="0"/>
          <w:color w:val="auto"/>
          <w:kern w:val="0"/>
          <w:szCs w:val="21"/>
        </w:rPr>
      </w:pPr>
    </w:p>
    <w:p>
      <w:pPr>
        <w:rPr>
          <w:rFonts w:ascii="宋体" w:hAnsi="宋体"/>
          <w:b/>
          <w:color w:val="auto"/>
          <w:sz w:val="24"/>
        </w:rPr>
      </w:pPr>
      <w:r>
        <w:rPr>
          <w:rFonts w:hint="eastAsia" w:ascii="宋体" w:hAnsi="宋体"/>
          <w:b/>
          <w:color w:val="auto"/>
          <w:sz w:val="24"/>
        </w:rPr>
        <w:t>9、</w:t>
      </w:r>
      <w:r>
        <w:rPr>
          <w:rFonts w:ascii="宋体" w:hAnsi="宋体"/>
          <w:b/>
          <w:color w:val="auto"/>
          <w:sz w:val="24"/>
        </w:rPr>
        <w:t>楼宇综合管理</w:t>
      </w:r>
    </w:p>
    <w:tbl>
      <w:tblPr>
        <w:tblStyle w:val="25"/>
        <w:tblW w:w="10095" w:type="dxa"/>
        <w:tblInd w:w="-731"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730"/>
        <w:gridCol w:w="8633"/>
        <w:gridCol w:w="732"/>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14" w:hRule="atLeast"/>
        </w:trPr>
        <w:tc>
          <w:tcPr>
            <w:tcW w:w="730" w:type="dxa"/>
            <w:noWrap w:val="0"/>
            <w:vAlign w:val="center"/>
          </w:tcPr>
          <w:p>
            <w:pPr>
              <w:tabs>
                <w:tab w:val="left" w:pos="0"/>
              </w:tabs>
              <w:rPr>
                <w:color w:val="auto"/>
                <w:szCs w:val="21"/>
              </w:rPr>
            </w:pPr>
            <w:r>
              <w:rPr>
                <w:color w:val="auto"/>
                <w:szCs w:val="21"/>
              </w:rPr>
              <w:t>项目</w:t>
            </w:r>
          </w:p>
        </w:tc>
        <w:tc>
          <w:tcPr>
            <w:tcW w:w="8633" w:type="dxa"/>
            <w:noWrap w:val="0"/>
            <w:vAlign w:val="center"/>
          </w:tcPr>
          <w:p>
            <w:pPr>
              <w:tabs>
                <w:tab w:val="left" w:pos="0"/>
              </w:tabs>
              <w:jc w:val="center"/>
              <w:rPr>
                <w:color w:val="auto"/>
                <w:szCs w:val="21"/>
              </w:rPr>
            </w:pPr>
            <w:r>
              <w:rPr>
                <w:color w:val="auto"/>
                <w:szCs w:val="21"/>
              </w:rPr>
              <w:t>服务质量标准</w:t>
            </w:r>
          </w:p>
        </w:tc>
        <w:tc>
          <w:tcPr>
            <w:tcW w:w="732" w:type="dxa"/>
            <w:noWrap w:val="0"/>
            <w:vAlign w:val="center"/>
          </w:tcPr>
          <w:p>
            <w:pPr>
              <w:tabs>
                <w:tab w:val="left" w:pos="0"/>
              </w:tabs>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303" w:hRule="atLeast"/>
        </w:trPr>
        <w:tc>
          <w:tcPr>
            <w:tcW w:w="730" w:type="dxa"/>
            <w:noWrap w:val="0"/>
            <w:vAlign w:val="center"/>
          </w:tcPr>
          <w:p>
            <w:pPr>
              <w:jc w:val="center"/>
              <w:rPr>
                <w:color w:val="auto"/>
                <w:szCs w:val="21"/>
              </w:rPr>
            </w:pPr>
            <w:r>
              <w:rPr>
                <w:color w:val="auto"/>
                <w:szCs w:val="21"/>
              </w:rPr>
              <w:t>教</w:t>
            </w:r>
          </w:p>
          <w:p>
            <w:pPr>
              <w:jc w:val="center"/>
              <w:rPr>
                <w:color w:val="auto"/>
                <w:szCs w:val="21"/>
              </w:rPr>
            </w:pPr>
            <w:r>
              <w:rPr>
                <w:color w:val="auto"/>
                <w:szCs w:val="21"/>
              </w:rPr>
              <w:t>学</w:t>
            </w:r>
          </w:p>
          <w:p>
            <w:pPr>
              <w:jc w:val="center"/>
              <w:rPr>
                <w:b/>
                <w:color w:val="auto"/>
                <w:w w:val="80"/>
                <w:szCs w:val="21"/>
              </w:rPr>
            </w:pPr>
            <w:r>
              <w:rPr>
                <w:color w:val="auto"/>
                <w:szCs w:val="21"/>
              </w:rPr>
              <w:t>楼</w:t>
            </w:r>
          </w:p>
        </w:tc>
        <w:tc>
          <w:tcPr>
            <w:tcW w:w="8633" w:type="dxa"/>
            <w:noWrap w:val="0"/>
            <w:vAlign w:val="center"/>
          </w:tcPr>
          <w:p>
            <w:pPr>
              <w:tabs>
                <w:tab w:val="left" w:pos="0"/>
              </w:tabs>
              <w:rPr>
                <w:color w:val="auto"/>
                <w:szCs w:val="21"/>
              </w:rPr>
            </w:pPr>
            <w:r>
              <w:rPr>
                <w:color w:val="auto"/>
                <w:szCs w:val="21"/>
              </w:rPr>
              <w:t>1、使用文明用语，微笑服务，服务整改合格率100%；</w:t>
            </w:r>
          </w:p>
          <w:p>
            <w:pPr>
              <w:tabs>
                <w:tab w:val="left" w:pos="268"/>
              </w:tabs>
              <w:ind w:left="334" w:hanging="333" w:hangingChars="159"/>
              <w:rPr>
                <w:color w:val="auto"/>
                <w:szCs w:val="21"/>
              </w:rPr>
            </w:pPr>
            <w:r>
              <w:rPr>
                <w:color w:val="auto"/>
                <w:szCs w:val="21"/>
              </w:rPr>
              <w:t>2、定期检查安全、卫生及设备完好状况，合格率95%以上，发现问题及时报修，并做好记录；</w:t>
            </w:r>
          </w:p>
          <w:p>
            <w:pPr>
              <w:tabs>
                <w:tab w:val="left" w:pos="0"/>
              </w:tabs>
              <w:rPr>
                <w:color w:val="auto"/>
                <w:szCs w:val="21"/>
              </w:rPr>
            </w:pPr>
            <w:r>
              <w:rPr>
                <w:color w:val="auto"/>
                <w:szCs w:val="21"/>
              </w:rPr>
              <w:t>3、挂牌服务，礼貌待客；向导咨询，有求必应；例行安检出勤率100%；</w:t>
            </w:r>
          </w:p>
          <w:p>
            <w:pPr>
              <w:tabs>
                <w:tab w:val="left" w:pos="0"/>
              </w:tabs>
              <w:rPr>
                <w:color w:val="auto"/>
                <w:szCs w:val="21"/>
              </w:rPr>
            </w:pPr>
            <w:r>
              <w:rPr>
                <w:color w:val="auto"/>
                <w:szCs w:val="21"/>
              </w:rPr>
              <w:t>4、定期进行岗前培训；服务满意率96%。</w:t>
            </w:r>
          </w:p>
          <w:p>
            <w:pPr>
              <w:tabs>
                <w:tab w:val="left" w:pos="268"/>
              </w:tabs>
              <w:ind w:left="334" w:hanging="333" w:hangingChars="159"/>
              <w:rPr>
                <w:color w:val="auto"/>
                <w:szCs w:val="21"/>
              </w:rPr>
            </w:pPr>
            <w:r>
              <w:rPr>
                <w:color w:val="auto"/>
                <w:szCs w:val="21"/>
              </w:rPr>
              <w:t>5、根据课程安排，提前检查教室准备工作及卫生状况，为师生提供方便、舒适、整洁的上课环境；</w:t>
            </w:r>
          </w:p>
          <w:p>
            <w:pPr>
              <w:tabs>
                <w:tab w:val="left" w:pos="268"/>
              </w:tabs>
              <w:ind w:left="334" w:hanging="333" w:hangingChars="159"/>
              <w:rPr>
                <w:color w:val="auto"/>
                <w:szCs w:val="21"/>
              </w:rPr>
            </w:pPr>
            <w:r>
              <w:rPr>
                <w:color w:val="auto"/>
                <w:szCs w:val="21"/>
              </w:rPr>
              <w:t>6、熟悉本楼宇教室、座位、卫生间数量，公共区域面积，经常上课老师的特征及其教学安排等；具备处理应急突发事件的能力；</w:t>
            </w:r>
          </w:p>
          <w:p>
            <w:pPr>
              <w:tabs>
                <w:tab w:val="left" w:pos="268"/>
              </w:tabs>
              <w:ind w:left="334" w:hanging="333" w:hangingChars="159"/>
              <w:rPr>
                <w:color w:val="auto"/>
                <w:szCs w:val="21"/>
              </w:rPr>
            </w:pPr>
            <w:r>
              <w:rPr>
                <w:color w:val="auto"/>
                <w:szCs w:val="21"/>
              </w:rPr>
              <w:t>7、按学校要求做好教室开放关闭工作，组织员工做好每天清楼、设备检查及卫生保洁工作，并锁好门窗。</w:t>
            </w:r>
          </w:p>
        </w:tc>
        <w:tc>
          <w:tcPr>
            <w:tcW w:w="732" w:type="dxa"/>
            <w:noWrap w:val="0"/>
            <w:vAlign w:val="center"/>
          </w:tcPr>
          <w:p>
            <w:pPr>
              <w:jc w:val="center"/>
              <w:rPr>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2021" w:hRule="atLeast"/>
        </w:trPr>
        <w:tc>
          <w:tcPr>
            <w:tcW w:w="730" w:type="dxa"/>
            <w:noWrap w:val="0"/>
            <w:vAlign w:val="center"/>
          </w:tcPr>
          <w:p>
            <w:pPr>
              <w:jc w:val="center"/>
              <w:rPr>
                <w:b/>
                <w:color w:val="auto"/>
                <w:w w:val="80"/>
                <w:szCs w:val="21"/>
              </w:rPr>
            </w:pPr>
            <w:r>
              <w:rPr>
                <w:color w:val="auto"/>
                <w:szCs w:val="21"/>
              </w:rPr>
              <w:t>行政</w:t>
            </w:r>
            <w:r>
              <w:rPr>
                <w:rFonts w:hint="eastAsia"/>
                <w:color w:val="auto"/>
                <w:szCs w:val="21"/>
              </w:rPr>
              <w:t>楼、综合实训大楼、图书馆</w:t>
            </w:r>
          </w:p>
        </w:tc>
        <w:tc>
          <w:tcPr>
            <w:tcW w:w="8633" w:type="dxa"/>
            <w:noWrap w:val="0"/>
            <w:vAlign w:val="center"/>
          </w:tcPr>
          <w:p>
            <w:pPr>
              <w:tabs>
                <w:tab w:val="left" w:pos="0"/>
              </w:tabs>
              <w:rPr>
                <w:color w:val="auto"/>
                <w:szCs w:val="21"/>
              </w:rPr>
            </w:pPr>
            <w:r>
              <w:rPr>
                <w:color w:val="auto"/>
                <w:szCs w:val="21"/>
              </w:rPr>
              <w:t>1、使用文明用语，微笑服务，服务整改合格率100%；</w:t>
            </w:r>
          </w:p>
          <w:p>
            <w:pPr>
              <w:tabs>
                <w:tab w:val="left" w:pos="0"/>
              </w:tabs>
              <w:rPr>
                <w:color w:val="auto"/>
                <w:szCs w:val="21"/>
              </w:rPr>
            </w:pPr>
            <w:r>
              <w:rPr>
                <w:color w:val="auto"/>
                <w:szCs w:val="21"/>
              </w:rPr>
              <w:t>2、定期检查安全、卫生、设备完好状况，合格率95%以上，并按要求及时记录；</w:t>
            </w:r>
          </w:p>
          <w:p>
            <w:pPr>
              <w:tabs>
                <w:tab w:val="left" w:pos="0"/>
              </w:tabs>
              <w:rPr>
                <w:color w:val="auto"/>
                <w:szCs w:val="21"/>
              </w:rPr>
            </w:pPr>
            <w:r>
              <w:rPr>
                <w:color w:val="auto"/>
                <w:szCs w:val="21"/>
              </w:rPr>
              <w:t>3、挂牌服务，礼貌待客；向导咨询，有求必应；</w:t>
            </w:r>
          </w:p>
          <w:p>
            <w:pPr>
              <w:tabs>
                <w:tab w:val="left" w:pos="0"/>
              </w:tabs>
              <w:rPr>
                <w:color w:val="auto"/>
                <w:szCs w:val="21"/>
              </w:rPr>
            </w:pPr>
            <w:r>
              <w:rPr>
                <w:color w:val="auto"/>
                <w:szCs w:val="21"/>
              </w:rPr>
              <w:t>4、例行安检出勤率100%；</w:t>
            </w:r>
          </w:p>
          <w:p>
            <w:pPr>
              <w:tabs>
                <w:tab w:val="left" w:pos="268"/>
              </w:tabs>
              <w:ind w:left="334" w:hanging="333" w:hangingChars="159"/>
              <w:rPr>
                <w:color w:val="auto"/>
                <w:szCs w:val="21"/>
              </w:rPr>
            </w:pPr>
            <w:r>
              <w:rPr>
                <w:color w:val="auto"/>
                <w:szCs w:val="21"/>
              </w:rPr>
              <w:t>5、熟悉本楼宇办公单位及其方位，卫生间数量，公共区域面积，办公人员的特征及工作时间等；具备处理应急突发事件的能力；</w:t>
            </w:r>
          </w:p>
          <w:p>
            <w:pPr>
              <w:tabs>
                <w:tab w:val="left" w:pos="0"/>
              </w:tabs>
              <w:rPr>
                <w:color w:val="auto"/>
                <w:szCs w:val="21"/>
              </w:rPr>
            </w:pPr>
            <w:r>
              <w:rPr>
                <w:color w:val="auto"/>
                <w:szCs w:val="21"/>
              </w:rPr>
              <w:t>6、确保设施设备安全正常运行，出现故障，及时上报维修；</w:t>
            </w:r>
          </w:p>
          <w:p>
            <w:pPr>
              <w:tabs>
                <w:tab w:val="left" w:pos="0"/>
              </w:tabs>
              <w:rPr>
                <w:color w:val="auto"/>
                <w:szCs w:val="21"/>
              </w:rPr>
            </w:pPr>
            <w:r>
              <w:rPr>
                <w:rFonts w:hint="eastAsia"/>
                <w:color w:val="auto"/>
                <w:szCs w:val="21"/>
              </w:rPr>
              <w:t>7、做好节能减排工作、垃圾分类工作。</w:t>
            </w:r>
          </w:p>
          <w:p>
            <w:pPr>
              <w:tabs>
                <w:tab w:val="left" w:pos="0"/>
              </w:tabs>
              <w:rPr>
                <w:color w:val="auto"/>
                <w:szCs w:val="21"/>
              </w:rPr>
            </w:pPr>
            <w:r>
              <w:rPr>
                <w:rFonts w:hint="eastAsia"/>
                <w:color w:val="auto"/>
                <w:szCs w:val="21"/>
              </w:rPr>
              <w:t>8</w:t>
            </w:r>
            <w:r>
              <w:rPr>
                <w:color w:val="auto"/>
                <w:szCs w:val="21"/>
              </w:rPr>
              <w:t>、服务满意率96%。</w:t>
            </w:r>
          </w:p>
        </w:tc>
        <w:tc>
          <w:tcPr>
            <w:tcW w:w="732" w:type="dxa"/>
            <w:noWrap w:val="0"/>
            <w:vAlign w:val="center"/>
          </w:tcPr>
          <w:p>
            <w:pPr>
              <w:jc w:val="center"/>
              <w:rPr>
                <w:color w:val="auto"/>
                <w:w w:val="8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30" w:hRule="atLeast"/>
        </w:trPr>
        <w:tc>
          <w:tcPr>
            <w:tcW w:w="730" w:type="dxa"/>
            <w:noWrap w:val="0"/>
            <w:vAlign w:val="center"/>
          </w:tcPr>
          <w:p>
            <w:pPr>
              <w:jc w:val="center"/>
              <w:rPr>
                <w:color w:val="auto"/>
                <w:szCs w:val="21"/>
              </w:rPr>
            </w:pPr>
            <w:r>
              <w:rPr>
                <w:rFonts w:hint="eastAsia"/>
                <w:color w:val="auto"/>
                <w:szCs w:val="21"/>
              </w:rPr>
              <w:t>教室、实训室</w:t>
            </w:r>
          </w:p>
        </w:tc>
        <w:tc>
          <w:tcPr>
            <w:tcW w:w="8633" w:type="dxa"/>
            <w:noWrap w:val="0"/>
            <w:vAlign w:val="center"/>
          </w:tcPr>
          <w:p>
            <w:pPr>
              <w:adjustRightInd w:val="0"/>
              <w:snapToGrid w:val="0"/>
              <w:spacing w:line="320" w:lineRule="atLeast"/>
              <w:rPr>
                <w:rFonts w:ascii="宋体" w:hAnsi="Calibri"/>
                <w:snapToGrid w:val="0"/>
                <w:color w:val="auto"/>
                <w:kern w:val="0"/>
                <w:szCs w:val="21"/>
              </w:rPr>
            </w:pPr>
            <w:r>
              <w:rPr>
                <w:rFonts w:hint="eastAsia"/>
                <w:color w:val="auto"/>
                <w:szCs w:val="21"/>
              </w:rPr>
              <w:t>1、每天2次完成教室、实训室内保洁工作，室内地面、墙面、天棚、花盆及消防设施等无污渍、无蜘蛛网。垃圾量超过一半的垃圾篓、桶需清理。</w:t>
            </w:r>
            <w:r>
              <w:rPr>
                <w:rFonts w:hint="eastAsia" w:ascii="宋体" w:hAnsi="宋体"/>
                <w:snapToGrid w:val="0"/>
                <w:color w:val="auto"/>
                <w:kern w:val="0"/>
                <w:szCs w:val="21"/>
              </w:rPr>
              <w:t>灯具、设备每</w:t>
            </w:r>
            <w:r>
              <w:rPr>
                <w:rFonts w:ascii="宋体" w:hAnsi="宋体"/>
                <w:snapToGrid w:val="0"/>
                <w:color w:val="auto"/>
                <w:kern w:val="0"/>
                <w:szCs w:val="21"/>
              </w:rPr>
              <w:t>2</w:t>
            </w:r>
            <w:r>
              <w:rPr>
                <w:rFonts w:hint="eastAsia" w:ascii="宋体" w:hAnsi="宋体"/>
                <w:snapToGrid w:val="0"/>
                <w:color w:val="auto"/>
                <w:kern w:val="0"/>
                <w:szCs w:val="21"/>
              </w:rPr>
              <w:t>周</w:t>
            </w:r>
            <w:r>
              <w:rPr>
                <w:rFonts w:ascii="宋体" w:hAnsi="宋体"/>
                <w:snapToGrid w:val="0"/>
                <w:color w:val="auto"/>
                <w:kern w:val="0"/>
                <w:szCs w:val="21"/>
              </w:rPr>
              <w:t>1</w:t>
            </w:r>
            <w:r>
              <w:rPr>
                <w:rFonts w:hint="eastAsia" w:ascii="宋体" w:hAnsi="宋体"/>
                <w:snapToGrid w:val="0"/>
                <w:color w:val="auto"/>
                <w:kern w:val="0"/>
                <w:szCs w:val="21"/>
              </w:rPr>
              <w:t>次</w:t>
            </w:r>
            <w:r>
              <w:rPr>
                <w:rFonts w:hint="eastAsia" w:ascii="宋体" w:hAnsi="Calibri"/>
                <w:snapToGrid w:val="0"/>
                <w:color w:val="auto"/>
                <w:kern w:val="0"/>
                <w:szCs w:val="21"/>
              </w:rPr>
              <w:t>，</w:t>
            </w:r>
            <w:r>
              <w:rPr>
                <w:rFonts w:hint="eastAsia" w:ascii="宋体" w:hAnsi="宋体"/>
                <w:snapToGrid w:val="0"/>
                <w:color w:val="auto"/>
                <w:kern w:val="0"/>
                <w:szCs w:val="21"/>
              </w:rPr>
              <w:t>门窗玻璃每</w:t>
            </w:r>
            <w:r>
              <w:rPr>
                <w:rFonts w:ascii="宋体" w:hAnsi="宋体"/>
                <w:snapToGrid w:val="0"/>
                <w:color w:val="auto"/>
                <w:kern w:val="0"/>
                <w:szCs w:val="21"/>
              </w:rPr>
              <w:t>2</w:t>
            </w:r>
            <w:r>
              <w:rPr>
                <w:rFonts w:hint="eastAsia" w:ascii="宋体" w:hAnsi="宋体"/>
                <w:snapToGrid w:val="0"/>
                <w:color w:val="auto"/>
                <w:kern w:val="0"/>
                <w:szCs w:val="21"/>
              </w:rPr>
              <w:t>周</w:t>
            </w:r>
            <w:r>
              <w:rPr>
                <w:rFonts w:ascii="宋体" w:hAnsi="宋体"/>
                <w:snapToGrid w:val="0"/>
                <w:color w:val="auto"/>
                <w:kern w:val="0"/>
                <w:szCs w:val="21"/>
              </w:rPr>
              <w:t>1</w:t>
            </w:r>
            <w:r>
              <w:rPr>
                <w:rFonts w:hint="eastAsia" w:ascii="宋体" w:hAnsi="宋体"/>
                <w:snapToGrid w:val="0"/>
                <w:color w:val="auto"/>
                <w:kern w:val="0"/>
                <w:szCs w:val="21"/>
              </w:rPr>
              <w:t>次。</w:t>
            </w:r>
          </w:p>
          <w:p>
            <w:pPr>
              <w:tabs>
                <w:tab w:val="left" w:pos="0"/>
              </w:tabs>
              <w:rPr>
                <w:color w:val="auto"/>
                <w:szCs w:val="21"/>
              </w:rPr>
            </w:pPr>
            <w:r>
              <w:rPr>
                <w:rFonts w:hint="eastAsia"/>
                <w:color w:val="auto"/>
                <w:szCs w:val="21"/>
              </w:rPr>
              <w:t>2、教室、教师休息室、实训室的桌椅、讲台、窗台、地面、门楣无积尘、污渍。桌椅无字迹、杂物。黑板面擦净，板槽无粉末；窗帘整齐，室内无异味；粉笔、黑板擦供应及时。勤开窗户，保持空气流通，无异味。室内体育馆清洁、保洁；</w:t>
            </w:r>
          </w:p>
          <w:p>
            <w:pPr>
              <w:tabs>
                <w:tab w:val="left" w:pos="0"/>
              </w:tabs>
              <w:rPr>
                <w:color w:val="auto"/>
                <w:szCs w:val="21"/>
              </w:rPr>
            </w:pPr>
            <w:r>
              <w:rPr>
                <w:rFonts w:hint="eastAsia"/>
                <w:color w:val="auto"/>
                <w:szCs w:val="21"/>
              </w:rPr>
              <w:t>3、完成教室、实训室维修后的保洁工作；</w:t>
            </w:r>
          </w:p>
          <w:p>
            <w:pPr>
              <w:tabs>
                <w:tab w:val="left" w:pos="0"/>
              </w:tabs>
              <w:rPr>
                <w:color w:val="auto"/>
                <w:szCs w:val="21"/>
              </w:rPr>
            </w:pPr>
            <w:r>
              <w:rPr>
                <w:rFonts w:hint="eastAsia"/>
                <w:color w:val="auto"/>
                <w:szCs w:val="21"/>
              </w:rPr>
              <w:t>4、按照防疫要求做好卫生清洁消毒，教室、实训室内部地面、讲台、课桌椅、电源开关、门把手每天喷洒、擦拭消毒 2 次，消毒后开门开窗通风 30 分钟。</w:t>
            </w:r>
          </w:p>
          <w:p>
            <w:pPr>
              <w:tabs>
                <w:tab w:val="left" w:pos="0"/>
              </w:tabs>
              <w:rPr>
                <w:color w:val="auto"/>
                <w:szCs w:val="21"/>
              </w:rPr>
            </w:pPr>
            <w:r>
              <w:rPr>
                <w:rFonts w:hint="eastAsia"/>
                <w:color w:val="auto"/>
                <w:szCs w:val="21"/>
              </w:rPr>
              <w:t>5、教学楼、实验楼大门及教室门的开、关工作及每天清楼、锁好门窗。各楼的公共场所无人时要关闭灯具和水阀。</w:t>
            </w:r>
          </w:p>
          <w:p>
            <w:pPr>
              <w:tabs>
                <w:tab w:val="left" w:pos="0"/>
              </w:tabs>
              <w:rPr>
                <w:color w:val="auto"/>
                <w:szCs w:val="21"/>
              </w:rPr>
            </w:pPr>
            <w:r>
              <w:rPr>
                <w:rFonts w:hint="eastAsia"/>
                <w:color w:val="auto"/>
                <w:szCs w:val="21"/>
              </w:rPr>
              <w:t>6、楼栋前不能停放车辆，无影响办公、教学的噪声。学校有庆典、重大活动时，做好楼栋门前花卉景点的布置。</w:t>
            </w:r>
          </w:p>
          <w:p>
            <w:pPr>
              <w:tabs>
                <w:tab w:val="left" w:pos="0"/>
              </w:tabs>
              <w:rPr>
                <w:color w:val="auto"/>
                <w:szCs w:val="21"/>
              </w:rPr>
            </w:pPr>
            <w:r>
              <w:rPr>
                <w:rFonts w:hint="eastAsia"/>
                <w:color w:val="auto"/>
                <w:szCs w:val="21"/>
              </w:rPr>
              <w:t>7、做好节能减排工作、垃圾分类工作。</w:t>
            </w:r>
          </w:p>
          <w:p>
            <w:pPr>
              <w:tabs>
                <w:tab w:val="left" w:pos="0"/>
              </w:tabs>
              <w:rPr>
                <w:color w:val="auto"/>
                <w:szCs w:val="21"/>
              </w:rPr>
            </w:pPr>
            <w:r>
              <w:rPr>
                <w:rFonts w:hint="eastAsia" w:ascii="宋体" w:hAnsi="Calibri"/>
                <w:b/>
                <w:snapToGrid w:val="0"/>
                <w:color w:val="auto"/>
                <w:kern w:val="0"/>
                <w:szCs w:val="21"/>
              </w:rPr>
              <w:t>开放时间为7：00--21：00。</w:t>
            </w:r>
          </w:p>
        </w:tc>
        <w:tc>
          <w:tcPr>
            <w:tcW w:w="732" w:type="dxa"/>
            <w:noWrap w:val="0"/>
            <w:vAlign w:val="center"/>
          </w:tcPr>
          <w:p>
            <w:pPr>
              <w:jc w:val="center"/>
              <w:rPr>
                <w:color w:val="auto"/>
                <w:w w:val="80"/>
                <w:szCs w:val="21"/>
              </w:rPr>
            </w:pPr>
          </w:p>
        </w:tc>
      </w:tr>
    </w:tbl>
    <w:p>
      <w:pPr>
        <w:rPr>
          <w:rFonts w:ascii="宋体" w:hAnsi="宋体"/>
          <w:b/>
          <w:color w:val="auto"/>
          <w:sz w:val="24"/>
        </w:rPr>
      </w:pPr>
    </w:p>
    <w:p>
      <w:pPr>
        <w:rPr>
          <w:rFonts w:ascii="宋体" w:hAnsi="宋体"/>
          <w:b/>
          <w:color w:val="auto"/>
          <w:sz w:val="24"/>
        </w:rPr>
      </w:pPr>
      <w:r>
        <w:rPr>
          <w:rFonts w:hint="eastAsia" w:ascii="宋体" w:hAnsi="宋体"/>
          <w:b/>
          <w:color w:val="auto"/>
          <w:sz w:val="24"/>
        </w:rPr>
        <w:t>10、环境保洁卫生</w:t>
      </w:r>
    </w:p>
    <w:tbl>
      <w:tblPr>
        <w:tblStyle w:val="25"/>
        <w:tblW w:w="9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3357"/>
        <w:gridCol w:w="4323"/>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blHeader/>
          <w:jc w:val="center"/>
        </w:trPr>
        <w:tc>
          <w:tcPr>
            <w:tcW w:w="1212" w:type="dxa"/>
            <w:noWrap w:val="0"/>
            <w:vAlign w:val="center"/>
          </w:tcPr>
          <w:p>
            <w:pPr>
              <w:adjustRightInd w:val="0"/>
              <w:snapToGrid w:val="0"/>
              <w:spacing w:line="320" w:lineRule="exact"/>
              <w:ind w:firstLine="210" w:firstLineChars="100"/>
              <w:rPr>
                <w:rFonts w:ascii="宋体" w:hAnsi="Calibri"/>
                <w:snapToGrid w:val="0"/>
                <w:color w:val="auto"/>
                <w:kern w:val="0"/>
                <w:szCs w:val="21"/>
              </w:rPr>
            </w:pPr>
            <w:r>
              <w:rPr>
                <w:rFonts w:hint="eastAsia" w:ascii="宋体" w:hAnsi="宋体"/>
                <w:snapToGrid w:val="0"/>
                <w:color w:val="auto"/>
                <w:kern w:val="0"/>
                <w:szCs w:val="21"/>
              </w:rPr>
              <w:t>项目</w:t>
            </w:r>
          </w:p>
        </w:tc>
        <w:tc>
          <w:tcPr>
            <w:tcW w:w="3357" w:type="dxa"/>
            <w:noWrap w:val="0"/>
            <w:vAlign w:val="center"/>
          </w:tcPr>
          <w:p>
            <w:pPr>
              <w:adjustRightInd w:val="0"/>
              <w:snapToGrid w:val="0"/>
              <w:spacing w:line="320" w:lineRule="exact"/>
              <w:ind w:firstLine="420" w:firstLineChars="200"/>
              <w:rPr>
                <w:rFonts w:ascii="宋体" w:hAnsi="Calibri"/>
                <w:snapToGrid w:val="0"/>
                <w:color w:val="auto"/>
                <w:kern w:val="0"/>
                <w:szCs w:val="21"/>
              </w:rPr>
            </w:pPr>
            <w:r>
              <w:rPr>
                <w:rFonts w:hint="eastAsia" w:ascii="宋体" w:hAnsi="宋体"/>
                <w:snapToGrid w:val="0"/>
                <w:color w:val="auto"/>
                <w:kern w:val="0"/>
                <w:szCs w:val="21"/>
              </w:rPr>
              <w:t>作业频率</w:t>
            </w:r>
          </w:p>
        </w:tc>
        <w:tc>
          <w:tcPr>
            <w:tcW w:w="4323" w:type="dxa"/>
            <w:noWrap w:val="0"/>
            <w:vAlign w:val="center"/>
          </w:tcPr>
          <w:p>
            <w:pPr>
              <w:adjustRightInd w:val="0"/>
              <w:snapToGrid w:val="0"/>
              <w:spacing w:line="320" w:lineRule="exact"/>
              <w:ind w:firstLine="420" w:firstLineChars="200"/>
              <w:rPr>
                <w:rFonts w:ascii="宋体" w:hAnsi="Calibri"/>
                <w:snapToGrid w:val="0"/>
                <w:color w:val="auto"/>
                <w:kern w:val="0"/>
                <w:szCs w:val="21"/>
              </w:rPr>
            </w:pPr>
            <w:r>
              <w:rPr>
                <w:rFonts w:hint="eastAsia" w:ascii="宋体" w:hAnsi="宋体"/>
                <w:snapToGrid w:val="0"/>
                <w:color w:val="auto"/>
                <w:kern w:val="0"/>
                <w:szCs w:val="21"/>
              </w:rPr>
              <w:t>服务质量标准</w:t>
            </w:r>
          </w:p>
        </w:tc>
        <w:tc>
          <w:tcPr>
            <w:tcW w:w="876"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4" w:hRule="atLeast"/>
          <w:jc w:val="center"/>
        </w:trPr>
        <w:tc>
          <w:tcPr>
            <w:tcW w:w="1212"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道路、广场、景观、体育场、看台、田径场、篮球场、排球场、网球场等保洁</w:t>
            </w:r>
          </w:p>
        </w:tc>
        <w:tc>
          <w:tcPr>
            <w:tcW w:w="3357"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每天学校作息时间上班前完成各大楼前及校园主要道路、田径场保洁工作，随后接着完成其他保洁，且巡回保洁；</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每日早、中、晚三次将垃圾桶（箱）内垃圾集中清运至垃圾场（楼），做到日产日清；</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重大活动期间实施道路冲洗保洁，及时清理垃圾桶；遇大雪或暴雪时及时组织相关人员清扫。</w:t>
            </w:r>
          </w:p>
        </w:tc>
        <w:tc>
          <w:tcPr>
            <w:tcW w:w="4323"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保持道路、田径场全天整洁干净，达到“九无”</w:t>
            </w:r>
            <w:r>
              <w:rPr>
                <w:rFonts w:ascii="宋体" w:hAnsi="宋体"/>
                <w:snapToGrid w:val="0"/>
                <w:color w:val="auto"/>
                <w:kern w:val="0"/>
                <w:szCs w:val="21"/>
              </w:rPr>
              <w:t>(</w:t>
            </w:r>
            <w:r>
              <w:rPr>
                <w:rFonts w:hint="eastAsia" w:ascii="宋体" w:hAnsi="宋体"/>
                <w:snapToGrid w:val="0"/>
                <w:color w:val="auto"/>
                <w:kern w:val="0"/>
                <w:szCs w:val="21"/>
              </w:rPr>
              <w:t>无果皮、无纸屑、无塑膜、无痰迹、无污水、无暴露垃圾、无烟头、无乱张贴、无泥沙</w:t>
            </w:r>
            <w:r>
              <w:rPr>
                <w:rFonts w:ascii="宋体" w:hAnsi="宋体"/>
                <w:snapToGrid w:val="0"/>
                <w:color w:val="auto"/>
                <w:kern w:val="0"/>
                <w:szCs w:val="21"/>
              </w:rPr>
              <w:t>)</w:t>
            </w:r>
            <w:r>
              <w:rPr>
                <w:rFonts w:hint="eastAsia" w:ascii="宋体" w:hAnsi="宋体"/>
                <w:snapToGrid w:val="0"/>
                <w:color w:val="auto"/>
                <w:kern w:val="0"/>
                <w:szCs w:val="21"/>
              </w:rPr>
              <w:t>；“四净”</w:t>
            </w:r>
            <w:r>
              <w:rPr>
                <w:rFonts w:ascii="宋体" w:hAnsi="宋体"/>
                <w:snapToGrid w:val="0"/>
                <w:color w:val="auto"/>
                <w:kern w:val="0"/>
                <w:szCs w:val="21"/>
              </w:rPr>
              <w:t>(</w:t>
            </w:r>
            <w:r>
              <w:rPr>
                <w:rFonts w:hint="eastAsia" w:ascii="宋体" w:hAnsi="宋体"/>
                <w:snapToGrid w:val="0"/>
                <w:color w:val="auto"/>
                <w:kern w:val="0"/>
                <w:szCs w:val="21"/>
              </w:rPr>
              <w:t>路面净、果皮箱净、树穴绿化带净、地下通道净</w:t>
            </w:r>
            <w:r>
              <w:rPr>
                <w:rFonts w:ascii="宋体" w:hAnsi="宋体"/>
                <w:snapToGrid w:val="0"/>
                <w:color w:val="auto"/>
                <w:kern w:val="0"/>
                <w:szCs w:val="21"/>
              </w:rPr>
              <w:t>)</w:t>
            </w:r>
            <w:r>
              <w:rPr>
                <w:rFonts w:hint="eastAsia" w:ascii="宋体" w:hAnsi="宋体"/>
                <w:snapToGrid w:val="0"/>
                <w:color w:val="auto"/>
                <w:kern w:val="0"/>
                <w:szCs w:val="21"/>
              </w:rPr>
              <w:t>“一通”</w:t>
            </w:r>
            <w:r>
              <w:rPr>
                <w:rFonts w:ascii="宋体" w:hAnsi="宋体"/>
                <w:snapToGrid w:val="0"/>
                <w:color w:val="auto"/>
                <w:kern w:val="0"/>
                <w:szCs w:val="21"/>
              </w:rPr>
              <w:t>(</w:t>
            </w:r>
            <w:r>
              <w:rPr>
                <w:rFonts w:hint="eastAsia" w:ascii="宋体" w:hAnsi="宋体"/>
                <w:snapToGrid w:val="0"/>
                <w:color w:val="auto"/>
                <w:kern w:val="0"/>
                <w:szCs w:val="21"/>
              </w:rPr>
              <w:t>下水道口通</w:t>
            </w:r>
            <w:r>
              <w:rPr>
                <w:rFonts w:ascii="宋体" w:hAnsi="宋体"/>
                <w:snapToGrid w:val="0"/>
                <w:color w:val="auto"/>
                <w:kern w:val="0"/>
                <w:szCs w:val="21"/>
              </w:rPr>
              <w:t>)</w:t>
            </w:r>
            <w:r>
              <w:rPr>
                <w:rFonts w:hint="eastAsia" w:ascii="宋体" w:hAnsi="宋体"/>
                <w:snapToGrid w:val="0"/>
                <w:color w:val="auto"/>
                <w:kern w:val="0"/>
                <w:szCs w:val="21"/>
              </w:rPr>
              <w:t>；</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雨雪天气时，保证路面不积水、少结冰（中、大雪保证道路畅通）。</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212"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地下停车场、行政楼门口天棚玻璃保洁</w:t>
            </w:r>
          </w:p>
        </w:tc>
        <w:tc>
          <w:tcPr>
            <w:tcW w:w="3357" w:type="dxa"/>
            <w:noWrap w:val="0"/>
            <w:vAlign w:val="center"/>
          </w:tcPr>
          <w:p>
            <w:pPr>
              <w:adjustRightInd w:val="0"/>
              <w:snapToGrid w:val="0"/>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每半月进行保洁一次</w:t>
            </w:r>
          </w:p>
          <w:p>
            <w:pPr>
              <w:adjustRightInd w:val="0"/>
              <w:snapToGrid w:val="0"/>
              <w:spacing w:line="320" w:lineRule="exact"/>
              <w:ind w:firstLine="420" w:firstLineChars="200"/>
              <w:rPr>
                <w:rFonts w:ascii="宋体" w:hAnsi="Calibri"/>
                <w:snapToGrid w:val="0"/>
                <w:color w:val="auto"/>
                <w:kern w:val="0"/>
                <w:szCs w:val="21"/>
              </w:rPr>
            </w:pPr>
            <w:r>
              <w:rPr>
                <w:rFonts w:hint="eastAsia" w:ascii="宋体" w:hAnsi="宋体"/>
                <w:snapToGrid w:val="0"/>
                <w:color w:val="auto"/>
                <w:kern w:val="0"/>
                <w:szCs w:val="21"/>
              </w:rPr>
              <w:t>垃圾日产日清</w:t>
            </w:r>
          </w:p>
        </w:tc>
        <w:tc>
          <w:tcPr>
            <w:tcW w:w="4323"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保持玻璃清洁卫生，重大活动前进行全面保洁。</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12"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各建筑物屋顶</w:t>
            </w:r>
          </w:p>
        </w:tc>
        <w:tc>
          <w:tcPr>
            <w:tcW w:w="3357" w:type="dxa"/>
            <w:noWrap w:val="0"/>
            <w:vAlign w:val="center"/>
          </w:tcPr>
          <w:p>
            <w:pPr>
              <w:adjustRightInd w:val="0"/>
              <w:snapToGrid w:val="0"/>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每月巡查保洁一次</w:t>
            </w:r>
          </w:p>
        </w:tc>
        <w:tc>
          <w:tcPr>
            <w:tcW w:w="4323" w:type="dxa"/>
            <w:noWrap w:val="0"/>
            <w:vAlign w:val="center"/>
          </w:tcPr>
          <w:p>
            <w:pPr>
              <w:adjustRightInd w:val="0"/>
              <w:snapToGrid w:val="0"/>
              <w:spacing w:line="320" w:lineRule="exact"/>
              <w:ind w:firstLine="420" w:firstLineChars="200"/>
              <w:rPr>
                <w:rFonts w:ascii="宋体" w:hAnsi="宋体"/>
                <w:snapToGrid w:val="0"/>
                <w:color w:val="auto"/>
                <w:kern w:val="0"/>
                <w:szCs w:val="21"/>
              </w:rPr>
            </w:pPr>
            <w:r>
              <w:rPr>
                <w:rFonts w:hint="eastAsia" w:ascii="宋体" w:hAnsi="宋体"/>
                <w:snapToGrid w:val="0"/>
                <w:color w:val="auto"/>
                <w:kern w:val="0"/>
                <w:szCs w:val="21"/>
              </w:rPr>
              <w:t>屋顶、天沟无杂物、下水通畅</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212"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社区11号楼外教楼</w:t>
            </w:r>
          </w:p>
        </w:tc>
        <w:tc>
          <w:tcPr>
            <w:tcW w:w="3357"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每日清洁一次，保持巡回保洁</w:t>
            </w:r>
          </w:p>
        </w:tc>
        <w:tc>
          <w:tcPr>
            <w:tcW w:w="4323"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保持楼道、走廊、公共区域全天干净整洁</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1212"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窨井、化粪池清掏（人工操作）</w:t>
            </w:r>
          </w:p>
          <w:p>
            <w:pPr>
              <w:adjustRightInd w:val="0"/>
              <w:snapToGrid w:val="0"/>
              <w:spacing w:line="320" w:lineRule="exact"/>
              <w:ind w:firstLine="420" w:firstLineChars="200"/>
              <w:rPr>
                <w:rFonts w:ascii="宋体" w:hAnsi="Calibri"/>
                <w:snapToGrid w:val="0"/>
                <w:color w:val="auto"/>
                <w:kern w:val="0"/>
                <w:szCs w:val="21"/>
              </w:rPr>
            </w:pPr>
          </w:p>
        </w:tc>
        <w:tc>
          <w:tcPr>
            <w:tcW w:w="3357"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窨井每学期清理一次，每日对窨井盖进行巡查；</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化粪池每年清理一次，每日巡查一次；特殊情况即时清理；</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粪便渣浅埋工作。</w:t>
            </w:r>
          </w:p>
        </w:tc>
        <w:tc>
          <w:tcPr>
            <w:tcW w:w="4323"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保证窨井盖完好，保证日常雨水、污水管道畅通，无粪便堵塞或溢出现象。</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清掏物全部清运；</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清理后，目视井内无积物、无块状浮物，出入口畅通，污水不溢出地面。</w:t>
            </w:r>
          </w:p>
          <w:p>
            <w:pPr>
              <w:adjustRightInd w:val="0"/>
              <w:snapToGrid w:val="0"/>
              <w:spacing w:line="320" w:lineRule="exact"/>
              <w:rPr>
                <w:rFonts w:ascii="宋体" w:hAnsi="Calibri"/>
                <w:snapToGrid w:val="0"/>
                <w:color w:val="auto"/>
                <w:kern w:val="0"/>
                <w:szCs w:val="21"/>
              </w:rPr>
            </w:pPr>
            <w:r>
              <w:rPr>
                <w:rFonts w:hint="eastAsia"/>
                <w:color w:val="auto"/>
                <w:szCs w:val="21"/>
              </w:rPr>
              <w:t>做好工作记录。</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212"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垃圾清运（人工操作）</w:t>
            </w:r>
          </w:p>
        </w:tc>
        <w:tc>
          <w:tcPr>
            <w:tcW w:w="3357" w:type="dxa"/>
            <w:noWrap w:val="0"/>
            <w:vAlign w:val="center"/>
          </w:tcPr>
          <w:p>
            <w:pPr>
              <w:adjustRightInd w:val="0"/>
              <w:snapToGrid w:val="0"/>
              <w:spacing w:line="320" w:lineRule="exact"/>
              <w:rPr>
                <w:rFonts w:ascii="宋体" w:hAnsi="Calibri"/>
                <w:snapToGrid w:val="0"/>
                <w:color w:val="auto"/>
                <w:kern w:val="0"/>
                <w:szCs w:val="21"/>
              </w:rPr>
            </w:pPr>
            <w:r>
              <w:rPr>
                <w:color w:val="auto"/>
                <w:szCs w:val="21"/>
              </w:rPr>
              <w:t>生活垃圾</w:t>
            </w:r>
            <w:r>
              <w:rPr>
                <w:rFonts w:hint="eastAsia"/>
                <w:color w:val="auto"/>
                <w:szCs w:val="21"/>
              </w:rPr>
              <w:t>分可回收、有害垃圾、其他垃圾和厨余垃圾。需按规定进行分类处理、清运。及时清洗各类垃圾桶</w:t>
            </w:r>
          </w:p>
        </w:tc>
        <w:tc>
          <w:tcPr>
            <w:tcW w:w="4323"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日清运率达到</w:t>
            </w:r>
            <w:r>
              <w:rPr>
                <w:rFonts w:ascii="宋体" w:hAnsi="宋体"/>
                <w:snapToGrid w:val="0"/>
                <w:color w:val="auto"/>
                <w:kern w:val="0"/>
                <w:szCs w:val="21"/>
              </w:rPr>
              <w:t>100%</w:t>
            </w:r>
            <w:r>
              <w:rPr>
                <w:rFonts w:hint="eastAsia" w:ascii="宋体" w:hAnsi="宋体"/>
                <w:snapToGrid w:val="0"/>
                <w:color w:val="auto"/>
                <w:kern w:val="0"/>
                <w:szCs w:val="21"/>
              </w:rPr>
              <w:t>；覆严桶盖，密闭化运输，减少道路污染；</w:t>
            </w:r>
          </w:p>
          <w:p>
            <w:pPr>
              <w:adjustRightInd w:val="0"/>
              <w:snapToGrid w:val="0"/>
              <w:spacing w:line="320" w:lineRule="exact"/>
              <w:rPr>
                <w:rFonts w:ascii="宋体" w:hAnsi="Calibri"/>
                <w:snapToGrid w:val="0"/>
                <w:color w:val="auto"/>
                <w:kern w:val="0"/>
                <w:szCs w:val="21"/>
              </w:rPr>
            </w:pPr>
            <w:r>
              <w:rPr>
                <w:color w:val="auto"/>
                <w:szCs w:val="21"/>
              </w:rPr>
              <w:t>清理完垃圾及时关好桶盖。</w:t>
            </w:r>
            <w:r>
              <w:rPr>
                <w:rFonts w:hint="eastAsia"/>
                <w:color w:val="auto"/>
                <w:szCs w:val="21"/>
              </w:rPr>
              <w:t>保持垃圾桶干净；</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车容车貌保持整洁，设备完好；</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清理完垃圾及时打扫垃圾亭；</w:t>
            </w:r>
          </w:p>
        </w:tc>
        <w:tc>
          <w:tcPr>
            <w:tcW w:w="876" w:type="dxa"/>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212"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垃圾集中站管理</w:t>
            </w:r>
          </w:p>
        </w:tc>
        <w:tc>
          <w:tcPr>
            <w:tcW w:w="3357"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地面每天随时清洁；</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墙面、天花板、污水井每2天打扫一次；消杀每2日一次；</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污水管道每半月疏通1次；</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隔油池每1-2月清掏一次；</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垃圾、数量每日登记；</w:t>
            </w:r>
          </w:p>
        </w:tc>
        <w:tc>
          <w:tcPr>
            <w:tcW w:w="4323" w:type="dxa"/>
            <w:noWrap w:val="0"/>
            <w:vAlign w:val="center"/>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垃圾桶桶体干净，摆放整齐；不装得过满，桶盖能正常盖住。</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 xml:space="preserve">地面干净无果皮纸屑、无污水，环境卫生干净、整洁； </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墙面、天花板，做到无积灰污迹、蛛网、无乱涂乱画；</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污水井、隔油池无杂物，出水管通畅。</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保洁工具与保洁用品统一放在指定地点。</w:t>
            </w:r>
          </w:p>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垃圾集中管理站人员到位，做好垃圾集中站秩序和进出人员管理。</w:t>
            </w:r>
          </w:p>
        </w:tc>
        <w:tc>
          <w:tcPr>
            <w:tcW w:w="876" w:type="dxa"/>
            <w:noWrap w:val="0"/>
            <w:vAlign w:val="center"/>
          </w:tcPr>
          <w:p>
            <w:pPr>
              <w:adjustRightInd w:val="0"/>
              <w:snapToGrid w:val="0"/>
              <w:spacing w:line="320" w:lineRule="exact"/>
              <w:ind w:firstLine="420" w:firstLineChars="200"/>
              <w:rPr>
                <w:rFonts w:ascii="宋体"/>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jc w:val="center"/>
        </w:trPr>
        <w:tc>
          <w:tcPr>
            <w:tcW w:w="1212" w:type="dxa"/>
            <w:noWrap w:val="0"/>
            <w:vAlign w:val="center"/>
          </w:tcPr>
          <w:p>
            <w:pPr>
              <w:jc w:val="center"/>
              <w:rPr>
                <w:color w:val="auto"/>
                <w:szCs w:val="21"/>
              </w:rPr>
            </w:pPr>
            <w:r>
              <w:rPr>
                <w:color w:val="auto"/>
                <w:szCs w:val="21"/>
              </w:rPr>
              <w:t>除“</w:t>
            </w:r>
            <w:r>
              <w:rPr>
                <w:rFonts w:hint="eastAsia"/>
                <w:color w:val="auto"/>
                <w:szCs w:val="21"/>
              </w:rPr>
              <w:t>四</w:t>
            </w:r>
            <w:r>
              <w:rPr>
                <w:color w:val="auto"/>
                <w:szCs w:val="21"/>
              </w:rPr>
              <w:t>害”消杀与驱蛇工作</w:t>
            </w:r>
          </w:p>
        </w:tc>
        <w:tc>
          <w:tcPr>
            <w:tcW w:w="3357" w:type="dxa"/>
            <w:noWrap w:val="0"/>
            <w:vAlign w:val="center"/>
          </w:tcPr>
          <w:p>
            <w:pPr>
              <w:rPr>
                <w:color w:val="auto"/>
                <w:szCs w:val="21"/>
              </w:rPr>
            </w:pPr>
            <w:r>
              <w:rPr>
                <w:color w:val="auto"/>
                <w:szCs w:val="21"/>
              </w:rPr>
              <w:t>四月中下旬至十一月上旬，每日一次灭蚊蝇工作，每周清理灭蚊蝇装置1次；每季度投放灭蟑、灭鼠、灭虫害药物至少3次；每两天对垃圾房及周边消毒1次。</w:t>
            </w:r>
          </w:p>
        </w:tc>
        <w:tc>
          <w:tcPr>
            <w:tcW w:w="4323" w:type="dxa"/>
            <w:noWrap w:val="0"/>
            <w:vAlign w:val="center"/>
          </w:tcPr>
          <w:p>
            <w:pPr>
              <w:rPr>
                <w:color w:val="auto"/>
                <w:szCs w:val="21"/>
              </w:rPr>
            </w:pPr>
            <w:r>
              <w:rPr>
                <w:b/>
                <w:bCs/>
                <w:color w:val="auto"/>
                <w:szCs w:val="21"/>
              </w:rPr>
              <w:t>一、灭鼠标准</w:t>
            </w:r>
          </w:p>
          <w:p>
            <w:pPr>
              <w:rPr>
                <w:color w:val="auto"/>
                <w:szCs w:val="21"/>
              </w:rPr>
            </w:pPr>
            <w:r>
              <w:rPr>
                <w:color w:val="auto"/>
                <w:szCs w:val="21"/>
              </w:rPr>
              <w:t>1、15㎡标准房间布放20X20厘米滑石粉块两块，一夜后阳性粉块不超过3%；有鼠洞、鼠粪、鼠咬等痕迹的房间不超过2%。</w:t>
            </w:r>
          </w:p>
          <w:p>
            <w:pPr>
              <w:rPr>
                <w:color w:val="auto"/>
                <w:szCs w:val="21"/>
              </w:rPr>
            </w:pPr>
            <w:r>
              <w:rPr>
                <w:color w:val="auto"/>
                <w:szCs w:val="21"/>
              </w:rPr>
              <w:t>2、不同类型的外环境累计2000米，鼠迹不超过5处。</w:t>
            </w:r>
          </w:p>
          <w:p>
            <w:pPr>
              <w:rPr>
                <w:color w:val="auto"/>
                <w:szCs w:val="21"/>
              </w:rPr>
            </w:pPr>
            <w:r>
              <w:rPr>
                <w:b/>
                <w:bCs/>
                <w:color w:val="auto"/>
                <w:szCs w:val="21"/>
              </w:rPr>
              <w:t>二、灭蚊标准</w:t>
            </w:r>
          </w:p>
          <w:p>
            <w:pPr>
              <w:rPr>
                <w:color w:val="auto"/>
                <w:szCs w:val="21"/>
              </w:rPr>
            </w:pPr>
            <w:r>
              <w:rPr>
                <w:color w:val="auto"/>
                <w:szCs w:val="21"/>
              </w:rPr>
              <w:t>1、内外环境积水中，蚊幼虫及蛹的阳性率不超过3%。</w:t>
            </w:r>
          </w:p>
          <w:p>
            <w:pPr>
              <w:rPr>
                <w:color w:val="auto"/>
                <w:szCs w:val="21"/>
              </w:rPr>
            </w:pPr>
            <w:r>
              <w:rPr>
                <w:color w:val="auto"/>
                <w:szCs w:val="21"/>
              </w:rPr>
              <w:t>2、用500ml收集勺采集校园水体中的蚊幼虫或蛹阳性率不超过3%，阳性勺内幼虫或蛹均数不超过5只。</w:t>
            </w:r>
          </w:p>
          <w:p>
            <w:pPr>
              <w:rPr>
                <w:color w:val="auto"/>
                <w:szCs w:val="21"/>
              </w:rPr>
            </w:pPr>
            <w:r>
              <w:rPr>
                <w:color w:val="auto"/>
                <w:szCs w:val="21"/>
              </w:rPr>
              <w:t>3、特殊场所白天人诱蚊30分钟，平均每人次诱蚊不超过1只。</w:t>
            </w:r>
          </w:p>
          <w:p>
            <w:pPr>
              <w:rPr>
                <w:color w:val="auto"/>
                <w:szCs w:val="21"/>
              </w:rPr>
            </w:pPr>
            <w:r>
              <w:rPr>
                <w:b/>
                <w:bCs/>
                <w:color w:val="auto"/>
                <w:szCs w:val="21"/>
              </w:rPr>
              <w:t>三、灭蝇标准</w:t>
            </w:r>
          </w:p>
          <w:p>
            <w:pPr>
              <w:rPr>
                <w:color w:val="auto"/>
                <w:szCs w:val="21"/>
              </w:rPr>
            </w:pPr>
            <w:r>
              <w:rPr>
                <w:color w:val="auto"/>
                <w:szCs w:val="21"/>
              </w:rPr>
              <w:t>1、有蝇房间不超过3%，平均每阳性房间不超过3只；防蝇设施不合格房间不超过5%；加工、销售直接入口场所不得有蝇。</w:t>
            </w:r>
          </w:p>
          <w:p>
            <w:pPr>
              <w:rPr>
                <w:color w:val="auto"/>
                <w:szCs w:val="21"/>
              </w:rPr>
            </w:pPr>
            <w:r>
              <w:rPr>
                <w:color w:val="auto"/>
                <w:szCs w:val="21"/>
              </w:rPr>
              <w:t>2、蝇类孳生地得到有效治理，幼虫和蛹的检出率不超过3%。</w:t>
            </w:r>
          </w:p>
          <w:p>
            <w:pPr>
              <w:rPr>
                <w:color w:val="auto"/>
                <w:szCs w:val="21"/>
              </w:rPr>
            </w:pPr>
            <w:r>
              <w:rPr>
                <w:b/>
                <w:bCs/>
                <w:color w:val="auto"/>
                <w:szCs w:val="21"/>
              </w:rPr>
              <w:t>四、灭蟑螂标准</w:t>
            </w:r>
          </w:p>
          <w:p>
            <w:pPr>
              <w:rPr>
                <w:color w:val="auto"/>
                <w:szCs w:val="21"/>
              </w:rPr>
            </w:pPr>
            <w:r>
              <w:rPr>
                <w:color w:val="auto"/>
                <w:szCs w:val="21"/>
              </w:rPr>
              <w:t>l、室内有蟑螂成虫或若虫阳性房间不超过3%，平均每间房大蠊不超过5只，小蠊不超过10只。</w:t>
            </w:r>
          </w:p>
          <w:p>
            <w:pPr>
              <w:rPr>
                <w:color w:val="auto"/>
                <w:szCs w:val="21"/>
              </w:rPr>
            </w:pPr>
            <w:r>
              <w:rPr>
                <w:color w:val="auto"/>
                <w:szCs w:val="21"/>
              </w:rPr>
              <w:t>2、有蟑螂卵鞘房不超过2%，平均每间房不超过4只。</w:t>
            </w:r>
          </w:p>
          <w:p>
            <w:pPr>
              <w:rPr>
                <w:color w:val="auto"/>
                <w:szCs w:val="21"/>
              </w:rPr>
            </w:pPr>
            <w:r>
              <w:rPr>
                <w:color w:val="auto"/>
                <w:szCs w:val="21"/>
              </w:rPr>
              <w:t>3、有蟑螂粪便蜕皮等蟑迹的房间不超过5%。</w:t>
            </w:r>
          </w:p>
          <w:p>
            <w:pPr>
              <w:rPr>
                <w:color w:val="auto"/>
                <w:szCs w:val="21"/>
              </w:rPr>
            </w:pPr>
            <w:r>
              <w:rPr>
                <w:rFonts w:hint="eastAsia"/>
                <w:b/>
                <w:bCs/>
                <w:color w:val="auto"/>
                <w:szCs w:val="21"/>
              </w:rPr>
              <w:t>另外，</w:t>
            </w:r>
            <w:r>
              <w:rPr>
                <w:color w:val="auto"/>
                <w:szCs w:val="21"/>
              </w:rPr>
              <w:t>春、夏等蛇类活动季节，在学生活动场所与公寓</w:t>
            </w:r>
            <w:r>
              <w:rPr>
                <w:rFonts w:hint="eastAsia"/>
                <w:color w:val="auto"/>
                <w:szCs w:val="21"/>
              </w:rPr>
              <w:t>楼</w:t>
            </w:r>
            <w:r>
              <w:rPr>
                <w:color w:val="auto"/>
                <w:szCs w:val="21"/>
              </w:rPr>
              <w:t>等地，做好驱蛇措施。</w:t>
            </w:r>
          </w:p>
        </w:tc>
        <w:tc>
          <w:tcPr>
            <w:tcW w:w="876" w:type="dxa"/>
            <w:noWrap w:val="0"/>
            <w:vAlign w:val="center"/>
          </w:tcPr>
          <w:p>
            <w:pPr>
              <w:adjustRightInd w:val="0"/>
              <w:snapToGrid w:val="0"/>
              <w:spacing w:line="320" w:lineRule="exact"/>
              <w:ind w:firstLine="420" w:firstLineChars="200"/>
              <w:rPr>
                <w:rFonts w:ascii="宋体"/>
                <w:snapToGrid w:val="0"/>
                <w:color w:val="auto"/>
                <w:kern w:val="0"/>
                <w:szCs w:val="21"/>
              </w:rPr>
            </w:pPr>
          </w:p>
        </w:tc>
      </w:tr>
    </w:tbl>
    <w:p>
      <w:pPr>
        <w:spacing w:line="560" w:lineRule="exact"/>
        <w:rPr>
          <w:color w:val="auto"/>
          <w:sz w:val="24"/>
          <w:szCs w:val="28"/>
        </w:rPr>
      </w:pPr>
    </w:p>
    <w:p>
      <w:pPr>
        <w:rPr>
          <w:rFonts w:hint="eastAsia" w:ascii="宋体" w:hAnsi="宋体"/>
          <w:b/>
          <w:color w:val="auto"/>
          <w:sz w:val="24"/>
        </w:rPr>
      </w:pPr>
    </w:p>
    <w:p>
      <w:pPr>
        <w:rPr>
          <w:rFonts w:ascii="宋体" w:hAnsi="宋体"/>
          <w:b/>
          <w:color w:val="auto"/>
          <w:sz w:val="24"/>
        </w:rPr>
      </w:pPr>
      <w:r>
        <w:rPr>
          <w:rFonts w:hint="eastAsia" w:ascii="宋体" w:hAnsi="宋体"/>
          <w:b/>
          <w:color w:val="auto"/>
          <w:sz w:val="24"/>
        </w:rPr>
        <w:t>11、绿化养护</w:t>
      </w:r>
    </w:p>
    <w:tbl>
      <w:tblPr>
        <w:tblStyle w:val="25"/>
        <w:tblW w:w="96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8"/>
        <w:gridCol w:w="7837"/>
        <w:gridCol w:w="9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908" w:type="dxa"/>
            <w:noWrap w:val="0"/>
            <w:vAlign w:val="center"/>
          </w:tcPr>
          <w:p>
            <w:pPr>
              <w:adjustRightInd w:val="0"/>
              <w:snapToGrid w:val="0"/>
              <w:spacing w:line="320" w:lineRule="exact"/>
              <w:jc w:val="center"/>
              <w:rPr>
                <w:rFonts w:ascii="宋体" w:hAnsi="Calibri"/>
                <w:b/>
                <w:snapToGrid w:val="0"/>
                <w:color w:val="auto"/>
                <w:kern w:val="0"/>
                <w:szCs w:val="21"/>
              </w:rPr>
            </w:pPr>
            <w:r>
              <w:rPr>
                <w:rFonts w:hint="eastAsia" w:ascii="宋体" w:hAnsi="宋体"/>
                <w:b/>
                <w:snapToGrid w:val="0"/>
                <w:color w:val="auto"/>
                <w:kern w:val="0"/>
                <w:szCs w:val="21"/>
              </w:rPr>
              <w:t>项目</w:t>
            </w:r>
          </w:p>
        </w:tc>
        <w:tc>
          <w:tcPr>
            <w:tcW w:w="7837" w:type="dxa"/>
            <w:noWrap w:val="0"/>
            <w:vAlign w:val="center"/>
          </w:tcPr>
          <w:p>
            <w:pPr>
              <w:adjustRightInd w:val="0"/>
              <w:snapToGrid w:val="0"/>
              <w:spacing w:line="320" w:lineRule="exact"/>
              <w:jc w:val="center"/>
              <w:rPr>
                <w:rFonts w:ascii="宋体" w:hAnsi="Calibri"/>
                <w:b/>
                <w:snapToGrid w:val="0"/>
                <w:color w:val="auto"/>
                <w:kern w:val="0"/>
                <w:szCs w:val="21"/>
              </w:rPr>
            </w:pPr>
            <w:r>
              <w:rPr>
                <w:rFonts w:hint="eastAsia" w:ascii="宋体" w:hAnsi="宋体"/>
                <w:b/>
                <w:snapToGrid w:val="0"/>
                <w:color w:val="auto"/>
                <w:kern w:val="0"/>
                <w:szCs w:val="21"/>
              </w:rPr>
              <w:t>省高校二级标准</w:t>
            </w:r>
          </w:p>
        </w:tc>
        <w:tc>
          <w:tcPr>
            <w:tcW w:w="908" w:type="dxa"/>
            <w:noWrap w:val="0"/>
            <w:vAlign w:val="center"/>
          </w:tcPr>
          <w:p>
            <w:pPr>
              <w:adjustRightInd w:val="0"/>
              <w:snapToGrid w:val="0"/>
              <w:spacing w:line="320" w:lineRule="exact"/>
              <w:jc w:val="center"/>
              <w:rPr>
                <w:rFonts w:ascii="仿宋_GB2312" w:hAnsi="仿宋_GB2312" w:eastAsia="仿宋_GB2312" w:cs="仿宋_GB2312"/>
                <w:b/>
                <w:color w:val="auto"/>
                <w:shd w:val="clear" w:color="auto" w:fill="FFFFFF"/>
              </w:rPr>
            </w:pPr>
            <w:r>
              <w:rPr>
                <w:rFonts w:hint="eastAsia" w:ascii="仿宋_GB2312" w:hAnsi="仿宋_GB2312" w:eastAsia="仿宋_GB2312" w:cs="仿宋_GB2312"/>
                <w:b/>
                <w:color w:val="auto"/>
                <w:shd w:val="clear" w:color="auto" w:fill="FFFFFF"/>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908"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乔灌木</w:t>
            </w:r>
          </w:p>
          <w:p>
            <w:pPr>
              <w:adjustRightInd w:val="0"/>
              <w:snapToGrid w:val="0"/>
              <w:spacing w:line="320" w:lineRule="exact"/>
              <w:jc w:val="center"/>
              <w:rPr>
                <w:rFonts w:ascii="宋体" w:hAnsi="Calibri"/>
                <w:snapToGrid w:val="0"/>
                <w:color w:val="auto"/>
                <w:kern w:val="0"/>
                <w:szCs w:val="21"/>
              </w:rPr>
            </w:pPr>
            <w:r>
              <w:rPr>
                <w:rFonts w:hint="eastAsia" w:ascii="宋体" w:hAnsi="宋体"/>
                <w:snapToGrid w:val="0"/>
                <w:color w:val="auto"/>
                <w:kern w:val="0"/>
                <w:szCs w:val="21"/>
              </w:rPr>
              <w:t>养护</w:t>
            </w:r>
          </w:p>
        </w:tc>
        <w:tc>
          <w:tcPr>
            <w:tcW w:w="7837" w:type="dxa"/>
            <w:noWrap w:val="0"/>
            <w:vAlign w:val="top"/>
          </w:tcPr>
          <w:p>
            <w:pPr>
              <w:adjustRightInd w:val="0"/>
              <w:snapToGrid w:val="0"/>
              <w:spacing w:line="320" w:lineRule="exact"/>
              <w:rPr>
                <w:rFonts w:ascii="宋体" w:hAnsi="宋体"/>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、植物配置基本合理。乔、灌、花、草齐全，区域内基本无裸露土地；</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2</w:t>
            </w:r>
            <w:r>
              <w:rPr>
                <w:rFonts w:hint="eastAsia" w:ascii="宋体" w:hAnsi="宋体"/>
                <w:snapToGrid w:val="0"/>
                <w:color w:val="auto"/>
                <w:kern w:val="0"/>
                <w:szCs w:val="21"/>
              </w:rPr>
              <w:t>、树木生长正常，存活率</w:t>
            </w:r>
            <w:r>
              <w:rPr>
                <w:rFonts w:ascii="宋体" w:hAnsi="宋体"/>
                <w:snapToGrid w:val="0"/>
                <w:color w:val="auto"/>
                <w:kern w:val="0"/>
                <w:szCs w:val="21"/>
              </w:rPr>
              <w:t>95%</w:t>
            </w:r>
            <w:r>
              <w:rPr>
                <w:rFonts w:hint="eastAsia" w:ascii="宋体" w:hAnsi="宋体"/>
                <w:snapToGrid w:val="0"/>
                <w:color w:val="auto"/>
                <w:kern w:val="0"/>
                <w:szCs w:val="21"/>
              </w:rPr>
              <w:t>以上。</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、树冠基本完整，内膛不乱，通风透光，</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、在正常条件下，生长季节有少量黄叶、焦叶、卷叶；</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、无明显枯枝死杈、无死树；</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、乔木适时修剪，灌木整形修剪每年二次以上，篱、球等按生长情况、造型要求及时修剪，每年修剪不少于四遍，做到枝叶紧密，无脱节。</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7</w:t>
            </w:r>
            <w:r>
              <w:rPr>
                <w:rFonts w:hint="eastAsia" w:ascii="宋体" w:hAnsi="宋体"/>
                <w:snapToGrid w:val="0"/>
                <w:color w:val="auto"/>
                <w:kern w:val="0"/>
                <w:szCs w:val="21"/>
              </w:rPr>
              <w:t>、每年除杂草五次以上。</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8</w:t>
            </w:r>
            <w:r>
              <w:rPr>
                <w:rFonts w:hint="eastAsia" w:ascii="宋体" w:hAnsi="宋体"/>
                <w:snapToGrid w:val="0"/>
                <w:color w:val="auto"/>
                <w:kern w:val="0"/>
                <w:szCs w:val="21"/>
              </w:rPr>
              <w:t>、适量施肥。每年普施基肥一遍，花灌木增施追肥一遍。</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9</w:t>
            </w:r>
            <w:r>
              <w:rPr>
                <w:rFonts w:hint="eastAsia" w:ascii="宋体" w:hAnsi="宋体"/>
                <w:snapToGrid w:val="0"/>
                <w:color w:val="auto"/>
                <w:kern w:val="0"/>
                <w:szCs w:val="21"/>
              </w:rPr>
              <w:t>、防治结合，病虫害能及时灭治，使树木被啃咬的叶片最严重的每株在</w:t>
            </w:r>
            <w:r>
              <w:rPr>
                <w:rFonts w:ascii="宋体" w:hAnsi="宋体"/>
                <w:snapToGrid w:val="0"/>
                <w:color w:val="auto"/>
                <w:kern w:val="0"/>
                <w:szCs w:val="21"/>
              </w:rPr>
              <w:t>8%</w:t>
            </w:r>
            <w:r>
              <w:rPr>
                <w:rFonts w:hint="eastAsia" w:ascii="宋体" w:hAnsi="宋体"/>
                <w:snapToGrid w:val="0"/>
                <w:color w:val="auto"/>
                <w:kern w:val="0"/>
                <w:szCs w:val="21"/>
              </w:rPr>
              <w:t>以下；有蛀干害虫的株数在</w:t>
            </w:r>
            <w:r>
              <w:rPr>
                <w:rFonts w:ascii="宋体" w:hAnsi="宋体"/>
                <w:snapToGrid w:val="0"/>
                <w:color w:val="auto"/>
                <w:kern w:val="0"/>
                <w:szCs w:val="21"/>
              </w:rPr>
              <w:t>5%</w:t>
            </w:r>
            <w:r>
              <w:rPr>
                <w:rFonts w:hint="eastAsia" w:ascii="宋体" w:hAnsi="宋体"/>
                <w:snapToGrid w:val="0"/>
                <w:color w:val="auto"/>
                <w:kern w:val="0"/>
                <w:szCs w:val="21"/>
              </w:rPr>
              <w:t>以下，树木缺株在</w:t>
            </w:r>
            <w:r>
              <w:rPr>
                <w:rFonts w:ascii="宋体" w:hAnsi="宋体"/>
                <w:snapToGrid w:val="0"/>
                <w:color w:val="auto"/>
                <w:kern w:val="0"/>
                <w:szCs w:val="21"/>
              </w:rPr>
              <w:t>5</w:t>
            </w:r>
            <w:r>
              <w:rPr>
                <w:rFonts w:hint="eastAsia" w:ascii="宋体" w:hAnsi="宋体"/>
                <w:snapToGrid w:val="0"/>
                <w:color w:val="auto"/>
                <w:kern w:val="0"/>
                <w:szCs w:val="21"/>
              </w:rPr>
              <w:t>‰以下；树木基本无钉栓、捆绑现象；因人为或风雨之害造成树木倾斜应及时护正。</w:t>
            </w:r>
          </w:p>
        </w:tc>
        <w:tc>
          <w:tcPr>
            <w:tcW w:w="908" w:type="dxa"/>
            <w:noWrap w:val="0"/>
            <w:vAlign w:val="center"/>
          </w:tcPr>
          <w:p>
            <w:pPr>
              <w:adjustRightInd w:val="0"/>
              <w:snapToGrid w:val="0"/>
              <w:spacing w:line="320" w:lineRule="exact"/>
              <w:jc w:val="center"/>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7" w:hRule="atLeast"/>
          <w:jc w:val="center"/>
        </w:trPr>
        <w:tc>
          <w:tcPr>
            <w:tcW w:w="908" w:type="dxa"/>
            <w:noWrap w:val="0"/>
            <w:vAlign w:val="center"/>
          </w:tcPr>
          <w:p>
            <w:pPr>
              <w:adjustRightInd w:val="0"/>
              <w:snapToGrid w:val="0"/>
              <w:spacing w:line="320" w:lineRule="exact"/>
              <w:jc w:val="center"/>
              <w:rPr>
                <w:rFonts w:ascii="宋体" w:hAnsi="Calibri"/>
                <w:snapToGrid w:val="0"/>
                <w:color w:val="auto"/>
                <w:kern w:val="0"/>
                <w:szCs w:val="21"/>
              </w:rPr>
            </w:pPr>
            <w:r>
              <w:rPr>
                <w:rFonts w:hint="eastAsia" w:ascii="宋体" w:hAnsi="宋体"/>
                <w:snapToGrid w:val="0"/>
                <w:color w:val="auto"/>
                <w:kern w:val="0"/>
                <w:szCs w:val="21"/>
              </w:rPr>
              <w:t>绿地</w:t>
            </w:r>
          </w:p>
          <w:p>
            <w:pPr>
              <w:adjustRightInd w:val="0"/>
              <w:snapToGrid w:val="0"/>
              <w:spacing w:line="320" w:lineRule="exact"/>
              <w:jc w:val="center"/>
              <w:rPr>
                <w:rFonts w:ascii="宋体" w:hAnsi="Calibri"/>
                <w:snapToGrid w:val="0"/>
                <w:color w:val="auto"/>
                <w:kern w:val="0"/>
                <w:szCs w:val="21"/>
              </w:rPr>
            </w:pPr>
            <w:r>
              <w:rPr>
                <w:rFonts w:hint="eastAsia" w:ascii="宋体" w:hAnsi="宋体"/>
                <w:snapToGrid w:val="0"/>
                <w:color w:val="auto"/>
                <w:kern w:val="0"/>
                <w:szCs w:val="21"/>
              </w:rPr>
              <w:t>养护</w:t>
            </w:r>
          </w:p>
        </w:tc>
        <w:tc>
          <w:tcPr>
            <w:tcW w:w="7837" w:type="dxa"/>
            <w:noWrap w:val="0"/>
            <w:vAlign w:val="top"/>
          </w:tcPr>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1</w:t>
            </w:r>
            <w:r>
              <w:rPr>
                <w:rFonts w:hint="eastAsia" w:ascii="宋体" w:hAnsi="宋体"/>
                <w:snapToGrid w:val="0"/>
                <w:color w:val="auto"/>
                <w:kern w:val="0"/>
                <w:szCs w:val="21"/>
              </w:rPr>
              <w:t>、草坪覆盖率达到</w:t>
            </w:r>
            <w:r>
              <w:rPr>
                <w:rFonts w:ascii="宋体" w:hAnsi="宋体"/>
                <w:snapToGrid w:val="0"/>
                <w:color w:val="auto"/>
                <w:kern w:val="0"/>
                <w:szCs w:val="21"/>
              </w:rPr>
              <w:t>90%</w:t>
            </w:r>
            <w:r>
              <w:rPr>
                <w:rFonts w:hint="eastAsia" w:ascii="宋体" w:hAnsi="宋体"/>
                <w:snapToGrid w:val="0"/>
                <w:color w:val="auto"/>
                <w:kern w:val="0"/>
                <w:szCs w:val="21"/>
              </w:rPr>
              <w:t>以上，生长旺盛，草根基本不裸露；</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2</w:t>
            </w:r>
            <w:r>
              <w:rPr>
                <w:rFonts w:hint="eastAsia" w:ascii="宋体" w:hAnsi="宋体"/>
                <w:snapToGrid w:val="0"/>
                <w:color w:val="auto"/>
                <w:kern w:val="0"/>
                <w:szCs w:val="21"/>
              </w:rPr>
              <w:t>、叶色正常，生长季节基本无枯黄；</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3</w:t>
            </w:r>
            <w:r>
              <w:rPr>
                <w:rFonts w:hint="eastAsia" w:ascii="宋体" w:hAnsi="宋体"/>
                <w:snapToGrid w:val="0"/>
                <w:color w:val="auto"/>
                <w:kern w:val="0"/>
                <w:szCs w:val="21"/>
              </w:rPr>
              <w:t>、及时对绿地整治修剪，高度控制在</w:t>
            </w:r>
            <w:r>
              <w:rPr>
                <w:rFonts w:ascii="宋体" w:hAnsi="宋体"/>
                <w:snapToGrid w:val="0"/>
                <w:color w:val="auto"/>
                <w:kern w:val="0"/>
                <w:szCs w:val="21"/>
              </w:rPr>
              <w:t>10cm</w:t>
            </w:r>
            <w:r>
              <w:rPr>
                <w:rFonts w:hint="eastAsia" w:ascii="宋体" w:hAnsi="宋体"/>
                <w:snapToGrid w:val="0"/>
                <w:color w:val="auto"/>
                <w:kern w:val="0"/>
                <w:szCs w:val="21"/>
              </w:rPr>
              <w:t>以下；</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4</w:t>
            </w:r>
            <w:r>
              <w:rPr>
                <w:rFonts w:hint="eastAsia" w:ascii="宋体" w:hAnsi="宋体"/>
                <w:snapToGrid w:val="0"/>
                <w:color w:val="auto"/>
                <w:kern w:val="0"/>
                <w:szCs w:val="21"/>
              </w:rPr>
              <w:t>、及时除掉杂草，年除杂草七遍以上，杂草率</w:t>
            </w:r>
            <w:r>
              <w:rPr>
                <w:rFonts w:ascii="宋体" w:hAnsi="宋体"/>
                <w:snapToGrid w:val="0"/>
                <w:color w:val="auto"/>
                <w:kern w:val="0"/>
                <w:szCs w:val="21"/>
              </w:rPr>
              <w:t>10%</w:t>
            </w:r>
            <w:r>
              <w:rPr>
                <w:rFonts w:hint="eastAsia" w:ascii="宋体" w:hAnsi="宋体"/>
                <w:snapToGrid w:val="0"/>
                <w:color w:val="auto"/>
                <w:kern w:val="0"/>
                <w:szCs w:val="21"/>
              </w:rPr>
              <w:t>以下；</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5</w:t>
            </w:r>
            <w:r>
              <w:rPr>
                <w:rFonts w:hint="eastAsia" w:ascii="宋体" w:hAnsi="宋体"/>
                <w:snapToGrid w:val="0"/>
                <w:color w:val="auto"/>
                <w:kern w:val="0"/>
                <w:szCs w:val="21"/>
              </w:rPr>
              <w:t>、干旱、高温季节基本保持有效供水，有低洼及时平整，基本无积水；</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6</w:t>
            </w:r>
            <w:r>
              <w:rPr>
                <w:rFonts w:hint="eastAsia" w:ascii="宋体" w:hAnsi="宋体"/>
                <w:snapToGrid w:val="0"/>
                <w:color w:val="auto"/>
                <w:kern w:val="0"/>
                <w:szCs w:val="21"/>
              </w:rPr>
              <w:t>、按生长情况，适时适量施有机肥二遍；</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7</w:t>
            </w:r>
            <w:r>
              <w:rPr>
                <w:rFonts w:hint="eastAsia" w:ascii="宋体" w:hAnsi="宋体"/>
                <w:snapToGrid w:val="0"/>
                <w:color w:val="auto"/>
                <w:kern w:val="0"/>
                <w:szCs w:val="21"/>
              </w:rPr>
              <w:t>、及时做好病虫害防治理；</w:t>
            </w:r>
          </w:p>
          <w:p>
            <w:pPr>
              <w:adjustRightInd w:val="0"/>
              <w:snapToGrid w:val="0"/>
              <w:spacing w:line="320" w:lineRule="exact"/>
              <w:rPr>
                <w:rFonts w:ascii="宋体" w:hAnsi="Calibri"/>
                <w:snapToGrid w:val="0"/>
                <w:color w:val="auto"/>
                <w:kern w:val="0"/>
                <w:szCs w:val="21"/>
              </w:rPr>
            </w:pPr>
            <w:r>
              <w:rPr>
                <w:rFonts w:ascii="宋体" w:hAnsi="宋体"/>
                <w:snapToGrid w:val="0"/>
                <w:color w:val="auto"/>
                <w:kern w:val="0"/>
                <w:szCs w:val="21"/>
              </w:rPr>
              <w:t>8</w:t>
            </w:r>
            <w:r>
              <w:rPr>
                <w:rFonts w:hint="eastAsia" w:ascii="宋体" w:hAnsi="宋体"/>
                <w:snapToGrid w:val="0"/>
                <w:color w:val="auto"/>
                <w:kern w:val="0"/>
                <w:szCs w:val="21"/>
              </w:rPr>
              <w:t>、绿地整洁，生长良好，有斑秃及时补植；能及时清理垃圾杂物。</w:t>
            </w:r>
            <w:r>
              <w:rPr>
                <w:rFonts w:hint="eastAsia" w:ascii="宋体" w:hAnsi="宋体" w:cs="宋体"/>
                <w:color w:val="auto"/>
                <w:sz w:val="20"/>
                <w:szCs w:val="21"/>
              </w:rPr>
              <w:t>绿化生产垃圾能及时清运出校。</w:t>
            </w:r>
          </w:p>
        </w:tc>
        <w:tc>
          <w:tcPr>
            <w:tcW w:w="908" w:type="dxa"/>
            <w:noWrap w:val="0"/>
            <w:vAlign w:val="top"/>
          </w:tcPr>
          <w:p>
            <w:pPr>
              <w:adjustRightInd w:val="0"/>
              <w:snapToGrid w:val="0"/>
              <w:spacing w:line="320" w:lineRule="exact"/>
              <w:rPr>
                <w:rFonts w:ascii="宋体" w:hAnsi="宋体"/>
                <w:snapToGrid w:val="0"/>
                <w:color w:val="auto"/>
                <w:kern w:val="0"/>
                <w:szCs w:val="21"/>
              </w:rPr>
            </w:pPr>
            <w:r>
              <w:rPr>
                <w:rFonts w:hint="eastAsia" w:ascii="宋体" w:hAnsi="宋体"/>
                <w:snapToGrid w:val="0"/>
                <w:color w:val="auto"/>
                <w:kern w:val="0"/>
                <w:szCs w:val="21"/>
              </w:rPr>
              <w:t>包括外单位施工完成的绿地</w:t>
            </w:r>
          </w:p>
        </w:tc>
      </w:tr>
    </w:tbl>
    <w:p>
      <w:pPr>
        <w:rPr>
          <w:rFonts w:ascii="宋体" w:hAnsi="宋体"/>
          <w:b/>
          <w:bCs/>
          <w:snapToGrid w:val="0"/>
          <w:color w:val="auto"/>
          <w:kern w:val="0"/>
          <w:szCs w:val="21"/>
        </w:rPr>
      </w:pPr>
    </w:p>
    <w:p>
      <w:pPr>
        <w:rPr>
          <w:rFonts w:ascii="宋体" w:hAnsi="宋体"/>
          <w:b/>
          <w:color w:val="auto"/>
          <w:sz w:val="24"/>
        </w:rPr>
      </w:pPr>
      <w:r>
        <w:rPr>
          <w:rFonts w:hint="eastAsia" w:ascii="宋体" w:hAnsi="宋体"/>
          <w:b/>
          <w:color w:val="auto"/>
          <w:sz w:val="24"/>
        </w:rPr>
        <w:t>12、绿化盆景租摆</w:t>
      </w:r>
    </w:p>
    <w:tbl>
      <w:tblPr>
        <w:tblStyle w:val="2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2798"/>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blHeader/>
          <w:jc w:val="center"/>
        </w:trPr>
        <w:tc>
          <w:tcPr>
            <w:tcW w:w="1713" w:type="dxa"/>
            <w:noWrap w:val="0"/>
            <w:vAlign w:val="center"/>
          </w:tcPr>
          <w:p>
            <w:pPr>
              <w:adjustRightInd w:val="0"/>
              <w:snapToGrid w:val="0"/>
              <w:spacing w:line="320" w:lineRule="exact"/>
              <w:ind w:firstLine="210" w:firstLineChars="100"/>
              <w:rPr>
                <w:rFonts w:ascii="宋体" w:hAnsi="Calibri"/>
                <w:snapToGrid w:val="0"/>
                <w:color w:val="auto"/>
                <w:kern w:val="0"/>
                <w:szCs w:val="21"/>
              </w:rPr>
            </w:pPr>
            <w:r>
              <w:rPr>
                <w:rFonts w:hint="eastAsia" w:ascii="宋体" w:hAnsi="宋体"/>
                <w:snapToGrid w:val="0"/>
                <w:color w:val="auto"/>
                <w:kern w:val="0"/>
                <w:szCs w:val="21"/>
              </w:rPr>
              <w:t>项目</w:t>
            </w:r>
          </w:p>
        </w:tc>
        <w:tc>
          <w:tcPr>
            <w:tcW w:w="2798" w:type="dxa"/>
            <w:noWrap w:val="0"/>
            <w:vAlign w:val="center"/>
          </w:tcPr>
          <w:p>
            <w:pPr>
              <w:adjustRightInd w:val="0"/>
              <w:snapToGrid w:val="0"/>
              <w:spacing w:line="320" w:lineRule="exact"/>
              <w:ind w:firstLine="420" w:firstLineChars="200"/>
              <w:rPr>
                <w:rFonts w:ascii="宋体" w:hAnsi="Calibri"/>
                <w:snapToGrid w:val="0"/>
                <w:color w:val="auto"/>
                <w:kern w:val="0"/>
                <w:szCs w:val="21"/>
              </w:rPr>
            </w:pPr>
            <w:r>
              <w:rPr>
                <w:rFonts w:hint="eastAsia" w:ascii="宋体" w:hAnsi="宋体"/>
                <w:snapToGrid w:val="0"/>
                <w:color w:val="auto"/>
                <w:kern w:val="0"/>
                <w:szCs w:val="21"/>
              </w:rPr>
              <w:t>作业频率</w:t>
            </w:r>
          </w:p>
        </w:tc>
        <w:tc>
          <w:tcPr>
            <w:tcW w:w="4884" w:type="dxa"/>
            <w:noWrap w:val="0"/>
            <w:vAlign w:val="center"/>
          </w:tcPr>
          <w:p>
            <w:pPr>
              <w:adjustRightInd w:val="0"/>
              <w:snapToGrid w:val="0"/>
              <w:spacing w:line="320" w:lineRule="exact"/>
              <w:ind w:firstLine="420" w:firstLineChars="200"/>
              <w:rPr>
                <w:rFonts w:ascii="宋体" w:hAnsi="Calibri"/>
                <w:snapToGrid w:val="0"/>
                <w:color w:val="auto"/>
                <w:kern w:val="0"/>
                <w:szCs w:val="21"/>
              </w:rPr>
            </w:pPr>
            <w:r>
              <w:rPr>
                <w:rFonts w:hint="eastAsia" w:ascii="宋体" w:hAnsi="宋体"/>
                <w:snapToGrid w:val="0"/>
                <w:color w:val="auto"/>
                <w:kern w:val="0"/>
                <w:szCs w:val="21"/>
              </w:rPr>
              <w:t>服务质量标准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1713"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校领导</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办公室</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1</w:t>
            </w:r>
            <w:r>
              <w:rPr>
                <w:rFonts w:hint="eastAsia" w:ascii="宋体" w:hAnsi="宋体"/>
                <w:snapToGrid w:val="0"/>
                <w:color w:val="auto"/>
                <w:kern w:val="0"/>
                <w:szCs w:val="21"/>
              </w:rPr>
              <w:t>0个）</w:t>
            </w:r>
          </w:p>
        </w:tc>
        <w:tc>
          <w:tcPr>
            <w:tcW w:w="2798"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每月更换</w:t>
            </w:r>
            <w:r>
              <w:rPr>
                <w:rFonts w:ascii="宋体" w:hAnsi="宋体"/>
                <w:snapToGrid w:val="0"/>
                <w:color w:val="auto"/>
                <w:kern w:val="0"/>
                <w:szCs w:val="21"/>
              </w:rPr>
              <w:t>1</w:t>
            </w:r>
            <w:r>
              <w:rPr>
                <w:rFonts w:hint="eastAsia" w:ascii="宋体" w:hAnsi="宋体"/>
                <w:snapToGrid w:val="0"/>
                <w:color w:val="auto"/>
                <w:kern w:val="0"/>
                <w:szCs w:val="21"/>
              </w:rPr>
              <w:t>次；每周浇水一次。保持盆景绿化、每个办公室不少于</w:t>
            </w:r>
            <w:r>
              <w:rPr>
                <w:rFonts w:ascii="宋体" w:hAnsi="宋体"/>
                <w:snapToGrid w:val="0"/>
                <w:color w:val="auto"/>
                <w:kern w:val="0"/>
                <w:szCs w:val="21"/>
              </w:rPr>
              <w:t>3</w:t>
            </w:r>
            <w:r>
              <w:rPr>
                <w:rFonts w:hint="eastAsia" w:ascii="宋体" w:hAnsi="宋体"/>
                <w:snapToGrid w:val="0"/>
                <w:color w:val="auto"/>
                <w:kern w:val="0"/>
                <w:szCs w:val="21"/>
              </w:rPr>
              <w:t>盆盆景</w:t>
            </w:r>
          </w:p>
        </w:tc>
        <w:tc>
          <w:tcPr>
            <w:tcW w:w="4884" w:type="dxa"/>
            <w:vMerge w:val="restart"/>
            <w:noWrap w:val="0"/>
            <w:vAlign w:val="center"/>
          </w:tcPr>
          <w:p>
            <w:pPr>
              <w:spacing w:line="360" w:lineRule="auto"/>
              <w:rPr>
                <w:rFonts w:ascii="宋体" w:hAnsi="宋体" w:cs="宋体"/>
                <w:color w:val="auto"/>
                <w:szCs w:val="21"/>
              </w:rPr>
            </w:pPr>
            <w:r>
              <w:rPr>
                <w:rFonts w:hint="eastAsia" w:ascii="宋体" w:hAnsi="宋体" w:eastAsia="宋体" w:cs="Times New Roman"/>
                <w:snapToGrid w:val="0"/>
                <w:color w:val="auto"/>
                <w:kern w:val="0"/>
                <w:szCs w:val="21"/>
                <w:lang w:val="en-US" w:eastAsia="zh-CN"/>
              </w:rPr>
              <w:t>总体绿植盆栽按800盆计算，</w:t>
            </w:r>
            <w:r>
              <w:rPr>
                <w:rFonts w:hint="eastAsia" w:ascii="宋体" w:hAnsi="宋体" w:eastAsia="宋体" w:cs="Times New Roman"/>
                <w:snapToGrid w:val="0"/>
                <w:color w:val="auto"/>
                <w:kern w:val="0"/>
                <w:szCs w:val="21"/>
              </w:rPr>
              <w:t>每日对盆</w:t>
            </w:r>
            <w:r>
              <w:rPr>
                <w:rFonts w:hint="eastAsia" w:ascii="宋体" w:hAnsi="宋体" w:cs="宋体"/>
                <w:color w:val="auto"/>
                <w:szCs w:val="21"/>
              </w:rPr>
              <w:t>花进行逐一巡查养护，做到无死亡、无枯叶、焦叶、卷叶等现象出现，对不符合要求的盆花需在24小时内进行调换完毕。</w:t>
            </w:r>
          </w:p>
          <w:p>
            <w:pPr>
              <w:spacing w:line="360" w:lineRule="auto"/>
              <w:rPr>
                <w:rFonts w:ascii="宋体" w:hAnsi="宋体" w:cs="宋体"/>
                <w:color w:val="auto"/>
                <w:szCs w:val="21"/>
              </w:rPr>
            </w:pPr>
            <w:r>
              <w:rPr>
                <w:rFonts w:hint="eastAsia" w:ascii="宋体" w:hAnsi="宋体" w:cs="宋体"/>
                <w:color w:val="auto"/>
                <w:szCs w:val="21"/>
              </w:rPr>
              <w:t>根据学校要求，在寒暑假放假前2天内，</w:t>
            </w:r>
            <w:r>
              <w:rPr>
                <w:rFonts w:hint="eastAsia" w:ascii="宋体" w:hAnsi="宋体" w:cs="宋体"/>
                <w:color w:val="auto"/>
                <w:szCs w:val="21"/>
                <w:lang w:eastAsia="zh-CN"/>
              </w:rPr>
              <w:t>物业公司</w:t>
            </w:r>
            <w:r>
              <w:rPr>
                <w:rFonts w:hint="eastAsia" w:ascii="宋体" w:hAnsi="宋体" w:cs="宋体"/>
                <w:color w:val="auto"/>
                <w:szCs w:val="21"/>
              </w:rPr>
              <w:t>将所有盆花收回进行养护，在开学前1天内摆放到位。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13"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会议室</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7</w:t>
            </w:r>
            <w:r>
              <w:rPr>
                <w:rFonts w:hint="eastAsia" w:ascii="宋体" w:hAnsi="宋体"/>
                <w:snapToGrid w:val="0"/>
                <w:color w:val="auto"/>
                <w:kern w:val="0"/>
                <w:szCs w:val="21"/>
              </w:rPr>
              <w:t>个）</w:t>
            </w:r>
          </w:p>
        </w:tc>
        <w:tc>
          <w:tcPr>
            <w:tcW w:w="2798"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每二月更换</w:t>
            </w:r>
            <w:r>
              <w:rPr>
                <w:rFonts w:ascii="宋体" w:hAnsi="宋体"/>
                <w:snapToGrid w:val="0"/>
                <w:color w:val="auto"/>
                <w:kern w:val="0"/>
                <w:szCs w:val="21"/>
              </w:rPr>
              <w:t>1</w:t>
            </w:r>
            <w:r>
              <w:rPr>
                <w:rFonts w:hint="eastAsia" w:ascii="宋体" w:hAnsi="宋体"/>
                <w:snapToGrid w:val="0"/>
                <w:color w:val="auto"/>
                <w:kern w:val="0"/>
                <w:szCs w:val="21"/>
              </w:rPr>
              <w:t>次；每周浇水一次。保持盆景绿化、每个会议室不少于</w:t>
            </w:r>
            <w:r>
              <w:rPr>
                <w:rFonts w:ascii="宋体" w:hAnsi="宋体"/>
                <w:snapToGrid w:val="0"/>
                <w:color w:val="auto"/>
                <w:kern w:val="0"/>
                <w:szCs w:val="21"/>
              </w:rPr>
              <w:t>6</w:t>
            </w:r>
            <w:r>
              <w:rPr>
                <w:rFonts w:hint="eastAsia" w:ascii="宋体" w:hAnsi="宋体"/>
                <w:snapToGrid w:val="0"/>
                <w:color w:val="auto"/>
                <w:kern w:val="0"/>
                <w:szCs w:val="21"/>
              </w:rPr>
              <w:t>盆盆景</w:t>
            </w:r>
          </w:p>
        </w:tc>
        <w:tc>
          <w:tcPr>
            <w:tcW w:w="4884" w:type="dxa"/>
            <w:vMerge w:val="continue"/>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713"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学校（行政楼）门口（</w:t>
            </w:r>
            <w:r>
              <w:rPr>
                <w:rFonts w:ascii="宋体" w:hAnsi="宋体"/>
                <w:snapToGrid w:val="0"/>
                <w:color w:val="auto"/>
                <w:kern w:val="0"/>
                <w:szCs w:val="21"/>
              </w:rPr>
              <w:t>3</w:t>
            </w:r>
            <w:r>
              <w:rPr>
                <w:rFonts w:hint="eastAsia" w:ascii="宋体" w:hAnsi="宋体"/>
                <w:snapToGrid w:val="0"/>
                <w:color w:val="auto"/>
                <w:kern w:val="0"/>
                <w:szCs w:val="21"/>
              </w:rPr>
              <w:t>个）</w:t>
            </w:r>
          </w:p>
        </w:tc>
        <w:tc>
          <w:tcPr>
            <w:tcW w:w="2798" w:type="dxa"/>
            <w:vMerge w:val="restart"/>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每学期更换</w:t>
            </w:r>
            <w:r>
              <w:rPr>
                <w:rFonts w:ascii="宋体" w:hAnsi="宋体"/>
                <w:snapToGrid w:val="0"/>
                <w:color w:val="auto"/>
                <w:kern w:val="0"/>
                <w:szCs w:val="21"/>
              </w:rPr>
              <w:t>1—2</w:t>
            </w:r>
            <w:r>
              <w:rPr>
                <w:rFonts w:hint="eastAsia" w:ascii="宋体" w:hAnsi="宋体"/>
                <w:snapToGrid w:val="0"/>
                <w:color w:val="auto"/>
                <w:kern w:val="0"/>
                <w:szCs w:val="21"/>
              </w:rPr>
              <w:t>次；每周浇水一次。保持盆景绿化、每个门口不少于</w:t>
            </w:r>
            <w:r>
              <w:rPr>
                <w:rFonts w:ascii="宋体" w:hAnsi="宋体"/>
                <w:snapToGrid w:val="0"/>
                <w:color w:val="auto"/>
                <w:kern w:val="0"/>
                <w:szCs w:val="21"/>
              </w:rPr>
              <w:t>6</w:t>
            </w:r>
            <w:r>
              <w:rPr>
                <w:rFonts w:hint="eastAsia" w:ascii="宋体" w:hAnsi="宋体"/>
                <w:snapToGrid w:val="0"/>
                <w:color w:val="auto"/>
                <w:kern w:val="0"/>
                <w:szCs w:val="21"/>
              </w:rPr>
              <w:t>盆盆景</w:t>
            </w:r>
          </w:p>
        </w:tc>
        <w:tc>
          <w:tcPr>
            <w:tcW w:w="4884" w:type="dxa"/>
            <w:vMerge w:val="continue"/>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jc w:val="center"/>
        </w:trPr>
        <w:tc>
          <w:tcPr>
            <w:tcW w:w="1713" w:type="dxa"/>
            <w:noWrap w:val="0"/>
            <w:vAlign w:val="center"/>
          </w:tcPr>
          <w:p>
            <w:pPr>
              <w:adjustRightInd w:val="0"/>
              <w:snapToGrid w:val="0"/>
              <w:spacing w:line="320" w:lineRule="exact"/>
              <w:rPr>
                <w:rFonts w:hint="default" w:ascii="宋体" w:hAnsi="宋体" w:eastAsia="宋体"/>
                <w:snapToGrid w:val="0"/>
                <w:color w:val="auto"/>
                <w:kern w:val="0"/>
                <w:szCs w:val="21"/>
                <w:lang w:val="en-US" w:eastAsia="zh-Hans"/>
              </w:rPr>
            </w:pPr>
            <w:r>
              <w:rPr>
                <w:rFonts w:hint="eastAsia" w:ascii="宋体" w:hAnsi="宋体"/>
                <w:snapToGrid w:val="0"/>
                <w:color w:val="auto"/>
                <w:kern w:val="0"/>
                <w:szCs w:val="21"/>
                <w:lang w:val="en-US" w:eastAsia="zh-Hans"/>
              </w:rPr>
              <w:t>学院（部门）公共区域（</w:t>
            </w:r>
            <w:r>
              <w:rPr>
                <w:rFonts w:hint="default" w:ascii="宋体" w:hAnsi="宋体"/>
                <w:snapToGrid w:val="0"/>
                <w:color w:val="auto"/>
                <w:kern w:val="0"/>
                <w:szCs w:val="21"/>
                <w:lang w:eastAsia="zh-Hans"/>
              </w:rPr>
              <w:t>7</w:t>
            </w:r>
            <w:r>
              <w:rPr>
                <w:rFonts w:hint="eastAsia" w:ascii="宋体" w:hAnsi="宋体"/>
                <w:snapToGrid w:val="0"/>
                <w:color w:val="auto"/>
                <w:kern w:val="0"/>
                <w:szCs w:val="21"/>
                <w:lang w:val="en-US" w:eastAsia="zh-Hans"/>
              </w:rPr>
              <w:t>个）</w:t>
            </w:r>
          </w:p>
        </w:tc>
        <w:tc>
          <w:tcPr>
            <w:tcW w:w="2798" w:type="dxa"/>
            <w:vMerge w:val="continue"/>
            <w:noWrap w:val="0"/>
            <w:vAlign w:val="center"/>
          </w:tcPr>
          <w:p>
            <w:pPr>
              <w:adjustRightInd w:val="0"/>
              <w:snapToGrid w:val="0"/>
              <w:spacing w:line="320" w:lineRule="exact"/>
              <w:rPr>
                <w:rFonts w:hint="eastAsia" w:ascii="宋体" w:hAnsi="宋体"/>
                <w:snapToGrid w:val="0"/>
                <w:color w:val="auto"/>
                <w:kern w:val="0"/>
                <w:szCs w:val="21"/>
              </w:rPr>
            </w:pPr>
          </w:p>
        </w:tc>
        <w:tc>
          <w:tcPr>
            <w:tcW w:w="4884" w:type="dxa"/>
            <w:vMerge w:val="continue"/>
            <w:noWrap w:val="0"/>
            <w:vAlign w:val="center"/>
          </w:tcPr>
          <w:p>
            <w:pPr>
              <w:adjustRightInd w:val="0"/>
              <w:snapToGrid w:val="0"/>
              <w:spacing w:line="320" w:lineRule="exact"/>
              <w:ind w:firstLine="420" w:firstLineChars="200"/>
              <w:rPr>
                <w:rFonts w:ascii="宋体" w:hAnsi="Calibri"/>
                <w:snapToGrid w:val="0"/>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713"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路牌前</w:t>
            </w:r>
          </w:p>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w:t>
            </w:r>
            <w:r>
              <w:rPr>
                <w:rFonts w:ascii="宋体" w:hAnsi="宋体"/>
                <w:snapToGrid w:val="0"/>
                <w:color w:val="auto"/>
                <w:kern w:val="0"/>
                <w:szCs w:val="21"/>
              </w:rPr>
              <w:t>6</w:t>
            </w:r>
            <w:r>
              <w:rPr>
                <w:rFonts w:hint="eastAsia" w:ascii="宋体" w:hAnsi="宋体"/>
                <w:snapToGrid w:val="0"/>
                <w:color w:val="auto"/>
                <w:kern w:val="0"/>
                <w:szCs w:val="21"/>
              </w:rPr>
              <w:t>个）</w:t>
            </w:r>
          </w:p>
        </w:tc>
        <w:tc>
          <w:tcPr>
            <w:tcW w:w="2798"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每学期更换</w:t>
            </w:r>
            <w:r>
              <w:rPr>
                <w:rFonts w:ascii="宋体" w:hAnsi="宋体"/>
                <w:snapToGrid w:val="0"/>
                <w:color w:val="auto"/>
                <w:kern w:val="0"/>
                <w:szCs w:val="21"/>
              </w:rPr>
              <w:t>1-2</w:t>
            </w:r>
            <w:r>
              <w:rPr>
                <w:rFonts w:hint="eastAsia" w:ascii="宋体" w:hAnsi="宋体"/>
                <w:snapToGrid w:val="0"/>
                <w:color w:val="auto"/>
                <w:kern w:val="0"/>
                <w:szCs w:val="21"/>
              </w:rPr>
              <w:t>次；每周浇水一次</w:t>
            </w:r>
          </w:p>
        </w:tc>
        <w:tc>
          <w:tcPr>
            <w:tcW w:w="4884" w:type="dxa"/>
            <w:noWrap w:val="0"/>
            <w:vAlign w:val="center"/>
          </w:tcPr>
          <w:p>
            <w:pPr>
              <w:adjustRightInd w:val="0"/>
              <w:snapToGrid w:val="0"/>
              <w:spacing w:line="320" w:lineRule="exact"/>
              <w:rPr>
                <w:rFonts w:ascii="宋体" w:hAnsi="Calibri"/>
                <w:snapToGrid w:val="0"/>
                <w:color w:val="auto"/>
                <w:kern w:val="0"/>
                <w:szCs w:val="21"/>
              </w:rPr>
            </w:pPr>
            <w:r>
              <w:rPr>
                <w:rFonts w:hint="eastAsia" w:ascii="宋体" w:hAnsi="宋体"/>
                <w:snapToGrid w:val="0"/>
                <w:color w:val="auto"/>
                <w:kern w:val="0"/>
                <w:szCs w:val="21"/>
              </w:rPr>
              <w:t>每个区域保持绿化美观</w:t>
            </w:r>
          </w:p>
        </w:tc>
      </w:tr>
    </w:tbl>
    <w:p>
      <w:pPr>
        <w:spacing w:line="360" w:lineRule="auto"/>
        <w:ind w:firstLine="405" w:firstLineChars="192"/>
        <w:rPr>
          <w:rFonts w:ascii="宋体" w:hAnsi="宋体" w:cs="宋体"/>
          <w:b/>
          <w:color w:val="auto"/>
          <w:szCs w:val="21"/>
        </w:rPr>
      </w:pPr>
    </w:p>
    <w:tbl>
      <w:tblPr>
        <w:tblStyle w:val="25"/>
        <w:tblW w:w="965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8"/>
        <w:gridCol w:w="7837"/>
        <w:gridCol w:w="90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908" w:type="dxa"/>
            <w:noWrap w:val="0"/>
            <w:vAlign w:val="center"/>
          </w:tcPr>
          <w:p>
            <w:pPr>
              <w:adjustRightInd w:val="0"/>
              <w:snapToGrid w:val="0"/>
              <w:spacing w:line="320" w:lineRule="exact"/>
              <w:jc w:val="center"/>
              <w:rPr>
                <w:rFonts w:ascii="宋体" w:hAnsi="Calibri"/>
                <w:b/>
                <w:snapToGrid w:val="0"/>
                <w:color w:val="auto"/>
                <w:kern w:val="0"/>
                <w:szCs w:val="21"/>
              </w:rPr>
            </w:pPr>
            <w:r>
              <w:rPr>
                <w:rFonts w:hint="eastAsia" w:ascii="宋体" w:hAnsi="宋体"/>
                <w:b/>
                <w:snapToGrid w:val="0"/>
                <w:color w:val="auto"/>
                <w:kern w:val="0"/>
                <w:szCs w:val="21"/>
              </w:rPr>
              <w:t>项目</w:t>
            </w:r>
          </w:p>
        </w:tc>
        <w:tc>
          <w:tcPr>
            <w:tcW w:w="7837" w:type="dxa"/>
            <w:noWrap w:val="0"/>
            <w:vAlign w:val="center"/>
          </w:tcPr>
          <w:p>
            <w:pPr>
              <w:adjustRightInd w:val="0"/>
              <w:snapToGrid w:val="0"/>
              <w:spacing w:line="320" w:lineRule="exact"/>
              <w:jc w:val="center"/>
              <w:rPr>
                <w:rFonts w:ascii="宋体" w:hAnsi="Calibri"/>
                <w:b/>
                <w:snapToGrid w:val="0"/>
                <w:color w:val="auto"/>
                <w:kern w:val="0"/>
                <w:szCs w:val="21"/>
              </w:rPr>
            </w:pPr>
            <w:r>
              <w:rPr>
                <w:rFonts w:hint="eastAsia" w:ascii="宋体" w:hAnsi="宋体"/>
                <w:b/>
                <w:snapToGrid w:val="0"/>
                <w:color w:val="auto"/>
                <w:kern w:val="0"/>
                <w:szCs w:val="21"/>
              </w:rPr>
              <w:t>绿化具体工作标准</w:t>
            </w:r>
          </w:p>
        </w:tc>
        <w:tc>
          <w:tcPr>
            <w:tcW w:w="908" w:type="dxa"/>
            <w:noWrap w:val="0"/>
            <w:vAlign w:val="center"/>
          </w:tcPr>
          <w:p>
            <w:pPr>
              <w:adjustRightInd w:val="0"/>
              <w:snapToGrid w:val="0"/>
              <w:spacing w:line="320" w:lineRule="exact"/>
              <w:jc w:val="center"/>
              <w:rPr>
                <w:rFonts w:ascii="仿宋_GB2312" w:hAnsi="仿宋_GB2312" w:eastAsia="仿宋_GB2312" w:cs="仿宋_GB2312"/>
                <w:b/>
                <w:color w:val="auto"/>
                <w:shd w:val="clear" w:color="auto" w:fill="FFFFFF"/>
              </w:rPr>
            </w:pPr>
            <w:r>
              <w:rPr>
                <w:rFonts w:hint="eastAsia" w:ascii="仿宋_GB2312" w:hAnsi="仿宋_GB2312" w:eastAsia="仿宋_GB2312" w:cs="仿宋_GB2312"/>
                <w:b/>
                <w:color w:val="auto"/>
                <w:shd w:val="clear" w:color="auto" w:fill="FFFFFF"/>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5" w:hRule="atLeast"/>
          <w:jc w:val="center"/>
        </w:trPr>
        <w:tc>
          <w:tcPr>
            <w:tcW w:w="908" w:type="dxa"/>
            <w:noWrap w:val="0"/>
            <w:vAlign w:val="center"/>
          </w:tcPr>
          <w:p>
            <w:pPr>
              <w:adjustRightInd w:val="0"/>
              <w:snapToGrid w:val="0"/>
              <w:spacing w:line="320" w:lineRule="exact"/>
              <w:jc w:val="center"/>
              <w:rPr>
                <w:rFonts w:ascii="宋体" w:hAnsi="Calibri"/>
                <w:snapToGrid w:val="0"/>
                <w:color w:val="auto"/>
                <w:kern w:val="0"/>
                <w:szCs w:val="21"/>
              </w:rPr>
            </w:pPr>
            <w:r>
              <w:rPr>
                <w:rFonts w:hint="eastAsia" w:ascii="宋体" w:hAnsi="宋体" w:cs="宋体"/>
                <w:b/>
                <w:color w:val="auto"/>
                <w:szCs w:val="21"/>
              </w:rPr>
              <w:t>割草</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1)控制草坪高度，使用割草机割草。</w:t>
            </w:r>
          </w:p>
          <w:p>
            <w:pPr>
              <w:spacing w:line="360" w:lineRule="auto"/>
              <w:rPr>
                <w:rFonts w:ascii="宋体" w:hAnsi="宋体" w:cs="宋体"/>
                <w:color w:val="auto"/>
                <w:szCs w:val="21"/>
              </w:rPr>
            </w:pPr>
            <w:r>
              <w:rPr>
                <w:rFonts w:hint="eastAsia" w:ascii="宋体" w:hAnsi="宋体" w:cs="宋体"/>
                <w:color w:val="auto"/>
                <w:szCs w:val="21"/>
              </w:rPr>
              <w:t>2)合理安排割草时间，确保作业噪音不影响师生正常的教学与生活(尽量在周末或休息时间内完成)。</w:t>
            </w:r>
          </w:p>
          <w:p>
            <w:pPr>
              <w:spacing w:line="360" w:lineRule="auto"/>
              <w:rPr>
                <w:rFonts w:ascii="宋体" w:hAnsi="宋体" w:cs="宋体"/>
                <w:color w:val="auto"/>
                <w:szCs w:val="21"/>
              </w:rPr>
            </w:pPr>
            <w:r>
              <w:rPr>
                <w:rFonts w:hint="eastAsia" w:ascii="宋体" w:hAnsi="宋体" w:cs="宋体"/>
                <w:color w:val="auto"/>
                <w:szCs w:val="21"/>
              </w:rPr>
              <w:t>3)清除杂草。根据实际情况，采取人工或药物等方式及时安排除草，保证草坪内无明显杂草。</w:t>
            </w:r>
          </w:p>
          <w:p>
            <w:pPr>
              <w:spacing w:line="360" w:lineRule="auto"/>
              <w:rPr>
                <w:rFonts w:ascii="宋体" w:hAnsi="宋体" w:cs="宋体"/>
                <w:color w:val="auto"/>
                <w:szCs w:val="21"/>
              </w:rPr>
            </w:pPr>
            <w:r>
              <w:rPr>
                <w:rFonts w:hint="eastAsia" w:ascii="宋体" w:hAnsi="宋体" w:cs="宋体"/>
                <w:color w:val="auto"/>
                <w:szCs w:val="21"/>
              </w:rPr>
              <w:t>4)及时处理割草及除草作业后产生的垃圾，不得在校内堆放。</w:t>
            </w:r>
          </w:p>
          <w:p>
            <w:pPr>
              <w:spacing w:line="360" w:lineRule="auto"/>
              <w:rPr>
                <w:rFonts w:ascii="宋体" w:hAnsi="宋体" w:cs="宋体"/>
                <w:color w:val="auto"/>
                <w:szCs w:val="21"/>
              </w:rPr>
            </w:pPr>
            <w:r>
              <w:rPr>
                <w:rFonts w:hint="eastAsia" w:ascii="宋体" w:hAnsi="宋体" w:cs="宋体"/>
                <w:color w:val="auto"/>
                <w:szCs w:val="21"/>
              </w:rPr>
              <w:t>5)因养护不到位而造成的草皮缺损、黄土裸露等情况，应由养护单位及时进行翻种或补种。</w:t>
            </w:r>
          </w:p>
        </w:tc>
        <w:tc>
          <w:tcPr>
            <w:tcW w:w="908" w:type="dxa"/>
            <w:noWrap w:val="0"/>
            <w:vAlign w:val="center"/>
          </w:tcPr>
          <w:p>
            <w:pPr>
              <w:adjustRightInd w:val="0"/>
              <w:snapToGrid w:val="0"/>
              <w:spacing w:line="320" w:lineRule="exact"/>
              <w:jc w:val="center"/>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47" w:hRule="atLeast"/>
          <w:jc w:val="center"/>
        </w:trPr>
        <w:tc>
          <w:tcPr>
            <w:tcW w:w="908" w:type="dxa"/>
            <w:noWrap w:val="0"/>
            <w:vAlign w:val="center"/>
          </w:tcPr>
          <w:p>
            <w:pPr>
              <w:adjustRightInd w:val="0"/>
              <w:snapToGrid w:val="0"/>
              <w:spacing w:line="320" w:lineRule="exact"/>
              <w:jc w:val="center"/>
              <w:rPr>
                <w:rFonts w:ascii="宋体" w:hAnsi="Calibri"/>
                <w:snapToGrid w:val="0"/>
                <w:color w:val="auto"/>
                <w:kern w:val="0"/>
                <w:sz w:val="22"/>
                <w:szCs w:val="21"/>
              </w:rPr>
            </w:pPr>
            <w:r>
              <w:rPr>
                <w:rFonts w:hint="eastAsia" w:ascii="宋体" w:hAnsi="宋体" w:cs="宋体"/>
                <w:b/>
                <w:color w:val="auto"/>
                <w:sz w:val="22"/>
                <w:szCs w:val="21"/>
              </w:rPr>
              <w:t>修剪</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1)行道树修剪，视生长情况一年至少一次。通过修剪保证树木良好的生长态势与外形，主要安排在冬季进行。</w:t>
            </w:r>
          </w:p>
          <w:p>
            <w:pPr>
              <w:spacing w:line="360" w:lineRule="auto"/>
              <w:rPr>
                <w:rFonts w:ascii="宋体" w:hAnsi="宋体" w:cs="宋体"/>
                <w:color w:val="auto"/>
                <w:szCs w:val="21"/>
              </w:rPr>
            </w:pPr>
            <w:r>
              <w:rPr>
                <w:rFonts w:hint="eastAsia" w:ascii="宋体" w:hAnsi="宋体" w:cs="宋体"/>
                <w:color w:val="auto"/>
                <w:szCs w:val="21"/>
              </w:rPr>
              <w:t>2) 绿篱修剪，视生长情况一年至少5次。修剪必须精细，严格按照绿篱的几何形态进行修剪，保障篱面平整、有序有形，枝叶长短差不超过2-4厘米，剪除枯枝与杂枝并及时清理。</w:t>
            </w:r>
          </w:p>
          <w:p>
            <w:pPr>
              <w:spacing w:line="360" w:lineRule="auto"/>
              <w:rPr>
                <w:rFonts w:ascii="宋体" w:hAnsi="宋体" w:cs="宋体"/>
                <w:color w:val="auto"/>
                <w:szCs w:val="21"/>
              </w:rPr>
            </w:pPr>
            <w:r>
              <w:rPr>
                <w:rFonts w:hint="eastAsia" w:ascii="宋体" w:hAnsi="宋体" w:cs="宋体"/>
                <w:color w:val="auto"/>
                <w:szCs w:val="21"/>
              </w:rPr>
              <w:t>3)灌木修剪，一年一次。夏季开花的于冬季进行，春季开花的于花后进行。</w:t>
            </w:r>
          </w:p>
        </w:tc>
        <w:tc>
          <w:tcPr>
            <w:tcW w:w="908" w:type="dxa"/>
            <w:noWrap w:val="0"/>
            <w:vAlign w:val="top"/>
          </w:tcPr>
          <w:p>
            <w:pPr>
              <w:adjustRightInd w:val="0"/>
              <w:snapToGrid w:val="0"/>
              <w:spacing w:line="320" w:lineRule="exact"/>
              <w:rPr>
                <w:rFonts w:ascii="仿宋_GB2312" w:hAnsi="仿宋_GB2312" w:eastAsia="仿宋_GB2312" w:cs="仿宋_GB2312"/>
                <w:color w:val="auto"/>
                <w:sz w:val="22"/>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290"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病虫害防治</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1)做好植物病虫害的预测、预报，及时防治、控制，用药配比正确，安全操作。</w:t>
            </w:r>
          </w:p>
          <w:p>
            <w:pPr>
              <w:spacing w:line="360" w:lineRule="auto"/>
              <w:rPr>
                <w:rFonts w:ascii="宋体" w:hAnsi="宋体" w:cs="宋体"/>
                <w:color w:val="auto"/>
                <w:szCs w:val="21"/>
              </w:rPr>
            </w:pPr>
            <w:r>
              <w:rPr>
                <w:rFonts w:hint="eastAsia" w:ascii="宋体" w:hAnsi="宋体" w:cs="宋体"/>
                <w:color w:val="auto"/>
                <w:szCs w:val="21"/>
              </w:rPr>
              <w:t>2)一般病虫害应在2天内治理完毕，白蚁虫害需请白蚁防治所专业人员进行彻底治理，病虫害控制在以不影响观赏效果的范围之内。</w:t>
            </w:r>
          </w:p>
          <w:p>
            <w:pPr>
              <w:spacing w:line="360" w:lineRule="auto"/>
              <w:rPr>
                <w:rFonts w:ascii="宋体" w:hAnsi="宋体" w:cs="宋体"/>
                <w:color w:val="auto"/>
                <w:szCs w:val="21"/>
              </w:rPr>
            </w:pPr>
            <w:r>
              <w:rPr>
                <w:rFonts w:hint="eastAsia" w:ascii="宋体" w:hAnsi="宋体" w:cs="宋体"/>
                <w:color w:val="auto"/>
                <w:szCs w:val="21"/>
              </w:rPr>
              <w:t>3)原则上不得出现苗木因害虫而死亡的情况，因防治不及时而死亡的苗木应由养护单位照原规格及时补种。</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296"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防台抗旱</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1)每年台风季节前及早对大型树木支架进行梳理和加固，并对大型树木进行适当修剪。</w:t>
            </w:r>
          </w:p>
          <w:p>
            <w:pPr>
              <w:spacing w:line="360" w:lineRule="auto"/>
              <w:rPr>
                <w:rFonts w:ascii="宋体" w:hAnsi="宋体" w:cs="宋体"/>
                <w:color w:val="auto"/>
                <w:szCs w:val="21"/>
              </w:rPr>
            </w:pPr>
            <w:r>
              <w:rPr>
                <w:rFonts w:hint="eastAsia" w:ascii="宋体" w:hAnsi="宋体" w:cs="宋体"/>
                <w:color w:val="auto"/>
                <w:szCs w:val="21"/>
              </w:rPr>
              <w:t>2)由于台风等原因造成行道树或其它乔木树干倾斜度超过10%以上的，必须及时予以扶正。确实难以扶正的要加以支撑防止倾斜加重。</w:t>
            </w:r>
          </w:p>
          <w:p>
            <w:pPr>
              <w:spacing w:line="360" w:lineRule="auto"/>
              <w:rPr>
                <w:rFonts w:ascii="宋体" w:hAnsi="宋体" w:cs="宋体"/>
                <w:color w:val="auto"/>
                <w:szCs w:val="21"/>
              </w:rPr>
            </w:pPr>
            <w:r>
              <w:rPr>
                <w:rFonts w:hint="eastAsia" w:ascii="宋体" w:hAnsi="宋体" w:cs="宋体"/>
                <w:color w:val="auto"/>
                <w:szCs w:val="21"/>
              </w:rPr>
              <w:t>3)根据树木草坪特点，应保证干旱时的浇水，浇水时间应优先选择在早晚温度较低的时间段。</w:t>
            </w:r>
          </w:p>
          <w:p>
            <w:pPr>
              <w:spacing w:line="360" w:lineRule="auto"/>
              <w:rPr>
                <w:rFonts w:ascii="宋体" w:hAnsi="宋体" w:cs="宋体"/>
                <w:color w:val="auto"/>
                <w:szCs w:val="21"/>
              </w:rPr>
            </w:pPr>
            <w:r>
              <w:rPr>
                <w:rFonts w:hint="eastAsia" w:ascii="宋体" w:hAnsi="宋体" w:cs="宋体"/>
                <w:color w:val="auto"/>
                <w:szCs w:val="21"/>
              </w:rPr>
              <w:t>4)节约用水，不得人为的浪费水资源。</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33"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冬季保暖抗寒抗雪</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1)每年11-12月，对全校道树进行石灰涂抹，涂抹的高度要严格一致，完成后要及时清理地上残留的石灰。</w:t>
            </w:r>
          </w:p>
          <w:p>
            <w:pPr>
              <w:spacing w:line="360" w:lineRule="auto"/>
              <w:rPr>
                <w:rFonts w:ascii="宋体" w:hAnsi="宋体" w:cs="宋体"/>
                <w:color w:val="auto"/>
                <w:szCs w:val="21"/>
              </w:rPr>
            </w:pPr>
            <w:r>
              <w:rPr>
                <w:rFonts w:hint="eastAsia" w:ascii="宋体" w:hAnsi="宋体" w:cs="宋体"/>
                <w:color w:val="auto"/>
                <w:szCs w:val="21"/>
              </w:rPr>
              <w:t>2)关注气候变化，及早准备各类工具，在大雪天气安排专人24小时值班，及时打落树冠及灌木上的积雪。</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80"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施肥</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1)一般树木在冬季之前施肥一次，方法为开沟施肥后覆土。</w:t>
            </w:r>
          </w:p>
          <w:p>
            <w:pPr>
              <w:spacing w:line="360" w:lineRule="auto"/>
              <w:rPr>
                <w:rFonts w:ascii="宋体" w:hAnsi="宋体" w:cs="宋体"/>
                <w:color w:val="auto"/>
                <w:szCs w:val="21"/>
              </w:rPr>
            </w:pPr>
            <w:r>
              <w:rPr>
                <w:rFonts w:hint="eastAsia" w:ascii="宋体" w:hAnsi="宋体" w:cs="宋体"/>
                <w:color w:val="auto"/>
                <w:szCs w:val="21"/>
              </w:rPr>
              <w:t>2)低矮灌木花坛施肥：一年两次，分别在秋季修剪后一次、春季花前一次。</w:t>
            </w:r>
          </w:p>
          <w:p>
            <w:pPr>
              <w:spacing w:line="360" w:lineRule="auto"/>
              <w:rPr>
                <w:rFonts w:ascii="宋体" w:hAnsi="宋体" w:cs="宋体"/>
                <w:color w:val="auto"/>
                <w:szCs w:val="21"/>
              </w:rPr>
            </w:pPr>
            <w:r>
              <w:rPr>
                <w:rFonts w:hint="eastAsia" w:ascii="宋体" w:hAnsi="宋体" w:cs="宋体"/>
                <w:color w:val="auto"/>
                <w:szCs w:val="21"/>
              </w:rPr>
              <w:t>3)地被植物施肥：一年两次，草坪可在下雨前以化肥为主撒肥，时间在3、5与10月。天晴施肥必须随后喷水以及烧伤。</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23"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绿地保洁</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1)保持绿地整洁，及时清理草坪等绿地内的各种垃圾或石块。</w:t>
            </w:r>
          </w:p>
          <w:p>
            <w:pPr>
              <w:spacing w:line="360" w:lineRule="auto"/>
              <w:rPr>
                <w:rFonts w:ascii="宋体" w:hAnsi="宋体" w:cs="宋体"/>
                <w:color w:val="auto"/>
                <w:szCs w:val="21"/>
              </w:rPr>
            </w:pPr>
            <w:r>
              <w:rPr>
                <w:rFonts w:hint="eastAsia" w:ascii="宋体" w:hAnsi="宋体" w:cs="宋体"/>
                <w:color w:val="auto"/>
                <w:szCs w:val="21"/>
              </w:rPr>
              <w:t>2)养护过程中要及时清理树上枯枝、绳索、钉子、塑料袋、衣物等垃圾。</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jc w:val="center"/>
        </w:trPr>
        <w:tc>
          <w:tcPr>
            <w:tcW w:w="908" w:type="dxa"/>
            <w:noWrap w:val="0"/>
            <w:vAlign w:val="center"/>
          </w:tcPr>
          <w:p>
            <w:pPr>
              <w:adjustRightInd w:val="0"/>
              <w:snapToGrid w:val="0"/>
              <w:spacing w:line="320" w:lineRule="exact"/>
              <w:jc w:val="center"/>
              <w:rPr>
                <w:rFonts w:ascii="宋体" w:hAnsi="宋体" w:cs="宋体"/>
                <w:b/>
                <w:color w:val="auto"/>
                <w:szCs w:val="21"/>
              </w:rPr>
            </w:pPr>
            <w:r>
              <w:rPr>
                <w:rFonts w:hint="eastAsia" w:ascii="宋体" w:hAnsi="宋体" w:cs="宋体"/>
                <w:b/>
                <w:color w:val="auto"/>
                <w:szCs w:val="21"/>
              </w:rPr>
              <w:t>体育场绿化养护</w:t>
            </w:r>
          </w:p>
        </w:tc>
        <w:tc>
          <w:tcPr>
            <w:tcW w:w="7837" w:type="dxa"/>
            <w:noWrap w:val="0"/>
            <w:vAlign w:val="top"/>
          </w:tcPr>
          <w:p>
            <w:pPr>
              <w:spacing w:line="360" w:lineRule="auto"/>
              <w:rPr>
                <w:rFonts w:ascii="宋体" w:hAnsi="宋体" w:cs="宋体"/>
                <w:color w:val="auto"/>
                <w:szCs w:val="21"/>
              </w:rPr>
            </w:pPr>
            <w:r>
              <w:rPr>
                <w:rFonts w:hint="eastAsia" w:ascii="宋体" w:hAnsi="宋体" w:cs="宋体"/>
                <w:color w:val="auto"/>
                <w:szCs w:val="21"/>
              </w:rPr>
              <w:t>1)球场草坪按要求及时修剪，草坪高度30毫米，误差不超过5毫米。</w:t>
            </w:r>
          </w:p>
          <w:p>
            <w:pPr>
              <w:spacing w:line="360" w:lineRule="auto"/>
              <w:rPr>
                <w:rFonts w:ascii="宋体" w:hAnsi="宋体" w:cs="宋体"/>
                <w:color w:val="auto"/>
                <w:szCs w:val="21"/>
              </w:rPr>
            </w:pPr>
            <w:r>
              <w:rPr>
                <w:rFonts w:hint="eastAsia" w:ascii="宋体" w:hAnsi="宋体" w:cs="宋体"/>
                <w:color w:val="auto"/>
                <w:szCs w:val="21"/>
              </w:rPr>
              <w:t>2)保持场地场面平整，植被无缺损、无黄土裸露等情况，及时补植(种)。</w:t>
            </w:r>
          </w:p>
          <w:p>
            <w:pPr>
              <w:spacing w:line="360" w:lineRule="auto"/>
              <w:rPr>
                <w:rFonts w:ascii="宋体" w:hAnsi="宋体" w:cs="宋体"/>
                <w:color w:val="auto"/>
                <w:szCs w:val="21"/>
              </w:rPr>
            </w:pPr>
            <w:r>
              <w:rPr>
                <w:rFonts w:hint="eastAsia" w:ascii="宋体" w:hAnsi="宋体" w:cs="宋体"/>
                <w:color w:val="auto"/>
                <w:szCs w:val="21"/>
              </w:rPr>
              <w:t>3)场内其他绿化植物按以上同等要求实施。</w:t>
            </w:r>
          </w:p>
        </w:tc>
        <w:tc>
          <w:tcPr>
            <w:tcW w:w="908" w:type="dxa"/>
            <w:noWrap w:val="0"/>
            <w:vAlign w:val="top"/>
          </w:tcPr>
          <w:p>
            <w:pPr>
              <w:adjustRightInd w:val="0"/>
              <w:snapToGrid w:val="0"/>
              <w:spacing w:line="320" w:lineRule="exact"/>
              <w:rPr>
                <w:rFonts w:ascii="仿宋_GB2312" w:hAnsi="仿宋_GB2312" w:eastAsia="仿宋_GB2312" w:cs="仿宋_GB2312"/>
                <w:color w:val="auto"/>
                <w:shd w:val="clear" w:color="auto" w:fill="FFFFFF"/>
              </w:rPr>
            </w:pPr>
          </w:p>
        </w:tc>
      </w:tr>
    </w:tbl>
    <w:p>
      <w:pPr>
        <w:rPr>
          <w:rFonts w:hint="eastAsia" w:ascii="宋体" w:hAnsi="宋体" w:cs="宋体"/>
          <w:b/>
          <w:color w:val="auto"/>
          <w:sz w:val="30"/>
        </w:rPr>
      </w:pPr>
      <w:r>
        <w:rPr>
          <w:rFonts w:hint="eastAsia" w:ascii="宋体" w:hAnsi="宋体" w:cs="宋体"/>
          <w:b/>
          <w:color w:val="auto"/>
          <w:sz w:val="30"/>
        </w:rPr>
        <w:t>宁波城市职业技术学院物业管理服务工作考核办法</w:t>
      </w:r>
    </w:p>
    <w:p>
      <w:pPr>
        <w:jc w:val="center"/>
        <w:rPr>
          <w:bCs/>
          <w:color w:val="auto"/>
          <w:szCs w:val="21"/>
        </w:rPr>
      </w:pPr>
    </w:p>
    <w:p>
      <w:pPr>
        <w:spacing w:line="460" w:lineRule="exact"/>
        <w:ind w:firstLine="472" w:firstLineChars="196"/>
        <w:rPr>
          <w:b/>
          <w:bCs/>
          <w:color w:val="auto"/>
          <w:sz w:val="24"/>
        </w:rPr>
      </w:pPr>
      <w:r>
        <w:rPr>
          <w:rFonts w:hint="eastAsia"/>
          <w:b/>
          <w:bCs/>
          <w:color w:val="auto"/>
          <w:sz w:val="24"/>
        </w:rPr>
        <w:t>第一章 总则</w:t>
      </w:r>
    </w:p>
    <w:p>
      <w:pPr>
        <w:spacing w:line="460" w:lineRule="exact"/>
        <w:ind w:firstLine="480" w:firstLineChars="200"/>
        <w:rPr>
          <w:bCs/>
          <w:color w:val="auto"/>
          <w:sz w:val="24"/>
        </w:rPr>
      </w:pPr>
      <w:r>
        <w:rPr>
          <w:rFonts w:hint="eastAsia"/>
          <w:bCs/>
          <w:color w:val="auto"/>
          <w:sz w:val="24"/>
        </w:rPr>
        <w:t>第一条 为创建安全文明和谐的校园环境，保证学院教学、科研及教职员工、学生生活正常秩序，提高校区物业管理的服务质量、综合管理水平和工作效率，使校区物业管理的工作制度化、规范化、科学化，促使校区物业管理公司按照物业管理要求切实履行物业合同和落实管理措施，为学院教职员工、学生等提供更优质和完善的服务，提高师生员工的综合满意率，特制定本物业管理服务工作考核办法。</w:t>
      </w:r>
    </w:p>
    <w:p>
      <w:pPr>
        <w:spacing w:line="460" w:lineRule="exact"/>
        <w:ind w:firstLine="472" w:firstLineChars="196"/>
        <w:rPr>
          <w:b/>
          <w:bCs/>
          <w:color w:val="auto"/>
          <w:sz w:val="24"/>
        </w:rPr>
      </w:pPr>
      <w:r>
        <w:rPr>
          <w:rFonts w:hint="eastAsia"/>
          <w:b/>
          <w:bCs/>
          <w:color w:val="auto"/>
          <w:sz w:val="24"/>
        </w:rPr>
        <w:t>第二章 考核对象及内容</w:t>
      </w:r>
    </w:p>
    <w:p>
      <w:pPr>
        <w:spacing w:line="460" w:lineRule="exact"/>
        <w:ind w:firstLine="480" w:firstLineChars="200"/>
        <w:rPr>
          <w:bCs/>
          <w:color w:val="auto"/>
          <w:sz w:val="24"/>
        </w:rPr>
      </w:pPr>
      <w:r>
        <w:rPr>
          <w:rFonts w:hint="eastAsia"/>
          <w:bCs/>
          <w:color w:val="auto"/>
          <w:sz w:val="24"/>
        </w:rPr>
        <w:t>第二条 考核对象为承担校区物业管理服务工作的物业管理公司。</w:t>
      </w:r>
    </w:p>
    <w:p>
      <w:pPr>
        <w:spacing w:line="460" w:lineRule="exact"/>
        <w:ind w:firstLine="480" w:firstLineChars="200"/>
        <w:rPr>
          <w:bCs/>
          <w:color w:val="auto"/>
          <w:sz w:val="24"/>
        </w:rPr>
      </w:pPr>
      <w:r>
        <w:rPr>
          <w:rFonts w:hint="eastAsia"/>
          <w:bCs/>
          <w:color w:val="auto"/>
          <w:sz w:val="24"/>
        </w:rPr>
        <w:t>第三条 考核内容涉及宁波城市职业技术学院校</w:t>
      </w:r>
      <w:r>
        <w:rPr>
          <w:rFonts w:hint="default"/>
          <w:bCs/>
          <w:color w:val="auto"/>
          <w:sz w:val="24"/>
        </w:rPr>
        <w:t>鄞州校区</w:t>
      </w:r>
      <w:r>
        <w:rPr>
          <w:rFonts w:hint="eastAsia"/>
          <w:bCs/>
          <w:color w:val="auto"/>
          <w:sz w:val="24"/>
        </w:rPr>
        <w:t>的物业管理服务范围，包括总体服务要求、教学区楼宇综合管理、环境卫生及校</w:t>
      </w:r>
      <w:r>
        <w:rPr>
          <w:rFonts w:hint="default"/>
          <w:bCs/>
          <w:color w:val="auto"/>
          <w:sz w:val="24"/>
        </w:rPr>
        <w:t>鄞州校区</w:t>
      </w:r>
      <w:r>
        <w:rPr>
          <w:rFonts w:hint="eastAsia"/>
          <w:bCs/>
          <w:color w:val="auto"/>
          <w:sz w:val="24"/>
        </w:rPr>
        <w:t>绿化养护、学生社区物业管理、安保服务组织管理、师生满意度等内容。</w:t>
      </w:r>
    </w:p>
    <w:p>
      <w:pPr>
        <w:spacing w:line="460" w:lineRule="exact"/>
        <w:ind w:firstLine="480" w:firstLineChars="200"/>
        <w:rPr>
          <w:bCs/>
          <w:color w:val="auto"/>
          <w:sz w:val="24"/>
        </w:rPr>
      </w:pPr>
      <w:r>
        <w:rPr>
          <w:rFonts w:hint="eastAsia"/>
          <w:bCs/>
          <w:color w:val="auto"/>
          <w:sz w:val="24"/>
        </w:rPr>
        <w:t>第四条 总体服务要求：</w:t>
      </w:r>
    </w:p>
    <w:p>
      <w:pPr>
        <w:spacing w:line="460" w:lineRule="exact"/>
        <w:ind w:firstLine="480" w:firstLineChars="200"/>
        <w:rPr>
          <w:bCs/>
          <w:color w:val="auto"/>
          <w:sz w:val="24"/>
        </w:rPr>
      </w:pPr>
      <w:r>
        <w:rPr>
          <w:rFonts w:hint="eastAsia"/>
          <w:bCs/>
          <w:color w:val="auto"/>
          <w:sz w:val="24"/>
        </w:rPr>
        <w:t>1. 认真履行职责，严格按合同做好各项工作，保证服务质量。</w:t>
      </w:r>
    </w:p>
    <w:p>
      <w:pPr>
        <w:spacing w:line="460" w:lineRule="exact"/>
        <w:ind w:firstLine="480" w:firstLineChars="200"/>
        <w:rPr>
          <w:bCs/>
          <w:color w:val="auto"/>
          <w:sz w:val="24"/>
        </w:rPr>
      </w:pPr>
      <w:r>
        <w:rPr>
          <w:rFonts w:hint="eastAsia"/>
          <w:bCs/>
          <w:color w:val="auto"/>
          <w:sz w:val="24"/>
        </w:rPr>
        <w:t>2. 设有专职管理处，各项管理制度齐全并正常执行。</w:t>
      </w:r>
    </w:p>
    <w:p>
      <w:pPr>
        <w:spacing w:line="460" w:lineRule="exact"/>
        <w:ind w:firstLine="480" w:firstLineChars="200"/>
        <w:rPr>
          <w:bCs/>
          <w:color w:val="auto"/>
          <w:sz w:val="24"/>
        </w:rPr>
      </w:pPr>
      <w:r>
        <w:rPr>
          <w:rFonts w:hint="eastAsia"/>
          <w:bCs/>
          <w:color w:val="auto"/>
          <w:sz w:val="24"/>
        </w:rPr>
        <w:t>3. 配备有专职负责人，专职负责人个人素质等符合合同要求。由专职负责人总体负责校区物业管理工作，包括日常物业管理工作的安排、监管、协调和考核等，考核资料须定期报学院办公室。专职负责人应常驻本校区内，并且到位率不少于</w:t>
      </w:r>
      <w:r>
        <w:rPr>
          <w:bCs/>
          <w:color w:val="auto"/>
          <w:sz w:val="24"/>
        </w:rPr>
        <w:t>90%</w:t>
      </w:r>
      <w:r>
        <w:rPr>
          <w:rFonts w:hint="eastAsia"/>
          <w:bCs/>
          <w:color w:val="auto"/>
          <w:sz w:val="24"/>
        </w:rPr>
        <w:t>。在合同期内专职负责人不得变动，有特殊原因必须更换的，需征得学院同意。</w:t>
      </w:r>
    </w:p>
    <w:p>
      <w:pPr>
        <w:spacing w:line="460" w:lineRule="exact"/>
        <w:ind w:firstLine="480" w:firstLineChars="200"/>
        <w:rPr>
          <w:bCs/>
          <w:color w:val="auto"/>
          <w:sz w:val="24"/>
        </w:rPr>
      </w:pPr>
      <w:r>
        <w:rPr>
          <w:rFonts w:hint="eastAsia"/>
          <w:bCs/>
          <w:color w:val="auto"/>
          <w:sz w:val="24"/>
        </w:rPr>
        <w:t>4. 其他物业人员按要求配备到位。按规定在人员聘用前进行严格政治审查，保证录用人员没有刑事犯罪记录；在人员上岗前进行岗位培训，有资格要求的岗位须有上岗资格证；对上岗人员定期进行职业道德教育。</w:t>
      </w:r>
    </w:p>
    <w:p>
      <w:pPr>
        <w:spacing w:line="460" w:lineRule="exact"/>
        <w:ind w:firstLine="480" w:firstLineChars="200"/>
        <w:rPr>
          <w:bCs/>
          <w:color w:val="auto"/>
          <w:sz w:val="24"/>
        </w:rPr>
      </w:pPr>
      <w:r>
        <w:rPr>
          <w:rFonts w:hint="eastAsia"/>
          <w:bCs/>
          <w:color w:val="auto"/>
          <w:sz w:val="24"/>
        </w:rPr>
        <w:t>5. 所有人员必须遵守国家法律法规、学院各项规章制度及工作规范等。</w:t>
      </w:r>
    </w:p>
    <w:p>
      <w:pPr>
        <w:spacing w:line="460" w:lineRule="exact"/>
        <w:ind w:firstLine="480" w:firstLineChars="200"/>
        <w:rPr>
          <w:bCs/>
          <w:color w:val="auto"/>
          <w:sz w:val="24"/>
        </w:rPr>
      </w:pPr>
      <w:r>
        <w:rPr>
          <w:rFonts w:hint="eastAsia"/>
          <w:bCs/>
          <w:color w:val="auto"/>
          <w:sz w:val="24"/>
        </w:rPr>
        <w:t>6. 按约定要求配置相关设备设施，包括高压清洗机、单双刃绿篱机、草坪修剪机、担架式打药机、手台式抽水机、三轮车、翻斗车、保洁工具车等物业服务中使用必需的设备。</w:t>
      </w:r>
    </w:p>
    <w:p>
      <w:pPr>
        <w:spacing w:line="460" w:lineRule="exact"/>
        <w:ind w:firstLine="480" w:firstLineChars="200"/>
        <w:rPr>
          <w:bCs/>
          <w:color w:val="auto"/>
          <w:sz w:val="24"/>
        </w:rPr>
      </w:pPr>
      <w:r>
        <w:rPr>
          <w:rFonts w:hint="eastAsia"/>
          <w:bCs/>
          <w:color w:val="auto"/>
          <w:sz w:val="24"/>
        </w:rPr>
        <w:t>7. 台账资料齐全，每月定期以书面形式向学院汇报上月物业管理总体情况。</w:t>
      </w:r>
    </w:p>
    <w:p>
      <w:pPr>
        <w:spacing w:line="460" w:lineRule="exact"/>
        <w:ind w:firstLine="480" w:firstLineChars="200"/>
        <w:rPr>
          <w:bCs/>
          <w:color w:val="auto"/>
          <w:sz w:val="24"/>
        </w:rPr>
      </w:pPr>
      <w:r>
        <w:rPr>
          <w:rFonts w:hint="eastAsia"/>
          <w:bCs/>
          <w:color w:val="auto"/>
          <w:sz w:val="24"/>
        </w:rPr>
        <w:t>8. 配合学院做好与物业管理服务相关的活动，并提供合理的经费支持，按要求向学院提供合理化建议，以提高管理效率和管理质量。</w:t>
      </w:r>
    </w:p>
    <w:p>
      <w:pPr>
        <w:spacing w:line="460" w:lineRule="exact"/>
        <w:ind w:firstLine="480" w:firstLineChars="200"/>
        <w:rPr>
          <w:bCs/>
          <w:color w:val="auto"/>
          <w:sz w:val="24"/>
        </w:rPr>
      </w:pPr>
      <w:r>
        <w:rPr>
          <w:rFonts w:hint="eastAsia"/>
          <w:bCs/>
          <w:color w:val="auto"/>
          <w:sz w:val="24"/>
        </w:rPr>
        <w:t>9. 服从学院监管，接受学院考核。包括物业公司相关物业管理方案、组织架构、人员录用、运作机制、工作流程、信息反馈渠道、控制方式、建立的各项规章制度，在实施前要报告学院；在处理特殊事件和紧急、突发事故时，物业公司人员服从学院指挥；接受学院对有关本项目的经费使用情况及工作记录的查阅；接受学院考核等。</w:t>
      </w:r>
    </w:p>
    <w:p>
      <w:pPr>
        <w:spacing w:line="460" w:lineRule="exact"/>
        <w:ind w:firstLine="480" w:firstLineChars="200"/>
        <w:rPr>
          <w:bCs/>
          <w:color w:val="auto"/>
          <w:sz w:val="24"/>
        </w:rPr>
      </w:pPr>
      <w:r>
        <w:rPr>
          <w:rFonts w:hint="eastAsia"/>
          <w:bCs/>
          <w:color w:val="auto"/>
          <w:sz w:val="24"/>
        </w:rPr>
        <w:t>10. 不得发生经政府相关部门或司法机构认定乙方负有主要责任的重大安全责任事故，包括人员安全、设备设施安全等。</w:t>
      </w:r>
    </w:p>
    <w:p>
      <w:pPr>
        <w:spacing w:line="460" w:lineRule="exact"/>
        <w:ind w:firstLine="480" w:firstLineChars="200"/>
        <w:rPr>
          <w:bCs/>
          <w:color w:val="auto"/>
          <w:sz w:val="24"/>
        </w:rPr>
      </w:pPr>
      <w:r>
        <w:rPr>
          <w:rFonts w:hint="eastAsia"/>
          <w:bCs/>
          <w:color w:val="auto"/>
          <w:sz w:val="24"/>
        </w:rPr>
        <w:t>第五条 楼宇综合管理、</w:t>
      </w:r>
      <w:r>
        <w:rPr>
          <w:bCs/>
          <w:color w:val="auto"/>
          <w:sz w:val="24"/>
        </w:rPr>
        <w:t>公寓管理</w:t>
      </w:r>
      <w:r>
        <w:rPr>
          <w:rFonts w:hint="eastAsia"/>
          <w:bCs/>
          <w:color w:val="auto"/>
          <w:sz w:val="24"/>
        </w:rPr>
        <w:t>、安保服务、绿化养护及环境卫生具体服务要求，根据《管理服务考核表》中的标准进行量化考核。</w:t>
      </w:r>
    </w:p>
    <w:p>
      <w:pPr>
        <w:spacing w:line="460" w:lineRule="exact"/>
        <w:ind w:firstLine="480" w:firstLineChars="200"/>
        <w:rPr>
          <w:bCs/>
          <w:color w:val="auto"/>
          <w:sz w:val="24"/>
        </w:rPr>
      </w:pPr>
      <w:r>
        <w:rPr>
          <w:rFonts w:hint="eastAsia"/>
          <w:bCs/>
          <w:color w:val="auto"/>
          <w:sz w:val="24"/>
        </w:rPr>
        <w:t>第六条 物业人员住宿管理要求：</w:t>
      </w:r>
    </w:p>
    <w:p>
      <w:pPr>
        <w:spacing w:line="460" w:lineRule="exact"/>
        <w:ind w:firstLine="480" w:firstLineChars="200"/>
        <w:rPr>
          <w:bCs/>
          <w:color w:val="auto"/>
          <w:sz w:val="24"/>
        </w:rPr>
      </w:pPr>
      <w:r>
        <w:rPr>
          <w:rFonts w:hint="eastAsia"/>
          <w:bCs/>
          <w:color w:val="auto"/>
          <w:sz w:val="24"/>
        </w:rPr>
        <w:t>1.物业公司员工不允许住宿，因值夜班等实际工作需要，报校方批准后方可住宿。</w:t>
      </w:r>
    </w:p>
    <w:p>
      <w:pPr>
        <w:spacing w:line="460" w:lineRule="exact"/>
        <w:ind w:firstLine="480" w:firstLineChars="200"/>
        <w:rPr>
          <w:bCs/>
          <w:color w:val="auto"/>
          <w:sz w:val="24"/>
        </w:rPr>
      </w:pPr>
      <w:r>
        <w:rPr>
          <w:rFonts w:hint="eastAsia"/>
          <w:bCs/>
          <w:color w:val="auto"/>
          <w:sz w:val="24"/>
        </w:rPr>
        <w:t>2.遵守学院其他相关规定。</w:t>
      </w:r>
    </w:p>
    <w:p>
      <w:pPr>
        <w:spacing w:line="460" w:lineRule="exact"/>
        <w:ind w:firstLine="472" w:firstLineChars="196"/>
        <w:rPr>
          <w:b/>
          <w:bCs/>
          <w:color w:val="auto"/>
          <w:sz w:val="24"/>
        </w:rPr>
      </w:pPr>
      <w:r>
        <w:rPr>
          <w:rFonts w:hint="eastAsia"/>
          <w:b/>
          <w:bCs/>
          <w:color w:val="auto"/>
          <w:sz w:val="24"/>
        </w:rPr>
        <w:t>第三章 考核程序</w:t>
      </w:r>
    </w:p>
    <w:p>
      <w:pPr>
        <w:spacing w:line="460" w:lineRule="exact"/>
        <w:ind w:firstLine="470" w:firstLineChars="196"/>
        <w:rPr>
          <w:bCs/>
          <w:color w:val="auto"/>
          <w:sz w:val="24"/>
        </w:rPr>
      </w:pPr>
      <w:r>
        <w:rPr>
          <w:rFonts w:hint="eastAsia"/>
          <w:bCs/>
          <w:color w:val="auto"/>
          <w:sz w:val="24"/>
        </w:rPr>
        <w:t>第七条 考核采用百分制，考核形式分为月考核、学期考核与学年考核，合同期满进行合同期综合考核。考核方式有定期考核、不定期考核、师生满意度调查三种。</w:t>
      </w:r>
    </w:p>
    <w:p>
      <w:pPr>
        <w:spacing w:line="460" w:lineRule="exact"/>
        <w:ind w:firstLine="470" w:firstLineChars="196"/>
        <w:rPr>
          <w:b/>
          <w:bCs/>
          <w:color w:val="auto"/>
          <w:sz w:val="24"/>
        </w:rPr>
      </w:pPr>
      <w:r>
        <w:rPr>
          <w:rFonts w:hint="eastAsia"/>
          <w:bCs/>
          <w:color w:val="auto"/>
          <w:sz w:val="24"/>
        </w:rPr>
        <w:t>月考核、学期考核和学年考核由项目业务管理部门负责，学生处、保卫处负责组织对学生社区管理、安保项目管理考核，后勤服务中心负责组织对校</w:t>
      </w:r>
      <w:r>
        <w:rPr>
          <w:rFonts w:hint="default"/>
          <w:bCs/>
          <w:color w:val="auto"/>
          <w:sz w:val="24"/>
        </w:rPr>
        <w:t>鄞州校区</w:t>
      </w:r>
      <w:r>
        <w:rPr>
          <w:rFonts w:hint="eastAsia"/>
          <w:bCs/>
          <w:color w:val="auto"/>
          <w:sz w:val="24"/>
        </w:rPr>
        <w:t>绿化、教室管理、楼宇管理管理考核。</w:t>
      </w:r>
    </w:p>
    <w:p>
      <w:pPr>
        <w:spacing w:line="460" w:lineRule="exact"/>
        <w:ind w:firstLine="480" w:firstLineChars="200"/>
        <w:rPr>
          <w:bCs/>
          <w:color w:val="auto"/>
          <w:sz w:val="24"/>
        </w:rPr>
      </w:pPr>
      <w:r>
        <w:rPr>
          <w:rFonts w:hint="eastAsia"/>
          <w:bCs/>
          <w:color w:val="auto"/>
          <w:sz w:val="24"/>
        </w:rPr>
        <w:t>1.月考核。以定期和不定期巡查的方式，考核乙方响应甲方提出的各项工作要求的落实完成情况，成绩计入月考核分。每月组织学生维权信息专报，反馈学生对物业管理等相关工作的意见和建议；聘请教职工代表、学生代表等进行物业管理服务监督；不定期反馈信息，当月把反馈问题纳入服务质量和水平测评打分。</w:t>
      </w:r>
    </w:p>
    <w:p>
      <w:pPr>
        <w:spacing w:line="460" w:lineRule="exact"/>
        <w:ind w:firstLine="360" w:firstLineChars="150"/>
        <w:rPr>
          <w:bCs/>
          <w:color w:val="auto"/>
          <w:sz w:val="24"/>
        </w:rPr>
      </w:pPr>
      <w:r>
        <w:rPr>
          <w:rFonts w:hint="eastAsia"/>
          <w:bCs/>
          <w:color w:val="auto"/>
          <w:sz w:val="24"/>
        </w:rPr>
        <w:t>2.学期考核。学期考核综合得分由过程性考核得分（即月考核平均分）及每学期的师生满意度两部分组成，所占比例分别为：过程性考核得分占70%，师生满意度得分占30%。各项目师生满意度分别由项目管理单位学生处、保卫处、后勤服务中心组织开展，测评以调查问卷形式进行，每学期一次。</w:t>
      </w:r>
    </w:p>
    <w:p>
      <w:pPr>
        <w:spacing w:line="460" w:lineRule="exact"/>
        <w:ind w:firstLine="360" w:firstLineChars="150"/>
        <w:rPr>
          <w:bCs/>
          <w:color w:val="auto"/>
          <w:sz w:val="24"/>
        </w:rPr>
      </w:pPr>
      <w:r>
        <w:rPr>
          <w:rFonts w:hint="eastAsia"/>
          <w:bCs/>
          <w:color w:val="auto"/>
          <w:sz w:val="24"/>
        </w:rPr>
        <w:t>3.学年考核。学年考核得分为两个学期的考核平均分。</w:t>
      </w:r>
    </w:p>
    <w:p>
      <w:pPr>
        <w:spacing w:line="460" w:lineRule="exact"/>
        <w:ind w:firstLine="360" w:firstLineChars="150"/>
        <w:rPr>
          <w:bCs/>
          <w:color w:val="auto"/>
          <w:sz w:val="24"/>
        </w:rPr>
      </w:pPr>
      <w:r>
        <w:rPr>
          <w:rFonts w:hint="eastAsia"/>
          <w:bCs/>
          <w:color w:val="auto"/>
          <w:sz w:val="24"/>
        </w:rPr>
        <w:t>4.合同期满考核。学院设立后勤服务托管项目考核小组，对项目进行期满考核工作。根据《宁波城市职业技术学院后勤服务托管项目管理办法》，合同期综合考核得分=学年考核得分的均值*70%+期满考核得分*30%。</w:t>
      </w:r>
    </w:p>
    <w:p>
      <w:pPr>
        <w:spacing w:line="460" w:lineRule="exact"/>
        <w:ind w:firstLine="470" w:firstLineChars="196"/>
        <w:rPr>
          <w:color w:val="auto"/>
          <w:sz w:val="24"/>
        </w:rPr>
      </w:pPr>
      <w:r>
        <w:rPr>
          <w:rFonts w:hint="eastAsia"/>
          <w:color w:val="auto"/>
          <w:sz w:val="24"/>
        </w:rPr>
        <w:t xml:space="preserve">第八条 </w:t>
      </w:r>
      <w:r>
        <w:rPr>
          <w:color w:val="auto"/>
          <w:sz w:val="24"/>
        </w:rPr>
        <w:t>在</w:t>
      </w:r>
      <w:r>
        <w:rPr>
          <w:rFonts w:hint="eastAsia"/>
          <w:color w:val="auto"/>
          <w:sz w:val="24"/>
        </w:rPr>
        <w:t>考核组</w:t>
      </w:r>
      <w:r>
        <w:rPr>
          <w:color w:val="auto"/>
          <w:sz w:val="24"/>
        </w:rPr>
        <w:t>日常工作</w:t>
      </w:r>
      <w:r>
        <w:rPr>
          <w:rFonts w:hint="eastAsia"/>
          <w:color w:val="auto"/>
          <w:sz w:val="24"/>
        </w:rPr>
        <w:t>检查</w:t>
      </w:r>
      <w:r>
        <w:rPr>
          <w:color w:val="auto"/>
          <w:sz w:val="24"/>
        </w:rPr>
        <w:t>中发现的问题，由考核组及时反馈给物业公司进行整改处理，</w:t>
      </w:r>
      <w:r>
        <w:rPr>
          <w:rFonts w:hint="eastAsia"/>
          <w:color w:val="auto"/>
          <w:sz w:val="24"/>
        </w:rPr>
        <w:t>在五个工作日未处理的，扣除相对应的考核分值</w:t>
      </w:r>
      <w:r>
        <w:rPr>
          <w:color w:val="auto"/>
          <w:sz w:val="24"/>
        </w:rPr>
        <w:t>；对综合考核中存在的问题书面通知物业公司限期整改。</w:t>
      </w:r>
    </w:p>
    <w:p>
      <w:pPr>
        <w:spacing w:line="460" w:lineRule="exact"/>
        <w:ind w:firstLine="472" w:firstLineChars="196"/>
        <w:rPr>
          <w:b/>
          <w:bCs/>
          <w:color w:val="auto"/>
          <w:sz w:val="24"/>
        </w:rPr>
      </w:pPr>
      <w:r>
        <w:rPr>
          <w:rFonts w:hint="eastAsia"/>
          <w:b/>
          <w:bCs/>
          <w:color w:val="auto"/>
          <w:sz w:val="24"/>
        </w:rPr>
        <w:t>第四章 经费核定</w:t>
      </w:r>
    </w:p>
    <w:p>
      <w:pPr>
        <w:spacing w:line="460" w:lineRule="exact"/>
        <w:ind w:firstLine="480" w:firstLineChars="200"/>
        <w:rPr>
          <w:bCs/>
          <w:color w:val="auto"/>
          <w:sz w:val="24"/>
        </w:rPr>
      </w:pPr>
      <w:r>
        <w:rPr>
          <w:rFonts w:hint="eastAsia"/>
          <w:color w:val="auto"/>
          <w:sz w:val="24"/>
        </w:rPr>
        <w:t>第九条 学期</w:t>
      </w:r>
      <w:r>
        <w:rPr>
          <w:color w:val="auto"/>
          <w:sz w:val="24"/>
        </w:rPr>
        <w:t>综合考核结果与</w:t>
      </w:r>
      <w:r>
        <w:rPr>
          <w:rFonts w:hint="eastAsia"/>
          <w:color w:val="auto"/>
          <w:sz w:val="24"/>
        </w:rPr>
        <w:t>履约服务费</w:t>
      </w:r>
      <w:r>
        <w:rPr>
          <w:color w:val="auto"/>
          <w:sz w:val="24"/>
        </w:rPr>
        <w:t>支付挂钩。</w:t>
      </w:r>
      <w:r>
        <w:rPr>
          <w:rFonts w:hint="eastAsia"/>
          <w:bCs/>
          <w:color w:val="auto"/>
          <w:sz w:val="24"/>
        </w:rPr>
        <w:t>学期考核成绩得分在85分以上的全额支付半年履约服务费；考核成绩在75-84分支付80%的履约服务费；考核成绩在65-74分支付50%的履约服务费，同时给被考核方发出服务质量黄牌警告；考核成绩在65分以下，扣除半年履约服务费，同时与被考核方终止服务协议。服务单位对考核结果有异议的，可书面提出，后勤管理与服务处5个工作日内予以答复。</w:t>
      </w:r>
    </w:p>
    <w:p>
      <w:pPr>
        <w:spacing w:line="460" w:lineRule="exact"/>
        <w:ind w:firstLine="480" w:firstLineChars="200"/>
        <w:rPr>
          <w:color w:val="auto"/>
          <w:sz w:val="24"/>
        </w:rPr>
      </w:pPr>
      <w:r>
        <w:rPr>
          <w:rFonts w:hint="eastAsia"/>
          <w:color w:val="auto"/>
          <w:sz w:val="24"/>
        </w:rPr>
        <w:t xml:space="preserve">第十条 </w:t>
      </w:r>
      <w:r>
        <w:rPr>
          <w:color w:val="auto"/>
          <w:sz w:val="24"/>
        </w:rPr>
        <w:t>年度综合考核情况及时报送学校，作为对物业管理公司是否续签下一年度物业管理服务合同的依据。</w:t>
      </w:r>
    </w:p>
    <w:p>
      <w:pPr>
        <w:spacing w:line="460" w:lineRule="exact"/>
        <w:ind w:firstLine="480" w:firstLineChars="200"/>
        <w:rPr>
          <w:rFonts w:hint="eastAsia" w:ascii="宋体" w:hAnsi="宋体" w:eastAsia="宋体"/>
          <w:color w:val="auto"/>
          <w:sz w:val="24"/>
          <w:lang w:eastAsia="zh-Hans"/>
        </w:rPr>
      </w:pPr>
      <w:r>
        <w:rPr>
          <w:rFonts w:hint="eastAsia"/>
          <w:color w:val="auto"/>
          <w:sz w:val="24"/>
        </w:rPr>
        <w:t xml:space="preserve">第十一条  </w:t>
      </w:r>
      <w:r>
        <w:rPr>
          <w:rFonts w:hint="eastAsia" w:ascii="宋体" w:hAnsi="宋体"/>
          <w:color w:val="auto"/>
          <w:sz w:val="24"/>
        </w:rPr>
        <w:t>在日常工作中，因</w:t>
      </w:r>
      <w:r>
        <w:rPr>
          <w:rFonts w:hint="eastAsia" w:ascii="宋体" w:hAnsi="宋体"/>
          <w:color w:val="auto"/>
          <w:sz w:val="24"/>
          <w:lang w:eastAsia="zh-CN"/>
        </w:rPr>
        <w:t>物业公司</w:t>
      </w:r>
      <w:r>
        <w:rPr>
          <w:rFonts w:hint="eastAsia" w:ascii="宋体" w:hAnsi="宋体"/>
          <w:color w:val="auto"/>
          <w:sz w:val="24"/>
        </w:rPr>
        <w:t>过失，造成以下后果之一的，由</w:t>
      </w:r>
      <w:r>
        <w:rPr>
          <w:rFonts w:hint="eastAsia" w:ascii="宋体" w:hAnsi="宋体"/>
          <w:color w:val="auto"/>
          <w:sz w:val="24"/>
          <w:lang w:eastAsia="zh-CN"/>
        </w:rPr>
        <w:t>物业公司</w:t>
      </w:r>
      <w:r>
        <w:rPr>
          <w:rFonts w:hint="eastAsia" w:ascii="宋体" w:hAnsi="宋体"/>
          <w:color w:val="auto"/>
          <w:sz w:val="24"/>
        </w:rPr>
        <w:t>承担相应经济赔偿责任</w:t>
      </w:r>
      <w:r>
        <w:rPr>
          <w:rFonts w:hint="eastAsia" w:ascii="宋体" w:hAnsi="宋体"/>
          <w:color w:val="auto"/>
          <w:sz w:val="24"/>
          <w:lang w:eastAsia="zh-Hans"/>
        </w:rPr>
        <w:t>。</w:t>
      </w:r>
    </w:p>
    <w:p>
      <w:pPr>
        <w:spacing w:line="460" w:lineRule="exact"/>
        <w:ind w:firstLine="480" w:firstLineChars="200"/>
        <w:rPr>
          <w:rFonts w:ascii="宋体" w:hAnsi="宋体"/>
          <w:color w:val="auto"/>
          <w:sz w:val="24"/>
        </w:rPr>
      </w:pPr>
      <w:r>
        <w:rPr>
          <w:rFonts w:hint="eastAsia" w:ascii="宋体" w:hAnsi="宋体"/>
          <w:color w:val="auto"/>
          <w:sz w:val="24"/>
        </w:rPr>
        <w:t>（1）在垃圾分类工作中学校被上级部门处罚的；</w:t>
      </w:r>
    </w:p>
    <w:p>
      <w:pPr>
        <w:spacing w:line="460" w:lineRule="exact"/>
        <w:ind w:firstLine="480" w:firstLineChars="200"/>
        <w:rPr>
          <w:rFonts w:ascii="宋体" w:hAnsi="宋体"/>
          <w:color w:val="auto"/>
          <w:sz w:val="24"/>
        </w:rPr>
      </w:pPr>
      <w:r>
        <w:rPr>
          <w:rFonts w:hint="eastAsia" w:ascii="宋体" w:hAnsi="宋体"/>
          <w:color w:val="auto"/>
          <w:sz w:val="24"/>
        </w:rPr>
        <w:t>（2）在文明校园建设等重大活动或平时工作中，对学校造成校外重大不良影响的；</w:t>
      </w:r>
    </w:p>
    <w:p>
      <w:pPr>
        <w:spacing w:line="460" w:lineRule="exact"/>
        <w:ind w:firstLine="480" w:firstLineChars="200"/>
        <w:rPr>
          <w:rFonts w:ascii="宋体" w:hAnsi="宋体"/>
          <w:color w:val="auto"/>
          <w:sz w:val="24"/>
        </w:rPr>
      </w:pPr>
      <w:r>
        <w:rPr>
          <w:rFonts w:hint="eastAsia" w:ascii="宋体" w:hAnsi="宋体"/>
          <w:color w:val="auto"/>
          <w:sz w:val="24"/>
        </w:rPr>
        <w:t>（3）造成人员伤亡、重大财产损失的。</w:t>
      </w:r>
    </w:p>
    <w:p>
      <w:pPr>
        <w:spacing w:line="460" w:lineRule="exact"/>
        <w:ind w:firstLine="480" w:firstLineChars="200"/>
        <w:rPr>
          <w:rFonts w:ascii="宋体" w:hAnsi="宋体"/>
          <w:color w:val="auto"/>
          <w:sz w:val="24"/>
        </w:rPr>
      </w:pPr>
      <w:r>
        <w:rPr>
          <w:rFonts w:hint="eastAsia" w:ascii="宋体" w:hAnsi="宋体"/>
          <w:color w:val="auto"/>
          <w:sz w:val="24"/>
        </w:rPr>
        <w:t xml:space="preserve">第十二条 </w:t>
      </w:r>
      <w:r>
        <w:rPr>
          <w:color w:val="auto"/>
          <w:sz w:val="24"/>
        </w:rPr>
        <w:t>对发生经政府相关部门或司法机构认定物业公司负有主要责任的重大安全责任事故实行一票否决制，学院不支付尾款，并可单方面解除合同，追究物业公司管理班子相关成员及直接责任人的责任，同时由物业公司赔偿由此给学院造成的损失。</w:t>
      </w:r>
    </w:p>
    <w:p>
      <w:pPr>
        <w:spacing w:line="460" w:lineRule="exact"/>
        <w:ind w:firstLine="360" w:firstLineChars="150"/>
        <w:rPr>
          <w:rFonts w:ascii="宋体" w:hAnsi="宋体"/>
          <w:color w:val="auto"/>
          <w:sz w:val="24"/>
        </w:rPr>
      </w:pPr>
      <w:r>
        <w:rPr>
          <w:rFonts w:hint="eastAsia" w:ascii="宋体" w:hAnsi="宋体"/>
          <w:color w:val="auto"/>
          <w:sz w:val="24"/>
        </w:rPr>
        <w:t>第十三条 在日常监督检查中，如发现有违反物业管理服务规范及相关制度的行为，情节较轻的，立即整改；如在限期内未整改或整改无效的，由业务管理部门制定</w:t>
      </w:r>
      <w:r>
        <w:rPr>
          <w:rFonts w:hint="eastAsia" w:ascii="宋体" w:hAnsi="宋体"/>
          <w:color w:val="auto"/>
          <w:sz w:val="24"/>
          <w:lang w:val="en-US" w:eastAsia="zh-Hans"/>
        </w:rPr>
        <w:t>处罚条款</w:t>
      </w:r>
      <w:r>
        <w:rPr>
          <w:rFonts w:hint="eastAsia" w:ascii="宋体" w:hAnsi="宋体"/>
          <w:color w:val="auto"/>
          <w:sz w:val="24"/>
        </w:rPr>
        <w:t>。</w:t>
      </w:r>
    </w:p>
    <w:p>
      <w:pPr>
        <w:spacing w:line="460" w:lineRule="exact"/>
        <w:ind w:firstLine="472" w:firstLineChars="196"/>
        <w:rPr>
          <w:b/>
          <w:bCs/>
          <w:color w:val="auto"/>
          <w:sz w:val="24"/>
        </w:rPr>
      </w:pPr>
      <w:r>
        <w:rPr>
          <w:b/>
          <w:bCs/>
          <w:color w:val="auto"/>
          <w:sz w:val="24"/>
        </w:rPr>
        <w:t>第</w:t>
      </w:r>
      <w:r>
        <w:rPr>
          <w:rFonts w:hint="eastAsia"/>
          <w:b/>
          <w:bCs/>
          <w:color w:val="auto"/>
          <w:sz w:val="24"/>
        </w:rPr>
        <w:t>五</w:t>
      </w:r>
      <w:r>
        <w:rPr>
          <w:b/>
          <w:bCs/>
          <w:color w:val="auto"/>
          <w:sz w:val="24"/>
        </w:rPr>
        <w:t>章</w:t>
      </w:r>
      <w:r>
        <w:rPr>
          <w:rFonts w:hint="eastAsia"/>
          <w:b/>
          <w:bCs/>
          <w:color w:val="auto"/>
          <w:sz w:val="24"/>
        </w:rPr>
        <w:t xml:space="preserve">  </w:t>
      </w:r>
      <w:r>
        <w:rPr>
          <w:b/>
          <w:bCs/>
          <w:color w:val="auto"/>
          <w:sz w:val="24"/>
        </w:rPr>
        <w:t>附则</w:t>
      </w:r>
    </w:p>
    <w:p>
      <w:pPr>
        <w:spacing w:line="460" w:lineRule="exact"/>
        <w:ind w:firstLine="480" w:firstLineChars="200"/>
        <w:rPr>
          <w:color w:val="auto"/>
          <w:sz w:val="24"/>
        </w:rPr>
      </w:pPr>
      <w:r>
        <w:rPr>
          <w:color w:val="auto"/>
          <w:sz w:val="24"/>
        </w:rPr>
        <w:t>第十</w:t>
      </w:r>
      <w:r>
        <w:rPr>
          <w:rFonts w:hint="eastAsia"/>
          <w:color w:val="auto"/>
          <w:sz w:val="24"/>
        </w:rPr>
        <w:t>四</w:t>
      </w:r>
      <w:r>
        <w:rPr>
          <w:color w:val="auto"/>
          <w:sz w:val="24"/>
        </w:rPr>
        <w:t>条</w:t>
      </w:r>
      <w:r>
        <w:rPr>
          <w:rFonts w:hint="eastAsia"/>
          <w:color w:val="auto"/>
          <w:sz w:val="24"/>
        </w:rPr>
        <w:t xml:space="preserve">  </w:t>
      </w:r>
      <w:r>
        <w:rPr>
          <w:color w:val="auto"/>
          <w:sz w:val="24"/>
        </w:rPr>
        <w:t>本考核细则自与物业管理服务公司签订《物业管理服务项目合同》之日起实施。</w:t>
      </w:r>
      <w:r>
        <w:rPr>
          <w:rFonts w:hint="eastAsia"/>
          <w:color w:val="auto"/>
          <w:sz w:val="24"/>
        </w:rPr>
        <w:t>学校制定《物业管理服务考核表》《物业服务师生满意度测评表》《绿化养护管理考核评分表》《绿化养护服务师生满意度测评表》《学生社区物业服务工作巡查表》《保安服务考核表》组织具体实施。</w:t>
      </w:r>
    </w:p>
    <w:p>
      <w:pPr>
        <w:spacing w:line="460" w:lineRule="exact"/>
        <w:ind w:firstLine="480" w:firstLineChars="200"/>
      </w:pPr>
      <w:r>
        <w:rPr>
          <w:color w:val="auto"/>
          <w:sz w:val="24"/>
        </w:rPr>
        <w:t>第十</w:t>
      </w:r>
      <w:r>
        <w:rPr>
          <w:rFonts w:hint="eastAsia"/>
          <w:color w:val="auto"/>
          <w:sz w:val="24"/>
        </w:rPr>
        <w:t>五</w:t>
      </w:r>
      <w:r>
        <w:rPr>
          <w:color w:val="auto"/>
          <w:sz w:val="24"/>
        </w:rPr>
        <w:t>条</w:t>
      </w:r>
      <w:r>
        <w:rPr>
          <w:rFonts w:hint="eastAsia"/>
          <w:color w:val="auto"/>
          <w:sz w:val="24"/>
        </w:rPr>
        <w:t xml:space="preserve">  本考核细则由宁波城市职业技术学院负责解释</w:t>
      </w:r>
      <w:r>
        <w:rPr>
          <w:color w:val="auto"/>
          <w:sz w:val="24"/>
        </w:rPr>
        <w:t>。</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b/>
          <w:sz w:val="32"/>
        </w:rPr>
      </w:pPr>
      <w:r>
        <w:rPr>
          <w:rFonts w:hint="eastAsia" w:ascii="宋体" w:hAnsi="宋体"/>
          <w:b/>
          <w:sz w:val="32"/>
          <w:szCs w:val="32"/>
          <w:highlight w:val="none"/>
        </w:rPr>
        <w:br w:type="page"/>
      </w:r>
      <w:bookmarkEnd w:id="0"/>
      <w:bookmarkEnd w:id="1"/>
      <w:bookmarkEnd w:id="2"/>
      <w:bookmarkEnd w:id="3"/>
      <w:bookmarkEnd w:id="4"/>
      <w:bookmarkEnd w:id="5"/>
      <w:bookmarkEnd w:id="6"/>
      <w:bookmarkEnd w:id="7"/>
      <w:bookmarkEnd w:id="8"/>
      <w:bookmarkEnd w:id="9"/>
      <w:r>
        <w:rPr>
          <w:b/>
          <w:sz w:val="32"/>
        </w:rPr>
        <w:t>评标</w:t>
      </w:r>
      <w:r>
        <w:rPr>
          <w:rFonts w:hint="eastAsia"/>
          <w:b/>
          <w:sz w:val="32"/>
        </w:rPr>
        <w:t>标准与评标</w:t>
      </w:r>
      <w:r>
        <w:rPr>
          <w:b/>
          <w:sz w:val="32"/>
        </w:rPr>
        <w:t>办法</w:t>
      </w:r>
    </w:p>
    <w:p>
      <w:pPr>
        <w:pStyle w:val="65"/>
        <w:spacing w:line="440" w:lineRule="exact"/>
        <w:rPr>
          <w:rFonts w:hint="eastAsia" w:ascii="宋体" w:hAnsi="宋体"/>
          <w:color w:val="000000"/>
          <w:szCs w:val="24"/>
        </w:rPr>
      </w:pP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rPr>
        <w:t>一、评标原则</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1、公平、公正地对待所有合格的投标人</w:t>
      </w:r>
      <w:r>
        <w:rPr>
          <w:rFonts w:hint="eastAsia" w:ascii="宋体" w:hAnsi="宋体"/>
          <w:color w:val="000000"/>
          <w:sz w:val="24"/>
        </w:rPr>
        <w:t>。</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2、遵守《中华</w:t>
      </w:r>
      <w:r>
        <w:rPr>
          <w:rFonts w:hint="eastAsia" w:ascii="宋体" w:hAnsi="宋体"/>
          <w:color w:val="000000"/>
          <w:sz w:val="24"/>
        </w:rPr>
        <w:t>人民</w:t>
      </w:r>
      <w:r>
        <w:rPr>
          <w:rFonts w:ascii="宋体" w:hAnsi="宋体"/>
          <w:color w:val="000000"/>
          <w:sz w:val="24"/>
        </w:rPr>
        <w:t>共和国政府采购法》</w:t>
      </w:r>
      <w:r>
        <w:rPr>
          <w:rFonts w:hint="eastAsia" w:ascii="宋体" w:hAnsi="宋体"/>
          <w:color w:val="000000"/>
          <w:sz w:val="24"/>
        </w:rPr>
        <w:t>等</w:t>
      </w:r>
      <w:r>
        <w:rPr>
          <w:rFonts w:ascii="宋体" w:hAnsi="宋体"/>
          <w:color w:val="000000"/>
          <w:sz w:val="24"/>
        </w:rPr>
        <w:t>有关</w:t>
      </w:r>
      <w:r>
        <w:rPr>
          <w:rFonts w:hint="eastAsia" w:ascii="宋体" w:hAnsi="宋体"/>
          <w:color w:val="000000"/>
          <w:sz w:val="24"/>
        </w:rPr>
        <w:t>法律法规的</w:t>
      </w:r>
      <w:r>
        <w:rPr>
          <w:rFonts w:ascii="宋体" w:hAnsi="宋体"/>
          <w:color w:val="000000"/>
          <w:sz w:val="24"/>
        </w:rPr>
        <w:t>规定</w:t>
      </w:r>
      <w:r>
        <w:rPr>
          <w:rFonts w:hint="eastAsia" w:ascii="宋体" w:hAnsi="宋体"/>
          <w:color w:val="000000"/>
          <w:sz w:val="24"/>
        </w:rPr>
        <w:t>。</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color w:val="000000"/>
          <w:sz w:val="24"/>
        </w:rPr>
      </w:pPr>
      <w:r>
        <w:rPr>
          <w:rFonts w:ascii="宋体" w:hAnsi="宋体"/>
          <w:color w:val="000000"/>
          <w:sz w:val="24"/>
        </w:rPr>
        <w:t>3、评标必须以招标文件中各项规定条件为准</w:t>
      </w:r>
      <w:r>
        <w:rPr>
          <w:rFonts w:hint="eastAsia" w:ascii="宋体" w:hAnsi="宋体"/>
          <w:color w:val="000000"/>
          <w:sz w:val="24"/>
        </w:rPr>
        <w:t>。</w:t>
      </w:r>
    </w:p>
    <w:p>
      <w:pPr>
        <w:pStyle w:val="65"/>
        <w:spacing w:line="440" w:lineRule="exact"/>
        <w:rPr>
          <w:rFonts w:ascii="宋体" w:hAnsi="宋体"/>
          <w:color w:val="000000"/>
          <w:szCs w:val="24"/>
        </w:rPr>
      </w:pPr>
      <w:r>
        <w:rPr>
          <w:rFonts w:hint="eastAsia" w:ascii="宋体" w:hAnsi="宋体"/>
          <w:color w:val="000000"/>
          <w:szCs w:val="24"/>
        </w:rPr>
        <w:t>二、</w:t>
      </w:r>
      <w:r>
        <w:rPr>
          <w:rFonts w:hint="eastAsia" w:ascii="宋体" w:hAnsi="宋体"/>
          <w:b/>
          <w:color w:val="000000"/>
          <w:szCs w:val="24"/>
        </w:rPr>
        <w:t>无效标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ascii="宋体" w:hAnsi="宋体" w:eastAsia="宋体" w:cs="Times New Roman"/>
          <w:color w:val="000000"/>
          <w:sz w:val="24"/>
        </w:rPr>
      </w:pPr>
      <w:r>
        <w:rPr>
          <w:rFonts w:hint="eastAsia" w:ascii="宋体" w:hAnsi="宋体" w:eastAsia="宋体" w:cs="Times New Roman"/>
          <w:color w:val="000000"/>
          <w:sz w:val="24"/>
        </w:rPr>
        <w:t>资格审查由</w:t>
      </w:r>
      <w:r>
        <w:rPr>
          <w:rFonts w:hint="eastAsia" w:ascii="宋体" w:hAnsi="宋体" w:eastAsia="宋体" w:cs="Times New Roman"/>
          <w:color w:val="000000"/>
          <w:sz w:val="24"/>
          <w:lang w:eastAsia="zh-CN"/>
        </w:rPr>
        <w:t>采购人或招标人</w:t>
      </w:r>
      <w:r>
        <w:rPr>
          <w:rFonts w:hint="eastAsia" w:ascii="宋体" w:hAnsi="宋体" w:eastAsia="宋体" w:cs="Times New Roman"/>
          <w:color w:val="000000"/>
          <w:sz w:val="24"/>
        </w:rPr>
        <w:t>负责，符合性审查及评审由评审委员会负责。凡出现以下情况之一的投标文件将被视为无效标，不进入技术评议及综合打分：</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1、</w:t>
      </w:r>
      <w:r>
        <w:rPr>
          <w:rFonts w:hint="eastAsia" w:ascii="宋体" w:hAnsi="宋体" w:eastAsia="宋体" w:cs="Times New Roman"/>
          <w:color w:val="000000"/>
          <w:sz w:val="24"/>
        </w:rPr>
        <w:t>符合下列条件之一的，资格性审查不合格：</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不符合政府采购法第</w:t>
      </w:r>
      <w:r>
        <w:rPr>
          <w:rFonts w:hint="eastAsia" w:ascii="宋体" w:hAnsi="宋体"/>
          <w:sz w:val="24"/>
          <w:lang w:eastAsia="zh-CN"/>
        </w:rPr>
        <w:t>二十二</w:t>
      </w:r>
      <w:r>
        <w:rPr>
          <w:rFonts w:hint="eastAsia" w:ascii="宋体" w:hAnsi="宋体"/>
          <w:sz w:val="24"/>
        </w:rPr>
        <w:t>条第</w:t>
      </w:r>
      <w:r>
        <w:rPr>
          <w:rFonts w:hint="eastAsia" w:ascii="宋体" w:hAnsi="宋体"/>
          <w:sz w:val="24"/>
          <w:lang w:eastAsia="zh-CN"/>
        </w:rPr>
        <w:t>一</w:t>
      </w:r>
      <w:r>
        <w:rPr>
          <w:rFonts w:hint="eastAsia" w:ascii="宋体" w:hAnsi="宋体"/>
          <w:sz w:val="24"/>
        </w:rPr>
        <w:t>款之规定；</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szCs w:val="24"/>
        </w:rPr>
        <w:t>列入失信被执行人、重大税收违法案件当事人名单、政府采购严重违法失信记录名单在禁止参加采购期限的供应商（以投标截止日“www.creditchina.gov.cn、www.ccgp.gov.cn”网站查询数据为准，打印不合格投标人的查询记录网页一并作为资格审查资料存档）</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（3）不符合特定资格条件</w:t>
      </w:r>
      <w:r>
        <w:rPr>
          <w:rFonts w:hint="eastAsia" w:ascii="宋体" w:hAnsi="宋体"/>
          <w:sz w:val="24"/>
          <w:lang w:eastAsia="zh-CN"/>
        </w:rPr>
        <w:t>或者落实政府采购政策需满足的资格要求</w:t>
      </w:r>
      <w:r>
        <w:rPr>
          <w:rFonts w:hint="eastAsia" w:ascii="宋体" w:hAnsi="宋体"/>
          <w:sz w:val="24"/>
        </w:rPr>
        <w:t>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0" w:firstLineChars="200"/>
        <w:jc w:val="left"/>
        <w:textAlignment w:val="auto"/>
        <w:rPr>
          <w:rFonts w:hint="eastAsia" w:ascii="宋体" w:hAnsi="宋体"/>
          <w:sz w:val="24"/>
        </w:rPr>
      </w:pPr>
      <w:r>
        <w:rPr>
          <w:rFonts w:hint="eastAsia" w:ascii="宋体" w:hAnsi="宋体"/>
          <w:sz w:val="24"/>
        </w:rPr>
        <w:t>（4）未按规定缴纳投标保证金（若有）。</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2、</w:t>
      </w:r>
      <w:r>
        <w:rPr>
          <w:rFonts w:hint="eastAsia" w:ascii="宋体" w:hAnsi="宋体" w:eastAsia="宋体" w:cs="Times New Roman"/>
          <w:color w:val="000000"/>
          <w:sz w:val="24"/>
        </w:rPr>
        <w:t>符合下列条件之一的，符合性审查不合格：</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color w:val="FF0000"/>
          <w:sz w:val="24"/>
          <w:szCs w:val="22"/>
        </w:rPr>
      </w:pPr>
      <w:r>
        <w:rPr>
          <w:rFonts w:hint="eastAsia" w:ascii="宋体" w:hAnsi="宋体"/>
          <w:b/>
          <w:color w:val="FF0000"/>
          <w:sz w:val="24"/>
        </w:rPr>
        <w:t>未按要求提供诚信投标承诺书、</w:t>
      </w:r>
      <w:r>
        <w:rPr>
          <w:rFonts w:hint="eastAsia" w:ascii="宋体" w:hAnsi="宋体"/>
          <w:b/>
          <w:color w:val="FF0000"/>
          <w:sz w:val="24"/>
          <w:szCs w:val="22"/>
        </w:rPr>
        <w:t>投标函、开标一览表的；</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sz w:val="24"/>
          <w:szCs w:val="22"/>
        </w:rPr>
      </w:pPr>
      <w:r>
        <w:rPr>
          <w:rFonts w:hint="eastAsia" w:ascii="宋体" w:hAnsi="宋体"/>
          <w:b/>
          <w:sz w:val="24"/>
          <w:szCs w:val="22"/>
        </w:rPr>
        <w:t>应当提供法定代表人授权书而未提供的；</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sz w:val="24"/>
          <w:szCs w:val="22"/>
        </w:rPr>
      </w:pPr>
      <w:r>
        <w:rPr>
          <w:rFonts w:hint="eastAsia" w:ascii="宋体" w:hAnsi="宋体"/>
          <w:b/>
          <w:sz w:val="24"/>
          <w:szCs w:val="22"/>
          <w:lang w:eastAsia="zh-CN"/>
        </w:rPr>
        <w:t>配备人数不满足招标文件要求的</w:t>
      </w:r>
      <w:r>
        <w:rPr>
          <w:rFonts w:hint="eastAsia" w:ascii="宋体" w:hAnsi="宋体"/>
          <w:b/>
          <w:sz w:val="24"/>
          <w:szCs w:val="22"/>
        </w:rPr>
        <w:t>；</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投标有效期少于招标文件要求的；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（5）</w:t>
      </w:r>
      <w:r>
        <w:rPr>
          <w:rFonts w:hint="eastAsia" w:ascii="宋体" w:hAnsi="宋体"/>
          <w:b/>
          <w:bCs/>
          <w:sz w:val="24"/>
          <w:szCs w:val="24"/>
        </w:rPr>
        <w:t>投标人应填写全称，加盖与全称相一致的公章（不得加盖带有“专用章”等字样的印章），</w:t>
      </w:r>
      <w:r>
        <w:rPr>
          <w:rFonts w:hint="eastAsia" w:ascii="宋体" w:hAnsi="宋体"/>
          <w:b/>
          <w:bCs/>
          <w:sz w:val="24"/>
        </w:rPr>
        <w:t>未按规定签署、盖章的，影响投标效力的；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（6）投标文件未按要求编制，内容缺失、不完整，导致无法评审的；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b/>
          <w:bCs/>
          <w:sz w:val="24"/>
        </w:rPr>
        <w:t>（7）投标价格错误且不同意按招标文件要求进行修正的；</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jc w:val="left"/>
        <w:textAlignment w:val="auto"/>
        <w:rPr>
          <w:rFonts w:hint="eastAsia" w:ascii="宋体" w:hAnsi="宋体"/>
          <w:b/>
          <w:bCs/>
          <w:sz w:val="24"/>
        </w:rPr>
      </w:pPr>
      <w:r>
        <w:rPr>
          <w:rFonts w:hint="eastAsia" w:ascii="宋体" w:hAnsi="宋体" w:eastAsia="宋体" w:cs="Times New Roman"/>
          <w:b/>
          <w:bCs/>
          <w:sz w:val="24"/>
          <w:lang w:eastAsia="zh-CN"/>
        </w:rPr>
        <w:t>（</w:t>
      </w:r>
      <w:r>
        <w:rPr>
          <w:rFonts w:hint="eastAsia" w:ascii="宋体" w:hAnsi="宋体" w:eastAsia="宋体" w:cs="Times New Roman"/>
          <w:b/>
          <w:bCs/>
          <w:sz w:val="24"/>
          <w:lang w:val="en-US" w:eastAsia="zh-CN"/>
        </w:rPr>
        <w:t>8</w:t>
      </w:r>
      <w:r>
        <w:rPr>
          <w:rFonts w:hint="eastAsia" w:ascii="宋体" w:hAnsi="宋体" w:eastAsia="宋体" w:cs="Times New Roman"/>
          <w:b/>
          <w:bCs/>
          <w:sz w:val="24"/>
          <w:lang w:eastAsia="zh-CN"/>
        </w:rPr>
        <w:t>）</w:t>
      </w:r>
      <w:r>
        <w:rPr>
          <w:rFonts w:hint="eastAsia" w:ascii="宋体" w:hAnsi="宋体"/>
          <w:b/>
          <w:bCs/>
          <w:sz w:val="24"/>
        </w:rPr>
        <w:t>出现招标文件规定作无效标处理的其他情形。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lang w:val="en-US" w:eastAsia="zh-CN"/>
        </w:rPr>
        <w:t>3、</w:t>
      </w:r>
      <w:r>
        <w:rPr>
          <w:rFonts w:hint="eastAsia" w:ascii="宋体" w:hAnsi="宋体" w:eastAsia="宋体" w:cs="Times New Roman"/>
          <w:color w:val="000000"/>
          <w:sz w:val="24"/>
        </w:rPr>
        <w:t>法律、法规和规章规定的其他情形。</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rPr>
        <w:t>三、废标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凡出现以下情况之一的，本项目废标：</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（1）合格投标人不足三家的；</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（2）法律法规规定的其他情形。</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四</w:t>
      </w:r>
      <w:r>
        <w:rPr>
          <w:rFonts w:hint="eastAsia" w:ascii="宋体" w:hAnsi="宋体" w:eastAsia="宋体" w:cs="Times New Roman"/>
          <w:b/>
          <w:color w:val="000000"/>
          <w:szCs w:val="24"/>
        </w:rPr>
        <w:t>、评审程序</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1、招标人工作人员按评审委员会名单核对评委身份，组织评委及监管等人员签到。</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2、招标人工作人员宣布评审纪律，征询评委有无回避情形；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3、评审委员会确定评审组长，负责组织主持评审活动；</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4、招标人工作人员对每个评委评审情况进行复核，有差错的、或</w:t>
      </w:r>
      <w:r>
        <w:rPr>
          <w:rFonts w:hint="eastAsia" w:ascii="宋体" w:hAnsi="宋体" w:eastAsia="宋体" w:cs="Times New Roman"/>
          <w:b/>
          <w:bCs/>
          <w:color w:val="000000"/>
          <w:sz w:val="24"/>
        </w:rPr>
        <w:t>畸高畸低</w:t>
      </w:r>
      <w:r>
        <w:rPr>
          <w:rFonts w:hint="eastAsia" w:ascii="宋体" w:hAnsi="宋体" w:eastAsia="宋体" w:cs="Times New Roman"/>
          <w:color w:val="000000"/>
          <w:sz w:val="24"/>
        </w:rPr>
        <w:t>的，提醒评委进行修正，评委拒绝修正的，提交评委会按少数服从多数原则集体决定，并记入评审记录内。情节严重的，报监管部门处理。</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5、招标人工作人员协助做好价格分和评审情况的计算、汇总工作。</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6、评审委员会形成评标报告，应由全体成员签字确认。有保留意见的可以在评标报告中申明，未申明且拒绝签字的视同默认评标报告并载明此情形。</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7、招标人工作人员宣布会议结束。</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五</w:t>
      </w:r>
      <w:r>
        <w:rPr>
          <w:rFonts w:hint="eastAsia" w:ascii="宋体" w:hAnsi="宋体" w:eastAsia="宋体" w:cs="Times New Roman"/>
          <w:b/>
          <w:color w:val="000000"/>
          <w:szCs w:val="24"/>
        </w:rPr>
        <w:t>、评标方法</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以招标文件要求为基础，考虑各项相关因素的影响，将相关因素以定量计算的方法转换成分数表示形式，以评标得分高低确定评标结果顺序。</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本次招标的评标采用综合评分法。</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综合评分法：根据本项目招标文件的要求，按照本办法规定的内容和分值设置，对投标人的投标文件中进行评分，最终得出该投标的总分；按评估分自高向低次序排出评标结果排序。</w:t>
      </w:r>
    </w:p>
    <w:p>
      <w:pPr>
        <w:pStyle w:val="65"/>
        <w:spacing w:line="440" w:lineRule="exact"/>
        <w:rPr>
          <w:rFonts w:hint="eastAsia" w:ascii="宋体" w:hAnsi="宋体" w:eastAsia="宋体" w:cs="Times New Roman"/>
          <w:b/>
          <w:color w:val="000000"/>
          <w:szCs w:val="24"/>
        </w:rPr>
      </w:pPr>
      <w:r>
        <w:rPr>
          <w:rFonts w:hint="eastAsia" w:ascii="宋体" w:hAnsi="宋体" w:eastAsia="宋体" w:cs="Times New Roman"/>
          <w:b/>
          <w:color w:val="000000"/>
          <w:szCs w:val="24"/>
          <w:lang w:val="en-US" w:eastAsia="zh-CN"/>
        </w:rPr>
        <w:t>六</w:t>
      </w:r>
      <w:r>
        <w:rPr>
          <w:rFonts w:hint="eastAsia" w:ascii="宋体" w:hAnsi="宋体" w:eastAsia="宋体" w:cs="Times New Roman"/>
          <w:b/>
          <w:color w:val="000000"/>
          <w:szCs w:val="24"/>
        </w:rPr>
        <w:t>、评标细则</w:t>
      </w:r>
    </w:p>
    <w:p>
      <w:pPr>
        <w:keepNext w:val="0"/>
        <w:keepLines w:val="0"/>
        <w:pageBreakBefore w:val="0"/>
        <w:widowControl w:val="0"/>
        <w:tabs>
          <w:tab w:val="left" w:pos="780"/>
        </w:tabs>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Times New Roman"/>
          <w:color w:val="000000"/>
          <w:sz w:val="24"/>
        </w:rPr>
      </w:pPr>
      <w:r>
        <w:rPr>
          <w:rFonts w:hint="eastAsia" w:ascii="宋体" w:hAnsi="宋体" w:eastAsia="宋体" w:cs="Times New Roman"/>
          <w:color w:val="000000"/>
          <w:sz w:val="24"/>
        </w:rPr>
        <w:t>首先根据招标文件的完整性、有效性及资格等方面进行审查，通过审查的投标文件才能进入综合比较与评议。</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b/>
          <w:bCs/>
          <w:color w:val="000000"/>
          <w:sz w:val="24"/>
        </w:rPr>
      </w:pPr>
      <w:r>
        <w:rPr>
          <w:rFonts w:ascii="宋体" w:hAnsi="宋体"/>
          <w:b/>
          <w:bCs/>
          <w:color w:val="000000"/>
          <w:sz w:val="24"/>
        </w:rPr>
        <w:t xml:space="preserve">(一)  </w:t>
      </w:r>
      <w:r>
        <w:rPr>
          <w:rFonts w:hint="eastAsia" w:ascii="宋体" w:hAnsi="宋体"/>
          <w:b/>
          <w:bCs/>
          <w:color w:val="000000"/>
          <w:sz w:val="24"/>
        </w:rPr>
        <w:t>评分标准</w:t>
      </w:r>
    </w:p>
    <w:p>
      <w:pPr>
        <w:pStyle w:val="52"/>
        <w:rPr>
          <w:rFonts w:hint="eastAsia" w:ascii="宋体"/>
          <w:color w:val="000000"/>
          <w:sz w:val="24"/>
        </w:rPr>
      </w:pPr>
      <w:r>
        <w:rPr>
          <w:rFonts w:hint="eastAsia" w:ascii="宋体"/>
          <w:color w:val="000000"/>
          <w:sz w:val="24"/>
        </w:rPr>
        <w:t>评分表</w:t>
      </w:r>
    </w:p>
    <w:tbl>
      <w:tblPr>
        <w:tblStyle w:val="25"/>
        <w:tblpPr w:leftFromText="180" w:rightFromText="180" w:vertAnchor="text" w:horzAnchor="page" w:tblpX="1101" w:tblpY="416"/>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560"/>
        <w:gridCol w:w="709"/>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评审因素</w:t>
            </w:r>
          </w:p>
        </w:tc>
        <w:tc>
          <w:tcPr>
            <w:tcW w:w="7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分值</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sz w:val="24"/>
              </w:rPr>
            </w:pPr>
            <w:r>
              <w:rPr>
                <w:rFonts w:hint="eastAsia" w:ascii="宋体" w:hAnsi="宋体"/>
                <w:b/>
                <w:bCs/>
                <w:sz w:val="24"/>
              </w:rPr>
              <w:t>评审标准及说明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9"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价格</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sz w:val="24"/>
              </w:rPr>
              <w:t>10</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numPr>
                <w:ilvl w:val="0"/>
                <w:numId w:val="5"/>
              </w:numPr>
              <w:spacing w:line="380" w:lineRule="exact"/>
              <w:rPr>
                <w:rFonts w:ascii="宋体" w:hAnsi="宋体"/>
                <w:sz w:val="24"/>
              </w:rPr>
            </w:pPr>
            <w:r>
              <w:rPr>
                <w:rFonts w:hint="eastAsia" w:ascii="宋体" w:hAnsi="宋体"/>
                <w:sz w:val="24"/>
              </w:rPr>
              <w:t>投标人为小微企业的，投标价格给予10%的价格扣除后参与评审（监狱企业和残疾人福利性单位视同小微企业）。</w:t>
            </w:r>
          </w:p>
          <w:p>
            <w:pPr>
              <w:numPr>
                <w:ilvl w:val="0"/>
                <w:numId w:val="5"/>
              </w:numPr>
              <w:spacing w:line="380" w:lineRule="exact"/>
              <w:rPr>
                <w:rFonts w:ascii="宋体" w:hAnsi="宋体"/>
                <w:sz w:val="24"/>
              </w:rPr>
            </w:pPr>
            <w:r>
              <w:rPr>
                <w:rFonts w:hint="eastAsia" w:ascii="宋体" w:hAnsi="宋体"/>
                <w:sz w:val="24"/>
              </w:rPr>
              <w:t>基准价=所有有效投标中的最低评审价格，基准价得10分。</w:t>
            </w:r>
          </w:p>
          <w:p>
            <w:pPr>
              <w:spacing w:line="380" w:lineRule="exact"/>
              <w:rPr>
                <w:rFonts w:hint="eastAsia" w:ascii="宋体" w:hAnsi="宋体"/>
                <w:sz w:val="24"/>
              </w:rPr>
            </w:pPr>
            <w:r>
              <w:rPr>
                <w:rFonts w:hint="eastAsia" w:ascii="宋体" w:hAnsi="宋体"/>
                <w:sz w:val="24"/>
              </w:rPr>
              <w:t>投标报价得分=基准价/评审价格×10（保留二位小数）。</w:t>
            </w:r>
          </w:p>
          <w:p>
            <w:pPr>
              <w:spacing w:line="380" w:lineRule="exact"/>
            </w:pPr>
            <w:r>
              <w:rPr>
                <w:rFonts w:hint="eastAsia" w:ascii="宋体" w:hAnsi="宋体"/>
                <w:sz w:val="24"/>
              </w:rPr>
              <w:t>3、投标报价得分，最高为10分，最低为0分。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管理体系认证</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ascii="宋体" w:hAnsi="宋体"/>
                <w:sz w:val="24"/>
              </w:rPr>
            </w:pPr>
            <w:r>
              <w:rPr>
                <w:rFonts w:hint="eastAsia" w:ascii="宋体" w:hAnsi="宋体"/>
                <w:sz w:val="24"/>
              </w:rPr>
              <w:t>投标人具有有效质量管理体系认证、环境管理体系认证、职业健康管理体系认证、信息安全管理体系认证、能源管理体系认证证书证书的，</w:t>
            </w:r>
            <w:r>
              <w:rPr>
                <w:rFonts w:hint="eastAsia" w:ascii="宋体" w:hAnsi="宋体"/>
                <w:b/>
                <w:sz w:val="24"/>
              </w:rPr>
              <w:t>提供证书扫描件</w:t>
            </w:r>
            <w:r>
              <w:rPr>
                <w:rFonts w:hint="eastAsia" w:ascii="宋体" w:hAnsi="宋体"/>
                <w:sz w:val="24"/>
              </w:rPr>
              <w:t>，每有一项得1分，最多得5分。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项目管理业绩</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eastAsia="宋体"/>
                <w:sz w:val="24"/>
              </w:rPr>
              <w:t>1</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pPr>
            <w:r>
              <w:rPr>
                <w:rFonts w:hint="eastAsia" w:ascii="宋体" w:hAnsi="宋体" w:cs="宋体"/>
                <w:sz w:val="24"/>
              </w:rPr>
              <w:t>2020年以来，投标人管理过或在管</w:t>
            </w:r>
            <w:r>
              <w:rPr>
                <w:rFonts w:hint="eastAsia" w:ascii="宋体" w:hAnsi="宋体" w:eastAsia="宋体" w:cs="宋体"/>
                <w:sz w:val="24"/>
              </w:rPr>
              <w:t>的学校物业管理服务项</w:t>
            </w:r>
            <w:r>
              <w:rPr>
                <w:rFonts w:hint="eastAsia" w:ascii="宋体" w:hAnsi="宋体" w:cs="宋体"/>
                <w:sz w:val="24"/>
              </w:rPr>
              <w:t>目业绩，服务内容至少应包括安保、保洁、宿管</w:t>
            </w:r>
            <w:r>
              <w:rPr>
                <w:rFonts w:hint="eastAsia" w:ascii="宋体" w:hAnsi="宋体" w:cs="宋体"/>
                <w:sz w:val="24"/>
                <w:lang w:eastAsia="zh-CN"/>
              </w:rPr>
              <w:t>、工程（维修）</w:t>
            </w:r>
            <w:r>
              <w:rPr>
                <w:rFonts w:hint="eastAsia" w:ascii="宋体" w:hAnsi="宋体" w:cs="宋体"/>
                <w:sz w:val="24"/>
              </w:rPr>
              <w:t>服务，每有一个符合要求的得0.5分，最多得1分</w:t>
            </w:r>
            <w:r>
              <w:rPr>
                <w:rFonts w:hint="eastAsia" w:ascii="宋体" w:hAnsi="宋体"/>
                <w:sz w:val="24"/>
                <w:szCs w:val="24"/>
              </w:rPr>
              <w:t>，同一项目只计1次分，不累计</w:t>
            </w:r>
            <w:r>
              <w:rPr>
                <w:rFonts w:hint="eastAsia" w:ascii="宋体" w:hAnsi="宋体" w:cs="宋体"/>
                <w:sz w:val="24"/>
              </w:rPr>
              <w:t>。提供</w:t>
            </w:r>
            <w:r>
              <w:rPr>
                <w:rFonts w:hint="eastAsia" w:ascii="宋体" w:hAnsi="宋体" w:cs="宋体"/>
                <w:b/>
                <w:bCs/>
                <w:sz w:val="24"/>
              </w:rPr>
              <w:t>合同扫描件</w:t>
            </w:r>
            <w:r>
              <w:rPr>
                <w:rFonts w:hint="eastAsia" w:ascii="宋体" w:hAnsi="宋体" w:cs="宋体"/>
                <w:sz w:val="24"/>
              </w:rPr>
              <w:t>，合同内容没有清晰表述服务内容事项的，需另行提供用户证明材料佐证。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24"/>
              </w:rPr>
            </w:pPr>
            <w:r>
              <w:rPr>
                <w:rFonts w:hint="eastAsia" w:ascii="宋体" w:hAnsi="宋体" w:cs="宋体"/>
                <w:sz w:val="24"/>
              </w:rPr>
              <w:t>总体设想及策划方案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sz w:val="24"/>
                <w:lang w:eastAsia="zh-CN"/>
              </w:rPr>
            </w:pPr>
            <w:r>
              <w:rPr>
                <w:rFonts w:hint="eastAsia" w:ascii="宋体" w:hAnsi="宋体" w:eastAsia="宋体" w:cs="宋体"/>
                <w:sz w:val="24"/>
                <w:lang w:val="en-US" w:eastAsia="zh-CN"/>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sz w:val="24"/>
              </w:rPr>
            </w:pPr>
            <w:r>
              <w:rPr>
                <w:rFonts w:hint="eastAsia" w:ascii="宋体" w:hAnsi="宋体" w:cs="宋体"/>
                <w:sz w:val="24"/>
              </w:rPr>
              <w:t>对本项目整体构想的创新性、充分性和相符程度；物业管理目标明确性，起点高低程度及设置合理性。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管理指标及措施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lang w:eastAsia="zh-CN"/>
              </w:rPr>
            </w:pPr>
            <w:r>
              <w:rPr>
                <w:rFonts w:hint="eastAsia" w:ascii="宋体" w:hAnsi="宋体" w:eastAsia="宋体"/>
                <w:sz w:val="24"/>
                <w:lang w:val="en-US" w:eastAsia="zh-CN"/>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left"/>
              <w:rPr>
                <w:rFonts w:ascii="宋体" w:hAnsi="宋体"/>
                <w:sz w:val="24"/>
              </w:rPr>
            </w:pPr>
            <w:r>
              <w:rPr>
                <w:rFonts w:hint="eastAsia" w:ascii="宋体" w:hAnsi="宋体"/>
                <w:sz w:val="24"/>
              </w:rPr>
              <w:t>管理指标与整体定位是否准确；指标标准是否合理；达成指标的措施是否有效和可行。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sz w:val="24"/>
              </w:rPr>
            </w:pPr>
            <w:r>
              <w:rPr>
                <w:rFonts w:hint="eastAsia" w:ascii="Calibri" w:hAnsi="Calibri"/>
                <w:bCs/>
                <w:snapToGrid w:val="0"/>
                <w:kern w:val="0"/>
                <w:sz w:val="24"/>
              </w:rPr>
              <w:t>管理方式和工作计划</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val="en-US" w:eastAsia="zh-CN"/>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sz w:val="24"/>
              </w:rPr>
            </w:pPr>
            <w:r>
              <w:rPr>
                <w:rFonts w:hint="eastAsia" w:ascii="宋体" w:hAnsi="宋体"/>
                <w:sz w:val="24"/>
              </w:rPr>
              <w:t>管理方式与管理措施是否相符；工作计划与管理指标是否相符；工作计划的是否可行和合理。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sz w:val="24"/>
              </w:rPr>
            </w:pPr>
            <w:r>
              <w:rPr>
                <w:rFonts w:hint="eastAsia" w:ascii="宋体" w:hAnsi="宋体"/>
                <w:sz w:val="24"/>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eastAsia="zh-CN"/>
              </w:rPr>
              <w:t>人员配备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sz w:val="24"/>
                <w:lang w:eastAsia="zh-CN"/>
              </w:rPr>
            </w:pPr>
            <w:r>
              <w:rPr>
                <w:rFonts w:hint="eastAsia" w:ascii="宋体" w:hAnsi="宋体" w:eastAsia="宋体" w:cs="宋体"/>
                <w:sz w:val="24"/>
                <w:lang w:val="en-US" w:eastAsia="zh-CN"/>
              </w:rPr>
              <w:t>6</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numPr>
                <w:ilvl w:val="0"/>
                <w:numId w:val="6"/>
              </w:numPr>
              <w:snapToGrid w:val="0"/>
              <w:jc w:val="left"/>
              <w:rPr>
                <w:rFonts w:hint="eastAsia" w:ascii="宋体" w:hAnsi="宋体" w:eastAsia="宋体" w:cs="Times New Roman"/>
                <w:sz w:val="24"/>
                <w:lang w:val="en-US" w:eastAsia="zh-CN"/>
              </w:rPr>
            </w:pPr>
            <w:r>
              <w:rPr>
                <w:rFonts w:hint="eastAsia" w:ascii="宋体" w:hAnsi="宋体" w:eastAsia="宋体" w:cs="Times New Roman"/>
                <w:sz w:val="24"/>
              </w:rPr>
              <w:t>项目经理：</w:t>
            </w:r>
            <w:r>
              <w:rPr>
                <w:rFonts w:hint="eastAsia" w:ascii="宋体" w:hAnsi="宋体" w:eastAsia="宋体" w:cs="Times New Roman"/>
                <w:sz w:val="24"/>
                <w:lang w:val="en-US" w:eastAsia="zh-CN"/>
              </w:rPr>
              <w:t>年龄45周岁（含）以下且具有大专及以上学历的得1分，提供证明材料。</w:t>
            </w:r>
          </w:p>
          <w:p>
            <w:pPr>
              <w:snapToGrid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2、保安主管：（1）年龄45周岁（含）以下且具有大专及以上学历的得1分；（2）是退伍军人的得1分，提供证明材料。</w:t>
            </w:r>
          </w:p>
          <w:p>
            <w:pPr>
              <w:snapToGrid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3、消监控组长：（1）年龄50周岁（含）以下且具有大专及以上学历的得1分；（2）具有四级/中级及以上技能建（构）筑物消防员职业资格证书的得1分；</w:t>
            </w:r>
          </w:p>
          <w:p>
            <w:pPr>
              <w:snapToGrid w:val="0"/>
              <w:jc w:val="left"/>
              <w:rPr>
                <w:rFonts w:hint="eastAsia" w:ascii="宋体" w:hAnsi="宋体" w:eastAsia="宋体" w:cs="Times New Roman"/>
                <w:sz w:val="24"/>
                <w:lang w:val="en-US" w:eastAsia="zh-CN"/>
              </w:rPr>
            </w:pPr>
            <w:r>
              <w:rPr>
                <w:rFonts w:hint="eastAsia" w:ascii="宋体" w:hAnsi="宋体" w:eastAsia="宋体" w:cs="Times New Roman"/>
                <w:sz w:val="24"/>
                <w:lang w:val="en-US" w:eastAsia="zh-CN"/>
              </w:rPr>
              <w:t>4、保洁主管：年龄45周岁（含）以下且具有大专及以上学历的得1分，提供证明材料。</w:t>
            </w:r>
          </w:p>
          <w:p>
            <w:pPr>
              <w:snapToGrid w:val="0"/>
              <w:jc w:val="left"/>
              <w:rPr>
                <w:lang w:val="en-US" w:eastAsia="zh-CN"/>
              </w:rPr>
            </w:pPr>
            <w:r>
              <w:rPr>
                <w:rFonts w:hint="eastAsia" w:ascii="宋体" w:hAnsi="宋体" w:eastAsia="宋体" w:cs="Times New Roman"/>
                <w:sz w:val="24"/>
              </w:rPr>
              <w:t>注：</w:t>
            </w:r>
            <w:r>
              <w:rPr>
                <w:rFonts w:hint="eastAsia" w:ascii="宋体" w:hAnsi="宋体" w:eastAsia="宋体" w:cs="Times New Roman"/>
                <w:sz w:val="24"/>
                <w:lang w:eastAsia="zh-CN"/>
              </w:rPr>
              <w:t>以上人员</w:t>
            </w:r>
            <w:r>
              <w:rPr>
                <w:rFonts w:hint="eastAsia" w:ascii="宋体" w:hAnsi="宋体" w:eastAsia="宋体" w:cs="Times New Roman"/>
                <w:sz w:val="24"/>
              </w:rPr>
              <w:t>提供</w:t>
            </w:r>
            <w:r>
              <w:rPr>
                <w:rFonts w:hint="eastAsia" w:ascii="宋体" w:hAnsi="宋体" w:eastAsia="宋体" w:cs="Times New Roman"/>
                <w:sz w:val="24"/>
                <w:lang w:eastAsia="zh-CN"/>
              </w:rPr>
              <w:t>近三个月内任意一月的</w:t>
            </w:r>
            <w:r>
              <w:rPr>
                <w:rFonts w:hint="eastAsia" w:ascii="宋体" w:hAnsi="宋体" w:eastAsia="宋体" w:cs="Times New Roman"/>
                <w:sz w:val="24"/>
              </w:rPr>
              <w:t>社保缴纳证明，否则</w:t>
            </w:r>
            <w:r>
              <w:rPr>
                <w:rFonts w:hint="eastAsia" w:ascii="宋体" w:hAnsi="宋体" w:eastAsia="宋体" w:cs="Times New Roman"/>
                <w:sz w:val="24"/>
                <w:lang w:eastAsia="zh-CN"/>
              </w:rPr>
              <w:t>对应评分项</w:t>
            </w:r>
            <w:r>
              <w:rPr>
                <w:rFonts w:hint="eastAsia" w:ascii="宋体" w:hAnsi="宋体" w:eastAsia="宋体" w:cs="Times New Roman"/>
                <w:sz w:val="24"/>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sz w:val="24"/>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kern w:val="2"/>
                <w:sz w:val="24"/>
                <w:lang w:val="en-US" w:eastAsia="zh-CN" w:bidi="ar-SA"/>
              </w:rPr>
            </w:pPr>
            <w:r>
              <w:rPr>
                <w:rFonts w:hint="eastAsia" w:ascii="宋体" w:hAnsi="宋体" w:cs="宋体"/>
                <w:sz w:val="24"/>
              </w:rPr>
              <w:t>其他人员配备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eastAsia="宋体" w:cs="宋体"/>
                <w:kern w:val="2"/>
                <w:sz w:val="24"/>
                <w:lang w:val="en-US" w:eastAsia="zh-CN" w:bidi="ar-SA"/>
              </w:rPr>
            </w:pPr>
            <w:r>
              <w:rPr>
                <w:rFonts w:hint="eastAsia" w:ascii="宋体" w:hAnsi="宋体" w:eastAsia="宋体" w:cs="宋体"/>
                <w:sz w:val="24"/>
              </w:rPr>
              <w:t>4</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kern w:val="2"/>
                <w:sz w:val="24"/>
                <w:lang w:val="en-US" w:eastAsia="zh-CN" w:bidi="ar-SA"/>
              </w:rPr>
            </w:pPr>
            <w:r>
              <w:rPr>
                <w:rFonts w:hint="eastAsia" w:ascii="宋体" w:hAnsi="宋体" w:eastAsia="宋体"/>
                <w:sz w:val="24"/>
              </w:rPr>
              <w:t>根据其他岗位配备的人员能力、资质、从业经验与项目定位及要求是否相符和合理进行综合评议；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人员的培训</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eastAsia="宋体"/>
                <w:kern w:val="2"/>
                <w:sz w:val="21"/>
                <w:lang w:val="en-US" w:eastAsia="zh-CN" w:bidi="ar-SA"/>
              </w:rPr>
            </w:pPr>
            <w:r>
              <w:rPr>
                <w:rFonts w:hint="eastAsia" w:ascii="宋体" w:hAnsi="宋体" w:eastAsia="宋体"/>
                <w:sz w:val="24"/>
              </w:rPr>
              <w:t>根据人员的安全教育、素质教育、培训方案、培训内容是否与项目内容匹配合理、培训机制与运行机制是否科学、培训内容与项目定位和管理目标是否相符、管理方案是否合情合理进行综合评议。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10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人员稳定性保障</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kern w:val="2"/>
                <w:sz w:val="24"/>
                <w:lang w:val="en-US" w:eastAsia="zh-CN" w:bidi="ar-SA"/>
              </w:rPr>
            </w:pPr>
            <w:r>
              <w:rPr>
                <w:rFonts w:hint="eastAsia" w:ascii="宋体" w:hAnsi="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针对本项目的员工稳定性保障措施和方案的合理性和可行性综合评议。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sz w:val="24"/>
              </w:rPr>
              <w:t>1</w:t>
            </w:r>
            <w:r>
              <w:rPr>
                <w:rFonts w:hint="eastAsia" w:ascii="宋体" w:hAnsi="宋体" w:eastAsia="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cs="Times New Roman"/>
                <w:sz w:val="24"/>
              </w:rPr>
              <w:t>学生社区管理具体措施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kern w:val="2"/>
                <w:sz w:val="24"/>
                <w:lang w:val="en-US" w:eastAsia="zh-CN" w:bidi="ar-SA"/>
              </w:rPr>
            </w:pPr>
            <w:r>
              <w:rPr>
                <w:rFonts w:hint="eastAsia" w:ascii="宋体" w:hAnsi="宋体"/>
                <w:kern w:val="2"/>
                <w:sz w:val="24"/>
                <w:lang w:val="en-US" w:eastAsia="zh-CN" w:bidi="ar-SA"/>
              </w:rPr>
              <w:t>8</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sz w:val="24"/>
              </w:rPr>
            </w:pPr>
            <w:r>
              <w:rPr>
                <w:rFonts w:hint="eastAsia" w:ascii="宋体" w:hAnsi="宋体"/>
                <w:sz w:val="24"/>
              </w:rPr>
              <w:t>1</w:t>
            </w:r>
            <w:r>
              <w:rPr>
                <w:rFonts w:hint="eastAsia" w:ascii="宋体" w:hAnsi="宋体" w:eastAsia="宋体"/>
                <w:sz w:val="24"/>
              </w:rPr>
              <w:t>2</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安保管理具体措施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8</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3</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保洁服务具体措施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7</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4</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宿管服务具体措施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7</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ascii="宋体" w:hAnsi="宋体" w:cs="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5</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设备设施维修服务具体措施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cs="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6</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绿化养护</w:t>
            </w:r>
            <w:r>
              <w:rPr>
                <w:rFonts w:hint="eastAsia" w:ascii="宋体" w:hAnsi="宋体" w:eastAsia="宋体"/>
                <w:sz w:val="24"/>
                <w:lang w:eastAsia="zh-CN"/>
              </w:rPr>
              <w:t>、绿植租摆</w:t>
            </w:r>
            <w:r>
              <w:rPr>
                <w:rFonts w:hint="eastAsia" w:ascii="宋体" w:hAnsi="宋体" w:eastAsia="宋体"/>
                <w:sz w:val="24"/>
              </w:rPr>
              <w:t>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1</w:t>
            </w:r>
            <w:r>
              <w:rPr>
                <w:rFonts w:hint="eastAsia" w:ascii="宋体" w:hAnsi="宋体" w:eastAsia="宋体"/>
                <w:sz w:val="24"/>
              </w:rPr>
              <w:t>7</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垃圾分类及节能减排具体措施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default" w:ascii="宋体" w:hAnsi="宋体" w:eastAsia="宋体"/>
                <w:kern w:val="2"/>
                <w:sz w:val="24"/>
                <w:lang w:val="en-US" w:eastAsia="zh-CN" w:bidi="ar-SA"/>
              </w:rPr>
            </w:pPr>
            <w:r>
              <w:rPr>
                <w:rFonts w:hint="eastAsia" w:ascii="宋体" w:hAnsi="宋体" w:eastAsia="宋体"/>
                <w:kern w:val="2"/>
                <w:sz w:val="24"/>
                <w:lang w:val="en-US" w:eastAsia="zh-CN" w:bidi="ar-SA"/>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cs="宋体"/>
                <w:sz w:val="24"/>
              </w:rPr>
              <w:t>方案是否适应本项目的需求，是否合理、可行，是否有创新；是否详尽、明晰；工作范围是否齐全；岗位配置是否充分，服务标准设计是否合理等进行评议。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olor w:val="FF0000"/>
                <w:kern w:val="2"/>
                <w:sz w:val="24"/>
                <w:lang w:val="en-US" w:eastAsia="zh-CN" w:bidi="ar-SA"/>
              </w:rPr>
            </w:pPr>
            <w:r>
              <w:rPr>
                <w:rFonts w:hint="eastAsia" w:ascii="宋体" w:hAnsi="宋体"/>
                <w:sz w:val="24"/>
              </w:rPr>
              <w:t>1</w:t>
            </w:r>
            <w:r>
              <w:rPr>
                <w:rFonts w:hint="eastAsia" w:ascii="宋体" w:hAnsi="宋体" w:eastAsia="宋体"/>
                <w:sz w:val="24"/>
              </w:rPr>
              <w:t>8</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拟投入本项目的物资装备</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3</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投入和物资装备是否符合项目的管理需要，是否合理及专业化程度（提供清单）。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color w:val="FF0000"/>
                <w:kern w:val="2"/>
                <w:sz w:val="24"/>
                <w:lang w:val="en-US" w:eastAsia="zh-CN" w:bidi="ar-SA"/>
              </w:rPr>
            </w:pPr>
            <w:r>
              <w:rPr>
                <w:rFonts w:hint="eastAsia" w:ascii="宋体" w:hAnsi="宋体"/>
                <w:sz w:val="24"/>
              </w:rPr>
              <w:t>1</w:t>
            </w:r>
            <w:r>
              <w:rPr>
                <w:rFonts w:hint="eastAsia" w:ascii="宋体" w:hAnsi="宋体" w:eastAsia="宋体"/>
                <w:sz w:val="24"/>
              </w:rPr>
              <w:t>9</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制度和档案的建立与管理</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2</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eastAsia="宋体"/>
                <w:kern w:val="2"/>
                <w:sz w:val="24"/>
                <w:lang w:val="en-US" w:eastAsia="zh-CN" w:bidi="ar-SA"/>
              </w:rPr>
            </w:pPr>
            <w:r>
              <w:rPr>
                <w:rFonts w:hint="eastAsia" w:ascii="宋体" w:hAnsi="宋体" w:eastAsia="宋体"/>
                <w:sz w:val="24"/>
              </w:rPr>
              <w:t>根据投标人针对本项目的各项管理制度是否齐全、合理、规范；档案管理方案是否科学、完善进行评议。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rPr>
              <w:t>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突发事件保障方案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5</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针对突发事件所制定的预案和措施是否完善、周密、可行，是否具有针对性、可操作性进行评议。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rPr>
              <w:t>2</w:t>
            </w:r>
            <w:r>
              <w:rPr>
                <w:rFonts w:hint="eastAsia" w:ascii="宋体" w:hAnsi="宋体" w:eastAsia="宋体"/>
                <w:sz w:val="24"/>
              </w:rPr>
              <w:t>1</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特殊时期应急保障方案</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sz w:val="24"/>
                <w:lang w:val="en-US" w:eastAsia="zh-CN"/>
              </w:rPr>
              <w:t>4</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根据各类特殊时期（大型活动、节庆假日、防台防汛等）保障方案的合理性、可行性，应急的速度及可临时投入的人力、物力进行评议。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782"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sz w:val="24"/>
              </w:rPr>
            </w:pPr>
            <w:r>
              <w:rPr>
                <w:rFonts w:hint="eastAsia" w:ascii="宋体" w:hAnsi="宋体" w:eastAsia="宋体"/>
                <w:sz w:val="24"/>
              </w:rPr>
              <w:t>20</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kern w:val="2"/>
                <w:sz w:val="24"/>
                <w:lang w:val="en-US" w:eastAsia="zh-CN" w:bidi="ar-SA"/>
              </w:rPr>
            </w:pPr>
            <w:r>
              <w:rPr>
                <w:rFonts w:hint="eastAsia" w:ascii="宋体" w:hAnsi="宋体"/>
                <w:sz w:val="24"/>
              </w:rPr>
              <w:t>项目管理服务的重点、难点分析</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jc w:val="center"/>
              <w:rPr>
                <w:rFonts w:hint="eastAsia" w:ascii="宋体" w:hAnsi="宋体" w:eastAsia="宋体"/>
                <w:kern w:val="2"/>
                <w:sz w:val="24"/>
                <w:lang w:val="en-US" w:eastAsia="zh-CN" w:bidi="ar-SA"/>
              </w:rPr>
            </w:pPr>
            <w:r>
              <w:rPr>
                <w:rFonts w:hint="eastAsia" w:ascii="宋体" w:hAnsi="宋体" w:eastAsia="宋体"/>
                <w:sz w:val="24"/>
                <w:lang w:val="en-US" w:eastAsia="zh-CN"/>
              </w:rPr>
              <w:t>2</w:t>
            </w:r>
          </w:p>
        </w:tc>
        <w:tc>
          <w:tcPr>
            <w:tcW w:w="6849" w:type="dxa"/>
            <w:tcBorders>
              <w:top w:val="single" w:color="auto" w:sz="4" w:space="0"/>
              <w:left w:val="single" w:color="auto" w:sz="4" w:space="0"/>
              <w:bottom w:val="single" w:color="auto" w:sz="4" w:space="0"/>
              <w:right w:val="single" w:color="auto" w:sz="4" w:space="0"/>
            </w:tcBorders>
            <w:noWrap w:val="0"/>
            <w:vAlign w:val="center"/>
          </w:tcPr>
          <w:p>
            <w:pPr>
              <w:spacing w:line="380" w:lineRule="exact"/>
              <w:rPr>
                <w:rFonts w:hint="eastAsia" w:ascii="宋体" w:hAnsi="宋体"/>
                <w:kern w:val="2"/>
                <w:sz w:val="24"/>
                <w:lang w:val="en-US" w:eastAsia="zh-CN" w:bidi="ar-SA"/>
              </w:rPr>
            </w:pPr>
            <w:r>
              <w:rPr>
                <w:rFonts w:hint="eastAsia" w:ascii="宋体" w:hAnsi="宋体"/>
                <w:sz w:val="24"/>
              </w:rPr>
              <w:t>根据投标人针对本项目重难点分析情况及提出的解决措施综合评议。</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宋体" w:hAnsi="宋体" w:eastAsia="宋体" w:cs="Times New Roman"/>
          <w:b/>
          <w:bCs/>
          <w:color w:val="000000"/>
          <w:sz w:val="24"/>
        </w:rPr>
      </w:pPr>
      <w:r>
        <w:rPr>
          <w:rFonts w:hint="eastAsia" w:ascii="宋体" w:hAnsi="宋体" w:eastAsia="宋体" w:cs="Times New Roman"/>
          <w:b/>
          <w:bCs/>
          <w:color w:val="000000"/>
          <w:sz w:val="24"/>
        </w:rPr>
        <w:t>（二）评分办法</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由评委对各投标人的投标文件进行审阅，然后根据需要对投标人进行询标和评议，并按以上指标（除价格部分外）进行记名打分。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sz w:val="24"/>
        </w:rPr>
        <w:t>统计、汇总所有评委对每一份投标文件的评分，然后用算术平均法求出每一份投标文件非价格部分的平均得分。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1、</w:t>
      </w:r>
      <w:r>
        <w:rPr>
          <w:rFonts w:hint="eastAsia" w:ascii="宋体" w:hAnsi="宋体"/>
          <w:b/>
          <w:sz w:val="24"/>
        </w:rPr>
        <w:t>价格</w:t>
      </w:r>
      <w:r>
        <w:rPr>
          <w:rFonts w:ascii="宋体" w:hAnsi="宋体"/>
          <w:b/>
          <w:sz w:val="24"/>
        </w:rPr>
        <w:t>部分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先由评委会对各投标人的分项报价进行分析。审查投标报价是否符合招标文件的基本要求，有无明显漏项、漏量等情况，在取得基本一致的意见后进行判别计算。对出现漏项、漏量情况的标书由评委会</w:t>
      </w:r>
      <w:r>
        <w:rPr>
          <w:rFonts w:hint="eastAsia" w:ascii="宋体" w:hAnsi="宋体"/>
          <w:sz w:val="24"/>
          <w:lang w:eastAsia="zh-CN"/>
        </w:rPr>
        <w:t>根据招标文件约定</w:t>
      </w:r>
      <w:r>
        <w:rPr>
          <w:rFonts w:hint="eastAsia" w:ascii="宋体" w:hAnsi="宋体"/>
          <w:sz w:val="24"/>
        </w:rPr>
        <w:t>进行调整，得出评</w:t>
      </w:r>
      <w:r>
        <w:rPr>
          <w:rFonts w:hint="eastAsia" w:ascii="宋体" w:hAnsi="宋体"/>
          <w:sz w:val="24"/>
          <w:lang w:eastAsia="zh-CN"/>
        </w:rPr>
        <w:t>审</w:t>
      </w:r>
      <w:r>
        <w:rPr>
          <w:rFonts w:hint="eastAsia" w:ascii="宋体" w:hAnsi="宋体"/>
          <w:sz w:val="24"/>
        </w:rPr>
        <w:t>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2、</w:t>
      </w:r>
      <w:r>
        <w:rPr>
          <w:rFonts w:hint="eastAsia" w:ascii="宋体" w:hAnsi="宋体"/>
          <w:b/>
          <w:sz w:val="24"/>
        </w:rPr>
        <w:t>其他</w:t>
      </w:r>
      <w:r>
        <w:rPr>
          <w:rFonts w:ascii="宋体" w:hAnsi="宋体"/>
          <w:b/>
          <w:sz w:val="24"/>
        </w:rPr>
        <w:t>部分</w:t>
      </w:r>
    </w:p>
    <w:p>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jc w:val="left"/>
        <w:textAlignment w:val="auto"/>
        <w:rPr>
          <w:rFonts w:hint="eastAsia" w:ascii="宋体" w:hAnsi="宋体"/>
          <w:sz w:val="24"/>
        </w:rPr>
      </w:pPr>
      <w:r>
        <w:rPr>
          <w:rFonts w:hint="eastAsia" w:ascii="宋体" w:hAnsi="宋体"/>
          <w:sz w:val="24"/>
        </w:rPr>
        <w:t>除明确给出评判标准的项目外，由评委根据投标人情况综合</w:t>
      </w:r>
      <w:r>
        <w:rPr>
          <w:rFonts w:hint="eastAsia"/>
          <w:color w:val="000000"/>
          <w:sz w:val="24"/>
        </w:rPr>
        <w:t>评定，</w:t>
      </w:r>
      <w:r>
        <w:rPr>
          <w:rFonts w:ascii="宋体" w:hAnsi="宋体"/>
          <w:sz w:val="24"/>
        </w:rPr>
        <w:t>各项指标的最小打分单位为0.1分。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jc w:val="left"/>
        <w:textAlignment w:val="auto"/>
        <w:rPr>
          <w:rFonts w:ascii="宋体" w:hAnsi="宋体"/>
          <w:b/>
          <w:sz w:val="24"/>
        </w:rPr>
      </w:pPr>
      <w:r>
        <w:rPr>
          <w:rFonts w:hint="eastAsia" w:ascii="宋体" w:hAnsi="宋体"/>
          <w:b/>
          <w:sz w:val="24"/>
          <w:lang w:val="en-US" w:eastAsia="zh-CN"/>
        </w:rPr>
        <w:t>3、</w:t>
      </w:r>
      <w:r>
        <w:rPr>
          <w:rFonts w:ascii="宋体" w:hAnsi="宋体"/>
          <w:b/>
          <w:sz w:val="24"/>
        </w:rPr>
        <w:t>最终得分与中标人的确定</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0" w:firstLineChars="200"/>
        <w:jc w:val="left"/>
        <w:textAlignment w:val="auto"/>
        <w:rPr>
          <w:rFonts w:hint="eastAsia" w:ascii="宋体" w:hAnsi="宋体"/>
          <w:sz w:val="24"/>
        </w:rPr>
      </w:pPr>
      <w:r>
        <w:rPr>
          <w:rFonts w:hint="eastAsia" w:ascii="宋体" w:hAnsi="宋体"/>
          <w:sz w:val="24"/>
          <w:lang w:val="en-US" w:eastAsia="zh-CN"/>
        </w:rPr>
        <w:t>1)</w:t>
      </w:r>
      <w:r>
        <w:rPr>
          <w:rFonts w:hint="eastAsia" w:ascii="宋体" w:hAnsi="宋体"/>
          <w:sz w:val="24"/>
        </w:rPr>
        <w:t>各投标人最终分按以下方法进行计算：最终得分＝价格得分+其他得分；</w:t>
      </w:r>
    </w:p>
    <w:p>
      <w:pPr>
        <w:spacing w:line="440" w:lineRule="exact"/>
        <w:ind w:firstLine="480" w:firstLineChars="200"/>
        <w:jc w:val="left"/>
        <w:rPr>
          <w:rFonts w:hint="eastAsia" w:ascii="宋体" w:hAnsi="宋体"/>
          <w:sz w:val="24"/>
        </w:rPr>
      </w:pPr>
      <w:r>
        <w:rPr>
          <w:rFonts w:hint="eastAsia" w:ascii="宋体" w:hAnsi="宋体"/>
          <w:sz w:val="24"/>
          <w:lang w:val="en-US" w:eastAsia="zh-CN"/>
        </w:rPr>
        <w:t>2)</w:t>
      </w:r>
      <w:r>
        <w:rPr>
          <w:rFonts w:hint="eastAsia" w:ascii="宋体" w:hAnsi="宋体"/>
          <w:sz w:val="24"/>
        </w:rPr>
        <w:t>各投标人的最终得分若出现并列分，则由报价低的排列在前，价格和其他得分均相同的则由</w:t>
      </w:r>
      <w:r>
        <w:rPr>
          <w:rFonts w:hint="eastAsia" w:ascii="宋体" w:hAnsi="宋体" w:cs="宋体"/>
          <w:sz w:val="24"/>
          <w:szCs w:val="24"/>
        </w:rPr>
        <w:t>随机抽取的方式确定</w:t>
      </w:r>
      <w:r>
        <w:rPr>
          <w:rFonts w:hint="eastAsia" w:ascii="宋体" w:hAnsi="宋体"/>
          <w:sz w:val="24"/>
        </w:rPr>
        <w:t>。</w:t>
      </w:r>
    </w:p>
    <w:p>
      <w:pPr>
        <w:pStyle w:val="66"/>
        <w:spacing w:line="440" w:lineRule="exact"/>
        <w:ind w:firstLine="480"/>
        <w:rPr>
          <w:rFonts w:hint="eastAsia" w:eastAsia="黑体"/>
          <w:sz w:val="32"/>
        </w:rPr>
      </w:pPr>
      <w:r>
        <w:rPr>
          <w:rFonts w:hint="eastAsia"/>
        </w:rPr>
        <w:t>评审委员会在审标、询标的基础上根据事先制定的评标办法对各投标人的投标文件进行评定，评出综合得分排名第一</w:t>
      </w:r>
      <w:r>
        <w:rPr>
          <w:rFonts w:hint="eastAsia"/>
          <w:lang w:eastAsia="zh-CN"/>
        </w:rPr>
        <w:t>的</w:t>
      </w:r>
      <w:r>
        <w:rPr>
          <w:rFonts w:hint="eastAsia"/>
        </w:rPr>
        <w:t>投标人为推荐中标人。采购人根据评委会的评审报告确定中标人。确定中标人后由招标人向中标人发出中标通知书。</w:t>
      </w:r>
    </w:p>
    <w:p>
      <w:pPr>
        <w:tabs>
          <w:tab w:val="left" w:pos="105"/>
          <w:tab w:val="left" w:pos="735"/>
          <w:tab w:val="left" w:pos="945"/>
          <w:tab w:val="left" w:pos="3360"/>
        </w:tabs>
        <w:spacing w:line="500" w:lineRule="exact"/>
        <w:jc w:val="center"/>
        <w:rPr>
          <w:rFonts w:hint="eastAsia"/>
          <w:b/>
          <w:sz w:val="28"/>
          <w:szCs w:val="28"/>
        </w:rPr>
      </w:pPr>
      <w:r>
        <w:rPr>
          <w:rFonts w:hint="eastAsia"/>
          <w:b/>
          <w:sz w:val="28"/>
          <w:szCs w:val="28"/>
        </w:rPr>
        <w:br w:type="page"/>
      </w:r>
      <w:r>
        <w:rPr>
          <w:rFonts w:hint="eastAsia" w:ascii="宋体" w:hAnsi="宋体" w:eastAsia="宋体" w:cs="Times New Roman"/>
          <w:b/>
          <w:sz w:val="36"/>
        </w:rPr>
        <w:t>第三部分  投标人须知资料表</w:t>
      </w:r>
    </w:p>
    <w:p>
      <w:pPr>
        <w:tabs>
          <w:tab w:val="left" w:pos="105"/>
          <w:tab w:val="left" w:pos="735"/>
          <w:tab w:val="left" w:pos="945"/>
          <w:tab w:val="left" w:pos="3360"/>
        </w:tabs>
        <w:spacing w:line="500" w:lineRule="exact"/>
        <w:jc w:val="center"/>
        <w:rPr>
          <w:rFonts w:hint="eastAsia"/>
          <w:b/>
          <w:sz w:val="28"/>
          <w:szCs w:val="28"/>
        </w:rPr>
      </w:pPr>
    </w:p>
    <w:tbl>
      <w:tblPr>
        <w:tblStyle w:val="25"/>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1701"/>
        <w:gridCol w:w="691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88" w:hRule="atLeast"/>
        </w:trPr>
        <w:tc>
          <w:tcPr>
            <w:tcW w:w="363"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序号</w:t>
            </w:r>
          </w:p>
        </w:tc>
        <w:tc>
          <w:tcPr>
            <w:tcW w:w="916"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内  容</w:t>
            </w:r>
          </w:p>
        </w:tc>
        <w:tc>
          <w:tcPr>
            <w:tcW w:w="3721"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说明与要求</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1409"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招标人情况</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招标人名称：宁波市政府采购中心</w:t>
            </w:r>
          </w:p>
          <w:p>
            <w:pPr>
              <w:tabs>
                <w:tab w:val="left" w:pos="105"/>
                <w:tab w:val="left" w:pos="735"/>
                <w:tab w:val="left" w:pos="945"/>
                <w:tab w:val="left" w:pos="3360"/>
              </w:tabs>
              <w:rPr>
                <w:rFonts w:ascii="宋体" w:hAnsi="宋体"/>
                <w:szCs w:val="21"/>
              </w:rPr>
            </w:pPr>
            <w:r>
              <w:rPr>
                <w:rFonts w:hint="eastAsia" w:ascii="宋体" w:hAnsi="宋体"/>
                <w:szCs w:val="21"/>
              </w:rPr>
              <w:t>开户行：中国建设银行宁波东城支行</w:t>
            </w:r>
          </w:p>
          <w:p>
            <w:pPr>
              <w:tabs>
                <w:tab w:val="left" w:pos="105"/>
                <w:tab w:val="left" w:pos="735"/>
                <w:tab w:val="left" w:pos="945"/>
                <w:tab w:val="left" w:pos="3360"/>
              </w:tabs>
              <w:rPr>
                <w:rFonts w:ascii="宋体" w:hAnsi="宋体"/>
                <w:szCs w:val="21"/>
              </w:rPr>
            </w:pPr>
            <w:r>
              <w:rPr>
                <w:rFonts w:hint="eastAsia" w:ascii="宋体" w:hAnsi="宋体"/>
                <w:szCs w:val="21"/>
              </w:rPr>
              <w:t>银行帐号：33150198367100000022</w:t>
            </w:r>
          </w:p>
          <w:p>
            <w:pPr>
              <w:tabs>
                <w:tab w:val="left" w:pos="105"/>
                <w:tab w:val="left" w:pos="735"/>
                <w:tab w:val="left" w:pos="945"/>
                <w:tab w:val="left" w:pos="3360"/>
              </w:tabs>
              <w:rPr>
                <w:rFonts w:ascii="宋体" w:hAnsi="宋体" w:eastAsia="宋体"/>
                <w:szCs w:val="21"/>
              </w:rPr>
            </w:pPr>
            <w:r>
              <w:rPr>
                <w:rFonts w:hint="eastAsia" w:ascii="宋体" w:hAnsi="宋体"/>
                <w:szCs w:val="21"/>
              </w:rPr>
              <w:t>质疑接收：</w:t>
            </w:r>
            <w:r>
              <w:rPr>
                <w:rFonts w:hint="eastAsia" w:ascii="宋体" w:hAnsi="宋体"/>
                <w:szCs w:val="21"/>
                <w:lang w:eastAsia="zh-CN"/>
              </w:rPr>
              <w:t>陈</w:t>
            </w:r>
            <w:r>
              <w:rPr>
                <w:rFonts w:hint="eastAsia" w:ascii="宋体" w:hAnsi="宋体"/>
                <w:szCs w:val="21"/>
              </w:rPr>
              <w:t>先生 TEL：0574-8718795</w:t>
            </w:r>
            <w:r>
              <w:rPr>
                <w:rFonts w:hint="eastAsia" w:ascii="宋体" w:hAnsi="宋体"/>
                <w:szCs w:val="21"/>
                <w:lang w:val="en-US" w:eastAsia="zh-CN"/>
              </w:rPr>
              <w:t>9</w:t>
            </w:r>
            <w:r>
              <w:rPr>
                <w:rFonts w:hint="eastAsia" w:ascii="宋体" w:hAnsi="宋体"/>
                <w:szCs w:val="21"/>
              </w:rPr>
              <w:t xml:space="preserve"> FAX：87187961</w:t>
            </w:r>
          </w:p>
          <w:p>
            <w:pPr>
              <w:tabs>
                <w:tab w:val="left" w:pos="105"/>
                <w:tab w:val="left" w:pos="735"/>
                <w:tab w:val="left" w:pos="945"/>
                <w:tab w:val="left" w:pos="3360"/>
              </w:tabs>
              <w:rPr>
                <w:rFonts w:hint="eastAsia" w:ascii="宋体" w:hAnsi="宋体"/>
                <w:szCs w:val="21"/>
              </w:rPr>
            </w:pPr>
            <w:r>
              <w:rPr>
                <w:rFonts w:hint="eastAsia" w:ascii="宋体" w:hAnsi="宋体"/>
                <w:szCs w:val="21"/>
              </w:rPr>
              <w:t>地址：宁波市鄞州区宁穿路1901号市</w:t>
            </w:r>
            <w:r>
              <w:rPr>
                <w:rFonts w:hint="eastAsia" w:ascii="宋体" w:hAnsi="宋体"/>
                <w:szCs w:val="21"/>
                <w:lang w:eastAsia="zh-CN"/>
              </w:rPr>
              <w:t>政务</w:t>
            </w:r>
            <w:r>
              <w:rPr>
                <w:rFonts w:hint="eastAsia" w:ascii="宋体" w:hAnsi="宋体"/>
                <w:szCs w:val="21"/>
              </w:rPr>
              <w:t>服务中心</w:t>
            </w:r>
            <w:r>
              <w:rPr>
                <w:rFonts w:hint="eastAsia" w:ascii="宋体" w:hAnsi="宋体"/>
                <w:szCs w:val="21"/>
                <w:lang w:eastAsia="zh-CN"/>
              </w:rPr>
              <w:t>（原宁波市行政服务助中心）</w:t>
            </w:r>
            <w:r>
              <w:rPr>
                <w:rFonts w:hint="eastAsia" w:ascii="宋体" w:hAnsi="宋体" w:eastAsia="宋体"/>
                <w:szCs w:val="21"/>
              </w:rPr>
              <w:t>五</w:t>
            </w:r>
            <w:r>
              <w:rPr>
                <w:rFonts w:hint="eastAsia" w:ascii="宋体" w:hAnsi="宋体"/>
                <w:szCs w:val="21"/>
              </w:rPr>
              <w:t>楼</w:t>
            </w:r>
          </w:p>
          <w:p>
            <w:pPr>
              <w:tabs>
                <w:tab w:val="left" w:pos="105"/>
                <w:tab w:val="left" w:pos="735"/>
                <w:tab w:val="left" w:pos="945"/>
                <w:tab w:val="left" w:pos="3360"/>
              </w:tabs>
              <w:rPr>
                <w:rFonts w:hint="eastAsia" w:ascii="宋体" w:hAnsi="宋体"/>
                <w:szCs w:val="21"/>
              </w:rPr>
            </w:pPr>
            <w:r>
              <w:rPr>
                <w:rFonts w:hint="eastAsia" w:ascii="宋体" w:hAnsi="宋体"/>
                <w:szCs w:val="21"/>
              </w:rPr>
              <w:t>邮编：315066</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2</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采购方式</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rPr>
              <w:t>公开招标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3</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联合体投标</w:t>
            </w:r>
          </w:p>
        </w:tc>
        <w:tc>
          <w:tcPr>
            <w:tcW w:w="3721" w:type="pct"/>
            <w:noWrap w:val="0"/>
            <w:vAlign w:val="center"/>
          </w:tcPr>
          <w:p>
            <w:pPr>
              <w:tabs>
                <w:tab w:val="left" w:pos="105"/>
                <w:tab w:val="left" w:pos="735"/>
                <w:tab w:val="left" w:pos="945"/>
                <w:tab w:val="left" w:pos="3360"/>
              </w:tabs>
              <w:rPr>
                <w:rFonts w:hint="eastAsia" w:ascii="宋体" w:hAnsi="宋体" w:eastAsia="宋体"/>
                <w:szCs w:val="21"/>
                <w:u w:val="single"/>
              </w:rPr>
            </w:pPr>
            <w:r>
              <w:rPr>
                <w:rFonts w:hint="eastAsia" w:ascii="宋体" w:hAnsi="宋体" w:eastAsia="宋体"/>
                <w:szCs w:val="21"/>
                <w:bdr w:val="single" w:color="auto" w:sz="4" w:space="0"/>
                <w:lang w:bidi="ar"/>
              </w:rPr>
              <w:t>√</w:t>
            </w:r>
            <w:r>
              <w:rPr>
                <w:rFonts w:hint="eastAsia" w:ascii="宋体" w:hAnsi="宋体" w:eastAsia="宋体"/>
                <w:szCs w:val="21"/>
                <w:lang w:bidi="ar"/>
              </w:rPr>
              <w:t>不接受；</w:t>
            </w:r>
            <w:r>
              <w:rPr>
                <w:rFonts w:hint="eastAsia" w:ascii="宋体" w:hAnsi="宋体"/>
                <w:szCs w:val="21"/>
                <w:bdr w:val="single" w:color="auto" w:sz="4" w:space="0"/>
              </w:rPr>
              <w:t xml:space="preserve">  </w:t>
            </w:r>
            <w:r>
              <w:rPr>
                <w:rFonts w:hint="eastAsia" w:ascii="宋体" w:hAnsi="宋体" w:eastAsia="宋体"/>
                <w:szCs w:val="21"/>
                <w:lang w:bidi="ar"/>
              </w:rPr>
              <w:t>接受，最多</w:t>
            </w:r>
            <w:r>
              <w:rPr>
                <w:rFonts w:hint="eastAsia" w:ascii="宋体" w:hAnsi="宋体" w:eastAsia="宋体"/>
                <w:szCs w:val="21"/>
                <w:u w:val="single"/>
                <w:lang w:bidi="ar"/>
              </w:rPr>
              <w:t xml:space="preserve">  </w:t>
            </w:r>
            <w:r>
              <w:rPr>
                <w:rFonts w:hint="eastAsia" w:ascii="宋体" w:hAnsi="宋体" w:eastAsia="宋体"/>
                <w:szCs w:val="21"/>
                <w:lang w:bidi="ar"/>
              </w:rPr>
              <w:t>家，联合体要求：XXX。</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4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4</w:t>
            </w:r>
          </w:p>
        </w:tc>
        <w:tc>
          <w:tcPr>
            <w:tcW w:w="916"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专门面向中小微企业招标</w:t>
            </w:r>
          </w:p>
        </w:tc>
        <w:tc>
          <w:tcPr>
            <w:tcW w:w="3721" w:type="pct"/>
            <w:noWrap w:val="0"/>
            <w:vAlign w:val="center"/>
          </w:tcPr>
          <w:p>
            <w:pPr>
              <w:tabs>
                <w:tab w:val="left" w:pos="105"/>
                <w:tab w:val="left" w:pos="735"/>
                <w:tab w:val="left" w:pos="945"/>
                <w:tab w:val="left" w:pos="3360"/>
              </w:tabs>
              <w:rPr>
                <w:rFonts w:hint="eastAsia" w:ascii="宋体" w:hAnsi="宋体"/>
                <w:szCs w:val="21"/>
                <w:highlight w:val="none"/>
              </w:rPr>
            </w:pPr>
            <w:r>
              <w:rPr>
                <w:rFonts w:hint="eastAsia" w:ascii="宋体" w:hAnsi="宋体"/>
                <w:szCs w:val="21"/>
                <w:highlight w:val="none"/>
                <w:bdr w:val="single" w:color="auto" w:sz="4" w:space="0"/>
              </w:rPr>
              <w:t xml:space="preserve">  </w:t>
            </w:r>
            <w:r>
              <w:rPr>
                <w:rFonts w:hint="eastAsia" w:ascii="宋体" w:hAnsi="宋体"/>
                <w:szCs w:val="21"/>
                <w:highlight w:val="none"/>
              </w:rPr>
              <w:t>是；</w:t>
            </w:r>
            <w:r>
              <w:rPr>
                <w:rFonts w:hint="eastAsia" w:ascii="宋体" w:hAnsi="宋体"/>
                <w:szCs w:val="21"/>
                <w:highlight w:val="none"/>
                <w:bdr w:val="single" w:color="auto" w:sz="4" w:space="0"/>
              </w:rPr>
              <w:t>√</w:t>
            </w:r>
            <w:r>
              <w:rPr>
                <w:rFonts w:hint="eastAsia" w:ascii="宋体" w:hAnsi="宋体"/>
                <w:szCs w:val="21"/>
                <w:highlight w:val="none"/>
              </w:rPr>
              <w:t>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Pr>
        <w:tc>
          <w:tcPr>
            <w:tcW w:w="363"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5</w:t>
            </w:r>
          </w:p>
        </w:tc>
        <w:tc>
          <w:tcPr>
            <w:tcW w:w="916" w:type="pct"/>
            <w:noWrap w:val="0"/>
            <w:vAlign w:val="center"/>
          </w:tcPr>
          <w:p>
            <w:pPr>
              <w:tabs>
                <w:tab w:val="left" w:pos="105"/>
                <w:tab w:val="left" w:pos="735"/>
                <w:tab w:val="left" w:pos="945"/>
                <w:tab w:val="left" w:pos="3360"/>
              </w:tabs>
              <w:jc w:val="center"/>
              <w:rPr>
                <w:rFonts w:hint="eastAsia" w:ascii="宋体" w:hAnsi="宋体"/>
                <w:b/>
                <w:szCs w:val="21"/>
                <w:highlight w:val="none"/>
              </w:rPr>
            </w:pPr>
            <w:r>
              <w:rPr>
                <w:rFonts w:hint="eastAsia" w:ascii="宋体" w:hAnsi="宋体"/>
                <w:b/>
                <w:szCs w:val="21"/>
                <w:highlight w:val="none"/>
              </w:rPr>
              <w:t>集中现场踏勘(答疑)</w:t>
            </w:r>
          </w:p>
        </w:tc>
        <w:tc>
          <w:tcPr>
            <w:tcW w:w="3721" w:type="pct"/>
            <w:noWrap w:val="0"/>
            <w:vAlign w:val="center"/>
          </w:tcPr>
          <w:p>
            <w:pPr>
              <w:tabs>
                <w:tab w:val="left" w:pos="105"/>
                <w:tab w:val="left" w:pos="735"/>
                <w:tab w:val="left" w:pos="945"/>
                <w:tab w:val="left" w:pos="3360"/>
              </w:tabs>
              <w:rPr>
                <w:rFonts w:hint="eastAsia" w:ascii="宋体" w:hAnsi="宋体" w:eastAsia="宋体"/>
                <w:szCs w:val="21"/>
                <w:highlight w:val="none"/>
              </w:rPr>
            </w:pPr>
            <w:r>
              <w:rPr>
                <w:rFonts w:hint="eastAsia" w:ascii="宋体" w:hAnsi="宋体"/>
                <w:szCs w:val="21"/>
                <w:highlight w:val="none"/>
                <w:bdr w:val="single" w:color="auto" w:sz="4" w:space="0"/>
              </w:rPr>
              <w:t xml:space="preserve">  </w:t>
            </w:r>
            <w:r>
              <w:rPr>
                <w:rFonts w:hint="eastAsia" w:ascii="宋体" w:hAnsi="宋体"/>
                <w:szCs w:val="21"/>
                <w:highlight w:val="none"/>
              </w:rPr>
              <w:t>无</w:t>
            </w:r>
            <w:r>
              <w:rPr>
                <w:rFonts w:hint="eastAsia" w:ascii="宋体" w:hAnsi="宋体" w:eastAsia="宋体"/>
                <w:szCs w:val="21"/>
                <w:highlight w:val="none"/>
              </w:rPr>
              <w:t>；</w:t>
            </w:r>
            <w:r>
              <w:rPr>
                <w:rFonts w:hint="eastAsia" w:ascii="宋体" w:hAnsi="宋体"/>
                <w:szCs w:val="21"/>
                <w:highlight w:val="none"/>
                <w:bdr w:val="single" w:color="auto" w:sz="4" w:space="0"/>
              </w:rPr>
              <w:t>√</w:t>
            </w:r>
            <w:r>
              <w:rPr>
                <w:rFonts w:hint="eastAsia" w:ascii="宋体" w:hAnsi="宋体"/>
                <w:szCs w:val="21"/>
                <w:highlight w:val="none"/>
              </w:rPr>
              <w:t>有。</w:t>
            </w:r>
            <w:r>
              <w:rPr>
                <w:rFonts w:hint="eastAsia" w:ascii="宋体" w:hAnsi="宋体" w:eastAsia="宋体" w:cs="Times New Roman"/>
                <w:szCs w:val="21"/>
                <w:highlight w:val="none"/>
                <w:lang w:eastAsia="zh-CN"/>
              </w:rPr>
              <w:t>具体要求详见“第二部分  项目需求说明及评标标准”</w:t>
            </w:r>
            <w:r>
              <w:rPr>
                <w:rFonts w:hint="eastAsia" w:ascii="宋体" w:hAnsi="宋体"/>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6</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讲标与演示</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无；</w:t>
            </w:r>
            <w:r>
              <w:rPr>
                <w:rFonts w:hint="eastAsia" w:ascii="宋体" w:hAnsi="宋体"/>
                <w:szCs w:val="21"/>
                <w:bdr w:val="single" w:color="auto" w:sz="4" w:space="0"/>
              </w:rPr>
              <w:t xml:space="preserve">  </w:t>
            </w:r>
            <w:r>
              <w:rPr>
                <w:rFonts w:hint="eastAsia" w:ascii="宋体" w:hAnsi="宋体"/>
                <w:szCs w:val="21"/>
              </w:rPr>
              <w:t>有，具体要求见需求说明。</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39"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7</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备选报价方案</w:t>
            </w:r>
          </w:p>
        </w:tc>
        <w:tc>
          <w:tcPr>
            <w:tcW w:w="3721" w:type="pct"/>
            <w:noWrap w:val="0"/>
            <w:vAlign w:val="center"/>
          </w:tcPr>
          <w:p>
            <w:pPr>
              <w:tabs>
                <w:tab w:val="left" w:pos="105"/>
                <w:tab w:val="left" w:pos="735"/>
                <w:tab w:val="left" w:pos="945"/>
                <w:tab w:val="left" w:pos="3360"/>
              </w:tabs>
              <w:rPr>
                <w:rFonts w:hint="eastAsia" w:ascii="宋体" w:hAnsi="宋体" w:eastAsia="宋体"/>
                <w:szCs w:val="21"/>
                <w:lang w:bidi="ar"/>
              </w:rPr>
            </w:pPr>
            <w:r>
              <w:rPr>
                <w:rFonts w:hint="eastAsia" w:ascii="宋体" w:hAnsi="宋体" w:eastAsia="宋体"/>
                <w:szCs w:val="21"/>
                <w:bdr w:val="single" w:color="auto" w:sz="4" w:space="0"/>
                <w:lang w:bidi="ar"/>
              </w:rPr>
              <w:t>√</w:t>
            </w:r>
            <w:r>
              <w:rPr>
                <w:rFonts w:hint="eastAsia" w:ascii="宋体" w:hAnsi="宋体" w:eastAsia="宋体"/>
                <w:szCs w:val="21"/>
                <w:lang w:bidi="ar"/>
              </w:rPr>
              <w:t>不接受；</w:t>
            </w:r>
          </w:p>
          <w:p>
            <w:pPr>
              <w:tabs>
                <w:tab w:val="left" w:pos="105"/>
                <w:tab w:val="left" w:pos="735"/>
                <w:tab w:val="left" w:pos="945"/>
                <w:tab w:val="left" w:pos="3360"/>
              </w:tabs>
              <w:rPr>
                <w:rFonts w:hint="eastAsia" w:ascii="宋体" w:hAnsi="宋体"/>
                <w:szCs w:val="21"/>
                <w:bdr w:val="single" w:color="auto" w:sz="4" w:space="0"/>
              </w:rPr>
            </w:pPr>
            <w:r>
              <w:rPr>
                <w:rFonts w:hint="eastAsia" w:ascii="宋体" w:hAnsi="宋体"/>
                <w:szCs w:val="21"/>
                <w:bdr w:val="single" w:color="auto" w:sz="4" w:space="0"/>
              </w:rPr>
              <w:t xml:space="preserve">  </w:t>
            </w:r>
            <w:r>
              <w:rPr>
                <w:rFonts w:hint="eastAsia" w:ascii="宋体" w:hAnsi="宋体" w:eastAsia="宋体"/>
                <w:szCs w:val="21"/>
                <w:lang w:bidi="ar"/>
              </w:rPr>
              <w:t>接受，</w:t>
            </w:r>
            <w:r>
              <w:rPr>
                <w:rFonts w:hint="eastAsia" w:ascii="宋体" w:hAnsi="宋体"/>
                <w:szCs w:val="21"/>
              </w:rPr>
              <w:t>投标文件未明确主备方案的视为无效标。</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8</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服务对象及地点</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eastAsia="宋体"/>
                <w:szCs w:val="21"/>
              </w:rPr>
              <w:t>采购人指定，详见</w:t>
            </w:r>
            <w:r>
              <w:rPr>
                <w:rFonts w:hint="eastAsia" w:ascii="宋体" w:hAnsi="宋体"/>
                <w:szCs w:val="21"/>
              </w:rPr>
              <w:t>项目需求说明</w:t>
            </w:r>
            <w:r>
              <w:rPr>
                <w:rFonts w:hint="eastAsia" w:ascii="宋体" w:hAnsi="宋体" w:eastAsia="宋体"/>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42"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9</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投标有效期</w:t>
            </w:r>
          </w:p>
        </w:tc>
        <w:tc>
          <w:tcPr>
            <w:tcW w:w="3721" w:type="pct"/>
            <w:noWrap w:val="0"/>
            <w:vAlign w:val="center"/>
          </w:tcPr>
          <w:p>
            <w:pPr>
              <w:tabs>
                <w:tab w:val="left" w:pos="105"/>
                <w:tab w:val="left" w:pos="735"/>
                <w:tab w:val="left" w:pos="945"/>
                <w:tab w:val="left" w:pos="3360"/>
              </w:tabs>
              <w:rPr>
                <w:rFonts w:hint="eastAsia" w:ascii="宋体" w:hAnsi="宋体"/>
                <w:b/>
                <w:szCs w:val="21"/>
              </w:rPr>
            </w:pPr>
            <w:r>
              <w:rPr>
                <w:rFonts w:hint="eastAsia" w:ascii="宋体" w:hAnsi="宋体"/>
                <w:b/>
                <w:szCs w:val="21"/>
              </w:rPr>
              <w:t>开标后90天</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25"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10</w:t>
            </w:r>
          </w:p>
        </w:tc>
        <w:tc>
          <w:tcPr>
            <w:tcW w:w="916" w:type="pct"/>
            <w:noWrap w:val="0"/>
            <w:vAlign w:val="center"/>
          </w:tcPr>
          <w:p>
            <w:pPr>
              <w:tabs>
                <w:tab w:val="left" w:pos="105"/>
                <w:tab w:val="left" w:pos="735"/>
                <w:tab w:val="left" w:pos="945"/>
                <w:tab w:val="left" w:pos="3360"/>
              </w:tabs>
              <w:jc w:val="center"/>
              <w:rPr>
                <w:rFonts w:hint="eastAsia" w:ascii="宋体" w:hAnsi="宋体"/>
                <w:b/>
                <w:szCs w:val="21"/>
              </w:rPr>
            </w:pPr>
            <w:r>
              <w:rPr>
                <w:rFonts w:hint="eastAsia" w:ascii="宋体" w:hAnsi="宋体"/>
                <w:b/>
                <w:szCs w:val="21"/>
              </w:rPr>
              <w:t>招标文件工本费及中标服务费</w:t>
            </w:r>
          </w:p>
        </w:tc>
        <w:tc>
          <w:tcPr>
            <w:tcW w:w="3721" w:type="pct"/>
            <w:noWrap w:val="0"/>
            <w:vAlign w:val="center"/>
          </w:tcPr>
          <w:p>
            <w:pPr>
              <w:tabs>
                <w:tab w:val="left" w:pos="105"/>
                <w:tab w:val="left" w:pos="735"/>
                <w:tab w:val="left" w:pos="945"/>
                <w:tab w:val="left" w:pos="3360"/>
              </w:tabs>
              <w:rPr>
                <w:rFonts w:hint="eastAsia" w:ascii="宋体" w:hAnsi="宋体"/>
                <w:b/>
                <w:szCs w:val="21"/>
              </w:rPr>
            </w:pPr>
            <w:r>
              <w:rPr>
                <w:rFonts w:hint="eastAsia" w:ascii="宋体" w:hAnsi="宋体"/>
                <w:bCs/>
                <w:szCs w:val="21"/>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4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11</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投标保证金</w:t>
            </w:r>
          </w:p>
        </w:tc>
        <w:tc>
          <w:tcPr>
            <w:tcW w:w="3721" w:type="pct"/>
            <w:noWrap w:val="0"/>
            <w:vAlign w:val="center"/>
          </w:tcPr>
          <w:p>
            <w:pPr>
              <w:tabs>
                <w:tab w:val="left" w:pos="105"/>
                <w:tab w:val="left" w:pos="735"/>
                <w:tab w:val="left" w:pos="945"/>
                <w:tab w:val="left" w:pos="3360"/>
              </w:tabs>
              <w:rPr>
                <w:rFonts w:hint="eastAsia" w:ascii="宋体" w:hAnsi="宋体" w:eastAsia="宋体"/>
                <w:szCs w:val="21"/>
              </w:rPr>
            </w:pPr>
            <w:r>
              <w:rPr>
                <w:rFonts w:hint="eastAsia" w:ascii="宋体" w:hAnsi="宋体"/>
                <w:szCs w:val="21"/>
              </w:rPr>
              <w:t>不收取</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23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12</w:t>
            </w:r>
          </w:p>
        </w:tc>
        <w:tc>
          <w:tcPr>
            <w:tcW w:w="916" w:type="pct"/>
            <w:noWrap w:val="0"/>
            <w:vAlign w:val="center"/>
          </w:tcPr>
          <w:p>
            <w:pPr>
              <w:tabs>
                <w:tab w:val="left" w:pos="105"/>
                <w:tab w:val="left" w:pos="735"/>
                <w:tab w:val="left" w:pos="945"/>
                <w:tab w:val="left" w:pos="3360"/>
              </w:tabs>
              <w:jc w:val="center"/>
              <w:rPr>
                <w:rFonts w:hint="eastAsia" w:ascii="宋体" w:hAnsi="宋体"/>
                <w:szCs w:val="21"/>
                <w:highlight w:val="none"/>
              </w:rPr>
            </w:pPr>
            <w:r>
              <w:rPr>
                <w:rFonts w:hint="eastAsia" w:ascii="宋体" w:hAnsi="宋体"/>
                <w:szCs w:val="21"/>
                <w:highlight w:val="none"/>
              </w:rPr>
              <w:t>履约保证金</w:t>
            </w:r>
          </w:p>
        </w:tc>
        <w:tc>
          <w:tcPr>
            <w:tcW w:w="3721" w:type="pct"/>
            <w:noWrap w:val="0"/>
            <w:vAlign w:val="center"/>
          </w:tcPr>
          <w:p>
            <w:pPr>
              <w:tabs>
                <w:tab w:val="left" w:pos="105"/>
                <w:tab w:val="left" w:pos="735"/>
                <w:tab w:val="left" w:pos="945"/>
                <w:tab w:val="left" w:pos="3360"/>
              </w:tabs>
              <w:rPr>
                <w:rFonts w:hint="eastAsia" w:ascii="宋体" w:hAnsi="宋体" w:eastAsia="宋体"/>
                <w:szCs w:val="21"/>
                <w:highlight w:val="none"/>
              </w:rPr>
            </w:pPr>
            <w:r>
              <w:rPr>
                <w:rFonts w:hint="eastAsia" w:ascii="宋体" w:hAnsi="宋体"/>
                <w:szCs w:val="21"/>
                <w:bdr w:val="single" w:color="auto" w:sz="4" w:space="0"/>
              </w:rPr>
              <w:t>√</w:t>
            </w:r>
            <w:r>
              <w:rPr>
                <w:rFonts w:hint="eastAsia" w:ascii="宋体" w:hAnsi="宋体"/>
                <w:szCs w:val="21"/>
                <w:highlight w:val="none"/>
              </w:rPr>
              <w:t>不收取；</w:t>
            </w:r>
            <w:r>
              <w:rPr>
                <w:rFonts w:hint="eastAsia" w:ascii="宋体" w:hAnsi="宋体"/>
                <w:szCs w:val="21"/>
                <w:bdr w:val="single" w:color="auto" w:sz="4" w:space="0"/>
              </w:rPr>
              <w:t xml:space="preserve">  </w:t>
            </w:r>
            <w:r>
              <w:rPr>
                <w:rFonts w:hint="eastAsia" w:ascii="宋体" w:hAnsi="宋体"/>
                <w:szCs w:val="21"/>
                <w:highlight w:val="none"/>
              </w:rPr>
              <w:t>收取，合同金额的</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eastAsia="zh-CN"/>
              </w:rPr>
              <w:t>详见需求说明</w:t>
            </w:r>
            <w:r>
              <w:rPr>
                <w:rFonts w:hint="eastAsia" w:ascii="宋体" w:hAnsi="宋体"/>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353" w:hRule="atLeast"/>
        </w:trPr>
        <w:tc>
          <w:tcPr>
            <w:tcW w:w="363"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13</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采购资金支付方式、时间和条件</w:t>
            </w:r>
          </w:p>
        </w:tc>
        <w:tc>
          <w:tcPr>
            <w:tcW w:w="3721" w:type="pct"/>
            <w:noWrap w:val="0"/>
            <w:vAlign w:val="center"/>
          </w:tcPr>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 xml:space="preserve">  </w:t>
            </w:r>
            <w:r>
              <w:rPr>
                <w:rFonts w:hint="eastAsia" w:ascii="宋体" w:hAnsi="宋体"/>
                <w:szCs w:val="21"/>
              </w:rPr>
              <w:t>一次性支付：验收合格后15日内一次性支付合同金额的100%；</w:t>
            </w:r>
          </w:p>
          <w:p>
            <w:pPr>
              <w:tabs>
                <w:tab w:val="left" w:pos="105"/>
                <w:tab w:val="left" w:pos="735"/>
                <w:tab w:val="left" w:pos="945"/>
                <w:tab w:val="left" w:pos="3360"/>
              </w:tabs>
              <w:rPr>
                <w:rFonts w:hint="eastAsia" w:ascii="宋体" w:hAnsi="宋体"/>
                <w:szCs w:val="21"/>
              </w:rPr>
            </w:pPr>
            <w:r>
              <w:rPr>
                <w:rFonts w:hint="eastAsia" w:ascii="宋体" w:hAnsi="宋体"/>
                <w:szCs w:val="21"/>
                <w:bdr w:val="single" w:color="auto" w:sz="4" w:space="0"/>
              </w:rPr>
              <w:t>√</w:t>
            </w:r>
            <w:r>
              <w:rPr>
                <w:rFonts w:hint="eastAsia" w:ascii="宋体" w:hAnsi="宋体"/>
                <w:szCs w:val="21"/>
              </w:rPr>
              <w:t>分批支付：</w:t>
            </w:r>
            <w:r>
              <w:rPr>
                <w:rFonts w:hint="eastAsia" w:ascii="宋体" w:hAnsi="宋体" w:eastAsia="宋体"/>
                <w:szCs w:val="21"/>
              </w:rPr>
              <w:t>每年物业费除扣除</w:t>
            </w:r>
            <w:r>
              <w:rPr>
                <w:rFonts w:hint="eastAsia" w:ascii="宋体" w:hAnsi="宋体" w:eastAsia="宋体"/>
                <w:szCs w:val="21"/>
                <w:lang w:val="en-US" w:eastAsia="zh-CN"/>
              </w:rPr>
              <w:t>5</w:t>
            </w:r>
            <w:r>
              <w:rPr>
                <w:rFonts w:hint="eastAsia" w:ascii="宋体" w:hAnsi="宋体" w:eastAsia="宋体"/>
                <w:szCs w:val="21"/>
              </w:rPr>
              <w:t>%的合同款项作为考核费用，剩余部分按一年12个月平摊支付。</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693" w:hRule="atLeast"/>
        </w:trPr>
        <w:tc>
          <w:tcPr>
            <w:tcW w:w="363" w:type="pct"/>
            <w:noWrap w:val="0"/>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14</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投标文件提交方式</w:t>
            </w:r>
          </w:p>
        </w:tc>
        <w:tc>
          <w:tcPr>
            <w:tcW w:w="3721" w:type="pct"/>
            <w:noWrap w:val="0"/>
            <w:vAlign w:val="center"/>
          </w:tcPr>
          <w:p>
            <w:pPr>
              <w:tabs>
                <w:tab w:val="left" w:pos="105"/>
                <w:tab w:val="left" w:pos="735"/>
                <w:tab w:val="left" w:pos="945"/>
                <w:tab w:val="left" w:pos="3360"/>
              </w:tabs>
              <w:rPr>
                <w:rFonts w:hint="eastAsia" w:ascii="宋体" w:hAnsi="宋体"/>
                <w:b/>
                <w:bCs/>
                <w:szCs w:val="21"/>
              </w:rPr>
            </w:pPr>
            <w:r>
              <w:rPr>
                <w:rFonts w:hint="eastAsia" w:ascii="宋体" w:hAnsi="宋体" w:eastAsia="宋体"/>
                <w:b/>
                <w:bCs/>
                <w:szCs w:val="21"/>
              </w:rPr>
              <w:t>本项目通过政采云平台进行电子投标，投标人须通过浙江政府采购网（zfcg.czt.zj.gov.cn）发布的政采云电子交易客户端（浙江政府采购网首页“下载专区”下载）制作并上传加密电子投标文件，招标人不接受以纸质文件或其他形式提交的投标文件。</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wBefore w:w="0" w:type="dxa"/>
          <w:wAfter w:w="0" w:type="dxa"/>
          <w:trHeight w:val="493" w:hRule="atLeast"/>
        </w:trPr>
        <w:tc>
          <w:tcPr>
            <w:tcW w:w="363" w:type="pct"/>
            <w:noWrap w:val="0"/>
            <w:vAlign w:val="center"/>
          </w:tcPr>
          <w:p>
            <w:pPr>
              <w:tabs>
                <w:tab w:val="left" w:pos="105"/>
                <w:tab w:val="left" w:pos="735"/>
                <w:tab w:val="left" w:pos="945"/>
                <w:tab w:val="left" w:pos="3360"/>
              </w:tabs>
              <w:jc w:val="center"/>
              <w:rPr>
                <w:rFonts w:ascii="宋体" w:hAnsi="宋体"/>
                <w:szCs w:val="21"/>
              </w:rPr>
            </w:pPr>
            <w:r>
              <w:rPr>
                <w:rFonts w:hint="eastAsia" w:ascii="宋体" w:hAnsi="宋体"/>
                <w:szCs w:val="21"/>
              </w:rPr>
              <w:t>15</w:t>
            </w:r>
          </w:p>
        </w:tc>
        <w:tc>
          <w:tcPr>
            <w:tcW w:w="916" w:type="pct"/>
            <w:noWrap w:val="0"/>
            <w:vAlign w:val="center"/>
          </w:tcPr>
          <w:p>
            <w:pPr>
              <w:tabs>
                <w:tab w:val="left" w:pos="105"/>
                <w:tab w:val="left" w:pos="735"/>
                <w:tab w:val="left" w:pos="945"/>
                <w:tab w:val="left" w:pos="3360"/>
              </w:tabs>
              <w:jc w:val="center"/>
              <w:rPr>
                <w:rFonts w:hint="eastAsia" w:ascii="宋体" w:hAnsi="宋体"/>
                <w:szCs w:val="21"/>
              </w:rPr>
            </w:pPr>
            <w:r>
              <w:rPr>
                <w:rFonts w:hint="eastAsia" w:ascii="宋体" w:hAnsi="宋体"/>
                <w:szCs w:val="21"/>
              </w:rPr>
              <w:t>其他</w:t>
            </w:r>
          </w:p>
        </w:tc>
        <w:tc>
          <w:tcPr>
            <w:tcW w:w="3721" w:type="pct"/>
            <w:noWrap w:val="0"/>
            <w:vAlign w:val="center"/>
          </w:tcPr>
          <w:p>
            <w:pPr>
              <w:tabs>
                <w:tab w:val="left" w:pos="105"/>
                <w:tab w:val="left" w:pos="735"/>
                <w:tab w:val="left" w:pos="945"/>
                <w:tab w:val="left" w:pos="3360"/>
              </w:tabs>
              <w:rPr>
                <w:rFonts w:hint="eastAsia" w:ascii="宋体" w:hAnsi="宋体" w:eastAsia="宋体"/>
                <w:b/>
                <w:bCs/>
                <w:sz w:val="24"/>
                <w:szCs w:val="24"/>
              </w:rPr>
            </w:pPr>
            <w:r>
              <w:rPr>
                <w:rFonts w:hint="eastAsia" w:ascii="宋体" w:hAnsi="宋体"/>
                <w:b/>
                <w:bCs/>
                <w:sz w:val="24"/>
                <w:szCs w:val="24"/>
              </w:rPr>
              <w:t>无</w:t>
            </w:r>
          </w:p>
        </w:tc>
      </w:tr>
    </w:tbl>
    <w:p>
      <w:pPr>
        <w:spacing w:line="500" w:lineRule="exact"/>
        <w:jc w:val="center"/>
        <w:rPr>
          <w:rFonts w:hint="eastAsia" w:eastAsia="黑体"/>
          <w:b/>
          <w:sz w:val="32"/>
        </w:rPr>
      </w:pPr>
      <w:r>
        <w:rPr>
          <w:rFonts w:eastAsia="黑体"/>
          <w:sz w:val="32"/>
        </w:rPr>
        <w:br w:type="page"/>
      </w:r>
      <w:r>
        <w:rPr>
          <w:rFonts w:hint="eastAsia" w:ascii="宋体" w:hAnsi="宋体" w:eastAsia="宋体" w:cs="Times New Roman"/>
          <w:b/>
          <w:sz w:val="36"/>
        </w:rPr>
        <w:t>第四部分    投标人须知</w:t>
      </w: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宋体" w:hAnsi="宋体"/>
          <w:sz w:val="24"/>
          <w:szCs w:val="24"/>
        </w:rPr>
      </w:pPr>
    </w:p>
    <w:p>
      <w:pPr>
        <w:spacing w:line="500" w:lineRule="exact"/>
        <w:jc w:val="center"/>
        <w:rPr>
          <w:rFonts w:ascii="宋体" w:hAnsi="宋体"/>
          <w:b/>
          <w:bCs/>
          <w:sz w:val="24"/>
          <w:szCs w:val="24"/>
        </w:rPr>
      </w:pPr>
      <w:r>
        <w:rPr>
          <w:rFonts w:hint="eastAsia" w:ascii="宋体" w:hAnsi="宋体"/>
          <w:b/>
          <w:bCs/>
          <w:sz w:val="24"/>
          <w:szCs w:val="24"/>
        </w:rPr>
        <w:t>A 总则</w:t>
      </w:r>
    </w:p>
    <w:p>
      <w:pPr>
        <w:spacing w:line="440" w:lineRule="exact"/>
        <w:rPr>
          <w:rFonts w:hint="eastAsia" w:ascii="宋体" w:hAnsi="宋体"/>
          <w:sz w:val="24"/>
          <w:szCs w:val="24"/>
        </w:rPr>
      </w:pPr>
      <w:r>
        <w:rPr>
          <w:rFonts w:hint="eastAsia" w:ascii="宋体" w:hAnsi="宋体"/>
          <w:sz w:val="24"/>
          <w:szCs w:val="24"/>
        </w:rPr>
        <w:t>1、适用范围</w:t>
      </w:r>
    </w:p>
    <w:p>
      <w:pPr>
        <w:spacing w:line="440" w:lineRule="exact"/>
        <w:ind w:firstLine="480" w:firstLineChars="200"/>
        <w:rPr>
          <w:rFonts w:hint="eastAsia" w:ascii="宋体" w:hAnsi="宋体"/>
          <w:sz w:val="24"/>
          <w:szCs w:val="24"/>
        </w:rPr>
      </w:pPr>
      <w:r>
        <w:rPr>
          <w:rFonts w:hint="eastAsia" w:ascii="宋体" w:hAnsi="宋体"/>
          <w:sz w:val="24"/>
          <w:szCs w:val="24"/>
        </w:rPr>
        <w:t>1.1 本招标文件适用于投标邀请中所述项目的采购。</w:t>
      </w:r>
    </w:p>
    <w:p>
      <w:pPr>
        <w:spacing w:line="440" w:lineRule="exact"/>
        <w:rPr>
          <w:rFonts w:hint="eastAsia" w:ascii="宋体" w:hAnsi="宋体"/>
          <w:sz w:val="24"/>
          <w:szCs w:val="24"/>
        </w:rPr>
      </w:pPr>
      <w:r>
        <w:rPr>
          <w:rFonts w:hint="eastAsia" w:ascii="宋体" w:hAnsi="宋体"/>
          <w:sz w:val="24"/>
          <w:szCs w:val="24"/>
        </w:rPr>
        <w:t>2、定义</w:t>
      </w:r>
    </w:p>
    <w:p>
      <w:pPr>
        <w:spacing w:line="440" w:lineRule="exact"/>
        <w:ind w:firstLine="480" w:firstLineChars="200"/>
        <w:rPr>
          <w:rFonts w:hint="eastAsia" w:ascii="宋体" w:hAnsi="宋体"/>
          <w:sz w:val="24"/>
          <w:szCs w:val="24"/>
        </w:rPr>
      </w:pPr>
      <w:r>
        <w:rPr>
          <w:rFonts w:hint="eastAsia" w:ascii="宋体" w:hAnsi="宋体"/>
          <w:sz w:val="24"/>
          <w:szCs w:val="24"/>
        </w:rPr>
        <w:t>2.1 “采购人”系指依法进行政府采购的国家机关、事业单位、团体组织。</w:t>
      </w:r>
    </w:p>
    <w:p>
      <w:pPr>
        <w:spacing w:line="440" w:lineRule="exact"/>
        <w:ind w:firstLine="480" w:firstLineChars="200"/>
        <w:rPr>
          <w:rFonts w:hint="eastAsia" w:ascii="宋体" w:hAnsi="宋体"/>
          <w:sz w:val="24"/>
          <w:szCs w:val="24"/>
        </w:rPr>
      </w:pPr>
      <w:r>
        <w:rPr>
          <w:rFonts w:hint="eastAsia" w:ascii="宋体" w:hAnsi="宋体"/>
          <w:sz w:val="24"/>
          <w:szCs w:val="24"/>
        </w:rPr>
        <w:t>2.2 “集中采购机构”即宁波市政府采购中心，系指统一组织实施纳入政府采购目录项目采购活动的非营利事业法人。</w:t>
      </w:r>
    </w:p>
    <w:p>
      <w:pPr>
        <w:spacing w:line="440" w:lineRule="exact"/>
        <w:ind w:firstLine="480" w:firstLineChars="200"/>
        <w:rPr>
          <w:rFonts w:hint="eastAsia" w:ascii="宋体" w:hAnsi="宋体"/>
          <w:sz w:val="24"/>
          <w:szCs w:val="24"/>
        </w:rPr>
      </w:pPr>
      <w:r>
        <w:rPr>
          <w:rFonts w:hint="eastAsia" w:ascii="宋体" w:hAnsi="宋体"/>
          <w:sz w:val="24"/>
          <w:szCs w:val="24"/>
        </w:rPr>
        <w:t>2.3 “招标人”系指组织本次招标活动的集中采购机构。</w:t>
      </w:r>
    </w:p>
    <w:p>
      <w:pPr>
        <w:spacing w:line="440" w:lineRule="exact"/>
        <w:ind w:firstLine="480" w:firstLineChars="200"/>
        <w:rPr>
          <w:rFonts w:hint="eastAsia" w:ascii="宋体" w:hAnsi="宋体"/>
          <w:sz w:val="24"/>
          <w:szCs w:val="24"/>
        </w:rPr>
      </w:pPr>
      <w:r>
        <w:rPr>
          <w:rFonts w:hint="eastAsia" w:ascii="宋体" w:hAnsi="宋体"/>
          <w:sz w:val="24"/>
          <w:szCs w:val="24"/>
        </w:rPr>
        <w:t>2.4 “投标人”系指参加本次招标活动符合资格条件的供应商。</w:t>
      </w:r>
    </w:p>
    <w:p>
      <w:pPr>
        <w:spacing w:line="440" w:lineRule="exact"/>
        <w:ind w:firstLine="480" w:firstLineChars="200"/>
        <w:rPr>
          <w:rFonts w:hint="eastAsia" w:ascii="宋体" w:hAnsi="宋体"/>
          <w:sz w:val="24"/>
          <w:szCs w:val="24"/>
        </w:rPr>
      </w:pPr>
      <w:r>
        <w:rPr>
          <w:rFonts w:hint="eastAsia" w:ascii="宋体" w:hAnsi="宋体"/>
          <w:sz w:val="24"/>
          <w:szCs w:val="24"/>
        </w:rPr>
        <w:t>2.5 “投标人代理人”系指参加本次投标活动的投标人授权代表。</w:t>
      </w:r>
    </w:p>
    <w:p>
      <w:pPr>
        <w:spacing w:line="440" w:lineRule="exact"/>
        <w:rPr>
          <w:rFonts w:hint="eastAsia" w:ascii="宋体" w:hAnsi="宋体"/>
          <w:sz w:val="24"/>
          <w:szCs w:val="24"/>
        </w:rPr>
      </w:pPr>
      <w:r>
        <w:rPr>
          <w:rFonts w:hint="eastAsia" w:ascii="宋体" w:hAnsi="宋体"/>
          <w:sz w:val="24"/>
          <w:szCs w:val="24"/>
        </w:rPr>
        <w:t>3、合格的投标人和投标产品</w:t>
      </w:r>
    </w:p>
    <w:p>
      <w:pPr>
        <w:spacing w:line="440" w:lineRule="exact"/>
        <w:ind w:firstLine="480" w:firstLineChars="200"/>
        <w:rPr>
          <w:rFonts w:hint="eastAsia" w:ascii="宋体" w:hAnsi="宋体"/>
          <w:sz w:val="24"/>
          <w:szCs w:val="24"/>
        </w:rPr>
      </w:pPr>
      <w:r>
        <w:rPr>
          <w:rFonts w:hint="eastAsia" w:ascii="宋体" w:hAnsi="宋体"/>
          <w:sz w:val="24"/>
          <w:szCs w:val="24"/>
        </w:rPr>
        <w:t>3.1合格的投标人应具备以下条件：</w:t>
      </w:r>
    </w:p>
    <w:p>
      <w:pPr>
        <w:spacing w:line="440" w:lineRule="exact"/>
        <w:ind w:firstLine="480" w:firstLineChars="200"/>
        <w:rPr>
          <w:rFonts w:hint="eastAsia" w:ascii="宋体" w:hAnsi="宋体"/>
          <w:sz w:val="24"/>
          <w:szCs w:val="24"/>
        </w:rPr>
      </w:pPr>
      <w:r>
        <w:rPr>
          <w:rFonts w:hint="eastAsia" w:ascii="宋体" w:hAnsi="宋体"/>
          <w:sz w:val="24"/>
          <w:szCs w:val="24"/>
        </w:rPr>
        <w:t>3.1.1 符合《政府采购法》第二十二条第一款规定的关于供应商基本资格条件。</w:t>
      </w:r>
    </w:p>
    <w:p>
      <w:pPr>
        <w:spacing w:line="440" w:lineRule="exact"/>
        <w:ind w:firstLine="480" w:firstLineChars="200"/>
        <w:rPr>
          <w:rFonts w:hint="eastAsia" w:ascii="宋体" w:hAnsi="宋体"/>
          <w:sz w:val="24"/>
          <w:szCs w:val="24"/>
        </w:rPr>
      </w:pPr>
      <w:r>
        <w:rPr>
          <w:rFonts w:hint="eastAsia" w:ascii="宋体" w:hAnsi="宋体"/>
          <w:sz w:val="24"/>
          <w:szCs w:val="24"/>
        </w:rPr>
        <w:t>3.1.2 投标人应遵守中国的有关法律、法规和规章。</w:t>
      </w:r>
    </w:p>
    <w:p>
      <w:pPr>
        <w:spacing w:line="440" w:lineRule="exact"/>
        <w:ind w:firstLine="480" w:firstLineChars="200"/>
        <w:rPr>
          <w:rFonts w:hint="eastAsia" w:ascii="宋体" w:hAnsi="宋体"/>
          <w:sz w:val="24"/>
          <w:szCs w:val="24"/>
        </w:rPr>
      </w:pPr>
      <w:r>
        <w:rPr>
          <w:rFonts w:hint="eastAsia" w:ascii="宋体" w:hAnsi="宋体"/>
          <w:sz w:val="24"/>
          <w:szCs w:val="24"/>
        </w:rPr>
        <w:t>3.1.3 有能力提供本次招标产品并符合投标邀请中规定资质要求的合法营销资格的国内企事业单位，均可参加投标（</w:t>
      </w:r>
      <w:r>
        <w:rPr>
          <w:rFonts w:hint="eastAsia" w:ascii="宋体" w:hAnsi="宋体"/>
          <w:b/>
          <w:bCs/>
          <w:sz w:val="24"/>
          <w:szCs w:val="24"/>
        </w:rPr>
        <w:t>电信、银行、保险等行业实行许可证属地经营的本地分公司可直接参加</w:t>
      </w:r>
      <w:r>
        <w:rPr>
          <w:rFonts w:hint="eastAsia" w:ascii="宋体" w:hAnsi="宋体"/>
          <w:b/>
          <w:bCs/>
          <w:color w:val="FF0000"/>
          <w:sz w:val="24"/>
          <w:szCs w:val="24"/>
        </w:rPr>
        <w:t>许可证范围内项目</w:t>
      </w:r>
      <w:r>
        <w:rPr>
          <w:rFonts w:hint="eastAsia" w:ascii="宋体" w:hAnsi="宋体"/>
          <w:b/>
          <w:bCs/>
          <w:sz w:val="24"/>
          <w:szCs w:val="24"/>
        </w:rPr>
        <w:t>的投标，本地分公司参加</w:t>
      </w:r>
      <w:r>
        <w:rPr>
          <w:rFonts w:hint="eastAsia" w:ascii="宋体" w:hAnsi="宋体"/>
          <w:b/>
          <w:bCs/>
          <w:color w:val="FF0000"/>
          <w:sz w:val="24"/>
          <w:szCs w:val="24"/>
        </w:rPr>
        <w:t>非许可证范围内项目</w:t>
      </w:r>
      <w:r>
        <w:rPr>
          <w:rFonts w:hint="eastAsia" w:ascii="宋体" w:hAnsi="宋体"/>
          <w:b/>
          <w:bCs/>
          <w:sz w:val="24"/>
          <w:szCs w:val="24"/>
        </w:rPr>
        <w:t>投标的须提供公司的授权</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3.1.4 投标人与采购人一般应无任何直接或间接的关联。</w:t>
      </w:r>
      <w:r>
        <w:rPr>
          <w:rFonts w:hint="eastAsia" w:ascii="宋体" w:hAnsi="宋体"/>
          <w:b/>
          <w:bCs/>
          <w:sz w:val="24"/>
          <w:szCs w:val="24"/>
        </w:rPr>
        <w:t>有关联的，投标人应当在投标截止时间3日前告知招标人，在“诚信投标承诺书”中如实说明，并提供关联关系材料。</w:t>
      </w:r>
    </w:p>
    <w:p>
      <w:pPr>
        <w:spacing w:line="440" w:lineRule="exact"/>
        <w:ind w:firstLine="480" w:firstLineChars="200"/>
        <w:rPr>
          <w:rFonts w:hint="eastAsia" w:ascii="宋体" w:hAnsi="宋体"/>
          <w:sz w:val="24"/>
          <w:szCs w:val="24"/>
        </w:rPr>
      </w:pPr>
      <w:r>
        <w:rPr>
          <w:rFonts w:hint="eastAsia" w:ascii="宋体" w:hAnsi="宋体"/>
          <w:sz w:val="24"/>
          <w:szCs w:val="24"/>
        </w:rPr>
        <w:t>3.1.5 投标人存在下列关联关系情形之一的，不得参加同一标包投标：</w:t>
      </w:r>
    </w:p>
    <w:p>
      <w:pPr>
        <w:spacing w:line="440" w:lineRule="exact"/>
        <w:ind w:firstLine="482" w:firstLineChars="200"/>
        <w:rPr>
          <w:rFonts w:hint="eastAsia" w:ascii="宋体" w:hAnsi="宋体"/>
          <w:b/>
          <w:bCs/>
          <w:sz w:val="24"/>
          <w:szCs w:val="24"/>
        </w:rPr>
      </w:pPr>
      <w:r>
        <w:rPr>
          <w:rFonts w:hint="eastAsia" w:ascii="宋体" w:hAnsi="宋体"/>
          <w:b/>
          <w:bCs/>
          <w:sz w:val="24"/>
          <w:szCs w:val="24"/>
        </w:rPr>
        <w:t>（1）单位负责人（含法定代表人、实际控制人）是同一人的供应商；</w:t>
      </w:r>
    </w:p>
    <w:p>
      <w:pPr>
        <w:spacing w:line="440" w:lineRule="exact"/>
        <w:ind w:firstLine="482" w:firstLineChars="200"/>
        <w:rPr>
          <w:rFonts w:hint="eastAsia" w:ascii="宋体" w:hAnsi="宋体"/>
          <w:b/>
          <w:bCs/>
          <w:sz w:val="24"/>
          <w:szCs w:val="24"/>
        </w:rPr>
      </w:pPr>
      <w:r>
        <w:rPr>
          <w:rFonts w:hint="eastAsia" w:ascii="宋体" w:hAnsi="宋体"/>
          <w:b/>
          <w:bCs/>
          <w:sz w:val="24"/>
          <w:szCs w:val="24"/>
        </w:rPr>
        <w:t>（2）母公司、直接控股的被投资公司；</w:t>
      </w:r>
    </w:p>
    <w:p>
      <w:pPr>
        <w:spacing w:line="440" w:lineRule="exact"/>
        <w:ind w:firstLine="482" w:firstLineChars="200"/>
        <w:rPr>
          <w:rFonts w:hint="eastAsia" w:ascii="宋体" w:hAnsi="宋体"/>
          <w:sz w:val="24"/>
          <w:szCs w:val="24"/>
        </w:rPr>
      </w:pPr>
      <w:r>
        <w:rPr>
          <w:rFonts w:hint="eastAsia" w:ascii="宋体" w:hAnsi="宋体"/>
          <w:b/>
          <w:bCs/>
          <w:sz w:val="24"/>
          <w:szCs w:val="24"/>
        </w:rPr>
        <w:t>（3）为项目提供整体设计、规范编制或者项目管理、监理、检测等服务的供应商，不得再参加该项目的其他采购（具体实施）活动。</w:t>
      </w:r>
      <w:r>
        <w:rPr>
          <w:rFonts w:hint="eastAsia" w:ascii="宋体" w:hAnsi="宋体"/>
          <w:sz w:val="24"/>
          <w:szCs w:val="24"/>
        </w:rPr>
        <w:t xml:space="preserve"> </w:t>
      </w:r>
    </w:p>
    <w:p>
      <w:pPr>
        <w:spacing w:line="440" w:lineRule="exact"/>
        <w:ind w:firstLine="480" w:firstLineChars="200"/>
        <w:rPr>
          <w:rFonts w:hint="eastAsia" w:ascii="宋体" w:hAnsi="宋体"/>
          <w:sz w:val="24"/>
          <w:szCs w:val="24"/>
        </w:rPr>
      </w:pPr>
      <w:r>
        <w:rPr>
          <w:rFonts w:hint="eastAsia" w:ascii="宋体" w:hAnsi="宋体"/>
          <w:sz w:val="24"/>
          <w:szCs w:val="24"/>
        </w:rPr>
        <w:t>3.1.6 一个投标人对一个标包只能提交一个投标文件。</w:t>
      </w:r>
    </w:p>
    <w:p>
      <w:pPr>
        <w:spacing w:line="440" w:lineRule="exact"/>
        <w:ind w:firstLine="480" w:firstLineChars="200"/>
        <w:rPr>
          <w:rFonts w:hint="eastAsia" w:ascii="宋体" w:hAnsi="宋体"/>
          <w:sz w:val="24"/>
          <w:szCs w:val="24"/>
        </w:rPr>
      </w:pPr>
      <w:r>
        <w:rPr>
          <w:rFonts w:hint="eastAsia" w:ascii="宋体" w:hAnsi="宋体"/>
          <w:sz w:val="24"/>
          <w:szCs w:val="24"/>
        </w:rPr>
        <w:t>3.1.7 投标人代理人只能接受一个投标人委托参加投标。</w:t>
      </w:r>
    </w:p>
    <w:p>
      <w:pPr>
        <w:spacing w:line="440" w:lineRule="exact"/>
        <w:ind w:firstLine="480" w:firstLineChars="200"/>
        <w:rPr>
          <w:rFonts w:hint="eastAsia" w:ascii="宋体" w:hAnsi="宋体"/>
          <w:sz w:val="24"/>
          <w:szCs w:val="24"/>
        </w:rPr>
      </w:pPr>
      <w:r>
        <w:rPr>
          <w:rFonts w:hint="eastAsia" w:ascii="宋体" w:hAnsi="宋体"/>
          <w:sz w:val="24"/>
          <w:szCs w:val="24"/>
        </w:rPr>
        <w:t>3.1.8 如投标人代理人不是法定代表人，须持有《法定代表人授权书》。</w:t>
      </w:r>
    </w:p>
    <w:p>
      <w:pPr>
        <w:spacing w:line="440" w:lineRule="exact"/>
        <w:ind w:firstLine="480" w:firstLineChars="200"/>
        <w:rPr>
          <w:rFonts w:hint="eastAsia" w:ascii="宋体" w:hAnsi="宋体"/>
          <w:sz w:val="24"/>
          <w:szCs w:val="24"/>
        </w:rPr>
      </w:pPr>
      <w:r>
        <w:rPr>
          <w:rFonts w:hint="eastAsia" w:ascii="宋体" w:hAnsi="宋体"/>
          <w:sz w:val="24"/>
          <w:szCs w:val="24"/>
        </w:rPr>
        <w:t>3.1.9 除招标文件有规定外，两个或两个以上供应商可以组成一个投标联合体，以一个投标人的身份参加投标。</w:t>
      </w:r>
    </w:p>
    <w:p>
      <w:pPr>
        <w:spacing w:line="440" w:lineRule="exact"/>
        <w:ind w:firstLine="480" w:firstLineChars="200"/>
        <w:rPr>
          <w:rFonts w:hint="eastAsia" w:ascii="宋体" w:hAnsi="宋体"/>
          <w:sz w:val="24"/>
          <w:szCs w:val="24"/>
        </w:rPr>
      </w:pPr>
      <w:r>
        <w:rPr>
          <w:rFonts w:hint="eastAsia" w:ascii="宋体" w:hAnsi="宋体"/>
          <w:sz w:val="24"/>
          <w:szCs w:val="24"/>
        </w:rPr>
        <w:t>以联合体形式参加投标的，联合体各方均应符合《政府采购法》第二十二条第一款规定的关于供应商基本资格条件，联合体中至少应当有一方符合招标文件规定的特定条件。</w:t>
      </w:r>
    </w:p>
    <w:p>
      <w:pPr>
        <w:spacing w:line="440" w:lineRule="exact"/>
        <w:ind w:firstLine="480" w:firstLineChars="200"/>
        <w:rPr>
          <w:rFonts w:hint="eastAsia" w:ascii="宋体" w:hAnsi="宋体"/>
          <w:sz w:val="24"/>
          <w:szCs w:val="24"/>
        </w:rPr>
      </w:pPr>
      <w:r>
        <w:rPr>
          <w:rFonts w:hint="eastAsia" w:ascii="宋体" w:hAnsi="宋体"/>
          <w:sz w:val="24"/>
          <w:szCs w:val="24"/>
        </w:rPr>
        <w:t>联合体各方之间应当签订共同投标协议，明确约定联合体各方承担的工作和相应责任，并将共同投标协议连同投标文件一并提交。</w:t>
      </w:r>
    </w:p>
    <w:p>
      <w:pPr>
        <w:spacing w:line="440" w:lineRule="exact"/>
        <w:ind w:firstLine="480" w:firstLineChars="200"/>
        <w:rPr>
          <w:rFonts w:hint="eastAsia" w:ascii="宋体" w:hAnsi="宋体"/>
          <w:sz w:val="24"/>
          <w:szCs w:val="24"/>
        </w:rPr>
      </w:pPr>
      <w:r>
        <w:rPr>
          <w:rFonts w:hint="eastAsia" w:ascii="宋体" w:hAnsi="宋体"/>
          <w:sz w:val="24"/>
          <w:szCs w:val="24"/>
        </w:rPr>
        <w:t>联合体各方不得再以自己名义单独在同一项目中投标，也不得组成新的联合体参加同一项目投标。</w:t>
      </w:r>
    </w:p>
    <w:p>
      <w:pPr>
        <w:spacing w:line="440" w:lineRule="exact"/>
        <w:ind w:firstLine="480" w:firstLineChars="200"/>
        <w:rPr>
          <w:rFonts w:hint="eastAsia" w:ascii="宋体" w:hAnsi="宋体"/>
          <w:sz w:val="24"/>
          <w:szCs w:val="24"/>
        </w:rPr>
      </w:pPr>
      <w:r>
        <w:rPr>
          <w:rFonts w:hint="eastAsia" w:ascii="宋体" w:hAnsi="宋体"/>
          <w:sz w:val="24"/>
          <w:szCs w:val="24"/>
        </w:rPr>
        <w:t>3.2合格的投标产品或服务</w:t>
      </w:r>
    </w:p>
    <w:p>
      <w:pPr>
        <w:spacing w:line="440" w:lineRule="exact"/>
        <w:ind w:firstLine="480" w:firstLineChars="200"/>
        <w:rPr>
          <w:rFonts w:hint="eastAsia" w:ascii="宋体" w:hAnsi="宋体"/>
          <w:sz w:val="24"/>
          <w:szCs w:val="24"/>
        </w:rPr>
      </w:pPr>
      <w:r>
        <w:rPr>
          <w:rFonts w:hint="eastAsia" w:ascii="宋体" w:hAnsi="宋体"/>
          <w:sz w:val="24"/>
          <w:szCs w:val="24"/>
        </w:rPr>
        <w:t>3.2.1应该是中国境内生产的产品或提供的服务。</w:t>
      </w:r>
    </w:p>
    <w:p>
      <w:pPr>
        <w:spacing w:line="440" w:lineRule="exact"/>
        <w:ind w:firstLine="480" w:firstLineChars="200"/>
        <w:rPr>
          <w:rFonts w:hint="eastAsia" w:ascii="宋体" w:hAnsi="宋体"/>
          <w:sz w:val="24"/>
          <w:szCs w:val="24"/>
        </w:rPr>
      </w:pPr>
      <w:r>
        <w:rPr>
          <w:rFonts w:hint="eastAsia" w:ascii="宋体" w:hAnsi="宋体"/>
          <w:sz w:val="24"/>
          <w:szCs w:val="24"/>
        </w:rPr>
        <w:t>若投标产品或服务属于国家实行许可证制度或生产注册证制度的产品或服务，则应具备相应有效的证书。</w:t>
      </w:r>
    </w:p>
    <w:p>
      <w:pPr>
        <w:spacing w:line="440" w:lineRule="exact"/>
        <w:ind w:firstLine="480" w:firstLineChars="200"/>
        <w:rPr>
          <w:rFonts w:hint="eastAsia" w:ascii="宋体" w:hAnsi="宋体"/>
          <w:sz w:val="24"/>
          <w:szCs w:val="24"/>
        </w:rPr>
      </w:pPr>
      <w:r>
        <w:rPr>
          <w:rFonts w:hint="eastAsia" w:ascii="宋体" w:hAnsi="宋体"/>
          <w:sz w:val="24"/>
          <w:szCs w:val="24"/>
        </w:rPr>
        <w:t>若投标产品属于进口产品，则应按照《政府采购进口产品管理办法》（财库[2007]119号）文件和《关于政府采购进口产品管理有关问题的通知》（财办库[2008]248号）文件办理。</w:t>
      </w:r>
    </w:p>
    <w:p>
      <w:pPr>
        <w:spacing w:line="440" w:lineRule="exact"/>
        <w:ind w:firstLine="480" w:firstLineChars="200"/>
        <w:rPr>
          <w:rFonts w:hint="eastAsia" w:ascii="宋体" w:hAnsi="宋体"/>
          <w:sz w:val="24"/>
          <w:szCs w:val="24"/>
        </w:rPr>
      </w:pPr>
      <w:r>
        <w:rPr>
          <w:rFonts w:hint="eastAsia" w:ascii="宋体" w:hAnsi="宋体"/>
          <w:sz w:val="24"/>
          <w:szCs w:val="24"/>
        </w:rPr>
        <w:t>3.2.2投标人应保证所提供的产品或服务免受第三方提出侵犯其知识产权（专利权、商标权、工业设计权及使用权等）的索赔或起诉，否则由此可能产生的一切法律责任和经济责任均由投标人承担。</w:t>
      </w:r>
    </w:p>
    <w:p>
      <w:pPr>
        <w:spacing w:line="440" w:lineRule="exact"/>
        <w:rPr>
          <w:rFonts w:hint="eastAsia" w:ascii="宋体" w:hAnsi="宋体"/>
          <w:sz w:val="24"/>
          <w:szCs w:val="24"/>
        </w:rPr>
      </w:pPr>
      <w:r>
        <w:rPr>
          <w:rFonts w:hint="eastAsia" w:ascii="宋体" w:hAnsi="宋体"/>
          <w:sz w:val="24"/>
          <w:szCs w:val="24"/>
        </w:rPr>
        <w:t xml:space="preserve"> 4、投标费用</w:t>
      </w:r>
    </w:p>
    <w:p>
      <w:pPr>
        <w:spacing w:line="440" w:lineRule="exact"/>
        <w:ind w:firstLine="480" w:firstLineChars="200"/>
        <w:rPr>
          <w:rFonts w:hint="eastAsia" w:ascii="宋体" w:hAnsi="宋体"/>
          <w:sz w:val="24"/>
          <w:szCs w:val="24"/>
        </w:rPr>
      </w:pPr>
      <w:r>
        <w:rPr>
          <w:rFonts w:hint="eastAsia" w:ascii="宋体" w:hAnsi="宋体"/>
          <w:sz w:val="24"/>
          <w:szCs w:val="24"/>
        </w:rPr>
        <w:t>4.1 无论投标结果如何，投标人自行承担所有与参加投标有关的全部费用。</w:t>
      </w:r>
    </w:p>
    <w:p>
      <w:pPr>
        <w:spacing w:line="440" w:lineRule="exact"/>
        <w:rPr>
          <w:rFonts w:hint="eastAsia" w:ascii="宋体" w:hAnsi="宋体"/>
          <w:sz w:val="24"/>
          <w:szCs w:val="24"/>
        </w:rPr>
      </w:pPr>
      <w:r>
        <w:rPr>
          <w:rFonts w:hint="eastAsia" w:ascii="宋体" w:hAnsi="宋体"/>
          <w:sz w:val="24"/>
          <w:szCs w:val="24"/>
        </w:rPr>
        <w:t>5、信息公告媒体</w:t>
      </w:r>
    </w:p>
    <w:p>
      <w:pPr>
        <w:spacing w:line="440" w:lineRule="exact"/>
        <w:ind w:firstLine="480" w:firstLineChars="200"/>
        <w:rPr>
          <w:rFonts w:hint="eastAsia" w:ascii="宋体" w:hAnsi="宋体"/>
          <w:b/>
          <w:bCs/>
          <w:sz w:val="24"/>
          <w:szCs w:val="24"/>
        </w:rPr>
      </w:pPr>
      <w:r>
        <w:rPr>
          <w:rFonts w:hint="eastAsia" w:ascii="宋体" w:hAnsi="宋体"/>
          <w:sz w:val="24"/>
          <w:szCs w:val="24"/>
        </w:rPr>
        <w:t>5.1 浙江政府采购网(zfcg.czt.zj.gov.cn)和宁波政府采购网(www.nbzfcg.cn)为政府采购监督管理部门指定的政府采购信息发布媒体。本次政府采购活动有关信息均在该网站上予以公布，公布信息视同送达所有潜在投标人。</w:t>
      </w:r>
      <w:r>
        <w:rPr>
          <w:rFonts w:hint="eastAsia" w:ascii="宋体" w:hAnsi="宋体"/>
          <w:b/>
          <w:bCs/>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B   招标文件</w:t>
      </w:r>
    </w:p>
    <w:p>
      <w:pPr>
        <w:spacing w:line="440" w:lineRule="exact"/>
        <w:rPr>
          <w:rFonts w:hint="eastAsia" w:ascii="宋体" w:hAnsi="宋体"/>
          <w:sz w:val="24"/>
          <w:szCs w:val="24"/>
        </w:rPr>
      </w:pPr>
      <w:r>
        <w:rPr>
          <w:rFonts w:hint="eastAsia" w:ascii="宋体" w:hAnsi="宋体"/>
          <w:sz w:val="24"/>
          <w:szCs w:val="24"/>
        </w:rPr>
        <w:t>6、招标文件</w:t>
      </w:r>
    </w:p>
    <w:p>
      <w:pPr>
        <w:spacing w:line="440" w:lineRule="exact"/>
        <w:ind w:firstLine="480" w:firstLineChars="200"/>
        <w:rPr>
          <w:rFonts w:hint="eastAsia" w:ascii="宋体" w:hAnsi="宋体"/>
          <w:sz w:val="24"/>
          <w:szCs w:val="24"/>
        </w:rPr>
      </w:pPr>
      <w:r>
        <w:rPr>
          <w:rFonts w:hint="eastAsia" w:ascii="宋体" w:hAnsi="宋体"/>
          <w:sz w:val="24"/>
          <w:szCs w:val="24"/>
        </w:rPr>
        <w:t>6.1招标文件由招标文件总目录所列内容组成。</w:t>
      </w:r>
    </w:p>
    <w:p>
      <w:pPr>
        <w:spacing w:line="440" w:lineRule="exact"/>
        <w:ind w:firstLine="480" w:firstLineChars="200"/>
        <w:rPr>
          <w:rFonts w:hint="eastAsia" w:ascii="宋体" w:hAnsi="宋体"/>
          <w:sz w:val="24"/>
          <w:szCs w:val="24"/>
        </w:rPr>
      </w:pPr>
      <w:r>
        <w:rPr>
          <w:rFonts w:hint="eastAsia" w:ascii="宋体" w:hAnsi="宋体"/>
          <w:sz w:val="24"/>
          <w:szCs w:val="24"/>
        </w:rPr>
        <w:t>6.2投标人应详细阅读招标文件的全部内容。不按招标文件的要求提供的投标文件和资料，则可能被视为无效标而导致投标被拒绝。</w:t>
      </w:r>
    </w:p>
    <w:p>
      <w:pPr>
        <w:spacing w:line="440" w:lineRule="exact"/>
        <w:ind w:firstLine="480" w:firstLineChars="200"/>
        <w:rPr>
          <w:rFonts w:hint="eastAsia" w:ascii="宋体" w:hAnsi="宋体"/>
          <w:b/>
          <w:bCs/>
          <w:sz w:val="24"/>
          <w:szCs w:val="24"/>
        </w:rPr>
      </w:pPr>
      <w:r>
        <w:rPr>
          <w:rFonts w:hint="eastAsia" w:ascii="宋体" w:hAnsi="宋体"/>
          <w:sz w:val="24"/>
          <w:szCs w:val="24"/>
        </w:rPr>
        <w:t>6.3为保证招标的公平性，若招标文件的技术指标要求存在排他性或歧视性条款，请投标人核实后，应在</w:t>
      </w:r>
      <w:r>
        <w:rPr>
          <w:rFonts w:hint="eastAsia" w:ascii="宋体" w:hAnsi="宋体"/>
          <w:color w:val="000000"/>
          <w:sz w:val="24"/>
          <w:szCs w:val="24"/>
        </w:rPr>
        <w:t>公告期限届满之日</w:t>
      </w:r>
      <w:r>
        <w:rPr>
          <w:rFonts w:hint="eastAsia" w:ascii="宋体" w:hAnsi="宋体"/>
          <w:sz w:val="24"/>
          <w:szCs w:val="24"/>
        </w:rPr>
        <w:t>起7个工作日内，以书面形式（加盖单位公章）向招标人提出质疑请求、理由及事实证据材料。</w:t>
      </w:r>
    </w:p>
    <w:p>
      <w:pPr>
        <w:spacing w:line="440" w:lineRule="exact"/>
        <w:ind w:firstLine="480" w:firstLineChars="200"/>
        <w:rPr>
          <w:rFonts w:hint="eastAsia" w:ascii="宋体" w:hAnsi="宋体"/>
          <w:sz w:val="24"/>
          <w:szCs w:val="24"/>
        </w:rPr>
      </w:pPr>
      <w:r>
        <w:rPr>
          <w:rFonts w:hint="eastAsia" w:ascii="宋体" w:hAnsi="宋体"/>
          <w:sz w:val="24"/>
          <w:szCs w:val="24"/>
        </w:rPr>
        <w:t>6.4投标人可在投标截止时间5日前，对招标文件如有疑问要求澄清的，可用书面形式通知招标人，招标人应用书面作答（包括网上公告形式）。如有必要，可将答复内容包括原提出的问题（但不标明问题查询的来源），以网上公告形式通告潜在投标人。</w:t>
      </w:r>
    </w:p>
    <w:p>
      <w:pPr>
        <w:spacing w:line="440" w:lineRule="exact"/>
        <w:ind w:firstLine="480" w:firstLineChars="200"/>
        <w:rPr>
          <w:rFonts w:hint="eastAsia" w:ascii="宋体" w:hAnsi="宋体"/>
          <w:sz w:val="24"/>
          <w:szCs w:val="24"/>
        </w:rPr>
      </w:pPr>
      <w:r>
        <w:rPr>
          <w:rFonts w:hint="eastAsia" w:ascii="宋体" w:hAnsi="宋体"/>
          <w:sz w:val="24"/>
          <w:szCs w:val="24"/>
        </w:rPr>
        <w:t>6.5招标人在投标截止时间前，可对招标文件做必要的澄清或修改，并在指定的政府采购信息发布媒体上发布补充公告。该澄清或者修改的内容为招标文件的组成部分。</w:t>
      </w:r>
    </w:p>
    <w:p>
      <w:pPr>
        <w:spacing w:line="440" w:lineRule="exact"/>
        <w:ind w:firstLine="480" w:firstLineChars="200"/>
        <w:rPr>
          <w:rFonts w:hint="eastAsia" w:ascii="宋体" w:hAnsi="宋体"/>
          <w:sz w:val="24"/>
          <w:szCs w:val="24"/>
        </w:rPr>
      </w:pPr>
      <w:r>
        <w:rPr>
          <w:rFonts w:hint="eastAsia" w:ascii="宋体" w:hAnsi="宋体"/>
          <w:sz w:val="24"/>
          <w:szCs w:val="24"/>
        </w:rPr>
        <w:t>6.6因6.4条款或6.5条款做出实质性澄清或修改影响投标人编制投标文件的，至投标截止时间不足15日的，应顺延推迟投标截止时间和开标时间，并在指定的政府采购信息发布媒体上发布补充公告。</w:t>
      </w:r>
    </w:p>
    <w:p>
      <w:pPr>
        <w:spacing w:line="500" w:lineRule="exact"/>
        <w:jc w:val="center"/>
        <w:rPr>
          <w:rFonts w:hint="eastAsia" w:ascii="宋体" w:hAnsi="宋体"/>
          <w:b/>
          <w:bCs/>
          <w:sz w:val="24"/>
          <w:szCs w:val="24"/>
        </w:rPr>
      </w:pPr>
      <w:r>
        <w:rPr>
          <w:rFonts w:hint="eastAsia" w:ascii="宋体" w:hAnsi="宋体"/>
          <w:b/>
          <w:bCs/>
          <w:sz w:val="24"/>
          <w:szCs w:val="24"/>
        </w:rPr>
        <w:t>C  投标文件</w:t>
      </w:r>
    </w:p>
    <w:p>
      <w:pPr>
        <w:spacing w:line="440" w:lineRule="exact"/>
        <w:rPr>
          <w:rFonts w:hint="eastAsia" w:ascii="宋体" w:hAnsi="宋体"/>
          <w:sz w:val="24"/>
          <w:szCs w:val="24"/>
        </w:rPr>
      </w:pPr>
      <w:r>
        <w:rPr>
          <w:rFonts w:hint="eastAsia" w:ascii="宋体" w:hAnsi="宋体"/>
          <w:sz w:val="24"/>
          <w:szCs w:val="24"/>
        </w:rPr>
        <w:t>7、投标文件语言和计量单位</w:t>
      </w:r>
    </w:p>
    <w:p>
      <w:pPr>
        <w:pStyle w:val="3"/>
        <w:spacing w:line="440" w:lineRule="exact"/>
        <w:ind w:firstLine="480" w:firstLineChars="200"/>
        <w:rPr>
          <w:rFonts w:hint="eastAsia" w:ascii="宋体" w:hAnsi="宋体"/>
          <w:sz w:val="24"/>
          <w:szCs w:val="24"/>
        </w:rPr>
      </w:pPr>
      <w:r>
        <w:rPr>
          <w:rFonts w:hint="eastAsia" w:ascii="宋体" w:hAnsi="宋体"/>
          <w:sz w:val="24"/>
          <w:szCs w:val="24"/>
        </w:rPr>
        <w:t>7.1投标文件应用中文书写。投标文件中所附或所引用的原件不是中文时，应附中文译本。</w:t>
      </w:r>
    </w:p>
    <w:p>
      <w:pPr>
        <w:pStyle w:val="3"/>
        <w:spacing w:line="440" w:lineRule="exact"/>
        <w:ind w:firstLine="480" w:firstLineChars="200"/>
        <w:rPr>
          <w:rFonts w:hint="eastAsia" w:ascii="宋体" w:hAnsi="宋体"/>
          <w:sz w:val="24"/>
          <w:szCs w:val="24"/>
        </w:rPr>
      </w:pPr>
      <w:r>
        <w:rPr>
          <w:rFonts w:hint="eastAsia" w:ascii="宋体" w:hAnsi="宋体"/>
          <w:sz w:val="24"/>
          <w:szCs w:val="24"/>
        </w:rPr>
        <w:t>7.2投标文件中所使用的计量单位，除招标文件中有特殊要求外，应采用国家法定计量单位。</w:t>
      </w:r>
    </w:p>
    <w:p>
      <w:pPr>
        <w:spacing w:line="440" w:lineRule="exact"/>
        <w:rPr>
          <w:rFonts w:hint="eastAsia" w:ascii="宋体" w:hAnsi="宋体"/>
          <w:sz w:val="24"/>
          <w:szCs w:val="24"/>
        </w:rPr>
      </w:pPr>
      <w:r>
        <w:rPr>
          <w:rFonts w:hint="eastAsia" w:ascii="宋体" w:hAnsi="宋体"/>
          <w:sz w:val="24"/>
          <w:szCs w:val="24"/>
        </w:rPr>
        <w:t>8、投标文件的制作</w:t>
      </w:r>
    </w:p>
    <w:p>
      <w:pPr>
        <w:spacing w:line="440" w:lineRule="exact"/>
        <w:ind w:firstLine="480" w:firstLineChars="200"/>
        <w:rPr>
          <w:rFonts w:hint="eastAsia" w:ascii="宋体" w:hAnsi="宋体"/>
          <w:sz w:val="24"/>
          <w:szCs w:val="24"/>
        </w:rPr>
      </w:pPr>
      <w:r>
        <w:rPr>
          <w:rFonts w:hint="eastAsia" w:ascii="宋体" w:hAnsi="宋体"/>
          <w:sz w:val="24"/>
          <w:szCs w:val="24"/>
        </w:rPr>
        <w:t>8.1</w:t>
      </w:r>
      <w:r>
        <w:rPr>
          <w:rFonts w:hint="eastAsia"/>
          <w:sz w:val="24"/>
          <w:szCs w:val="24"/>
        </w:rPr>
        <w:t xml:space="preserve"> 投标文件规格幅面（A4）应与正文一致，按照招标文件第六部分对投标文件格式部分规定的顺序，统一编目编码并编制目录。由于编排混乱导致投标文件被误读或查找不到，责任应当由投标人承担。</w:t>
      </w:r>
    </w:p>
    <w:p>
      <w:pPr>
        <w:spacing w:line="440" w:lineRule="exact"/>
        <w:ind w:firstLine="482" w:firstLineChars="200"/>
        <w:rPr>
          <w:rFonts w:hint="eastAsia" w:ascii="宋体" w:hAnsi="宋体"/>
          <w:b/>
          <w:bCs/>
          <w:sz w:val="24"/>
          <w:szCs w:val="24"/>
        </w:rPr>
      </w:pPr>
      <w:r>
        <w:rPr>
          <w:rFonts w:hint="eastAsia" w:ascii="宋体" w:hAnsi="宋体"/>
          <w:b/>
          <w:bCs/>
          <w:sz w:val="24"/>
          <w:szCs w:val="24"/>
        </w:rPr>
        <w:t>8.2 制作电子投标文件的系统配置要求：</w:t>
      </w:r>
      <w:r>
        <w:rPr>
          <w:rFonts w:hint="eastAsia" w:ascii="宋体" w:hAnsi="宋体"/>
          <w:b/>
          <w:bCs/>
          <w:color w:val="FF0000"/>
          <w:sz w:val="24"/>
          <w:szCs w:val="24"/>
        </w:rPr>
        <w:t>64位的windows7及以上操作系统</w:t>
      </w:r>
      <w:r>
        <w:rPr>
          <w:rFonts w:hint="eastAsia" w:ascii="宋体" w:hAnsi="宋体"/>
          <w:b/>
          <w:bCs/>
          <w:sz w:val="24"/>
          <w:szCs w:val="24"/>
        </w:rPr>
        <w:t>。</w:t>
      </w:r>
    </w:p>
    <w:p>
      <w:pPr>
        <w:spacing w:line="440" w:lineRule="exact"/>
        <w:ind w:firstLine="482" w:firstLineChars="200"/>
        <w:rPr>
          <w:rFonts w:hint="eastAsia" w:ascii="宋体" w:hAnsi="宋体"/>
          <w:sz w:val="24"/>
          <w:szCs w:val="24"/>
        </w:rPr>
      </w:pPr>
      <w:r>
        <w:rPr>
          <w:rFonts w:hint="eastAsia" w:ascii="宋体" w:hAnsi="宋体"/>
          <w:b/>
          <w:bCs/>
          <w:sz w:val="24"/>
          <w:szCs w:val="24"/>
        </w:rPr>
        <w:t>8.3潜在供应商应提前完成供应商注册，成为浙江省政府采购网(zfcg.czt.zj.gov.cn)正式供应商，并完成CA数字证书办理（CA驱动和申领流程：浙江政府采购网 &gt; 下载专区 &gt; 电子交易客户端 &gt; CA驱动和申领流程）。因未注册入库、未办理CA数字证书等原因造成无法投标或投标失败等后果由供应商自行承担。</w:t>
      </w:r>
    </w:p>
    <w:p>
      <w:pPr>
        <w:spacing w:line="440" w:lineRule="exact"/>
        <w:ind w:firstLine="480" w:firstLineChars="200"/>
        <w:rPr>
          <w:rFonts w:hint="eastAsia" w:ascii="宋体" w:hAnsi="宋体"/>
          <w:sz w:val="24"/>
          <w:szCs w:val="24"/>
        </w:rPr>
      </w:pPr>
      <w:r>
        <w:rPr>
          <w:rFonts w:hint="eastAsia" w:ascii="宋体" w:hAnsi="宋体"/>
          <w:sz w:val="24"/>
          <w:szCs w:val="24"/>
        </w:rPr>
        <w:t>8.4供应商通过政采云电子交易客户端（下载位置：浙江政府采购网 &gt; 下载专区 &gt; 电子交易客户端 &gt; 政采云电子交易客户端）制作电子加密投标文件（后缀jmbs），按“供应商-电子交易操作手册.pdf”及本招标文件规定的格式和顺序编制并进行关联定位、加密并在投标截止时间前上传。</w:t>
      </w:r>
    </w:p>
    <w:p>
      <w:pPr>
        <w:spacing w:line="440" w:lineRule="exact"/>
        <w:ind w:firstLine="480" w:firstLineChars="200"/>
        <w:rPr>
          <w:rFonts w:hint="eastAsia" w:ascii="宋体" w:hAnsi="宋体"/>
          <w:sz w:val="24"/>
          <w:szCs w:val="24"/>
        </w:rPr>
      </w:pPr>
      <w:r>
        <w:rPr>
          <w:rFonts w:hint="eastAsia" w:ascii="宋体" w:hAnsi="宋体"/>
          <w:sz w:val="24"/>
          <w:szCs w:val="24"/>
        </w:rPr>
        <w:t>8.5 供应商在使用电子交易平台进行投标的过程中遇到涉及平台使用的任何问题，可致电政采云平台技术支持热线咨询，联系方式：</w:t>
      </w:r>
      <w:r>
        <w:rPr>
          <w:rFonts w:hint="eastAsia" w:ascii="宋体" w:hAnsi="宋体"/>
          <w:sz w:val="24"/>
          <w:szCs w:val="24"/>
          <w:lang w:val="en-US" w:eastAsia="zh-CN"/>
        </w:rPr>
        <w:t>95763</w:t>
      </w:r>
      <w:r>
        <w:rPr>
          <w:rFonts w:hint="eastAsia" w:ascii="宋体" w:hAnsi="宋体"/>
          <w:sz w:val="24"/>
          <w:szCs w:val="24"/>
        </w:rPr>
        <w:t>（服务时间：工作日8：00-20：00）。</w:t>
      </w:r>
    </w:p>
    <w:p>
      <w:pPr>
        <w:spacing w:line="440" w:lineRule="exact"/>
        <w:rPr>
          <w:rFonts w:hint="eastAsia" w:ascii="宋体" w:hAnsi="宋体"/>
          <w:sz w:val="24"/>
          <w:szCs w:val="24"/>
        </w:rPr>
      </w:pPr>
      <w:r>
        <w:rPr>
          <w:rFonts w:hint="eastAsia" w:ascii="宋体" w:hAnsi="宋体"/>
          <w:sz w:val="24"/>
          <w:szCs w:val="24"/>
        </w:rPr>
        <w:t>9、投标报价</w:t>
      </w:r>
    </w:p>
    <w:p>
      <w:pPr>
        <w:spacing w:line="440" w:lineRule="exact"/>
        <w:ind w:firstLine="480" w:firstLineChars="200"/>
        <w:rPr>
          <w:rFonts w:hint="eastAsia" w:ascii="宋体" w:hAnsi="宋体"/>
          <w:sz w:val="24"/>
          <w:szCs w:val="24"/>
        </w:rPr>
      </w:pPr>
      <w:r>
        <w:rPr>
          <w:rFonts w:hint="eastAsia" w:ascii="宋体" w:hAnsi="宋体"/>
          <w:sz w:val="24"/>
          <w:szCs w:val="24"/>
        </w:rPr>
        <w:t>9.1投标人要按投标产品数量、价格表的内容要求完整填写。</w:t>
      </w:r>
    </w:p>
    <w:p>
      <w:pPr>
        <w:spacing w:line="440" w:lineRule="exact"/>
        <w:ind w:firstLine="480" w:firstLineChars="200"/>
        <w:rPr>
          <w:rFonts w:hint="eastAsia" w:ascii="宋体" w:hAnsi="宋体"/>
          <w:sz w:val="24"/>
          <w:szCs w:val="24"/>
        </w:rPr>
      </w:pPr>
      <w:r>
        <w:rPr>
          <w:rFonts w:hint="eastAsia" w:ascii="宋体" w:hAnsi="宋体"/>
          <w:sz w:val="24"/>
          <w:szCs w:val="24"/>
        </w:rPr>
        <w:t>9.2对于非标准产品的投标，还应填报报价明细表（报价明细表格式由投标人自行设计）。</w:t>
      </w:r>
    </w:p>
    <w:p>
      <w:pPr>
        <w:spacing w:line="440" w:lineRule="exact"/>
        <w:ind w:firstLine="480" w:firstLineChars="200"/>
        <w:rPr>
          <w:rFonts w:hint="eastAsia" w:ascii="宋体" w:hAnsi="宋体"/>
          <w:sz w:val="24"/>
          <w:szCs w:val="24"/>
        </w:rPr>
      </w:pPr>
      <w:r>
        <w:rPr>
          <w:rFonts w:hint="eastAsia" w:ascii="宋体" w:hAnsi="宋体"/>
          <w:sz w:val="24"/>
          <w:szCs w:val="24"/>
        </w:rPr>
        <w:t>9.3所有投标均以人民币报价，投标人如需用外汇购入某些投标产品，须折合人民币计入总报价中，同时提供美金报价、折扣率、与人民币比值。</w:t>
      </w:r>
    </w:p>
    <w:p>
      <w:pPr>
        <w:spacing w:line="440" w:lineRule="exact"/>
        <w:ind w:firstLine="480" w:firstLineChars="200"/>
        <w:rPr>
          <w:rFonts w:hint="eastAsia" w:ascii="宋体" w:hAnsi="宋体"/>
          <w:sz w:val="24"/>
          <w:szCs w:val="24"/>
        </w:rPr>
      </w:pPr>
      <w:r>
        <w:rPr>
          <w:rFonts w:hint="eastAsia" w:ascii="宋体" w:hAnsi="宋体"/>
          <w:sz w:val="24"/>
          <w:szCs w:val="24"/>
        </w:rPr>
        <w:t>9.4除招标文件中有特殊规定外，招标人不接受任何选择报价，投标人对每一种产品只允许有一个报价。</w:t>
      </w:r>
    </w:p>
    <w:p>
      <w:pPr>
        <w:spacing w:line="440" w:lineRule="exact"/>
        <w:ind w:firstLine="480" w:firstLineChars="200"/>
        <w:rPr>
          <w:rFonts w:hint="eastAsia" w:ascii="宋体" w:hAnsi="宋体"/>
          <w:sz w:val="24"/>
          <w:szCs w:val="24"/>
        </w:rPr>
      </w:pPr>
      <w:r>
        <w:rPr>
          <w:rFonts w:hint="eastAsia" w:ascii="宋体" w:hAnsi="宋体"/>
          <w:sz w:val="24"/>
          <w:szCs w:val="24"/>
        </w:rPr>
        <w:t>9.5最低报价不能作为中标的保证。</w:t>
      </w:r>
    </w:p>
    <w:p>
      <w:pPr>
        <w:spacing w:line="440" w:lineRule="exact"/>
        <w:rPr>
          <w:rFonts w:hint="eastAsia" w:ascii="宋体" w:hAnsi="宋体"/>
          <w:sz w:val="24"/>
          <w:szCs w:val="24"/>
        </w:rPr>
      </w:pPr>
      <w:r>
        <w:rPr>
          <w:rFonts w:hint="eastAsia" w:ascii="宋体" w:hAnsi="宋体"/>
          <w:sz w:val="24"/>
          <w:szCs w:val="24"/>
        </w:rPr>
        <w:t>10、投标文件的有效期</w:t>
      </w:r>
    </w:p>
    <w:p>
      <w:pPr>
        <w:spacing w:line="440" w:lineRule="exact"/>
        <w:ind w:firstLine="480" w:firstLineChars="200"/>
        <w:rPr>
          <w:rFonts w:hint="eastAsia" w:ascii="宋体" w:hAnsi="宋体"/>
          <w:sz w:val="24"/>
          <w:szCs w:val="24"/>
        </w:rPr>
      </w:pPr>
      <w:r>
        <w:rPr>
          <w:rFonts w:hint="eastAsia" w:ascii="宋体" w:hAnsi="宋体"/>
          <w:sz w:val="24"/>
          <w:szCs w:val="24"/>
        </w:rPr>
        <w:t>10.1在投标有效期内，投标文件应保持有效。</w:t>
      </w:r>
    </w:p>
    <w:p>
      <w:pPr>
        <w:spacing w:line="440" w:lineRule="exact"/>
        <w:ind w:firstLine="480" w:firstLineChars="200"/>
        <w:rPr>
          <w:rFonts w:hint="eastAsia" w:ascii="宋体" w:hAnsi="宋体"/>
          <w:sz w:val="24"/>
          <w:szCs w:val="24"/>
        </w:rPr>
      </w:pPr>
      <w:r>
        <w:rPr>
          <w:rFonts w:hint="eastAsia" w:ascii="宋体" w:hAnsi="宋体"/>
          <w:sz w:val="24"/>
          <w:szCs w:val="24"/>
        </w:rPr>
        <w:t>10.2在特殊情况下，招标人可与投标人协商延长投标标书的有效期，这种要求和答复都应以书面的形式进行，同意延长有效期的投标人不能修改投标文件。</w:t>
      </w:r>
    </w:p>
    <w:p>
      <w:pPr>
        <w:spacing w:line="440" w:lineRule="exact"/>
        <w:rPr>
          <w:rFonts w:hint="eastAsia" w:ascii="宋体" w:hAnsi="宋体"/>
          <w:sz w:val="24"/>
          <w:szCs w:val="24"/>
        </w:rPr>
      </w:pPr>
      <w:r>
        <w:rPr>
          <w:rFonts w:hint="eastAsia" w:ascii="宋体" w:hAnsi="宋体"/>
          <w:sz w:val="24"/>
          <w:szCs w:val="24"/>
        </w:rPr>
        <w:t>11、投标文件的签署</w:t>
      </w:r>
    </w:p>
    <w:p>
      <w:pPr>
        <w:spacing w:line="440" w:lineRule="exact"/>
        <w:ind w:firstLine="480" w:firstLineChars="200"/>
        <w:rPr>
          <w:rFonts w:hint="eastAsia" w:ascii="宋体" w:hAnsi="宋体"/>
          <w:sz w:val="24"/>
          <w:szCs w:val="24"/>
        </w:rPr>
      </w:pPr>
      <w:r>
        <w:rPr>
          <w:rFonts w:hint="eastAsia" w:ascii="宋体" w:hAnsi="宋体"/>
          <w:sz w:val="24"/>
          <w:szCs w:val="24"/>
        </w:rPr>
        <w:t>投标文件应按招标文件第六部分对投标文件格式部分规定的要求进行签署。</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D投标文件的递交</w:t>
      </w:r>
    </w:p>
    <w:p>
      <w:pPr>
        <w:numPr>
          <w:ilvl w:val="0"/>
          <w:numId w:val="7"/>
        </w:numPr>
        <w:spacing w:line="440" w:lineRule="exact"/>
        <w:rPr>
          <w:rFonts w:hint="eastAsia" w:ascii="宋体" w:hAnsi="宋体"/>
          <w:sz w:val="24"/>
          <w:szCs w:val="24"/>
        </w:rPr>
      </w:pPr>
      <w:r>
        <w:rPr>
          <w:rFonts w:hint="eastAsia" w:ascii="宋体" w:hAnsi="宋体"/>
          <w:sz w:val="24"/>
          <w:szCs w:val="24"/>
        </w:rPr>
        <w:t>投标截止时间</w:t>
      </w:r>
    </w:p>
    <w:p>
      <w:pPr>
        <w:spacing w:line="440" w:lineRule="exact"/>
        <w:ind w:firstLine="480" w:firstLineChars="200"/>
        <w:rPr>
          <w:rFonts w:hint="eastAsia" w:ascii="宋体" w:hAnsi="宋体"/>
          <w:sz w:val="24"/>
          <w:szCs w:val="24"/>
        </w:rPr>
      </w:pPr>
      <w:r>
        <w:rPr>
          <w:rFonts w:hint="eastAsia" w:ascii="宋体" w:hAnsi="宋体"/>
          <w:sz w:val="24"/>
          <w:szCs w:val="24"/>
        </w:rPr>
        <w:t>投标文件须按照招标文件规定的投标时间上传。截至投标截止时间，电子投标通道将关闭，投标人未完成电子投标文件上传的，投标将被拒绝。</w:t>
      </w:r>
    </w:p>
    <w:p>
      <w:pPr>
        <w:snapToGrid w:val="0"/>
        <w:spacing w:line="440" w:lineRule="exact"/>
        <w:rPr>
          <w:rFonts w:hint="eastAsia" w:ascii="微软雅黑" w:hAnsi="微软雅黑" w:eastAsia="微软雅黑"/>
          <w:szCs w:val="21"/>
        </w:rPr>
      </w:pPr>
      <w:r>
        <w:rPr>
          <w:rFonts w:hint="eastAsia"/>
          <w:sz w:val="24"/>
          <w:szCs w:val="24"/>
        </w:rPr>
        <w:t>13、投标文件的补充、修改和撤回</w:t>
      </w:r>
    </w:p>
    <w:p>
      <w:pPr>
        <w:spacing w:line="440" w:lineRule="exact"/>
        <w:ind w:firstLine="480" w:firstLineChars="200"/>
        <w:rPr>
          <w:rFonts w:hint="eastAsia" w:ascii="宋体" w:hAnsi="宋体"/>
          <w:sz w:val="24"/>
          <w:szCs w:val="24"/>
        </w:rPr>
      </w:pPr>
      <w:r>
        <w:rPr>
          <w:rFonts w:hint="eastAsia" w:ascii="宋体" w:hAnsi="宋体"/>
          <w:sz w:val="24"/>
          <w:szCs w:val="24"/>
        </w:rPr>
        <w:t>13.1 投标人在投标截止时间前，可对其所递交的投标文件进行补充、修改或者撤回。</w:t>
      </w:r>
    </w:p>
    <w:p>
      <w:pPr>
        <w:spacing w:line="440" w:lineRule="exact"/>
        <w:ind w:firstLine="480" w:firstLineChars="200"/>
        <w:rPr>
          <w:rFonts w:hint="eastAsia" w:ascii="宋体" w:hAnsi="宋体"/>
          <w:sz w:val="24"/>
          <w:szCs w:val="24"/>
        </w:rPr>
      </w:pPr>
      <w:r>
        <w:rPr>
          <w:rFonts w:hint="eastAsia" w:ascii="宋体" w:hAnsi="宋体"/>
          <w:sz w:val="24"/>
          <w:szCs w:val="24"/>
        </w:rPr>
        <w:t>13.2 投标人在投标截止时间前需要对投标文件进行补充、修改的，应当使用投标文件制作工具重新制作并上传。</w:t>
      </w:r>
    </w:p>
    <w:p>
      <w:pPr>
        <w:spacing w:line="440" w:lineRule="exact"/>
        <w:ind w:firstLine="480" w:firstLineChars="200"/>
        <w:rPr>
          <w:rFonts w:hint="eastAsia" w:ascii="宋体" w:hAnsi="宋体"/>
          <w:sz w:val="24"/>
          <w:szCs w:val="24"/>
        </w:rPr>
      </w:pPr>
      <w:r>
        <w:rPr>
          <w:rFonts w:hint="eastAsia" w:ascii="宋体" w:hAnsi="宋体"/>
          <w:sz w:val="24"/>
          <w:szCs w:val="24"/>
        </w:rPr>
        <w:t>13.3 在投标截止时间之后，投标人不得撤回投标。</w:t>
      </w:r>
    </w:p>
    <w:p>
      <w:pPr>
        <w:spacing w:line="500" w:lineRule="exact"/>
        <w:ind w:firstLine="420"/>
        <w:jc w:val="center"/>
        <w:rPr>
          <w:rFonts w:hint="eastAsia" w:ascii="宋体" w:hAnsi="宋体"/>
          <w:b/>
          <w:bCs/>
          <w:sz w:val="24"/>
          <w:szCs w:val="24"/>
        </w:rPr>
      </w:pPr>
      <w:r>
        <w:rPr>
          <w:rFonts w:hint="eastAsia" w:ascii="宋体" w:hAnsi="宋体"/>
          <w:b/>
          <w:bCs/>
          <w:sz w:val="24"/>
          <w:szCs w:val="24"/>
        </w:rPr>
        <w:t xml:space="preserve"> </w:t>
      </w:r>
    </w:p>
    <w:p>
      <w:pPr>
        <w:spacing w:line="500" w:lineRule="exact"/>
        <w:jc w:val="center"/>
        <w:rPr>
          <w:rFonts w:hint="eastAsia" w:ascii="宋体" w:hAnsi="宋体"/>
          <w:b/>
          <w:bCs/>
          <w:sz w:val="24"/>
          <w:szCs w:val="24"/>
        </w:rPr>
      </w:pPr>
      <w:r>
        <w:rPr>
          <w:rFonts w:hint="eastAsia" w:ascii="宋体" w:hAnsi="宋体"/>
          <w:b/>
          <w:bCs/>
          <w:sz w:val="24"/>
          <w:szCs w:val="24"/>
        </w:rPr>
        <w:t>E  开标及评标</w:t>
      </w:r>
    </w:p>
    <w:p>
      <w:pPr>
        <w:spacing w:line="440" w:lineRule="exact"/>
        <w:rPr>
          <w:rFonts w:hint="eastAsia" w:ascii="宋体" w:hAnsi="宋体"/>
          <w:sz w:val="24"/>
          <w:szCs w:val="24"/>
        </w:rPr>
      </w:pPr>
      <w:r>
        <w:rPr>
          <w:rFonts w:hint="eastAsia" w:ascii="宋体" w:hAnsi="宋体"/>
          <w:sz w:val="24"/>
          <w:szCs w:val="24"/>
        </w:rPr>
        <w:t>14、 开标评标过程中出现以下情形，导致电子交易平台无法正常运行，且无法保证电子交易的公平、公正和安全时，招标人可暂停电子交易活动：</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14.1电子交易平台发生故障而无法登录访问的； </w:t>
      </w:r>
    </w:p>
    <w:p>
      <w:pPr>
        <w:spacing w:line="440" w:lineRule="exact"/>
        <w:ind w:firstLine="480" w:firstLineChars="200"/>
        <w:rPr>
          <w:rFonts w:hint="eastAsia" w:ascii="宋体" w:hAnsi="宋体"/>
          <w:sz w:val="24"/>
          <w:szCs w:val="24"/>
        </w:rPr>
      </w:pPr>
      <w:r>
        <w:rPr>
          <w:rFonts w:hint="eastAsia" w:ascii="宋体" w:hAnsi="宋体"/>
          <w:sz w:val="24"/>
          <w:szCs w:val="24"/>
        </w:rPr>
        <w:t>14.2电子交易平台应用或数据库出现错误，不能进行正常操作的；</w:t>
      </w:r>
    </w:p>
    <w:p>
      <w:pPr>
        <w:spacing w:line="440" w:lineRule="exact"/>
        <w:ind w:firstLine="480" w:firstLineChars="200"/>
        <w:rPr>
          <w:rFonts w:hint="eastAsia" w:ascii="宋体" w:hAnsi="宋体"/>
          <w:sz w:val="24"/>
          <w:szCs w:val="24"/>
        </w:rPr>
      </w:pPr>
      <w:r>
        <w:rPr>
          <w:rFonts w:hint="eastAsia" w:ascii="宋体" w:hAnsi="宋体"/>
          <w:sz w:val="24"/>
          <w:szCs w:val="24"/>
        </w:rPr>
        <w:t>14.3电子交易平台发现严重安全漏洞，有潜在泄密危险的；</w:t>
      </w:r>
    </w:p>
    <w:p>
      <w:pPr>
        <w:spacing w:line="440" w:lineRule="exact"/>
        <w:ind w:firstLine="480" w:firstLineChars="200"/>
        <w:rPr>
          <w:rFonts w:hint="eastAsia" w:ascii="宋体" w:hAnsi="宋体"/>
          <w:sz w:val="24"/>
          <w:szCs w:val="24"/>
        </w:rPr>
      </w:pPr>
      <w:r>
        <w:rPr>
          <w:rFonts w:hint="eastAsia" w:ascii="宋体" w:hAnsi="宋体"/>
          <w:sz w:val="24"/>
          <w:szCs w:val="24"/>
        </w:rPr>
        <w:t xml:space="preserve">14.4病毒发作导致不能进行正常操作的； </w:t>
      </w:r>
    </w:p>
    <w:p>
      <w:pPr>
        <w:spacing w:line="440" w:lineRule="exact"/>
        <w:ind w:firstLine="480" w:firstLineChars="200"/>
        <w:rPr>
          <w:rFonts w:hint="eastAsia" w:ascii="宋体" w:hAnsi="宋体"/>
          <w:sz w:val="24"/>
          <w:szCs w:val="24"/>
        </w:rPr>
      </w:pPr>
      <w:r>
        <w:rPr>
          <w:rFonts w:hint="eastAsia" w:ascii="宋体" w:hAnsi="宋体"/>
          <w:sz w:val="24"/>
          <w:szCs w:val="24"/>
        </w:rPr>
        <w:t>14.5其他无法保证电子交易的公平、公正和安全的情况。</w:t>
      </w:r>
    </w:p>
    <w:p>
      <w:pPr>
        <w:spacing w:line="440" w:lineRule="exact"/>
        <w:ind w:firstLine="480" w:firstLineChars="200"/>
        <w:rPr>
          <w:rFonts w:hint="eastAsia" w:ascii="宋体" w:hAnsi="宋体"/>
          <w:sz w:val="24"/>
          <w:szCs w:val="24"/>
        </w:rPr>
      </w:pPr>
      <w:r>
        <w:rPr>
          <w:rFonts w:hint="eastAsia" w:ascii="宋体" w:hAnsi="宋体"/>
          <w:sz w:val="24"/>
          <w:szCs w:val="24"/>
        </w:rPr>
        <w:t xml:space="preserve">出现前款规定情形，不影响采购公平、公正性的，招标人可以待上述情形消除后继续组织电子交易活动；影响或可能影响采购公平、公正性的，应当重新组织采购。 </w:t>
      </w:r>
    </w:p>
    <w:p>
      <w:pPr>
        <w:spacing w:line="440" w:lineRule="exact"/>
        <w:rPr>
          <w:rFonts w:hint="eastAsia" w:ascii="宋体" w:hAnsi="宋体"/>
          <w:sz w:val="24"/>
          <w:szCs w:val="24"/>
        </w:rPr>
      </w:pPr>
      <w:r>
        <w:rPr>
          <w:rFonts w:hint="eastAsia" w:ascii="宋体" w:hAnsi="宋体"/>
          <w:sz w:val="24"/>
          <w:szCs w:val="24"/>
        </w:rPr>
        <w:t>15、电子开标</w:t>
      </w:r>
    </w:p>
    <w:p>
      <w:pPr>
        <w:spacing w:line="440" w:lineRule="exact"/>
        <w:ind w:firstLine="480" w:firstLineChars="200"/>
        <w:rPr>
          <w:rFonts w:hint="eastAsia" w:ascii="宋体" w:hAnsi="宋体"/>
          <w:sz w:val="24"/>
          <w:szCs w:val="24"/>
        </w:rPr>
      </w:pPr>
      <w:r>
        <w:rPr>
          <w:rFonts w:hint="eastAsia" w:ascii="宋体" w:hAnsi="宋体"/>
          <w:sz w:val="24"/>
          <w:szCs w:val="24"/>
        </w:rPr>
        <w:t>15.1  招标人在政采云平台主持电子开标。</w:t>
      </w:r>
    </w:p>
    <w:p>
      <w:pPr>
        <w:spacing w:line="440" w:lineRule="exact"/>
        <w:ind w:firstLine="480" w:firstLineChars="200"/>
        <w:rPr>
          <w:rFonts w:hint="eastAsia" w:ascii="宋体" w:hAnsi="宋体"/>
          <w:sz w:val="24"/>
          <w:szCs w:val="24"/>
        </w:rPr>
      </w:pPr>
      <w:r>
        <w:rPr>
          <w:rFonts w:hint="eastAsia" w:ascii="宋体" w:hAnsi="宋体"/>
          <w:sz w:val="24"/>
          <w:szCs w:val="24"/>
        </w:rPr>
        <w:t>15.1.1 投标截止时间到，投标人不足3家，不进入标书解密开标程序。</w:t>
      </w:r>
    </w:p>
    <w:p>
      <w:pPr>
        <w:spacing w:line="440" w:lineRule="exact"/>
        <w:ind w:firstLine="480" w:firstLineChars="200"/>
        <w:rPr>
          <w:rFonts w:hint="eastAsia" w:ascii="宋体" w:hAnsi="宋体"/>
          <w:color w:val="FF0000"/>
          <w:sz w:val="24"/>
          <w:szCs w:val="24"/>
        </w:rPr>
      </w:pPr>
      <w:r>
        <w:rPr>
          <w:rFonts w:hint="eastAsia" w:ascii="宋体" w:hAnsi="宋体"/>
          <w:sz w:val="24"/>
          <w:szCs w:val="24"/>
        </w:rPr>
        <w:t>15.1.2 投标人须登录政采云平台在</w:t>
      </w:r>
      <w:r>
        <w:rPr>
          <w:rFonts w:hint="eastAsia" w:ascii="宋体" w:hAnsi="宋体"/>
          <w:b/>
          <w:bCs/>
          <w:sz w:val="24"/>
          <w:szCs w:val="24"/>
        </w:rPr>
        <w:t>投标截止时间后30分钟内</w:t>
      </w:r>
      <w:r>
        <w:rPr>
          <w:rFonts w:hint="eastAsia" w:ascii="宋体" w:hAnsi="宋体"/>
          <w:sz w:val="24"/>
          <w:szCs w:val="24"/>
        </w:rPr>
        <w:t>用制作加密投标文件的数字认证证书（</w:t>
      </w:r>
      <w:r>
        <w:rPr>
          <w:rFonts w:hint="eastAsia" w:ascii="宋体" w:hAnsi="宋体"/>
          <w:b/>
          <w:bCs/>
          <w:sz w:val="24"/>
          <w:szCs w:val="24"/>
        </w:rPr>
        <w:t>同一个CA证书</w:t>
      </w:r>
      <w:r>
        <w:rPr>
          <w:rFonts w:hint="eastAsia" w:ascii="宋体" w:hAnsi="宋体"/>
          <w:sz w:val="24"/>
          <w:szCs w:val="24"/>
        </w:rPr>
        <w:t>）完成投标文件解密工作，公布开标一览表内容。</w:t>
      </w:r>
      <w:r>
        <w:rPr>
          <w:rFonts w:hint="eastAsia" w:ascii="宋体" w:hAnsi="宋体"/>
          <w:b/>
          <w:bCs/>
          <w:sz w:val="24"/>
          <w:szCs w:val="24"/>
        </w:rPr>
        <w:t>解密结束时间后，系统自动关闭解密通道，未解密的投标文件将作为无效投标被拒绝。</w:t>
      </w:r>
      <w:r>
        <w:rPr>
          <w:rFonts w:hint="eastAsia" w:ascii="宋体" w:hAnsi="宋体"/>
          <w:color w:val="FF0000"/>
          <w:sz w:val="24"/>
          <w:szCs w:val="24"/>
        </w:rPr>
        <w:t>为避免投标工具驱动安装、系统兼容性和网络环境等问题，建议投标人用制作投标文件的电脑进行解密。</w:t>
      </w:r>
    </w:p>
    <w:p>
      <w:pPr>
        <w:spacing w:line="440" w:lineRule="exact"/>
        <w:ind w:firstLine="480" w:firstLineChars="200"/>
        <w:rPr>
          <w:rFonts w:hint="eastAsia" w:ascii="宋体" w:hAnsi="宋体"/>
          <w:color w:val="FF0000"/>
          <w:sz w:val="24"/>
          <w:szCs w:val="24"/>
        </w:rPr>
      </w:pPr>
      <w:r>
        <w:rPr>
          <w:rFonts w:hint="eastAsia" w:ascii="宋体" w:hAnsi="宋体"/>
          <w:sz w:val="24"/>
          <w:szCs w:val="24"/>
        </w:rPr>
        <w:t>15.2 需要参加项目现场讲标（答辩）的，授权代表应当参加，并在投标现场提供参加人员名单及身份证明材料。</w:t>
      </w:r>
    </w:p>
    <w:p>
      <w:pPr>
        <w:spacing w:line="440" w:lineRule="exact"/>
        <w:rPr>
          <w:rFonts w:hint="eastAsia" w:ascii="宋体" w:hAnsi="宋体"/>
          <w:color w:val="FF0000"/>
          <w:sz w:val="24"/>
          <w:szCs w:val="24"/>
        </w:rPr>
      </w:pPr>
      <w:r>
        <w:rPr>
          <w:rFonts w:hint="eastAsia" w:ascii="宋体" w:hAnsi="宋体"/>
          <w:sz w:val="24"/>
          <w:szCs w:val="24"/>
        </w:rPr>
        <w:t>16、对投标文件的初审</w:t>
      </w:r>
    </w:p>
    <w:p>
      <w:pPr>
        <w:spacing w:line="440" w:lineRule="exact"/>
        <w:ind w:firstLine="480" w:firstLineChars="200"/>
        <w:rPr>
          <w:rFonts w:hint="eastAsia" w:ascii="宋体" w:hAnsi="宋体"/>
          <w:sz w:val="24"/>
          <w:szCs w:val="24"/>
        </w:rPr>
      </w:pPr>
      <w:r>
        <w:rPr>
          <w:rFonts w:hint="eastAsia" w:ascii="宋体" w:hAnsi="宋体"/>
          <w:sz w:val="24"/>
          <w:szCs w:val="24"/>
        </w:rPr>
        <w:t>16.1初审内容为投标文件是否符合招标文件的要求、内容是否完整、有无计算错误，文件签署是否齐全。</w:t>
      </w:r>
    </w:p>
    <w:p>
      <w:pPr>
        <w:spacing w:line="440" w:lineRule="exact"/>
        <w:ind w:firstLine="480" w:firstLineChars="200"/>
        <w:rPr>
          <w:rFonts w:hint="eastAsia" w:ascii="宋体" w:hAnsi="宋体"/>
          <w:sz w:val="24"/>
          <w:szCs w:val="24"/>
        </w:rPr>
      </w:pPr>
      <w:r>
        <w:rPr>
          <w:rFonts w:hint="eastAsia" w:ascii="宋体" w:hAnsi="宋体"/>
          <w:sz w:val="24"/>
          <w:szCs w:val="24"/>
        </w:rPr>
        <w:t>16.2对价格错误，评审委员会按下述原则修正：</w:t>
      </w:r>
    </w:p>
    <w:p>
      <w:pPr>
        <w:numPr>
          <w:ilvl w:val="0"/>
          <w:numId w:val="8"/>
        </w:numPr>
        <w:spacing w:line="440" w:lineRule="exact"/>
        <w:ind w:left="0" w:firstLine="480" w:firstLineChars="200"/>
        <w:rPr>
          <w:rFonts w:hint="eastAsia" w:ascii="宋体" w:hAnsi="宋体"/>
          <w:sz w:val="24"/>
          <w:szCs w:val="24"/>
        </w:rPr>
      </w:pPr>
      <w:r>
        <w:rPr>
          <w:rFonts w:hint="eastAsia" w:ascii="宋体" w:hAnsi="宋体"/>
          <w:sz w:val="24"/>
          <w:szCs w:val="24"/>
        </w:rPr>
        <w:t>开标一览表与分项报价表等投标文件相应内容不一致的，以开标一览表为准；</w:t>
      </w:r>
    </w:p>
    <w:p>
      <w:pPr>
        <w:numPr>
          <w:ilvl w:val="0"/>
          <w:numId w:val="8"/>
        </w:numPr>
        <w:spacing w:line="440" w:lineRule="exact"/>
        <w:ind w:left="0" w:firstLine="480" w:firstLineChars="200"/>
        <w:rPr>
          <w:rFonts w:hint="eastAsia" w:ascii="宋体" w:hAnsi="宋体"/>
          <w:sz w:val="24"/>
          <w:szCs w:val="24"/>
        </w:rPr>
      </w:pPr>
      <w:r>
        <w:rPr>
          <w:rFonts w:hint="eastAsia" w:ascii="宋体" w:hAnsi="宋体"/>
          <w:sz w:val="24"/>
          <w:szCs w:val="24"/>
        </w:rPr>
        <w:t>大写金额与小写金额不一致的，以大写金额为准；</w:t>
      </w:r>
    </w:p>
    <w:p>
      <w:pPr>
        <w:numPr>
          <w:ilvl w:val="0"/>
          <w:numId w:val="8"/>
        </w:numPr>
        <w:spacing w:line="440" w:lineRule="exact"/>
        <w:ind w:left="0" w:firstLine="480" w:firstLineChars="200"/>
        <w:rPr>
          <w:rFonts w:hint="eastAsia" w:ascii="宋体" w:hAnsi="宋体"/>
          <w:sz w:val="24"/>
          <w:szCs w:val="24"/>
        </w:rPr>
      </w:pPr>
      <w:r>
        <w:rPr>
          <w:rFonts w:hint="eastAsia" w:ascii="宋体" w:hAnsi="宋体"/>
          <w:sz w:val="24"/>
          <w:szCs w:val="24"/>
        </w:rPr>
        <w:t>单价金额小数点或者百分比有明显错位的，以开标一览表的总价为准，并修改单价；</w:t>
      </w:r>
    </w:p>
    <w:p>
      <w:pPr>
        <w:numPr>
          <w:ilvl w:val="0"/>
          <w:numId w:val="8"/>
        </w:numPr>
        <w:spacing w:line="440" w:lineRule="exact"/>
        <w:ind w:left="0" w:firstLine="480" w:firstLineChars="200"/>
        <w:rPr>
          <w:rFonts w:hint="eastAsia" w:ascii="宋体" w:hAnsi="宋体"/>
          <w:sz w:val="24"/>
          <w:szCs w:val="24"/>
        </w:rPr>
      </w:pPr>
      <w:r>
        <w:rPr>
          <w:rFonts w:hint="eastAsia" w:ascii="宋体" w:hAnsi="宋体"/>
          <w:sz w:val="24"/>
          <w:szCs w:val="24"/>
        </w:rPr>
        <w:t>总价金额与按单价汇总金额不一致的，以单价金额计算结果为准；</w:t>
      </w:r>
    </w:p>
    <w:p>
      <w:pPr>
        <w:spacing w:line="440" w:lineRule="exact"/>
        <w:ind w:firstLine="480" w:firstLineChars="200"/>
        <w:rPr>
          <w:rFonts w:hint="eastAsia" w:ascii="宋体" w:hAnsi="宋体"/>
          <w:sz w:val="24"/>
          <w:szCs w:val="24"/>
        </w:rPr>
      </w:pPr>
      <w:r>
        <w:rPr>
          <w:rFonts w:hint="eastAsia" w:ascii="宋体" w:hAnsi="宋体"/>
          <w:sz w:val="24"/>
          <w:szCs w:val="24"/>
        </w:rPr>
        <w:t>同时出现两种以上不一致的，按照前款规定的顺序修正。修正后的报价经投标人确认后产生约束力，投标人不确认的，其</w:t>
      </w:r>
      <w:r>
        <w:rPr>
          <w:rFonts w:hint="eastAsia" w:ascii="宋体" w:hAnsi="宋体"/>
          <w:b/>
          <w:bCs/>
          <w:sz w:val="24"/>
          <w:szCs w:val="24"/>
        </w:rPr>
        <w:t>投标无效</w:t>
      </w:r>
      <w:r>
        <w:rPr>
          <w:rFonts w:hint="eastAsia" w:ascii="宋体" w:hAnsi="宋体"/>
          <w:sz w:val="24"/>
          <w:szCs w:val="24"/>
        </w:rPr>
        <w:t>。</w:t>
      </w:r>
    </w:p>
    <w:p>
      <w:pPr>
        <w:spacing w:line="440" w:lineRule="exact"/>
        <w:ind w:firstLine="480" w:firstLineChars="200"/>
        <w:rPr>
          <w:rFonts w:hint="eastAsia" w:ascii="宋体" w:hAnsi="宋体"/>
          <w:sz w:val="24"/>
          <w:szCs w:val="24"/>
        </w:rPr>
      </w:pPr>
      <w:r>
        <w:rPr>
          <w:rFonts w:hint="eastAsia" w:ascii="宋体" w:hAnsi="宋体"/>
          <w:sz w:val="24"/>
          <w:szCs w:val="24"/>
        </w:rPr>
        <w:t>16.3投标文件内容有歧义或不一致的，按不利于投标人作出认定。</w:t>
      </w:r>
    </w:p>
    <w:p>
      <w:pPr>
        <w:spacing w:line="440" w:lineRule="exact"/>
        <w:ind w:firstLine="480" w:firstLineChars="200"/>
        <w:rPr>
          <w:rFonts w:hint="eastAsia" w:ascii="宋体" w:hAnsi="宋体"/>
          <w:sz w:val="24"/>
          <w:szCs w:val="24"/>
        </w:rPr>
      </w:pPr>
      <w:r>
        <w:rPr>
          <w:rFonts w:hint="eastAsia" w:ascii="宋体" w:hAnsi="宋体"/>
          <w:sz w:val="24"/>
          <w:szCs w:val="24"/>
        </w:rPr>
        <w:t>16.4招标人对投标文件的判定，只依据投标内容本身，不依靠开标后的任何外来证明。</w:t>
      </w:r>
    </w:p>
    <w:p>
      <w:pPr>
        <w:spacing w:line="440" w:lineRule="exact"/>
        <w:ind w:firstLine="480" w:firstLineChars="200"/>
        <w:rPr>
          <w:rFonts w:hint="eastAsia" w:ascii="宋体" w:hAnsi="宋体"/>
          <w:sz w:val="24"/>
          <w:szCs w:val="24"/>
        </w:rPr>
      </w:pPr>
      <w:r>
        <w:rPr>
          <w:rFonts w:hint="eastAsia" w:ascii="宋体" w:hAnsi="宋体"/>
          <w:sz w:val="24"/>
          <w:szCs w:val="24"/>
        </w:rPr>
        <w:t>16.5 在评审过程中发现投标人有恶意串通、妨碍其他投标人竞争、损害采购人或其他投标人合法权益情形的，其</w:t>
      </w:r>
      <w:r>
        <w:rPr>
          <w:rFonts w:hint="eastAsia" w:ascii="宋体" w:hAnsi="宋体"/>
          <w:b/>
          <w:bCs/>
          <w:sz w:val="24"/>
          <w:szCs w:val="24"/>
        </w:rPr>
        <w:t>投标无效</w:t>
      </w:r>
      <w:r>
        <w:rPr>
          <w:rFonts w:hint="eastAsia" w:ascii="宋体" w:hAnsi="宋体"/>
          <w:sz w:val="24"/>
          <w:szCs w:val="24"/>
        </w:rPr>
        <w:t>，并报告本级财政部门。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16.6 有下列情形之一的，视为投标人串通投标，其</w:t>
      </w:r>
      <w:r>
        <w:rPr>
          <w:rFonts w:hint="eastAsia" w:ascii="宋体" w:hAnsi="宋体"/>
          <w:b/>
          <w:bCs/>
          <w:sz w:val="24"/>
          <w:szCs w:val="24"/>
        </w:rPr>
        <w:t>投标无效</w:t>
      </w:r>
      <w:r>
        <w:rPr>
          <w:rFonts w:hint="eastAsia" w:ascii="宋体" w:hAnsi="宋体"/>
          <w:sz w:val="24"/>
          <w:szCs w:val="24"/>
        </w:rPr>
        <w:t>，并报告本级财政部门：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16.6.1 不同投标人的投标文件由同一单位或者个人编制；</w:t>
      </w:r>
    </w:p>
    <w:p>
      <w:pPr>
        <w:spacing w:line="440" w:lineRule="exact"/>
        <w:ind w:firstLine="480" w:firstLineChars="200"/>
        <w:rPr>
          <w:rFonts w:hint="eastAsia" w:ascii="宋体" w:hAnsi="宋体"/>
          <w:sz w:val="24"/>
          <w:szCs w:val="24"/>
        </w:rPr>
      </w:pPr>
      <w:r>
        <w:rPr>
          <w:rFonts w:hint="eastAsia" w:ascii="宋体" w:hAnsi="宋体"/>
          <w:sz w:val="24"/>
          <w:szCs w:val="24"/>
        </w:rPr>
        <w:t>16.6.2 不同投标人委托同一单位或者个人办理投标事宜；</w:t>
      </w:r>
    </w:p>
    <w:p>
      <w:pPr>
        <w:spacing w:line="440" w:lineRule="exact"/>
        <w:ind w:firstLine="480" w:firstLineChars="200"/>
        <w:rPr>
          <w:rFonts w:hint="eastAsia" w:ascii="宋体" w:hAnsi="宋体"/>
          <w:sz w:val="24"/>
          <w:szCs w:val="24"/>
        </w:rPr>
      </w:pPr>
      <w:r>
        <w:rPr>
          <w:rFonts w:hint="eastAsia" w:ascii="宋体" w:hAnsi="宋体"/>
          <w:sz w:val="24"/>
          <w:szCs w:val="24"/>
        </w:rPr>
        <w:t>16.6.3 不同投标人的投标文件载明的项目管理成员或者联系人员为同一人；</w:t>
      </w:r>
    </w:p>
    <w:p>
      <w:pPr>
        <w:spacing w:line="440" w:lineRule="exact"/>
        <w:ind w:firstLine="480" w:firstLineChars="200"/>
        <w:rPr>
          <w:rFonts w:hint="eastAsia" w:ascii="宋体" w:hAnsi="宋体"/>
          <w:sz w:val="24"/>
          <w:szCs w:val="24"/>
        </w:rPr>
      </w:pPr>
      <w:r>
        <w:rPr>
          <w:rFonts w:hint="eastAsia" w:ascii="宋体" w:hAnsi="宋体"/>
          <w:sz w:val="24"/>
          <w:szCs w:val="24"/>
        </w:rPr>
        <w:t>16.6.4 不同投标人的投标文件异常一致或者投标报价呈规律性差异；</w:t>
      </w:r>
    </w:p>
    <w:p>
      <w:pPr>
        <w:spacing w:line="440" w:lineRule="exact"/>
        <w:ind w:firstLine="480" w:firstLineChars="200"/>
        <w:rPr>
          <w:rFonts w:hint="eastAsia" w:ascii="宋体" w:hAnsi="宋体"/>
          <w:sz w:val="24"/>
          <w:szCs w:val="24"/>
        </w:rPr>
      </w:pPr>
      <w:r>
        <w:rPr>
          <w:rFonts w:hint="eastAsia" w:ascii="宋体" w:hAnsi="宋体"/>
          <w:sz w:val="24"/>
          <w:szCs w:val="24"/>
        </w:rPr>
        <w:t>16.6.5 不同投标人的投标文件互相混装；</w:t>
      </w:r>
    </w:p>
    <w:p>
      <w:pPr>
        <w:spacing w:line="440" w:lineRule="exact"/>
        <w:ind w:firstLine="480" w:firstLineChars="200"/>
        <w:rPr>
          <w:rFonts w:hint="eastAsia" w:ascii="宋体" w:hAnsi="宋体"/>
          <w:sz w:val="24"/>
          <w:szCs w:val="24"/>
        </w:rPr>
      </w:pPr>
      <w:r>
        <w:rPr>
          <w:rFonts w:hint="eastAsia" w:ascii="宋体" w:hAnsi="宋体"/>
          <w:sz w:val="24"/>
          <w:szCs w:val="24"/>
        </w:rPr>
        <w:t>16.6.6 不同投标人的投标文件出自同一终端设备或在相同Internet主机分配地址（相同IP地址）网上报名投标。</w:t>
      </w:r>
    </w:p>
    <w:p>
      <w:pPr>
        <w:spacing w:line="440" w:lineRule="exact"/>
        <w:ind w:firstLine="480" w:firstLineChars="200"/>
        <w:rPr>
          <w:rFonts w:hint="eastAsia" w:ascii="宋体" w:hAnsi="宋体"/>
          <w:sz w:val="24"/>
          <w:szCs w:val="24"/>
        </w:rPr>
      </w:pPr>
      <w:r>
        <w:rPr>
          <w:rFonts w:hint="eastAsia" w:ascii="宋体" w:hAnsi="宋体"/>
          <w:sz w:val="24"/>
          <w:szCs w:val="24"/>
        </w:rPr>
        <w:t>16.7 有下列情形之一的，属于恶意串通投标，其投标无效，并报告本级财政部门：</w:t>
      </w:r>
    </w:p>
    <w:p>
      <w:pPr>
        <w:spacing w:line="440" w:lineRule="exact"/>
        <w:ind w:firstLine="480" w:firstLineChars="200"/>
        <w:rPr>
          <w:rFonts w:hint="eastAsia" w:ascii="宋体" w:hAnsi="宋体"/>
          <w:sz w:val="24"/>
          <w:szCs w:val="24"/>
        </w:rPr>
      </w:pPr>
      <w:r>
        <w:rPr>
          <w:rFonts w:hint="eastAsia" w:ascii="宋体" w:hAnsi="宋体"/>
          <w:sz w:val="24"/>
          <w:szCs w:val="24"/>
        </w:rPr>
        <w:t>16.7.1投标人直接或者间接从采购人或者采购机构处获得其他投标人的相关情况并修改其投标文件或者响应文件；</w:t>
      </w:r>
    </w:p>
    <w:p>
      <w:pPr>
        <w:spacing w:line="440" w:lineRule="exact"/>
        <w:ind w:firstLine="480" w:firstLineChars="200"/>
        <w:rPr>
          <w:rFonts w:hint="eastAsia" w:ascii="宋体" w:hAnsi="宋体"/>
          <w:sz w:val="24"/>
          <w:szCs w:val="24"/>
        </w:rPr>
      </w:pPr>
      <w:r>
        <w:rPr>
          <w:rFonts w:hint="eastAsia" w:ascii="宋体" w:hAnsi="宋体"/>
          <w:sz w:val="24"/>
          <w:szCs w:val="24"/>
        </w:rPr>
        <w:t>16.7.2投标人按照采购人或者采购机构的授意撤换、修改投标文件或者响应文件；</w:t>
      </w:r>
    </w:p>
    <w:p>
      <w:pPr>
        <w:spacing w:line="440" w:lineRule="exact"/>
        <w:ind w:firstLine="480" w:firstLineChars="200"/>
        <w:rPr>
          <w:rFonts w:hint="eastAsia" w:ascii="宋体" w:hAnsi="宋体"/>
          <w:sz w:val="24"/>
          <w:szCs w:val="24"/>
        </w:rPr>
      </w:pPr>
      <w:r>
        <w:rPr>
          <w:rFonts w:hint="eastAsia" w:ascii="宋体" w:hAnsi="宋体"/>
          <w:sz w:val="24"/>
          <w:szCs w:val="24"/>
        </w:rPr>
        <w:t>16.7.3投标人之间协商报价、技术方案等投标文件或者响应文件的实质性内容；</w:t>
      </w:r>
    </w:p>
    <w:p>
      <w:pPr>
        <w:spacing w:line="440" w:lineRule="exact"/>
        <w:ind w:firstLine="480" w:firstLineChars="200"/>
        <w:rPr>
          <w:rFonts w:hint="eastAsia" w:ascii="宋体" w:hAnsi="宋体"/>
          <w:sz w:val="24"/>
          <w:szCs w:val="24"/>
        </w:rPr>
      </w:pPr>
      <w:r>
        <w:rPr>
          <w:rFonts w:hint="eastAsia" w:ascii="宋体" w:hAnsi="宋体"/>
          <w:sz w:val="24"/>
          <w:szCs w:val="24"/>
        </w:rPr>
        <w:t>16.7.4属于同一集团、协会、商会等组织成员的投标人按照该组织要求协同参加政府采购活动；</w:t>
      </w:r>
    </w:p>
    <w:p>
      <w:pPr>
        <w:spacing w:line="440" w:lineRule="exact"/>
        <w:ind w:firstLine="480" w:firstLineChars="200"/>
        <w:rPr>
          <w:rFonts w:hint="eastAsia" w:ascii="宋体" w:hAnsi="宋体"/>
          <w:sz w:val="24"/>
          <w:szCs w:val="24"/>
        </w:rPr>
      </w:pPr>
      <w:r>
        <w:rPr>
          <w:rFonts w:hint="eastAsia" w:ascii="宋体" w:hAnsi="宋体"/>
          <w:sz w:val="24"/>
          <w:szCs w:val="24"/>
        </w:rPr>
        <w:t>16.7.5投标人之间事先约定由某一特定投标人中标、成交；</w:t>
      </w:r>
    </w:p>
    <w:p>
      <w:pPr>
        <w:spacing w:line="440" w:lineRule="exact"/>
        <w:ind w:firstLine="480" w:firstLineChars="200"/>
        <w:rPr>
          <w:rFonts w:hint="eastAsia" w:ascii="宋体" w:hAnsi="宋体"/>
          <w:sz w:val="24"/>
          <w:szCs w:val="24"/>
        </w:rPr>
      </w:pPr>
      <w:r>
        <w:rPr>
          <w:rFonts w:hint="eastAsia" w:ascii="宋体" w:hAnsi="宋体"/>
          <w:sz w:val="24"/>
          <w:szCs w:val="24"/>
        </w:rPr>
        <w:t>16.7.6投标人之间商定部分投标人放弃参加政府采购活动或者放弃中标、成交；</w:t>
      </w:r>
    </w:p>
    <w:p>
      <w:pPr>
        <w:spacing w:line="440" w:lineRule="exact"/>
        <w:ind w:firstLine="480" w:firstLineChars="200"/>
        <w:rPr>
          <w:rFonts w:hint="eastAsia" w:ascii="宋体" w:hAnsi="宋体"/>
          <w:sz w:val="24"/>
          <w:szCs w:val="24"/>
        </w:rPr>
      </w:pPr>
      <w:r>
        <w:rPr>
          <w:rFonts w:hint="eastAsia" w:ascii="宋体" w:hAnsi="宋体"/>
          <w:sz w:val="24"/>
          <w:szCs w:val="24"/>
        </w:rPr>
        <w:t>16.7.7投标人与采购人或者采购机构之间、投标人相互之间，为谋求特定投标人中标、成交或者排斥其他投标人的其他串通行为。</w:t>
      </w:r>
    </w:p>
    <w:p>
      <w:pPr>
        <w:spacing w:line="440" w:lineRule="exact"/>
        <w:rPr>
          <w:rFonts w:hint="eastAsia" w:ascii="宋体" w:hAnsi="宋体"/>
          <w:sz w:val="24"/>
          <w:szCs w:val="24"/>
        </w:rPr>
      </w:pPr>
      <w:r>
        <w:rPr>
          <w:rFonts w:hint="eastAsia" w:ascii="宋体" w:hAnsi="宋体"/>
          <w:sz w:val="24"/>
          <w:szCs w:val="24"/>
        </w:rPr>
        <w:t>17、讲标（答辩）及投标的澄清</w:t>
      </w:r>
    </w:p>
    <w:p>
      <w:pPr>
        <w:spacing w:line="440" w:lineRule="exact"/>
        <w:ind w:firstLine="480" w:firstLineChars="200"/>
        <w:rPr>
          <w:rFonts w:hint="eastAsia" w:ascii="宋体" w:hAnsi="宋体"/>
          <w:sz w:val="24"/>
          <w:szCs w:val="24"/>
        </w:rPr>
      </w:pPr>
      <w:r>
        <w:rPr>
          <w:rFonts w:hint="eastAsia" w:ascii="宋体" w:hAnsi="宋体"/>
          <w:sz w:val="24"/>
          <w:szCs w:val="24"/>
        </w:rPr>
        <w:t>17.1需要讲标（答辩）的，招标人工作人员应核对投标人讲标（答辩）人员，依次逐个带领投标人代表进出讲标（答辩）场所。</w:t>
      </w:r>
    </w:p>
    <w:p>
      <w:pPr>
        <w:spacing w:line="440" w:lineRule="exact"/>
        <w:ind w:firstLine="480" w:firstLineChars="200"/>
        <w:rPr>
          <w:rFonts w:hint="eastAsia" w:ascii="宋体" w:hAnsi="宋体"/>
          <w:sz w:val="24"/>
          <w:szCs w:val="24"/>
        </w:rPr>
      </w:pPr>
      <w:r>
        <w:rPr>
          <w:rFonts w:hint="eastAsia" w:ascii="宋体" w:hAnsi="宋体"/>
          <w:sz w:val="24"/>
          <w:szCs w:val="24"/>
        </w:rPr>
        <w:t>17.2招标人有权就投标文件中含混之处向投标人提出询问或澄清要求，投标人应当按照招标人通知的时间、地点进行答疑和澄清。</w:t>
      </w:r>
    </w:p>
    <w:p>
      <w:pPr>
        <w:spacing w:line="440" w:lineRule="exact"/>
        <w:ind w:firstLine="480" w:firstLineChars="200"/>
        <w:rPr>
          <w:rFonts w:hint="eastAsia" w:ascii="宋体" w:hAnsi="宋体"/>
          <w:sz w:val="24"/>
          <w:szCs w:val="24"/>
        </w:rPr>
      </w:pPr>
      <w:r>
        <w:rPr>
          <w:rFonts w:hint="eastAsia" w:ascii="宋体" w:hAnsi="宋体"/>
          <w:sz w:val="24"/>
          <w:szCs w:val="24"/>
        </w:rPr>
        <w:t>17.3必要时招标人可要求投标人就澄清的问题作书面回答，该书面回答应有投标全权代表的签章，并将作为投标内容的一部分。</w:t>
      </w:r>
    </w:p>
    <w:p>
      <w:pPr>
        <w:spacing w:line="440" w:lineRule="exact"/>
        <w:ind w:firstLine="480" w:firstLineChars="200"/>
        <w:rPr>
          <w:rFonts w:hint="eastAsia" w:ascii="宋体" w:hAnsi="宋体"/>
          <w:sz w:val="24"/>
          <w:szCs w:val="24"/>
        </w:rPr>
      </w:pPr>
      <w:r>
        <w:rPr>
          <w:rFonts w:hint="eastAsia" w:ascii="宋体" w:hAnsi="宋体"/>
          <w:sz w:val="24"/>
          <w:szCs w:val="24"/>
        </w:rPr>
        <w:t>17.4投标人对投标文件的澄清不得改变投标价格及实质内容。</w:t>
      </w:r>
    </w:p>
    <w:p>
      <w:pPr>
        <w:spacing w:line="440" w:lineRule="exact"/>
        <w:rPr>
          <w:rFonts w:hint="eastAsia" w:ascii="宋体" w:hAnsi="宋体"/>
          <w:sz w:val="24"/>
          <w:szCs w:val="24"/>
        </w:rPr>
      </w:pPr>
      <w:r>
        <w:rPr>
          <w:rFonts w:hint="eastAsia" w:ascii="宋体" w:hAnsi="宋体"/>
          <w:sz w:val="24"/>
          <w:szCs w:val="24"/>
        </w:rPr>
        <w:t>18、比较及评价</w:t>
      </w:r>
    </w:p>
    <w:p>
      <w:pPr>
        <w:spacing w:line="440" w:lineRule="exact"/>
        <w:ind w:firstLine="480" w:firstLineChars="200"/>
        <w:rPr>
          <w:rFonts w:hint="eastAsia" w:ascii="宋体" w:hAnsi="宋体"/>
          <w:sz w:val="24"/>
          <w:szCs w:val="24"/>
        </w:rPr>
      </w:pPr>
      <w:r>
        <w:rPr>
          <w:rFonts w:hint="eastAsia" w:ascii="宋体" w:hAnsi="宋体"/>
          <w:sz w:val="24"/>
          <w:szCs w:val="24"/>
        </w:rPr>
        <w:t>18.1招标人根据招标产品特点组建评审委员会，对具备实质性响应的投标文件进行评估和比较。评审委员会由招标人、产品需求方、技术、经济、法律专家和其他有关方面的代表组成。</w:t>
      </w:r>
    </w:p>
    <w:p>
      <w:pPr>
        <w:spacing w:line="440" w:lineRule="exact"/>
        <w:ind w:firstLine="480" w:firstLineChars="200"/>
        <w:rPr>
          <w:rFonts w:hint="eastAsia" w:ascii="宋体" w:hAnsi="宋体"/>
          <w:sz w:val="24"/>
          <w:szCs w:val="24"/>
        </w:rPr>
      </w:pPr>
      <w:r>
        <w:rPr>
          <w:rFonts w:hint="eastAsia" w:ascii="宋体" w:hAnsi="宋体"/>
          <w:sz w:val="24"/>
          <w:szCs w:val="24"/>
        </w:rPr>
        <w:t>18.2评标标准及评标方法详细见招标文件第二部分。</w:t>
      </w:r>
    </w:p>
    <w:p>
      <w:pPr>
        <w:spacing w:line="440" w:lineRule="exact"/>
        <w:rPr>
          <w:rFonts w:hint="eastAsia" w:ascii="宋体" w:hAnsi="宋体"/>
          <w:sz w:val="24"/>
          <w:szCs w:val="24"/>
        </w:rPr>
      </w:pPr>
      <w:r>
        <w:rPr>
          <w:rFonts w:hint="eastAsia" w:ascii="宋体" w:hAnsi="宋体"/>
          <w:sz w:val="24"/>
          <w:szCs w:val="24"/>
        </w:rPr>
        <w:t>19、评标过程保密</w:t>
      </w:r>
    </w:p>
    <w:p>
      <w:pPr>
        <w:spacing w:line="440" w:lineRule="exact"/>
        <w:ind w:firstLine="480" w:firstLineChars="200"/>
        <w:rPr>
          <w:rFonts w:hint="eastAsia" w:ascii="宋体" w:hAnsi="宋体"/>
          <w:sz w:val="24"/>
          <w:szCs w:val="24"/>
        </w:rPr>
      </w:pPr>
      <w:r>
        <w:rPr>
          <w:rFonts w:hint="eastAsia" w:ascii="宋体" w:hAnsi="宋体"/>
          <w:sz w:val="24"/>
          <w:szCs w:val="24"/>
        </w:rPr>
        <w:t>19.1开标之后，直到评标结束，凡是属于审查、澄清、评价和比较投标的有关资料以及授标意向等，均不得向投标人或其他无关的人员透露。</w:t>
      </w:r>
    </w:p>
    <w:p>
      <w:pPr>
        <w:spacing w:line="440" w:lineRule="exact"/>
        <w:ind w:firstLine="480" w:firstLineChars="200"/>
        <w:rPr>
          <w:rFonts w:hint="eastAsia" w:ascii="宋体" w:hAnsi="宋体"/>
          <w:sz w:val="24"/>
          <w:szCs w:val="24"/>
        </w:rPr>
      </w:pPr>
      <w:r>
        <w:rPr>
          <w:rFonts w:hint="eastAsia" w:ascii="宋体" w:hAnsi="宋体"/>
          <w:sz w:val="24"/>
          <w:szCs w:val="24"/>
        </w:rPr>
        <w:t>19.2 在评标期间，投标人企图影响招标人的任何活动，将导致投标被拒绝，并承担相应法律责任。</w:t>
      </w:r>
    </w:p>
    <w:p>
      <w:pPr>
        <w:spacing w:line="500" w:lineRule="exact"/>
        <w:jc w:val="center"/>
        <w:rPr>
          <w:rFonts w:hint="eastAsia" w:ascii="宋体" w:hAnsi="宋体"/>
          <w:b/>
          <w:bCs/>
          <w:sz w:val="24"/>
          <w:szCs w:val="24"/>
        </w:rPr>
      </w:pPr>
      <w:r>
        <w:rPr>
          <w:rFonts w:hint="eastAsia" w:ascii="宋体" w:hAnsi="宋体"/>
          <w:b/>
          <w:bCs/>
          <w:sz w:val="24"/>
          <w:szCs w:val="24"/>
        </w:rPr>
        <w:tab/>
      </w:r>
      <w:r>
        <w:rPr>
          <w:rFonts w:hint="eastAsia" w:ascii="宋体" w:hAnsi="宋体"/>
          <w:b/>
          <w:bCs/>
          <w:sz w:val="24"/>
          <w:szCs w:val="24"/>
        </w:rPr>
        <w:t>F  授予合同</w:t>
      </w:r>
    </w:p>
    <w:p>
      <w:pPr>
        <w:spacing w:line="440" w:lineRule="exact"/>
        <w:rPr>
          <w:rFonts w:hint="eastAsia" w:ascii="宋体" w:hAnsi="宋体"/>
          <w:sz w:val="24"/>
          <w:szCs w:val="24"/>
        </w:rPr>
      </w:pPr>
      <w:r>
        <w:rPr>
          <w:rFonts w:hint="eastAsia" w:ascii="宋体" w:hAnsi="宋体"/>
          <w:sz w:val="24"/>
          <w:szCs w:val="24"/>
        </w:rPr>
        <w:t>20、公示及定标</w:t>
      </w:r>
    </w:p>
    <w:p>
      <w:pPr>
        <w:spacing w:line="440" w:lineRule="exact"/>
        <w:ind w:firstLine="480" w:firstLineChars="200"/>
        <w:rPr>
          <w:rFonts w:hint="eastAsia" w:ascii="宋体" w:hAnsi="宋体"/>
          <w:sz w:val="24"/>
          <w:szCs w:val="24"/>
        </w:rPr>
      </w:pPr>
      <w:r>
        <w:rPr>
          <w:rFonts w:hint="eastAsia" w:ascii="宋体" w:hAnsi="宋体"/>
          <w:sz w:val="24"/>
          <w:szCs w:val="24"/>
        </w:rPr>
        <w:t>20.1评标结果公示。招标人在评标结束后，评标结果在政府采购监督管理部门指定媒体上公示，投标人可询问自身评审综合得分与排序。</w:t>
      </w:r>
    </w:p>
    <w:p>
      <w:pPr>
        <w:spacing w:line="440" w:lineRule="exact"/>
        <w:ind w:firstLine="480" w:firstLineChars="200"/>
        <w:rPr>
          <w:rFonts w:hint="eastAsia" w:ascii="宋体" w:hAnsi="宋体"/>
          <w:sz w:val="24"/>
          <w:szCs w:val="24"/>
        </w:rPr>
      </w:pPr>
      <w:r>
        <w:rPr>
          <w:rFonts w:hint="eastAsia" w:ascii="宋体" w:hAnsi="宋体"/>
          <w:sz w:val="24"/>
          <w:szCs w:val="24"/>
        </w:rPr>
        <w:t>20.2定标的形式有二种，一种是经采购人授权，由评审委员会直接确定中标方，另一种是由采购人对预中标进行审查确认中标方。</w:t>
      </w:r>
    </w:p>
    <w:p>
      <w:pPr>
        <w:spacing w:line="440" w:lineRule="exact"/>
        <w:ind w:firstLine="480" w:firstLineChars="200"/>
        <w:rPr>
          <w:rFonts w:hint="eastAsia" w:ascii="宋体" w:hAnsi="宋体"/>
          <w:sz w:val="24"/>
          <w:szCs w:val="24"/>
        </w:rPr>
      </w:pPr>
      <w:r>
        <w:rPr>
          <w:rFonts w:hint="eastAsia" w:ascii="宋体" w:hAnsi="宋体"/>
          <w:sz w:val="24"/>
          <w:szCs w:val="24"/>
        </w:rPr>
        <w:t>20.3接受最终审查的预中标方，应当予以配合并提供所需的有关资料。</w:t>
      </w:r>
    </w:p>
    <w:p>
      <w:pPr>
        <w:spacing w:line="440" w:lineRule="exact"/>
        <w:rPr>
          <w:rFonts w:hint="eastAsia" w:ascii="宋体" w:hAnsi="宋体"/>
          <w:sz w:val="24"/>
          <w:szCs w:val="24"/>
        </w:rPr>
      </w:pPr>
      <w:r>
        <w:rPr>
          <w:rFonts w:hint="eastAsia" w:ascii="宋体" w:hAnsi="宋体"/>
          <w:sz w:val="24"/>
          <w:szCs w:val="24"/>
        </w:rPr>
        <w:t>21、招标人在授标时有变更数量的权力</w:t>
      </w:r>
    </w:p>
    <w:p>
      <w:pPr>
        <w:spacing w:line="440" w:lineRule="exact"/>
        <w:ind w:firstLine="480" w:firstLineChars="200"/>
        <w:rPr>
          <w:rFonts w:hint="eastAsia" w:ascii="宋体" w:hAnsi="宋体"/>
          <w:sz w:val="24"/>
          <w:szCs w:val="24"/>
        </w:rPr>
      </w:pPr>
      <w:r>
        <w:rPr>
          <w:rFonts w:hint="eastAsia" w:ascii="宋体" w:hAnsi="宋体"/>
          <w:sz w:val="24"/>
          <w:szCs w:val="24"/>
        </w:rPr>
        <w:t>在向投标人授予中标通知书时，招标人有权按有关规定变更数量和服务的内容。</w:t>
      </w:r>
    </w:p>
    <w:p>
      <w:pPr>
        <w:spacing w:line="440" w:lineRule="exact"/>
        <w:rPr>
          <w:rFonts w:hint="eastAsia" w:ascii="宋体" w:hAnsi="宋体"/>
          <w:sz w:val="24"/>
          <w:szCs w:val="24"/>
        </w:rPr>
      </w:pPr>
      <w:r>
        <w:rPr>
          <w:rFonts w:hint="eastAsia" w:ascii="宋体" w:hAnsi="宋体"/>
          <w:sz w:val="24"/>
          <w:szCs w:val="24"/>
        </w:rPr>
        <w:t>22、中标通知</w:t>
      </w:r>
    </w:p>
    <w:p>
      <w:pPr>
        <w:spacing w:line="440" w:lineRule="exact"/>
        <w:ind w:firstLine="480" w:firstLineChars="200"/>
        <w:rPr>
          <w:rFonts w:hint="eastAsia" w:ascii="宋体" w:hAnsi="宋体"/>
          <w:sz w:val="24"/>
          <w:szCs w:val="24"/>
        </w:rPr>
      </w:pPr>
      <w:r>
        <w:rPr>
          <w:rFonts w:hint="eastAsia" w:ascii="宋体" w:hAnsi="宋体"/>
          <w:sz w:val="24"/>
          <w:szCs w:val="24"/>
        </w:rPr>
        <w:t>22.1在投标有效期内，招标人以书面形式（包括网站公布）通知所选定的中标方。</w:t>
      </w:r>
    </w:p>
    <w:p>
      <w:pPr>
        <w:spacing w:line="440" w:lineRule="exact"/>
        <w:ind w:firstLine="480" w:firstLineChars="200"/>
        <w:rPr>
          <w:rFonts w:hint="eastAsia" w:ascii="宋体" w:hAnsi="宋体"/>
          <w:sz w:val="24"/>
          <w:szCs w:val="24"/>
        </w:rPr>
      </w:pPr>
      <w:r>
        <w:rPr>
          <w:rFonts w:hint="eastAsia" w:ascii="宋体" w:hAnsi="宋体"/>
          <w:sz w:val="24"/>
          <w:szCs w:val="24"/>
        </w:rPr>
        <w:t>22.2中标通知书将是合同的一个组成部分。</w:t>
      </w:r>
    </w:p>
    <w:p>
      <w:pPr>
        <w:spacing w:line="440" w:lineRule="exact"/>
        <w:rPr>
          <w:rFonts w:hint="eastAsia" w:ascii="宋体" w:hAnsi="宋体"/>
          <w:sz w:val="24"/>
          <w:szCs w:val="24"/>
        </w:rPr>
      </w:pPr>
      <w:r>
        <w:rPr>
          <w:rFonts w:hint="eastAsia" w:ascii="宋体" w:hAnsi="宋体"/>
          <w:sz w:val="24"/>
          <w:szCs w:val="24"/>
        </w:rPr>
        <w:t>23、签订合同</w:t>
      </w:r>
    </w:p>
    <w:p>
      <w:pPr>
        <w:spacing w:line="440" w:lineRule="exact"/>
        <w:ind w:firstLine="480" w:firstLineChars="200"/>
        <w:rPr>
          <w:rFonts w:hint="eastAsia" w:ascii="宋体" w:hAnsi="宋体"/>
          <w:sz w:val="24"/>
          <w:szCs w:val="24"/>
        </w:rPr>
      </w:pPr>
      <w:r>
        <w:rPr>
          <w:rFonts w:hint="eastAsia" w:ascii="宋体" w:hAnsi="宋体"/>
          <w:sz w:val="24"/>
          <w:szCs w:val="24"/>
        </w:rPr>
        <w:t>23.1中标方应按规定的时间、地点与买方签订中标经济合同，否则按开标后撤回投标处理。</w:t>
      </w:r>
    </w:p>
    <w:p>
      <w:pPr>
        <w:spacing w:line="440" w:lineRule="exact"/>
        <w:ind w:firstLine="480" w:firstLineChars="200"/>
        <w:rPr>
          <w:rFonts w:hint="eastAsia" w:ascii="宋体" w:hAnsi="宋体"/>
          <w:sz w:val="24"/>
          <w:szCs w:val="24"/>
        </w:rPr>
      </w:pPr>
      <w:r>
        <w:rPr>
          <w:rFonts w:hint="eastAsia" w:ascii="宋体" w:hAnsi="宋体"/>
          <w:sz w:val="24"/>
          <w:szCs w:val="24"/>
        </w:rPr>
        <w:t>23.2招标文件，中标方的投标文件及评标过程中有关澄清文件均应作为合同附件。</w:t>
      </w:r>
    </w:p>
    <w:p>
      <w:pPr>
        <w:spacing w:line="440" w:lineRule="exact"/>
        <w:rPr>
          <w:rFonts w:hint="eastAsia" w:ascii="宋体" w:hAnsi="宋体"/>
          <w:sz w:val="24"/>
          <w:szCs w:val="24"/>
        </w:rPr>
      </w:pPr>
      <w:r>
        <w:rPr>
          <w:rFonts w:hint="eastAsia" w:ascii="宋体" w:hAnsi="宋体"/>
          <w:sz w:val="24"/>
          <w:szCs w:val="24"/>
        </w:rPr>
        <w:t>24、履约保证金</w:t>
      </w:r>
    </w:p>
    <w:p>
      <w:pPr>
        <w:spacing w:line="440" w:lineRule="exact"/>
        <w:ind w:firstLine="480" w:firstLineChars="200"/>
        <w:rPr>
          <w:rFonts w:hint="eastAsia" w:ascii="宋体" w:hAnsi="宋体"/>
          <w:sz w:val="24"/>
          <w:szCs w:val="24"/>
        </w:rPr>
      </w:pPr>
      <w:r>
        <w:rPr>
          <w:rFonts w:hint="eastAsia" w:ascii="宋体" w:hAnsi="宋体"/>
          <w:sz w:val="24"/>
          <w:szCs w:val="24"/>
        </w:rPr>
        <w:t>24.1中标方在收到中标通知书后，应在规定的时间内，向买方提供履约保证金，履约保证金金额不超过合同金额的</w:t>
      </w:r>
      <w:r>
        <w:rPr>
          <w:rFonts w:hint="eastAsia" w:ascii="宋体" w:hAnsi="宋体"/>
          <w:sz w:val="24"/>
          <w:szCs w:val="24"/>
          <w:lang w:val="en-US" w:eastAsia="zh-CN"/>
        </w:rPr>
        <w:t>1</w:t>
      </w:r>
      <w:r>
        <w:rPr>
          <w:rFonts w:hint="eastAsia" w:ascii="宋体" w:hAnsi="宋体"/>
          <w:sz w:val="24"/>
          <w:szCs w:val="24"/>
        </w:rPr>
        <w:t>%（招标文件第三部分有约定的，从其约定）。</w:t>
      </w:r>
    </w:p>
    <w:p>
      <w:pPr>
        <w:spacing w:line="440" w:lineRule="exact"/>
        <w:ind w:firstLine="480" w:firstLineChars="200"/>
        <w:rPr>
          <w:rFonts w:hint="eastAsia" w:ascii="宋体" w:hAnsi="宋体"/>
          <w:sz w:val="24"/>
          <w:szCs w:val="24"/>
        </w:rPr>
      </w:pPr>
      <w:r>
        <w:rPr>
          <w:rFonts w:hint="eastAsia" w:ascii="宋体" w:hAnsi="宋体"/>
          <w:sz w:val="24"/>
          <w:szCs w:val="24"/>
        </w:rPr>
        <w:t>24.2中标方如未按第23.1及24.1条的规定办理，招标人有权撤销其中标资格。在这种情况下，招标人可另选中标方或另行招标。</w:t>
      </w:r>
    </w:p>
    <w:p>
      <w:pPr>
        <w:spacing w:line="440" w:lineRule="exact"/>
        <w:ind w:firstLine="480" w:firstLineChars="200"/>
        <w:rPr>
          <w:rFonts w:hint="eastAsia" w:ascii="宋体" w:hAnsi="宋体"/>
          <w:sz w:val="24"/>
          <w:szCs w:val="24"/>
        </w:rPr>
      </w:pPr>
      <w:r>
        <w:rPr>
          <w:rFonts w:hint="eastAsia" w:ascii="宋体" w:hAnsi="宋体"/>
          <w:sz w:val="24"/>
          <w:szCs w:val="24"/>
        </w:rPr>
        <w:t>24.3履约保证金在合同履行完毕后无息退还。</w:t>
      </w:r>
    </w:p>
    <w:p>
      <w:pPr>
        <w:spacing w:line="500" w:lineRule="exact"/>
        <w:ind w:firstLine="480"/>
        <w:rPr>
          <w:rFonts w:hint="eastAsia" w:ascii="宋体" w:hAnsi="宋体"/>
          <w:sz w:val="24"/>
          <w:szCs w:val="24"/>
        </w:rPr>
      </w:pPr>
      <w:r>
        <w:rPr>
          <w:rFonts w:hint="eastAsia" w:ascii="宋体" w:hAnsi="宋体"/>
          <w:sz w:val="24"/>
          <w:szCs w:val="24"/>
        </w:rPr>
        <w:tab/>
      </w:r>
    </w:p>
    <w:p>
      <w:pPr>
        <w:spacing w:line="500" w:lineRule="exact"/>
        <w:jc w:val="center"/>
        <w:rPr>
          <w:rFonts w:hint="eastAsia" w:ascii="宋体" w:hAnsi="宋体"/>
          <w:b/>
          <w:bCs/>
          <w:sz w:val="24"/>
          <w:szCs w:val="24"/>
        </w:rPr>
      </w:pPr>
      <w:r>
        <w:rPr>
          <w:rFonts w:hint="eastAsia" w:ascii="宋体" w:hAnsi="宋体"/>
          <w:b/>
          <w:bCs/>
          <w:sz w:val="24"/>
          <w:szCs w:val="24"/>
        </w:rPr>
        <w:t>G  风险监督</w:t>
      </w:r>
    </w:p>
    <w:p>
      <w:pPr>
        <w:spacing w:line="440" w:lineRule="exact"/>
        <w:rPr>
          <w:rFonts w:hint="eastAsia" w:ascii="宋体" w:hAnsi="宋体"/>
          <w:sz w:val="24"/>
          <w:szCs w:val="24"/>
        </w:rPr>
      </w:pPr>
      <w:r>
        <w:rPr>
          <w:rFonts w:hint="eastAsia" w:ascii="宋体" w:hAnsi="宋体"/>
          <w:sz w:val="24"/>
          <w:szCs w:val="24"/>
        </w:rPr>
        <w:t>25</w:t>
      </w:r>
      <w:r>
        <w:rPr>
          <w:rFonts w:hint="eastAsia" w:ascii="宋体" w:hAnsi="宋体"/>
          <w:sz w:val="24"/>
          <w:szCs w:val="24"/>
          <w:lang w:eastAsia="zh-CN"/>
        </w:rPr>
        <w:t>、</w:t>
      </w:r>
      <w:r>
        <w:rPr>
          <w:rFonts w:hint="eastAsia" w:ascii="宋体" w:hAnsi="宋体"/>
          <w:sz w:val="24"/>
          <w:szCs w:val="24"/>
        </w:rPr>
        <w:t>廉洁自律规定</w:t>
      </w:r>
    </w:p>
    <w:p>
      <w:pPr>
        <w:spacing w:line="440" w:lineRule="exact"/>
        <w:ind w:firstLine="480" w:firstLineChars="200"/>
        <w:rPr>
          <w:rFonts w:hint="eastAsia" w:ascii="宋体" w:hAnsi="宋体"/>
          <w:sz w:val="24"/>
          <w:szCs w:val="24"/>
        </w:rPr>
      </w:pPr>
      <w:r>
        <w:rPr>
          <w:rFonts w:hint="eastAsia" w:ascii="宋体" w:hAnsi="宋体"/>
          <w:sz w:val="24"/>
          <w:szCs w:val="24"/>
        </w:rPr>
        <w:t>25.1集中采购机构工作人员不得与采购人、供应商恶意串通。</w:t>
      </w:r>
    </w:p>
    <w:p>
      <w:pPr>
        <w:spacing w:line="440" w:lineRule="exact"/>
        <w:ind w:firstLine="480" w:firstLineChars="200"/>
        <w:rPr>
          <w:rFonts w:hint="eastAsia" w:ascii="宋体" w:hAnsi="宋体"/>
          <w:sz w:val="24"/>
          <w:szCs w:val="24"/>
        </w:rPr>
      </w:pPr>
      <w:r>
        <w:rPr>
          <w:rFonts w:hint="eastAsia" w:ascii="宋体" w:hAnsi="宋体"/>
          <w:sz w:val="24"/>
          <w:szCs w:val="24"/>
        </w:rPr>
        <w:t>25.2集中采购机构工作人员不得接受采购人或者供应商组织的宴请、旅游、娱乐，不得收受礼品、现金、有价证券等，不得向采购人或者供应商报销应当由个人承担的费用。</w:t>
      </w:r>
    </w:p>
    <w:p>
      <w:pPr>
        <w:spacing w:line="440" w:lineRule="exact"/>
        <w:rPr>
          <w:rFonts w:hint="eastAsia" w:ascii="宋体" w:hAnsi="宋体"/>
          <w:sz w:val="24"/>
          <w:szCs w:val="24"/>
        </w:rPr>
      </w:pPr>
      <w:r>
        <w:rPr>
          <w:rFonts w:hint="eastAsia" w:ascii="宋体" w:hAnsi="宋体"/>
          <w:sz w:val="24"/>
          <w:szCs w:val="24"/>
        </w:rPr>
        <w:t>26</w:t>
      </w:r>
      <w:r>
        <w:rPr>
          <w:rFonts w:hint="eastAsia" w:ascii="宋体" w:hAnsi="宋体"/>
          <w:sz w:val="24"/>
          <w:szCs w:val="24"/>
          <w:lang w:eastAsia="zh-CN"/>
        </w:rPr>
        <w:t>、</w:t>
      </w:r>
      <w:r>
        <w:rPr>
          <w:rFonts w:hint="eastAsia" w:ascii="宋体" w:hAnsi="宋体"/>
          <w:sz w:val="24"/>
          <w:szCs w:val="24"/>
        </w:rPr>
        <w:t>人员回避</w:t>
      </w:r>
    </w:p>
    <w:p>
      <w:pPr>
        <w:spacing w:line="440" w:lineRule="exact"/>
        <w:ind w:firstLine="480" w:firstLineChars="200"/>
        <w:rPr>
          <w:rFonts w:hint="eastAsia" w:ascii="宋体" w:hAnsi="宋体"/>
          <w:sz w:val="24"/>
          <w:szCs w:val="24"/>
        </w:rPr>
      </w:pPr>
      <w:r>
        <w:rPr>
          <w:rFonts w:hint="eastAsia" w:ascii="宋体" w:hAnsi="宋体"/>
          <w:sz w:val="24"/>
          <w:szCs w:val="24"/>
        </w:rPr>
        <w:t>潜在投标人认为招标文件使自己的权益受到损害的，投标人认为采购人员及其相关人员有法律法规所列与其他供应商有利害关系的，可以向集中采购机构书面提出回避申请，并说明理由。</w:t>
      </w:r>
    </w:p>
    <w:p>
      <w:pPr>
        <w:spacing w:line="440" w:lineRule="exact"/>
        <w:rPr>
          <w:rFonts w:hint="eastAsia" w:ascii="宋体" w:hAnsi="宋体"/>
          <w:b/>
          <w:bCs/>
          <w:sz w:val="24"/>
          <w:szCs w:val="24"/>
        </w:rPr>
      </w:pPr>
      <w:r>
        <w:rPr>
          <w:rFonts w:hint="eastAsia" w:ascii="宋体" w:hAnsi="宋体"/>
          <w:sz w:val="24"/>
          <w:szCs w:val="24"/>
        </w:rPr>
        <w:t>27</w:t>
      </w:r>
      <w:r>
        <w:rPr>
          <w:rFonts w:hint="eastAsia" w:ascii="宋体" w:hAnsi="宋体"/>
          <w:sz w:val="24"/>
          <w:szCs w:val="24"/>
          <w:lang w:eastAsia="zh-CN"/>
        </w:rPr>
        <w:t>、</w:t>
      </w:r>
      <w:r>
        <w:rPr>
          <w:rFonts w:hint="eastAsia" w:ascii="宋体" w:hAnsi="宋体"/>
          <w:sz w:val="24"/>
          <w:szCs w:val="24"/>
        </w:rPr>
        <w:t>质疑的提出与接收</w:t>
      </w:r>
    </w:p>
    <w:p>
      <w:pPr>
        <w:spacing w:line="440" w:lineRule="exact"/>
        <w:ind w:firstLine="480" w:firstLineChars="200"/>
        <w:rPr>
          <w:rFonts w:hint="eastAsia" w:ascii="宋体" w:hAnsi="宋体"/>
          <w:sz w:val="24"/>
          <w:szCs w:val="24"/>
        </w:rPr>
      </w:pPr>
      <w:r>
        <w:rPr>
          <w:rFonts w:hint="eastAsia" w:ascii="宋体" w:hAnsi="宋体"/>
          <w:sz w:val="24"/>
          <w:szCs w:val="24"/>
        </w:rPr>
        <w:t>27.1投标人认为招标文件、招标过程和中标结果使自己的权益受到损害的，可以根据《中华人民共和国政府采购法》、《中华人民共和国政府采购法实施条例》和《政府采购质疑和投诉办法》的有关规定，依法向集中采购机构提出质疑。</w:t>
      </w:r>
    </w:p>
    <w:p>
      <w:pPr>
        <w:spacing w:line="440" w:lineRule="exact"/>
        <w:ind w:firstLine="480" w:firstLineChars="200"/>
        <w:rPr>
          <w:rFonts w:hint="eastAsia" w:ascii="宋体" w:hAnsi="宋体"/>
          <w:sz w:val="24"/>
          <w:szCs w:val="24"/>
        </w:rPr>
      </w:pPr>
      <w:r>
        <w:rPr>
          <w:rFonts w:hint="eastAsia" w:ascii="宋体" w:hAnsi="宋体"/>
          <w:sz w:val="24"/>
          <w:szCs w:val="24"/>
        </w:rPr>
        <w:t>27.2质疑供应商应按照财政部制定的《政府采购质疑函范本》格式（可从www.ccgp.gov.cn网站下载）和《政府采购质疑和投诉办法》的要求，在法定质疑期内以书面形式提出质疑，针对同一采购程序环节的质疑应一次性提出。</w:t>
      </w:r>
    </w:p>
    <w:p>
      <w:pPr>
        <w:spacing w:line="440" w:lineRule="exact"/>
        <w:ind w:firstLine="480" w:firstLineChars="200"/>
        <w:rPr>
          <w:rFonts w:hint="eastAsia" w:ascii="宋体" w:hAnsi="宋体"/>
          <w:sz w:val="24"/>
          <w:szCs w:val="24"/>
        </w:rPr>
      </w:pPr>
      <w:r>
        <w:rPr>
          <w:rFonts w:hint="eastAsia" w:ascii="宋体" w:hAnsi="宋体"/>
          <w:sz w:val="24"/>
          <w:szCs w:val="24"/>
        </w:rPr>
        <w:t>超出法定质疑期提交的质疑将被拒绝。</w:t>
      </w:r>
    </w:p>
    <w:p>
      <w:pPr>
        <w:spacing w:line="440" w:lineRule="exact"/>
        <w:ind w:firstLine="480" w:firstLineChars="200"/>
        <w:rPr>
          <w:rFonts w:hint="eastAsia" w:ascii="宋体" w:hAnsi="宋体"/>
          <w:sz w:val="24"/>
          <w:szCs w:val="24"/>
        </w:rPr>
      </w:pPr>
      <w:r>
        <w:rPr>
          <w:rFonts w:hint="eastAsia" w:ascii="宋体" w:hAnsi="宋体"/>
          <w:sz w:val="24"/>
          <w:szCs w:val="24"/>
        </w:rPr>
        <w:t>重复或分次提出的、内容或形式不符合《政府采购质疑和投诉办法》的，质疑供应商将依法承担不利后果。</w:t>
      </w:r>
    </w:p>
    <w:p>
      <w:pPr>
        <w:spacing w:line="440" w:lineRule="exact"/>
        <w:ind w:firstLine="480" w:firstLineChars="200"/>
        <w:rPr>
          <w:rFonts w:hint="eastAsia" w:ascii="宋体" w:hAnsi="宋体"/>
          <w:sz w:val="24"/>
          <w:szCs w:val="24"/>
        </w:rPr>
      </w:pPr>
      <w:r>
        <w:rPr>
          <w:rFonts w:hint="eastAsia" w:ascii="宋体" w:hAnsi="宋体"/>
          <w:sz w:val="24"/>
          <w:szCs w:val="24"/>
        </w:rPr>
        <w:t>27.3质疑函接收联系人、联系电话和通讯地址见投标资料表。</w:t>
      </w:r>
    </w:p>
    <w:p>
      <w:pPr>
        <w:keepNext w:val="0"/>
        <w:keepLines w:val="0"/>
        <w:pageBreakBefore w:val="0"/>
        <w:widowControl w:val="0"/>
        <w:kinsoku/>
        <w:wordWrap/>
        <w:overflowPunct/>
        <w:topLinePunct w:val="0"/>
        <w:autoSpaceDE/>
        <w:autoSpaceDN/>
        <w:bidi w:val="0"/>
        <w:adjustRightInd/>
        <w:snapToGrid/>
        <w:spacing w:line="500" w:lineRule="exact"/>
        <w:ind w:firstLine="0"/>
        <w:jc w:val="center"/>
        <w:textAlignment w:val="auto"/>
        <w:rPr>
          <w:rFonts w:hint="eastAsia" w:ascii="黑体" w:eastAsia="黑体"/>
          <w:sz w:val="32"/>
          <w:szCs w:val="32"/>
        </w:rPr>
      </w:pPr>
      <w:r>
        <w:rPr>
          <w:rFonts w:hint="eastAsia" w:ascii="宋体" w:hAnsi="宋体"/>
          <w:sz w:val="24"/>
          <w:szCs w:val="24"/>
        </w:rPr>
        <w:br w:type="page"/>
      </w:r>
      <w:r>
        <w:rPr>
          <w:rFonts w:hint="eastAsia" w:ascii="宋体" w:hAnsi="宋体" w:eastAsia="宋体" w:cs="Times New Roman"/>
          <w:b/>
          <w:sz w:val="36"/>
        </w:rPr>
        <w:t>第五部分 合同格式</w:t>
      </w:r>
    </w:p>
    <w:p>
      <w:pPr>
        <w:spacing w:line="500" w:lineRule="exact"/>
        <w:rPr>
          <w:rFonts w:hint="eastAsia" w:eastAsia="黑体"/>
          <w:sz w:val="32"/>
          <w:u w:val="single"/>
        </w:rPr>
      </w:pPr>
    </w:p>
    <w:p>
      <w:pPr>
        <w:spacing w:line="460" w:lineRule="exact"/>
        <w:jc w:val="center"/>
        <w:rPr>
          <w:rFonts w:hint="eastAsia" w:ascii="宋体"/>
          <w:b/>
          <w:sz w:val="36"/>
        </w:rPr>
      </w:pPr>
      <w:r>
        <w:rPr>
          <w:rFonts w:hint="eastAsia" w:ascii="宋体"/>
          <w:b/>
          <w:sz w:val="36"/>
        </w:rPr>
        <w:t>宁波市政府采购合同（</w:t>
      </w:r>
      <w:r>
        <w:rPr>
          <w:rFonts w:hint="eastAsia" w:ascii="宋体"/>
          <w:b/>
          <w:sz w:val="36"/>
          <w:lang w:eastAsia="zh-CN"/>
        </w:rPr>
        <w:t>模板</w:t>
      </w:r>
      <w:r>
        <w:rPr>
          <w:rFonts w:hint="eastAsia" w:ascii="宋体"/>
          <w:b/>
          <w:sz w:val="36"/>
        </w:rPr>
        <w:t>）</w:t>
      </w:r>
    </w:p>
    <w:p>
      <w:pPr>
        <w:spacing w:line="460" w:lineRule="exact"/>
        <w:jc w:val="center"/>
        <w:rPr>
          <w:rFonts w:hint="eastAsia" w:ascii="宋体"/>
          <w:bCs/>
          <w:i/>
          <w:iCs/>
          <w:sz w:val="28"/>
        </w:rPr>
      </w:pP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采购编号：NBZFCG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合同地点：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采购人（甲方）：</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供应商（乙方）：</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  </w:t>
      </w:r>
      <w:r>
        <w:rPr>
          <w:rFonts w:ascii="宋体" w:hAnsi="宋体"/>
          <w:sz w:val="24"/>
          <w:szCs w:val="24"/>
        </w:rPr>
        <w:t xml:space="preserve"> </w:t>
      </w:r>
      <w:r>
        <w:rPr>
          <w:rFonts w:hint="eastAsia" w:ascii="宋体" w:hAnsi="宋体"/>
          <w:sz w:val="24"/>
          <w:szCs w:val="24"/>
        </w:rPr>
        <w:t xml:space="preserve">  甲、乙双方根据《中华人民共和国</w:t>
      </w:r>
      <w:r>
        <w:rPr>
          <w:rFonts w:hint="eastAsia" w:ascii="宋体" w:hAnsi="宋体"/>
          <w:sz w:val="24"/>
          <w:szCs w:val="24"/>
          <w:lang w:eastAsia="zh-CN"/>
        </w:rPr>
        <w:t>民法典</w:t>
      </w:r>
      <w:r>
        <w:rPr>
          <w:rFonts w:hint="eastAsia" w:ascii="宋体" w:hAnsi="宋体"/>
          <w:sz w:val="24"/>
          <w:szCs w:val="24"/>
        </w:rPr>
        <w:t>》、《中华人民共和国政府采购法》、《物业管理条例》和宁波市政府采购有关办法，甲、乙双方在平等、自愿的基础上，经协商一致，就以下物业管理事项达成协议。</w:t>
      </w:r>
    </w:p>
    <w:p>
      <w:pPr>
        <w:keepNext w:val="0"/>
        <w:keepLines w:val="0"/>
        <w:pageBreakBefore w:val="0"/>
        <w:widowControl w:val="0"/>
        <w:kinsoku/>
        <w:overflowPunct/>
        <w:topLinePunct w:val="0"/>
        <w:bidi w:val="0"/>
        <w:adjustRightInd/>
        <w:spacing w:line="360" w:lineRule="exact"/>
        <w:textAlignment w:val="auto"/>
        <w:rPr>
          <w:rFonts w:ascii="宋体" w:hAnsi="宋体"/>
          <w:b/>
          <w:bCs/>
          <w:kern w:val="0"/>
          <w:sz w:val="24"/>
          <w:szCs w:val="24"/>
        </w:rPr>
      </w:pPr>
      <w:r>
        <w:rPr>
          <w:rFonts w:hint="eastAsia" w:ascii="宋体" w:hAnsi="宋体"/>
          <w:b/>
          <w:bCs/>
          <w:kern w:val="0"/>
          <w:sz w:val="24"/>
          <w:szCs w:val="24"/>
        </w:rPr>
        <w:t>第一条物业基本情况</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kern w:val="0"/>
          <w:sz w:val="24"/>
          <w:szCs w:val="24"/>
        </w:rPr>
      </w:pPr>
      <w:r>
        <w:rPr>
          <w:rFonts w:hint="eastAsia" w:ascii="宋体" w:hAnsi="宋体"/>
          <w:kern w:val="0"/>
          <w:sz w:val="24"/>
          <w:szCs w:val="24"/>
        </w:rPr>
        <w:t>详见合同附件。</w:t>
      </w:r>
    </w:p>
    <w:p>
      <w:pPr>
        <w:keepNext w:val="0"/>
        <w:keepLines w:val="0"/>
        <w:pageBreakBefore w:val="0"/>
        <w:widowControl w:val="0"/>
        <w:kinsoku/>
        <w:overflowPunct/>
        <w:topLinePunct w:val="0"/>
        <w:bidi w:val="0"/>
        <w:adjustRightInd/>
        <w:spacing w:line="360" w:lineRule="exact"/>
        <w:textAlignment w:val="auto"/>
        <w:rPr>
          <w:rFonts w:hint="eastAsia" w:ascii="宋体" w:hAnsi="宋体"/>
          <w:kern w:val="0"/>
          <w:sz w:val="24"/>
          <w:szCs w:val="24"/>
        </w:rPr>
      </w:pPr>
      <w:r>
        <w:rPr>
          <w:rFonts w:hint="eastAsia" w:ascii="宋体" w:hAnsi="宋体"/>
          <w:kern w:val="0"/>
          <w:sz w:val="24"/>
          <w:szCs w:val="24"/>
        </w:rPr>
        <w:t xml:space="preserve"> </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kern w:val="0"/>
          <w:sz w:val="24"/>
          <w:szCs w:val="24"/>
        </w:rPr>
      </w:pPr>
      <w:r>
        <w:rPr>
          <w:rFonts w:hint="eastAsia" w:ascii="宋体" w:hAnsi="宋体"/>
          <w:b/>
          <w:bCs/>
          <w:kern w:val="0"/>
          <w:sz w:val="24"/>
          <w:szCs w:val="24"/>
        </w:rPr>
        <w:t>第二条物业管理范围</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b/>
          <w:bCs/>
          <w:kern w:val="0"/>
          <w:sz w:val="24"/>
          <w:szCs w:val="24"/>
        </w:rPr>
      </w:pPr>
      <w:r>
        <w:rPr>
          <w:rFonts w:hint="eastAsia" w:ascii="宋体" w:hAnsi="宋体"/>
          <w:sz w:val="24"/>
          <w:szCs w:val="24"/>
        </w:rPr>
        <w:t>乙方所接受的物业管理范围是物业建筑产权标注及周边区域、设施设备等资产在内的服务，不涉及资产的所有权。</w:t>
      </w:r>
    </w:p>
    <w:p>
      <w:pPr>
        <w:keepNext w:val="0"/>
        <w:keepLines w:val="0"/>
        <w:pageBreakBefore w:val="0"/>
        <w:widowControl w:val="0"/>
        <w:kinsoku/>
        <w:overflowPunct/>
        <w:topLinePunct w:val="0"/>
        <w:autoSpaceDE w:val="0"/>
        <w:autoSpaceDN w:val="0"/>
        <w:bidi w:val="0"/>
        <w:adjustRightInd/>
        <w:spacing w:line="360" w:lineRule="exact"/>
        <w:jc w:val="left"/>
        <w:textAlignment w:val="auto"/>
        <w:rPr>
          <w:rFonts w:hint="eastAsia" w:ascii="宋体" w:hAnsi="宋体"/>
          <w:sz w:val="24"/>
          <w:szCs w:val="24"/>
          <w:u w:val="single"/>
        </w:rPr>
      </w:pPr>
      <w:r>
        <w:rPr>
          <w:rFonts w:hint="eastAsia" w:ascii="宋体" w:hAnsi="宋体"/>
          <w:sz w:val="24"/>
          <w:szCs w:val="24"/>
          <w:u w:val="single"/>
        </w:rPr>
        <w:t xml:space="preserve"> </w:t>
      </w:r>
    </w:p>
    <w:p>
      <w:pPr>
        <w:keepNext w:val="0"/>
        <w:keepLines w:val="0"/>
        <w:pageBreakBefore w:val="0"/>
        <w:widowControl w:val="0"/>
        <w:kinsoku/>
        <w:overflowPunct/>
        <w:topLinePunct w:val="0"/>
        <w:bidi w:val="0"/>
        <w:adjustRightInd/>
        <w:spacing w:line="360" w:lineRule="exact"/>
        <w:ind w:left="602" w:hanging="602" w:hangingChars="250"/>
        <w:textAlignment w:val="auto"/>
        <w:rPr>
          <w:rFonts w:hint="eastAsia" w:ascii="宋体" w:hAnsi="宋体"/>
          <w:b/>
          <w:bCs/>
          <w:sz w:val="24"/>
          <w:szCs w:val="24"/>
        </w:rPr>
      </w:pPr>
      <w:r>
        <w:rPr>
          <w:rFonts w:hint="eastAsia" w:ascii="宋体" w:hAnsi="宋体"/>
          <w:b/>
          <w:bCs/>
          <w:sz w:val="24"/>
          <w:szCs w:val="24"/>
        </w:rPr>
        <w:t xml:space="preserve">第三条管理服务内容 </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（一）</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（二）</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（三）</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u w:val="single"/>
        </w:rPr>
      </w:pPr>
      <w:r>
        <w:rPr>
          <w:rFonts w:hint="eastAsia" w:ascii="宋体" w:hAnsi="宋体"/>
          <w:sz w:val="24"/>
          <w:szCs w:val="24"/>
        </w:rPr>
        <w:t>以上各项服务内容详见合同附件。</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b/>
          <w:bCs/>
          <w:sz w:val="24"/>
          <w:szCs w:val="24"/>
        </w:rPr>
        <w:t>第四条物业管理期限</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物业管理的期限为</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single"/>
        </w:rPr>
        <w:t xml:space="preserve"> </w:t>
      </w:r>
      <w:r>
        <w:rPr>
          <w:rFonts w:hint="eastAsia" w:ascii="宋体" w:hAnsi="宋体"/>
          <w:sz w:val="24"/>
          <w:szCs w:val="24"/>
        </w:rPr>
        <w:t>年。</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sz w:val="24"/>
          <w:szCs w:val="24"/>
        </w:rPr>
      </w:pPr>
      <w:r>
        <w:rPr>
          <w:rFonts w:hint="eastAsia" w:ascii="宋体" w:hAnsi="宋体"/>
          <w:b/>
          <w:bCs/>
          <w:sz w:val="24"/>
          <w:szCs w:val="24"/>
        </w:rPr>
        <w:t>第五条物业管理的质量标准</w:t>
      </w:r>
    </w:p>
    <w:p>
      <w:pPr>
        <w:keepNext w:val="0"/>
        <w:keepLines w:val="0"/>
        <w:pageBreakBefore w:val="0"/>
        <w:widowControl w:val="0"/>
        <w:kinsoku/>
        <w:overflowPunct/>
        <w:topLinePunct w:val="0"/>
        <w:bidi w:val="0"/>
        <w:adjustRightInd/>
        <w:spacing w:line="360" w:lineRule="exact"/>
        <w:ind w:firstLine="480" w:firstLineChars="200"/>
        <w:textAlignment w:val="auto"/>
        <w:rPr>
          <w:rFonts w:hint="eastAsia" w:ascii="宋体" w:hAnsi="宋体"/>
          <w:sz w:val="24"/>
          <w:szCs w:val="24"/>
        </w:rPr>
      </w:pPr>
      <w:r>
        <w:rPr>
          <w:rFonts w:hint="eastAsia" w:ascii="宋体" w:hAnsi="宋体"/>
          <w:sz w:val="24"/>
          <w:szCs w:val="24"/>
        </w:rPr>
        <w:t>乙方应在本合同履行期限内，对本项目的物业管理达到甲方在招标文件中提出的、乙方在投标文件中承诺的、以及在服务方案中具体表明的质量标准。</w:t>
      </w:r>
    </w:p>
    <w:p>
      <w:pPr>
        <w:pStyle w:val="62"/>
        <w:keepNext w:val="0"/>
        <w:keepLines w:val="0"/>
        <w:pageBreakBefore w:val="0"/>
        <w:widowControl w:val="0"/>
        <w:kinsoku/>
        <w:overflowPunct/>
        <w:topLinePunct w:val="0"/>
        <w:bidi w:val="0"/>
        <w:adjustRightInd/>
        <w:spacing w:line="360" w:lineRule="exact"/>
        <w:ind w:firstLine="0" w:firstLineChars="0"/>
        <w:jc w:val="left"/>
        <w:textAlignment w:val="auto"/>
        <w:rPr>
          <w:rFonts w:hint="eastAsia" w:ascii="宋体" w:cs="Times New Roman"/>
          <w:b/>
          <w:bCs/>
          <w:sz w:val="24"/>
          <w:szCs w:val="24"/>
        </w:rPr>
      </w:pPr>
      <w:r>
        <w:rPr>
          <w:rFonts w:hint="eastAsia" w:ascii="宋体" w:hAnsi="宋体" w:cs="Times New Roman"/>
          <w:b/>
          <w:bCs/>
          <w:sz w:val="24"/>
          <w:szCs w:val="24"/>
        </w:rPr>
        <w:t>第六条物业管理费用及支付方式</w:t>
      </w:r>
    </w:p>
    <w:p>
      <w:pPr>
        <w:pStyle w:val="61"/>
        <w:keepNext w:val="0"/>
        <w:keepLines w:val="0"/>
        <w:pageBreakBefore w:val="0"/>
        <w:widowControl w:val="0"/>
        <w:kinsoku/>
        <w:overflowPunct/>
        <w:topLinePunct w:val="0"/>
        <w:bidi w:val="0"/>
        <w:adjustRightInd/>
        <w:spacing w:line="360" w:lineRule="exact"/>
        <w:ind w:left="279" w:leftChars="133" w:firstLine="240" w:firstLineChars="100"/>
        <w:jc w:val="left"/>
        <w:textAlignment w:val="auto"/>
        <w:rPr>
          <w:rFonts w:hint="eastAsia" w:ascii="宋体" w:hAnsi="宋体" w:cs="Calibri"/>
          <w:sz w:val="24"/>
          <w:szCs w:val="24"/>
        </w:rPr>
      </w:pPr>
      <w:r>
        <w:rPr>
          <w:rFonts w:hint="eastAsia" w:ascii="宋体" w:hAnsi="宋体"/>
          <w:sz w:val="24"/>
          <w:szCs w:val="24"/>
        </w:rPr>
        <w:t>（一）物业管理费用按招标文件内容、范围，合计：大写人民币元/年。</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（二）物业管理费支付方式：</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 xml:space="preserve">（三）合同期内价格调整： </w:t>
      </w:r>
    </w:p>
    <w:p>
      <w:pPr>
        <w:pStyle w:val="61"/>
        <w:keepNext w:val="0"/>
        <w:keepLines w:val="0"/>
        <w:pageBreakBefore w:val="0"/>
        <w:widowControl w:val="0"/>
        <w:kinsoku/>
        <w:overflowPunct/>
        <w:topLinePunct w:val="0"/>
        <w:bidi w:val="0"/>
        <w:adjustRightInd/>
        <w:spacing w:line="360" w:lineRule="exact"/>
        <w:ind w:firstLine="480"/>
        <w:jc w:val="left"/>
        <w:textAlignment w:val="auto"/>
        <w:rPr>
          <w:rFonts w:hint="eastAsia" w:ascii="宋体" w:hAnsi="宋体"/>
          <w:sz w:val="24"/>
          <w:szCs w:val="24"/>
        </w:rPr>
      </w:pPr>
      <w:r>
        <w:rPr>
          <w:rFonts w:hint="eastAsia" w:ascii="宋体" w:hAnsi="宋体"/>
          <w:sz w:val="24"/>
          <w:szCs w:val="24"/>
        </w:rPr>
        <w:t xml:space="preserve">（四）其它约定：        </w:t>
      </w:r>
    </w:p>
    <w:p>
      <w:pPr>
        <w:keepNext w:val="0"/>
        <w:keepLines w:val="0"/>
        <w:pageBreakBefore w:val="0"/>
        <w:widowControl w:val="0"/>
        <w:kinsoku/>
        <w:overflowPunct/>
        <w:topLinePunct w:val="0"/>
        <w:bidi w:val="0"/>
        <w:adjustRightInd/>
        <w:spacing w:line="360" w:lineRule="exact"/>
        <w:textAlignment w:val="auto"/>
        <w:rPr>
          <w:rFonts w:hint="eastAsia" w:ascii="宋体" w:hAnsi="宋体"/>
          <w:b/>
          <w:bCs/>
          <w:sz w:val="24"/>
          <w:szCs w:val="24"/>
        </w:rPr>
      </w:pPr>
      <w:r>
        <w:rPr>
          <w:rFonts w:hint="eastAsia" w:ascii="宋体" w:hAnsi="宋体"/>
          <w:b/>
          <w:bCs/>
          <w:sz w:val="24"/>
          <w:szCs w:val="24"/>
        </w:rPr>
        <w:t>第七条双方的权利义务</w:t>
      </w:r>
    </w:p>
    <w:p>
      <w:pPr>
        <w:keepNext w:val="0"/>
        <w:keepLines w:val="0"/>
        <w:pageBreakBefore w:val="0"/>
        <w:widowControl w:val="0"/>
        <w:kinsoku/>
        <w:overflowPunct/>
        <w:topLinePunct w:val="0"/>
        <w:bidi w:val="0"/>
        <w:adjustRightInd/>
        <w:spacing w:line="360" w:lineRule="exact"/>
        <w:ind w:firstLine="472" w:firstLineChars="196"/>
        <w:textAlignment w:val="auto"/>
        <w:rPr>
          <w:rFonts w:hint="eastAsia" w:ascii="宋体" w:hAnsi="宋体"/>
          <w:b/>
          <w:bCs/>
          <w:sz w:val="24"/>
          <w:szCs w:val="24"/>
        </w:rPr>
      </w:pPr>
      <w:r>
        <w:rPr>
          <w:rFonts w:hint="eastAsia" w:ascii="宋体" w:hAnsi="宋体"/>
          <w:b/>
          <w:bCs/>
          <w:sz w:val="24"/>
          <w:szCs w:val="24"/>
        </w:rPr>
        <w:t>（一）甲方的权利义务</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1.有权审定乙方编制的服务方案、人员编制、费用预算。</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2.有权对乙方服务的质量进行监督，对不符合质量标准的服务有权建议整改，对不称职人员可以要求乙方更换。</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3.为乙方的服务提供必要的工作条件及所必需的相关资料，包括办公用房、设备工具库房、员工更衣及休息场所等设施和涉及本后勤物业管理外包所需的验收图纸、资料等。为乙方的物业管理服务提供相应的协助和配合。</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4.按合同约定的费用额度、支付方式和支付程序，</w:t>
      </w:r>
      <w:r>
        <w:rPr>
          <w:rFonts w:hint="eastAsia" w:ascii="宋体" w:cs="Times New Roman"/>
          <w:sz w:val="24"/>
          <w:szCs w:val="24"/>
          <w:lang w:eastAsia="zh-CN"/>
        </w:rPr>
        <w:t>按季</w:t>
      </w:r>
      <w:r>
        <w:rPr>
          <w:rFonts w:hint="eastAsia" w:ascii="宋体" w:cs="Times New Roman"/>
          <w:sz w:val="24"/>
          <w:szCs w:val="24"/>
        </w:rPr>
        <w:t>支付后勤物业管理费用。</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5.甲方享有对乙方服务人员指定、更换或调整的权利。</w:t>
      </w:r>
    </w:p>
    <w:p>
      <w:pPr>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hAnsi="宋体"/>
          <w:sz w:val="24"/>
          <w:szCs w:val="24"/>
        </w:rPr>
      </w:pPr>
      <w:r>
        <w:rPr>
          <w:rFonts w:hint="eastAsia" w:ascii="宋体" w:hAnsi="宋体"/>
          <w:sz w:val="24"/>
          <w:szCs w:val="24"/>
        </w:rPr>
        <w:t>6.按法律规定或经双方商定由甲方承担的其他责任和义务。</w:t>
      </w:r>
    </w:p>
    <w:p>
      <w:pPr>
        <w:keepNext w:val="0"/>
        <w:keepLines w:val="0"/>
        <w:pageBreakBefore w:val="0"/>
        <w:widowControl w:val="0"/>
        <w:kinsoku/>
        <w:overflowPunct/>
        <w:topLinePunct w:val="0"/>
        <w:bidi w:val="0"/>
        <w:adjustRightInd/>
        <w:spacing w:line="360" w:lineRule="exact"/>
        <w:ind w:firstLine="482" w:firstLineChars="200"/>
        <w:jc w:val="left"/>
        <w:textAlignment w:val="auto"/>
        <w:rPr>
          <w:rFonts w:hint="eastAsia" w:ascii="宋体" w:hAnsi="宋体"/>
          <w:b/>
          <w:bCs/>
          <w:sz w:val="24"/>
          <w:szCs w:val="24"/>
        </w:rPr>
      </w:pPr>
      <w:r>
        <w:rPr>
          <w:rFonts w:hint="eastAsia" w:ascii="宋体" w:hAnsi="宋体"/>
          <w:b/>
          <w:bCs/>
          <w:sz w:val="24"/>
          <w:szCs w:val="24"/>
        </w:rPr>
        <w:t>（二）乙方的权利义务</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1.应根据法律、法规的规定及本合同约定，编制物业管理方案、人员编制和费用预算，报送甲方审定。</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2.保证从事本项目的人员具备相应的职业资格和应有的素质要求。如需调整技术骨干应事先通报甲方，对甲方提出认为不适合的在岗人员，乙方应作出相应调整。乙方在聘用、任命、调整、调换有关主要管理服务人员之前，须征得甲方同意。在实施物业管理管理工作过程中，若乙方对投标时及合同中承诺的服务人员安排情况自行变动而未经甲方同意的，将按照违约处理，情况严重者，甲方有权终止合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3. 合同期间，乙方派出本项目的项目总负责人和各部门主管不得在其他项目中同时任职。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4. 对物业管理涉及的专业性、技术性要求较高的工作内容，可另行委托第三方承担，但必须得到甲方的书面同意。委托的工作内容仅限于分项内容，整体物业管理项目不得转让给第三方。</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cs="Times New Roman"/>
          <w:sz w:val="24"/>
          <w:szCs w:val="24"/>
        </w:rPr>
        <w:t>5.合同终止时，乙方应向甲方提交物业管理总结报告。在约定时间内向甲方移交房屋、物料、设备、工具、档案和图纸资料；所有移交的内容都应有清单并由双方签收；全部手续完成后签署移交确认书。</w:t>
      </w:r>
    </w:p>
    <w:p>
      <w:pPr>
        <w:pStyle w:val="15"/>
        <w:keepNext w:val="0"/>
        <w:keepLines w:val="0"/>
        <w:pageBreakBefore w:val="0"/>
        <w:widowControl w:val="0"/>
        <w:kinsoku/>
        <w:overflowPunct/>
        <w:topLinePunct w:val="0"/>
        <w:bidi w:val="0"/>
        <w:adjustRightInd/>
        <w:spacing w:line="360" w:lineRule="exact"/>
        <w:ind w:firstLine="241" w:firstLineChars="100"/>
        <w:textAlignment w:val="auto"/>
        <w:rPr>
          <w:rFonts w:hint="eastAsia" w:ascii="宋体"/>
          <w:sz w:val="24"/>
          <w:szCs w:val="24"/>
        </w:rPr>
      </w:pPr>
      <w:r>
        <w:rPr>
          <w:rFonts w:hint="eastAsia"/>
          <w:b/>
          <w:bCs/>
          <w:sz w:val="24"/>
          <w:szCs w:val="24"/>
        </w:rPr>
        <w:t>6.按法律规定或经双方商定应由乙方承担的其他责任和义务。</w:t>
      </w:r>
    </w:p>
    <w:p>
      <w:pPr>
        <w:pStyle w:val="62"/>
        <w:keepNext w:val="0"/>
        <w:keepLines w:val="0"/>
        <w:pageBreakBefore w:val="0"/>
        <w:widowControl w:val="0"/>
        <w:kinsoku/>
        <w:overflowPunct/>
        <w:topLinePunct w:val="0"/>
        <w:bidi w:val="0"/>
        <w:adjustRightInd/>
        <w:spacing w:line="360" w:lineRule="exact"/>
        <w:ind w:firstLine="0" w:firstLineChars="0"/>
        <w:jc w:val="left"/>
        <w:textAlignment w:val="auto"/>
        <w:rPr>
          <w:rFonts w:hint="eastAsia" w:ascii="宋体" w:cs="Times New Roman"/>
          <w:b/>
          <w:bCs/>
          <w:sz w:val="24"/>
          <w:szCs w:val="24"/>
        </w:rPr>
      </w:pPr>
      <w:r>
        <w:rPr>
          <w:rFonts w:hint="eastAsia" w:ascii="宋体" w:hAnsi="宋体" w:cs="Times New Roman"/>
          <w:b/>
          <w:bCs/>
          <w:sz w:val="24"/>
          <w:szCs w:val="24"/>
        </w:rPr>
        <w:t>第八条违约责任</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（一）乙方未按合同约定的质量标准履行物业管理职责，但未给甲方造成损失的，甲方可要求乙方整改，直至乙方达到物业管理质量标准后，甲方再支付相应的物业管理费用。</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（二）乙方未按合同约定的质量标准履行物业管理职责，且给甲方造成损失的，甲方可要求乙方按实赔偿；情况严重的，甲方可根据损失情况，最多可要求乙方支付合同总额</w:t>
      </w:r>
      <w:r>
        <w:rPr>
          <w:rFonts w:hint="eastAsia" w:ascii="宋体" w:cs="Times New Roman"/>
          <w:sz w:val="24"/>
          <w:szCs w:val="24"/>
          <w:u w:val="single"/>
        </w:rPr>
        <w:t xml:space="preserve"> 5 </w:t>
      </w:r>
      <w:r>
        <w:rPr>
          <w:rFonts w:hint="eastAsia" w:ascii="宋体" w:cs="Times New Roman"/>
          <w:sz w:val="24"/>
          <w:szCs w:val="24"/>
        </w:rPr>
        <w:t>%的违约金；因乙方物业管理质量问题导致甲方无法实现合同目的时，甲方有权单方面解除合同。</w:t>
      </w:r>
    </w:p>
    <w:p>
      <w:pPr>
        <w:pStyle w:val="62"/>
        <w:keepNext w:val="0"/>
        <w:keepLines w:val="0"/>
        <w:pageBreakBefore w:val="0"/>
        <w:widowControl w:val="0"/>
        <w:kinsoku/>
        <w:overflowPunct/>
        <w:topLinePunct w:val="0"/>
        <w:bidi w:val="0"/>
        <w:adjustRightInd/>
        <w:spacing w:line="360" w:lineRule="exact"/>
        <w:ind w:firstLine="360" w:firstLineChars="150"/>
        <w:jc w:val="left"/>
        <w:textAlignment w:val="auto"/>
        <w:rPr>
          <w:rFonts w:hint="eastAsia" w:ascii="宋体" w:cs="Times New Roman"/>
          <w:sz w:val="24"/>
          <w:szCs w:val="24"/>
        </w:rPr>
      </w:pPr>
      <w:r>
        <w:rPr>
          <w:rFonts w:hint="eastAsia" w:ascii="宋体" w:hAnsi="宋体" w:cs="Times New Roman"/>
          <w:sz w:val="24"/>
          <w:szCs w:val="24"/>
        </w:rPr>
        <w:t>（三）因乙方原因导致重大火灾、失窃等事件或其他违反法律、法规和规章规定的行为的，甲方有权单方解除合同，并要求乙方赔偿相关损失。</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b/>
          <w:bCs/>
          <w:sz w:val="24"/>
          <w:szCs w:val="24"/>
        </w:rPr>
      </w:pPr>
      <w:r>
        <w:rPr>
          <w:rFonts w:hint="eastAsia" w:ascii="宋体" w:hAnsi="宋体"/>
          <w:b/>
          <w:bCs/>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b/>
          <w:bCs/>
          <w:sz w:val="24"/>
          <w:szCs w:val="24"/>
        </w:rPr>
        <w:t>第九条争议解决方式</w:t>
      </w:r>
    </w:p>
    <w:p>
      <w:pPr>
        <w:keepNext w:val="0"/>
        <w:keepLines w:val="0"/>
        <w:pageBreakBefore w:val="0"/>
        <w:widowControl w:val="0"/>
        <w:kinsoku/>
        <w:wordWrap w:val="0"/>
        <w:overflowPunct/>
        <w:topLinePunct w:val="0"/>
        <w:bidi w:val="0"/>
        <w:adjustRightInd/>
        <w:snapToGrid w:val="0"/>
        <w:spacing w:line="360" w:lineRule="exact"/>
        <w:ind w:firstLine="567"/>
        <w:textAlignment w:val="auto"/>
        <w:rPr>
          <w:rFonts w:hint="eastAsia" w:ascii="宋体" w:hAnsi="宋体"/>
          <w:sz w:val="24"/>
          <w:szCs w:val="24"/>
        </w:rPr>
      </w:pPr>
      <w:r>
        <w:rPr>
          <w:rFonts w:hint="eastAsia" w:ascii="宋体" w:hAnsi="宋体"/>
          <w:sz w:val="24"/>
          <w:szCs w:val="24"/>
        </w:rPr>
        <w:t>双方发生争议的，可协商解决，或向有关部门申请调解；也可（请在选择项中打“√”）</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sz w:val="24"/>
          <w:szCs w:val="24"/>
        </w:rPr>
      </w:pPr>
      <w:r>
        <w:rPr>
          <w:rFonts w:hint="eastAsia" w:ascii="宋体" w:hAnsi="宋体"/>
          <w:sz w:val="24"/>
          <w:szCs w:val="24"/>
          <w:u w:val="single"/>
        </w:rPr>
        <w:t>□</w:t>
      </w:r>
      <w:r>
        <w:rPr>
          <w:rFonts w:hint="eastAsia" w:ascii="宋体" w:hAnsi="宋体"/>
          <w:sz w:val="24"/>
          <w:szCs w:val="24"/>
        </w:rPr>
        <w:t>提请宁波仲裁委员会仲裁。</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b/>
          <w:bCs/>
          <w:sz w:val="24"/>
          <w:szCs w:val="24"/>
        </w:rPr>
      </w:pPr>
      <w:r>
        <w:rPr>
          <w:rFonts w:hint="eastAsia" w:ascii="宋体" w:hAnsi="宋体"/>
          <w:b/>
          <w:bCs/>
          <w:sz w:val="24"/>
          <w:szCs w:val="24"/>
          <w:bdr w:val="single" w:color="auto" w:sz="4" w:space="0"/>
        </w:rPr>
        <w:t>√</w:t>
      </w:r>
      <w:r>
        <w:rPr>
          <w:rFonts w:hint="eastAsia" w:ascii="宋体" w:hAnsi="宋体"/>
          <w:b/>
          <w:bCs/>
          <w:sz w:val="24"/>
          <w:szCs w:val="24"/>
        </w:rPr>
        <w:t>向甲方所在地法院提起诉讼。</w:t>
      </w:r>
    </w:p>
    <w:p>
      <w:pPr>
        <w:keepNext w:val="0"/>
        <w:keepLines w:val="0"/>
        <w:pageBreakBefore w:val="0"/>
        <w:widowControl w:val="0"/>
        <w:kinsoku/>
        <w:overflowPunct/>
        <w:topLinePunct w:val="0"/>
        <w:bidi w:val="0"/>
        <w:adjustRightInd/>
        <w:spacing w:line="360" w:lineRule="exact"/>
        <w:ind w:firstLine="567"/>
        <w:textAlignment w:val="auto"/>
        <w:rPr>
          <w:rFonts w:hint="eastAsia" w:ascii="宋体" w:hAnsi="宋体"/>
          <w:b/>
          <w:bCs/>
          <w:sz w:val="24"/>
          <w:szCs w:val="24"/>
        </w:rPr>
      </w:pPr>
      <w:r>
        <w:rPr>
          <w:rFonts w:hint="eastAsia" w:ascii="宋体" w:hAnsi="宋体"/>
          <w:b/>
          <w:bCs/>
          <w:sz w:val="24"/>
          <w:szCs w:val="24"/>
        </w:rPr>
        <w:t>合同附件</w:t>
      </w:r>
    </w:p>
    <w:p>
      <w:pPr>
        <w:keepNext w:val="0"/>
        <w:keepLines w:val="0"/>
        <w:pageBreakBefore w:val="0"/>
        <w:widowControl w:val="0"/>
        <w:kinsoku/>
        <w:overflowPunct/>
        <w:topLinePunct w:val="0"/>
        <w:bidi w:val="0"/>
        <w:adjustRightInd/>
        <w:snapToGrid w:val="0"/>
        <w:spacing w:line="360" w:lineRule="exact"/>
        <w:ind w:firstLine="240" w:firstLineChars="100"/>
        <w:textAlignment w:val="auto"/>
        <w:rPr>
          <w:rFonts w:hint="eastAsia" w:ascii="宋体" w:hAnsi="宋体"/>
          <w:b/>
          <w:bCs/>
          <w:sz w:val="24"/>
          <w:szCs w:val="24"/>
        </w:rPr>
      </w:pPr>
      <w:r>
        <w:rPr>
          <w:rFonts w:hint="eastAsia" w:ascii="宋体" w:hAnsi="宋体"/>
          <w:sz w:val="24"/>
          <w:szCs w:val="24"/>
        </w:rPr>
        <w:t>（一）本项目招投标过程中的有关招投标文件作为本合同的附件，与本合同具有同等法律效力。如招投标文件内容同本合同条款有不一致处，以本合同条款为准。</w:t>
      </w:r>
    </w:p>
    <w:p>
      <w:pPr>
        <w:keepNext w:val="0"/>
        <w:keepLines w:val="0"/>
        <w:pageBreakBefore w:val="0"/>
        <w:widowControl w:val="0"/>
        <w:kinsoku/>
        <w:overflowPunct/>
        <w:topLinePunct w:val="0"/>
        <w:bidi w:val="0"/>
        <w:adjustRightInd/>
        <w:snapToGrid w:val="0"/>
        <w:spacing w:line="360" w:lineRule="exact"/>
        <w:ind w:firstLine="240" w:firstLineChars="100"/>
        <w:textAlignment w:val="auto"/>
        <w:rPr>
          <w:rFonts w:hint="eastAsia" w:ascii="宋体" w:hAnsi="宋体"/>
          <w:sz w:val="24"/>
          <w:szCs w:val="24"/>
        </w:rPr>
      </w:pPr>
      <w:r>
        <w:rPr>
          <w:rFonts w:hint="eastAsia" w:ascii="宋体" w:hAnsi="宋体"/>
          <w:sz w:val="24"/>
          <w:szCs w:val="24"/>
        </w:rPr>
        <w:t>（二）对本合同的未尽事宜，可经双方协商一致后另行签署补充协议。补充协议作为本合同的组成部分，与本合同具有同等法律效力。补充协议内容与本合同不一致处，从补充协议。</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b/>
          <w:bCs/>
          <w:sz w:val="24"/>
          <w:szCs w:val="24"/>
        </w:rPr>
        <w:t>第十一条合同生效</w:t>
      </w:r>
    </w:p>
    <w:p>
      <w:pPr>
        <w:keepNext w:val="0"/>
        <w:keepLines w:val="0"/>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sz w:val="24"/>
          <w:szCs w:val="24"/>
        </w:rPr>
      </w:pPr>
      <w:r>
        <w:rPr>
          <w:rFonts w:hint="eastAsia" w:ascii="宋体" w:hAnsi="宋体"/>
          <w:sz w:val="24"/>
          <w:szCs w:val="24"/>
        </w:rPr>
        <w:t>本合同签订后经双方签字、盖章后生效。本合同一式四份，甲乙双方各执两份。</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甲方：                                  乙方：</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法定代表人：                            法定代表人：</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委托代理人：                            委托代理人：</w:t>
      </w:r>
    </w:p>
    <w:p>
      <w:pPr>
        <w:keepNext w:val="0"/>
        <w:keepLines w:val="0"/>
        <w:pageBreakBefore w:val="0"/>
        <w:widowControl w:val="0"/>
        <w:kinsoku/>
        <w:overflowPunct/>
        <w:topLinePunct w:val="0"/>
        <w:bidi w:val="0"/>
        <w:adjustRightInd/>
        <w:snapToGrid w:val="0"/>
        <w:spacing w:line="360" w:lineRule="exact"/>
        <w:textAlignment w:val="auto"/>
        <w:rPr>
          <w:rFonts w:hint="eastAsia" w:ascii="宋体" w:hAnsi="宋体"/>
          <w:sz w:val="24"/>
          <w:szCs w:val="24"/>
        </w:rPr>
      </w:pPr>
      <w:r>
        <w:rPr>
          <w:rFonts w:hint="eastAsia" w:ascii="宋体" w:hAnsi="宋体"/>
          <w:sz w:val="24"/>
          <w:szCs w:val="24"/>
        </w:rPr>
        <w:t>电话：                                  电话：</w:t>
      </w:r>
    </w:p>
    <w:p>
      <w:pPr>
        <w:keepNext w:val="0"/>
        <w:keepLines w:val="0"/>
        <w:pageBreakBefore w:val="0"/>
        <w:widowControl w:val="0"/>
        <w:kinsoku/>
        <w:overflowPunct/>
        <w:topLinePunct w:val="0"/>
        <w:bidi w:val="0"/>
        <w:adjustRightInd/>
        <w:spacing w:line="360" w:lineRule="exact"/>
        <w:textAlignment w:val="auto"/>
        <w:rPr>
          <w:rFonts w:hint="eastAsia" w:ascii="宋体" w:hAnsi="宋体"/>
          <w:sz w:val="24"/>
          <w:szCs w:val="24"/>
        </w:rPr>
      </w:pPr>
      <w:r>
        <w:rPr>
          <w:rFonts w:hint="eastAsia" w:ascii="宋体" w:hAnsi="宋体"/>
          <w:sz w:val="24"/>
          <w:szCs w:val="24"/>
        </w:rPr>
        <w:t>签订时间：年月日                        签订时间：年月日</w:t>
      </w:r>
    </w:p>
    <w:p>
      <w:pPr>
        <w:pStyle w:val="13"/>
        <w:snapToGrid w:val="0"/>
        <w:spacing w:line="240" w:lineRule="auto"/>
        <w:rPr>
          <w:rFonts w:hint="eastAsia" w:hAnsi="宋体"/>
        </w:rPr>
      </w:pPr>
    </w:p>
    <w:p>
      <w:pPr>
        <w:ind w:firstLine="425"/>
        <w:jc w:val="center"/>
        <w:rPr>
          <w:rFonts w:hint="eastAsia" w:eastAsia="黑体"/>
          <w:sz w:val="32"/>
        </w:rPr>
      </w:pPr>
      <w:r>
        <w:rPr>
          <w:rFonts w:eastAsia="黑体"/>
          <w:sz w:val="32"/>
        </w:rPr>
        <w:br w:type="page"/>
      </w:r>
      <w:r>
        <w:rPr>
          <w:rFonts w:hint="eastAsia" w:ascii="宋体" w:hAnsi="宋体" w:eastAsia="宋体" w:cs="Times New Roman"/>
          <w:b/>
          <w:sz w:val="36"/>
        </w:rPr>
        <w:t>第六部分 投标文件格式</w:t>
      </w:r>
    </w:p>
    <w:p>
      <w:pPr>
        <w:jc w:val="left"/>
        <w:rPr>
          <w:rFonts w:hint="eastAsia" w:eastAsia="黑体"/>
          <w:sz w:val="32"/>
        </w:rPr>
      </w:pPr>
      <w:r>
        <w:rPr>
          <w:rFonts w:hint="eastAsia" w:eastAsia="黑体"/>
          <w:sz w:val="32"/>
        </w:rPr>
        <w:t xml:space="preserve">封面 </w:t>
      </w:r>
    </w:p>
    <w:p>
      <w:pPr>
        <w:jc w:val="left"/>
        <w:rPr>
          <w:rFonts w:hint="eastAsia" w:eastAsia="黑体"/>
          <w:sz w:val="32"/>
        </w:rPr>
      </w:pPr>
    </w:p>
    <w:p>
      <w:pPr>
        <w:jc w:val="left"/>
        <w:rPr>
          <w:rFonts w:hint="eastAsia" w:eastAsia="黑体"/>
          <w:sz w:val="32"/>
        </w:rPr>
      </w:pPr>
    </w:p>
    <w:p>
      <w:pPr>
        <w:rPr>
          <w:rFonts w:hint="eastAsia"/>
        </w:rPr>
      </w:pPr>
    </w:p>
    <w:p>
      <w:pPr>
        <w:spacing w:line="360" w:lineRule="auto"/>
        <w:jc w:val="center"/>
        <w:rPr>
          <w:rFonts w:ascii="宋体" w:hAnsi="宋体"/>
          <w:b/>
          <w:sz w:val="72"/>
          <w:szCs w:val="72"/>
        </w:rPr>
      </w:pPr>
      <w:r>
        <w:rPr>
          <w:rFonts w:hint="eastAsia" w:ascii="宋体" w:hAnsi="宋体"/>
          <w:b/>
          <w:sz w:val="72"/>
          <w:szCs w:val="72"/>
        </w:rPr>
        <w:t>投</w:t>
      </w:r>
    </w:p>
    <w:p>
      <w:pPr>
        <w:spacing w:line="360" w:lineRule="auto"/>
        <w:jc w:val="center"/>
        <w:rPr>
          <w:rFonts w:ascii="宋体" w:hAnsi="宋体"/>
          <w:b/>
          <w:sz w:val="72"/>
          <w:szCs w:val="72"/>
        </w:rPr>
      </w:pPr>
      <w:r>
        <w:rPr>
          <w:rFonts w:hint="eastAsia" w:ascii="宋体" w:hAnsi="宋体"/>
          <w:b/>
          <w:sz w:val="72"/>
          <w:szCs w:val="72"/>
        </w:rPr>
        <w:t>标</w:t>
      </w:r>
    </w:p>
    <w:p>
      <w:pPr>
        <w:spacing w:line="360" w:lineRule="auto"/>
        <w:jc w:val="center"/>
        <w:rPr>
          <w:rFonts w:ascii="宋体" w:hAnsi="宋体"/>
          <w:b/>
          <w:sz w:val="72"/>
          <w:szCs w:val="72"/>
        </w:rPr>
      </w:pPr>
      <w:r>
        <w:rPr>
          <w:rFonts w:hint="eastAsia" w:ascii="宋体" w:hAnsi="宋体"/>
          <w:b/>
          <w:sz w:val="72"/>
          <w:szCs w:val="72"/>
        </w:rPr>
        <w:t>文</w:t>
      </w:r>
    </w:p>
    <w:p>
      <w:pPr>
        <w:spacing w:line="360" w:lineRule="auto"/>
        <w:jc w:val="center"/>
        <w:rPr>
          <w:rFonts w:hint="eastAsia" w:ascii="宋体" w:hAnsi="宋体"/>
          <w:b/>
          <w:sz w:val="72"/>
          <w:szCs w:val="72"/>
        </w:rPr>
      </w:pPr>
      <w:r>
        <w:rPr>
          <w:rFonts w:hint="eastAsia" w:ascii="宋体" w:hAnsi="宋体"/>
          <w:b/>
          <w:sz w:val="72"/>
          <w:szCs w:val="72"/>
        </w:rPr>
        <w:t>件</w:t>
      </w:r>
    </w:p>
    <w:p>
      <w:pPr>
        <w:rPr>
          <w:rFonts w:hint="eastAsia"/>
        </w:rPr>
      </w:pPr>
    </w:p>
    <w:p>
      <w:pPr>
        <w:rPr>
          <w:rFonts w:hint="eastAsia"/>
        </w:rPr>
      </w:pPr>
    </w:p>
    <w:p>
      <w:pPr>
        <w:rPr>
          <w:rFonts w:hint="eastAsia"/>
        </w:rPr>
      </w:pPr>
    </w:p>
    <w:p>
      <w:pPr>
        <w:rPr>
          <w:rFonts w:hint="eastAsia"/>
        </w:rPr>
      </w:pPr>
    </w:p>
    <w:p>
      <w:pPr>
        <w:jc w:val="center"/>
        <w:rPr>
          <w:rFonts w:hint="eastAsia" w:ascii="黑体" w:eastAsia="黑体"/>
          <w:sz w:val="36"/>
        </w:rPr>
      </w:pPr>
      <w:r>
        <w:rPr>
          <w:rFonts w:hint="eastAsia" w:ascii="黑体" w:eastAsia="黑体"/>
          <w:sz w:val="36"/>
        </w:rPr>
        <w:t>采购编号:________________________</w:t>
      </w:r>
    </w:p>
    <w:p>
      <w:pPr>
        <w:jc w:val="center"/>
        <w:rPr>
          <w:rFonts w:hint="eastAsia" w:ascii="黑体" w:eastAsia="黑体"/>
          <w:sz w:val="36"/>
        </w:rPr>
      </w:pPr>
      <w:r>
        <w:rPr>
          <w:rFonts w:hint="eastAsia" w:ascii="黑体" w:eastAsia="黑体"/>
          <w:sz w:val="36"/>
        </w:rPr>
        <w:t>项目名称:________________________</w:t>
      </w:r>
    </w:p>
    <w:p>
      <w:pPr>
        <w:jc w:val="center"/>
        <w:rPr>
          <w:rFonts w:hint="eastAsia" w:ascii="黑体" w:eastAsia="黑体"/>
          <w:sz w:val="36"/>
        </w:rPr>
      </w:pPr>
    </w:p>
    <w:p>
      <w:pPr>
        <w:jc w:val="center"/>
        <w:rPr>
          <w:rFonts w:hint="eastAsia" w:ascii="黑体" w:eastAsia="黑体"/>
          <w:sz w:val="36"/>
        </w:rPr>
      </w:pPr>
      <w:r>
        <w:rPr>
          <w:rFonts w:hint="eastAsia" w:ascii="黑体" w:eastAsia="黑体"/>
          <w:sz w:val="36"/>
        </w:rPr>
        <w:t>投 标 人:________________________</w:t>
      </w:r>
    </w:p>
    <w:p>
      <w:pPr>
        <w:jc w:val="center"/>
        <w:rPr>
          <w:rFonts w:hint="eastAsia" w:ascii="黑体" w:eastAsia="黑体"/>
          <w:sz w:val="36"/>
        </w:rPr>
      </w:pPr>
    </w:p>
    <w:p>
      <w:pPr>
        <w:jc w:val="center"/>
        <w:rPr>
          <w:rFonts w:hint="eastAsia" w:ascii="黑体" w:eastAsia="黑体"/>
          <w:sz w:val="32"/>
        </w:rPr>
      </w:pPr>
      <w:r>
        <w:rPr>
          <w:rFonts w:hint="eastAsia" w:ascii="黑体" w:eastAsia="黑体"/>
          <w:sz w:val="32"/>
          <w:u w:val="single"/>
        </w:rPr>
        <w:t xml:space="preserve">   </w:t>
      </w:r>
      <w:r>
        <w:rPr>
          <w:rFonts w:hint="eastAsia" w:ascii="黑体" w:eastAsia="黑体"/>
          <w:sz w:val="32"/>
        </w:rPr>
        <w:t>年</w:t>
      </w:r>
      <w:r>
        <w:rPr>
          <w:rFonts w:hint="eastAsia" w:ascii="黑体" w:eastAsia="黑体"/>
          <w:sz w:val="32"/>
          <w:u w:val="single"/>
        </w:rPr>
        <w:t xml:space="preserve">   </w:t>
      </w:r>
      <w:r>
        <w:rPr>
          <w:rFonts w:hint="eastAsia" w:ascii="黑体" w:eastAsia="黑体"/>
          <w:sz w:val="32"/>
        </w:rPr>
        <w:t>月</w:t>
      </w:r>
      <w:r>
        <w:rPr>
          <w:rFonts w:hint="eastAsia" w:ascii="黑体" w:eastAsia="黑体"/>
          <w:sz w:val="32"/>
          <w:u w:val="single"/>
        </w:rPr>
        <w:t xml:space="preserve">   </w:t>
      </w:r>
      <w:r>
        <w:rPr>
          <w:rFonts w:hint="eastAsia" w:ascii="黑体" w:eastAsia="黑体"/>
          <w:sz w:val="32"/>
        </w:rPr>
        <w:t>日</w:t>
      </w:r>
    </w:p>
    <w:p>
      <w:pPr>
        <w:rPr>
          <w:rFonts w:hint="eastAsia"/>
        </w:rPr>
      </w:pPr>
    </w:p>
    <w:p>
      <w:pPr>
        <w:rPr>
          <w:rFonts w:hint="eastAsia"/>
        </w:rPr>
      </w:pPr>
    </w:p>
    <w:p>
      <w:pPr>
        <w:jc w:val="center"/>
        <w:rPr>
          <w:rFonts w:hint="eastAsia" w:ascii="宋体" w:hAnsi="宋体" w:cs="宋体"/>
          <w:b/>
          <w:bCs/>
          <w:sz w:val="44"/>
          <w:szCs w:val="44"/>
        </w:rPr>
      </w:pPr>
      <w:r>
        <w:br w:type="page"/>
      </w:r>
      <w:r>
        <w:rPr>
          <w:rFonts w:hint="eastAsia"/>
          <w:b/>
          <w:bCs/>
          <w:sz w:val="24"/>
          <w:szCs w:val="24"/>
        </w:rPr>
        <w:t>投标应答索引表</w:t>
      </w:r>
    </w:p>
    <w:tbl>
      <w:tblPr>
        <w:tblStyle w:val="25"/>
        <w:tblW w:w="921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54"/>
        <w:gridCol w:w="3231"/>
        <w:gridCol w:w="1979"/>
        <w:gridCol w:w="1240"/>
        <w:gridCol w:w="22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序号</w:t>
            </w:r>
          </w:p>
        </w:tc>
        <w:tc>
          <w:tcPr>
            <w:tcW w:w="3231"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项目</w:t>
            </w:r>
          </w:p>
        </w:tc>
        <w:tc>
          <w:tcPr>
            <w:tcW w:w="1979"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投标人应答内容</w:t>
            </w:r>
          </w:p>
        </w:tc>
        <w:tc>
          <w:tcPr>
            <w:tcW w:w="1240"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在投标文件中页码</w:t>
            </w:r>
          </w:p>
        </w:tc>
        <w:tc>
          <w:tcPr>
            <w:tcW w:w="221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一</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b/>
                <w:bCs/>
                <w:szCs w:val="21"/>
              </w:rPr>
              <w:t>报价部分</w:t>
            </w:r>
          </w:p>
        </w:tc>
        <w:tc>
          <w:tcPr>
            <w:tcW w:w="1979"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投标函</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4"/>
              </w:rPr>
              <w:t>开标一览表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hint="eastAsia" w:ascii="微软雅黑" w:hAnsi="微软雅黑" w:eastAsia="微软雅黑" w:cs="微软雅黑"/>
                <w:szCs w:val="21"/>
              </w:rPr>
            </w:pPr>
            <w:r>
              <w:rPr>
                <w:rFonts w:hint="eastAsia" w:ascii="微软雅黑" w:hAnsi="微软雅黑" w:eastAsia="微软雅黑" w:cs="微软雅黑"/>
                <w:szCs w:val="24"/>
              </w:rPr>
              <w:t>管理费构成明细报价表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231" w:type="dxa"/>
            <w:noWrap w:val="0"/>
            <w:vAlign w:val="center"/>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为完成本项目配备设备明细表</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其他报价资料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二</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商务技术部分</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投标人情况介绍</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rPr>
              <w:t>类似项目案例</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1"/>
                <w:lang w:val="zh-CN"/>
              </w:rPr>
              <w:t>项目人员组成</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4</w:t>
            </w:r>
          </w:p>
        </w:tc>
        <w:tc>
          <w:tcPr>
            <w:tcW w:w="3231" w:type="dxa"/>
            <w:noWrap w:val="0"/>
            <w:vAlign w:val="center"/>
          </w:tcPr>
          <w:p>
            <w:pPr>
              <w:snapToGrid w:val="0"/>
              <w:spacing w:line="400" w:lineRule="exact"/>
              <w:rPr>
                <w:rFonts w:hint="eastAsia" w:ascii="微软雅黑" w:hAnsi="微软雅黑" w:eastAsia="微软雅黑" w:cs="微软雅黑"/>
                <w:szCs w:val="21"/>
                <w:lang w:val="zh-CN"/>
              </w:rPr>
            </w:pPr>
            <w:r>
              <w:rPr>
                <w:rFonts w:hint="eastAsia" w:ascii="微软雅黑" w:hAnsi="微软雅黑" w:eastAsia="微软雅黑" w:cs="微软雅黑"/>
                <w:szCs w:val="21"/>
                <w:lang w:val="zh-CN"/>
              </w:rPr>
              <w:t>应急保障措施</w:t>
            </w:r>
          </w:p>
        </w:tc>
        <w:tc>
          <w:tcPr>
            <w:tcW w:w="1979" w:type="dxa"/>
            <w:noWrap w:val="0"/>
            <w:vAlign w:val="center"/>
          </w:tcPr>
          <w:p>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lang w:eastAsia="zh-CN"/>
              </w:rPr>
            </w:pPr>
            <w:r>
              <w:rPr>
                <w:rFonts w:hint="eastAsia" w:ascii="微软雅黑" w:hAnsi="微软雅黑" w:eastAsia="微软雅黑" w:cs="微软雅黑"/>
                <w:szCs w:val="21"/>
                <w:lang w:val="en-US" w:eastAsia="zh-CN"/>
              </w:rPr>
              <w:t>5</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szCs w:val="24"/>
              </w:rPr>
              <w:t>其他商务技术资料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三</w:t>
            </w:r>
          </w:p>
        </w:tc>
        <w:tc>
          <w:tcPr>
            <w:tcW w:w="3231" w:type="dxa"/>
            <w:noWrap w:val="0"/>
            <w:vAlign w:val="center"/>
          </w:tcPr>
          <w:p>
            <w:pPr>
              <w:snapToGrid w:val="0"/>
              <w:spacing w:line="400" w:lineRule="exact"/>
              <w:rPr>
                <w:rFonts w:ascii="微软雅黑" w:hAnsi="微软雅黑" w:eastAsia="微软雅黑" w:cs="微软雅黑"/>
                <w:szCs w:val="21"/>
              </w:rPr>
            </w:pPr>
            <w:r>
              <w:rPr>
                <w:rFonts w:hint="eastAsia" w:ascii="微软雅黑" w:hAnsi="微软雅黑" w:eastAsia="微软雅黑" w:cs="微软雅黑"/>
                <w:b/>
                <w:bCs/>
                <w:szCs w:val="21"/>
              </w:rPr>
              <w:t>资格响应部分</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1240"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c>
          <w:tcPr>
            <w:tcW w:w="221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1</w:t>
            </w:r>
          </w:p>
        </w:tc>
        <w:tc>
          <w:tcPr>
            <w:tcW w:w="3231" w:type="dxa"/>
            <w:noWrap w:val="0"/>
            <w:vAlign w:val="top"/>
          </w:tcPr>
          <w:p>
            <w:pPr>
              <w:snapToGrid w:val="0"/>
              <w:spacing w:line="400" w:lineRule="exact"/>
              <w:rPr>
                <w:rFonts w:hint="eastAsia" w:ascii="微软雅黑" w:hAnsi="微软雅黑" w:eastAsia="微软雅黑" w:cs="微软雅黑"/>
                <w:szCs w:val="24"/>
                <w:highlight w:val="yellow"/>
              </w:rPr>
            </w:pPr>
            <w:r>
              <w:rPr>
                <w:rFonts w:hint="eastAsia" w:ascii="微软雅黑" w:hAnsi="微软雅黑" w:eastAsia="微软雅黑" w:cs="微软雅黑"/>
                <w:szCs w:val="24"/>
              </w:rPr>
              <w:t>特定资格条件证明材料</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2</w:t>
            </w:r>
          </w:p>
        </w:tc>
        <w:tc>
          <w:tcPr>
            <w:tcW w:w="3231" w:type="dxa"/>
            <w:noWrap w:val="0"/>
            <w:vAlign w:val="top"/>
          </w:tcPr>
          <w:p>
            <w:pPr>
              <w:snapToGrid w:val="0"/>
              <w:spacing w:line="400" w:lineRule="exact"/>
              <w:rPr>
                <w:rFonts w:hint="eastAsia" w:ascii="微软雅黑" w:hAnsi="微软雅黑" w:eastAsia="微软雅黑" w:cs="微软雅黑"/>
                <w:szCs w:val="24"/>
              </w:rPr>
            </w:pPr>
            <w:r>
              <w:rPr>
                <w:rFonts w:hint="eastAsia" w:ascii="微软雅黑" w:hAnsi="微软雅黑" w:eastAsia="微软雅黑" w:cs="微软雅黑"/>
                <w:szCs w:val="24"/>
              </w:rPr>
              <w:t>营业执照、事业单位、社团组织、民办非企业等登记证副本</w:t>
            </w:r>
          </w:p>
        </w:tc>
        <w:tc>
          <w:tcPr>
            <w:tcW w:w="1979"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szCs w:val="21"/>
              </w:rPr>
            </w:pPr>
          </w:p>
        </w:tc>
        <w:tc>
          <w:tcPr>
            <w:tcW w:w="2214" w:type="dxa"/>
            <w:noWrap w:val="0"/>
            <w:vAlign w:val="center"/>
          </w:tcPr>
          <w:p>
            <w:pPr>
              <w:snapToGrid w:val="0"/>
              <w:spacing w:line="400" w:lineRule="exact"/>
              <w:rPr>
                <w:rFonts w:ascii="微软雅黑" w:hAnsi="微软雅黑" w:eastAsia="微软雅黑"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3</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法定代表人授权书</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有或没有</w:t>
            </w:r>
          </w:p>
        </w:tc>
        <w:tc>
          <w:tcPr>
            <w:tcW w:w="1240"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授权他人的需要提供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4</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诚信投标承诺书</w:t>
            </w:r>
          </w:p>
        </w:tc>
        <w:tc>
          <w:tcPr>
            <w:tcW w:w="1979" w:type="dxa"/>
            <w:noWrap w:val="0"/>
            <w:vAlign w:val="center"/>
          </w:tcPr>
          <w:p>
            <w:pPr>
              <w:snapToGrid w:val="0"/>
              <w:spacing w:line="400" w:lineRule="exact"/>
              <w:jc w:val="center"/>
              <w:rPr>
                <w:rFonts w:hint="eastAsia"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w:t>
            </w:r>
          </w:p>
        </w:tc>
        <w:tc>
          <w:tcPr>
            <w:tcW w:w="1240"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5</w:t>
            </w:r>
          </w:p>
        </w:tc>
        <w:tc>
          <w:tcPr>
            <w:tcW w:w="3231" w:type="dxa"/>
            <w:noWrap w:val="0"/>
            <w:vAlign w:val="top"/>
          </w:tcPr>
          <w:p>
            <w:pPr>
              <w:snapToGrid w:val="0"/>
              <w:spacing w:line="400" w:lineRule="exact"/>
              <w:rPr>
                <w:rFonts w:hint="eastAsia" w:ascii="微软雅黑" w:hAnsi="微软雅黑" w:eastAsia="微软雅黑" w:cs="微软雅黑"/>
                <w:kern w:val="2"/>
                <w:sz w:val="21"/>
                <w:szCs w:val="24"/>
                <w:highlight w:val="yellow"/>
                <w:lang w:val="en-US" w:eastAsia="zh-CN" w:bidi="ar-SA"/>
              </w:rPr>
            </w:pPr>
            <w:r>
              <w:rPr>
                <w:rFonts w:hint="eastAsia" w:ascii="微软雅黑" w:hAnsi="微软雅黑" w:eastAsia="微软雅黑" w:cs="微软雅黑"/>
                <w:szCs w:val="24"/>
              </w:rPr>
              <w:t>中小微企业申明函</w:t>
            </w:r>
          </w:p>
        </w:tc>
        <w:tc>
          <w:tcPr>
            <w:tcW w:w="1979" w:type="dxa"/>
            <w:noWrap w:val="0"/>
            <w:vAlign w:val="center"/>
          </w:tcPr>
          <w:p>
            <w:pPr>
              <w:snapToGrid w:val="0"/>
              <w:spacing w:line="400" w:lineRule="exact"/>
              <w:jc w:val="center"/>
              <w:rPr>
                <w:rFonts w:hint="eastAsia" w:ascii="微软雅黑" w:hAnsi="微软雅黑" w:eastAsia="微软雅黑" w:cs="微软雅黑"/>
                <w:kern w:val="2"/>
                <w:sz w:val="21"/>
                <w:szCs w:val="21"/>
                <w:u w:val="single"/>
                <w:lang w:val="en-US" w:eastAsia="zh-CN" w:bidi="ar-SA"/>
              </w:rPr>
            </w:pPr>
            <w:r>
              <w:rPr>
                <w:rFonts w:hint="eastAsia" w:ascii="微软雅黑" w:hAnsi="微软雅黑" w:eastAsia="微软雅黑" w:cs="微软雅黑"/>
                <w:szCs w:val="21"/>
              </w:rPr>
              <w:t>有</w:t>
            </w:r>
            <w:r>
              <w:rPr>
                <w:rFonts w:hint="eastAsia" w:ascii="微软雅黑" w:hAnsi="微软雅黑" w:eastAsia="微软雅黑" w:cs="微软雅黑"/>
                <w:szCs w:val="21"/>
                <w:lang w:eastAsia="zh-CN"/>
              </w:rPr>
              <w:t>或没有</w:t>
            </w:r>
          </w:p>
        </w:tc>
        <w:tc>
          <w:tcPr>
            <w:tcW w:w="1240" w:type="dxa"/>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6</w:t>
            </w:r>
          </w:p>
        </w:tc>
        <w:tc>
          <w:tcPr>
            <w:tcW w:w="3231" w:type="dxa"/>
            <w:noWrap w:val="0"/>
            <w:vAlign w:val="top"/>
          </w:tcPr>
          <w:p>
            <w:pPr>
              <w:snapToGrid w:val="0"/>
              <w:spacing w:line="400" w:lineRule="exact"/>
              <w:rPr>
                <w:rFonts w:hint="eastAsia" w:ascii="微软雅黑" w:hAnsi="微软雅黑" w:eastAsia="微软雅黑" w:cs="微软雅黑"/>
                <w:kern w:val="2"/>
                <w:sz w:val="21"/>
                <w:szCs w:val="24"/>
                <w:highlight w:val="yellow"/>
                <w:lang w:val="en-US" w:eastAsia="zh-CN" w:bidi="ar-SA"/>
              </w:rPr>
            </w:pPr>
            <w:r>
              <w:rPr>
                <w:rFonts w:hint="eastAsia" w:ascii="微软雅黑" w:hAnsi="微软雅黑" w:eastAsia="微软雅黑" w:cs="微软雅黑"/>
                <w:szCs w:val="24"/>
              </w:rPr>
              <w:t>残疾人福利性单位声明函</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r>
              <w:rPr>
                <w:rFonts w:hint="eastAsia" w:ascii="微软雅黑" w:hAnsi="微软雅黑" w:eastAsia="微软雅黑" w:cs="微软雅黑"/>
                <w:szCs w:val="21"/>
              </w:rPr>
              <w:t>有或没有</w:t>
            </w:r>
          </w:p>
        </w:tc>
        <w:tc>
          <w:tcPr>
            <w:tcW w:w="1240" w:type="dxa"/>
            <w:tcBorders>
              <w:bottom w:val="single" w:color="auto" w:sz="4" w:space="0"/>
            </w:tcBorders>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tcBorders>
              <w:bottom w:val="single" w:color="auto" w:sz="4" w:space="0"/>
            </w:tcBorders>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1" w:hRule="atLeast"/>
        </w:trPr>
        <w:tc>
          <w:tcPr>
            <w:tcW w:w="554" w:type="dxa"/>
            <w:noWrap w:val="0"/>
            <w:vAlign w:val="center"/>
          </w:tcPr>
          <w:p>
            <w:pPr>
              <w:snapToGrid w:val="0"/>
              <w:spacing w:line="400" w:lineRule="exact"/>
              <w:jc w:val="center"/>
              <w:rPr>
                <w:rFonts w:hint="eastAsia" w:ascii="微软雅黑" w:hAnsi="微软雅黑" w:eastAsia="微软雅黑" w:cs="微软雅黑"/>
                <w:szCs w:val="21"/>
              </w:rPr>
            </w:pPr>
            <w:r>
              <w:rPr>
                <w:rFonts w:hint="eastAsia" w:ascii="微软雅黑" w:hAnsi="微软雅黑" w:eastAsia="微软雅黑" w:cs="微软雅黑"/>
                <w:szCs w:val="21"/>
              </w:rPr>
              <w:t>7</w:t>
            </w:r>
          </w:p>
        </w:tc>
        <w:tc>
          <w:tcPr>
            <w:tcW w:w="3231" w:type="dxa"/>
            <w:noWrap w:val="0"/>
            <w:vAlign w:val="center"/>
          </w:tcPr>
          <w:p>
            <w:pPr>
              <w:snapToGrid w:val="0"/>
              <w:spacing w:line="400" w:lineRule="exact"/>
              <w:rPr>
                <w:rFonts w:hint="eastAsia" w:ascii="微软雅黑" w:hAnsi="微软雅黑" w:eastAsia="微软雅黑" w:cs="微软雅黑"/>
                <w:kern w:val="2"/>
                <w:sz w:val="21"/>
                <w:szCs w:val="24"/>
                <w:lang w:val="en-US" w:eastAsia="zh-CN" w:bidi="ar-SA"/>
              </w:rPr>
            </w:pPr>
            <w:r>
              <w:rPr>
                <w:rFonts w:hint="eastAsia" w:ascii="微软雅黑" w:hAnsi="微软雅黑" w:eastAsia="微软雅黑" w:cs="微软雅黑"/>
                <w:szCs w:val="24"/>
              </w:rPr>
              <w:t>其他资格证明资料</w:t>
            </w:r>
          </w:p>
        </w:tc>
        <w:tc>
          <w:tcPr>
            <w:tcW w:w="1979" w:type="dxa"/>
            <w:noWrap w:val="0"/>
            <w:vAlign w:val="center"/>
          </w:tcPr>
          <w:p>
            <w:pPr>
              <w:snapToGrid w:val="0"/>
              <w:spacing w:line="400" w:lineRule="exact"/>
              <w:jc w:val="center"/>
              <w:rPr>
                <w:rFonts w:ascii="微软雅黑" w:hAnsi="微软雅黑" w:eastAsia="微软雅黑" w:cs="微软雅黑"/>
                <w:kern w:val="2"/>
                <w:sz w:val="21"/>
                <w:szCs w:val="21"/>
                <w:lang w:val="en-US" w:eastAsia="zh-CN" w:bidi="ar-SA"/>
              </w:rPr>
            </w:pPr>
          </w:p>
        </w:tc>
        <w:tc>
          <w:tcPr>
            <w:tcW w:w="1240" w:type="dxa"/>
            <w:tcBorders>
              <w:bottom w:val="single" w:color="auto" w:sz="4" w:space="0"/>
            </w:tcBorders>
            <w:noWrap w:val="0"/>
            <w:vAlign w:val="center"/>
          </w:tcPr>
          <w:p>
            <w:pPr>
              <w:snapToGrid w:val="0"/>
              <w:spacing w:line="400" w:lineRule="exact"/>
              <w:rPr>
                <w:rFonts w:ascii="微软雅黑" w:hAnsi="微软雅黑" w:eastAsia="微软雅黑" w:cs="微软雅黑"/>
                <w:kern w:val="2"/>
                <w:sz w:val="21"/>
                <w:szCs w:val="21"/>
                <w:lang w:val="en-US" w:eastAsia="zh-CN" w:bidi="ar-SA"/>
              </w:rPr>
            </w:pPr>
          </w:p>
        </w:tc>
        <w:tc>
          <w:tcPr>
            <w:tcW w:w="2214" w:type="dxa"/>
            <w:tcBorders>
              <w:bottom w:val="single" w:color="auto" w:sz="4" w:space="0"/>
            </w:tcBorders>
            <w:noWrap w:val="0"/>
            <w:vAlign w:val="center"/>
          </w:tcPr>
          <w:p>
            <w:pPr>
              <w:snapToGrid w:val="0"/>
              <w:spacing w:line="400" w:lineRule="exact"/>
              <w:rPr>
                <w:rFonts w:hint="eastAsia" w:ascii="微软雅黑" w:hAnsi="微软雅黑" w:eastAsia="微软雅黑" w:cs="微软雅黑"/>
                <w:kern w:val="2"/>
                <w:sz w:val="21"/>
                <w:szCs w:val="21"/>
                <w:lang w:val="en-US" w:eastAsia="zh-CN" w:bidi="ar-SA"/>
              </w:rPr>
            </w:pPr>
          </w:p>
        </w:tc>
      </w:tr>
    </w:tbl>
    <w:p>
      <w:pPr>
        <w:pStyle w:val="12"/>
        <w:ind w:left="316" w:hanging="316" w:hangingChars="175"/>
        <w:rPr>
          <w:rFonts w:hint="eastAsia" w:ascii="宋体" w:hAnsi="宋体"/>
          <w:b/>
          <w:szCs w:val="21"/>
        </w:rPr>
      </w:pPr>
    </w:p>
    <w:p>
      <w:pPr>
        <w:pStyle w:val="12"/>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br w:type="page"/>
      </w:r>
      <w:r>
        <w:rPr>
          <w:rFonts w:hint="eastAsia" w:ascii="宋体" w:hAnsi="宋体" w:eastAsia="宋体" w:cs="宋体"/>
          <w:b/>
          <w:i w:val="0"/>
          <w:iCs/>
          <w:sz w:val="36"/>
          <w:szCs w:val="36"/>
        </w:rPr>
        <w:t>一、报价部分</w:t>
      </w:r>
    </w:p>
    <w:p>
      <w:pPr>
        <w:pStyle w:val="12"/>
        <w:ind w:left="562" w:hanging="562" w:hangingChars="175"/>
        <w:jc w:val="center"/>
        <w:rPr>
          <w:rFonts w:hint="eastAsia" w:ascii="仿宋_GB2312" w:hAnsi="宋体" w:eastAsia="仿宋_GB2312"/>
          <w:b/>
          <w:i w:val="0"/>
          <w:iCs/>
          <w:sz w:val="32"/>
          <w:szCs w:val="32"/>
        </w:rPr>
      </w:pPr>
      <w:r>
        <w:rPr>
          <w:rFonts w:hint="eastAsia" w:ascii="仿宋_GB2312" w:hAnsi="宋体" w:eastAsia="仿宋_GB2312"/>
          <w:b/>
          <w:i w:val="0"/>
          <w:iCs/>
          <w:sz w:val="32"/>
          <w:szCs w:val="32"/>
        </w:rPr>
        <w:t>1、投标函</w:t>
      </w:r>
    </w:p>
    <w:p>
      <w:pPr>
        <w:spacing w:line="400" w:lineRule="exact"/>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firstLine="0" w:firstLineChars="0"/>
        <w:textAlignment w:val="auto"/>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宋体" w:hAnsi="宋体"/>
          <w:sz w:val="24"/>
          <w:szCs w:val="24"/>
        </w:rPr>
      </w:pPr>
      <w:r>
        <w:rPr>
          <w:rFonts w:hint="eastAsia" w:ascii="宋体" w:hAnsi="宋体"/>
          <w:sz w:val="24"/>
          <w:szCs w:val="24"/>
        </w:rPr>
        <w:t>我方参加贵方组织</w:t>
      </w:r>
      <w:r>
        <w:rPr>
          <w:rFonts w:hint="eastAsia" w:ascii="宋体" w:hAnsi="宋体"/>
          <w:i/>
          <w:iCs/>
          <w:sz w:val="24"/>
          <w:szCs w:val="24"/>
          <w:u w:val="single"/>
        </w:rPr>
        <w:t>项目名称(</w:t>
      </w:r>
      <w:r>
        <w:rPr>
          <w:rFonts w:hint="eastAsia" w:ascii="宋体" w:hAnsi="宋体"/>
          <w:sz w:val="24"/>
          <w:szCs w:val="24"/>
        </w:rPr>
        <w:t>采购编号</w:t>
      </w:r>
      <w:r>
        <w:rPr>
          <w:rFonts w:hint="eastAsia" w:ascii="宋体" w:hAnsi="宋体"/>
          <w:sz w:val="24"/>
          <w:szCs w:val="24"/>
          <w:u w:val="single"/>
        </w:rPr>
        <w:t>XXXXX</w:t>
      </w:r>
      <w:r>
        <w:rPr>
          <w:rFonts w:hint="eastAsia" w:ascii="宋体" w:hAnsi="宋体"/>
          <w:i/>
          <w:iCs/>
          <w:sz w:val="24"/>
          <w:szCs w:val="24"/>
          <w:u w:val="single"/>
        </w:rPr>
        <w:t>)</w:t>
      </w:r>
      <w:r>
        <w:rPr>
          <w:rFonts w:hint="eastAsia" w:ascii="宋体" w:hAnsi="宋体"/>
          <w:sz w:val="24"/>
          <w:szCs w:val="24"/>
        </w:rPr>
        <w:t>招标的有关活动，并进行电子投标。据此函，我方宣布同意如下：</w:t>
      </w:r>
    </w:p>
    <w:p>
      <w:pPr>
        <w:keepNext w:val="0"/>
        <w:keepLines w:val="0"/>
        <w:pageBreakBefore w:val="0"/>
        <w:widowControl w:val="0"/>
        <w:numPr>
          <w:ilvl w:val="0"/>
          <w:numId w:val="9"/>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提供投标须知规定的全部电子投标文件，上传到“政采云”平台。</w:t>
      </w:r>
    </w:p>
    <w:p>
      <w:pPr>
        <w:keepNext w:val="0"/>
        <w:keepLines w:val="0"/>
        <w:pageBreakBefore w:val="0"/>
        <w:widowControl w:val="0"/>
        <w:numPr>
          <w:ilvl w:val="0"/>
          <w:numId w:val="9"/>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投标报价详见开标一览表。</w:t>
      </w:r>
    </w:p>
    <w:p>
      <w:pPr>
        <w:keepNext w:val="0"/>
        <w:keepLines w:val="0"/>
        <w:pageBreakBefore w:val="0"/>
        <w:widowControl w:val="0"/>
        <w:numPr>
          <w:ilvl w:val="0"/>
          <w:numId w:val="9"/>
        </w:numPr>
        <w:tabs>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ascii="宋体" w:hAnsi="宋体"/>
          <w:sz w:val="24"/>
          <w:szCs w:val="24"/>
        </w:rPr>
        <w:t>已详细审查全部招标文件，包括修改文件（如</w:t>
      </w:r>
      <w:r>
        <w:rPr>
          <w:rFonts w:hint="eastAsia" w:ascii="宋体" w:hAnsi="宋体"/>
          <w:sz w:val="24"/>
          <w:szCs w:val="24"/>
        </w:rPr>
        <w:t>有的话</w:t>
      </w:r>
      <w:r>
        <w:rPr>
          <w:rFonts w:ascii="宋体" w:hAnsi="宋体"/>
          <w:sz w:val="24"/>
          <w:szCs w:val="24"/>
        </w:rPr>
        <w:t>）以及全部参考资料和有关附件</w:t>
      </w:r>
      <w:r>
        <w:rPr>
          <w:rFonts w:hint="eastAsia" w:ascii="宋体" w:hAnsi="宋体"/>
          <w:sz w:val="24"/>
          <w:szCs w:val="24"/>
        </w:rPr>
        <w:t>，</w:t>
      </w:r>
      <w:r>
        <w:rPr>
          <w:rFonts w:ascii="宋体" w:hAnsi="宋体"/>
          <w:sz w:val="24"/>
          <w:szCs w:val="24"/>
        </w:rPr>
        <w:t>我</w:t>
      </w:r>
      <w:r>
        <w:rPr>
          <w:rFonts w:hint="eastAsia" w:ascii="宋体" w:hAnsi="宋体"/>
          <w:sz w:val="24"/>
          <w:szCs w:val="24"/>
        </w:rPr>
        <w:t>方</w:t>
      </w:r>
      <w:r>
        <w:rPr>
          <w:rFonts w:ascii="宋体" w:hAnsi="宋体"/>
          <w:sz w:val="24"/>
          <w:szCs w:val="24"/>
        </w:rPr>
        <w:t>完全理解并同意放弃对这方面有不明及误解的权利。</w:t>
      </w:r>
    </w:p>
    <w:p>
      <w:pPr>
        <w:keepNext w:val="0"/>
        <w:keepLines w:val="0"/>
        <w:pageBreakBefore w:val="0"/>
        <w:widowControl w:val="0"/>
        <w:numPr>
          <w:ilvl w:val="0"/>
          <w:numId w:val="9"/>
        </w:numPr>
        <w:tabs>
          <w:tab w:val="left" w:pos="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保证遵守招标文件中的有关规定，承担规定的责任义务</w:t>
      </w:r>
      <w:r>
        <w:rPr>
          <w:rFonts w:ascii="宋体" w:hAnsi="宋体"/>
          <w:sz w:val="24"/>
          <w:szCs w:val="24"/>
        </w:rPr>
        <w:t>。</w:t>
      </w:r>
    </w:p>
    <w:p>
      <w:pPr>
        <w:keepNext w:val="0"/>
        <w:keepLines w:val="0"/>
        <w:pageBreakBefore w:val="0"/>
        <w:widowControl w:val="0"/>
        <w:numPr>
          <w:ilvl w:val="0"/>
          <w:numId w:val="9"/>
        </w:numPr>
        <w:tabs>
          <w:tab w:val="left" w:pos="-315"/>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ascii="宋体" w:hAnsi="宋体"/>
          <w:sz w:val="24"/>
          <w:szCs w:val="24"/>
        </w:rPr>
        <w:t>提供按照贵方可能要求的与其投标有关的一切数据或资料</w:t>
      </w:r>
      <w:r>
        <w:rPr>
          <w:rFonts w:hint="eastAsia" w:ascii="宋体" w:hAnsi="宋体"/>
          <w:sz w:val="24"/>
          <w:szCs w:val="24"/>
        </w:rPr>
        <w:t>，完全理解贵方不一定接受最低价的投标或收到的任何投标</w:t>
      </w:r>
      <w:r>
        <w:rPr>
          <w:rFonts w:ascii="宋体" w:hAnsi="宋体"/>
          <w:sz w:val="24"/>
          <w:szCs w:val="24"/>
        </w:rPr>
        <w:t>。</w:t>
      </w:r>
    </w:p>
    <w:p>
      <w:pPr>
        <w:keepNext w:val="0"/>
        <w:keepLines w:val="0"/>
        <w:pageBreakBefore w:val="0"/>
        <w:widowControl w:val="0"/>
        <w:numPr>
          <w:ilvl w:val="0"/>
          <w:numId w:val="9"/>
        </w:numPr>
        <w:tabs>
          <w:tab w:val="left" w:pos="-315"/>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投标文件内容有歧义或不一致的，同意按不利于我方作出解释。</w:t>
      </w:r>
    </w:p>
    <w:p>
      <w:pPr>
        <w:keepNext w:val="0"/>
        <w:keepLines w:val="0"/>
        <w:pageBreakBefore w:val="0"/>
        <w:widowControl w:val="0"/>
        <w:numPr>
          <w:ilvl w:val="0"/>
          <w:numId w:val="9"/>
        </w:numPr>
        <w:tabs>
          <w:tab w:val="left" w:pos="840"/>
          <w:tab w:val="clear" w:pos="420"/>
        </w:tabs>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sz w:val="24"/>
          <w:szCs w:val="24"/>
        </w:rPr>
      </w:pPr>
      <w:r>
        <w:rPr>
          <w:rFonts w:hint="eastAsia" w:ascii="宋体" w:hAnsi="宋体"/>
          <w:sz w:val="24"/>
          <w:szCs w:val="24"/>
        </w:rPr>
        <w:t>投标有效期：</w:t>
      </w:r>
      <w:r>
        <w:rPr>
          <w:rFonts w:hint="eastAsia" w:ascii="宋体" w:hAnsi="宋体"/>
          <w:sz w:val="24"/>
          <w:szCs w:val="24"/>
          <w:u w:val="single"/>
        </w:rPr>
        <w:t>90</w:t>
      </w:r>
      <w:r>
        <w:rPr>
          <w:rFonts w:hint="eastAsia" w:ascii="宋体" w:hAnsi="宋体"/>
          <w:sz w:val="24"/>
          <w:szCs w:val="24"/>
        </w:rPr>
        <w:t>天。</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与本投标有关的一切往来通讯方式：</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投标单位全称：</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 xml:space="preserve">邮编： </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联系人：</w:t>
      </w:r>
      <w:r>
        <w:rPr>
          <w:rFonts w:hint="eastAsia" w:ascii="宋体" w:hAnsi="宋体"/>
          <w:sz w:val="24"/>
          <w:szCs w:val="24"/>
          <w:u w:val="single"/>
        </w:rPr>
        <w:t xml:space="preserve">            </w:t>
      </w:r>
      <w:r>
        <w:rPr>
          <w:rFonts w:hint="eastAsia" w:ascii="宋体" w:hAnsi="宋体"/>
          <w:sz w:val="24"/>
          <w:szCs w:val="24"/>
        </w:rPr>
        <w:t xml:space="preserve">电话： </w:t>
      </w:r>
      <w:r>
        <w:rPr>
          <w:rFonts w:hint="eastAsia" w:ascii="宋体" w:hAnsi="宋体"/>
          <w:sz w:val="24"/>
          <w:szCs w:val="24"/>
          <w:u w:val="single"/>
        </w:rPr>
        <w:t xml:space="preserve">           </w:t>
      </w:r>
      <w:r>
        <w:rPr>
          <w:rFonts w:hint="eastAsia" w:ascii="宋体" w:hAnsi="宋体"/>
          <w:sz w:val="24"/>
          <w:szCs w:val="24"/>
        </w:rPr>
        <w:t xml:space="preserve"> 传真：</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525" w:leftChars="0" w:firstLine="480" w:firstLineChars="200"/>
        <w:textAlignment w:val="auto"/>
        <w:rPr>
          <w:rFonts w:hint="eastAsia" w:ascii="宋体" w:hAnsi="宋体"/>
          <w:sz w:val="24"/>
          <w:szCs w:val="24"/>
        </w:rPr>
      </w:pPr>
      <w:r>
        <w:rPr>
          <w:rFonts w:hint="eastAsia" w:ascii="宋体" w:hAnsi="宋体"/>
          <w:sz w:val="24"/>
          <w:szCs w:val="24"/>
        </w:rPr>
        <w:t>移动电话：</w:t>
      </w:r>
      <w:r>
        <w:rPr>
          <w:rFonts w:hint="eastAsia" w:ascii="宋体" w:hAnsi="宋体"/>
          <w:sz w:val="24"/>
          <w:szCs w:val="24"/>
          <w:u w:val="single"/>
        </w:rPr>
        <w:t xml:space="preserve">             </w:t>
      </w:r>
      <w:r>
        <w:rPr>
          <w:rFonts w:hint="eastAsia" w:ascii="宋体" w:hAnsi="宋体"/>
          <w:sz w:val="24"/>
          <w:szCs w:val="24"/>
        </w:rPr>
        <w:t>电子邮件：</w:t>
      </w:r>
      <w:r>
        <w:rPr>
          <w:rFonts w:hint="eastAsia" w:ascii="宋体" w:hAnsi="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r>
        <w:rPr>
          <w:rFonts w:hint="eastAsia" w:ascii="宋体" w:hAnsi="宋体"/>
          <w:sz w:val="24"/>
          <w:szCs w:val="24"/>
        </w:rPr>
        <w:t>投标单位（盖章）：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left="525" w:leftChars="0" w:firstLine="480" w:firstLineChars="200"/>
        <w:textAlignment w:val="auto"/>
        <w:rPr>
          <w:rFonts w:hint="eastAsia" w:ascii="宋体" w:hAnsi="宋体"/>
          <w:sz w:val="24"/>
          <w:szCs w:val="24"/>
        </w:rPr>
      </w:pPr>
      <w:r>
        <w:rPr>
          <w:rFonts w:hint="eastAsia" w:ascii="宋体" w:hAnsi="宋体"/>
          <w:sz w:val="24"/>
          <w:szCs w:val="24"/>
        </w:rPr>
        <w:t>法定代表人或其委托代理人（签字或签章）：</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ascii="宋体" w:hAnsi="宋体"/>
          <w:sz w:val="24"/>
          <w:szCs w:val="24"/>
        </w:rPr>
      </w:pPr>
      <w:r>
        <w:rPr>
          <w:rFonts w:hint="eastAsia" w:ascii="宋体" w:hAnsi="宋体"/>
          <w:sz w:val="24"/>
          <w:szCs w:val="24"/>
        </w:rPr>
        <w:t>日期：</w:t>
      </w:r>
    </w:p>
    <w:p>
      <w:pPr>
        <w:spacing w:line="400" w:lineRule="exact"/>
        <w:ind w:firstLine="480"/>
        <w:rPr>
          <w:rFonts w:hint="eastAsia" w:ascii="宋体" w:hAnsi="宋体"/>
          <w:b/>
          <w:i/>
          <w:iCs/>
          <w:sz w:val="24"/>
          <w:szCs w:val="24"/>
        </w:rPr>
      </w:pPr>
    </w:p>
    <w:p>
      <w:pPr>
        <w:pStyle w:val="52"/>
        <w:rPr>
          <w:rFonts w:hint="eastAsia"/>
        </w:rPr>
      </w:pPr>
    </w:p>
    <w:p>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i w:val="0"/>
          <w:iCs w:val="0"/>
          <w:sz w:val="24"/>
          <w:szCs w:val="24"/>
        </w:rPr>
      </w:pPr>
      <w:r>
        <w:rPr>
          <w:rFonts w:hint="eastAsia" w:ascii="宋体" w:hAnsi="宋体"/>
          <w:b/>
          <w:i w:val="0"/>
          <w:iCs w:val="0"/>
          <w:szCs w:val="21"/>
          <w:lang w:eastAsia="zh-CN"/>
        </w:rPr>
        <w:t>可</w:t>
      </w:r>
      <w:r>
        <w:rPr>
          <w:rFonts w:hint="eastAsia" w:ascii="宋体" w:hAnsi="宋体"/>
          <w:b/>
          <w:i w:val="0"/>
          <w:iCs w:val="0"/>
          <w:szCs w:val="21"/>
        </w:rPr>
        <w:t>先进行纸质打印，代表签字或签章后</w:t>
      </w:r>
      <w:r>
        <w:rPr>
          <w:rFonts w:hint="eastAsia" w:ascii="宋体" w:hAnsi="宋体"/>
          <w:b/>
          <w:i w:val="0"/>
          <w:iCs w:val="0"/>
          <w:szCs w:val="21"/>
          <w:lang w:eastAsia="zh-CN"/>
        </w:rPr>
        <w:t>，再进行扫描提交</w:t>
      </w:r>
      <w:r>
        <w:rPr>
          <w:rFonts w:hint="eastAsia" w:ascii="宋体" w:hAnsi="宋体"/>
          <w:b/>
          <w:i w:val="0"/>
          <w:iCs w:val="0"/>
          <w:szCs w:val="21"/>
        </w:rPr>
        <w:t>。</w:t>
      </w:r>
    </w:p>
    <w:p>
      <w:pPr>
        <w:spacing w:line="400" w:lineRule="exact"/>
        <w:jc w:val="center"/>
        <w:rPr>
          <w:rFonts w:hint="eastAsia" w:ascii="仿宋_GB2312" w:eastAsia="仿宋_GB2312"/>
          <w:b/>
          <w:sz w:val="32"/>
        </w:rPr>
      </w:pPr>
      <w:r>
        <w:rPr>
          <w:rFonts w:hint="eastAsia" w:ascii="仿宋_GB2312" w:eastAsia="仿宋_GB2312"/>
          <w:b/>
          <w:sz w:val="32"/>
        </w:rPr>
        <w:br w:type="page"/>
      </w:r>
      <w:r>
        <w:rPr>
          <w:rFonts w:hint="eastAsia" w:ascii="仿宋_GB2312" w:eastAsia="仿宋_GB2312"/>
          <w:b/>
          <w:sz w:val="32"/>
        </w:rPr>
        <w:t>2、开标一览表</w:t>
      </w:r>
    </w:p>
    <w:p>
      <w:pPr>
        <w:rPr>
          <w:rFonts w:hint="eastAsia"/>
        </w:rPr>
      </w:pPr>
    </w:p>
    <w:p>
      <w:pPr>
        <w:spacing w:line="400" w:lineRule="exac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XXXX</w:t>
      </w:r>
      <w:r>
        <w:rPr>
          <w:rFonts w:hint="eastAsia" w:ascii="宋体" w:hAnsi="宋体" w:cs="宋体"/>
          <w:sz w:val="24"/>
          <w:szCs w:val="24"/>
        </w:rPr>
        <w:t xml:space="preserve"> </w:t>
      </w:r>
    </w:p>
    <w:p>
      <w:pPr>
        <w:spacing w:line="400" w:lineRule="exact"/>
        <w:rPr>
          <w:rFonts w:hint="eastAsia" w:ascii="宋体" w:hAnsi="宋体" w:cs="宋体"/>
          <w:sz w:val="24"/>
          <w:szCs w:val="24"/>
        </w:rPr>
      </w:pPr>
      <w:r>
        <w:rPr>
          <w:rFonts w:hint="eastAsia" w:ascii="宋体" w:hAnsi="宋体" w:cs="宋体"/>
          <w:sz w:val="24"/>
          <w:szCs w:val="24"/>
        </w:rPr>
        <w:t>采购编号：</w:t>
      </w:r>
      <w:r>
        <w:rPr>
          <w:rFonts w:hint="eastAsia" w:ascii="宋体" w:hAnsi="宋体" w:cs="宋体"/>
          <w:sz w:val="24"/>
          <w:szCs w:val="24"/>
          <w:u w:val="single"/>
        </w:rPr>
        <w:t>XXXX</w:t>
      </w:r>
      <w:r>
        <w:rPr>
          <w:rFonts w:hint="eastAsia" w:ascii="宋体" w:hAnsi="宋体" w:cs="宋体"/>
          <w:sz w:val="24"/>
          <w:szCs w:val="24"/>
        </w:rPr>
        <w:t xml:space="preserve"> </w:t>
      </w:r>
    </w:p>
    <w:p>
      <w:pPr>
        <w:spacing w:line="400" w:lineRule="exact"/>
        <w:rPr>
          <w:rFonts w:hint="eastAsia" w:ascii="宋体" w:hAnsi="宋体" w:cs="宋体"/>
          <w:sz w:val="24"/>
          <w:szCs w:val="24"/>
          <w:u w:val="single"/>
        </w:rPr>
      </w:pPr>
      <w:r>
        <w:rPr>
          <w:rFonts w:hint="eastAsia" w:ascii="宋体" w:hAnsi="宋体" w:cs="宋体"/>
          <w:sz w:val="24"/>
          <w:szCs w:val="24"/>
        </w:rPr>
        <w:t>标包号</w:t>
      </w:r>
      <w:r>
        <w:rPr>
          <w:rFonts w:hint="eastAsia" w:ascii="宋体" w:hAnsi="宋体" w:cs="宋体"/>
          <w:sz w:val="24"/>
          <w:szCs w:val="24"/>
          <w:u w:val="single"/>
        </w:rPr>
        <w:t xml:space="preserve">：XX </w:t>
      </w:r>
    </w:p>
    <w:p>
      <w:pPr>
        <w:spacing w:line="400" w:lineRule="exact"/>
        <w:rPr>
          <w:rFonts w:hint="eastAsia"/>
          <w:u w:val="single"/>
        </w:rPr>
      </w:pPr>
    </w:p>
    <w:tbl>
      <w:tblPr>
        <w:tblStyle w:val="2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2"/>
        <w:gridCol w:w="6436"/>
        <w:gridCol w:w="1153"/>
        <w:gridCol w:w="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7" w:hRule="atLeast"/>
        </w:trPr>
        <w:tc>
          <w:tcPr>
            <w:tcW w:w="396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eastAsia="宋体"/>
                <w:b/>
                <w:sz w:val="24"/>
                <w:szCs w:val="24"/>
              </w:rPr>
            </w:pPr>
            <w:r>
              <w:rPr>
                <w:rFonts w:hint="eastAsia" w:ascii="宋体" w:hAnsi="宋体" w:eastAsia="宋体"/>
                <w:b/>
                <w:sz w:val="24"/>
                <w:szCs w:val="24"/>
              </w:rPr>
              <w:t>本项目收费报价</w:t>
            </w:r>
          </w:p>
        </w:tc>
        <w:tc>
          <w:tcPr>
            <w:tcW w:w="621"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b/>
                <w:sz w:val="24"/>
                <w:szCs w:val="24"/>
              </w:rPr>
            </w:pPr>
            <w:r>
              <w:rPr>
                <w:rFonts w:hint="eastAsia" w:ascii="宋体" w:hAnsi="宋体" w:eastAsia="宋体"/>
                <w:b/>
                <w:sz w:val="24"/>
                <w:szCs w:val="24"/>
              </w:rPr>
              <w:t>单位</w:t>
            </w:r>
          </w:p>
        </w:tc>
        <w:tc>
          <w:tcPr>
            <w:tcW w:w="414"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b/>
                <w:sz w:val="24"/>
                <w:szCs w:val="24"/>
              </w:rPr>
            </w:pPr>
            <w:r>
              <w:rPr>
                <w:rFonts w:ascii="宋体" w:hAnsi="宋体" w:eastAsia="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8" w:hRule="atLeast"/>
        </w:trPr>
        <w:tc>
          <w:tcPr>
            <w:tcW w:w="497" w:type="pct"/>
            <w:tcBorders>
              <w:top w:val="single" w:color="auto" w:sz="4" w:space="0"/>
              <w:left w:val="single" w:color="auto" w:sz="4" w:space="0"/>
              <w:bottom w:val="single" w:color="auto" w:sz="4" w:space="0"/>
              <w:right w:val="single" w:color="auto" w:sz="4" w:space="0"/>
            </w:tcBorders>
            <w:noWrap w:val="0"/>
            <w:vAlign w:val="center"/>
          </w:tcPr>
          <w:p>
            <w:pPr>
              <w:spacing w:line="480" w:lineRule="auto"/>
              <w:jc w:val="left"/>
              <w:rPr>
                <w:rFonts w:hint="eastAsia" w:ascii="宋体" w:hAnsi="宋体" w:eastAsia="宋体"/>
                <w:kern w:val="2"/>
                <w:sz w:val="24"/>
                <w:szCs w:val="24"/>
                <w:lang w:val="en-US" w:eastAsia="zh-CN" w:bidi="ar-SA"/>
              </w:rPr>
            </w:pPr>
            <w:r>
              <w:rPr>
                <w:rFonts w:hint="eastAsia" w:ascii="宋体" w:hAnsi="宋体" w:eastAsia="宋体"/>
                <w:kern w:val="2"/>
                <w:sz w:val="24"/>
                <w:szCs w:val="24"/>
                <w:lang w:val="en-US" w:eastAsia="zh-CN" w:bidi="ar-SA"/>
              </w:rPr>
              <w:t>合计</w:t>
            </w:r>
          </w:p>
        </w:tc>
        <w:tc>
          <w:tcPr>
            <w:tcW w:w="346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sz w:val="24"/>
                <w:szCs w:val="24"/>
              </w:rPr>
            </w:pPr>
            <w:r>
              <w:rPr>
                <w:rFonts w:hint="eastAsia" w:ascii="宋体" w:hAnsi="宋体" w:eastAsia="宋体"/>
                <w:sz w:val="24"/>
                <w:szCs w:val="24"/>
              </w:rPr>
              <w:t>________________________（大写）</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kern w:val="2"/>
                <w:sz w:val="24"/>
                <w:szCs w:val="24"/>
                <w:lang w:val="en-US" w:eastAsia="zh-CN" w:bidi="ar-SA"/>
              </w:rPr>
            </w:pPr>
            <w:r>
              <w:rPr>
                <w:rFonts w:hint="eastAsia" w:ascii="宋体" w:hAnsi="宋体" w:eastAsia="宋体"/>
                <w:sz w:val="24"/>
                <w:szCs w:val="24"/>
              </w:rPr>
              <w:t>________________________（小写）</w:t>
            </w:r>
          </w:p>
        </w:tc>
        <w:tc>
          <w:tcPr>
            <w:tcW w:w="62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kern w:val="2"/>
                <w:sz w:val="24"/>
                <w:szCs w:val="24"/>
                <w:lang w:val="en-US" w:eastAsia="zh-CN" w:bidi="ar-SA"/>
              </w:rPr>
            </w:pPr>
            <w:r>
              <w:rPr>
                <w:rFonts w:hint="eastAsia" w:ascii="宋体" w:hAnsi="宋体" w:eastAsia="宋体"/>
                <w:sz w:val="24"/>
                <w:szCs w:val="24"/>
              </w:rPr>
              <w:t>元/年</w:t>
            </w:r>
          </w:p>
        </w:tc>
        <w:tc>
          <w:tcPr>
            <w:tcW w:w="414" w:type="pct"/>
            <w:tcBorders>
              <w:top w:val="single" w:color="auto" w:sz="4" w:space="0"/>
              <w:left w:val="nil"/>
              <w:bottom w:val="single" w:color="auto" w:sz="4" w:space="0"/>
              <w:right w:val="single" w:color="auto" w:sz="4" w:space="0"/>
            </w:tcBorders>
            <w:noWrap w:val="0"/>
            <w:vAlign w:val="center"/>
          </w:tcPr>
          <w:p>
            <w:pPr>
              <w:jc w:val="center"/>
              <w:rPr>
                <w:rFonts w:ascii="宋体" w:hAnsi="宋体" w:eastAsia="宋体"/>
                <w:sz w:val="24"/>
                <w:szCs w:val="24"/>
              </w:rPr>
            </w:pPr>
          </w:p>
        </w:tc>
      </w:tr>
    </w:tbl>
    <w:p>
      <w:pPr>
        <w:pStyle w:val="2"/>
        <w:rPr>
          <w:rFonts w:hint="eastAsia"/>
        </w:rPr>
      </w:pPr>
    </w:p>
    <w:p>
      <w:pPr>
        <w:rPr>
          <w:rFonts w:hint="eastAsia" w:ascii="宋体" w:hAnsi="宋体"/>
          <w:b/>
          <w:sz w:val="24"/>
          <w:szCs w:val="24"/>
        </w:rPr>
      </w:pPr>
      <w:r>
        <w:rPr>
          <w:rFonts w:hint="eastAsia" w:ascii="宋体" w:hAnsi="宋体"/>
          <w:b/>
          <w:sz w:val="24"/>
          <w:szCs w:val="24"/>
        </w:rPr>
        <w:t>投标单位名称：</w:t>
      </w:r>
      <w:r>
        <w:rPr>
          <w:rFonts w:hint="eastAsia" w:ascii="宋体" w:hAnsi="宋体"/>
          <w:b/>
          <w:sz w:val="24"/>
          <w:szCs w:val="24"/>
          <w:u w:val="single"/>
        </w:rPr>
        <w:t xml:space="preserve">                            </w:t>
      </w:r>
      <w:r>
        <w:rPr>
          <w:rFonts w:hint="eastAsia" w:ascii="宋体" w:hAnsi="宋体"/>
          <w:b/>
          <w:sz w:val="24"/>
          <w:szCs w:val="24"/>
        </w:rPr>
        <w:t>（盖章）</w:t>
      </w:r>
    </w:p>
    <w:p>
      <w:pPr>
        <w:rPr>
          <w:rFonts w:hint="eastAsia" w:ascii="宋体" w:hAnsi="宋体"/>
          <w:b/>
          <w:sz w:val="24"/>
          <w:szCs w:val="24"/>
        </w:rPr>
      </w:pPr>
    </w:p>
    <w:p>
      <w:pPr>
        <w:rPr>
          <w:rFonts w:hint="eastAsia" w:ascii="宋体" w:hAnsi="宋体"/>
          <w:b/>
          <w:sz w:val="24"/>
          <w:szCs w:val="24"/>
        </w:rPr>
      </w:pPr>
      <w:r>
        <w:rPr>
          <w:rFonts w:hint="eastAsia" w:ascii="宋体" w:hAnsi="宋体"/>
          <w:b/>
          <w:sz w:val="24"/>
          <w:szCs w:val="24"/>
        </w:rPr>
        <w:t>日        期：</w:t>
      </w:r>
      <w:r>
        <w:rPr>
          <w:rFonts w:hint="eastAsia" w:ascii="宋体" w:hAnsi="宋体"/>
          <w:b/>
          <w:sz w:val="24"/>
          <w:szCs w:val="24"/>
          <w:u w:val="single"/>
        </w:rPr>
        <w:t xml:space="preserve">      </w:t>
      </w:r>
      <w:r>
        <w:rPr>
          <w:rFonts w:hint="eastAsia" w:ascii="宋体" w:hAnsi="宋体"/>
          <w:b/>
          <w:sz w:val="24"/>
          <w:szCs w:val="24"/>
        </w:rPr>
        <w:t xml:space="preserve"> 年</w:t>
      </w:r>
      <w:r>
        <w:rPr>
          <w:rFonts w:hint="eastAsia" w:ascii="宋体" w:hAnsi="宋体"/>
          <w:b/>
          <w:sz w:val="24"/>
          <w:szCs w:val="24"/>
          <w:u w:val="single"/>
        </w:rPr>
        <w:t xml:space="preserve">      </w:t>
      </w:r>
      <w:r>
        <w:rPr>
          <w:rFonts w:hint="eastAsia" w:ascii="宋体" w:hAnsi="宋体"/>
          <w:b/>
          <w:sz w:val="24"/>
          <w:szCs w:val="24"/>
        </w:rPr>
        <w:t xml:space="preserve"> 月</w:t>
      </w:r>
      <w:r>
        <w:rPr>
          <w:rFonts w:hint="eastAsia" w:ascii="宋体" w:hAnsi="宋体"/>
          <w:b/>
          <w:sz w:val="24"/>
          <w:szCs w:val="24"/>
          <w:u w:val="single"/>
        </w:rPr>
        <w:t xml:space="preserve">      </w:t>
      </w:r>
      <w:r>
        <w:rPr>
          <w:rFonts w:hint="eastAsia" w:ascii="宋体" w:hAnsi="宋体"/>
          <w:b/>
          <w:sz w:val="24"/>
          <w:szCs w:val="24"/>
        </w:rPr>
        <w:t xml:space="preserve"> 日</w:t>
      </w:r>
    </w:p>
    <w:p>
      <w:pPr>
        <w:rPr>
          <w:rFonts w:hint="eastAsia" w:ascii="楷体_GB2312" w:eastAsia="楷体_GB2312"/>
          <w:b/>
          <w:i/>
          <w:iCs/>
          <w:szCs w:val="21"/>
        </w:rPr>
      </w:pPr>
    </w:p>
    <w:p>
      <w:pPr>
        <w:rPr>
          <w:rFonts w:ascii="宋体" w:hAnsi="宋体"/>
          <w:kern w:val="0"/>
        </w:rPr>
      </w:pPr>
      <w:r>
        <w:rPr>
          <w:rFonts w:hint="eastAsia" w:ascii="宋体" w:hAnsi="宋体"/>
          <w:kern w:val="0"/>
        </w:rPr>
        <w:t>注：</w:t>
      </w:r>
    </w:p>
    <w:p>
      <w:pPr>
        <w:spacing w:line="360" w:lineRule="auto"/>
        <w:rPr>
          <w:rFonts w:hint="eastAsia" w:ascii="宋体" w:hAnsi="宋体"/>
          <w:kern w:val="0"/>
        </w:rPr>
      </w:pPr>
      <w:r>
        <w:rPr>
          <w:rFonts w:hint="eastAsia" w:ascii="宋体" w:hAnsi="宋体"/>
          <w:kern w:val="0"/>
          <w:lang w:val="en-US" w:eastAsia="zh-CN"/>
        </w:rPr>
        <w:t>1</w:t>
      </w:r>
      <w:r>
        <w:rPr>
          <w:rFonts w:hint="eastAsia" w:ascii="宋体" w:hAnsi="宋体"/>
          <w:kern w:val="0"/>
        </w:rPr>
        <w:t>、</w:t>
      </w:r>
      <w:r>
        <w:rPr>
          <w:rFonts w:hint="eastAsia" w:ascii="宋体" w:hAnsi="宋体"/>
        </w:rPr>
        <w:t>本项目</w:t>
      </w:r>
      <w:r>
        <w:rPr>
          <w:rFonts w:hint="eastAsia" w:ascii="宋体" w:hAnsi="宋体"/>
          <w:kern w:val="0"/>
        </w:rPr>
        <w:t>总收费：指招标文件中所规定的所有服务项目合同期内全年的总报价，此报价作为投标方的投标总价。</w:t>
      </w:r>
    </w:p>
    <w:p>
      <w:pPr>
        <w:spacing w:line="360" w:lineRule="auto"/>
        <w:rPr>
          <w:rFonts w:hint="eastAsia" w:ascii="宋体" w:hAnsi="宋体"/>
          <w:kern w:val="0"/>
        </w:rPr>
      </w:pPr>
      <w:r>
        <w:rPr>
          <w:rFonts w:hint="eastAsia" w:ascii="宋体" w:hAnsi="宋体"/>
          <w:kern w:val="0"/>
          <w:lang w:val="en-US" w:eastAsia="zh-CN"/>
        </w:rPr>
        <w:t>2</w:t>
      </w:r>
      <w:r>
        <w:rPr>
          <w:rFonts w:hint="eastAsia" w:ascii="宋体" w:hAnsi="宋体"/>
          <w:kern w:val="0"/>
        </w:rPr>
        <w:t>、各投标单位还必须按项目内容对各项服务单独报价，并列出报价表。</w:t>
      </w:r>
    </w:p>
    <w:p>
      <w:pPr>
        <w:spacing w:line="400" w:lineRule="exact"/>
        <w:rPr>
          <w:rFonts w:ascii="宋体"/>
          <w:sz w:val="30"/>
        </w:rPr>
        <w:sectPr>
          <w:headerReference r:id="rId3" w:type="default"/>
          <w:footerReference r:id="rId4" w:type="default"/>
          <w:pgSz w:w="11907" w:h="16840"/>
          <w:pgMar w:top="1418" w:right="1418" w:bottom="1418" w:left="1418" w:header="851" w:footer="851" w:gutter="0"/>
          <w:pgNumType w:fmt="decimal"/>
          <w:cols w:space="720" w:num="1"/>
          <w:docGrid w:type="lines" w:linePitch="312" w:charSpace="0"/>
        </w:sectPr>
      </w:pPr>
    </w:p>
    <w:p>
      <w:pPr>
        <w:spacing w:line="400" w:lineRule="exact"/>
        <w:jc w:val="center"/>
        <w:rPr>
          <w:rFonts w:hint="eastAsia" w:ascii="仿宋_GB2312" w:eastAsia="仿宋_GB2312"/>
          <w:b/>
          <w:sz w:val="32"/>
        </w:rPr>
      </w:pPr>
      <w:r>
        <w:rPr>
          <w:rFonts w:hint="eastAsia" w:ascii="仿宋_GB2312" w:eastAsia="仿宋_GB2312"/>
          <w:b/>
          <w:sz w:val="32"/>
        </w:rPr>
        <w:t>3、管理费构成明细报价表</w:t>
      </w:r>
    </w:p>
    <w:p>
      <w:pPr>
        <w:spacing w:line="400" w:lineRule="exact"/>
        <w:jc w:val="center"/>
        <w:rPr>
          <w:rFonts w:hint="eastAsia" w:ascii="仿宋_GB2312" w:eastAsia="仿宋_GB2312"/>
          <w:b/>
          <w:sz w:val="32"/>
        </w:rPr>
      </w:pPr>
    </w:p>
    <w:p>
      <w:pPr>
        <w:spacing w:line="400" w:lineRule="exact"/>
        <w:jc w:val="center"/>
        <w:rPr>
          <w:rFonts w:hint="eastAsia" w:ascii="仿宋_GB2312" w:eastAsia="仿宋_GB2312"/>
          <w:b/>
          <w:sz w:val="32"/>
        </w:rPr>
      </w:pPr>
    </w:p>
    <w:p>
      <w:pPr>
        <w:ind w:firstLine="5295"/>
        <w:jc w:val="right"/>
        <w:rPr>
          <w:rFonts w:hint="eastAsia" w:ascii="宋体" w:hAnsi="宋体"/>
          <w:sz w:val="24"/>
          <w:szCs w:val="24"/>
        </w:rPr>
      </w:pPr>
      <w:r>
        <w:rPr>
          <w:rFonts w:hint="eastAsia" w:ascii="宋体" w:hAnsi="宋体"/>
          <w:sz w:val="24"/>
          <w:szCs w:val="24"/>
        </w:rPr>
        <w:t>（单位：元/月）</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5"/>
        <w:gridCol w:w="4520"/>
        <w:gridCol w:w="3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5000" w:type="pct"/>
            <w:gridSpan w:val="3"/>
            <w:noWrap w:val="0"/>
            <w:vAlign w:val="center"/>
          </w:tcPr>
          <w:p>
            <w:pPr>
              <w:jc w:val="center"/>
              <w:rPr>
                <w:rFonts w:hint="eastAsia" w:ascii="宋体" w:hAnsi="宋体" w:eastAsia="宋体"/>
                <w:sz w:val="24"/>
                <w:szCs w:val="24"/>
              </w:rPr>
            </w:pPr>
            <w:r>
              <w:rPr>
                <w:rFonts w:hint="eastAsia" w:ascii="宋体" w:hAnsi="宋体" w:eastAsia="宋体"/>
                <w:sz w:val="24"/>
                <w:szCs w:val="24"/>
              </w:rPr>
              <w:t>管理费构成测算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spacing w:before="120" w:after="120"/>
              <w:jc w:val="center"/>
              <w:rPr>
                <w:rFonts w:hint="eastAsia" w:ascii="宋体" w:hAnsi="宋体" w:eastAsia="宋体"/>
                <w:b/>
                <w:bCs/>
                <w:caps/>
                <w:sz w:val="24"/>
                <w:szCs w:val="24"/>
              </w:rPr>
            </w:pPr>
            <w:r>
              <w:rPr>
                <w:rFonts w:hint="eastAsia" w:ascii="宋体" w:hAnsi="宋体" w:eastAsia="宋体"/>
                <w:b/>
                <w:bCs/>
                <w:caps/>
                <w:sz w:val="24"/>
                <w:szCs w:val="24"/>
              </w:rPr>
              <w:t>序号</w:t>
            </w:r>
          </w:p>
        </w:tc>
        <w:tc>
          <w:tcPr>
            <w:tcW w:w="2293" w:type="pct"/>
            <w:noWrap w:val="0"/>
            <w:vAlign w:val="center"/>
          </w:tcPr>
          <w:p>
            <w:pPr>
              <w:jc w:val="center"/>
              <w:rPr>
                <w:rFonts w:hint="eastAsia" w:ascii="宋体" w:hAnsi="宋体" w:eastAsia="宋体"/>
                <w:sz w:val="24"/>
                <w:szCs w:val="24"/>
              </w:rPr>
            </w:pPr>
            <w:r>
              <w:rPr>
                <w:rFonts w:hint="eastAsia" w:ascii="宋体" w:hAnsi="宋体" w:eastAsia="宋体"/>
                <w:sz w:val="24"/>
                <w:szCs w:val="24"/>
              </w:rPr>
              <w:t>项目</w:t>
            </w:r>
          </w:p>
        </w:tc>
        <w:tc>
          <w:tcPr>
            <w:tcW w:w="1872" w:type="pct"/>
            <w:noWrap w:val="0"/>
            <w:vAlign w:val="center"/>
          </w:tcPr>
          <w:p>
            <w:pPr>
              <w:jc w:val="center"/>
              <w:rPr>
                <w:rFonts w:hint="eastAsia" w:ascii="宋体" w:hAnsi="宋体" w:eastAsia="宋体"/>
                <w:sz w:val="24"/>
                <w:szCs w:val="24"/>
              </w:rPr>
            </w:pPr>
            <w:r>
              <w:rPr>
                <w:rFonts w:hint="eastAsia" w:ascii="宋体" w:hAnsi="宋体" w:eastAsia="宋体"/>
                <w:sz w:val="24"/>
                <w:szCs w:val="24"/>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1</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2</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3</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4</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5</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6</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7</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8</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9</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10</w:t>
            </w:r>
          </w:p>
        </w:tc>
        <w:tc>
          <w:tcPr>
            <w:tcW w:w="2293" w:type="pct"/>
            <w:noWrap w:val="0"/>
            <w:vAlign w:val="center"/>
          </w:tcPr>
          <w:p>
            <w:pPr>
              <w:jc w:val="center"/>
              <w:rPr>
                <w:rFonts w:hint="eastAsia" w:ascii="宋体" w:hAnsi="宋体" w:eastAsia="宋体"/>
                <w:sz w:val="24"/>
                <w:szCs w:val="24"/>
              </w:rPr>
            </w:pP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35" w:type="pct"/>
            <w:noWrap w:val="0"/>
            <w:vAlign w:val="center"/>
          </w:tcPr>
          <w:p>
            <w:pPr>
              <w:jc w:val="center"/>
              <w:rPr>
                <w:rFonts w:hint="eastAsia" w:ascii="宋体" w:hAnsi="宋体" w:eastAsia="宋体"/>
                <w:sz w:val="24"/>
                <w:szCs w:val="24"/>
              </w:rPr>
            </w:pPr>
          </w:p>
        </w:tc>
        <w:tc>
          <w:tcPr>
            <w:tcW w:w="2293" w:type="pct"/>
            <w:noWrap w:val="0"/>
            <w:vAlign w:val="center"/>
          </w:tcPr>
          <w:p>
            <w:pPr>
              <w:jc w:val="center"/>
              <w:rPr>
                <w:rFonts w:hint="eastAsia" w:ascii="宋体" w:hAnsi="宋体" w:eastAsia="宋体"/>
                <w:sz w:val="24"/>
                <w:szCs w:val="24"/>
              </w:rPr>
            </w:pPr>
            <w:r>
              <w:rPr>
                <w:rFonts w:hint="eastAsia" w:ascii="宋体" w:hAnsi="宋体" w:eastAsia="宋体"/>
                <w:sz w:val="24"/>
                <w:szCs w:val="24"/>
              </w:rPr>
              <w:t>……</w:t>
            </w:r>
          </w:p>
        </w:tc>
        <w:tc>
          <w:tcPr>
            <w:tcW w:w="1872" w:type="pct"/>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jc w:val="center"/>
        </w:trPr>
        <w:tc>
          <w:tcPr>
            <w:tcW w:w="835" w:type="pct"/>
            <w:noWrap w:val="0"/>
            <w:vAlign w:val="center"/>
          </w:tcPr>
          <w:p>
            <w:pPr>
              <w:jc w:val="center"/>
              <w:rPr>
                <w:rFonts w:hint="eastAsia" w:ascii="宋体" w:hAnsi="宋体" w:eastAsia="宋体"/>
                <w:sz w:val="24"/>
                <w:szCs w:val="24"/>
              </w:rPr>
            </w:pPr>
            <w:r>
              <w:rPr>
                <w:rFonts w:hint="eastAsia" w:ascii="宋体" w:hAnsi="宋体" w:eastAsia="宋体"/>
                <w:sz w:val="24"/>
                <w:szCs w:val="24"/>
              </w:rPr>
              <w:t>小计</w:t>
            </w:r>
          </w:p>
        </w:tc>
        <w:tc>
          <w:tcPr>
            <w:tcW w:w="4165" w:type="pct"/>
            <w:gridSpan w:val="2"/>
            <w:noWrap w:val="0"/>
            <w:vAlign w:val="center"/>
          </w:tcPr>
          <w:p>
            <w:pPr>
              <w:jc w:val="center"/>
              <w:rPr>
                <w:rFonts w:hint="eastAsia" w:ascii="宋体" w:hAnsi="宋体" w:eastAsia="宋体"/>
                <w:sz w:val="24"/>
                <w:szCs w:val="24"/>
              </w:rPr>
            </w:pPr>
          </w:p>
        </w:tc>
      </w:tr>
    </w:tbl>
    <w:p>
      <w:pPr>
        <w:keepNext/>
        <w:keepLines/>
        <w:numPr>
          <w:ilvl w:val="0"/>
          <w:numId w:val="0"/>
        </w:numPr>
        <w:spacing w:before="120" w:after="120" w:line="413" w:lineRule="auto"/>
        <w:ind w:left="105" w:leftChars="0"/>
        <w:rPr>
          <w:rFonts w:hint="eastAsia" w:ascii="宋体" w:hAnsi="宋体"/>
          <w:sz w:val="24"/>
          <w:szCs w:val="24"/>
        </w:rPr>
      </w:pPr>
      <w:r>
        <w:rPr>
          <w:rFonts w:hint="eastAsia" w:ascii="宋体" w:hAnsi="宋体"/>
          <w:sz w:val="24"/>
          <w:szCs w:val="24"/>
        </w:rPr>
        <w:t>注：1、物业管理费构成中的人工费用部分必须提供费用构成明细</w:t>
      </w:r>
      <w:r>
        <w:rPr>
          <w:rFonts w:hint="eastAsia" w:ascii="宋体" w:hAnsi="宋体"/>
          <w:sz w:val="24"/>
          <w:szCs w:val="24"/>
          <w:lang w:eastAsia="zh-CN"/>
        </w:rPr>
        <w:t>（如</w:t>
      </w:r>
      <w:r>
        <w:rPr>
          <w:rFonts w:hint="eastAsia" w:ascii="宋体" w:hAnsi="宋体"/>
          <w:sz w:val="24"/>
          <w:szCs w:val="24"/>
        </w:rPr>
        <w:t>人工工资费用、社会保险</w:t>
      </w:r>
      <w:r>
        <w:rPr>
          <w:rFonts w:hint="eastAsia" w:ascii="宋体" w:hAnsi="宋体"/>
          <w:sz w:val="24"/>
          <w:szCs w:val="24"/>
          <w:lang w:eastAsia="zh-CN"/>
        </w:rPr>
        <w:t>、</w:t>
      </w:r>
      <w:r>
        <w:rPr>
          <w:rFonts w:hint="eastAsia" w:ascii="宋体" w:hAnsi="宋体"/>
          <w:sz w:val="24"/>
          <w:szCs w:val="24"/>
        </w:rPr>
        <w:t>福利、节假日加班费用</w:t>
      </w:r>
      <w:r>
        <w:rPr>
          <w:rFonts w:hint="eastAsia" w:ascii="宋体" w:hAnsi="宋体"/>
          <w:sz w:val="24"/>
          <w:szCs w:val="24"/>
          <w:lang w:eastAsia="zh-CN"/>
        </w:rPr>
        <w:t>等）</w:t>
      </w:r>
      <w:r>
        <w:rPr>
          <w:rFonts w:hint="eastAsia" w:ascii="宋体" w:hAnsi="宋体"/>
          <w:sz w:val="24"/>
          <w:szCs w:val="24"/>
        </w:rPr>
        <w:t>，可另附表说明。</w:t>
      </w:r>
    </w:p>
    <w:p>
      <w:pPr>
        <w:spacing w:line="400" w:lineRule="exact"/>
        <w:jc w:val="center"/>
        <w:rPr>
          <w:rFonts w:ascii="仿宋_GB2312" w:eastAsia="仿宋_GB2312"/>
          <w:b/>
          <w:sz w:val="32"/>
        </w:rPr>
      </w:pPr>
    </w:p>
    <w:p>
      <w:pPr>
        <w:spacing w:line="460" w:lineRule="exact"/>
        <w:sectPr>
          <w:pgSz w:w="11907" w:h="16840"/>
          <w:pgMar w:top="1418" w:right="1134" w:bottom="1418" w:left="1134" w:header="851" w:footer="851" w:gutter="0"/>
          <w:pgNumType w:fmt="decimal"/>
          <w:cols w:space="720" w:num="1"/>
          <w:docGrid w:type="lines" w:linePitch="312" w:charSpace="0"/>
        </w:sectPr>
      </w:pPr>
    </w:p>
    <w:p>
      <w:pPr>
        <w:spacing w:line="400" w:lineRule="exact"/>
        <w:jc w:val="center"/>
        <w:rPr>
          <w:rFonts w:hint="eastAsia" w:ascii="仿宋_GB2312" w:eastAsia="仿宋_GB2312"/>
          <w:b/>
          <w:sz w:val="32"/>
        </w:rPr>
      </w:pPr>
      <w:r>
        <w:rPr>
          <w:rFonts w:hint="eastAsia" w:ascii="仿宋_GB2312" w:eastAsia="仿宋_GB2312"/>
          <w:b/>
          <w:sz w:val="32"/>
        </w:rPr>
        <w:t>4、为完成本项目配备设备明细表</w:t>
      </w:r>
    </w:p>
    <w:p>
      <w:pPr>
        <w:spacing w:before="156" w:after="156"/>
        <w:ind w:left="420"/>
        <w:jc w:val="center"/>
        <w:rPr>
          <w:rFonts w:hint="eastAsia" w:ascii="宋体" w:hAnsi="宋体"/>
          <w:b/>
          <w:bCs/>
          <w:sz w:val="24"/>
          <w:szCs w:val="24"/>
        </w:rPr>
      </w:pPr>
      <w:r>
        <w:rPr>
          <w:rFonts w:hint="eastAsia" w:ascii="宋体" w:hAnsi="宋体"/>
          <w:b/>
          <w:bCs/>
          <w:sz w:val="24"/>
          <w:szCs w:val="24"/>
        </w:rPr>
        <w:t>（备注：若业主方提供相关设备，则本项下相关表格可不填）</w:t>
      </w:r>
    </w:p>
    <w:p>
      <w:pPr>
        <w:spacing w:before="156" w:after="156"/>
        <w:rPr>
          <w:rFonts w:hint="eastAsia" w:ascii="宋体" w:hAnsi="宋体"/>
          <w:sz w:val="24"/>
          <w:szCs w:val="24"/>
        </w:rPr>
      </w:pPr>
      <w:r>
        <w:rPr>
          <w:rFonts w:hint="eastAsia" w:ascii="宋体" w:hAnsi="宋体"/>
          <w:sz w:val="24"/>
          <w:szCs w:val="24"/>
        </w:rPr>
        <w:t>（一）办公设备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085"/>
        <w:gridCol w:w="922"/>
        <w:gridCol w:w="923"/>
        <w:gridCol w:w="923"/>
        <w:gridCol w:w="826"/>
        <w:gridCol w:w="1023"/>
        <w:gridCol w:w="923"/>
        <w:gridCol w:w="923"/>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center"/>
          </w:tcPr>
          <w:p>
            <w:pPr>
              <w:jc w:val="center"/>
              <w:rPr>
                <w:rFonts w:hint="eastAsia" w:ascii="宋体" w:hAnsi="宋体" w:eastAsia="宋体"/>
                <w:sz w:val="24"/>
                <w:szCs w:val="24"/>
              </w:rPr>
            </w:pPr>
            <w:r>
              <w:rPr>
                <w:rFonts w:hint="eastAsia" w:ascii="宋体" w:hAnsi="宋体" w:eastAsia="宋体"/>
                <w:sz w:val="24"/>
                <w:szCs w:val="24"/>
              </w:rPr>
              <w:t>序号</w:t>
            </w:r>
          </w:p>
        </w:tc>
        <w:tc>
          <w:tcPr>
            <w:tcW w:w="584" w:type="pct"/>
            <w:noWrap w:val="0"/>
            <w:vAlign w:val="center"/>
          </w:tcPr>
          <w:p>
            <w:pPr>
              <w:spacing w:before="120" w:after="120"/>
              <w:jc w:val="center"/>
              <w:rPr>
                <w:rFonts w:hint="eastAsia" w:ascii="宋体" w:hAnsi="宋体" w:eastAsia="宋体"/>
                <w:bCs/>
                <w:caps/>
                <w:sz w:val="24"/>
                <w:szCs w:val="24"/>
              </w:rPr>
            </w:pPr>
            <w:r>
              <w:rPr>
                <w:rFonts w:hint="eastAsia" w:ascii="宋体" w:hAnsi="宋体" w:eastAsia="宋体"/>
                <w:bCs/>
                <w:caps/>
                <w:sz w:val="24"/>
                <w:szCs w:val="24"/>
              </w:rPr>
              <w:t>名称</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数量</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center"/>
          </w:tcPr>
          <w:p>
            <w:pPr>
              <w:jc w:val="center"/>
              <w:rPr>
                <w:rFonts w:hint="eastAsia" w:ascii="宋体" w:hAnsi="宋体" w:eastAsia="宋体"/>
                <w:sz w:val="24"/>
                <w:szCs w:val="24"/>
              </w:rPr>
            </w:pPr>
            <w:r>
              <w:rPr>
                <w:rFonts w:hint="eastAsia" w:ascii="宋体" w:hAnsi="宋体" w:eastAsia="宋体"/>
                <w:sz w:val="24"/>
                <w:szCs w:val="24"/>
              </w:rPr>
              <w:t>序号</w:t>
            </w:r>
          </w:p>
        </w:tc>
        <w:tc>
          <w:tcPr>
            <w:tcW w:w="550"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名称</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数量</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4"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0"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c>
          <w:tcPr>
            <w:tcW w:w="496" w:type="pct"/>
            <w:noWrap w:val="0"/>
            <w:vAlign w:val="top"/>
          </w:tcPr>
          <w:p>
            <w:pPr>
              <w:rPr>
                <w:rFonts w:hint="eastAsia" w:ascii="宋体" w:hAnsi="宋体" w:eastAsia="宋体"/>
                <w:sz w:val="24"/>
                <w:szCs w:val="24"/>
              </w:rPr>
            </w:pPr>
          </w:p>
        </w:tc>
      </w:tr>
    </w:tbl>
    <w:p>
      <w:pPr>
        <w:spacing w:before="156" w:after="156"/>
        <w:rPr>
          <w:rFonts w:hint="eastAsia" w:ascii="宋体" w:hAnsi="宋体"/>
          <w:sz w:val="24"/>
          <w:szCs w:val="24"/>
        </w:rPr>
      </w:pPr>
      <w:r>
        <w:rPr>
          <w:rFonts w:hint="eastAsia" w:ascii="宋体" w:hAnsi="宋体"/>
          <w:sz w:val="24"/>
          <w:szCs w:val="24"/>
        </w:rPr>
        <w:t>（</w:t>
      </w:r>
      <w:r>
        <w:rPr>
          <w:rFonts w:hint="eastAsia" w:ascii="宋体" w:hAnsi="宋体"/>
          <w:sz w:val="24"/>
          <w:szCs w:val="24"/>
          <w:lang w:eastAsia="zh-CN"/>
        </w:rPr>
        <w:t>二</w:t>
      </w:r>
      <w:r>
        <w:rPr>
          <w:rFonts w:hint="eastAsia" w:ascii="宋体" w:hAnsi="宋体"/>
          <w:sz w:val="24"/>
          <w:szCs w:val="24"/>
        </w:rPr>
        <w:t>）安保设备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85"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51"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4</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8</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bl>
    <w:p>
      <w:pPr>
        <w:spacing w:before="156" w:after="156"/>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w:t>
      </w:r>
      <w:r>
        <w:rPr>
          <w:rFonts w:hint="eastAsia" w:ascii="宋体" w:hAnsi="宋体"/>
          <w:sz w:val="24"/>
          <w:szCs w:val="24"/>
          <w:lang w:eastAsia="zh-CN"/>
        </w:rPr>
        <w:t>其他</w:t>
      </w:r>
      <w:r>
        <w:rPr>
          <w:rFonts w:hint="eastAsia" w:ascii="宋体" w:hAnsi="宋体"/>
          <w:sz w:val="24"/>
          <w:szCs w:val="24"/>
        </w:rPr>
        <w:t>设备</w:t>
      </w:r>
    </w:p>
    <w:tbl>
      <w:tblPr>
        <w:tblStyle w:val="2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1087"/>
        <w:gridCol w:w="923"/>
        <w:gridCol w:w="923"/>
        <w:gridCol w:w="923"/>
        <w:gridCol w:w="825"/>
        <w:gridCol w:w="1023"/>
        <w:gridCol w:w="923"/>
        <w:gridCol w:w="92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85"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序号</w:t>
            </w:r>
          </w:p>
        </w:tc>
        <w:tc>
          <w:tcPr>
            <w:tcW w:w="551" w:type="pct"/>
            <w:noWrap w:val="0"/>
            <w:vAlign w:val="top"/>
          </w:tcPr>
          <w:p>
            <w:pPr>
              <w:jc w:val="center"/>
              <w:rPr>
                <w:rFonts w:hint="eastAsia" w:ascii="宋体" w:hAnsi="宋体" w:eastAsia="宋体"/>
                <w:sz w:val="24"/>
                <w:szCs w:val="24"/>
              </w:rPr>
            </w:pPr>
            <w:r>
              <w:rPr>
                <w:rFonts w:hint="eastAsia" w:ascii="宋体" w:hAnsi="宋体" w:eastAsia="宋体"/>
                <w:sz w:val="24"/>
                <w:szCs w:val="24"/>
              </w:rPr>
              <w:t>名称</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数量</w:t>
            </w:r>
          </w:p>
        </w:tc>
        <w:tc>
          <w:tcPr>
            <w:tcW w:w="497" w:type="pct"/>
            <w:noWrap w:val="0"/>
            <w:vAlign w:val="top"/>
          </w:tcPr>
          <w:p>
            <w:pPr>
              <w:jc w:val="center"/>
              <w:rPr>
                <w:rFonts w:hint="eastAsia" w:ascii="宋体" w:hAnsi="宋体" w:eastAsia="宋体"/>
                <w:sz w:val="24"/>
                <w:szCs w:val="24"/>
              </w:rPr>
            </w:pPr>
            <w:r>
              <w:rPr>
                <w:rFonts w:hint="eastAsia" w:ascii="宋体" w:hAnsi="宋体" w:eastAsia="宋体"/>
                <w:sz w:val="24"/>
                <w:szCs w:val="24"/>
              </w:rPr>
              <w:t>单价</w:t>
            </w:r>
          </w:p>
        </w:tc>
        <w:tc>
          <w:tcPr>
            <w:tcW w:w="496" w:type="pct"/>
            <w:noWrap w:val="0"/>
            <w:vAlign w:val="top"/>
          </w:tcPr>
          <w:p>
            <w:pPr>
              <w:jc w:val="center"/>
              <w:rPr>
                <w:rFonts w:hint="eastAsia" w:ascii="宋体" w:hAnsi="宋体" w:eastAsia="宋体"/>
                <w:sz w:val="24"/>
                <w:szCs w:val="24"/>
              </w:rPr>
            </w:pPr>
            <w:r>
              <w:rPr>
                <w:rFonts w:hint="eastAsia" w:ascii="宋体" w:hAnsi="宋体" w:eastAsia="宋体"/>
                <w:sz w:val="24"/>
                <w:szCs w:val="24"/>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1</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5</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2</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6</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3</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7</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0" w:type="pct"/>
            <w:noWrap w:val="0"/>
            <w:vAlign w:val="top"/>
          </w:tcPr>
          <w:p>
            <w:pPr>
              <w:jc w:val="center"/>
              <w:rPr>
                <w:rFonts w:hint="eastAsia" w:ascii="宋体" w:hAnsi="宋体" w:eastAsia="宋体"/>
                <w:sz w:val="24"/>
                <w:szCs w:val="24"/>
              </w:rPr>
            </w:pPr>
            <w:r>
              <w:rPr>
                <w:rFonts w:hint="eastAsia" w:ascii="宋体" w:hAnsi="宋体" w:eastAsia="宋体"/>
                <w:sz w:val="24"/>
                <w:szCs w:val="24"/>
              </w:rPr>
              <w:t>4</w:t>
            </w:r>
          </w:p>
        </w:tc>
        <w:tc>
          <w:tcPr>
            <w:tcW w:w="585"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44" w:type="pct"/>
            <w:noWrap w:val="0"/>
            <w:vAlign w:val="top"/>
          </w:tcPr>
          <w:p>
            <w:pPr>
              <w:jc w:val="center"/>
              <w:rPr>
                <w:rFonts w:hint="eastAsia" w:ascii="宋体" w:hAnsi="宋体" w:eastAsia="宋体"/>
                <w:sz w:val="24"/>
                <w:szCs w:val="24"/>
              </w:rPr>
            </w:pPr>
            <w:r>
              <w:rPr>
                <w:rFonts w:hint="eastAsia" w:ascii="宋体" w:hAnsi="宋体" w:eastAsia="宋体"/>
                <w:sz w:val="24"/>
                <w:szCs w:val="24"/>
              </w:rPr>
              <w:t>8</w:t>
            </w:r>
          </w:p>
        </w:tc>
        <w:tc>
          <w:tcPr>
            <w:tcW w:w="551"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7" w:type="pct"/>
            <w:noWrap w:val="0"/>
            <w:vAlign w:val="top"/>
          </w:tcPr>
          <w:p>
            <w:pPr>
              <w:jc w:val="center"/>
              <w:rPr>
                <w:rFonts w:hint="eastAsia" w:ascii="宋体" w:hAnsi="宋体" w:eastAsia="宋体"/>
                <w:sz w:val="24"/>
                <w:szCs w:val="24"/>
              </w:rPr>
            </w:pPr>
          </w:p>
        </w:tc>
        <w:tc>
          <w:tcPr>
            <w:tcW w:w="496" w:type="pct"/>
            <w:noWrap w:val="0"/>
            <w:vAlign w:val="top"/>
          </w:tcPr>
          <w:p>
            <w:pPr>
              <w:jc w:val="center"/>
              <w:rPr>
                <w:rFonts w:hint="eastAsia" w:ascii="宋体" w:hAnsi="宋体" w:eastAsia="宋体"/>
                <w:sz w:val="24"/>
                <w:szCs w:val="24"/>
              </w:rPr>
            </w:pPr>
          </w:p>
        </w:tc>
      </w:tr>
    </w:tbl>
    <w:p>
      <w:pPr>
        <w:spacing w:before="156" w:after="156"/>
        <w:jc w:val="center"/>
        <w:rPr>
          <w:rFonts w:hint="eastAsia" w:ascii="宋体" w:hAnsi="宋体"/>
          <w:bCs/>
          <w:sz w:val="24"/>
          <w:szCs w:val="24"/>
        </w:rPr>
      </w:pPr>
      <w:r>
        <w:rPr>
          <w:rFonts w:hint="eastAsia" w:ascii="宋体" w:hAnsi="宋体"/>
          <w:bCs/>
          <w:sz w:val="24"/>
          <w:szCs w:val="24"/>
        </w:rPr>
        <w:t>其它根据项目要求自行增删表格……</w:t>
      </w: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p>
    <w:p>
      <w:pPr>
        <w:jc w:val="center"/>
        <w:rPr>
          <w:rFonts w:hint="eastAsia" w:ascii="仿宋_GB2312" w:eastAsia="仿宋_GB2312"/>
          <w:b/>
          <w:sz w:val="32"/>
          <w:szCs w:val="32"/>
        </w:rPr>
      </w:pPr>
      <w:r>
        <w:rPr>
          <w:rFonts w:hint="eastAsia" w:ascii="仿宋_GB2312" w:eastAsia="仿宋_GB2312"/>
          <w:b/>
          <w:sz w:val="32"/>
          <w:szCs w:val="32"/>
        </w:rPr>
        <w:t>5、其他报价资料</w:t>
      </w:r>
    </w:p>
    <w:p>
      <w:pPr>
        <w:jc w:val="center"/>
        <w:rPr>
          <w:rFonts w:hint="eastAsia" w:ascii="仿宋_GB2312" w:eastAsia="仿宋_GB2312"/>
          <w:b/>
          <w:sz w:val="32"/>
          <w:szCs w:val="32"/>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i/>
          <w:iCs/>
          <w:sz w:val="32"/>
          <w:szCs w:val="32"/>
          <w:lang w:eastAsia="zh-CN"/>
        </w:rPr>
        <w:t>。</w:t>
      </w:r>
      <w:r>
        <w:rPr>
          <w:rFonts w:hint="eastAsia" w:ascii="仿宋_GB2312" w:eastAsia="仿宋_GB2312"/>
          <w:b/>
          <w:sz w:val="32"/>
          <w:szCs w:val="32"/>
        </w:rPr>
        <w:br w:type="page"/>
      </w:r>
      <w:r>
        <w:rPr>
          <w:rFonts w:hint="eastAsia" w:ascii="宋体" w:hAnsi="宋体" w:eastAsia="宋体" w:cs="宋体"/>
          <w:b/>
          <w:i w:val="0"/>
          <w:iCs w:val="0"/>
          <w:kern w:val="2"/>
          <w:sz w:val="36"/>
          <w:szCs w:val="36"/>
          <w:lang w:val="en-US" w:eastAsia="zh-CN" w:bidi="ar-SA"/>
        </w:rPr>
        <w:t>二、商务技术部分</w:t>
      </w:r>
    </w:p>
    <w:p>
      <w:pPr>
        <w:spacing w:before="156" w:after="156"/>
        <w:jc w:val="center"/>
        <w:rPr>
          <w:rFonts w:hint="eastAsia" w:ascii="宋体" w:hAnsi="宋体"/>
          <w:b/>
          <w:bCs/>
          <w:sz w:val="28"/>
        </w:rPr>
      </w:pPr>
    </w:p>
    <w:p>
      <w:pPr>
        <w:jc w:val="center"/>
        <w:rPr>
          <w:rFonts w:hint="eastAsia" w:ascii="仿宋_GB2312" w:eastAsia="仿宋_GB2312"/>
          <w:b/>
          <w:sz w:val="32"/>
          <w:szCs w:val="32"/>
        </w:rPr>
      </w:pPr>
      <w:r>
        <w:rPr>
          <w:rFonts w:hint="eastAsia" w:ascii="仿宋_GB2312" w:eastAsia="仿宋_GB2312"/>
          <w:b/>
          <w:sz w:val="32"/>
          <w:szCs w:val="32"/>
        </w:rPr>
        <w:t>1、投标人情况介绍</w:t>
      </w:r>
    </w:p>
    <w:tbl>
      <w:tblPr>
        <w:tblStyle w:val="25"/>
        <w:tblW w:w="49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3"/>
        <w:gridCol w:w="2405"/>
        <w:gridCol w:w="1980"/>
        <w:gridCol w:w="3504"/>
      </w:tblGrid>
      <w:tr>
        <w:tblPrEx>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sz w:val="24"/>
                <w:szCs w:val="24"/>
              </w:rPr>
            </w:pPr>
            <w:r>
              <w:rPr>
                <w:rFonts w:hint="eastAsia" w:ascii="宋体" w:hAnsi="宋体" w:eastAsia="宋体"/>
                <w:sz w:val="24"/>
                <w:szCs w:val="24"/>
              </w:rPr>
              <w:t>投标人名称</w:t>
            </w:r>
          </w:p>
        </w:tc>
        <w:tc>
          <w:tcPr>
            <w:tcW w:w="1297" w:type="pct"/>
            <w:noWrap w:val="0"/>
            <w:vAlign w:val="center"/>
          </w:tcPr>
          <w:p>
            <w:pPr>
              <w:jc w:val="center"/>
              <w:rPr>
                <w:rFonts w:hint="eastAsia" w:ascii="宋体" w:hAnsi="宋体" w:eastAsia="宋体"/>
                <w:sz w:val="24"/>
                <w:szCs w:val="24"/>
              </w:rPr>
            </w:pPr>
            <w:r>
              <w:rPr>
                <w:rFonts w:hint="eastAsia" w:ascii="宋体" w:hAnsi="宋体" w:eastAsia="宋体"/>
                <w:sz w:val="24"/>
                <w:szCs w:val="24"/>
              </w:rPr>
              <w:t>注册年度及注册编号</w:t>
            </w:r>
          </w:p>
        </w:tc>
        <w:tc>
          <w:tcPr>
            <w:tcW w:w="1068" w:type="pct"/>
            <w:noWrap w:val="0"/>
            <w:vAlign w:val="center"/>
          </w:tcPr>
          <w:p>
            <w:pPr>
              <w:jc w:val="center"/>
              <w:rPr>
                <w:rFonts w:hint="eastAsia" w:ascii="宋体" w:hAnsi="宋体" w:eastAsia="宋体"/>
                <w:sz w:val="24"/>
                <w:szCs w:val="24"/>
              </w:rPr>
            </w:pPr>
            <w:r>
              <w:rPr>
                <w:rFonts w:hint="eastAsia" w:ascii="宋体" w:hAnsi="宋体" w:eastAsia="宋体"/>
                <w:sz w:val="24"/>
                <w:szCs w:val="24"/>
              </w:rPr>
              <w:t>注册资金（万元）</w:t>
            </w:r>
          </w:p>
        </w:tc>
        <w:tc>
          <w:tcPr>
            <w:tcW w:w="1889" w:type="pct"/>
            <w:noWrap w:val="0"/>
            <w:vAlign w:val="center"/>
          </w:tcPr>
          <w:p>
            <w:pPr>
              <w:jc w:val="center"/>
              <w:rPr>
                <w:rFonts w:hint="eastAsia" w:ascii="宋体" w:hAnsi="宋体" w:eastAsia="宋体"/>
                <w:sz w:val="24"/>
                <w:szCs w:val="24"/>
              </w:rPr>
            </w:pPr>
            <w:r>
              <w:rPr>
                <w:rFonts w:hint="eastAsia" w:ascii="宋体" w:hAnsi="宋体" w:eastAsia="宋体"/>
                <w:sz w:val="24"/>
                <w:szCs w:val="24"/>
              </w:rPr>
              <w:t>资格（质）证书批准单位、等级</w:t>
            </w:r>
          </w:p>
          <w:p>
            <w:pPr>
              <w:jc w:val="center"/>
              <w:rPr>
                <w:rFonts w:hint="eastAsia" w:ascii="宋体" w:hAnsi="宋体" w:eastAsia="宋体"/>
                <w:sz w:val="24"/>
                <w:szCs w:val="24"/>
              </w:rPr>
            </w:pPr>
            <w:r>
              <w:rPr>
                <w:rFonts w:hint="eastAsia" w:ascii="宋体" w:hAnsi="宋体" w:eastAsia="宋体"/>
                <w:sz w:val="24"/>
                <w:szCs w:val="24"/>
              </w:rPr>
              <w:t>批准时间及编号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43" w:hRule="atLeast"/>
          <w:jc w:val="center"/>
        </w:trPr>
        <w:tc>
          <w:tcPr>
            <w:tcW w:w="746" w:type="pct"/>
            <w:noWrap w:val="0"/>
            <w:vAlign w:val="center"/>
          </w:tcPr>
          <w:p>
            <w:pPr>
              <w:jc w:val="center"/>
              <w:rPr>
                <w:rFonts w:hint="eastAsia" w:ascii="宋体" w:hAnsi="宋体" w:eastAsia="宋体"/>
                <w:sz w:val="24"/>
                <w:szCs w:val="24"/>
              </w:rPr>
            </w:pPr>
          </w:p>
        </w:tc>
        <w:tc>
          <w:tcPr>
            <w:tcW w:w="1297" w:type="pct"/>
            <w:noWrap w:val="0"/>
            <w:vAlign w:val="center"/>
          </w:tcPr>
          <w:p>
            <w:pPr>
              <w:jc w:val="center"/>
              <w:rPr>
                <w:rFonts w:ascii="宋体" w:hAnsi="宋体" w:eastAsia="宋体"/>
                <w:sz w:val="24"/>
                <w:szCs w:val="24"/>
              </w:rPr>
            </w:pPr>
          </w:p>
        </w:tc>
        <w:tc>
          <w:tcPr>
            <w:tcW w:w="1068" w:type="pct"/>
            <w:noWrap w:val="0"/>
            <w:vAlign w:val="center"/>
          </w:tcPr>
          <w:p>
            <w:pPr>
              <w:jc w:val="center"/>
              <w:rPr>
                <w:rFonts w:ascii="宋体" w:hAnsi="宋体" w:eastAsia="宋体"/>
                <w:sz w:val="24"/>
                <w:szCs w:val="24"/>
              </w:rPr>
            </w:pPr>
          </w:p>
        </w:tc>
        <w:tc>
          <w:tcPr>
            <w:tcW w:w="1889" w:type="pct"/>
            <w:noWrap w:val="0"/>
            <w:vAlign w:val="center"/>
          </w:tcPr>
          <w:p>
            <w:pPr>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9" w:hRule="atLeast"/>
          <w:jc w:val="center"/>
        </w:trPr>
        <w:tc>
          <w:tcPr>
            <w:tcW w:w="746" w:type="pct"/>
            <w:noWrap w:val="0"/>
            <w:vAlign w:val="center"/>
          </w:tcPr>
          <w:p>
            <w:pPr>
              <w:jc w:val="center"/>
              <w:rPr>
                <w:rFonts w:hint="eastAsia" w:ascii="宋体" w:hAnsi="宋体" w:eastAsia="宋体"/>
                <w:sz w:val="24"/>
                <w:szCs w:val="24"/>
              </w:rPr>
            </w:pPr>
            <w:r>
              <w:rPr>
                <w:rFonts w:hint="eastAsia" w:ascii="宋体" w:hAnsi="宋体" w:eastAsia="宋体"/>
                <w:sz w:val="24"/>
                <w:szCs w:val="24"/>
              </w:rPr>
              <w:t>税务登记证编号</w:t>
            </w:r>
          </w:p>
        </w:tc>
        <w:tc>
          <w:tcPr>
            <w:tcW w:w="1297" w:type="pct"/>
            <w:noWrap w:val="0"/>
            <w:vAlign w:val="center"/>
          </w:tcPr>
          <w:p>
            <w:pPr>
              <w:jc w:val="center"/>
              <w:rPr>
                <w:rFonts w:ascii="宋体" w:hAnsi="宋体" w:eastAsia="宋体"/>
                <w:sz w:val="24"/>
                <w:szCs w:val="24"/>
              </w:rPr>
            </w:pPr>
            <w:r>
              <w:rPr>
                <w:rFonts w:hint="eastAsia" w:ascii="宋体" w:hAnsi="宋体" w:eastAsia="宋体"/>
                <w:sz w:val="24"/>
                <w:szCs w:val="24"/>
              </w:rPr>
              <w:t>经营场所</w:t>
            </w:r>
          </w:p>
        </w:tc>
        <w:tc>
          <w:tcPr>
            <w:tcW w:w="1068" w:type="pct"/>
            <w:noWrap w:val="0"/>
            <w:vAlign w:val="center"/>
          </w:tcPr>
          <w:p>
            <w:pPr>
              <w:jc w:val="center"/>
              <w:rPr>
                <w:rFonts w:ascii="宋体" w:hAnsi="宋体" w:eastAsia="宋体"/>
                <w:sz w:val="24"/>
                <w:szCs w:val="24"/>
              </w:rPr>
            </w:pPr>
            <w:r>
              <w:rPr>
                <w:rFonts w:hint="eastAsia" w:ascii="宋体" w:hAnsi="宋体" w:eastAsia="宋体"/>
                <w:sz w:val="24"/>
                <w:szCs w:val="24"/>
              </w:rPr>
              <w:t>在职技术人数</w:t>
            </w:r>
          </w:p>
        </w:tc>
        <w:tc>
          <w:tcPr>
            <w:tcW w:w="1889" w:type="pct"/>
            <w:noWrap w:val="0"/>
            <w:vAlign w:val="center"/>
          </w:tcPr>
          <w:p>
            <w:pPr>
              <w:jc w:val="center"/>
              <w:rPr>
                <w:rFonts w:ascii="宋体" w:hAnsi="宋体" w:eastAsia="宋体"/>
                <w:sz w:val="24"/>
                <w:szCs w:val="24"/>
              </w:rPr>
            </w:pPr>
            <w:r>
              <w:rPr>
                <w:rFonts w:hint="eastAsia" w:ascii="宋体" w:hAnsi="宋体" w:eastAsia="宋体"/>
                <w:sz w:val="24"/>
                <w:szCs w:val="24"/>
              </w:rPr>
              <w:t>得奖或评优项目数量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694" w:hRule="atLeast"/>
          <w:jc w:val="center"/>
        </w:trPr>
        <w:tc>
          <w:tcPr>
            <w:tcW w:w="746" w:type="pct"/>
            <w:noWrap w:val="0"/>
            <w:vAlign w:val="center"/>
          </w:tcPr>
          <w:p>
            <w:pPr>
              <w:rPr>
                <w:rFonts w:hint="eastAsia" w:ascii="宋体" w:hAnsi="宋体" w:eastAsia="宋体"/>
                <w:sz w:val="24"/>
                <w:szCs w:val="24"/>
              </w:rPr>
            </w:pPr>
          </w:p>
        </w:tc>
        <w:tc>
          <w:tcPr>
            <w:tcW w:w="1297" w:type="pct"/>
            <w:noWrap w:val="0"/>
            <w:vAlign w:val="center"/>
          </w:tcPr>
          <w:p>
            <w:pPr>
              <w:rPr>
                <w:rFonts w:ascii="宋体" w:hAnsi="宋体" w:eastAsia="宋体"/>
                <w:sz w:val="24"/>
                <w:szCs w:val="24"/>
              </w:rPr>
            </w:pPr>
          </w:p>
        </w:tc>
        <w:tc>
          <w:tcPr>
            <w:tcW w:w="1068" w:type="pct"/>
            <w:noWrap w:val="0"/>
            <w:vAlign w:val="center"/>
          </w:tcPr>
          <w:p>
            <w:pPr>
              <w:rPr>
                <w:rFonts w:ascii="宋体" w:hAnsi="宋体" w:eastAsia="宋体"/>
                <w:sz w:val="24"/>
                <w:szCs w:val="24"/>
              </w:rPr>
            </w:pPr>
          </w:p>
        </w:tc>
        <w:tc>
          <w:tcPr>
            <w:tcW w:w="1889" w:type="pct"/>
            <w:noWrap w:val="0"/>
            <w:vAlign w:val="center"/>
          </w:tcPr>
          <w:p>
            <w:pPr>
              <w:rPr>
                <w:rFonts w:ascii="宋体" w:hAnsi="宋体" w:eastAsia="宋体"/>
                <w:sz w:val="24"/>
                <w:szCs w:val="24"/>
              </w:rPr>
            </w:pPr>
          </w:p>
        </w:tc>
      </w:tr>
    </w:tbl>
    <w:p>
      <w:pPr>
        <w:ind w:left="632" w:hanging="632"/>
        <w:rPr>
          <w:rFonts w:hint="eastAsia" w:ascii="宋体" w:hAnsi="宋体"/>
          <w:b/>
          <w:sz w:val="24"/>
          <w:szCs w:val="24"/>
        </w:rPr>
      </w:pPr>
      <w:r>
        <w:rPr>
          <w:rFonts w:hint="eastAsia" w:ascii="宋体" w:hAnsi="宋体"/>
          <w:b/>
          <w:sz w:val="24"/>
          <w:szCs w:val="24"/>
        </w:rPr>
        <w:t>注：1、在按要求填写好此表格后，各投标单位可以用其它的方式，就公司整体情况作出详细的介绍。</w:t>
      </w:r>
    </w:p>
    <w:p>
      <w:pPr>
        <w:ind w:firstLine="420"/>
        <w:rPr>
          <w:rFonts w:hint="eastAsia" w:ascii="宋体" w:hAnsi="宋体"/>
          <w:b/>
          <w:sz w:val="24"/>
          <w:szCs w:val="24"/>
        </w:rPr>
      </w:pPr>
      <w:r>
        <w:rPr>
          <w:rFonts w:hint="eastAsia" w:ascii="宋体" w:hAnsi="宋体"/>
          <w:b/>
          <w:sz w:val="24"/>
          <w:szCs w:val="24"/>
        </w:rPr>
        <w:t>2、有关资质和获奖情况需提供证书扫描件。</w:t>
      </w:r>
    </w:p>
    <w:p>
      <w:pPr>
        <w:ind w:firstLine="420"/>
        <w:rPr>
          <w:rFonts w:hint="eastAsia" w:ascii="宋体" w:hAnsi="宋体"/>
          <w:b/>
          <w:sz w:val="24"/>
          <w:szCs w:val="24"/>
        </w:rPr>
      </w:pPr>
    </w:p>
    <w:p>
      <w:pPr>
        <w:ind w:firstLine="420"/>
        <w:rPr>
          <w:rFonts w:hint="eastAsia" w:ascii="宋体" w:hAnsi="宋体"/>
          <w:b/>
          <w:sz w:val="24"/>
          <w:szCs w:val="24"/>
        </w:rPr>
        <w:sectPr>
          <w:headerReference r:id="rId5" w:type="default"/>
          <w:footerReference r:id="rId6" w:type="default"/>
          <w:pgSz w:w="11907" w:h="16840"/>
          <w:pgMar w:top="1134" w:right="1418" w:bottom="1134" w:left="1418" w:header="851" w:footer="851" w:gutter="0"/>
          <w:pgNumType w:fmt="decimal"/>
          <w:cols w:space="720" w:num="1"/>
          <w:docGrid w:type="lines" w:linePitch="312" w:charSpace="0"/>
        </w:sectPr>
      </w:pPr>
    </w:p>
    <w:p>
      <w:pPr>
        <w:jc w:val="center"/>
        <w:rPr>
          <w:rFonts w:ascii="仿宋_GB2312" w:eastAsia="仿宋_GB2312"/>
          <w:b/>
          <w:sz w:val="32"/>
          <w:szCs w:val="32"/>
        </w:rPr>
      </w:pPr>
      <w:r>
        <w:rPr>
          <w:rFonts w:hint="eastAsia" w:ascii="仿宋_GB2312" w:eastAsia="仿宋_GB2312"/>
          <w:b/>
          <w:sz w:val="32"/>
          <w:szCs w:val="32"/>
        </w:rPr>
        <w:t>2、项目案例</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4" w:type="dxa"/>
          <w:bottom w:w="0" w:type="dxa"/>
          <w:right w:w="54" w:type="dxa"/>
        </w:tblCellMar>
      </w:tblPr>
      <w:tblGrid>
        <w:gridCol w:w="699"/>
        <w:gridCol w:w="1481"/>
        <w:gridCol w:w="991"/>
        <w:gridCol w:w="1278"/>
        <w:gridCol w:w="1278"/>
        <w:gridCol w:w="852"/>
        <w:gridCol w:w="1417"/>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r>
              <w:rPr>
                <w:rFonts w:hint="eastAsia" w:ascii="宋体" w:hAnsi="宋体" w:eastAsia="宋体"/>
                <w:sz w:val="24"/>
                <w:szCs w:val="24"/>
              </w:rPr>
              <w:t>序号</w:t>
            </w:r>
          </w:p>
        </w:tc>
        <w:tc>
          <w:tcPr>
            <w:tcW w:w="807" w:type="pct"/>
            <w:noWrap w:val="0"/>
            <w:vAlign w:val="center"/>
          </w:tcPr>
          <w:p>
            <w:pPr>
              <w:jc w:val="center"/>
              <w:rPr>
                <w:rFonts w:ascii="宋体" w:hAnsi="宋体" w:eastAsia="宋体"/>
                <w:sz w:val="24"/>
                <w:szCs w:val="24"/>
              </w:rPr>
            </w:pPr>
            <w:r>
              <w:rPr>
                <w:rFonts w:hint="eastAsia" w:ascii="宋体" w:hAnsi="宋体" w:eastAsia="宋体"/>
                <w:sz w:val="24"/>
                <w:szCs w:val="24"/>
                <w:lang w:eastAsia="zh-CN"/>
              </w:rPr>
              <w:t>项目</w:t>
            </w:r>
            <w:r>
              <w:rPr>
                <w:rFonts w:hint="eastAsia" w:ascii="宋体" w:hAnsi="宋体" w:eastAsia="宋体"/>
                <w:sz w:val="24"/>
                <w:szCs w:val="24"/>
              </w:rPr>
              <w:t>名称</w:t>
            </w:r>
          </w:p>
        </w:tc>
        <w:tc>
          <w:tcPr>
            <w:tcW w:w="540"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w:t>
            </w:r>
          </w:p>
        </w:tc>
        <w:tc>
          <w:tcPr>
            <w:tcW w:w="696" w:type="pct"/>
            <w:noWrap w:val="0"/>
            <w:vAlign w:val="center"/>
          </w:tcPr>
          <w:p>
            <w:pPr>
              <w:jc w:val="center"/>
              <w:rPr>
                <w:rFonts w:ascii="宋体" w:hAnsi="宋体" w:eastAsia="宋体"/>
                <w:sz w:val="24"/>
                <w:szCs w:val="24"/>
              </w:rPr>
            </w:pPr>
            <w:r>
              <w:rPr>
                <w:rFonts w:hint="eastAsia" w:ascii="宋体" w:hAnsi="宋体" w:eastAsia="宋体"/>
                <w:sz w:val="24"/>
                <w:szCs w:val="24"/>
                <w:lang w:eastAsia="zh-CN"/>
              </w:rPr>
              <w:t>项目</w:t>
            </w:r>
            <w:r>
              <w:rPr>
                <w:rFonts w:hint="eastAsia" w:ascii="宋体" w:hAnsi="宋体" w:eastAsia="宋体"/>
                <w:sz w:val="24"/>
                <w:szCs w:val="24"/>
              </w:rPr>
              <w:t>规模（平方米）</w:t>
            </w:r>
          </w:p>
        </w:tc>
        <w:tc>
          <w:tcPr>
            <w:tcW w:w="696"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合同金额</w:t>
            </w:r>
          </w:p>
        </w:tc>
        <w:tc>
          <w:tcPr>
            <w:tcW w:w="464" w:type="pct"/>
            <w:noWrap w:val="0"/>
            <w:vAlign w:val="center"/>
          </w:tcPr>
          <w:p>
            <w:pPr>
              <w:jc w:val="center"/>
              <w:rPr>
                <w:rFonts w:hint="eastAsia" w:ascii="宋体" w:hAnsi="宋体" w:eastAsia="宋体"/>
                <w:sz w:val="24"/>
                <w:szCs w:val="24"/>
              </w:rPr>
            </w:pPr>
            <w:r>
              <w:rPr>
                <w:rFonts w:hint="eastAsia" w:ascii="宋体" w:hAnsi="宋体" w:eastAsia="宋体"/>
                <w:sz w:val="24"/>
                <w:szCs w:val="24"/>
              </w:rPr>
              <w:t>合同起始时间</w:t>
            </w:r>
          </w:p>
        </w:tc>
        <w:tc>
          <w:tcPr>
            <w:tcW w:w="772"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业主联系人</w:t>
            </w:r>
          </w:p>
        </w:tc>
        <w:tc>
          <w:tcPr>
            <w:tcW w:w="644" w:type="pct"/>
            <w:noWrap w:val="0"/>
            <w:vAlign w:val="center"/>
          </w:tcPr>
          <w:p>
            <w:pPr>
              <w:rPr>
                <w:rFonts w:ascii="宋体" w:hAnsi="宋体" w:eastAsia="宋体"/>
                <w:sz w:val="24"/>
                <w:szCs w:val="24"/>
              </w:rPr>
            </w:pPr>
            <w:r>
              <w:rPr>
                <w:rFonts w:hint="eastAsia" w:ascii="宋体" w:hAnsi="宋体" w:eastAsia="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hint="eastAsia"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wBefore w:w="0" w:type="dxa"/>
          <w:wAfter w:w="0" w:type="dxa"/>
          <w:cantSplit/>
          <w:trHeight w:val="600" w:hRule="atLeast"/>
          <w:jc w:val="center"/>
        </w:trPr>
        <w:tc>
          <w:tcPr>
            <w:tcW w:w="381" w:type="pct"/>
            <w:noWrap w:val="0"/>
            <w:vAlign w:val="center"/>
          </w:tcPr>
          <w:p>
            <w:pPr>
              <w:rPr>
                <w:rFonts w:ascii="宋体" w:hAnsi="宋体" w:eastAsia="宋体"/>
                <w:sz w:val="24"/>
                <w:szCs w:val="24"/>
              </w:rPr>
            </w:pPr>
          </w:p>
        </w:tc>
        <w:tc>
          <w:tcPr>
            <w:tcW w:w="807" w:type="pct"/>
            <w:noWrap w:val="0"/>
            <w:vAlign w:val="center"/>
          </w:tcPr>
          <w:p>
            <w:pPr>
              <w:rPr>
                <w:rFonts w:ascii="宋体" w:hAnsi="宋体" w:eastAsia="宋体"/>
                <w:sz w:val="24"/>
                <w:szCs w:val="24"/>
              </w:rPr>
            </w:pPr>
          </w:p>
        </w:tc>
        <w:tc>
          <w:tcPr>
            <w:tcW w:w="540"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696" w:type="pct"/>
            <w:noWrap w:val="0"/>
            <w:vAlign w:val="center"/>
          </w:tcPr>
          <w:p>
            <w:pPr>
              <w:rPr>
                <w:rFonts w:ascii="宋体" w:hAnsi="宋体" w:eastAsia="宋体"/>
                <w:sz w:val="24"/>
                <w:szCs w:val="24"/>
              </w:rPr>
            </w:pPr>
          </w:p>
        </w:tc>
        <w:tc>
          <w:tcPr>
            <w:tcW w:w="464" w:type="pct"/>
            <w:noWrap w:val="0"/>
            <w:vAlign w:val="center"/>
          </w:tcPr>
          <w:p>
            <w:pPr>
              <w:rPr>
                <w:rFonts w:ascii="宋体" w:hAnsi="宋体" w:eastAsia="宋体"/>
                <w:sz w:val="24"/>
                <w:szCs w:val="24"/>
              </w:rPr>
            </w:pPr>
          </w:p>
        </w:tc>
        <w:tc>
          <w:tcPr>
            <w:tcW w:w="772" w:type="pct"/>
            <w:noWrap w:val="0"/>
            <w:vAlign w:val="center"/>
          </w:tcPr>
          <w:p>
            <w:pPr>
              <w:rPr>
                <w:rFonts w:ascii="宋体" w:hAnsi="宋体" w:eastAsia="宋体"/>
                <w:sz w:val="24"/>
                <w:szCs w:val="24"/>
              </w:rPr>
            </w:pPr>
          </w:p>
        </w:tc>
        <w:tc>
          <w:tcPr>
            <w:tcW w:w="644" w:type="pct"/>
            <w:noWrap w:val="0"/>
            <w:vAlign w:val="center"/>
          </w:tcPr>
          <w:p>
            <w:pPr>
              <w:rPr>
                <w:rFonts w:ascii="宋体" w:hAnsi="宋体" w:eastAsia="宋体"/>
                <w:sz w:val="24"/>
                <w:szCs w:val="24"/>
              </w:rPr>
            </w:pPr>
          </w:p>
        </w:tc>
      </w:tr>
    </w:tbl>
    <w:p>
      <w:pPr>
        <w:jc w:val="center"/>
        <w:rPr>
          <w:rFonts w:hint="eastAsia" w:ascii="仿宋_GB2312" w:eastAsia="仿宋_GB2312"/>
          <w:b/>
          <w:sz w:val="32"/>
          <w:szCs w:val="32"/>
        </w:rPr>
      </w:pPr>
      <w:bookmarkStart w:id="10" w:name="_Toc70748069"/>
      <w:bookmarkStart w:id="11" w:name="_Toc73518187"/>
      <w:bookmarkStart w:id="12" w:name="_Toc101074902"/>
      <w:bookmarkStart w:id="13" w:name="_Toc100052472"/>
      <w:bookmarkStart w:id="14" w:name="_Toc73521617"/>
      <w:bookmarkStart w:id="15" w:name="_Toc73521705"/>
      <w:bookmarkStart w:id="16" w:name="_Toc73517709"/>
      <w:bookmarkStart w:id="17" w:name="_Toc71860061"/>
    </w:p>
    <w:p>
      <w:pPr>
        <w:jc w:val="center"/>
        <w:rPr>
          <w:rFonts w:hint="eastAsia" w:ascii="仿宋_GB2312" w:eastAsia="仿宋_GB2312"/>
          <w:b/>
          <w:sz w:val="32"/>
          <w:szCs w:val="32"/>
        </w:rPr>
        <w:sectPr>
          <w:pgSz w:w="11907" w:h="16840"/>
          <w:pgMar w:top="1134" w:right="1418" w:bottom="1134" w:left="1418" w:header="851" w:footer="851" w:gutter="0"/>
          <w:pgNumType w:fmt="decimal"/>
          <w:cols w:space="720" w:num="1"/>
          <w:docGrid w:type="lines" w:linePitch="312" w:charSpace="0"/>
        </w:sectPr>
      </w:pPr>
    </w:p>
    <w:p>
      <w:pPr>
        <w:pStyle w:val="2"/>
        <w:rPr>
          <w:rFonts w:hint="eastAsia"/>
        </w:rPr>
      </w:pPr>
    </w:p>
    <w:p>
      <w:pPr>
        <w:jc w:val="center"/>
        <w:rPr>
          <w:rFonts w:hint="eastAsia" w:ascii="仿宋_GB2312" w:eastAsia="仿宋_GB2312"/>
          <w:b/>
          <w:sz w:val="32"/>
          <w:szCs w:val="32"/>
        </w:rPr>
      </w:pPr>
      <w:r>
        <w:rPr>
          <w:rFonts w:hint="eastAsia" w:ascii="仿宋_GB2312" w:eastAsia="仿宋_GB2312"/>
          <w:b/>
          <w:sz w:val="32"/>
          <w:szCs w:val="32"/>
        </w:rPr>
        <w:t>3、</w:t>
      </w:r>
      <w:bookmarkEnd w:id="10"/>
      <w:bookmarkEnd w:id="11"/>
      <w:bookmarkEnd w:id="12"/>
      <w:bookmarkEnd w:id="13"/>
      <w:bookmarkEnd w:id="14"/>
      <w:bookmarkEnd w:id="15"/>
      <w:bookmarkEnd w:id="16"/>
      <w:bookmarkEnd w:id="17"/>
      <w:r>
        <w:rPr>
          <w:rFonts w:hint="eastAsia" w:ascii="仿宋_GB2312" w:eastAsia="仿宋_GB2312"/>
          <w:b/>
          <w:sz w:val="32"/>
          <w:szCs w:val="32"/>
        </w:rPr>
        <w:t>项目人员组成</w:t>
      </w:r>
    </w:p>
    <w:p>
      <w:pPr>
        <w:widowControl/>
        <w:jc w:val="left"/>
        <w:rPr>
          <w:rFonts w:ascii="Calibri Light" w:hAnsi="Calibri Light"/>
          <w:b/>
          <w:bCs/>
          <w:sz w:val="24"/>
        </w:rPr>
      </w:pPr>
      <w:bookmarkStart w:id="18" w:name="_Toc73521619"/>
      <w:bookmarkStart w:id="19" w:name="_Toc73521707"/>
      <w:bookmarkStart w:id="20" w:name="_Toc100052474"/>
      <w:bookmarkStart w:id="21" w:name="_Toc101074904"/>
      <w:r>
        <w:rPr>
          <w:rFonts w:hint="eastAsia" w:ascii="Calibri Light" w:hAnsi="Calibri Light"/>
          <w:b/>
          <w:bCs/>
          <w:sz w:val="24"/>
        </w:rPr>
        <w:t>（一）</w:t>
      </w:r>
      <w:bookmarkEnd w:id="18"/>
      <w:bookmarkEnd w:id="19"/>
      <w:bookmarkEnd w:id="20"/>
      <w:bookmarkEnd w:id="21"/>
      <w:r>
        <w:rPr>
          <w:rFonts w:hint="eastAsia" w:ascii="Calibri Light" w:hAnsi="Calibri Light"/>
          <w:b/>
          <w:bCs/>
          <w:sz w:val="24"/>
          <w:lang w:val="en-US" w:eastAsia="zh-CN"/>
        </w:rPr>
        <w:t>项目</w:t>
      </w:r>
      <w:r>
        <w:rPr>
          <w:rFonts w:hint="eastAsia" w:ascii="Calibri Light" w:hAnsi="Calibri Light"/>
          <w:b/>
          <w:bCs/>
          <w:sz w:val="24"/>
          <w:lang w:val="en-US" w:eastAsia="zh-CN"/>
        </w:rPr>
        <w:t>经理</w:t>
      </w:r>
      <w:r>
        <w:rPr>
          <w:rFonts w:hint="eastAsia" w:ascii="Calibri Light" w:hAnsi="Calibri Light"/>
          <w:b/>
          <w:bCs/>
          <w:sz w:val="24"/>
        </w:rPr>
        <w:t>简历表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14"/>
        <w:gridCol w:w="817"/>
        <w:gridCol w:w="1321"/>
        <w:gridCol w:w="162"/>
        <w:gridCol w:w="1059"/>
        <w:gridCol w:w="1729"/>
        <w:gridCol w:w="212"/>
        <w:gridCol w:w="884"/>
        <w:gridCol w:w="628"/>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姓 名</w:t>
            </w:r>
          </w:p>
        </w:tc>
        <w:tc>
          <w:tcPr>
            <w:tcW w:w="1238" w:type="pct"/>
            <w:gridSpan w:val="3"/>
            <w:noWrap w:val="0"/>
            <w:vAlign w:val="center"/>
          </w:tcPr>
          <w:p>
            <w:pPr>
              <w:jc w:val="center"/>
              <w:rPr>
                <w:rFonts w:hint="eastAsia" w:ascii="宋体" w:hAnsi="宋体" w:eastAsia="宋体"/>
                <w:sz w:val="24"/>
                <w:szCs w:val="24"/>
              </w:rPr>
            </w:pPr>
          </w:p>
        </w:tc>
        <w:tc>
          <w:tcPr>
            <w:tcW w:w="5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性 别</w:t>
            </w:r>
          </w:p>
        </w:tc>
        <w:tc>
          <w:tcPr>
            <w:tcW w:w="931" w:type="pct"/>
            <w:noWrap w:val="0"/>
            <w:vAlign w:val="center"/>
          </w:tcPr>
          <w:p>
            <w:pPr>
              <w:jc w:val="center"/>
              <w:rPr>
                <w:rFonts w:hint="eastAsia" w:ascii="宋体" w:hAnsi="宋体" w:eastAsia="宋体"/>
                <w:sz w:val="24"/>
                <w:szCs w:val="24"/>
              </w:rPr>
            </w:pPr>
          </w:p>
        </w:tc>
        <w:tc>
          <w:tcPr>
            <w:tcW w:w="590"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年 龄</w:t>
            </w:r>
          </w:p>
        </w:tc>
        <w:tc>
          <w:tcPr>
            <w:tcW w:w="1008" w:type="pct"/>
            <w:gridSpan w:val="2"/>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职 务</w:t>
            </w:r>
          </w:p>
        </w:tc>
        <w:tc>
          <w:tcPr>
            <w:tcW w:w="1238" w:type="pct"/>
            <w:gridSpan w:val="3"/>
            <w:noWrap w:val="0"/>
            <w:vAlign w:val="center"/>
          </w:tcPr>
          <w:p>
            <w:pPr>
              <w:jc w:val="center"/>
              <w:rPr>
                <w:rFonts w:hint="eastAsia" w:ascii="宋体" w:hAnsi="宋体" w:eastAsia="宋体"/>
                <w:sz w:val="24"/>
                <w:szCs w:val="24"/>
              </w:rPr>
            </w:pPr>
          </w:p>
        </w:tc>
        <w:tc>
          <w:tcPr>
            <w:tcW w:w="5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职 称</w:t>
            </w:r>
          </w:p>
        </w:tc>
        <w:tc>
          <w:tcPr>
            <w:tcW w:w="931" w:type="pct"/>
            <w:noWrap w:val="0"/>
            <w:vAlign w:val="center"/>
          </w:tcPr>
          <w:p>
            <w:pPr>
              <w:jc w:val="center"/>
              <w:rPr>
                <w:rFonts w:hint="eastAsia" w:ascii="宋体" w:hAnsi="宋体" w:eastAsia="宋体"/>
                <w:sz w:val="24"/>
                <w:szCs w:val="24"/>
              </w:rPr>
            </w:pPr>
          </w:p>
        </w:tc>
        <w:tc>
          <w:tcPr>
            <w:tcW w:w="590"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学 历</w:t>
            </w:r>
          </w:p>
        </w:tc>
        <w:tc>
          <w:tcPr>
            <w:tcW w:w="1008" w:type="pct"/>
            <w:gridSpan w:val="2"/>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3" w:type="pct"/>
            <w:gridSpan w:val="3"/>
            <w:noWrap w:val="0"/>
            <w:vAlign w:val="center"/>
          </w:tcPr>
          <w:p>
            <w:pPr>
              <w:jc w:val="center"/>
              <w:rPr>
                <w:rFonts w:hint="eastAsia" w:ascii="宋体" w:hAnsi="宋体" w:eastAsia="宋体"/>
                <w:sz w:val="24"/>
                <w:szCs w:val="24"/>
              </w:rPr>
            </w:pPr>
            <w:r>
              <w:rPr>
                <w:rFonts w:hint="eastAsia" w:ascii="宋体" w:hAnsi="宋体" w:eastAsia="宋体"/>
                <w:sz w:val="24"/>
                <w:szCs w:val="24"/>
              </w:rPr>
              <w:t>参加工作时间</w:t>
            </w:r>
          </w:p>
        </w:tc>
        <w:tc>
          <w:tcPr>
            <w:tcW w:w="3897" w:type="pct"/>
            <w:gridSpan w:val="8"/>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1" w:type="pct"/>
            <w:gridSpan w:val="5"/>
            <w:noWrap w:val="0"/>
            <w:vAlign w:val="center"/>
          </w:tcPr>
          <w:p>
            <w:pPr>
              <w:jc w:val="center"/>
              <w:rPr>
                <w:rFonts w:hint="eastAsia" w:ascii="宋体" w:hAnsi="宋体" w:eastAsia="宋体"/>
                <w:sz w:val="24"/>
                <w:szCs w:val="24"/>
              </w:rPr>
            </w:pPr>
            <w:r>
              <w:rPr>
                <w:rFonts w:hint="eastAsia" w:ascii="宋体" w:hAnsi="宋体" w:eastAsia="宋体"/>
                <w:sz w:val="24"/>
                <w:szCs w:val="24"/>
              </w:rPr>
              <w:t>专业</w:t>
            </w:r>
          </w:p>
        </w:tc>
        <w:tc>
          <w:tcPr>
            <w:tcW w:w="3099" w:type="pct"/>
            <w:gridSpan w:val="6"/>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01" w:type="pct"/>
            <w:gridSpan w:val="5"/>
            <w:noWrap w:val="0"/>
            <w:vAlign w:val="center"/>
          </w:tcPr>
          <w:p>
            <w:pPr>
              <w:jc w:val="center"/>
              <w:rPr>
                <w:rFonts w:hint="eastAsia" w:ascii="宋体" w:hAnsi="宋体" w:eastAsia="宋体"/>
                <w:sz w:val="24"/>
                <w:szCs w:val="24"/>
              </w:rPr>
            </w:pPr>
            <w:r>
              <w:rPr>
                <w:rFonts w:hint="eastAsia" w:ascii="宋体" w:hAnsi="宋体" w:eastAsia="宋体"/>
                <w:sz w:val="24"/>
                <w:szCs w:val="24"/>
              </w:rPr>
              <w:t>相关资格证书</w:t>
            </w:r>
          </w:p>
        </w:tc>
        <w:tc>
          <w:tcPr>
            <w:tcW w:w="3099" w:type="pct"/>
            <w:gridSpan w:val="6"/>
            <w:noWrap w:val="0"/>
            <w:vAlign w:val="center"/>
          </w:tcPr>
          <w:p>
            <w:pPr>
              <w:jc w:val="center"/>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000" w:type="pct"/>
            <w:gridSpan w:val="11"/>
            <w:noWrap w:val="0"/>
            <w:vAlign w:val="center"/>
          </w:tcPr>
          <w:p>
            <w:pPr>
              <w:jc w:val="center"/>
              <w:rPr>
                <w:rFonts w:hint="eastAsia" w:ascii="宋体" w:hAnsi="宋体" w:eastAsia="宋体"/>
                <w:sz w:val="24"/>
                <w:szCs w:val="24"/>
              </w:rPr>
            </w:pPr>
            <w:r>
              <w:rPr>
                <w:rFonts w:hint="eastAsia" w:ascii="宋体" w:hAnsi="宋体" w:eastAsia="宋体"/>
                <w:sz w:val="24"/>
                <w:szCs w:val="24"/>
              </w:rPr>
              <w:t>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jc w:val="center"/>
              <w:rPr>
                <w:rFonts w:hint="eastAsia" w:ascii="宋体" w:hAnsi="宋体" w:eastAsia="宋体"/>
                <w:sz w:val="24"/>
                <w:szCs w:val="24"/>
              </w:rPr>
            </w:pPr>
            <w:r>
              <w:rPr>
                <w:rFonts w:hint="eastAsia" w:ascii="宋体" w:hAnsi="宋体" w:eastAsia="宋体"/>
                <w:sz w:val="24"/>
                <w:szCs w:val="24"/>
              </w:rPr>
              <w:t>业主</w:t>
            </w:r>
          </w:p>
        </w:tc>
        <w:tc>
          <w:tcPr>
            <w:tcW w:w="663"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物业名称</w:t>
            </w:r>
          </w:p>
        </w:tc>
        <w:tc>
          <w:tcPr>
            <w:tcW w:w="711" w:type="pct"/>
            <w:noWrap w:val="0"/>
            <w:vAlign w:val="center"/>
          </w:tcPr>
          <w:p>
            <w:pPr>
              <w:jc w:val="center"/>
              <w:rPr>
                <w:rFonts w:hint="eastAsia" w:ascii="宋体" w:hAnsi="宋体" w:eastAsia="宋体"/>
                <w:sz w:val="24"/>
                <w:szCs w:val="24"/>
              </w:rPr>
            </w:pPr>
            <w:r>
              <w:rPr>
                <w:rFonts w:hint="eastAsia" w:ascii="宋体" w:hAnsi="宋体" w:eastAsia="宋体"/>
                <w:sz w:val="24"/>
                <w:szCs w:val="24"/>
              </w:rPr>
              <w:t>担任职务</w:t>
            </w:r>
          </w:p>
        </w:tc>
        <w:tc>
          <w:tcPr>
            <w:tcW w:w="1702" w:type="pct"/>
            <w:gridSpan w:val="4"/>
            <w:noWrap w:val="0"/>
            <w:vAlign w:val="center"/>
          </w:tcPr>
          <w:p>
            <w:pPr>
              <w:jc w:val="center"/>
              <w:rPr>
                <w:rFonts w:hint="eastAsia" w:ascii="宋体" w:hAnsi="宋体" w:eastAsia="宋体"/>
                <w:sz w:val="24"/>
                <w:szCs w:val="24"/>
              </w:rPr>
            </w:pPr>
            <w:r>
              <w:rPr>
                <w:rFonts w:hint="eastAsia" w:ascii="宋体" w:hAnsi="宋体" w:eastAsia="宋体"/>
                <w:sz w:val="24"/>
                <w:szCs w:val="24"/>
              </w:rPr>
              <w:t>相应岗位工作起止时间</w:t>
            </w:r>
          </w:p>
        </w:tc>
        <w:tc>
          <w:tcPr>
            <w:tcW w:w="814" w:type="pct"/>
            <w:gridSpan w:val="2"/>
            <w:noWrap w:val="0"/>
            <w:vAlign w:val="center"/>
          </w:tcPr>
          <w:p>
            <w:pPr>
              <w:jc w:val="center"/>
              <w:rPr>
                <w:rFonts w:hint="eastAsia" w:ascii="宋体" w:hAnsi="宋体" w:eastAsia="宋体"/>
                <w:sz w:val="24"/>
                <w:szCs w:val="24"/>
              </w:rPr>
            </w:pPr>
            <w:r>
              <w:rPr>
                <w:rFonts w:hint="eastAsia" w:ascii="宋体" w:hAnsi="宋体" w:eastAsia="宋体"/>
                <w:sz w:val="24"/>
                <w:szCs w:val="24"/>
              </w:rPr>
              <w:t>业主联系人</w:t>
            </w:r>
          </w:p>
        </w:tc>
        <w:tc>
          <w:tcPr>
            <w:tcW w:w="670" w:type="pct"/>
            <w:noWrap w:val="0"/>
            <w:vAlign w:val="center"/>
          </w:tcPr>
          <w:p>
            <w:pPr>
              <w:jc w:val="center"/>
              <w:rPr>
                <w:rFonts w:hint="eastAsia" w:ascii="宋体" w:hAnsi="宋体" w:eastAsia="宋体"/>
                <w:sz w:val="24"/>
                <w:szCs w:val="24"/>
              </w:rPr>
            </w:pPr>
            <w:r>
              <w:rPr>
                <w:rFonts w:hint="eastAsia" w:ascii="宋体" w:hAnsi="宋体" w:eastAsia="宋体"/>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0" w:type="pct"/>
            <w:noWrap w:val="0"/>
            <w:vAlign w:val="center"/>
          </w:tcPr>
          <w:p>
            <w:pPr>
              <w:rPr>
                <w:rFonts w:hint="eastAsia" w:ascii="宋体" w:hAnsi="宋体" w:eastAsia="宋体"/>
                <w:sz w:val="24"/>
                <w:szCs w:val="24"/>
              </w:rPr>
            </w:pPr>
          </w:p>
        </w:tc>
        <w:tc>
          <w:tcPr>
            <w:tcW w:w="663" w:type="pct"/>
            <w:gridSpan w:val="2"/>
            <w:noWrap w:val="0"/>
            <w:vAlign w:val="center"/>
          </w:tcPr>
          <w:p>
            <w:pPr>
              <w:rPr>
                <w:rFonts w:hint="eastAsia" w:ascii="宋体" w:hAnsi="宋体" w:eastAsia="宋体"/>
                <w:sz w:val="24"/>
                <w:szCs w:val="24"/>
              </w:rPr>
            </w:pPr>
          </w:p>
        </w:tc>
        <w:tc>
          <w:tcPr>
            <w:tcW w:w="711" w:type="pct"/>
            <w:noWrap w:val="0"/>
            <w:vAlign w:val="center"/>
          </w:tcPr>
          <w:p>
            <w:pPr>
              <w:rPr>
                <w:rFonts w:hint="eastAsia" w:ascii="宋体" w:hAnsi="宋体" w:eastAsia="宋体"/>
                <w:sz w:val="24"/>
                <w:szCs w:val="24"/>
              </w:rPr>
            </w:pPr>
          </w:p>
        </w:tc>
        <w:tc>
          <w:tcPr>
            <w:tcW w:w="1702" w:type="pct"/>
            <w:gridSpan w:val="4"/>
            <w:noWrap w:val="0"/>
            <w:vAlign w:val="center"/>
          </w:tcPr>
          <w:p>
            <w:pPr>
              <w:rPr>
                <w:rFonts w:hint="eastAsia" w:ascii="宋体" w:hAnsi="宋体" w:eastAsia="宋体"/>
                <w:sz w:val="24"/>
                <w:szCs w:val="24"/>
              </w:rPr>
            </w:pPr>
          </w:p>
        </w:tc>
        <w:tc>
          <w:tcPr>
            <w:tcW w:w="814" w:type="pct"/>
            <w:gridSpan w:val="2"/>
            <w:noWrap w:val="0"/>
            <w:vAlign w:val="center"/>
          </w:tcPr>
          <w:p>
            <w:pPr>
              <w:rPr>
                <w:rFonts w:hint="eastAsia" w:ascii="宋体" w:hAnsi="宋体" w:eastAsia="宋体"/>
                <w:sz w:val="24"/>
                <w:szCs w:val="24"/>
              </w:rPr>
            </w:pPr>
          </w:p>
        </w:tc>
        <w:tc>
          <w:tcPr>
            <w:tcW w:w="670" w:type="pct"/>
            <w:noWrap w:val="0"/>
            <w:vAlign w:val="center"/>
          </w:tcPr>
          <w:p>
            <w:pPr>
              <w:rPr>
                <w:rFonts w:hint="eastAsia" w:ascii="宋体" w:hAnsi="宋体" w:eastAsia="宋体"/>
                <w:sz w:val="24"/>
                <w:szCs w:val="24"/>
              </w:rPr>
            </w:pPr>
          </w:p>
        </w:tc>
      </w:tr>
    </w:tbl>
    <w:p>
      <w:pPr>
        <w:widowControl/>
        <w:jc w:val="center"/>
        <w:rPr>
          <w:rFonts w:hint="eastAsia" w:ascii="Calibri Light" w:hAnsi="Calibri Light"/>
          <w:bCs/>
          <w:sz w:val="24"/>
        </w:rPr>
      </w:pPr>
    </w:p>
    <w:p>
      <w:pPr>
        <w:widowControl/>
        <w:jc w:val="left"/>
        <w:rPr>
          <w:b/>
        </w:rPr>
      </w:pPr>
      <w:r>
        <w:rPr>
          <w:rFonts w:hint="eastAsia" w:ascii="Calibri Light" w:hAnsi="Calibri Light"/>
          <w:b/>
          <w:bCs/>
          <w:sz w:val="24"/>
        </w:rPr>
        <w:t>（</w:t>
      </w:r>
      <w:r>
        <w:rPr>
          <w:rFonts w:hint="eastAsia" w:ascii="Calibri Light" w:hAnsi="Calibri Light"/>
          <w:b/>
          <w:bCs/>
          <w:sz w:val="24"/>
          <w:lang w:eastAsia="zh-CN"/>
        </w:rPr>
        <w:t>二</w:t>
      </w:r>
      <w:r>
        <w:rPr>
          <w:rFonts w:hint="eastAsia" w:ascii="Calibri Light" w:hAnsi="Calibri Light"/>
          <w:b/>
          <w:bCs/>
          <w:sz w:val="24"/>
        </w:rPr>
        <w:t>）其他成员承诺表</w:t>
      </w:r>
    </w:p>
    <w:tbl>
      <w:tblPr>
        <w:tblStyle w:val="25"/>
        <w:tblW w:w="5000" w:type="pct"/>
        <w:jc w:val="center"/>
        <w:tblLayout w:type="autofit"/>
        <w:tblCellMar>
          <w:top w:w="0" w:type="dxa"/>
          <w:left w:w="54" w:type="dxa"/>
          <w:bottom w:w="0" w:type="dxa"/>
          <w:right w:w="54" w:type="dxa"/>
        </w:tblCellMar>
      </w:tblPr>
      <w:tblGrid>
        <w:gridCol w:w="741"/>
        <w:gridCol w:w="874"/>
        <w:gridCol w:w="707"/>
        <w:gridCol w:w="709"/>
        <w:gridCol w:w="710"/>
        <w:gridCol w:w="1841"/>
        <w:gridCol w:w="1928"/>
        <w:gridCol w:w="1669"/>
      </w:tblGrid>
      <w:tr>
        <w:tblPrEx>
          <w:tblCellMar>
            <w:top w:w="0" w:type="dxa"/>
            <w:left w:w="54" w:type="dxa"/>
            <w:bottom w:w="0" w:type="dxa"/>
            <w:right w:w="54" w:type="dxa"/>
          </w:tblCellMar>
        </w:tblPrEx>
        <w:trPr>
          <w:wBefore w:w="0" w:type="dxa"/>
          <w:wAfter w:w="0" w:type="dxa"/>
          <w:trHeight w:val="402" w:hRule="atLeas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序号</w:t>
            </w:r>
          </w:p>
        </w:tc>
        <w:tc>
          <w:tcPr>
            <w:tcW w:w="476"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姓名</w:t>
            </w:r>
          </w:p>
        </w:tc>
        <w:tc>
          <w:tcPr>
            <w:tcW w:w="385" w:type="pct"/>
            <w:tcBorders>
              <w:top w:val="single" w:color="auto" w:sz="6" w:space="0"/>
              <w:left w:val="single" w:color="auto" w:sz="6"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年龄</w:t>
            </w:r>
          </w:p>
        </w:tc>
        <w:tc>
          <w:tcPr>
            <w:tcW w:w="386"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姓别</w:t>
            </w:r>
          </w:p>
        </w:tc>
        <w:tc>
          <w:tcPr>
            <w:tcW w:w="387" w:type="pct"/>
            <w:tcBorders>
              <w:top w:val="single" w:color="auto" w:sz="6" w:space="0"/>
              <w:left w:val="single" w:color="auto" w:sz="4" w:space="0"/>
              <w:bottom w:val="single" w:color="auto" w:sz="6" w:space="0"/>
              <w:right w:val="single" w:color="auto" w:sz="4" w:space="0"/>
            </w:tcBorders>
            <w:noWrap w:val="0"/>
            <w:vAlign w:val="top"/>
          </w:tcPr>
          <w:p>
            <w:pPr>
              <w:jc w:val="center"/>
              <w:rPr>
                <w:rFonts w:ascii="宋体" w:hAnsi="宋体" w:eastAsia="宋体"/>
                <w:sz w:val="24"/>
                <w:szCs w:val="24"/>
              </w:rPr>
            </w:pPr>
            <w:r>
              <w:rPr>
                <w:rFonts w:hint="eastAsia" w:ascii="宋体" w:hAnsi="宋体" w:eastAsia="宋体"/>
                <w:sz w:val="24"/>
                <w:szCs w:val="24"/>
              </w:rPr>
              <w:t>学历</w:t>
            </w:r>
          </w:p>
        </w:tc>
        <w:tc>
          <w:tcPr>
            <w:tcW w:w="1003" w:type="pct"/>
            <w:tcBorders>
              <w:top w:val="single" w:color="auto" w:sz="6" w:space="0"/>
              <w:left w:val="single" w:color="auto" w:sz="4"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拟任岗位及职务</w:t>
            </w:r>
          </w:p>
        </w:tc>
        <w:tc>
          <w:tcPr>
            <w:tcW w:w="1050"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持何种资格证件</w:t>
            </w:r>
          </w:p>
        </w:tc>
        <w:tc>
          <w:tcPr>
            <w:tcW w:w="909"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4"/>
                <w:szCs w:val="24"/>
              </w:rPr>
            </w:pPr>
            <w:r>
              <w:rPr>
                <w:rFonts w:hint="eastAsia" w:ascii="宋体" w:hAnsi="宋体" w:eastAsia="宋体"/>
                <w:sz w:val="24"/>
                <w:szCs w:val="24"/>
              </w:rPr>
              <w:t>相关工作经验</w:t>
            </w: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1</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2</w:t>
            </w:r>
          </w:p>
        </w:tc>
        <w:tc>
          <w:tcPr>
            <w:tcW w:w="476" w:type="pct"/>
            <w:tcBorders>
              <w:top w:val="single" w:color="auto" w:sz="6" w:space="0"/>
              <w:left w:val="single" w:color="auto" w:sz="6" w:space="0"/>
              <w:bottom w:val="single" w:color="auto" w:sz="6" w:space="0"/>
              <w:right w:val="single" w:color="auto" w:sz="6" w:space="0"/>
            </w:tcBorders>
            <w:noWrap w:val="0"/>
            <w:vAlign w:val="top"/>
          </w:tcPr>
          <w:p>
            <w:pPr>
              <w:spacing w:before="120" w:after="120"/>
              <w:jc w:val="left"/>
              <w:rPr>
                <w:rFonts w:ascii="宋体" w:hAnsi="宋体" w:eastAsia="宋体"/>
                <w:b/>
                <w:bCs/>
                <w:caps/>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3</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4</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5</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6</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7</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nil"/>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8</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single" w:color="auto" w:sz="6" w:space="0"/>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9</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r>
        <w:tblPrEx>
          <w:tblCellMar>
            <w:top w:w="0" w:type="dxa"/>
            <w:left w:w="54" w:type="dxa"/>
            <w:bottom w:w="0" w:type="dxa"/>
            <w:right w:w="54" w:type="dxa"/>
          </w:tblCellMar>
        </w:tblPrEx>
        <w:trPr>
          <w:wBefore w:w="0" w:type="dxa"/>
          <w:wAfter w:w="0" w:type="dxa"/>
          <w:cantSplit/>
          <w:trHeight w:val="320" w:hRule="exact"/>
          <w:jc w:val="center"/>
        </w:trPr>
        <w:tc>
          <w:tcPr>
            <w:tcW w:w="404" w:type="pct"/>
            <w:tcBorders>
              <w:top w:val="nil"/>
              <w:left w:val="single" w:color="auto" w:sz="6" w:space="0"/>
              <w:bottom w:val="single" w:color="auto" w:sz="6" w:space="0"/>
              <w:right w:val="single" w:color="auto" w:sz="6" w:space="0"/>
            </w:tcBorders>
            <w:noWrap w:val="0"/>
            <w:vAlign w:val="top"/>
          </w:tcPr>
          <w:p>
            <w:pPr>
              <w:jc w:val="center"/>
              <w:rPr>
                <w:rFonts w:ascii="宋体" w:hAnsi="宋体" w:eastAsia="宋体"/>
                <w:sz w:val="21"/>
                <w:szCs w:val="21"/>
              </w:rPr>
            </w:pPr>
            <w:r>
              <w:rPr>
                <w:rFonts w:hint="eastAsia" w:ascii="宋体" w:hAnsi="宋体" w:eastAsia="宋体"/>
                <w:sz w:val="21"/>
                <w:szCs w:val="21"/>
              </w:rPr>
              <w:t>10</w:t>
            </w:r>
          </w:p>
        </w:tc>
        <w:tc>
          <w:tcPr>
            <w:tcW w:w="476"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385" w:type="pct"/>
            <w:tcBorders>
              <w:top w:val="single" w:color="auto" w:sz="6" w:space="0"/>
              <w:left w:val="single" w:color="auto" w:sz="6" w:space="0"/>
              <w:bottom w:val="single" w:color="auto" w:sz="6" w:space="0"/>
              <w:right w:val="single" w:color="auto" w:sz="4" w:space="0"/>
            </w:tcBorders>
            <w:noWrap w:val="0"/>
            <w:vAlign w:val="top"/>
          </w:tcPr>
          <w:p>
            <w:pPr>
              <w:rPr>
                <w:rFonts w:ascii="宋体" w:hAnsi="宋体" w:eastAsia="宋体"/>
                <w:sz w:val="24"/>
                <w:szCs w:val="24"/>
              </w:rPr>
            </w:pPr>
          </w:p>
        </w:tc>
        <w:tc>
          <w:tcPr>
            <w:tcW w:w="386"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387" w:type="pct"/>
            <w:tcBorders>
              <w:top w:val="single" w:color="auto" w:sz="6" w:space="0"/>
              <w:left w:val="single" w:color="auto" w:sz="4" w:space="0"/>
              <w:bottom w:val="single" w:color="auto" w:sz="6" w:space="0"/>
              <w:right w:val="single" w:color="auto" w:sz="4" w:space="0"/>
            </w:tcBorders>
            <w:noWrap w:val="0"/>
            <w:vAlign w:val="top"/>
          </w:tcPr>
          <w:p>
            <w:pPr>
              <w:rPr>
                <w:rFonts w:ascii="宋体" w:hAnsi="宋体" w:eastAsia="宋体"/>
                <w:sz w:val="24"/>
                <w:szCs w:val="24"/>
              </w:rPr>
            </w:pPr>
          </w:p>
        </w:tc>
        <w:tc>
          <w:tcPr>
            <w:tcW w:w="1003" w:type="pct"/>
            <w:tcBorders>
              <w:top w:val="single" w:color="auto" w:sz="6" w:space="0"/>
              <w:left w:val="single" w:color="auto" w:sz="4" w:space="0"/>
              <w:bottom w:val="single" w:color="auto" w:sz="6" w:space="0"/>
              <w:right w:val="single" w:color="auto" w:sz="6" w:space="0"/>
            </w:tcBorders>
            <w:noWrap w:val="0"/>
            <w:vAlign w:val="top"/>
          </w:tcPr>
          <w:p>
            <w:pPr>
              <w:rPr>
                <w:rFonts w:ascii="宋体" w:hAnsi="宋体" w:eastAsia="宋体"/>
                <w:sz w:val="24"/>
                <w:szCs w:val="24"/>
              </w:rPr>
            </w:pPr>
          </w:p>
        </w:tc>
        <w:tc>
          <w:tcPr>
            <w:tcW w:w="1050"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c>
          <w:tcPr>
            <w:tcW w:w="909" w:type="pct"/>
            <w:tcBorders>
              <w:top w:val="single" w:color="auto" w:sz="6" w:space="0"/>
              <w:left w:val="single" w:color="auto" w:sz="6" w:space="0"/>
              <w:bottom w:val="single" w:color="auto" w:sz="6" w:space="0"/>
              <w:right w:val="single" w:color="auto" w:sz="6" w:space="0"/>
            </w:tcBorders>
            <w:noWrap w:val="0"/>
            <w:vAlign w:val="top"/>
          </w:tcPr>
          <w:p>
            <w:pPr>
              <w:rPr>
                <w:rFonts w:ascii="宋体" w:hAnsi="宋体" w:eastAsia="宋体"/>
                <w:sz w:val="24"/>
                <w:szCs w:val="24"/>
              </w:rPr>
            </w:pPr>
          </w:p>
        </w:tc>
      </w:tr>
    </w:tbl>
    <w:p>
      <w:pPr>
        <w:rPr>
          <w:rFonts w:hint="eastAsia" w:ascii="宋体"/>
          <w:b/>
          <w:bCs/>
          <w:sz w:val="18"/>
        </w:rPr>
      </w:pPr>
    </w:p>
    <w:p>
      <w:pPr>
        <w:rPr>
          <w:rFonts w:ascii="宋体"/>
          <w:b/>
          <w:bCs/>
          <w:sz w:val="18"/>
        </w:rPr>
      </w:pPr>
      <w:r>
        <w:rPr>
          <w:rFonts w:hint="eastAsia" w:ascii="宋体"/>
          <w:b/>
          <w:bCs/>
          <w:sz w:val="18"/>
        </w:rPr>
        <w:t>注： 1、填写时，如本表格不适合供应商的实际情况，可根据本表格格式自行划表填写。</w:t>
      </w:r>
    </w:p>
    <w:p>
      <w:pPr>
        <w:rPr>
          <w:rFonts w:ascii="宋体"/>
          <w:b/>
          <w:bCs/>
          <w:sz w:val="18"/>
        </w:rPr>
      </w:pPr>
      <w:r>
        <w:rPr>
          <w:rFonts w:hint="eastAsia" w:ascii="宋体"/>
          <w:b/>
          <w:bCs/>
          <w:sz w:val="18"/>
        </w:rPr>
        <w:t>　　 2、项目经理、主要管理人员需明确姓名及具体信息；其他成员表可以按招标需求以承诺的方式填写，无须明确姓名，中标后签订合同时，应提供具体人员名单及证件，若不履约，中标人须承担相应责任。</w:t>
      </w:r>
    </w:p>
    <w:p>
      <w:pPr>
        <w:ind w:firstLine="425"/>
        <w:rPr>
          <w:rFonts w:ascii="宋体"/>
          <w:b/>
          <w:bCs/>
          <w:sz w:val="18"/>
        </w:rPr>
      </w:pPr>
      <w:r>
        <w:rPr>
          <w:rFonts w:hint="eastAsia" w:ascii="宋体"/>
          <w:b/>
          <w:bCs/>
          <w:sz w:val="18"/>
        </w:rPr>
        <w:t>3、项目人员组成所要求填写的人员是指供应商将安排在此项目的具体人员。</w:t>
      </w:r>
    </w:p>
    <w:p>
      <w:pPr>
        <w:jc w:val="center"/>
        <w:rPr>
          <w:rFonts w:hint="eastAsia" w:ascii="仿宋_GB2312" w:eastAsia="仿宋_GB2312"/>
          <w:b/>
          <w:sz w:val="32"/>
          <w:szCs w:val="32"/>
        </w:rPr>
      </w:pPr>
      <w:r>
        <w:rPr>
          <w:rFonts w:ascii="Arial" w:hAnsi="Arial" w:eastAsia="仿宋_GB2312"/>
          <w:sz w:val="28"/>
        </w:rPr>
        <w:br w:type="page"/>
      </w:r>
      <w:r>
        <w:rPr>
          <w:rFonts w:hint="eastAsia" w:ascii="仿宋_GB2312" w:eastAsia="仿宋_GB2312"/>
          <w:b/>
          <w:sz w:val="32"/>
          <w:szCs w:val="32"/>
        </w:rPr>
        <w:t>4、</w:t>
      </w:r>
      <w:r>
        <w:rPr>
          <w:rFonts w:hint="eastAsia" w:ascii="仿宋_GB2312" w:eastAsia="仿宋_GB2312"/>
          <w:b/>
          <w:sz w:val="32"/>
          <w:szCs w:val="32"/>
          <w:lang w:val="zh-CN"/>
        </w:rPr>
        <w:t>应急保障措施</w:t>
      </w:r>
    </w:p>
    <w:p>
      <w:pPr>
        <w:jc w:val="center"/>
        <w:rPr>
          <w:rFonts w:hint="eastAsia" w:ascii="仿宋_GB2312" w:eastAsia="仿宋_GB2312"/>
          <w:b/>
          <w:i w:val="0"/>
          <w:iCs w:val="0"/>
          <w:sz w:val="32"/>
          <w:szCs w:val="32"/>
        </w:rPr>
      </w:pPr>
    </w:p>
    <w:p>
      <w:pPr>
        <w:jc w:val="center"/>
        <w:rPr>
          <w:rFonts w:hint="eastAsia" w:ascii="仿宋_GB2312" w:eastAsia="仿宋_GB2312"/>
          <w:b/>
          <w:i w:val="0"/>
          <w:iCs w:val="0"/>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eastAsia="仿宋_GB2312"/>
          <w:b w:val="0"/>
          <w:bCs/>
          <w:i w:val="0"/>
          <w:iCs w:val="0"/>
          <w:sz w:val="32"/>
          <w:szCs w:val="32"/>
          <w:lang w:eastAsia="zh-CN"/>
        </w:rPr>
      </w:pPr>
      <w:r>
        <w:rPr>
          <w:rFonts w:hint="eastAsia" w:ascii="仿宋_GB2312" w:eastAsia="仿宋_GB2312"/>
          <w:b w:val="0"/>
          <w:bCs/>
          <w:i w:val="0"/>
          <w:iCs w:val="0"/>
          <w:sz w:val="32"/>
          <w:szCs w:val="32"/>
        </w:rPr>
        <w:t>投标人结合</w:t>
      </w:r>
      <w:r>
        <w:rPr>
          <w:rFonts w:hint="eastAsia" w:ascii="仿宋_GB2312" w:eastAsia="仿宋_GB2312"/>
          <w:b w:val="0"/>
          <w:bCs/>
          <w:i w:val="0"/>
          <w:iCs w:val="0"/>
          <w:sz w:val="32"/>
          <w:szCs w:val="32"/>
          <w:lang w:eastAsia="zh-CN"/>
        </w:rPr>
        <w:t>项目特点提出具体应急管理措施和应急预案。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eastAsia="仿宋_GB2312"/>
          <w:b w:val="0"/>
          <w:bCs/>
          <w:i w:val="0"/>
          <w:iCs w:val="0"/>
          <w:sz w:val="32"/>
          <w:szCs w:val="32"/>
          <w:lang w:val="en-US" w:eastAsia="zh-CN"/>
        </w:rPr>
      </w:pPr>
      <w:r>
        <w:rPr>
          <w:rFonts w:hint="eastAsia" w:ascii="仿宋_GB2312" w:eastAsia="仿宋_GB2312"/>
          <w:b w:val="0"/>
          <w:bCs/>
          <w:i w:val="0"/>
          <w:iCs w:val="0"/>
          <w:sz w:val="32"/>
          <w:szCs w:val="32"/>
          <w:lang w:eastAsia="zh-CN"/>
        </w:rPr>
        <w:t>方案必须明确遇突发情况可调派用于本项目的同岗位人员情况（包括但不限于现工作项目单位的排班情况、可调派人员数量、到本项目现场的承诺时长）</w:t>
      </w:r>
      <w:r>
        <w:rPr>
          <w:rFonts w:hint="eastAsia" w:ascii="仿宋_GB2312" w:eastAsia="仿宋_GB2312"/>
          <w:b w:val="0"/>
          <w:bCs/>
          <w:i w:val="0"/>
          <w:iCs w:val="0"/>
          <w:sz w:val="32"/>
          <w:szCs w:val="32"/>
          <w:lang w:val="en-US" w:eastAsia="zh-CN"/>
        </w:rPr>
        <w:t>。</w:t>
      </w: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i/>
          <w:iCs/>
          <w:sz w:val="32"/>
          <w:szCs w:val="32"/>
        </w:rPr>
      </w:pPr>
    </w:p>
    <w:p>
      <w:pPr>
        <w:jc w:val="center"/>
        <w:rPr>
          <w:rFonts w:hint="eastAsia" w:ascii="仿宋_GB2312" w:eastAsia="仿宋_GB2312"/>
          <w:b/>
          <w:sz w:val="32"/>
          <w:szCs w:val="32"/>
        </w:rPr>
      </w:pPr>
      <w:r>
        <w:rPr>
          <w:rFonts w:hint="eastAsia" w:ascii="Arial" w:hAnsi="Arial" w:eastAsia="仿宋_GB2312"/>
          <w:sz w:val="28"/>
          <w:lang w:val="en-US" w:eastAsia="zh-CN"/>
        </w:rPr>
        <w:t>5</w:t>
      </w:r>
      <w:r>
        <w:rPr>
          <w:rFonts w:hint="eastAsia" w:ascii="Arial" w:hAnsi="Arial" w:eastAsia="仿宋_GB2312"/>
          <w:sz w:val="28"/>
        </w:rPr>
        <w:t>、</w:t>
      </w:r>
      <w:r>
        <w:rPr>
          <w:rFonts w:hint="eastAsia" w:ascii="仿宋_GB2312" w:eastAsia="仿宋_GB2312"/>
          <w:b/>
          <w:sz w:val="32"/>
          <w:szCs w:val="32"/>
        </w:rPr>
        <w:t>其他商务技术资料</w:t>
      </w:r>
    </w:p>
    <w:p>
      <w:pPr>
        <w:jc w:val="center"/>
        <w:rPr>
          <w:rFonts w:hint="eastAsia" w:ascii="宋体" w:hAnsi="宋体"/>
          <w:b/>
          <w:bCs/>
          <w:sz w:val="32"/>
          <w:szCs w:val="32"/>
        </w:rPr>
      </w:pPr>
      <w:r>
        <w:rPr>
          <w:rFonts w:hint="eastAsia" w:ascii="仿宋_GB2312" w:eastAsia="仿宋_GB2312"/>
          <w:b/>
          <w:i/>
          <w:iCs/>
          <w:sz w:val="32"/>
          <w:szCs w:val="32"/>
        </w:rPr>
        <w:t>投标人可结合招标文件及自身情况提供其他认为必要的资料.</w:t>
      </w:r>
      <w:r>
        <w:rPr>
          <w:rFonts w:ascii="Arial" w:hAnsi="Arial" w:eastAsia="仿宋_GB2312"/>
          <w:sz w:val="28"/>
        </w:rPr>
        <w:br w:type="page"/>
      </w:r>
      <w:r>
        <w:rPr>
          <w:rFonts w:hint="eastAsia" w:ascii="宋体" w:hAnsi="宋体" w:eastAsia="宋体" w:cs="宋体"/>
          <w:b/>
          <w:i w:val="0"/>
          <w:iCs w:val="0"/>
          <w:kern w:val="2"/>
          <w:sz w:val="36"/>
          <w:szCs w:val="36"/>
          <w:lang w:val="en-US" w:eastAsia="zh-CN" w:bidi="ar-SA"/>
        </w:rPr>
        <w:t>三、资格响应部分</w:t>
      </w:r>
    </w:p>
    <w:p>
      <w:pPr>
        <w:jc w:val="center"/>
        <w:rPr>
          <w:rFonts w:hint="eastAsia" w:ascii="宋体" w:hAnsi="宋体"/>
          <w:b/>
          <w:bCs/>
          <w:sz w:val="32"/>
          <w:szCs w:val="32"/>
        </w:rPr>
      </w:pPr>
    </w:p>
    <w:p>
      <w:pPr>
        <w:jc w:val="center"/>
        <w:rPr>
          <w:rFonts w:hint="eastAsia" w:ascii="宋体" w:hAnsi="宋体"/>
          <w:b/>
          <w:bCs/>
          <w:sz w:val="32"/>
          <w:szCs w:val="32"/>
        </w:rPr>
      </w:pPr>
    </w:p>
    <w:p>
      <w:pPr>
        <w:pStyle w:val="12"/>
        <w:jc w:val="left"/>
        <w:rPr>
          <w:rFonts w:hint="eastAsia" w:ascii="宋体" w:hAnsi="宋体" w:eastAsia="宋体" w:cs="宋体"/>
          <w:b/>
          <w:i w:val="0"/>
          <w:iCs w:val="0"/>
          <w:sz w:val="28"/>
          <w:szCs w:val="28"/>
        </w:rPr>
      </w:pPr>
      <w:r>
        <w:rPr>
          <w:rFonts w:hint="eastAsia" w:ascii="宋体" w:hAnsi="宋体" w:eastAsia="宋体" w:cs="宋体"/>
          <w:b/>
          <w:i w:val="0"/>
          <w:iCs w:val="0"/>
          <w:sz w:val="28"/>
          <w:szCs w:val="28"/>
        </w:rPr>
        <w:t>1、特定资格条件证明材料</w:t>
      </w:r>
    </w:p>
    <w:p>
      <w:pPr>
        <w:spacing w:line="360" w:lineRule="auto"/>
        <w:ind w:firstLine="480" w:firstLineChars="200"/>
        <w:jc w:val="left"/>
        <w:rPr>
          <w:rFonts w:hint="eastAsia" w:ascii="宋体" w:hAnsi="宋体"/>
          <w:i w:val="0"/>
          <w:iCs w:val="0"/>
          <w:sz w:val="24"/>
          <w:szCs w:val="24"/>
        </w:rPr>
      </w:pPr>
      <w:r>
        <w:rPr>
          <w:rFonts w:hint="eastAsia" w:ascii="宋体" w:hAnsi="宋体"/>
          <w:i w:val="0"/>
          <w:iCs w:val="0"/>
          <w:sz w:val="24"/>
          <w:szCs w:val="24"/>
        </w:rPr>
        <w:t>投标人可结合招标文件及自身情况提供必要的资料。</w:t>
      </w:r>
    </w:p>
    <w:p>
      <w:pPr>
        <w:jc w:val="left"/>
        <w:rPr>
          <w:rFonts w:hint="eastAsia" w:ascii="宋体" w:hAnsi="宋体"/>
          <w:b/>
          <w:i w:val="0"/>
          <w:iCs w:val="0"/>
          <w:sz w:val="28"/>
          <w:szCs w:val="28"/>
        </w:rPr>
      </w:pPr>
    </w:p>
    <w:p>
      <w:pPr>
        <w:pStyle w:val="12"/>
        <w:jc w:val="left"/>
        <w:rPr>
          <w:rFonts w:hint="eastAsia" w:ascii="宋体" w:hAnsi="宋体" w:eastAsia="宋体" w:cs="宋体"/>
          <w:b/>
          <w:i w:val="0"/>
          <w:iCs w:val="0"/>
          <w:sz w:val="28"/>
          <w:szCs w:val="28"/>
        </w:rPr>
      </w:pPr>
      <w:r>
        <w:rPr>
          <w:rFonts w:hint="eastAsia" w:ascii="宋体" w:hAnsi="宋体" w:eastAsia="宋体" w:cs="宋体"/>
          <w:b/>
          <w:i w:val="0"/>
          <w:iCs w:val="0"/>
          <w:sz w:val="28"/>
          <w:szCs w:val="28"/>
        </w:rPr>
        <w:t>2、营业执照、事业单位、社团组织、民办非企业等</w:t>
      </w:r>
    </w:p>
    <w:p>
      <w:pPr>
        <w:spacing w:line="360" w:lineRule="auto"/>
        <w:ind w:firstLine="480" w:firstLineChars="200"/>
        <w:jc w:val="left"/>
        <w:rPr>
          <w:rFonts w:hint="eastAsia" w:ascii="宋体" w:hAnsi="宋体" w:eastAsia="宋体" w:cs="Times New Roman"/>
          <w:i w:val="0"/>
          <w:iCs w:val="0"/>
          <w:color w:val="auto"/>
          <w:sz w:val="24"/>
          <w:szCs w:val="24"/>
          <w:lang w:eastAsia="zh-CN"/>
        </w:rPr>
      </w:pPr>
      <w:r>
        <w:rPr>
          <w:rFonts w:hint="eastAsia" w:ascii="宋体" w:hAnsi="宋体" w:eastAsia="宋体" w:cs="Times New Roman"/>
          <w:i w:val="0"/>
          <w:iCs w:val="0"/>
          <w:color w:val="auto"/>
          <w:sz w:val="24"/>
          <w:szCs w:val="24"/>
        </w:rPr>
        <w:t>登记证副本扫描件</w:t>
      </w:r>
      <w:r>
        <w:rPr>
          <w:rFonts w:hint="eastAsia" w:ascii="宋体" w:hAnsi="宋体" w:eastAsia="宋体" w:cs="Times New Roman"/>
          <w:i w:val="0"/>
          <w:iCs w:val="0"/>
          <w:color w:val="auto"/>
          <w:sz w:val="24"/>
          <w:szCs w:val="24"/>
          <w:lang w:eastAsia="zh-CN"/>
        </w:rPr>
        <w:t>。</w:t>
      </w:r>
    </w:p>
    <w:p>
      <w:pPr>
        <w:spacing w:line="360" w:lineRule="auto"/>
        <w:ind w:firstLine="480" w:firstLineChars="200"/>
        <w:jc w:val="left"/>
        <w:rPr>
          <w:rFonts w:hint="eastAsia" w:ascii="宋体" w:hAnsi="宋体" w:eastAsia="宋体" w:cs="Times New Roman"/>
          <w:i w:val="0"/>
          <w:iCs w:val="0"/>
          <w:color w:val="FF0000"/>
          <w:sz w:val="24"/>
          <w:szCs w:val="24"/>
          <w:lang w:eastAsia="zh-CN"/>
        </w:rPr>
      </w:pPr>
    </w:p>
    <w:p>
      <w:pPr>
        <w:jc w:val="left"/>
        <w:rPr>
          <w:rFonts w:hint="eastAsia" w:ascii="仿宋_GB2312" w:eastAsia="仿宋_GB2312"/>
          <w:sz w:val="32"/>
          <w:szCs w:val="22"/>
        </w:rPr>
      </w:pPr>
    </w:p>
    <w:p>
      <w:pPr>
        <w:jc w:val="center"/>
        <w:rPr>
          <w:rFonts w:hint="eastAsia" w:ascii="仿宋_GB2312" w:eastAsia="仿宋_GB2312"/>
          <w:b/>
          <w:bCs/>
          <w:sz w:val="32"/>
          <w:szCs w:val="22"/>
        </w:rPr>
      </w:pPr>
    </w:p>
    <w:p>
      <w:pPr>
        <w:tabs>
          <w:tab w:val="left" w:pos="1575"/>
        </w:tabs>
        <w:spacing w:line="500" w:lineRule="exact"/>
        <w:jc w:val="center"/>
        <w:rPr>
          <w:rFonts w:hint="eastAsia" w:ascii="仿宋_GB2312" w:eastAsia="仿宋_GB2312"/>
          <w:b/>
          <w:sz w:val="32"/>
        </w:rPr>
      </w:pPr>
      <w:r>
        <w:rPr>
          <w:rFonts w:hint="eastAsia" w:ascii="宋体" w:hAnsi="宋体"/>
          <w:b/>
          <w:bCs/>
          <w:sz w:val="30"/>
          <w:szCs w:val="30"/>
        </w:rPr>
        <w:br w:type="page"/>
      </w:r>
      <w:r>
        <w:rPr>
          <w:rFonts w:hint="eastAsia" w:ascii="仿宋_GB2312" w:eastAsia="仿宋_GB2312"/>
          <w:b/>
          <w:bCs/>
          <w:sz w:val="32"/>
          <w:lang w:val="en-US" w:eastAsia="zh-CN"/>
        </w:rPr>
        <w:t>3</w:t>
      </w:r>
      <w:r>
        <w:rPr>
          <w:rFonts w:hint="eastAsia" w:ascii="仿宋_GB2312" w:eastAsia="仿宋_GB2312"/>
          <w:b/>
          <w:bCs/>
          <w:sz w:val="32"/>
        </w:rPr>
        <w:t>、</w:t>
      </w:r>
      <w:r>
        <w:rPr>
          <w:rFonts w:hint="eastAsia" w:ascii="仿宋_GB2312" w:eastAsia="仿宋_GB2312"/>
          <w:b/>
          <w:sz w:val="32"/>
        </w:rPr>
        <w:t>法定代表人授权书</w:t>
      </w:r>
    </w:p>
    <w:p>
      <w:pPr>
        <w:tabs>
          <w:tab w:val="left" w:pos="1575"/>
        </w:tabs>
        <w:spacing w:line="500" w:lineRule="exact"/>
        <w:jc w:val="center"/>
        <w:rPr>
          <w:rFonts w:hint="eastAsia" w:ascii="仿宋_GB2312" w:eastAsia="仿宋_GB2312"/>
          <w:sz w:val="32"/>
        </w:rPr>
      </w:pPr>
    </w:p>
    <w:p>
      <w:pPr>
        <w:spacing w:line="500" w:lineRule="exact"/>
        <w:jc w:val="left"/>
        <w:rPr>
          <w:rFonts w:hint="eastAsia" w:ascii="宋体" w:hAnsi="宋体"/>
          <w:sz w:val="24"/>
          <w:szCs w:val="24"/>
          <w:u w:val="single"/>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jc w:val="left"/>
        <w:rPr>
          <w:rFonts w:hint="eastAsia" w:ascii="宋体" w:hAnsi="宋体"/>
          <w:sz w:val="24"/>
          <w:szCs w:val="24"/>
        </w:rPr>
      </w:pPr>
      <w:r>
        <w:rPr>
          <w:rFonts w:hint="eastAsia" w:ascii="宋体" w:hAnsi="宋体"/>
          <w:sz w:val="24"/>
          <w:szCs w:val="24"/>
        </w:rPr>
        <w:t xml:space="preserve">       </w:t>
      </w:r>
      <w:r>
        <w:rPr>
          <w:rFonts w:hint="eastAsia" w:ascii="宋体" w:hAnsi="宋体"/>
          <w:sz w:val="24"/>
          <w:szCs w:val="24"/>
          <w:u w:val="single"/>
        </w:rPr>
        <w:t>XXXXX</w:t>
      </w:r>
      <w:r>
        <w:rPr>
          <w:rFonts w:hint="eastAsia" w:ascii="宋体" w:hAnsi="宋体"/>
          <w:sz w:val="24"/>
          <w:szCs w:val="24"/>
        </w:rPr>
        <w:t>（投标单位全称）法定代表人</w:t>
      </w:r>
      <w:r>
        <w:rPr>
          <w:rFonts w:hint="eastAsia" w:ascii="宋体" w:hAnsi="宋体"/>
          <w:sz w:val="24"/>
          <w:szCs w:val="24"/>
          <w:u w:val="single"/>
        </w:rPr>
        <w:t xml:space="preserve">XXX </w:t>
      </w:r>
      <w:r>
        <w:rPr>
          <w:rFonts w:hint="eastAsia" w:ascii="宋体" w:hAnsi="宋体"/>
          <w:sz w:val="24"/>
          <w:szCs w:val="24"/>
        </w:rPr>
        <w:t>（姓名）</w:t>
      </w:r>
      <w:r>
        <w:rPr>
          <w:rFonts w:hint="eastAsia" w:ascii="宋体" w:hAnsi="宋体"/>
          <w:sz w:val="24"/>
          <w:szCs w:val="24"/>
          <w:u w:val="single"/>
        </w:rPr>
        <w:t>XXXXX</w:t>
      </w:r>
      <w:r>
        <w:rPr>
          <w:rFonts w:hint="eastAsia" w:ascii="宋体" w:hAnsi="宋体"/>
          <w:sz w:val="24"/>
          <w:szCs w:val="24"/>
        </w:rPr>
        <w:t>（身份证件号码）授权</w:t>
      </w:r>
      <w:r>
        <w:rPr>
          <w:rFonts w:hint="eastAsia" w:ascii="宋体" w:hAnsi="宋体"/>
          <w:sz w:val="24"/>
          <w:szCs w:val="24"/>
          <w:u w:val="single"/>
        </w:rPr>
        <w:t>XXX</w:t>
      </w:r>
      <w:r>
        <w:rPr>
          <w:rFonts w:hint="eastAsia" w:ascii="宋体" w:hAnsi="宋体"/>
          <w:sz w:val="24"/>
          <w:szCs w:val="24"/>
        </w:rPr>
        <w:t>（姓名、职务）</w:t>
      </w:r>
      <w:r>
        <w:rPr>
          <w:rFonts w:hint="eastAsia" w:ascii="宋体" w:hAnsi="宋体"/>
          <w:sz w:val="24"/>
          <w:szCs w:val="24"/>
          <w:u w:val="single"/>
        </w:rPr>
        <w:t>XXXXX</w:t>
      </w:r>
      <w:r>
        <w:rPr>
          <w:rFonts w:hint="eastAsia" w:ascii="宋体" w:hAnsi="宋体"/>
          <w:sz w:val="24"/>
          <w:szCs w:val="24"/>
        </w:rPr>
        <w:t xml:space="preserve">（身份证件号码）为委托代理人，参加贵方组织的 </w:t>
      </w:r>
      <w:r>
        <w:rPr>
          <w:rFonts w:hint="eastAsia" w:ascii="宋体" w:hAnsi="宋体"/>
          <w:sz w:val="24"/>
          <w:szCs w:val="24"/>
          <w:u w:val="single"/>
        </w:rPr>
        <w:t xml:space="preserve">XXXX </w:t>
      </w:r>
      <w:r>
        <w:rPr>
          <w:rFonts w:hint="eastAsia" w:ascii="宋体" w:hAnsi="宋体"/>
          <w:sz w:val="24"/>
          <w:szCs w:val="24"/>
        </w:rPr>
        <w:t>项目（采购编号</w:t>
      </w:r>
      <w:r>
        <w:rPr>
          <w:rFonts w:hint="eastAsia" w:ascii="宋体" w:hAnsi="宋体"/>
          <w:sz w:val="24"/>
          <w:szCs w:val="24"/>
          <w:u w:val="single"/>
        </w:rPr>
        <w:t>XXXXX</w:t>
      </w:r>
      <w:r>
        <w:rPr>
          <w:rFonts w:hint="eastAsia" w:ascii="宋体" w:hAnsi="宋体"/>
          <w:sz w:val="24"/>
          <w:szCs w:val="24"/>
        </w:rPr>
        <w:t>）政府采购活动，全权处理政府采购活动中的一切事宜。</w:t>
      </w:r>
    </w:p>
    <w:p>
      <w:pPr>
        <w:spacing w:line="500" w:lineRule="exact"/>
        <w:jc w:val="left"/>
        <w:rPr>
          <w:rFonts w:hint="eastAsia" w:ascii="宋体" w:hAnsi="宋体"/>
          <w:sz w:val="24"/>
          <w:szCs w:val="24"/>
        </w:rPr>
      </w:pPr>
      <w:r>
        <w:rPr>
          <w:rFonts w:hint="eastAsia" w:ascii="宋体" w:hAnsi="宋体"/>
          <w:sz w:val="24"/>
          <w:szCs w:val="24"/>
        </w:rPr>
        <w:t xml:space="preserve">    本授权书于</w:t>
      </w:r>
      <w:r>
        <w:rPr>
          <w:rFonts w:hint="eastAsia" w:ascii="宋体" w:hAnsi="宋体"/>
          <w:sz w:val="24"/>
          <w:szCs w:val="24"/>
          <w:u w:val="single"/>
        </w:rPr>
        <w:t>XXXX</w:t>
      </w:r>
      <w:r>
        <w:rPr>
          <w:rFonts w:hint="eastAsia" w:ascii="宋体" w:hAnsi="宋体"/>
          <w:sz w:val="24"/>
          <w:szCs w:val="24"/>
        </w:rPr>
        <w:t>年</w:t>
      </w:r>
      <w:r>
        <w:rPr>
          <w:rFonts w:hint="eastAsia" w:ascii="宋体" w:hAnsi="宋体"/>
          <w:sz w:val="24"/>
          <w:szCs w:val="24"/>
          <w:u w:val="single"/>
        </w:rPr>
        <w:t>XX</w:t>
      </w:r>
      <w:r>
        <w:rPr>
          <w:rFonts w:hint="eastAsia" w:ascii="宋体" w:hAnsi="宋体"/>
          <w:sz w:val="24"/>
          <w:szCs w:val="24"/>
        </w:rPr>
        <w:t>月</w:t>
      </w:r>
      <w:r>
        <w:rPr>
          <w:rFonts w:hint="eastAsia" w:ascii="宋体" w:hAnsi="宋体"/>
          <w:sz w:val="24"/>
          <w:szCs w:val="24"/>
          <w:u w:val="single"/>
        </w:rPr>
        <w:t>XX</w:t>
      </w:r>
      <w:r>
        <w:rPr>
          <w:rFonts w:hint="eastAsia" w:ascii="宋体" w:hAnsi="宋体"/>
          <w:sz w:val="24"/>
          <w:szCs w:val="24"/>
        </w:rPr>
        <w:t>日签署生效，特此声明。</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投标单位全称（盖章）：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法定代表人（签字或签章）：</w:t>
      </w:r>
    </w:p>
    <w:p>
      <w:pPr>
        <w:spacing w:line="500" w:lineRule="exact"/>
        <w:jc w:val="left"/>
        <w:rPr>
          <w:rFonts w:hint="eastAsia" w:ascii="宋体" w:hAnsi="宋体"/>
          <w:sz w:val="24"/>
          <w:szCs w:val="24"/>
        </w:rPr>
      </w:pPr>
    </w:p>
    <w:p>
      <w:pPr>
        <w:spacing w:line="500" w:lineRule="exact"/>
        <w:jc w:val="left"/>
        <w:rPr>
          <w:rFonts w:hint="eastAsia" w:ascii="宋体" w:hAnsi="宋体"/>
          <w:sz w:val="24"/>
          <w:szCs w:val="24"/>
        </w:rPr>
      </w:pPr>
      <w:r>
        <w:rPr>
          <w:rFonts w:hint="eastAsia" w:ascii="宋体" w:hAnsi="宋体"/>
          <w:sz w:val="24"/>
          <w:szCs w:val="24"/>
        </w:rPr>
        <w:t>日期：</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rPr>
          <w:rFonts w:hint="eastAsia" w:ascii="宋体" w:hAnsi="宋体"/>
          <w:sz w:val="24"/>
          <w:szCs w:val="24"/>
        </w:rPr>
      </w:pPr>
      <w:r>
        <w:rPr>
          <w:rFonts w:hint="eastAsia" w:ascii="宋体" w:hAnsi="宋体"/>
          <w:sz w:val="24"/>
          <w:szCs w:val="24"/>
        </w:rPr>
        <w:t xml:space="preserve"> </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360" w:lineRule="auto"/>
        <w:ind w:firstLine="480"/>
        <w:rPr>
          <w:rFonts w:ascii="仿宋_GB2312" w:hAnsi="宋体" w:eastAsia="仿宋_GB2312"/>
          <w:b/>
          <w:i/>
          <w:iCs/>
          <w:sz w:val="24"/>
        </w:rPr>
      </w:pPr>
      <w:r>
        <w:rPr>
          <w:rFonts w:hint="eastAsia" w:ascii="仿宋_GB2312" w:hAnsi="宋体" w:eastAsia="仿宋_GB2312"/>
          <w:b/>
          <w:i/>
          <w:iCs/>
          <w:sz w:val="24"/>
        </w:rPr>
        <w:t>注：1.法定代表人作为投标授权代表的，本表无需提供。2、</w:t>
      </w:r>
      <w:r>
        <w:rPr>
          <w:rFonts w:hint="eastAsia" w:ascii="宋体" w:hAnsi="宋体"/>
          <w:b/>
          <w:i/>
          <w:iCs/>
          <w:sz w:val="24"/>
          <w:szCs w:val="24"/>
        </w:rPr>
        <w:t>可先进行纸质打印，代表签字或签章后，再进行扫描提交。</w:t>
      </w:r>
    </w:p>
    <w:p>
      <w:pPr>
        <w:tabs>
          <w:tab w:val="left" w:pos="1575"/>
        </w:tabs>
        <w:spacing w:line="500" w:lineRule="exact"/>
        <w:jc w:val="center"/>
        <w:rPr>
          <w:rFonts w:hint="eastAsia" w:ascii="仿宋_GB2312" w:eastAsia="仿宋_GB2312"/>
          <w:b/>
          <w:bCs/>
          <w:sz w:val="32"/>
        </w:rPr>
      </w:pPr>
      <w:r>
        <w:rPr>
          <w:rFonts w:hint="eastAsia" w:ascii="仿宋_GB2312" w:eastAsia="仿宋_GB2312"/>
          <w:b/>
          <w:bCs/>
          <w:sz w:val="32"/>
        </w:rPr>
        <w:br w:type="page"/>
      </w:r>
      <w:r>
        <w:rPr>
          <w:rFonts w:hint="eastAsia" w:ascii="仿宋_GB2312" w:eastAsia="仿宋_GB2312"/>
          <w:b/>
          <w:bCs/>
          <w:sz w:val="32"/>
        </w:rPr>
        <w:t>法定代表人、被授权人身份证明</w:t>
      </w:r>
    </w:p>
    <w:p>
      <w:pPr>
        <w:tabs>
          <w:tab w:val="left" w:pos="1575"/>
        </w:tabs>
        <w:spacing w:line="500" w:lineRule="exact"/>
        <w:jc w:val="center"/>
        <w:rPr>
          <w:rFonts w:hint="eastAsia" w:ascii="仿宋_GB2312" w:eastAsia="仿宋_GB2312"/>
          <w:b/>
          <w:bCs/>
          <w:sz w:val="32"/>
        </w:rPr>
      </w:pPr>
    </w:p>
    <w:p>
      <w:pPr>
        <w:pStyle w:val="71"/>
        <w:spacing w:line="440" w:lineRule="exact"/>
        <w:rPr>
          <w:rFonts w:hint="eastAsia" w:hAnsi="宋体" w:cs="宋体"/>
          <w:bCs/>
          <w:sz w:val="24"/>
          <w:szCs w:val="24"/>
        </w:rPr>
      </w:pPr>
      <w:r>
        <w:rPr>
          <w:rFonts w:hint="eastAsia" w:hAnsi="宋体" w:cs="宋体"/>
          <w:bCs/>
          <w:sz w:val="24"/>
          <w:szCs w:val="24"/>
        </w:rPr>
        <w:t>1、法定代表人身份证</w:t>
      </w:r>
      <w:r>
        <w:rPr>
          <w:rFonts w:hint="eastAsia" w:hAnsi="宋体" w:cs="宋体"/>
          <w:bCs/>
          <w:sz w:val="24"/>
          <w:szCs w:val="24"/>
          <w:lang w:eastAsia="zh-CN"/>
        </w:rPr>
        <w:t>扫描</w:t>
      </w:r>
      <w:r>
        <w:rPr>
          <w:rFonts w:hint="eastAsia" w:hAnsi="宋体" w:cs="宋体"/>
          <w:bCs/>
          <w:sz w:val="24"/>
          <w:szCs w:val="24"/>
        </w:rPr>
        <w:t>件：</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71"/>
              <w:spacing w:line="440" w:lineRule="exact"/>
              <w:rPr>
                <w:rFonts w:hint="eastAsia" w:hAnsi="宋体" w:cs="宋体"/>
                <w:bCs/>
                <w:sz w:val="24"/>
                <w:szCs w:val="24"/>
              </w:rPr>
            </w:pPr>
            <w:r>
              <w:rPr>
                <w:rFonts w:hint="eastAsia" w:hAnsi="宋体" w:cs="宋体"/>
                <w:bCs/>
                <w:sz w:val="24"/>
                <w:szCs w:val="24"/>
              </w:rPr>
              <w:t>正面：                                 反面：</w:t>
            </w:r>
          </w:p>
          <w:p>
            <w:pPr>
              <w:pStyle w:val="71"/>
              <w:spacing w:line="440" w:lineRule="exact"/>
              <w:rPr>
                <w:rFonts w:hint="eastAsia" w:hAnsi="宋体" w:cs="宋体"/>
                <w:bCs/>
                <w:sz w:val="24"/>
                <w:szCs w:val="24"/>
              </w:rPr>
            </w:pPr>
          </w:p>
        </w:tc>
      </w:tr>
    </w:tbl>
    <w:p>
      <w:pPr>
        <w:pStyle w:val="71"/>
        <w:spacing w:line="440" w:lineRule="exact"/>
        <w:rPr>
          <w:rFonts w:hint="eastAsia" w:hAnsi="宋体" w:cs="宋体"/>
          <w:bCs/>
          <w:sz w:val="24"/>
          <w:szCs w:val="24"/>
        </w:rPr>
      </w:pPr>
    </w:p>
    <w:p>
      <w:pPr>
        <w:pStyle w:val="71"/>
        <w:spacing w:line="440" w:lineRule="exact"/>
        <w:rPr>
          <w:rFonts w:hint="eastAsia" w:hAnsi="宋体" w:cs="宋体"/>
          <w:bCs/>
          <w:sz w:val="24"/>
          <w:szCs w:val="24"/>
        </w:rPr>
      </w:pPr>
      <w:r>
        <w:rPr>
          <w:rFonts w:hint="eastAsia" w:hAnsi="宋体" w:cs="宋体"/>
          <w:bCs/>
          <w:sz w:val="24"/>
          <w:szCs w:val="24"/>
        </w:rPr>
        <w:t>2、授权代表身份证</w:t>
      </w:r>
      <w:r>
        <w:rPr>
          <w:rFonts w:hint="eastAsia" w:hAnsi="宋体" w:cs="宋体"/>
          <w:bCs/>
          <w:sz w:val="24"/>
          <w:szCs w:val="24"/>
          <w:lang w:eastAsia="zh-CN"/>
        </w:rPr>
        <w:t>扫描</w:t>
      </w:r>
      <w:r>
        <w:rPr>
          <w:rFonts w:hint="eastAsia" w:hAnsi="宋体" w:cs="宋体"/>
          <w:bCs/>
          <w:sz w:val="24"/>
          <w:szCs w:val="24"/>
        </w:rPr>
        <w:t>件：（如法定代表人直接参加投标并对投标文件中的相应材料签字的，则无需提供）</w:t>
      </w:r>
    </w:p>
    <w:tbl>
      <w:tblPr>
        <w:tblStyle w:val="2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val="0"/>
            <w:vAlign w:val="top"/>
          </w:tcPr>
          <w:p>
            <w:pPr>
              <w:pStyle w:val="71"/>
              <w:spacing w:line="440" w:lineRule="exact"/>
              <w:rPr>
                <w:rFonts w:hint="eastAsia" w:hAnsi="宋体" w:cs="宋体"/>
                <w:bCs/>
                <w:sz w:val="24"/>
                <w:szCs w:val="24"/>
              </w:rPr>
            </w:pPr>
            <w:r>
              <w:rPr>
                <w:rFonts w:hint="eastAsia" w:hAnsi="宋体" w:cs="宋体"/>
                <w:bCs/>
                <w:sz w:val="24"/>
                <w:szCs w:val="24"/>
              </w:rPr>
              <w:t>正面：                                 反面：</w:t>
            </w:r>
          </w:p>
          <w:p>
            <w:pPr>
              <w:pStyle w:val="71"/>
              <w:spacing w:line="440" w:lineRule="exact"/>
              <w:rPr>
                <w:rFonts w:hint="eastAsia" w:hAnsi="宋体" w:cs="宋体"/>
                <w:bCs/>
                <w:sz w:val="24"/>
                <w:szCs w:val="24"/>
              </w:rPr>
            </w:pPr>
          </w:p>
        </w:tc>
      </w:tr>
    </w:tbl>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spacing w:line="400" w:lineRule="exact"/>
        <w:rPr>
          <w:rFonts w:hint="eastAsia" w:ascii="宋体" w:hAnsi="宋体" w:cs="宋体"/>
          <w:b/>
          <w:sz w:val="32"/>
          <w:szCs w:val="32"/>
        </w:rPr>
      </w:pPr>
    </w:p>
    <w:p>
      <w:pPr>
        <w:pStyle w:val="3"/>
        <w:spacing w:line="520" w:lineRule="exact"/>
        <w:ind w:firstLine="0"/>
        <w:jc w:val="both"/>
        <w:rPr>
          <w:rFonts w:ascii="仿宋" w:hAnsi="仿宋" w:eastAsia="仿宋"/>
          <w:sz w:val="24"/>
        </w:rPr>
      </w:pPr>
    </w:p>
    <w:p>
      <w:pPr>
        <w:wordWrap w:val="0"/>
        <w:spacing w:line="400" w:lineRule="exact"/>
        <w:jc w:val="right"/>
        <w:rPr>
          <w:rFonts w:hint="eastAsia" w:ascii="仿宋" w:hAnsi="仿宋" w:eastAsia="仿宋"/>
          <w:sz w:val="24"/>
        </w:rPr>
      </w:pPr>
      <w:r>
        <w:rPr>
          <w:rFonts w:hint="eastAsia" w:ascii="仿宋" w:hAnsi="仿宋" w:eastAsia="仿宋"/>
          <w:sz w:val="24"/>
        </w:rPr>
        <w:t xml:space="preserve">    </w:t>
      </w:r>
    </w:p>
    <w:p>
      <w:pPr>
        <w:jc w:val="center"/>
        <w:rPr>
          <w:rFonts w:hint="eastAsia" w:ascii="宋体" w:hAnsi="宋体"/>
          <w:b/>
          <w:bCs/>
          <w:sz w:val="30"/>
          <w:szCs w:val="30"/>
        </w:rPr>
      </w:pPr>
      <w:r>
        <w:rPr>
          <w:rFonts w:ascii="Arial" w:hAnsi="Arial" w:eastAsia="仿宋_GB2312"/>
          <w:sz w:val="28"/>
        </w:rPr>
        <w:br w:type="page"/>
      </w:r>
      <w:r>
        <w:rPr>
          <w:rFonts w:hint="eastAsia" w:ascii="宋体" w:hAnsi="宋体" w:eastAsia="仿宋_GB2312"/>
          <w:b/>
          <w:bCs/>
          <w:sz w:val="30"/>
          <w:szCs w:val="30"/>
          <w:lang w:val="en-US" w:eastAsia="zh-CN"/>
        </w:rPr>
        <w:t>4</w:t>
      </w:r>
      <w:r>
        <w:rPr>
          <w:rFonts w:hint="eastAsia" w:ascii="宋体" w:hAnsi="宋体"/>
          <w:b/>
          <w:bCs/>
          <w:sz w:val="30"/>
          <w:szCs w:val="30"/>
        </w:rPr>
        <w:t>、诚信投标承诺书</w:t>
      </w:r>
    </w:p>
    <w:p>
      <w:pPr>
        <w:rPr>
          <w:rFonts w:hint="eastAsia" w:ascii="宋体" w:hAnsi="宋体"/>
          <w:sz w:val="24"/>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宋体" w:hAnsi="宋体"/>
          <w:sz w:val="24"/>
        </w:rPr>
      </w:pPr>
      <w:r>
        <w:rPr>
          <w:rFonts w:hint="eastAsia" w:ascii="宋体" w:hAnsi="宋体"/>
          <w:sz w:val="24"/>
        </w:rPr>
        <w:t>宁波市政府采购中心：</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我方愿意参与“</w:t>
      </w:r>
      <w:r>
        <w:rPr>
          <w:rFonts w:hint="eastAsia" w:ascii="宋体" w:hAnsi="宋体"/>
          <w:sz w:val="24"/>
          <w:u w:val="single"/>
        </w:rPr>
        <w:t>XXX</w:t>
      </w:r>
      <w:r>
        <w:rPr>
          <w:rFonts w:ascii="宋体" w:hAnsi="宋体"/>
          <w:sz w:val="24"/>
        </w:rPr>
        <w:t>项目</w:t>
      </w:r>
      <w:r>
        <w:rPr>
          <w:rFonts w:hint="eastAsia" w:ascii="宋体" w:hAnsi="宋体"/>
          <w:sz w:val="24"/>
        </w:rPr>
        <w:t>（采购编号：</w:t>
      </w:r>
      <w:r>
        <w:rPr>
          <w:rFonts w:hint="eastAsia" w:ascii="宋体" w:hAnsi="宋体"/>
          <w:sz w:val="24"/>
          <w:u w:val="single"/>
        </w:rPr>
        <w:t>XXX</w:t>
      </w:r>
      <w:r>
        <w:rPr>
          <w:rFonts w:hint="eastAsia" w:ascii="宋体" w:hAnsi="宋体"/>
          <w:sz w:val="24"/>
        </w:rPr>
        <w:t>）”的投标，并作出如下承诺：</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textAlignment w:val="auto"/>
        <w:rPr>
          <w:rFonts w:hint="eastAsia" w:ascii="宋体" w:hAnsi="宋体"/>
          <w:sz w:val="24"/>
        </w:rPr>
      </w:pPr>
      <w:r>
        <w:rPr>
          <w:rFonts w:hint="eastAsia" w:ascii="宋体" w:hAnsi="宋体" w:cs="宋体"/>
          <w:color w:val="000000"/>
          <w:kern w:val="0"/>
          <w:sz w:val="24"/>
          <w:szCs w:val="24"/>
        </w:rPr>
        <w:t>我方符合政府采购法第</w:t>
      </w:r>
      <w:r>
        <w:rPr>
          <w:rFonts w:hint="eastAsia" w:ascii="宋体" w:hAnsi="宋体" w:cs="宋体"/>
          <w:color w:val="000000"/>
          <w:kern w:val="0"/>
          <w:sz w:val="24"/>
          <w:szCs w:val="24"/>
          <w:lang w:eastAsia="zh-CN"/>
        </w:rPr>
        <w:t>二十二</w:t>
      </w:r>
      <w:r>
        <w:rPr>
          <w:rFonts w:hint="eastAsia" w:ascii="宋体" w:hAnsi="宋体" w:cs="宋体"/>
          <w:color w:val="000000"/>
          <w:kern w:val="0"/>
          <w:sz w:val="24"/>
          <w:szCs w:val="24"/>
        </w:rPr>
        <w:t>条规定的条件，且在本项目公告日前3年内没有因违法经营受到刑事处罚或者责令停产停业、吊销许可证或者执照、较大数额罚款（认定标准按《财政部关于&lt;中华人民共和国政府采购法实施条例&gt;第十九条第一款“较大数额罚款”具体适用问题的意见》（财库〔2022〕3 号））等行政处罚的重大违法记录。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sz w:val="24"/>
        </w:rPr>
      </w:pPr>
      <w:r>
        <w:rPr>
          <w:rFonts w:hint="eastAsia" w:ascii="宋体" w:hAnsi="宋体"/>
          <w:sz w:val="24"/>
          <w:lang w:val="en-US" w:eastAsia="zh-CN"/>
        </w:rPr>
        <w:t>2、</w:t>
      </w:r>
      <w:r>
        <w:rPr>
          <w:rFonts w:hint="eastAsia" w:ascii="宋体" w:hAnsi="宋体"/>
          <w:sz w:val="24"/>
        </w:rPr>
        <w:t>与采购人</w:t>
      </w:r>
      <w:r>
        <w:rPr>
          <w:rFonts w:hint="eastAsia" w:ascii="宋体" w:hAnsi="宋体"/>
          <w:sz w:val="24"/>
          <w:u w:val="single"/>
        </w:rPr>
        <w:t>XXX</w:t>
      </w:r>
      <w:r>
        <w:rPr>
          <w:rFonts w:hint="eastAsia" w:ascii="宋体" w:hAnsi="宋体"/>
          <w:sz w:val="24"/>
        </w:rPr>
        <w:t>（填“有/无”）关联，没有采取任何影响公平投标的行为。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sz w:val="24"/>
        </w:rPr>
      </w:pPr>
      <w:r>
        <w:rPr>
          <w:rFonts w:hint="eastAsia" w:ascii="宋体" w:hAnsi="宋体"/>
          <w:sz w:val="24"/>
          <w:lang w:val="en-US" w:eastAsia="zh-CN"/>
        </w:rPr>
        <w:t>3、</w:t>
      </w:r>
      <w:r>
        <w:rPr>
          <w:rFonts w:hint="eastAsia" w:ascii="宋体" w:hAnsi="宋体"/>
          <w:sz w:val="24"/>
        </w:rPr>
        <w:t>在招投标过程中，不做以下任何事项：</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（1）投标截止时间后撤回投标（包括开标后拒绝应当进行的讲标演示）；</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（2）投标文件中提供虚假材料或不实材料；</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（3）与其他投标人达成可能限制竞争的协议；</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（4）为影响投标而向有关招标当事人提供金钱、物质及服务；</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（5）与其他投标人围标、陪标；</w:t>
      </w:r>
    </w:p>
    <w:p>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（6）其他任何串通投标行为。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lang w:val="en-US" w:eastAsia="zh-CN"/>
        </w:rPr>
        <w:t>4</w:t>
      </w:r>
      <w:r>
        <w:rPr>
          <w:rFonts w:hint="eastAsia" w:ascii="宋体" w:hAnsi="宋体"/>
          <w:sz w:val="24"/>
        </w:rPr>
        <w:t>、若中标后，保证按照投标承诺及时签订合同并履约。</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left="0" w:firstLine="480" w:firstLineChars="200"/>
        <w:textAlignment w:val="auto"/>
        <w:rPr>
          <w:rFonts w:hint="eastAsia" w:ascii="宋体" w:hAnsi="宋体"/>
          <w:sz w:val="24"/>
        </w:rPr>
      </w:pPr>
      <w:r>
        <w:rPr>
          <w:rFonts w:hint="eastAsia" w:ascii="宋体" w:hAnsi="宋体"/>
          <w:sz w:val="24"/>
        </w:rPr>
        <w:t>我方若违背以上承诺，接受在政府采购指定媒体上公告曝光处理，同时承担依据国家法律法规追究的其他责任。</w:t>
      </w:r>
    </w:p>
    <w:p>
      <w:pPr>
        <w:spacing w:line="240" w:lineRule="atLeast"/>
        <w:ind w:left="-720" w:leftChars="-343" w:right="-960" w:firstLine="480" w:firstLineChars="200"/>
        <w:rPr>
          <w:rFonts w:hint="eastAsia" w:ascii="宋体" w:hAnsi="宋体"/>
          <w:sz w:val="24"/>
          <w:szCs w:val="24"/>
        </w:rPr>
      </w:pPr>
    </w:p>
    <w:p>
      <w:pPr>
        <w:spacing w:line="240" w:lineRule="atLeast"/>
        <w:ind w:left="-720" w:leftChars="-343" w:right="-960" w:firstLine="480" w:firstLineChars="200"/>
        <w:rPr>
          <w:rFonts w:hint="eastAsia" w:ascii="宋体" w:hAnsi="宋体"/>
          <w:sz w:val="24"/>
          <w:szCs w:val="24"/>
        </w:rPr>
      </w:pPr>
      <w:r>
        <w:rPr>
          <w:rFonts w:hint="eastAsia" w:ascii="宋体" w:hAnsi="宋体"/>
          <w:sz w:val="24"/>
          <w:szCs w:val="24"/>
        </w:rPr>
        <w:t xml:space="preserve">                         投标单位</w:t>
      </w:r>
      <w:r>
        <w:rPr>
          <w:rFonts w:hint="eastAsia" w:ascii="宋体" w:hAnsi="宋体"/>
          <w:b/>
          <w:color w:val="auto"/>
          <w:sz w:val="24"/>
          <w:szCs w:val="24"/>
        </w:rPr>
        <w:t>（盖章）</w:t>
      </w:r>
      <w:r>
        <w:rPr>
          <w:rFonts w:hint="eastAsia" w:ascii="宋体" w:hAnsi="宋体"/>
          <w:color w:val="auto"/>
          <w:sz w:val="24"/>
          <w:szCs w:val="24"/>
        </w:rPr>
        <w:t>：</w:t>
      </w:r>
    </w:p>
    <w:p>
      <w:pPr>
        <w:tabs>
          <w:tab w:val="left" w:pos="845"/>
        </w:tabs>
        <w:spacing w:line="360" w:lineRule="auto"/>
        <w:jc w:val="center"/>
        <w:rPr>
          <w:rFonts w:hint="eastAsia" w:ascii="宋体" w:hAnsi="宋体"/>
          <w:sz w:val="24"/>
          <w:szCs w:val="24"/>
          <w:lang w:val="en-US" w:eastAsia="zh-CN"/>
        </w:rPr>
      </w:pPr>
      <w:r>
        <w:rPr>
          <w:rFonts w:hint="eastAsia" w:ascii="宋体" w:hAnsi="宋体"/>
          <w:sz w:val="24"/>
          <w:szCs w:val="24"/>
          <w:lang w:val="en-US" w:eastAsia="zh-CN"/>
        </w:rPr>
        <w:t xml:space="preserve">    </w:t>
      </w:r>
    </w:p>
    <w:p>
      <w:pPr>
        <w:tabs>
          <w:tab w:val="left" w:pos="845"/>
        </w:tabs>
        <w:spacing w:line="360" w:lineRule="auto"/>
        <w:jc w:val="center"/>
        <w:rPr>
          <w:rFonts w:hint="eastAsia" w:ascii="宋体" w:hAnsi="宋体"/>
          <w:b/>
          <w:bCs/>
          <w:sz w:val="24"/>
          <w:szCs w:val="24"/>
        </w:rPr>
      </w:pPr>
      <w:r>
        <w:rPr>
          <w:rFonts w:hint="eastAsia" w:ascii="宋体" w:hAnsi="宋体"/>
          <w:sz w:val="24"/>
          <w:szCs w:val="24"/>
        </w:rPr>
        <w:t>日  期：</w:t>
      </w:r>
    </w:p>
    <w:p>
      <w:pPr>
        <w:tabs>
          <w:tab w:val="left" w:pos="845"/>
        </w:tabs>
        <w:spacing w:line="360" w:lineRule="auto"/>
        <w:rPr>
          <w:rFonts w:hint="eastAsia" w:ascii="宋体" w:hAnsi="宋体"/>
          <w:b/>
          <w:bCs/>
          <w:sz w:val="24"/>
          <w:szCs w:val="24"/>
        </w:rPr>
      </w:pPr>
      <w:r>
        <w:rPr>
          <w:rFonts w:hint="eastAsia" w:ascii="宋体" w:hAnsi="宋体"/>
          <w:b/>
          <w:bCs/>
          <w:sz w:val="24"/>
          <w:szCs w:val="24"/>
        </w:rPr>
        <w:t>特别说明：本承诺书不得实质性改动，否则视为无效标。</w:t>
      </w:r>
    </w:p>
    <w:p>
      <w:pPr>
        <w:tabs>
          <w:tab w:val="left" w:pos="845"/>
        </w:tabs>
        <w:spacing w:line="360" w:lineRule="auto"/>
        <w:jc w:val="center"/>
        <w:rPr>
          <w:rFonts w:hint="eastAsia" w:ascii="黑体" w:hAnsi="宋体" w:eastAsia="黑体"/>
          <w:b/>
          <w:bCs/>
          <w:sz w:val="28"/>
          <w:szCs w:val="28"/>
        </w:rPr>
      </w:pPr>
      <w:r>
        <w:rPr>
          <w:rFonts w:hint="eastAsia" w:ascii="黑体" w:hAnsi="宋体" w:eastAsia="黑体"/>
          <w:b/>
          <w:bCs/>
          <w:sz w:val="28"/>
          <w:szCs w:val="28"/>
        </w:rPr>
        <w:br w:type="page"/>
      </w:r>
      <w:r>
        <w:rPr>
          <w:rFonts w:hint="eastAsia" w:ascii="黑体" w:hAnsi="宋体" w:eastAsia="黑体"/>
          <w:b/>
          <w:bCs/>
          <w:sz w:val="28"/>
          <w:szCs w:val="28"/>
          <w:lang w:val="en-US" w:eastAsia="zh-CN"/>
        </w:rPr>
        <w:t>5</w:t>
      </w:r>
      <w:r>
        <w:rPr>
          <w:rFonts w:hint="eastAsia" w:ascii="黑体" w:hAnsi="宋体" w:eastAsia="黑体"/>
          <w:b/>
          <w:bCs/>
          <w:sz w:val="28"/>
          <w:szCs w:val="28"/>
        </w:rPr>
        <w:t>、中小企业</w:t>
      </w:r>
      <w:r>
        <w:rPr>
          <w:rFonts w:ascii="黑体" w:hAnsi="宋体" w:eastAsia="黑体"/>
          <w:b/>
          <w:bCs/>
          <w:sz w:val="28"/>
          <w:szCs w:val="28"/>
        </w:rPr>
        <w:t>声明函</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根据《政府采购促进中小企业发展</w:t>
      </w:r>
      <w:r>
        <w:rPr>
          <w:rFonts w:hint="eastAsia" w:ascii="宋体" w:hAnsi="宋体" w:cs="宋体"/>
          <w:color w:val="000000"/>
          <w:kern w:val="0"/>
          <w:sz w:val="24"/>
          <w:szCs w:val="24"/>
          <w:lang w:eastAsia="zh-CN"/>
        </w:rPr>
        <w:t>管理</w:t>
      </w:r>
      <w:r>
        <w:rPr>
          <w:rFonts w:hint="eastAsia" w:ascii="宋体" w:hAnsi="宋体" w:cs="宋体"/>
          <w:color w:val="000000"/>
          <w:kern w:val="0"/>
          <w:sz w:val="24"/>
          <w:szCs w:val="24"/>
        </w:rPr>
        <w:t>办法》（财库[20</w:t>
      </w:r>
      <w:r>
        <w:rPr>
          <w:rFonts w:hint="eastAsia" w:ascii="宋体" w:hAnsi="宋体" w:cs="宋体"/>
          <w:color w:val="000000"/>
          <w:kern w:val="0"/>
          <w:sz w:val="24"/>
          <w:szCs w:val="24"/>
          <w:lang w:val="en-US" w:eastAsia="zh-CN"/>
        </w:rPr>
        <w:t>20</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46</w:t>
      </w:r>
      <w:r>
        <w:rPr>
          <w:rFonts w:hint="eastAsia" w:ascii="宋体" w:hAnsi="宋体" w:cs="宋体"/>
          <w:color w:val="000000"/>
          <w:kern w:val="0"/>
          <w:sz w:val="24"/>
          <w:szCs w:val="24"/>
        </w:rPr>
        <w:t>号）的规定，本单位参加</w:t>
      </w:r>
      <w:r>
        <w:rPr>
          <w:rFonts w:hint="eastAsia" w:ascii="宋体" w:hAnsi="宋体" w:cs="宋体"/>
          <w:color w:val="000000"/>
          <w:kern w:val="0"/>
          <w:sz w:val="24"/>
          <w:szCs w:val="24"/>
          <w:u w:val="single"/>
        </w:rPr>
        <w:t>XXXXXX</w:t>
      </w:r>
      <w:r>
        <w:rPr>
          <w:rFonts w:hint="eastAsia" w:ascii="宋体" w:hAnsi="宋体" w:cs="宋体"/>
          <w:color w:val="000000"/>
          <w:kern w:val="0"/>
          <w:sz w:val="24"/>
          <w:szCs w:val="24"/>
        </w:rPr>
        <w:t>项目（采购编号</w:t>
      </w:r>
      <w:r>
        <w:rPr>
          <w:rFonts w:hint="eastAsia" w:ascii="宋体" w:hAnsi="宋体" w:cs="宋体"/>
          <w:color w:val="000000"/>
          <w:kern w:val="0"/>
          <w:sz w:val="24"/>
          <w:szCs w:val="24"/>
          <w:u w:val="single"/>
        </w:rPr>
        <w:t>XXXX</w:t>
      </w:r>
      <w:r>
        <w:rPr>
          <w:rFonts w:hint="eastAsia" w:ascii="宋体" w:hAnsi="宋体" w:cs="宋体"/>
          <w:color w:val="000000"/>
          <w:kern w:val="0"/>
          <w:sz w:val="24"/>
          <w:szCs w:val="24"/>
        </w:rPr>
        <w:t>标包</w:t>
      </w:r>
      <w:r>
        <w:rPr>
          <w:rFonts w:hint="eastAsia" w:ascii="宋体" w:hAnsi="宋体" w:cs="宋体"/>
          <w:color w:val="000000"/>
          <w:kern w:val="0"/>
          <w:sz w:val="24"/>
          <w:szCs w:val="24"/>
          <w:u w:val="single"/>
        </w:rPr>
        <w:t>X</w:t>
      </w:r>
      <w:r>
        <w:rPr>
          <w:rFonts w:hint="eastAsia" w:ascii="宋体" w:hAnsi="宋体" w:cs="宋体"/>
          <w:color w:val="000000"/>
          <w:kern w:val="0"/>
          <w:sz w:val="24"/>
          <w:szCs w:val="24"/>
        </w:rPr>
        <w:t>）采购活动</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郑重声明</w:t>
      </w:r>
      <w:r>
        <w:rPr>
          <w:rFonts w:hint="eastAsia" w:ascii="宋体" w:hAnsi="宋体" w:cs="宋体"/>
          <w:color w:val="000000"/>
          <w:kern w:val="0"/>
          <w:sz w:val="24"/>
          <w:szCs w:val="24"/>
          <w:lang w:eastAsia="zh-CN"/>
        </w:rPr>
        <w:t>提供的服务</w:t>
      </w:r>
      <w:r>
        <w:rPr>
          <w:rFonts w:hint="eastAsia" w:ascii="宋体" w:hAnsi="宋体" w:cs="宋体"/>
          <w:color w:val="000000"/>
          <w:kern w:val="0"/>
          <w:sz w:val="24"/>
          <w:szCs w:val="24"/>
          <w:lang w:val="en-US" w:eastAsia="zh-CN"/>
        </w:rPr>
        <w:t>全部</w:t>
      </w:r>
      <w:r>
        <w:rPr>
          <w:rFonts w:hint="eastAsia" w:ascii="宋体" w:hAnsi="宋体" w:cs="宋体"/>
          <w:color w:val="000000"/>
          <w:kern w:val="0"/>
          <w:sz w:val="24"/>
          <w:szCs w:val="24"/>
          <w:lang w:eastAsia="zh-CN"/>
        </w:rPr>
        <w:t>由符合政策要求的中小微企业承接，具体情况如下</w:t>
      </w:r>
      <w:r>
        <w:rPr>
          <w:rFonts w:hint="eastAsia" w:ascii="宋体" w:hAnsi="宋体" w:cs="宋体"/>
          <w:color w:val="000000"/>
          <w:kern w:val="0"/>
          <w:sz w:val="24"/>
          <w:szCs w:val="24"/>
        </w:rPr>
        <w:t>：</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b w:val="0"/>
          <w:bCs w:val="0"/>
          <w:i/>
          <w:iCs/>
          <w:color w:val="000000"/>
          <w:kern w:val="0"/>
          <w:sz w:val="24"/>
          <w:szCs w:val="24"/>
          <w:u w:val="single"/>
          <w:lang w:eastAsia="zh-CN"/>
        </w:rPr>
        <w:t>（标的名称、</w:t>
      </w:r>
      <w:r>
        <w:rPr>
          <w:rFonts w:hint="eastAsia" w:ascii="宋体" w:hAnsi="宋体" w:cs="宋体"/>
          <w:b w:val="0"/>
          <w:bCs w:val="0"/>
          <w:i/>
          <w:iCs/>
          <w:color w:val="000000"/>
          <w:kern w:val="0"/>
          <w:sz w:val="24"/>
          <w:szCs w:val="24"/>
          <w:u w:val="single"/>
          <w:lang w:val="en-US" w:eastAsia="zh-CN"/>
        </w:rPr>
        <w:t>...</w:t>
      </w:r>
      <w:r>
        <w:rPr>
          <w:rFonts w:hint="eastAsia" w:ascii="宋体" w:hAnsi="宋体" w:cs="宋体"/>
          <w:b w:val="0"/>
          <w:bCs w:val="0"/>
          <w:i/>
          <w:iCs/>
          <w:color w:val="000000"/>
          <w:kern w:val="0"/>
          <w:sz w:val="24"/>
          <w:szCs w:val="24"/>
          <w:u w:val="single"/>
          <w:lang w:eastAsia="zh-CN"/>
        </w:rPr>
        <w:t>）</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所属行业为</w:t>
      </w:r>
      <w:r>
        <w:rPr>
          <w:rFonts w:hint="eastAsia" w:ascii="宋体" w:hAnsi="宋体" w:cs="宋体"/>
          <w:i/>
          <w:iCs/>
          <w:color w:val="000000"/>
          <w:kern w:val="0"/>
          <w:sz w:val="24"/>
          <w:szCs w:val="24"/>
          <w:u w:val="single"/>
        </w:rPr>
        <w:t>物业管理</w:t>
      </w:r>
      <w:r>
        <w:rPr>
          <w:rFonts w:hint="eastAsia" w:ascii="宋体" w:hAnsi="宋体" w:cs="宋体"/>
          <w:color w:val="000000"/>
          <w:kern w:val="0"/>
          <w:sz w:val="24"/>
          <w:szCs w:val="24"/>
          <w:u w:val="none"/>
          <w:lang w:eastAsia="zh-CN"/>
        </w:rPr>
        <w:t>；服务商为</w:t>
      </w:r>
      <w:r>
        <w:rPr>
          <w:rFonts w:hint="eastAsia" w:ascii="宋体" w:hAnsi="宋体" w:cs="宋体"/>
          <w:b w:val="0"/>
          <w:bCs w:val="0"/>
          <w:i/>
          <w:iCs/>
          <w:color w:val="000000"/>
          <w:kern w:val="0"/>
          <w:sz w:val="24"/>
          <w:szCs w:val="24"/>
          <w:u w:val="single"/>
          <w:lang w:eastAsia="zh-CN"/>
        </w:rPr>
        <w:t>（企业名称）</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上年末从业人员</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上年营业收入</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上年资产总额</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，属于</w:t>
      </w:r>
      <w:r>
        <w:rPr>
          <w:rFonts w:hint="eastAsia" w:ascii="宋体" w:hAnsi="宋体" w:cs="宋体"/>
          <w:i/>
          <w:iCs/>
          <w:color w:val="000000"/>
          <w:kern w:val="0"/>
          <w:sz w:val="24"/>
          <w:szCs w:val="24"/>
          <w:u w:val="single"/>
        </w:rPr>
        <w:t>（中型、小型、微型）</w:t>
      </w:r>
      <w:r>
        <w:rPr>
          <w:rFonts w:hint="eastAsia" w:ascii="宋体" w:hAnsi="宋体" w:cs="宋体"/>
          <w:color w:val="000000"/>
          <w:kern w:val="0"/>
          <w:sz w:val="24"/>
          <w:szCs w:val="24"/>
        </w:rPr>
        <w:t>企业</w:t>
      </w:r>
      <w:r>
        <w:rPr>
          <w:rFonts w:hint="eastAsia" w:ascii="宋体" w:hAnsi="宋体" w:cs="宋体"/>
          <w:color w:val="000000"/>
          <w:kern w:val="0"/>
          <w:sz w:val="24"/>
          <w:szCs w:val="24"/>
          <w:lang w:eastAsia="zh-CN"/>
        </w:rPr>
        <w:t>；</w:t>
      </w:r>
    </w:p>
    <w:p>
      <w:pPr>
        <w:keepNext w:val="0"/>
        <w:keepLines w:val="0"/>
        <w:pageBreakBefore w:val="0"/>
        <w:widowControl/>
        <w:numPr>
          <w:ilvl w:val="0"/>
          <w:numId w:val="11"/>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b/>
          <w:bCs/>
          <w:color w:val="000000"/>
          <w:kern w:val="0"/>
          <w:sz w:val="24"/>
          <w:szCs w:val="24"/>
        </w:rPr>
      </w:pPr>
      <w:r>
        <w:rPr>
          <w:rFonts w:hint="eastAsia" w:ascii="宋体" w:hAnsi="宋体" w:cs="宋体"/>
          <w:b w:val="0"/>
          <w:bCs w:val="0"/>
          <w:i/>
          <w:iCs/>
          <w:color w:val="000000"/>
          <w:kern w:val="0"/>
          <w:sz w:val="24"/>
          <w:szCs w:val="24"/>
          <w:u w:val="single"/>
          <w:lang w:eastAsia="zh-CN"/>
        </w:rPr>
        <w:t>（标的名称、</w:t>
      </w:r>
      <w:r>
        <w:rPr>
          <w:rFonts w:hint="eastAsia" w:ascii="宋体" w:hAnsi="宋体" w:cs="宋体"/>
          <w:b w:val="0"/>
          <w:bCs w:val="0"/>
          <w:i/>
          <w:iCs/>
          <w:color w:val="000000"/>
          <w:kern w:val="0"/>
          <w:sz w:val="24"/>
          <w:szCs w:val="24"/>
          <w:u w:val="single"/>
          <w:lang w:val="en-US" w:eastAsia="zh-CN"/>
        </w:rPr>
        <w:t>...</w:t>
      </w:r>
      <w:r>
        <w:rPr>
          <w:rFonts w:hint="eastAsia" w:ascii="宋体" w:hAnsi="宋体" w:cs="宋体"/>
          <w:b w:val="0"/>
          <w:bCs w:val="0"/>
          <w:i/>
          <w:iCs/>
          <w:color w:val="000000"/>
          <w:kern w:val="0"/>
          <w:sz w:val="24"/>
          <w:szCs w:val="24"/>
          <w:u w:val="single"/>
          <w:lang w:eastAsia="zh-CN"/>
        </w:rPr>
        <w:t>）</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所属行业为</w:t>
      </w:r>
      <w:r>
        <w:rPr>
          <w:rFonts w:hint="eastAsia" w:ascii="宋体" w:hAnsi="宋体" w:cs="宋体"/>
          <w:i/>
          <w:iCs/>
          <w:color w:val="000000"/>
          <w:kern w:val="0"/>
          <w:sz w:val="24"/>
          <w:szCs w:val="24"/>
          <w:u w:val="single"/>
        </w:rPr>
        <w:t>XXXXX</w:t>
      </w:r>
      <w:r>
        <w:rPr>
          <w:rFonts w:hint="eastAsia" w:ascii="宋体" w:hAnsi="宋体" w:cs="宋体"/>
          <w:color w:val="000000"/>
          <w:kern w:val="0"/>
          <w:sz w:val="24"/>
          <w:szCs w:val="24"/>
          <w:u w:val="none"/>
          <w:lang w:eastAsia="zh-CN"/>
        </w:rPr>
        <w:t>；服务商为</w:t>
      </w:r>
      <w:r>
        <w:rPr>
          <w:rFonts w:hint="eastAsia" w:ascii="宋体" w:hAnsi="宋体" w:cs="宋体"/>
          <w:b w:val="0"/>
          <w:bCs w:val="0"/>
          <w:i/>
          <w:iCs/>
          <w:color w:val="000000"/>
          <w:kern w:val="0"/>
          <w:sz w:val="24"/>
          <w:szCs w:val="24"/>
          <w:u w:val="single"/>
          <w:lang w:eastAsia="zh-CN"/>
        </w:rPr>
        <w:t>（企业名称）</w:t>
      </w:r>
      <w:r>
        <w:rPr>
          <w:rFonts w:hint="eastAsia" w:ascii="宋体" w:hAnsi="宋体" w:cs="宋体"/>
          <w:b w:val="0"/>
          <w:bCs w:val="0"/>
          <w:i w:val="0"/>
          <w:iCs w:val="0"/>
          <w:color w:val="000000"/>
          <w:kern w:val="0"/>
          <w:sz w:val="24"/>
          <w:szCs w:val="24"/>
          <w:u w:val="none"/>
          <w:lang w:eastAsia="zh-CN"/>
        </w:rPr>
        <w:t>，</w:t>
      </w:r>
      <w:r>
        <w:rPr>
          <w:rFonts w:hint="eastAsia" w:ascii="宋体" w:hAnsi="宋体" w:cs="宋体"/>
          <w:color w:val="000000"/>
          <w:kern w:val="0"/>
          <w:sz w:val="24"/>
          <w:szCs w:val="24"/>
        </w:rPr>
        <w:t>上年末从业人员</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人</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上年营业收入</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上年资产总额</w:t>
      </w:r>
      <w:r>
        <w:rPr>
          <w:rFonts w:hint="eastAsia" w:ascii="宋体" w:hAnsi="宋体" w:cs="宋体"/>
          <w:i/>
          <w:iCs/>
          <w:color w:val="000000"/>
          <w:kern w:val="0"/>
          <w:sz w:val="24"/>
          <w:szCs w:val="24"/>
          <w:u w:val="single"/>
        </w:rPr>
        <w:t>XXX</w:t>
      </w:r>
      <w:r>
        <w:rPr>
          <w:rFonts w:hint="eastAsia" w:ascii="宋体" w:hAnsi="宋体" w:cs="宋体"/>
          <w:color w:val="000000"/>
          <w:kern w:val="0"/>
          <w:sz w:val="24"/>
          <w:szCs w:val="24"/>
        </w:rPr>
        <w:t>万元</w:t>
      </w:r>
      <w:r>
        <w:rPr>
          <w:rFonts w:hint="eastAsia" w:ascii="宋体" w:hAnsi="宋体" w:cs="宋体"/>
          <w:color w:val="000000"/>
          <w:kern w:val="0"/>
          <w:sz w:val="24"/>
          <w:szCs w:val="24"/>
          <w:lang w:eastAsia="zh-CN"/>
        </w:rPr>
        <w:t>，属于</w:t>
      </w:r>
      <w:r>
        <w:rPr>
          <w:rFonts w:hint="eastAsia" w:ascii="宋体" w:hAnsi="宋体" w:cs="宋体"/>
          <w:i/>
          <w:iCs/>
          <w:color w:val="000000"/>
          <w:kern w:val="0"/>
          <w:sz w:val="24"/>
          <w:szCs w:val="24"/>
          <w:u w:val="single"/>
        </w:rPr>
        <w:t>（中型、小型、微型）</w:t>
      </w:r>
      <w:r>
        <w:rPr>
          <w:rFonts w:hint="eastAsia" w:ascii="宋体" w:hAnsi="宋体" w:cs="宋体"/>
          <w:color w:val="000000"/>
          <w:kern w:val="0"/>
          <w:sz w:val="24"/>
          <w:szCs w:val="24"/>
        </w:rPr>
        <w:t>企业</w:t>
      </w:r>
      <w:r>
        <w:rPr>
          <w:rFonts w:hint="eastAsia" w:ascii="宋体" w:hAnsi="宋体" w:cs="宋体"/>
          <w:color w:val="000000"/>
          <w:kern w:val="0"/>
          <w:sz w:val="24"/>
          <w:szCs w:val="24"/>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default" w:ascii="宋体" w:hAnsi="宋体" w:eastAsia="宋体" w:cs="宋体"/>
          <w:b/>
          <w:bCs/>
          <w:color w:val="000000"/>
          <w:kern w:val="0"/>
          <w:sz w:val="24"/>
          <w:szCs w:val="24"/>
          <w:lang w:val="en-US" w:eastAsia="zh-CN"/>
        </w:rPr>
      </w:pPr>
      <w:r>
        <w:rPr>
          <w:rFonts w:hint="eastAsia" w:ascii="宋体" w:hAnsi="宋体" w:cs="宋体"/>
          <w:color w:val="000000"/>
          <w:kern w:val="0"/>
          <w:sz w:val="24"/>
          <w:szCs w:val="24"/>
          <w:lang w:val="en-US"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eastAsia="zh-CN"/>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beforeAutospacing="0" w:afterAutospacing="0" w:line="432" w:lineRule="auto"/>
        <w:ind w:firstLine="480" w:firstLineChars="200"/>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本单位对上述声明的真实性负责</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如有虚假，依法承担相应责任。</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投标单位名</w:t>
      </w:r>
      <w:r>
        <w:rPr>
          <w:rFonts w:hint="eastAsia" w:ascii="宋体" w:hAnsi="宋体" w:cs="宋体"/>
          <w:color w:val="auto"/>
          <w:kern w:val="0"/>
          <w:sz w:val="24"/>
          <w:szCs w:val="24"/>
        </w:rPr>
        <w:t>称</w:t>
      </w:r>
      <w:r>
        <w:rPr>
          <w:rFonts w:hint="eastAsia" w:ascii="宋体" w:hAnsi="宋体"/>
          <w:b/>
          <w:color w:val="auto"/>
          <w:sz w:val="24"/>
          <w:szCs w:val="24"/>
        </w:rPr>
        <w:t>（盖章）</w:t>
      </w:r>
      <w:r>
        <w:rPr>
          <w:rFonts w:hint="eastAsia" w:ascii="宋体" w:hAnsi="宋体" w:cs="宋体"/>
          <w:color w:val="auto"/>
          <w:kern w:val="0"/>
          <w:sz w:val="24"/>
          <w:szCs w:val="24"/>
        </w:rPr>
        <w:t>：</w:t>
      </w:r>
    </w:p>
    <w:p>
      <w:pPr>
        <w:keepNext w:val="0"/>
        <w:keepLines w:val="0"/>
        <w:pageBreakBefore w:val="0"/>
        <w:widowControl/>
        <w:kinsoku/>
        <w:wordWrap/>
        <w:overflowPunct/>
        <w:topLinePunct w:val="0"/>
        <w:autoSpaceDE/>
        <w:autoSpaceDN/>
        <w:bidi w:val="0"/>
        <w:adjustRightInd/>
        <w:snapToGrid/>
        <w:spacing w:beforeAutospacing="0" w:afterAutospacing="0" w:line="432" w:lineRule="auto"/>
        <w:jc w:val="left"/>
        <w:textAlignment w:val="auto"/>
        <w:rPr>
          <w:rFonts w:hint="eastAsia" w:ascii="宋体" w:hAnsi="宋体" w:cs="宋体"/>
          <w:color w:val="000000"/>
          <w:kern w:val="0"/>
          <w:sz w:val="24"/>
          <w:szCs w:val="24"/>
        </w:rPr>
      </w:pPr>
      <w:r>
        <w:rPr>
          <w:rFonts w:hint="eastAsia" w:ascii="宋体" w:hAnsi="宋体" w:cs="宋体"/>
          <w:color w:val="000000"/>
          <w:kern w:val="0"/>
          <w:sz w:val="24"/>
          <w:szCs w:val="24"/>
        </w:rPr>
        <w:t>日  期：</w:t>
      </w:r>
    </w:p>
    <w:p>
      <w:pPr>
        <w:pStyle w:val="3"/>
        <w:spacing w:line="520" w:lineRule="exact"/>
        <w:ind w:firstLine="0"/>
        <w:rPr>
          <w:rFonts w:hint="eastAsia"/>
        </w:rPr>
      </w:pPr>
    </w:p>
    <w:p>
      <w:pPr>
        <w:pStyle w:val="3"/>
        <w:keepNext w:val="0"/>
        <w:keepLines w:val="0"/>
        <w:pageBreakBefore w:val="0"/>
        <w:kinsoku/>
        <w:wordWrap/>
        <w:overflowPunct/>
        <w:topLinePunct w:val="0"/>
        <w:autoSpaceDE/>
        <w:autoSpaceDN/>
        <w:bidi w:val="0"/>
        <w:adjustRightInd/>
        <w:snapToGrid/>
        <w:spacing w:line="320" w:lineRule="exact"/>
        <w:ind w:firstLine="0"/>
        <w:textAlignment w:val="auto"/>
        <w:rPr>
          <w:rFonts w:hint="eastAsia" w:ascii="宋体" w:hAnsi="宋体" w:eastAsia="宋体" w:cs="宋体"/>
          <w:sz w:val="21"/>
          <w:szCs w:val="21"/>
        </w:rPr>
      </w:pPr>
      <w:r>
        <w:rPr>
          <w:rFonts w:hint="eastAsia"/>
        </w:rPr>
        <w:br w:type="page"/>
      </w:r>
      <w:r>
        <w:rPr>
          <w:rFonts w:hint="eastAsia" w:ascii="宋体" w:hAnsi="宋体" w:eastAsia="宋体" w:cs="宋体"/>
          <w:sz w:val="21"/>
          <w:szCs w:val="21"/>
          <w:lang w:eastAsia="zh-CN"/>
        </w:rPr>
        <w:t>填写说明</w:t>
      </w:r>
      <w:r>
        <w:rPr>
          <w:rFonts w:hint="eastAsia" w:ascii="宋体" w:hAnsi="宋体" w:eastAsia="宋体" w:cs="宋体"/>
          <w:sz w:val="21"/>
          <w:szCs w:val="21"/>
        </w:rPr>
        <w:t>：</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1、</w:t>
      </w:r>
      <w:r>
        <w:rPr>
          <w:rFonts w:hint="eastAsia" w:ascii="宋体" w:hAnsi="宋体" w:eastAsia="宋体" w:cs="宋体"/>
          <w:color w:val="000000"/>
          <w:kern w:val="0"/>
          <w:sz w:val="21"/>
          <w:szCs w:val="21"/>
          <w:lang w:eastAsia="zh-CN"/>
        </w:rPr>
        <w:t>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w:t>
      </w:r>
      <w:r>
        <w:rPr>
          <w:rFonts w:hint="eastAsia" w:ascii="宋体" w:hAnsi="宋体" w:eastAsia="宋体" w:cs="宋体"/>
          <w:b/>
          <w:bCs/>
          <w:color w:val="000000"/>
          <w:kern w:val="0"/>
          <w:sz w:val="21"/>
          <w:szCs w:val="21"/>
          <w:lang w:eastAsia="zh-CN"/>
        </w:rPr>
        <w:t>项目专门面向中小企业采购的，投标人必须按要求提供本表，且投标货物和服务必须</w:t>
      </w:r>
      <w:r>
        <w:rPr>
          <w:rFonts w:hint="eastAsia" w:ascii="宋体" w:hAnsi="宋体" w:eastAsia="宋体" w:cs="宋体"/>
          <w:b/>
          <w:bCs/>
          <w:color w:val="FF0000"/>
          <w:kern w:val="0"/>
          <w:sz w:val="21"/>
          <w:szCs w:val="21"/>
          <w:lang w:eastAsia="zh-CN"/>
        </w:rPr>
        <w:t>全部</w:t>
      </w:r>
      <w:r>
        <w:rPr>
          <w:rFonts w:hint="eastAsia" w:ascii="宋体" w:hAnsi="宋体" w:eastAsia="宋体" w:cs="宋体"/>
          <w:b/>
          <w:bCs/>
          <w:color w:val="000000"/>
          <w:kern w:val="0"/>
          <w:sz w:val="21"/>
          <w:szCs w:val="21"/>
          <w:lang w:eastAsia="zh-CN"/>
        </w:rPr>
        <w:t>由中小企业制造或者承接。如有虚假，将对投标人按</w:t>
      </w:r>
      <w:r>
        <w:rPr>
          <w:rFonts w:hint="eastAsia" w:ascii="宋体" w:hAnsi="宋体" w:eastAsia="宋体" w:cs="宋体"/>
          <w:b/>
          <w:bCs/>
          <w:color w:val="000000"/>
          <w:kern w:val="0"/>
          <w:sz w:val="21"/>
          <w:szCs w:val="21"/>
          <w:lang w:val="en-US" w:eastAsia="zh-CN"/>
        </w:rPr>
        <w:t>虚假材料谋取中标论处。</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3、</w:t>
      </w:r>
      <w:r>
        <w:rPr>
          <w:rFonts w:hint="eastAsia" w:ascii="宋体" w:hAnsi="宋体" w:eastAsia="宋体" w:cs="宋体"/>
          <w:b/>
          <w:bCs/>
          <w:color w:val="000000"/>
          <w:kern w:val="0"/>
          <w:sz w:val="21"/>
          <w:szCs w:val="21"/>
          <w:lang w:val="en-US" w:eastAsia="zh-CN"/>
        </w:rPr>
        <w:t>项目不是</w:t>
      </w:r>
      <w:r>
        <w:rPr>
          <w:rFonts w:hint="eastAsia" w:ascii="宋体" w:hAnsi="宋体" w:eastAsia="宋体" w:cs="宋体"/>
          <w:b/>
          <w:bCs/>
          <w:color w:val="000000"/>
          <w:kern w:val="0"/>
          <w:sz w:val="21"/>
          <w:szCs w:val="21"/>
          <w:lang w:eastAsia="zh-CN"/>
        </w:rPr>
        <w:t>专门面向中小企业采购的，投标产品中有小微企业制造的货物（或者承接的服务）需要参照享受价格评分优惠的，投标人应仔细核实小微企业相关数据后提供本表。本表如有虚假，联合体或者分包方式的所有参与方均按虚假材料谋取中标论处，自行提供或者外购方式的以投标人虚假材料谋取中标论处。</w:t>
      </w:r>
      <w:r>
        <w:rPr>
          <w:rFonts w:hint="eastAsia" w:ascii="宋体" w:hAnsi="宋体" w:eastAsia="宋体" w:cs="宋体"/>
          <w:b/>
          <w:bCs/>
          <w:color w:val="FF0000"/>
          <w:kern w:val="0"/>
          <w:sz w:val="21"/>
          <w:szCs w:val="21"/>
          <w:lang w:eastAsia="zh-CN"/>
        </w:rPr>
        <w:t>对相关制造商信息了解不充分，或者不能确定相关信息真实、准确的，不建议出具《中小企业声明函》。</w:t>
      </w:r>
    </w:p>
    <w:p>
      <w:pPr>
        <w:pStyle w:val="3"/>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4、</w:t>
      </w:r>
      <w:r>
        <w:rPr>
          <w:rFonts w:hint="eastAsia" w:ascii="宋体" w:hAnsi="宋体" w:eastAsia="宋体" w:cs="宋体"/>
          <w:color w:val="000000"/>
          <w:kern w:val="0"/>
          <w:sz w:val="21"/>
          <w:szCs w:val="21"/>
        </w:rPr>
        <w:t>依据工业和信息化部、国家统计局、国家发展和改革委员会、财政部《关于印发中小企业划型标准规定的通知》（工信部联企业[2011]300号）规定，具体企业行业分为：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一般研发、生产、加工型企业填写工业，销售、贸易型企业填写批发业，具体行业划分依据国家统计局网站公布的《国民经济行业分类》标准规定。各行业企业划型标准：</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（1）农、林、牧、渔业。营业收入20000万元以下的为中小微型企业。其中，营业收入500万元及以上的为中型企业，营业收入50万元及以上的为小型企业，营业收入50万元以下的为微型企业。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4）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5）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6）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7）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8）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9）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10）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11）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13）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14）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15）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（16）其他未列明行业。从业人员300人以下的为中小微型企业。其中，从业人员100人及以上的为中型企业；从业人员10人及以上的为小型企业；从业人员10人以下的为微型企业。</w:t>
      </w:r>
    </w:p>
    <w:p>
      <w:pPr>
        <w:keepNext w:val="0"/>
        <w:keepLines w:val="0"/>
        <w:pageBreakBefore w:val="0"/>
        <w:widowControl/>
        <w:kinsoku/>
        <w:wordWrap/>
        <w:overflowPunct/>
        <w:topLinePunct w:val="0"/>
        <w:autoSpaceDE/>
        <w:autoSpaceDN/>
        <w:bidi w:val="0"/>
        <w:adjustRightInd/>
        <w:snapToGrid/>
        <w:spacing w:line="320" w:lineRule="exact"/>
        <w:ind w:firstLine="422" w:firstLineChars="200"/>
        <w:jc w:val="left"/>
        <w:textAlignment w:val="auto"/>
        <w:rPr>
          <w:rFonts w:hint="eastAsia" w:ascii="宋体" w:hAnsi="宋体" w:eastAsia="宋体" w:cs="宋体"/>
          <w:b/>
          <w:sz w:val="21"/>
          <w:szCs w:val="21"/>
        </w:rPr>
      </w:pPr>
      <w:r>
        <w:rPr>
          <w:rFonts w:hint="eastAsia" w:ascii="宋体" w:hAnsi="宋体" w:eastAsia="宋体" w:cs="宋体"/>
          <w:b/>
          <w:bCs/>
          <w:color w:val="000000"/>
          <w:kern w:val="0"/>
          <w:sz w:val="21"/>
          <w:szCs w:val="21"/>
          <w:lang w:eastAsia="zh-CN"/>
        </w:rPr>
        <w:t>中型企业标准上限即为大型企业标准下限。</w:t>
      </w:r>
      <w:r>
        <w:rPr>
          <w:rFonts w:hint="eastAsia" w:ascii="宋体" w:hAnsi="宋体" w:eastAsia="宋体" w:cs="宋体"/>
          <w:b/>
          <w:bCs/>
          <w:sz w:val="21"/>
          <w:szCs w:val="21"/>
          <w:lang w:eastAsia="zh-CN"/>
        </w:rPr>
        <w:t>无上年度数据的</w:t>
      </w:r>
      <w:r>
        <w:rPr>
          <w:rFonts w:hint="eastAsia" w:ascii="宋体" w:hAnsi="宋体" w:eastAsia="宋体" w:cs="宋体"/>
          <w:b/>
          <w:bCs/>
          <w:sz w:val="21"/>
          <w:szCs w:val="21"/>
        </w:rPr>
        <w:t>新成立企业暂以当前实际数据填报。</w:t>
      </w:r>
      <w:r>
        <w:rPr>
          <w:rStyle w:val="28"/>
          <w:rFonts w:hint="eastAsia" w:ascii="宋体" w:hAnsi="宋体" w:eastAsia="宋体" w:cs="宋体"/>
          <w:sz w:val="21"/>
          <w:szCs w:val="21"/>
        </w:rPr>
        <w:t>从业人数包括与企业</w:t>
      </w:r>
      <w:r>
        <w:rPr>
          <w:rStyle w:val="28"/>
          <w:rFonts w:hint="eastAsia" w:ascii="宋体" w:hAnsi="宋体" w:eastAsia="宋体" w:cs="宋体"/>
          <w:sz w:val="21"/>
          <w:szCs w:val="21"/>
          <w:lang w:eastAsia="zh-CN"/>
        </w:rPr>
        <w:t>订立</w:t>
      </w:r>
      <w:r>
        <w:rPr>
          <w:rStyle w:val="28"/>
          <w:rFonts w:hint="eastAsia" w:ascii="宋体" w:hAnsi="宋体" w:eastAsia="宋体" w:cs="宋体"/>
          <w:sz w:val="21"/>
          <w:szCs w:val="21"/>
        </w:rPr>
        <w:t>劳动</w:t>
      </w:r>
      <w:r>
        <w:rPr>
          <w:rStyle w:val="28"/>
          <w:rFonts w:hint="eastAsia" w:ascii="宋体" w:hAnsi="宋体" w:eastAsia="宋体" w:cs="宋体"/>
          <w:sz w:val="21"/>
          <w:szCs w:val="21"/>
          <w:lang w:eastAsia="zh-CN"/>
        </w:rPr>
        <w:t>合同</w:t>
      </w:r>
      <w:r>
        <w:rPr>
          <w:rStyle w:val="28"/>
          <w:rFonts w:hint="eastAsia" w:ascii="宋体" w:hAnsi="宋体" w:eastAsia="宋体" w:cs="宋体"/>
          <w:sz w:val="21"/>
          <w:szCs w:val="21"/>
        </w:rPr>
        <w:t>的职工人数和企业接受的劳务派遣用工人数。</w:t>
      </w:r>
      <w:r>
        <w:rPr>
          <w:rFonts w:hint="eastAsia" w:ascii="宋体" w:hAnsi="宋体" w:eastAsia="宋体" w:cs="宋体"/>
          <w:b/>
          <w:sz w:val="21"/>
          <w:szCs w:val="21"/>
        </w:rPr>
        <w:t>以分公司投标的，须填写法人公司的企业划型。</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联合体投标的，由联合体</w:t>
      </w:r>
      <w:r>
        <w:rPr>
          <w:rFonts w:hint="eastAsia" w:ascii="宋体" w:hAnsi="宋体" w:eastAsia="宋体" w:cs="宋体"/>
          <w:sz w:val="21"/>
          <w:szCs w:val="21"/>
          <w:lang w:eastAsia="zh-CN"/>
        </w:rPr>
        <w:t>牵头方</w:t>
      </w:r>
      <w:r>
        <w:rPr>
          <w:rFonts w:hint="eastAsia" w:ascii="宋体" w:hAnsi="宋体" w:eastAsia="宋体" w:cs="宋体"/>
          <w:sz w:val="21"/>
          <w:szCs w:val="21"/>
        </w:rPr>
        <w:t>提供本表。</w:t>
      </w:r>
    </w:p>
    <w:p>
      <w:pPr>
        <w:keepNext w:val="0"/>
        <w:keepLines w:val="0"/>
        <w:pageBreakBefore w:val="0"/>
        <w:widowControl/>
        <w:numPr>
          <w:ilvl w:val="0"/>
          <w:numId w:val="0"/>
        </w:numPr>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pStyle w:val="3"/>
        <w:numPr>
          <w:ilvl w:val="0"/>
          <w:numId w:val="0"/>
        </w:numPr>
        <w:spacing w:line="520" w:lineRule="exact"/>
        <w:rPr>
          <w:rFonts w:hint="eastAsia" w:ascii="宋体" w:hAnsi="宋体"/>
          <w:szCs w:val="21"/>
        </w:rPr>
      </w:pPr>
    </w:p>
    <w:p>
      <w:pPr>
        <w:pStyle w:val="3"/>
        <w:spacing w:line="520" w:lineRule="exact"/>
        <w:ind w:firstLine="0"/>
        <w:rPr>
          <w:rFonts w:hint="eastAsia"/>
        </w:rPr>
      </w:pPr>
    </w:p>
    <w:p>
      <w:pPr>
        <w:rPr>
          <w:rFonts w:hint="eastAsia" w:ascii="ˎ̥" w:hAnsi="ˎ̥"/>
          <w:i/>
          <w:szCs w:val="21"/>
        </w:rPr>
      </w:pPr>
    </w:p>
    <w:p>
      <w:pPr>
        <w:spacing w:line="588" w:lineRule="exact"/>
        <w:jc w:val="center"/>
        <w:rPr>
          <w:rFonts w:ascii="仿宋_GB2312" w:eastAsia="仿宋_GB2312"/>
          <w:b/>
          <w:spacing w:val="6"/>
          <w:sz w:val="32"/>
          <w:szCs w:val="32"/>
        </w:rPr>
      </w:pPr>
      <w:r>
        <w:rPr>
          <w:rFonts w:ascii="仿宋_GB2312" w:eastAsia="仿宋_GB2312"/>
          <w:sz w:val="32"/>
        </w:rPr>
        <w:br w:type="page"/>
      </w:r>
      <w:bookmarkStart w:id="22" w:name="OLE_LINK14"/>
      <w:bookmarkStart w:id="23" w:name="OLE_LINK13"/>
      <w:r>
        <w:rPr>
          <w:rFonts w:hint="eastAsia" w:ascii="仿宋_GB2312" w:eastAsia="仿宋_GB2312"/>
          <w:sz w:val="32"/>
          <w:lang w:val="en-US" w:eastAsia="zh-CN"/>
        </w:rPr>
        <w:t>6</w:t>
      </w:r>
      <w:r>
        <w:rPr>
          <w:rFonts w:hint="eastAsia" w:ascii="仿宋_GB2312" w:eastAsia="仿宋_GB2312"/>
          <w:sz w:val="32"/>
        </w:rPr>
        <w:t>、</w:t>
      </w:r>
      <w:r>
        <w:rPr>
          <w:rFonts w:hint="eastAsia" w:ascii="仿宋_GB2312" w:eastAsia="仿宋_GB2312"/>
          <w:b/>
          <w:spacing w:val="6"/>
          <w:sz w:val="32"/>
          <w:szCs w:val="32"/>
        </w:rPr>
        <w:t>残疾人福利性单位声明函</w:t>
      </w:r>
    </w:p>
    <w:bookmarkEnd w:id="22"/>
    <w:bookmarkEnd w:id="23"/>
    <w:p>
      <w:pPr>
        <w:spacing w:line="588" w:lineRule="exact"/>
        <w:rPr>
          <w:rFonts w:ascii="仿宋_GB2312" w:eastAsia="仿宋_GB2312"/>
          <w:b/>
          <w:spacing w:val="6"/>
          <w:sz w:val="30"/>
          <w:szCs w:val="30"/>
        </w:rPr>
      </w:pPr>
    </w:p>
    <w:p>
      <w:pPr>
        <w:keepNext w:val="0"/>
        <w:keepLines w:val="0"/>
        <w:pageBreakBefore w:val="0"/>
        <w:widowControl w:val="0"/>
        <w:kinsoku/>
        <w:wordWrap/>
        <w:overflowPunct/>
        <w:topLinePunct w:val="0"/>
        <w:autoSpaceDE/>
        <w:autoSpaceDN/>
        <w:bidi w:val="0"/>
        <w:adjustRightInd/>
        <w:snapToGrid/>
        <w:spacing w:line="600" w:lineRule="exact"/>
        <w:ind w:firstLine="504" w:firstLineChars="200"/>
        <w:jc w:val="left"/>
        <w:textAlignment w:val="auto"/>
        <w:rPr>
          <w:rFonts w:hint="eastAsia"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〔2017〕141</w:t>
      </w:r>
      <w:r>
        <w:rPr>
          <w:rFonts w:hint="eastAsia" w:ascii="宋体" w:hAnsi="宋体" w:cs="宋体"/>
          <w:spacing w:val="6"/>
          <w:sz w:val="24"/>
          <w:szCs w:val="24"/>
        </w:rPr>
        <w:t>号）的规定，本单位为符合条件的残疾人福利性单位，且本单位参加</w:t>
      </w:r>
      <w:r>
        <w:rPr>
          <w:rFonts w:hint="eastAsia" w:ascii="宋体" w:hAnsi="宋体" w:cs="宋体"/>
          <w:sz w:val="24"/>
          <w:szCs w:val="24"/>
        </w:rPr>
        <w:t>“</w:t>
      </w:r>
      <w:r>
        <w:rPr>
          <w:rFonts w:hint="eastAsia" w:ascii="宋体" w:hAnsi="宋体" w:cs="宋体"/>
          <w:sz w:val="24"/>
          <w:szCs w:val="24"/>
          <w:u w:val="single"/>
        </w:rPr>
        <w:t>XXXX</w:t>
      </w:r>
      <w:r>
        <w:rPr>
          <w:rFonts w:hint="eastAsia" w:ascii="宋体" w:hAnsi="宋体" w:cs="宋体"/>
          <w:sz w:val="24"/>
          <w:szCs w:val="24"/>
        </w:rPr>
        <w:t>项目（采购编号：</w:t>
      </w:r>
      <w:r>
        <w:rPr>
          <w:rFonts w:hint="eastAsia" w:ascii="宋体" w:hAnsi="宋体" w:cs="宋体"/>
          <w:sz w:val="24"/>
          <w:szCs w:val="24"/>
          <w:u w:val="single"/>
        </w:rPr>
        <w:t>XXXX</w:t>
      </w:r>
      <w:r>
        <w:rPr>
          <w:rFonts w:hint="eastAsia" w:ascii="宋体" w:hAnsi="宋体" w:cs="宋体"/>
          <w:sz w:val="24"/>
          <w:szCs w:val="24"/>
        </w:rPr>
        <w:t>）”</w:t>
      </w:r>
      <w:r>
        <w:rPr>
          <w:rFonts w:hint="eastAsia" w:ascii="宋体" w:hAnsi="宋体" w:cs="宋体"/>
          <w:spacing w:val="6"/>
          <w:sz w:val="24"/>
          <w:szCs w:val="24"/>
        </w:rPr>
        <w:t>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600" w:lineRule="exact"/>
        <w:ind w:firstLine="504" w:firstLineChars="200"/>
        <w:jc w:val="left"/>
        <w:textAlignment w:val="auto"/>
        <w:rPr>
          <w:rFonts w:hint="eastAsia"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hint="eastAsia" w:ascii="宋体" w:hAnsi="宋体" w:cs="宋体"/>
          <w:spacing w:val="6"/>
          <w:sz w:val="24"/>
          <w:szCs w:val="24"/>
        </w:rPr>
      </w:pPr>
    </w:p>
    <w:p>
      <w:pPr>
        <w:spacing w:line="588" w:lineRule="exact"/>
        <w:ind w:firstLine="504" w:firstLineChars="200"/>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投标单位名</w:t>
      </w:r>
      <w:r>
        <w:rPr>
          <w:rFonts w:hint="eastAsia" w:ascii="宋体" w:hAnsi="宋体" w:cs="宋体"/>
          <w:color w:val="auto"/>
          <w:spacing w:val="6"/>
          <w:sz w:val="24"/>
          <w:szCs w:val="24"/>
        </w:rPr>
        <w:t>称</w:t>
      </w:r>
      <w:r>
        <w:rPr>
          <w:rFonts w:hint="eastAsia" w:ascii="宋体" w:hAnsi="宋体"/>
          <w:b/>
          <w:color w:val="auto"/>
          <w:sz w:val="24"/>
          <w:szCs w:val="24"/>
        </w:rPr>
        <w:t>（盖章）</w:t>
      </w:r>
      <w:r>
        <w:rPr>
          <w:rFonts w:hint="eastAsia" w:ascii="宋体" w:hAnsi="宋体" w:cs="宋体"/>
          <w:color w:val="auto"/>
          <w:spacing w:val="6"/>
          <w:sz w:val="24"/>
          <w:szCs w:val="24"/>
        </w:rPr>
        <w:t>：</w:t>
      </w: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r>
        <w:rPr>
          <w:rFonts w:hint="eastAsia" w:ascii="宋体" w:hAnsi="宋体" w:cs="宋体"/>
          <w:spacing w:val="6"/>
          <w:sz w:val="24"/>
          <w:szCs w:val="24"/>
        </w:rPr>
        <w:t xml:space="preserve">       日  期：</w:t>
      </w:r>
    </w:p>
    <w:p>
      <w:pPr>
        <w:tabs>
          <w:tab w:val="left" w:pos="4860"/>
        </w:tabs>
        <w:spacing w:line="588" w:lineRule="exact"/>
        <w:ind w:right="1560"/>
        <w:jc w:val="left"/>
        <w:rPr>
          <w:rFonts w:hint="eastAsia" w:ascii="宋体" w:hAnsi="宋体" w:cs="宋体"/>
          <w:spacing w:val="6"/>
          <w:sz w:val="24"/>
          <w:szCs w:val="24"/>
        </w:rPr>
      </w:pPr>
      <w:r>
        <w:rPr>
          <w:rFonts w:hint="eastAsia" w:ascii="宋体" w:hAnsi="宋体" w:cs="宋体"/>
          <w:spacing w:val="6"/>
          <w:sz w:val="24"/>
          <w:szCs w:val="24"/>
        </w:rPr>
        <w:br w:type="page"/>
      </w:r>
      <w:r>
        <w:rPr>
          <w:rFonts w:hint="eastAsia" w:ascii="宋体" w:hAnsi="宋体" w:cs="宋体"/>
          <w:spacing w:val="6"/>
          <w:sz w:val="24"/>
          <w:szCs w:val="24"/>
        </w:rPr>
        <w:t>填写说明：</w:t>
      </w: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beforeAutospacing="0" w:afterAutospacing="0" w:line="460" w:lineRule="exact"/>
        <w:ind w:right="0" w:rightChars="0" w:firstLine="504" w:firstLineChars="200"/>
        <w:jc w:val="left"/>
        <w:textAlignment w:val="auto"/>
        <w:rPr>
          <w:rFonts w:hint="eastAsia" w:ascii="宋体" w:hAnsi="宋体" w:cs="宋体"/>
          <w:sz w:val="24"/>
          <w:szCs w:val="24"/>
        </w:rPr>
      </w:pPr>
      <w:r>
        <w:rPr>
          <w:rFonts w:hint="eastAsia" w:ascii="宋体" w:hAnsi="宋体" w:cs="宋体"/>
          <w:spacing w:val="6"/>
          <w:sz w:val="24"/>
          <w:szCs w:val="24"/>
          <w:lang w:val="en-US" w:eastAsia="zh-CN"/>
        </w:rPr>
        <w:t>1、</w:t>
      </w:r>
      <w:r>
        <w:rPr>
          <w:rFonts w:hint="eastAsia" w:ascii="宋体" w:hAnsi="宋体" w:cs="宋体"/>
          <w:spacing w:val="6"/>
          <w:sz w:val="24"/>
          <w:szCs w:val="24"/>
        </w:rPr>
        <w:t>本声明是残疾人福利性单位的提供，其他单位无需提供。</w:t>
      </w:r>
    </w:p>
    <w:p>
      <w:pPr>
        <w:keepNext w:val="0"/>
        <w:keepLines w:val="0"/>
        <w:pageBreakBefore w:val="0"/>
        <w:widowControl w:val="0"/>
        <w:numPr>
          <w:ilvl w:val="0"/>
          <w:numId w:val="0"/>
        </w:numPr>
        <w:tabs>
          <w:tab w:val="left" w:pos="4860"/>
        </w:tabs>
        <w:kinsoku/>
        <w:wordWrap/>
        <w:overflowPunct/>
        <w:topLinePunct w:val="0"/>
        <w:autoSpaceDE/>
        <w:autoSpaceDN/>
        <w:bidi w:val="0"/>
        <w:adjustRightInd/>
        <w:snapToGrid/>
        <w:spacing w:beforeAutospacing="0" w:afterAutospacing="0" w:line="460" w:lineRule="exact"/>
        <w:ind w:right="0" w:rightChars="0" w:firstLine="480" w:firstLineChars="200"/>
        <w:jc w:val="left"/>
        <w:textAlignment w:val="auto"/>
        <w:rPr>
          <w:rFonts w:hint="eastAsia" w:ascii="宋体" w:hAnsi="宋体" w:cs="宋体"/>
          <w:sz w:val="24"/>
          <w:szCs w:val="24"/>
        </w:rPr>
      </w:pPr>
      <w:r>
        <w:rPr>
          <w:rFonts w:hint="eastAsia" w:ascii="宋体" w:hAnsi="宋体" w:cs="宋体"/>
          <w:color w:val="000000"/>
          <w:sz w:val="24"/>
          <w:szCs w:val="24"/>
          <w:lang w:val="en-US" w:eastAsia="zh-CN"/>
        </w:rPr>
        <w:t>2、</w:t>
      </w:r>
      <w:r>
        <w:rPr>
          <w:rFonts w:hint="eastAsia" w:ascii="宋体" w:hAnsi="宋体" w:cs="宋体"/>
          <w:color w:val="000000"/>
          <w:sz w:val="24"/>
          <w:szCs w:val="24"/>
        </w:rPr>
        <w:t>享受政府采购支持政策的残疾人福利性单位应当同时满足以下条件：</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（1）安置的残疾人占本单位在职职工人数的比例不低于25%（含25%），并且安置的残疾人人数不少于10人（含10人）；</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（2）依法与安置的每位残疾人签订了一年以上（含一年）的劳动合同或服务协议；</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（3）为安置的每位残疾人按月足额缴纳了基本养老保险、基本医疗保险、失业保险、工伤保险和生育保险等社会保险费；</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（4）通过银行等金融机构向安置的每位残疾人，按月支付了不低于单位所在区县适用的经省级人民政府批准的月最低工资标准的工资；</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（5）提供本单位制造的货物、承担的工程或者服务（以下简称产品），或者提供其他残疾人福利性单位制造的货物（不包括使用非残疾人福利性单位注册商标的货物）。</w:t>
      </w:r>
    </w:p>
    <w:p>
      <w:pPr>
        <w:pStyle w:val="21"/>
        <w:keepNext w:val="0"/>
        <w:keepLines w:val="0"/>
        <w:pageBreakBefore w:val="0"/>
        <w:kinsoku/>
        <w:wordWrap/>
        <w:overflowPunct/>
        <w:topLinePunct w:val="0"/>
        <w:autoSpaceDE/>
        <w:autoSpaceDN/>
        <w:bidi w:val="0"/>
        <w:adjustRightInd/>
        <w:snapToGrid/>
        <w:spacing w:before="0" w:beforeAutospacing="0" w:after="0" w:afterAutospacing="0" w:line="460" w:lineRule="exact"/>
        <w:ind w:right="0" w:firstLine="480" w:firstLineChars="200"/>
        <w:jc w:val="left"/>
        <w:textAlignment w:val="auto"/>
        <w:rPr>
          <w:rFonts w:hint="eastAsia"/>
          <w:sz w:val="24"/>
          <w:szCs w:val="24"/>
        </w:rPr>
      </w:pPr>
      <w:r>
        <w:rPr>
          <w:rFonts w:hint="eastAsia"/>
          <w:sz w:val="24"/>
          <w:szCs w:val="24"/>
        </w:rPr>
        <w:t>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1"/>
        <w:spacing w:line="450" w:lineRule="atLeast"/>
        <w:jc w:val="both"/>
        <w:rPr>
          <w:rFonts w:hint="eastAsia"/>
          <w:sz w:val="21"/>
          <w:szCs w:val="21"/>
        </w:rPr>
      </w:pPr>
    </w:p>
    <w:p>
      <w:pPr>
        <w:pStyle w:val="21"/>
        <w:spacing w:line="450" w:lineRule="atLeast"/>
        <w:jc w:val="both"/>
        <w:rPr>
          <w:rFonts w:hint="eastAsia"/>
          <w:sz w:val="21"/>
          <w:szCs w:val="21"/>
        </w:rPr>
      </w:pPr>
    </w:p>
    <w:p>
      <w:pPr>
        <w:tabs>
          <w:tab w:val="left" w:pos="4860"/>
        </w:tabs>
        <w:spacing w:line="588" w:lineRule="exact"/>
        <w:ind w:right="1560"/>
        <w:jc w:val="left"/>
        <w:rPr>
          <w:rFonts w:hint="eastAsia" w:ascii="宋体" w:hAnsi="宋体" w:cs="宋体"/>
          <w:spacing w:val="6"/>
          <w:sz w:val="24"/>
          <w:szCs w:val="24"/>
        </w:rPr>
      </w:pPr>
    </w:p>
    <w:p>
      <w:pPr>
        <w:tabs>
          <w:tab w:val="left" w:pos="4860"/>
        </w:tabs>
        <w:spacing w:line="588" w:lineRule="exact"/>
        <w:ind w:right="1560" w:firstLine="504" w:firstLineChars="200"/>
        <w:jc w:val="left"/>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tabs>
          <w:tab w:val="left" w:pos="4860"/>
        </w:tabs>
        <w:spacing w:line="588" w:lineRule="exact"/>
        <w:ind w:right="1560" w:firstLine="504" w:firstLineChars="200"/>
        <w:jc w:val="center"/>
        <w:rPr>
          <w:rFonts w:hint="eastAsia" w:ascii="宋体" w:hAnsi="宋体" w:cs="宋体"/>
          <w:spacing w:val="6"/>
          <w:sz w:val="24"/>
          <w:szCs w:val="24"/>
        </w:rPr>
      </w:pPr>
    </w:p>
    <w:p>
      <w:pPr>
        <w:spacing w:line="500" w:lineRule="exact"/>
        <w:jc w:val="center"/>
        <w:rPr>
          <w:rFonts w:hint="eastAsia" w:ascii="仿宋_GB2312" w:eastAsia="仿宋_GB2312"/>
          <w:b/>
          <w:sz w:val="32"/>
          <w:szCs w:val="32"/>
        </w:rPr>
      </w:pPr>
      <w:r>
        <w:rPr>
          <w:rFonts w:ascii="仿宋_GB2312" w:eastAsia="仿宋_GB2312"/>
          <w:sz w:val="32"/>
        </w:rPr>
        <w:br w:type="page"/>
      </w:r>
      <w:r>
        <w:rPr>
          <w:rFonts w:hint="eastAsia" w:ascii="仿宋_GB2312" w:eastAsia="仿宋_GB2312"/>
          <w:sz w:val="32"/>
          <w:lang w:val="en-US" w:eastAsia="zh-CN"/>
        </w:rPr>
        <w:t>7</w:t>
      </w:r>
      <w:r>
        <w:rPr>
          <w:rFonts w:hint="eastAsia" w:ascii="仿宋_GB2312" w:eastAsia="仿宋_GB2312"/>
          <w:b/>
          <w:sz w:val="32"/>
          <w:szCs w:val="32"/>
        </w:rPr>
        <w:t>、其他资格证明资料</w:t>
      </w:r>
    </w:p>
    <w:p>
      <w:pPr>
        <w:spacing w:line="400" w:lineRule="exact"/>
        <w:jc w:val="center"/>
        <w:rPr>
          <w:rFonts w:hint="eastAsia" w:eastAsia="仿宋_GB2312"/>
          <w:b/>
          <w:bCs/>
          <w:sz w:val="32"/>
          <w:szCs w:val="32"/>
          <w:lang w:val="zh-CN"/>
        </w:rPr>
      </w:pPr>
      <w:r>
        <w:rPr>
          <w:rFonts w:hint="eastAsia" w:ascii="仿宋_GB2312" w:eastAsia="仿宋_GB2312"/>
          <w:b/>
          <w:i/>
          <w:iCs/>
          <w:sz w:val="32"/>
          <w:szCs w:val="32"/>
        </w:rPr>
        <w:t>投标人可结合招标文件及自身情况提供其他认为必要的资料。</w:t>
      </w:r>
      <w:r>
        <w:rPr>
          <w:rFonts w:hint="eastAsia" w:ascii="仿宋_GB2312" w:eastAsia="仿宋_GB2312"/>
          <w:b/>
          <w:i/>
          <w:iCs/>
          <w:sz w:val="32"/>
          <w:szCs w:val="32"/>
        </w:rPr>
        <w:br w:type="page"/>
      </w:r>
      <w:r>
        <w:rPr>
          <w:rFonts w:hint="eastAsia" w:ascii="宋体" w:hAnsi="宋体" w:eastAsia="宋体" w:cs="Times New Roman"/>
          <w:b/>
          <w:sz w:val="36"/>
        </w:rPr>
        <w:t>第七部分 其他文件格式</w:t>
      </w:r>
    </w:p>
    <w:p>
      <w:pPr>
        <w:spacing w:line="500" w:lineRule="exact"/>
        <w:jc w:val="center"/>
        <w:rPr>
          <w:rFonts w:hint="eastAsia" w:ascii="仿宋_GB2312" w:eastAsia="仿宋_GB2312"/>
          <w:b/>
          <w:sz w:val="32"/>
          <w:szCs w:val="32"/>
        </w:rPr>
      </w:pPr>
      <w:r>
        <w:rPr>
          <w:rFonts w:hint="eastAsia" w:ascii="仿宋_GB2312" w:eastAsia="仿宋_GB2312"/>
          <w:b/>
          <w:sz w:val="32"/>
          <w:szCs w:val="32"/>
        </w:rPr>
        <w:t>履约保证金保函</w:t>
      </w:r>
    </w:p>
    <w:p>
      <w:pPr>
        <w:spacing w:line="500" w:lineRule="exact"/>
        <w:jc w:val="center"/>
        <w:rPr>
          <w:rFonts w:hint="eastAsia" w:eastAsia="楷体_GB2312"/>
          <w:b/>
        </w:rPr>
      </w:pPr>
      <w:r>
        <w:rPr>
          <w:rFonts w:hint="eastAsia" w:eastAsia="楷体_GB2312"/>
          <w:b/>
        </w:rPr>
        <w:t>（若采用保函的，在中标后开具提交采购人）</w:t>
      </w:r>
    </w:p>
    <w:p>
      <w:pPr>
        <w:spacing w:line="500" w:lineRule="exact"/>
        <w:rPr>
          <w:rFonts w:hint="eastAsia"/>
        </w:rPr>
      </w:pPr>
    </w:p>
    <w:p>
      <w:pPr>
        <w:spacing w:line="500" w:lineRule="exact"/>
        <w:rPr>
          <w:rFonts w:hint="eastAsia" w:ascii="宋体" w:hAnsi="宋体"/>
          <w:sz w:val="24"/>
          <w:szCs w:val="24"/>
        </w:rPr>
      </w:pPr>
      <w:r>
        <w:rPr>
          <w:rFonts w:hint="eastAsia" w:ascii="宋体" w:hAnsi="宋体"/>
          <w:sz w:val="24"/>
          <w:szCs w:val="24"/>
        </w:rPr>
        <w:t>致：</w:t>
      </w:r>
      <w:r>
        <w:rPr>
          <w:rFonts w:hint="eastAsia" w:ascii="宋体" w:hAnsi="宋体"/>
          <w:sz w:val="24"/>
          <w:szCs w:val="24"/>
          <w:u w:val="single"/>
        </w:rPr>
        <w:t>宁波市政府采购中心</w:t>
      </w:r>
    </w:p>
    <w:p>
      <w:pPr>
        <w:spacing w:line="500" w:lineRule="exact"/>
        <w:ind w:firstLine="630"/>
        <w:rPr>
          <w:rFonts w:hint="eastAsia" w:ascii="宋体" w:hAnsi="宋体"/>
          <w:sz w:val="24"/>
          <w:szCs w:val="24"/>
        </w:rPr>
      </w:pPr>
      <w:r>
        <w:rPr>
          <w:rFonts w:hint="eastAsia" w:ascii="宋体" w:hAnsi="宋体"/>
          <w:sz w:val="24"/>
          <w:szCs w:val="24"/>
        </w:rPr>
        <w:t>本保函是我行（</w:t>
      </w:r>
      <w:r>
        <w:rPr>
          <w:rFonts w:hint="eastAsia" w:ascii="宋体" w:hAnsi="宋体"/>
          <w:sz w:val="24"/>
          <w:szCs w:val="24"/>
          <w:u w:val="single"/>
        </w:rPr>
        <w:t xml:space="preserve">                                         </w:t>
      </w:r>
      <w:r>
        <w:rPr>
          <w:rFonts w:hint="eastAsia" w:ascii="宋体" w:hAnsi="宋体"/>
          <w:sz w:val="24"/>
          <w:szCs w:val="24"/>
        </w:rPr>
        <w:t>[银行全称]）为</w:t>
      </w:r>
    </w:p>
    <w:p>
      <w:pPr>
        <w:spacing w:line="500" w:lineRule="exact"/>
        <w:rPr>
          <w:rFonts w:hint="eastAsia" w:ascii="宋体" w:hAnsi="宋体"/>
          <w:sz w:val="24"/>
          <w:szCs w:val="24"/>
        </w:rPr>
      </w:pP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（以下简称卖方）根据贵处组织的</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项目（采购编号）招标结果，将与</w:t>
      </w:r>
    </w:p>
    <w:p>
      <w:pPr>
        <w:spacing w:line="500" w:lineRule="exact"/>
        <w:rPr>
          <w:rFonts w:hint="eastAsia" w:ascii="宋体" w:hAnsi="宋体"/>
          <w:sz w:val="24"/>
          <w:szCs w:val="24"/>
        </w:rPr>
      </w:pPr>
      <w:r>
        <w:rPr>
          <w:rFonts w:hint="eastAsia" w:ascii="宋体" w:hAnsi="宋体"/>
          <w:sz w:val="24"/>
          <w:szCs w:val="24"/>
          <w:u w:val="single"/>
        </w:rPr>
        <w:t xml:space="preserve">                                    </w:t>
      </w:r>
      <w:r>
        <w:rPr>
          <w:rFonts w:hint="eastAsia" w:ascii="宋体" w:hAnsi="宋体"/>
          <w:sz w:val="24"/>
          <w:szCs w:val="24"/>
        </w:rPr>
        <w:t>（以下简称买方）签订的经济合同及执行合同提供的担保。保证金金额为（大写人民币）</w:t>
      </w:r>
      <w:r>
        <w:rPr>
          <w:rFonts w:hint="eastAsia" w:ascii="宋体" w:hAnsi="宋体"/>
          <w:sz w:val="24"/>
          <w:szCs w:val="24"/>
          <w:u w:val="single"/>
        </w:rPr>
        <w:t xml:space="preserve">                      </w:t>
      </w:r>
      <w:r>
        <w:rPr>
          <w:rFonts w:hint="eastAsia" w:ascii="宋体" w:hAnsi="宋体"/>
          <w:sz w:val="24"/>
          <w:szCs w:val="24"/>
        </w:rPr>
        <w:t>元。</w:t>
      </w:r>
    </w:p>
    <w:p>
      <w:pPr>
        <w:spacing w:line="500" w:lineRule="exact"/>
        <w:ind w:firstLine="630"/>
        <w:rPr>
          <w:rFonts w:hint="eastAsia" w:ascii="宋体" w:hAnsi="宋体"/>
          <w:sz w:val="24"/>
          <w:szCs w:val="24"/>
        </w:rPr>
      </w:pPr>
      <w:r>
        <w:rPr>
          <w:rFonts w:hint="eastAsia" w:ascii="宋体" w:hAnsi="宋体"/>
          <w:sz w:val="24"/>
          <w:szCs w:val="24"/>
        </w:rPr>
        <w:t>当我行在收到贵处说明卖方违约的书面通知后，在20天内按通知要求金额无条件地支付给买方。</w:t>
      </w:r>
    </w:p>
    <w:p>
      <w:pPr>
        <w:spacing w:line="500" w:lineRule="exact"/>
        <w:ind w:firstLine="630"/>
        <w:rPr>
          <w:rFonts w:hint="eastAsia" w:ascii="宋体" w:hAnsi="宋体"/>
          <w:sz w:val="24"/>
          <w:szCs w:val="24"/>
        </w:rPr>
      </w:pPr>
      <w:r>
        <w:rPr>
          <w:rFonts w:hint="eastAsia" w:ascii="宋体" w:hAnsi="宋体"/>
          <w:sz w:val="24"/>
          <w:szCs w:val="24"/>
        </w:rPr>
        <w:t>本保函的有效期为自开出之日起，至合同履约结束之日止。</w:t>
      </w:r>
    </w:p>
    <w:p>
      <w:pPr>
        <w:spacing w:line="500" w:lineRule="exact"/>
        <w:rPr>
          <w:rFonts w:hint="eastAsia" w:ascii="宋体" w:hAnsi="宋体"/>
          <w:sz w:val="24"/>
          <w:szCs w:val="24"/>
        </w:rPr>
      </w:pP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银行全称： </w:t>
      </w:r>
    </w:p>
    <w:p>
      <w:pPr>
        <w:spacing w:line="500" w:lineRule="exact"/>
        <w:rPr>
          <w:rFonts w:hint="eastAsia" w:ascii="宋体" w:hAnsi="宋体"/>
          <w:sz w:val="24"/>
          <w:szCs w:val="24"/>
        </w:rPr>
      </w:pPr>
      <w:r>
        <w:rPr>
          <w:rFonts w:hint="eastAsia" w:ascii="宋体" w:hAnsi="宋体"/>
          <w:sz w:val="24"/>
          <w:szCs w:val="24"/>
        </w:rPr>
        <w:t xml:space="preserve">（盖章） </w:t>
      </w:r>
    </w:p>
    <w:p>
      <w:pPr>
        <w:spacing w:line="500" w:lineRule="exact"/>
        <w:rPr>
          <w:rFonts w:hint="eastAsia" w:ascii="宋体" w:hAnsi="宋体"/>
          <w:sz w:val="24"/>
          <w:szCs w:val="24"/>
        </w:rPr>
      </w:pPr>
    </w:p>
    <w:p>
      <w:pPr>
        <w:spacing w:line="500" w:lineRule="exact"/>
        <w:rPr>
          <w:rFonts w:hint="eastAsia" w:ascii="宋体" w:hAnsi="宋体"/>
          <w:sz w:val="24"/>
          <w:szCs w:val="24"/>
        </w:rPr>
      </w:pPr>
      <w:r>
        <w:rPr>
          <w:rFonts w:hint="eastAsia" w:ascii="宋体" w:hAnsi="宋体"/>
          <w:sz w:val="24"/>
          <w:szCs w:val="24"/>
        </w:rPr>
        <w:t xml:space="preserve">开具人（签字）： </w:t>
      </w:r>
    </w:p>
    <w:p>
      <w:pPr>
        <w:spacing w:line="500" w:lineRule="exact"/>
        <w:rPr>
          <w:rFonts w:hint="eastAsia" w:ascii="宋体" w:hAnsi="宋体"/>
          <w:sz w:val="24"/>
          <w:szCs w:val="24"/>
        </w:rPr>
      </w:pPr>
      <w:r>
        <w:rPr>
          <w:rFonts w:hint="eastAsia" w:ascii="宋体" w:hAnsi="宋体"/>
          <w:sz w:val="24"/>
          <w:szCs w:val="24"/>
        </w:rPr>
        <w:t xml:space="preserve">职务： </w:t>
      </w:r>
    </w:p>
    <w:p>
      <w:pPr>
        <w:spacing w:line="500" w:lineRule="exact"/>
        <w:rPr>
          <w:rFonts w:hint="eastAsia" w:ascii="宋体" w:hAnsi="宋体"/>
          <w:sz w:val="24"/>
          <w:szCs w:val="24"/>
        </w:rPr>
      </w:pPr>
      <w:r>
        <w:rPr>
          <w:rFonts w:hint="eastAsia" w:ascii="宋体" w:hAnsi="宋体"/>
          <w:sz w:val="24"/>
          <w:szCs w:val="24"/>
        </w:rPr>
        <w:t>日期：</w:t>
      </w:r>
    </w:p>
    <w:p>
      <w:pPr>
        <w:jc w:val="center"/>
        <w:rPr>
          <w:b/>
          <w:kern w:val="2"/>
          <w:sz w:val="32"/>
          <w:szCs w:val="32"/>
        </w:rPr>
      </w:pPr>
      <w:r>
        <w:br w:type="page"/>
      </w:r>
      <w:r>
        <w:rPr>
          <w:rFonts w:hint="eastAsia" w:ascii="仿宋_GB2312" w:hAnsi="Times New Roman" w:eastAsia="仿宋_GB2312" w:cs="Times New Roman"/>
          <w:b/>
          <w:sz w:val="32"/>
          <w:szCs w:val="32"/>
        </w:rPr>
        <w:t>政府采购履约情况反馈表</w:t>
      </w:r>
    </w:p>
    <w:p>
      <w:pPr>
        <w:spacing w:line="240" w:lineRule="atLeast"/>
        <w:rPr>
          <w:rFonts w:hint="eastAsia" w:ascii="宋体" w:hAnsi="宋体"/>
          <w:b/>
          <w:szCs w:val="21"/>
        </w:rPr>
      </w:pPr>
      <w:r>
        <w:rPr>
          <w:rFonts w:hint="eastAsia" w:ascii="宋体" w:hAnsi="宋体"/>
          <w:b/>
          <w:szCs w:val="21"/>
        </w:rPr>
        <w:t>采购人名称：                       联系人及电话：</w:t>
      </w:r>
    </w:p>
    <w:p>
      <w:pPr>
        <w:spacing w:line="60" w:lineRule="exact"/>
        <w:rPr>
          <w:rFonts w:hint="eastAsia" w:ascii="宋体" w:hAnsi="宋体"/>
          <w:b/>
          <w:szCs w:val="21"/>
        </w:rPr>
      </w:pPr>
    </w:p>
    <w:tbl>
      <w:tblPr>
        <w:tblStyle w:val="2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42"/>
        <w:gridCol w:w="720"/>
        <w:gridCol w:w="720"/>
        <w:gridCol w:w="2520"/>
        <w:gridCol w:w="1980"/>
        <w:gridCol w:w="213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0"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采购项目名称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项目编号</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61"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中标供应商名称</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供应商</w:t>
            </w:r>
          </w:p>
          <w:p>
            <w:pPr>
              <w:spacing w:line="240" w:lineRule="atLeast"/>
              <w:jc w:val="center"/>
              <w:rPr>
                <w:rFonts w:hint="eastAsia" w:ascii="宋体" w:hAnsi="宋体"/>
                <w:szCs w:val="21"/>
              </w:rPr>
            </w:pPr>
            <w:r>
              <w:rPr>
                <w:rFonts w:hint="eastAsia" w:ascii="宋体" w:hAnsi="宋体"/>
                <w:szCs w:val="21"/>
              </w:rPr>
              <w:t>联系人及电话</w:t>
            </w:r>
          </w:p>
        </w:tc>
        <w:tc>
          <w:tcPr>
            <w:tcW w:w="2135" w:type="dxa"/>
            <w:noWrap w:val="0"/>
            <w:vAlign w:val="center"/>
          </w:tcPr>
          <w:p>
            <w:pPr>
              <w:spacing w:line="240" w:lineRule="atLeast"/>
              <w:jc w:val="center"/>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38" w:hRule="atLeast"/>
          <w:jc w:val="center"/>
        </w:trPr>
        <w:tc>
          <w:tcPr>
            <w:tcW w:w="2282" w:type="dxa"/>
            <w:gridSpan w:val="3"/>
            <w:noWrap w:val="0"/>
            <w:vAlign w:val="center"/>
          </w:tcPr>
          <w:p>
            <w:pPr>
              <w:spacing w:line="240" w:lineRule="atLeast"/>
              <w:jc w:val="center"/>
              <w:rPr>
                <w:rFonts w:hint="eastAsia" w:ascii="宋体" w:hAnsi="宋体"/>
                <w:szCs w:val="21"/>
              </w:rPr>
            </w:pPr>
            <w:r>
              <w:rPr>
                <w:rFonts w:hint="eastAsia" w:ascii="宋体" w:hAnsi="宋体"/>
                <w:szCs w:val="21"/>
              </w:rPr>
              <w:t>中标金额</w:t>
            </w:r>
          </w:p>
        </w:tc>
        <w:tc>
          <w:tcPr>
            <w:tcW w:w="2520" w:type="dxa"/>
            <w:noWrap w:val="0"/>
            <w:vAlign w:val="center"/>
          </w:tcPr>
          <w:p>
            <w:pPr>
              <w:spacing w:line="240" w:lineRule="atLeast"/>
              <w:jc w:val="center"/>
              <w:rPr>
                <w:rFonts w:hint="eastAsia" w:ascii="宋体" w:hAnsi="宋体"/>
                <w:szCs w:val="21"/>
              </w:rPr>
            </w:pPr>
          </w:p>
        </w:tc>
        <w:tc>
          <w:tcPr>
            <w:tcW w:w="1980" w:type="dxa"/>
            <w:noWrap w:val="0"/>
            <w:vAlign w:val="center"/>
          </w:tcPr>
          <w:p>
            <w:pPr>
              <w:spacing w:line="240" w:lineRule="atLeast"/>
              <w:jc w:val="center"/>
              <w:rPr>
                <w:rFonts w:hint="eastAsia" w:ascii="宋体" w:hAnsi="宋体"/>
                <w:szCs w:val="21"/>
              </w:rPr>
            </w:pPr>
            <w:r>
              <w:rPr>
                <w:rFonts w:hint="eastAsia" w:ascii="宋体" w:hAnsi="宋体"/>
                <w:szCs w:val="21"/>
              </w:rPr>
              <w:t>合同履约时间</w:t>
            </w:r>
          </w:p>
        </w:tc>
        <w:tc>
          <w:tcPr>
            <w:tcW w:w="2135" w:type="dxa"/>
            <w:noWrap w:val="0"/>
            <w:vAlign w:val="center"/>
          </w:tcPr>
          <w:p>
            <w:pPr>
              <w:spacing w:line="240" w:lineRule="atLeast"/>
              <w:rPr>
                <w:rFonts w:hint="eastAsia" w:ascii="宋体" w:hAnsi="宋体"/>
                <w:szCs w:val="21"/>
              </w:rPr>
            </w:pPr>
            <w:r>
              <w:rPr>
                <w:rFonts w:hint="eastAsia" w:ascii="宋体" w:hAnsi="宋体"/>
                <w:szCs w:val="21"/>
              </w:rPr>
              <w:t>自       至</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544" w:hRule="atLeast"/>
          <w:jc w:val="center"/>
        </w:trPr>
        <w:tc>
          <w:tcPr>
            <w:tcW w:w="842" w:type="dxa"/>
            <w:vMerge w:val="restart"/>
            <w:noWrap w:val="0"/>
            <w:vAlign w:val="center"/>
          </w:tcPr>
          <w:p>
            <w:pPr>
              <w:spacing w:line="240" w:lineRule="atLeast"/>
              <w:jc w:val="center"/>
              <w:rPr>
                <w:rFonts w:hint="eastAsia" w:ascii="宋体" w:hAnsi="宋体"/>
                <w:b/>
                <w:szCs w:val="21"/>
              </w:rPr>
            </w:pPr>
            <w:r>
              <w:rPr>
                <w:rFonts w:hint="eastAsia" w:ascii="宋体" w:hAnsi="宋体"/>
                <w:b/>
                <w:szCs w:val="21"/>
              </w:rPr>
              <w:t>履约情况评价</w:t>
            </w:r>
          </w:p>
        </w:tc>
        <w:tc>
          <w:tcPr>
            <w:tcW w:w="1440" w:type="dxa"/>
            <w:gridSpan w:val="2"/>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总体评价</w:t>
            </w:r>
          </w:p>
        </w:tc>
        <w:tc>
          <w:tcPr>
            <w:tcW w:w="6635" w:type="dxa"/>
            <w:gridSpan w:val="3"/>
            <w:tcBorders>
              <w:left w:val="single" w:color="auto" w:sz="4" w:space="0"/>
            </w:tcBorders>
            <w:noWrap w:val="0"/>
            <w:vAlign w:val="center"/>
          </w:tcPr>
          <w:p>
            <w:pPr>
              <w:spacing w:line="240" w:lineRule="atLeast"/>
              <w:ind w:firstLine="105" w:firstLineChars="50"/>
              <w:jc w:val="center"/>
              <w:rPr>
                <w:rFonts w:hint="eastAsia" w:ascii="宋体" w:hAnsi="宋体"/>
                <w:szCs w:val="21"/>
              </w:rPr>
            </w:pPr>
            <w:r>
              <w:rPr>
                <w:rFonts w:hint="eastAsia" w:ascii="宋体" w:hAnsi="宋体"/>
                <w:szCs w:val="21"/>
              </w:rPr>
              <w:t>□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restart"/>
            <w:tcBorders>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分项评价</w:t>
            </w: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质量方面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价格方面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服务方面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时间方面</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458"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环境保护</w:t>
            </w:r>
          </w:p>
        </w:tc>
        <w:tc>
          <w:tcPr>
            <w:tcW w:w="6635" w:type="dxa"/>
            <w:gridSpan w:val="3"/>
            <w:tcBorders>
              <w:lef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 xml:space="preserve">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927" w:hRule="atLeast"/>
          <w:jc w:val="center"/>
        </w:trPr>
        <w:tc>
          <w:tcPr>
            <w:tcW w:w="842" w:type="dxa"/>
            <w:vMerge w:val="continue"/>
            <w:noWrap w:val="0"/>
            <w:vAlign w:val="center"/>
          </w:tcPr>
          <w:p>
            <w:pPr>
              <w:spacing w:line="240" w:lineRule="atLeast"/>
              <w:jc w:val="center"/>
              <w:rPr>
                <w:rFonts w:hint="eastAsia" w:ascii="宋体" w:hAnsi="宋体"/>
                <w:szCs w:val="21"/>
              </w:rPr>
            </w:pPr>
          </w:p>
        </w:tc>
        <w:tc>
          <w:tcPr>
            <w:tcW w:w="720" w:type="dxa"/>
            <w:vMerge w:val="continue"/>
            <w:tcBorders>
              <w:right w:val="single" w:color="auto" w:sz="4" w:space="0"/>
            </w:tcBorders>
            <w:noWrap w:val="0"/>
            <w:vAlign w:val="center"/>
          </w:tcPr>
          <w:p>
            <w:pPr>
              <w:spacing w:line="240" w:lineRule="atLeast"/>
              <w:jc w:val="center"/>
              <w:rPr>
                <w:rFonts w:hint="eastAsia" w:ascii="宋体" w:hAnsi="宋体"/>
                <w:szCs w:val="21"/>
              </w:rPr>
            </w:pPr>
          </w:p>
        </w:tc>
        <w:tc>
          <w:tcPr>
            <w:tcW w:w="720" w:type="dxa"/>
            <w:tcBorders>
              <w:left w:val="single" w:color="auto" w:sz="4" w:space="0"/>
              <w:right w:val="single" w:color="auto" w:sz="4" w:space="0"/>
            </w:tcBorders>
            <w:noWrap w:val="0"/>
            <w:vAlign w:val="center"/>
          </w:tcPr>
          <w:p>
            <w:pPr>
              <w:spacing w:line="240" w:lineRule="atLeast"/>
              <w:jc w:val="center"/>
              <w:rPr>
                <w:rFonts w:hint="eastAsia" w:ascii="宋体" w:hAnsi="宋体"/>
                <w:szCs w:val="21"/>
              </w:rPr>
            </w:pPr>
            <w:r>
              <w:rPr>
                <w:rFonts w:hint="eastAsia" w:ascii="宋体" w:hAnsi="宋体"/>
                <w:szCs w:val="21"/>
              </w:rPr>
              <w:t>其他</w:t>
            </w:r>
          </w:p>
        </w:tc>
        <w:tc>
          <w:tcPr>
            <w:tcW w:w="6635" w:type="dxa"/>
            <w:gridSpan w:val="3"/>
            <w:tcBorders>
              <w:left w:val="single" w:color="auto" w:sz="4" w:space="0"/>
            </w:tcBorders>
            <w:noWrap w:val="0"/>
            <w:vAlign w:val="center"/>
          </w:tcPr>
          <w:p>
            <w:pPr>
              <w:spacing w:before="156" w:beforeLines="50" w:after="156" w:afterLines="50" w:line="240" w:lineRule="atLeast"/>
              <w:rPr>
                <w:rFonts w:hint="eastAsia" w:ascii="宋体" w:hAnsi="宋体"/>
                <w:szCs w:val="21"/>
                <w:u w:val="single"/>
              </w:rPr>
            </w:pPr>
            <w:r>
              <w:rPr>
                <w:rFonts w:hint="eastAsia" w:ascii="宋体" w:hAnsi="宋体"/>
                <w:szCs w:val="21"/>
              </w:rPr>
              <w:t>评价内容为：</w:t>
            </w:r>
            <w:r>
              <w:rPr>
                <w:rFonts w:hint="eastAsia" w:ascii="宋体" w:hAnsi="宋体"/>
                <w:szCs w:val="21"/>
                <w:u w:val="single"/>
              </w:rPr>
              <w:t xml:space="preserve">                    </w:t>
            </w:r>
          </w:p>
          <w:p>
            <w:pPr>
              <w:spacing w:before="156" w:beforeLines="50" w:after="156" w:afterLines="50" w:line="240" w:lineRule="atLeast"/>
              <w:rPr>
                <w:rFonts w:hint="eastAsia" w:ascii="宋体" w:hAnsi="宋体"/>
                <w:szCs w:val="21"/>
              </w:rPr>
            </w:pPr>
            <w:r>
              <w:rPr>
                <w:rFonts w:hint="eastAsia" w:ascii="宋体" w:hAnsi="宋体"/>
                <w:szCs w:val="21"/>
              </w:rPr>
              <w:t>评价等级为：  □ 优       □ 良        □ 中         □ 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616"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具体情况说明</w:t>
            </w:r>
          </w:p>
        </w:tc>
        <w:tc>
          <w:tcPr>
            <w:tcW w:w="7355" w:type="dxa"/>
            <w:gridSpan w:val="4"/>
            <w:noWrap w:val="0"/>
            <w:vAlign w:val="top"/>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wBefore w:w="0" w:type="dxa"/>
          <w:wAfter w:w="0" w:type="dxa"/>
          <w:trHeight w:val="2210" w:hRule="atLeast"/>
          <w:jc w:val="center"/>
        </w:trPr>
        <w:tc>
          <w:tcPr>
            <w:tcW w:w="1562" w:type="dxa"/>
            <w:gridSpan w:val="2"/>
            <w:noWrap w:val="0"/>
            <w:vAlign w:val="center"/>
          </w:tcPr>
          <w:p>
            <w:pPr>
              <w:spacing w:line="240" w:lineRule="atLeast"/>
              <w:jc w:val="center"/>
              <w:rPr>
                <w:rFonts w:hint="eastAsia" w:ascii="宋体" w:hAnsi="宋体"/>
                <w:szCs w:val="21"/>
              </w:rPr>
            </w:pPr>
            <w:r>
              <w:rPr>
                <w:rFonts w:hint="eastAsia" w:ascii="宋体" w:hAnsi="宋体"/>
                <w:szCs w:val="21"/>
              </w:rPr>
              <w:t>采购人意见</w:t>
            </w:r>
          </w:p>
          <w:p>
            <w:pPr>
              <w:spacing w:line="240" w:lineRule="atLeast"/>
              <w:jc w:val="center"/>
              <w:rPr>
                <w:rFonts w:hint="eastAsia" w:ascii="宋体" w:hAnsi="宋体"/>
                <w:szCs w:val="21"/>
              </w:rPr>
            </w:pPr>
            <w:r>
              <w:rPr>
                <w:rFonts w:hint="eastAsia" w:ascii="宋体" w:hAnsi="宋体"/>
                <w:szCs w:val="21"/>
              </w:rPr>
              <w:t>（公章）</w:t>
            </w:r>
          </w:p>
        </w:tc>
        <w:tc>
          <w:tcPr>
            <w:tcW w:w="7355" w:type="dxa"/>
            <w:gridSpan w:val="4"/>
            <w:noWrap w:val="0"/>
            <w:vAlign w:val="center"/>
          </w:tcPr>
          <w:p>
            <w:pPr>
              <w:spacing w:line="240" w:lineRule="atLeast"/>
              <w:rPr>
                <w:rFonts w:hint="eastAsia" w:ascii="宋体" w:hAnsi="宋体"/>
                <w:szCs w:val="21"/>
              </w:rPr>
            </w:pPr>
          </w:p>
          <w:p>
            <w:pPr>
              <w:spacing w:line="240" w:lineRule="atLeast"/>
              <w:rPr>
                <w:rFonts w:hint="eastAsia" w:ascii="宋体" w:hAnsi="宋体"/>
                <w:szCs w:val="21"/>
              </w:rPr>
            </w:pPr>
          </w:p>
          <w:p>
            <w:pPr>
              <w:spacing w:line="240" w:lineRule="atLeast"/>
              <w:rPr>
                <w:rFonts w:hint="eastAsia" w:ascii="宋体" w:hAnsi="宋体"/>
                <w:szCs w:val="21"/>
              </w:rPr>
            </w:pPr>
            <w:r>
              <w:rPr>
                <w:rFonts w:hint="eastAsia" w:ascii="宋体" w:hAnsi="宋体"/>
                <w:szCs w:val="21"/>
              </w:rPr>
              <w:t xml:space="preserve">                                        </w:t>
            </w:r>
          </w:p>
          <w:p>
            <w:pPr>
              <w:spacing w:line="240" w:lineRule="atLeast"/>
              <w:ind w:firstLine="3780" w:firstLineChars="1800"/>
              <w:rPr>
                <w:rFonts w:hint="eastAsia" w:ascii="宋体" w:hAnsi="宋体"/>
                <w:szCs w:val="21"/>
              </w:rPr>
            </w:pPr>
          </w:p>
          <w:p>
            <w:pPr>
              <w:spacing w:line="240" w:lineRule="atLeast"/>
              <w:ind w:firstLine="3780" w:firstLineChars="1800"/>
              <w:rPr>
                <w:rFonts w:hint="eastAsia" w:ascii="宋体" w:hAnsi="宋体"/>
                <w:szCs w:val="21"/>
              </w:rPr>
            </w:pPr>
            <w:r>
              <w:rPr>
                <w:rFonts w:hint="eastAsia" w:ascii="宋体" w:hAnsi="宋体"/>
                <w:szCs w:val="21"/>
              </w:rPr>
              <w:t>日期：   年   月   日</w:t>
            </w:r>
          </w:p>
        </w:tc>
      </w:tr>
    </w:tbl>
    <w:p>
      <w:pPr>
        <w:spacing w:line="240" w:lineRule="atLeast"/>
        <w:rPr>
          <w:rFonts w:hint="eastAsia" w:ascii="宋体" w:hAnsi="宋体"/>
          <w:szCs w:val="21"/>
        </w:rPr>
      </w:pPr>
      <w:r>
        <w:rPr>
          <w:rFonts w:hint="eastAsia" w:ascii="宋体" w:hAnsi="宋体"/>
          <w:szCs w:val="21"/>
        </w:rPr>
        <w:t>说明：</w:t>
      </w:r>
    </w:p>
    <w:p>
      <w:pPr>
        <w:spacing w:line="240" w:lineRule="atLeast"/>
        <w:rPr>
          <w:rFonts w:hint="eastAsia" w:ascii="宋体" w:hAnsi="宋体"/>
          <w:szCs w:val="21"/>
        </w:rPr>
      </w:pPr>
      <w:r>
        <w:rPr>
          <w:rFonts w:hint="eastAsia" w:ascii="宋体" w:hAnsi="宋体"/>
          <w:szCs w:val="21"/>
        </w:rPr>
        <w:t>1、本表为采购人向宁波市政府采购中心反映政府采购项目履约情况时所用；</w:t>
      </w:r>
    </w:p>
    <w:p>
      <w:pPr>
        <w:autoSpaceDE w:val="0"/>
        <w:autoSpaceDN w:val="0"/>
        <w:adjustRightInd w:val="0"/>
        <w:spacing w:line="360" w:lineRule="auto"/>
        <w:rPr>
          <w:rFonts w:hint="eastAsia"/>
          <w:i/>
          <w:iCs/>
          <w:sz w:val="32"/>
        </w:rPr>
      </w:pPr>
      <w:r>
        <w:rPr>
          <w:rFonts w:hint="eastAsia" w:ascii="宋体" w:hAnsi="宋体"/>
          <w:szCs w:val="21"/>
        </w:rPr>
        <w:t>2、履约情况评价分为优、良、中、差四个等级，请在对应的框前打“√”，然后在“具体情况说明”一栏详细说明有关情况。</w:t>
      </w:r>
    </w:p>
    <w:sectPr>
      <w:pgSz w:w="11907" w:h="16840"/>
      <w:pgMar w:top="1134" w:right="1418" w:bottom="1134" w:left="141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 PAGE   \* MERGEFORMAT </w:instrText>
                          </w:r>
                          <w:r>
                            <w:fldChar w:fldCharType="separate"/>
                          </w:r>
                          <w:r>
                            <w:rPr>
                              <w:lang w:val="zh-CN"/>
                            </w:rPr>
                            <w:t>34</w:t>
                          </w:r>
                          <w: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qsbe8cBAACZAwAADgAAAGRycy9lMm9Eb2MueG1srVPNjtMwEL4j8Q6W 79TZHlAUNV2BqkVICJAWHsB17MaS/+Rxm/QF4A04ceHOc/U5GDtJd1kue+DijGfG38z3zWRzO1pD TjKC9q6lN6uKEumE77Q7tPTrl7tXNSWQuOu48U629CyB3m5fvtgMoZFr33vTyUgQxEEzhJb2KYWG MRC9tBxWPkiHQeWj5Qmv8cC6yAdEt4atq+o1G3zsQvRCAqB3NwXpjBifA+iV0kLuvDha6dKEGqXh CSlBrwPQbelWKSnSJ6VAJmJaikxTObEI2vt8su2GN4fIQ6/F3AJ/TgtPOFmuHRa9Qu144uQY9T9Q Vovowau0Et6yiUhRBFncVE+0ue95kIULSg3hKjr8P1jx8fQ5Et21dE2J4xYHfvnx/fLz9+XXN1Jn eYYADWbdB8xL41s/4tIsfkBnZj2qaPMX+RCMo7jnq7hyTETkR/W6risMCYwtF8RnD89DhPROekuy 0dKI0yui8tMHSFPqkpKrOX+njSkTNO4vB2JmD8u9Tz1mK437cSa0990Z+Qw4+JY63HNKzHuHuuYd WYy4GPvFOIaoD31ZolwPwptjwiZKb7nCBDsXxokVdvN25ZV4fC9ZD3/U9g9QSwMECgAAAAAAh07i QAAAAAAAAAAAAAAAAAYAAABfcmVscy9QSwMEFAAAAAgAh07iQIoUZjzRAAAAlAEAAAsAAABfcmVs cy8ucmVsc6WQwWrDMAyG74O9g9F9cZrDGKNOL6PQa+kewNiKYxpbRjLZ+vbzDoNl9LajfqHvE//+ 8JkWtSJLpGxg1/WgMDvyMQcD75fj0wsoqTZ7u1BGAzcUOIyPD/szLra2I5ljEdUoWQzMtZZXrcXN mKx0VDC3zUScbG0jB12su9qAeuj7Z82/GTBumOrkDfDJD6Aut9LMf9gpOiahqXaOkqZpiu4eVQe2 ZY7uyDbhG7lGsxywGvAsGgdqWdd+BH1fv/un3tNHPuO61X6HjOuPV2+6HL8AUEsDBBQAAAAIAIdO 4kB+5uUg9wAAAOEBAAATAAAAW0NvbnRlbnRfVHlwZXNdLnhtbJWRQU7DMBBF90jcwfIWJU67QAgl 6YK0S0CoHGBkTxKLZGx5TGhvj5O2G0SRWNoz/78nu9wcxkFMGNg6quQqL6RA0s5Y6ir5vt9lD1Jw BDIwOMJKHpHlpr69KfdHjyxSmriSfYz+USnWPY7AufNIadK6MEJMx9ApD/oDOlTrorhX2lFEilmc O2RdNtjC5xDF9pCuTyYBB5bi6bQ4syoJ3g9WQ0ymaiLzg5KdCXlKLjvcW893SUOqXwnz5DrgnHtJ TxOsQfEKIT7DmDSUCayM+6KAU/53yWw5cuba1mrMm8BNir3hdLG61o5r1zj93/Ltkrp0q+WD6m9Q SwECFAAUAAAACACHTuJAfublIPcAAADhAQAAEwAAAAAAAAABACAAAAAvBAAAW0NvbnRlbnRfVHlw ZXNdLnhtbFBLAQIUAAoAAAAAAIdO4kAAAAAAAAAAAAAAAAAGAAAAAAAAAAAAEAAAABEDAABfcmVs cy9QSwECFAAUAAAACACHTuJAihRmPNEAAACUAQAACwAAAAAAAAABACAAAAA1AwAAX3JlbHMvLnJl bHNQSwECFAAKAAAAAACHTuJAAAAAAAAAAAAAAAAABAAAAAAAAAAAABAAAAAAAAAAZHJzL1BLAQIU ABQAAAAIAIdO4kDOqXm5zwAAAAUBAAAPAAAAAAAAAAEAIAAAACIAAABkcnMvZG93bnJldi54bWxQ SwECFAAUAAAACACHTuJA/qsbe8cBAACZAwAADgAAAAAAAAABACAAAAAeAQAAZHJzL2Uyb0RvYy54 bWxQSwUGAAAAAAYABgBZAQAAVwUAAAAA ">
              <v:fill on="f" focussize="0,0"/>
              <v:stroke on="f"/>
              <v:imagedata o:title=""/>
              <o:lock v:ext="edit" aspectratio="f"/>
              <v:textbox inset="0mm,0mm,0mm,0mm" style="mso-fit-shape-to-text:t;">
                <w:txbxContent>
                  <w:p>
                    <w:pPr>
                      <w:pStyle w:val="17"/>
                      <w:jc w:val="center"/>
                    </w:pPr>
                    <w:r>
                      <w:fldChar w:fldCharType="begin"/>
                    </w:r>
                    <w:r>
                      <w:instrText xml:space="preserve"> PAGE   \* MERGEFORMAT </w:instrText>
                    </w:r>
                    <w:r>
                      <w:fldChar w:fldCharType="separate"/>
                    </w:r>
                    <w:r>
                      <w:rPr>
                        <w:lang w:val="zh-CN"/>
                      </w:rPr>
                      <w:t>34</w:t>
                    </w:r>
                    <w:r>
                      <w:fldChar w:fldCharType="end"/>
                    </w:r>
                  </w:p>
                </w:txbxContent>
              </v:textbox>
            </v:shape>
          </w:pict>
        </mc:Fallback>
      </mc:AlternateContent>
    </w:r>
  </w:p>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Style w:val="29"/>
                            </w:rPr>
                          </w:pPr>
                          <w:r>
                            <w:fldChar w:fldCharType="begin"/>
                          </w:r>
                          <w:r>
                            <w:rPr>
                              <w:rStyle w:val="29"/>
                            </w:rPr>
                            <w:instrText xml:space="preserve">PAGE  </w:instrText>
                          </w:r>
                          <w:r>
                            <w:fldChar w:fldCharType="separate"/>
                          </w:r>
                          <w:r>
                            <w:rPr>
                              <w:rStyle w:val="29"/>
                            </w:rPr>
                            <w:t>52</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nFKFoN4BAAC+AwAADgAAAGRycy9lMm9Eb2MueG1srVNLjhMxEN0jcQfL e+KejISiVjojmGgQEgKkgQM4bnfaku2yyk66wwHgBqzYsOdcOQfl/mRg2MyCTXe5XH713nN5fdM7 y44aowFf8atFwZn2Cmrj9xX//OnuxYqzmKSvpQWvK37Skd9snj9bd6HUS2jB1hoZgfhYdqHibUqh FCKqVjsZFxC0p80G0MlES9yLGmVH6M6KZVG8FB1gHRCUjpGy23GTT4j4FEBoGqP0FtTBaZ9GVNRW JpIUWxMi3wxsm0ar9KFpok7MVpyUpuFLTSje5a/YrGW5RxlaoyYK8ikUHmly0nhqeoHayiTZAc0/ UM4ohAhNWihwYhQyOEIqropH3ty3MuhBC1kdw8X0+P9g1fvjR2SmpkngzEtHF37+/u3849f551d2 ne3pQiyp6j5QXepfQ59Lp3ykZFbdN+jyn/Qw2idzTxdzdZ+YyodWy9WqoC1Fe/OCcMTD8YAxvdHg WA4qjnR7g6ny+C6msXQuyd083BlrKS9L6/9KEGbOiMx95Jij1O/6ifgO6hPpoWdAfVrAL5x1NAQV 9zTznNm3njzO8zIHOAe7OZBe0cGKJ87G8DaNc3UIaPbtMGmZVAyvDomYDgIyjbH3xI6udbBgGsE8 N3+uh6qHZ7f5DVBLAwQKAAAAAACHTuJAAAAAAAAAAAAAAAAABgAAAF9yZWxzL1BLAwQUAAAACACH TuJAihRmPNEAAACUAQAACwAAAF9yZWxzLy5yZWxzpZDBasMwDIbvg72D0X1xmsMYo04vo9Br6R7A 2IpjGltGMtn69vMOg2X0tqN+oe8T//7wmRa1IkukbGDX9aAwO/IxBwPvl+PTCyipNnu7UEYDNxQ4 jI8P+zMutrYjmWMR1ShZDMy1lletxc2YrHRUMLfNRJxsbSMHXay72oB66Ptnzb8ZMG6Y6uQN8MkP oC630sx/2Ck6JqGpdo6SpmmK7h5VB7Zlju7INuEbuUazHLAa8CwaB2pZ134EfV+/+6fe00c+47rV foeM649Xb7ocvwBQSwMEFAAAAAgAh07iQH7m5SD3AAAA4QEAABMAAABbQ29udGVudF9UeXBlc10u eG1slZFBTsMwEEX3SNzB8hYlTrtACCXpgrRLQKgcYGRPEotkbHlMaG+Pk7YbRJFY2jP/vye73BzG QUwY2Dqq5CovpEDSzljqKvm+32UPUnAEMjA4wkoekeWmvr0p90ePLFKauJJ9jP5RKdY9jsC580hp 0rowQkzH0CkP+gM6VOuiuFfaUUSKWZw7ZF022MLnEMX2kK5PJgEHluLptDizKgneD1ZDTKZqIvOD kp0JeUouO9xbz3dJQ6pfCfPkOuCce0lPE6xB8QohPsOYNJQJrIz7ooBT/nfJbDly5trWasybwE2K veF0sbrWjmvXOP3f8u2SunSr5YPqb1BLAQIUABQAAAAIAIdO4kB+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M6pebnPAAAABQEAAA8AAAAAAAAAAQAg AAAAIgAAAGRycy9kb3ducmV2LnhtbFBLAQIUABQAAAAIAIdO4kCcUoWg3gEAAL4DAAAOAAAAAAAA AAEAIAAAAB4BAABkcnMvZTJvRG9jLnhtbFBLBQYAAAAABgAGAFkBAABuBQAAAAA= ">
              <v:fill on="f" focussize="0,0"/>
              <v:stroke on="f"/>
              <v:imagedata o:title=""/>
              <o:lock v:ext="edit" aspectratio="f"/>
              <v:textbox inset="0mm,0mm,0mm,0mm" style="mso-fit-shape-to-text:t;">
                <w:txbxContent>
                  <w:p>
                    <w:pPr>
                      <w:pStyle w:val="17"/>
                      <w:rPr>
                        <w:rStyle w:val="29"/>
                      </w:rPr>
                    </w:pPr>
                    <w:r>
                      <w:fldChar w:fldCharType="begin"/>
                    </w:r>
                    <w:r>
                      <w:rPr>
                        <w:rStyle w:val="29"/>
                      </w:rPr>
                      <w:instrText xml:space="preserve">PAGE  </w:instrText>
                    </w:r>
                    <w:r>
                      <w:fldChar w:fldCharType="separate"/>
                    </w:r>
                    <w:r>
                      <w:rPr>
                        <w:rStyle w:val="29"/>
                      </w:rPr>
                      <w:t>52</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sz w:val="21"/>
      </w:rPr>
    </w:pPr>
    <w:r>
      <w:rPr>
        <w:rFonts w:hint="eastAsia"/>
        <w:sz w:val="21"/>
      </w:rPr>
      <w:t>招标文件202</w:t>
    </w:r>
    <w:r>
      <w:rPr>
        <w:rFonts w:hint="eastAsia"/>
        <w:sz w:val="21"/>
        <w:lang w:val="en-US" w:eastAsia="zh-CN"/>
      </w:rPr>
      <w:t>3</w:t>
    </w:r>
    <w:r>
      <w:rPr>
        <w:rFonts w:hint="eastAsia"/>
        <w:sz w:val="21"/>
      </w:rPr>
      <w:t xml:space="preserve">版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rFonts w:hint="eastAsia"/>
      </w:rPr>
    </w:pPr>
    <w:r>
      <w:rPr>
        <w:rFonts w:hint="eastAsia"/>
      </w:rPr>
      <w:t>招标文件202</w:t>
    </w:r>
    <w:r>
      <w:rPr>
        <w:rFonts w:hint="eastAsia"/>
        <w:lang w:val="en-US" w:eastAsia="zh-CN"/>
      </w:rPr>
      <w:t>3</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08505"/>
    <w:multiLevelType w:val="singleLevel"/>
    <w:tmpl w:val="9BB08505"/>
    <w:lvl w:ilvl="0" w:tentative="0">
      <w:start w:val="1"/>
      <w:numFmt w:val="decimal"/>
      <w:suff w:val="nothing"/>
      <w:lvlText w:val="%1、"/>
      <w:lvlJc w:val="left"/>
    </w:lvl>
  </w:abstractNum>
  <w:abstractNum w:abstractNumId="1">
    <w:nsid w:val="FFF721AB"/>
    <w:multiLevelType w:val="singleLevel"/>
    <w:tmpl w:val="FFF721AB"/>
    <w:lvl w:ilvl="0" w:tentative="0">
      <w:start w:val="1"/>
      <w:numFmt w:val="decimal"/>
      <w:suff w:val="nothing"/>
      <w:lvlText w:val="%1、"/>
      <w:lvlJc w:val="left"/>
    </w:lvl>
  </w:abstractNum>
  <w:abstractNum w:abstractNumId="2">
    <w:nsid w:val="0000001A"/>
    <w:multiLevelType w:val="multilevel"/>
    <w:tmpl w:val="0000001A"/>
    <w:lvl w:ilvl="0" w:tentative="0">
      <w:start w:val="1"/>
      <w:numFmt w:val="decimal"/>
      <w:pStyle w:val="7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37CC45BC"/>
    <w:multiLevelType w:val="singleLevel"/>
    <w:tmpl w:val="37CC45BC"/>
    <w:lvl w:ilvl="0" w:tentative="0">
      <w:start w:val="1"/>
      <w:numFmt w:val="decimal"/>
      <w:lvlText w:val="%1、"/>
      <w:lvlJc w:val="left"/>
      <w:pPr>
        <w:tabs>
          <w:tab w:val="left" w:pos="420"/>
        </w:tabs>
        <w:ind w:left="420" w:hanging="315"/>
      </w:pPr>
      <w:rPr>
        <w:rFonts w:hint="eastAsia"/>
      </w:rPr>
    </w:lvl>
  </w:abstractNum>
  <w:abstractNum w:abstractNumId="4">
    <w:nsid w:val="38B94313"/>
    <w:multiLevelType w:val="multilevel"/>
    <w:tmpl w:val="38B94313"/>
    <w:lvl w:ilvl="0" w:tentative="0">
      <w:start w:val="1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57BFE25A"/>
    <w:multiLevelType w:val="singleLevel"/>
    <w:tmpl w:val="57BFE25A"/>
    <w:lvl w:ilvl="0" w:tentative="0">
      <w:start w:val="1"/>
      <w:numFmt w:val="decimal"/>
      <w:suff w:val="nothing"/>
      <w:lvlText w:val="%1、"/>
      <w:lvlJc w:val="left"/>
    </w:lvl>
  </w:abstractNum>
  <w:abstractNum w:abstractNumId="6">
    <w:nsid w:val="5805C4F9"/>
    <w:multiLevelType w:val="singleLevel"/>
    <w:tmpl w:val="5805C4F9"/>
    <w:lvl w:ilvl="0" w:tentative="0">
      <w:start w:val="1"/>
      <w:numFmt w:val="decimal"/>
      <w:suff w:val="nothing"/>
      <w:lvlText w:val="%1、"/>
      <w:lvlJc w:val="left"/>
    </w:lvl>
  </w:abstractNum>
  <w:abstractNum w:abstractNumId="7">
    <w:nsid w:val="5982E4E7"/>
    <w:multiLevelType w:val="singleLevel"/>
    <w:tmpl w:val="5982E4E7"/>
    <w:lvl w:ilvl="0" w:tentative="0">
      <w:start w:val="1"/>
      <w:numFmt w:val="decimal"/>
      <w:suff w:val="nothing"/>
      <w:lvlText w:val="（%1）"/>
      <w:lvlJc w:val="left"/>
    </w:lvl>
  </w:abstractNum>
  <w:abstractNum w:abstractNumId="8">
    <w:nsid w:val="5983D080"/>
    <w:multiLevelType w:val="singleLevel"/>
    <w:tmpl w:val="5983D080"/>
    <w:lvl w:ilvl="0" w:tentative="0">
      <w:start w:val="1"/>
      <w:numFmt w:val="decimal"/>
      <w:suff w:val="nothing"/>
      <w:lvlText w:val="（%1）"/>
      <w:lvlJc w:val="left"/>
    </w:lvl>
  </w:abstractNum>
  <w:abstractNum w:abstractNumId="9">
    <w:nsid w:val="720B5377"/>
    <w:multiLevelType w:val="multilevel"/>
    <w:tmpl w:val="720B5377"/>
    <w:lvl w:ilvl="0" w:tentative="0">
      <w:start w:val="1"/>
      <w:numFmt w:val="decimal"/>
      <w:lvlText w:val="%1、"/>
      <w:lvlJc w:val="left"/>
      <w:pPr>
        <w:tabs>
          <w:tab w:val="left" w:pos="961"/>
        </w:tabs>
        <w:ind w:left="961" w:hanging="360"/>
      </w:pPr>
      <w:rPr>
        <w:rFonts w:hint="default"/>
      </w:rPr>
    </w:lvl>
    <w:lvl w:ilvl="1" w:tentative="0">
      <w:start w:val="6"/>
      <w:numFmt w:val="decimal"/>
      <w:lvlText w:val="（%2）"/>
      <w:lvlJc w:val="left"/>
      <w:pPr>
        <w:tabs>
          <w:tab w:val="left" w:pos="1741"/>
        </w:tabs>
        <w:ind w:left="1741" w:hanging="720"/>
      </w:pPr>
      <w:rPr>
        <w:rFonts w:hint="default"/>
      </w:rPr>
    </w:lvl>
    <w:lvl w:ilvl="2" w:tentative="0">
      <w:start w:val="1"/>
      <w:numFmt w:val="lowerRoman"/>
      <w:lvlText w:val="%3."/>
      <w:lvlJc w:val="right"/>
      <w:pPr>
        <w:tabs>
          <w:tab w:val="left" w:pos="1861"/>
        </w:tabs>
        <w:ind w:left="1861" w:hanging="420"/>
      </w:pPr>
    </w:lvl>
    <w:lvl w:ilvl="3" w:tentative="0">
      <w:start w:val="1"/>
      <w:numFmt w:val="decimal"/>
      <w:lvlText w:val="%4."/>
      <w:lvlJc w:val="left"/>
      <w:pPr>
        <w:tabs>
          <w:tab w:val="left" w:pos="2281"/>
        </w:tabs>
        <w:ind w:left="2281" w:hanging="420"/>
      </w:pPr>
    </w:lvl>
    <w:lvl w:ilvl="4" w:tentative="0">
      <w:start w:val="1"/>
      <w:numFmt w:val="lowerLetter"/>
      <w:lvlText w:val="%5)"/>
      <w:lvlJc w:val="left"/>
      <w:pPr>
        <w:tabs>
          <w:tab w:val="left" w:pos="2701"/>
        </w:tabs>
        <w:ind w:left="2701" w:hanging="420"/>
      </w:pPr>
    </w:lvl>
    <w:lvl w:ilvl="5" w:tentative="0">
      <w:start w:val="1"/>
      <w:numFmt w:val="lowerRoman"/>
      <w:lvlText w:val="%6."/>
      <w:lvlJc w:val="right"/>
      <w:pPr>
        <w:tabs>
          <w:tab w:val="left" w:pos="3121"/>
        </w:tabs>
        <w:ind w:left="3121" w:hanging="420"/>
      </w:pPr>
    </w:lvl>
    <w:lvl w:ilvl="6" w:tentative="0">
      <w:start w:val="1"/>
      <w:numFmt w:val="decimal"/>
      <w:lvlText w:val="%7."/>
      <w:lvlJc w:val="left"/>
      <w:pPr>
        <w:tabs>
          <w:tab w:val="left" w:pos="3541"/>
        </w:tabs>
        <w:ind w:left="3541" w:hanging="420"/>
      </w:pPr>
    </w:lvl>
    <w:lvl w:ilvl="7" w:tentative="0">
      <w:start w:val="1"/>
      <w:numFmt w:val="lowerLetter"/>
      <w:lvlText w:val="%8)"/>
      <w:lvlJc w:val="left"/>
      <w:pPr>
        <w:tabs>
          <w:tab w:val="left" w:pos="3961"/>
        </w:tabs>
        <w:ind w:left="3961" w:hanging="420"/>
      </w:pPr>
    </w:lvl>
    <w:lvl w:ilvl="8" w:tentative="0">
      <w:start w:val="1"/>
      <w:numFmt w:val="lowerRoman"/>
      <w:lvlText w:val="%9."/>
      <w:lvlJc w:val="right"/>
      <w:pPr>
        <w:tabs>
          <w:tab w:val="left" w:pos="4381"/>
        </w:tabs>
        <w:ind w:left="4381" w:hanging="420"/>
      </w:pPr>
    </w:lvl>
  </w:abstractNum>
  <w:abstractNum w:abstractNumId="10">
    <w:nsid w:val="76FC75A0"/>
    <w:multiLevelType w:val="multilevel"/>
    <w:tmpl w:val="76FC75A0"/>
    <w:lvl w:ilvl="0" w:tentative="0">
      <w:start w:val="1"/>
      <w:numFmt w:val="decimal"/>
      <w:lvlText w:val="（%1）"/>
      <w:lvlJc w:val="left"/>
      <w:pPr>
        <w:tabs>
          <w:tab w:val="left" w:pos="945"/>
        </w:tabs>
        <w:ind w:left="945" w:hanging="525"/>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6"/>
  </w:num>
  <w:num w:numId="3">
    <w:abstractNumId w:val="8"/>
  </w:num>
  <w:num w:numId="4">
    <w:abstractNumId w:val="7"/>
  </w:num>
  <w:num w:numId="5">
    <w:abstractNumId w:val="0"/>
  </w:num>
  <w:num w:numId="6">
    <w:abstractNumId w:val="1"/>
  </w:num>
  <w:num w:numId="7">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ODU1M2EzZWFjMzBhOGUyMDExMjY4ZDVlOGM0MjkifQ=="/>
  </w:docVars>
  <w:rsids>
    <w:rsidRoot w:val="0043702D"/>
    <w:rsid w:val="000047D3"/>
    <w:rsid w:val="000059A4"/>
    <w:rsid w:val="00013441"/>
    <w:rsid w:val="00014B80"/>
    <w:rsid w:val="00021FB1"/>
    <w:rsid w:val="00022345"/>
    <w:rsid w:val="00024C24"/>
    <w:rsid w:val="000250B0"/>
    <w:rsid w:val="00026B63"/>
    <w:rsid w:val="00026D88"/>
    <w:rsid w:val="00031DC2"/>
    <w:rsid w:val="0003495E"/>
    <w:rsid w:val="00037F0E"/>
    <w:rsid w:val="0004211B"/>
    <w:rsid w:val="0004534C"/>
    <w:rsid w:val="0004576F"/>
    <w:rsid w:val="000463A9"/>
    <w:rsid w:val="00053CAE"/>
    <w:rsid w:val="00061ADF"/>
    <w:rsid w:val="00070D0C"/>
    <w:rsid w:val="00072705"/>
    <w:rsid w:val="00072CB0"/>
    <w:rsid w:val="00076D33"/>
    <w:rsid w:val="00077731"/>
    <w:rsid w:val="0008053B"/>
    <w:rsid w:val="000805FB"/>
    <w:rsid w:val="000820C4"/>
    <w:rsid w:val="00082B2B"/>
    <w:rsid w:val="00084B2C"/>
    <w:rsid w:val="00085037"/>
    <w:rsid w:val="0008743B"/>
    <w:rsid w:val="00087510"/>
    <w:rsid w:val="00090A24"/>
    <w:rsid w:val="00094B5A"/>
    <w:rsid w:val="000961F3"/>
    <w:rsid w:val="00096CC2"/>
    <w:rsid w:val="000A032D"/>
    <w:rsid w:val="000A073C"/>
    <w:rsid w:val="000A45C5"/>
    <w:rsid w:val="000A7147"/>
    <w:rsid w:val="000B00E2"/>
    <w:rsid w:val="000B2157"/>
    <w:rsid w:val="000B2F91"/>
    <w:rsid w:val="000B35BB"/>
    <w:rsid w:val="000B6209"/>
    <w:rsid w:val="000C257D"/>
    <w:rsid w:val="000D0B65"/>
    <w:rsid w:val="000D642E"/>
    <w:rsid w:val="000D7AD6"/>
    <w:rsid w:val="000E0493"/>
    <w:rsid w:val="000E20AD"/>
    <w:rsid w:val="000E2989"/>
    <w:rsid w:val="000E7259"/>
    <w:rsid w:val="000F1182"/>
    <w:rsid w:val="000F179C"/>
    <w:rsid w:val="000F1C9A"/>
    <w:rsid w:val="000F3B14"/>
    <w:rsid w:val="000F60C6"/>
    <w:rsid w:val="00104476"/>
    <w:rsid w:val="0010498F"/>
    <w:rsid w:val="001064A9"/>
    <w:rsid w:val="00111627"/>
    <w:rsid w:val="00112913"/>
    <w:rsid w:val="00115425"/>
    <w:rsid w:val="00123CB5"/>
    <w:rsid w:val="001264A0"/>
    <w:rsid w:val="00131AC0"/>
    <w:rsid w:val="001324DF"/>
    <w:rsid w:val="001338A6"/>
    <w:rsid w:val="00133AB3"/>
    <w:rsid w:val="00146CFE"/>
    <w:rsid w:val="001470D3"/>
    <w:rsid w:val="001510DF"/>
    <w:rsid w:val="0015297F"/>
    <w:rsid w:val="00152F4F"/>
    <w:rsid w:val="00154E35"/>
    <w:rsid w:val="00155A03"/>
    <w:rsid w:val="001566C3"/>
    <w:rsid w:val="00165A87"/>
    <w:rsid w:val="00165BD9"/>
    <w:rsid w:val="001701E3"/>
    <w:rsid w:val="0017145F"/>
    <w:rsid w:val="001834B9"/>
    <w:rsid w:val="00184083"/>
    <w:rsid w:val="001A01E6"/>
    <w:rsid w:val="001B3B12"/>
    <w:rsid w:val="001B67C2"/>
    <w:rsid w:val="001B6A34"/>
    <w:rsid w:val="001C3ED2"/>
    <w:rsid w:val="001D003E"/>
    <w:rsid w:val="001D074A"/>
    <w:rsid w:val="001D0C0E"/>
    <w:rsid w:val="001D2776"/>
    <w:rsid w:val="001D4E4A"/>
    <w:rsid w:val="001D54FC"/>
    <w:rsid w:val="001D608F"/>
    <w:rsid w:val="001E01A5"/>
    <w:rsid w:val="001E1827"/>
    <w:rsid w:val="001E3918"/>
    <w:rsid w:val="001E65F7"/>
    <w:rsid w:val="001E70ED"/>
    <w:rsid w:val="001F18AB"/>
    <w:rsid w:val="001F3B4E"/>
    <w:rsid w:val="001F422B"/>
    <w:rsid w:val="002046A5"/>
    <w:rsid w:val="0020470F"/>
    <w:rsid w:val="00207D95"/>
    <w:rsid w:val="00211334"/>
    <w:rsid w:val="0021731C"/>
    <w:rsid w:val="0021746E"/>
    <w:rsid w:val="0022402A"/>
    <w:rsid w:val="00224EFC"/>
    <w:rsid w:val="00230223"/>
    <w:rsid w:val="0023535F"/>
    <w:rsid w:val="00235A00"/>
    <w:rsid w:val="002371E4"/>
    <w:rsid w:val="002409D4"/>
    <w:rsid w:val="00245F5B"/>
    <w:rsid w:val="00245FA7"/>
    <w:rsid w:val="0025350C"/>
    <w:rsid w:val="002537D5"/>
    <w:rsid w:val="00254E54"/>
    <w:rsid w:val="00256D78"/>
    <w:rsid w:val="00264E8D"/>
    <w:rsid w:val="0026745F"/>
    <w:rsid w:val="00267E83"/>
    <w:rsid w:val="0027184F"/>
    <w:rsid w:val="00274149"/>
    <w:rsid w:val="00276091"/>
    <w:rsid w:val="0028133F"/>
    <w:rsid w:val="0028274D"/>
    <w:rsid w:val="002909CA"/>
    <w:rsid w:val="00291393"/>
    <w:rsid w:val="00294BE2"/>
    <w:rsid w:val="002A0F19"/>
    <w:rsid w:val="002A4953"/>
    <w:rsid w:val="002A71AA"/>
    <w:rsid w:val="002B4876"/>
    <w:rsid w:val="002C01DA"/>
    <w:rsid w:val="002C2597"/>
    <w:rsid w:val="002D5955"/>
    <w:rsid w:val="002D7889"/>
    <w:rsid w:val="002E1531"/>
    <w:rsid w:val="002E4B3E"/>
    <w:rsid w:val="002E68B0"/>
    <w:rsid w:val="002E7025"/>
    <w:rsid w:val="002E7594"/>
    <w:rsid w:val="00307753"/>
    <w:rsid w:val="00313EC9"/>
    <w:rsid w:val="003152BD"/>
    <w:rsid w:val="00315814"/>
    <w:rsid w:val="00315A5F"/>
    <w:rsid w:val="0032018F"/>
    <w:rsid w:val="00321F93"/>
    <w:rsid w:val="00322D6C"/>
    <w:rsid w:val="00325A0E"/>
    <w:rsid w:val="00326700"/>
    <w:rsid w:val="003307EA"/>
    <w:rsid w:val="003369E5"/>
    <w:rsid w:val="00345CDA"/>
    <w:rsid w:val="00346DB2"/>
    <w:rsid w:val="00353462"/>
    <w:rsid w:val="00354776"/>
    <w:rsid w:val="00356108"/>
    <w:rsid w:val="00360D6A"/>
    <w:rsid w:val="0036680C"/>
    <w:rsid w:val="0036686B"/>
    <w:rsid w:val="003735E0"/>
    <w:rsid w:val="003870C3"/>
    <w:rsid w:val="00390974"/>
    <w:rsid w:val="003929C0"/>
    <w:rsid w:val="00392E3D"/>
    <w:rsid w:val="003951A9"/>
    <w:rsid w:val="00396022"/>
    <w:rsid w:val="00396D8D"/>
    <w:rsid w:val="003A23F7"/>
    <w:rsid w:val="003A51B1"/>
    <w:rsid w:val="003A74AE"/>
    <w:rsid w:val="003B05B0"/>
    <w:rsid w:val="003B5334"/>
    <w:rsid w:val="003C2F4E"/>
    <w:rsid w:val="003D0D99"/>
    <w:rsid w:val="003D383C"/>
    <w:rsid w:val="003E1CCA"/>
    <w:rsid w:val="003E5C66"/>
    <w:rsid w:val="003E7AF3"/>
    <w:rsid w:val="003F1B0F"/>
    <w:rsid w:val="003F4C8C"/>
    <w:rsid w:val="00401D0D"/>
    <w:rsid w:val="00403512"/>
    <w:rsid w:val="00405905"/>
    <w:rsid w:val="00405C5E"/>
    <w:rsid w:val="004102AA"/>
    <w:rsid w:val="004120D2"/>
    <w:rsid w:val="004152E4"/>
    <w:rsid w:val="00427D37"/>
    <w:rsid w:val="0043385B"/>
    <w:rsid w:val="004353E0"/>
    <w:rsid w:val="004354A9"/>
    <w:rsid w:val="0043702D"/>
    <w:rsid w:val="00442FC1"/>
    <w:rsid w:val="00452325"/>
    <w:rsid w:val="00453177"/>
    <w:rsid w:val="00455D48"/>
    <w:rsid w:val="00461CAA"/>
    <w:rsid w:val="00462FD8"/>
    <w:rsid w:val="00464CC2"/>
    <w:rsid w:val="00465724"/>
    <w:rsid w:val="004657E0"/>
    <w:rsid w:val="00466498"/>
    <w:rsid w:val="00466A57"/>
    <w:rsid w:val="00470C2E"/>
    <w:rsid w:val="004717A6"/>
    <w:rsid w:val="004721F8"/>
    <w:rsid w:val="00476012"/>
    <w:rsid w:val="00477B90"/>
    <w:rsid w:val="00482A79"/>
    <w:rsid w:val="00482AA5"/>
    <w:rsid w:val="00482F42"/>
    <w:rsid w:val="00482FB4"/>
    <w:rsid w:val="00484E44"/>
    <w:rsid w:val="00486353"/>
    <w:rsid w:val="004874FE"/>
    <w:rsid w:val="0049147F"/>
    <w:rsid w:val="004949BD"/>
    <w:rsid w:val="004968CC"/>
    <w:rsid w:val="004978B6"/>
    <w:rsid w:val="004A0B63"/>
    <w:rsid w:val="004A3967"/>
    <w:rsid w:val="004A66D9"/>
    <w:rsid w:val="004A7F66"/>
    <w:rsid w:val="004B3383"/>
    <w:rsid w:val="004B46DD"/>
    <w:rsid w:val="004B510C"/>
    <w:rsid w:val="004B5778"/>
    <w:rsid w:val="004B72FC"/>
    <w:rsid w:val="004C2D48"/>
    <w:rsid w:val="004C2E15"/>
    <w:rsid w:val="004C3DE2"/>
    <w:rsid w:val="004D58D6"/>
    <w:rsid w:val="004E3D0C"/>
    <w:rsid w:val="004F26BE"/>
    <w:rsid w:val="004F494E"/>
    <w:rsid w:val="004F589D"/>
    <w:rsid w:val="00511024"/>
    <w:rsid w:val="0051541A"/>
    <w:rsid w:val="00515B9B"/>
    <w:rsid w:val="00527E67"/>
    <w:rsid w:val="0053012C"/>
    <w:rsid w:val="005329F8"/>
    <w:rsid w:val="00532E52"/>
    <w:rsid w:val="00535FE9"/>
    <w:rsid w:val="005415C1"/>
    <w:rsid w:val="00542047"/>
    <w:rsid w:val="00545057"/>
    <w:rsid w:val="005541F4"/>
    <w:rsid w:val="00554CF1"/>
    <w:rsid w:val="0056152B"/>
    <w:rsid w:val="00561A85"/>
    <w:rsid w:val="0056475E"/>
    <w:rsid w:val="0056479B"/>
    <w:rsid w:val="00566F1E"/>
    <w:rsid w:val="005704E2"/>
    <w:rsid w:val="00571BF0"/>
    <w:rsid w:val="00572D63"/>
    <w:rsid w:val="0057736E"/>
    <w:rsid w:val="00582CD6"/>
    <w:rsid w:val="00590A9D"/>
    <w:rsid w:val="00590D36"/>
    <w:rsid w:val="005A5912"/>
    <w:rsid w:val="005B2CD3"/>
    <w:rsid w:val="005B3347"/>
    <w:rsid w:val="005B3A02"/>
    <w:rsid w:val="005B3BC7"/>
    <w:rsid w:val="005B78AF"/>
    <w:rsid w:val="005C26B6"/>
    <w:rsid w:val="005C3B1C"/>
    <w:rsid w:val="005C60B2"/>
    <w:rsid w:val="005D0596"/>
    <w:rsid w:val="005D22ED"/>
    <w:rsid w:val="005D2B50"/>
    <w:rsid w:val="005D422F"/>
    <w:rsid w:val="005D5FB8"/>
    <w:rsid w:val="005D671D"/>
    <w:rsid w:val="005E4668"/>
    <w:rsid w:val="005E547A"/>
    <w:rsid w:val="005F7759"/>
    <w:rsid w:val="00601531"/>
    <w:rsid w:val="006153E9"/>
    <w:rsid w:val="006204EA"/>
    <w:rsid w:val="00631F11"/>
    <w:rsid w:val="00632BE5"/>
    <w:rsid w:val="00633E07"/>
    <w:rsid w:val="006348F9"/>
    <w:rsid w:val="00640422"/>
    <w:rsid w:val="00644092"/>
    <w:rsid w:val="00644740"/>
    <w:rsid w:val="00645C9C"/>
    <w:rsid w:val="00650C5E"/>
    <w:rsid w:val="006510CC"/>
    <w:rsid w:val="006517BB"/>
    <w:rsid w:val="00652830"/>
    <w:rsid w:val="00653382"/>
    <w:rsid w:val="00666106"/>
    <w:rsid w:val="00671286"/>
    <w:rsid w:val="00672D96"/>
    <w:rsid w:val="0067656E"/>
    <w:rsid w:val="006872EC"/>
    <w:rsid w:val="00687A0E"/>
    <w:rsid w:val="00692F97"/>
    <w:rsid w:val="00694F6E"/>
    <w:rsid w:val="006A124E"/>
    <w:rsid w:val="006A1DF2"/>
    <w:rsid w:val="006A4502"/>
    <w:rsid w:val="006A4E10"/>
    <w:rsid w:val="006A7103"/>
    <w:rsid w:val="006B2585"/>
    <w:rsid w:val="006B5A5A"/>
    <w:rsid w:val="006C15D2"/>
    <w:rsid w:val="006C3025"/>
    <w:rsid w:val="006C4BE9"/>
    <w:rsid w:val="006D4E29"/>
    <w:rsid w:val="006D7564"/>
    <w:rsid w:val="006E2615"/>
    <w:rsid w:val="006E4F57"/>
    <w:rsid w:val="006E68ED"/>
    <w:rsid w:val="006E6D93"/>
    <w:rsid w:val="006F3F07"/>
    <w:rsid w:val="00712AE3"/>
    <w:rsid w:val="00713324"/>
    <w:rsid w:val="00720506"/>
    <w:rsid w:val="00723AE4"/>
    <w:rsid w:val="0072649C"/>
    <w:rsid w:val="007317D6"/>
    <w:rsid w:val="007368FF"/>
    <w:rsid w:val="007445DE"/>
    <w:rsid w:val="00744CBC"/>
    <w:rsid w:val="00745B56"/>
    <w:rsid w:val="00747BBB"/>
    <w:rsid w:val="0075078E"/>
    <w:rsid w:val="00751ABF"/>
    <w:rsid w:val="00752F5C"/>
    <w:rsid w:val="00754DFB"/>
    <w:rsid w:val="00757BA0"/>
    <w:rsid w:val="00760F53"/>
    <w:rsid w:val="007610C2"/>
    <w:rsid w:val="007720B1"/>
    <w:rsid w:val="00772DBE"/>
    <w:rsid w:val="0077485A"/>
    <w:rsid w:val="00774FF1"/>
    <w:rsid w:val="0077548F"/>
    <w:rsid w:val="00780BE0"/>
    <w:rsid w:val="007839E8"/>
    <w:rsid w:val="00791273"/>
    <w:rsid w:val="007922CD"/>
    <w:rsid w:val="00795447"/>
    <w:rsid w:val="007A04BD"/>
    <w:rsid w:val="007A0B69"/>
    <w:rsid w:val="007A41BC"/>
    <w:rsid w:val="007A7DAB"/>
    <w:rsid w:val="007B0C44"/>
    <w:rsid w:val="007B6191"/>
    <w:rsid w:val="007C17FD"/>
    <w:rsid w:val="007C4AB7"/>
    <w:rsid w:val="007C54BA"/>
    <w:rsid w:val="007C694A"/>
    <w:rsid w:val="007D1DA1"/>
    <w:rsid w:val="007E01FC"/>
    <w:rsid w:val="007E0625"/>
    <w:rsid w:val="007E1255"/>
    <w:rsid w:val="007E5CAF"/>
    <w:rsid w:val="007F38FC"/>
    <w:rsid w:val="007F4508"/>
    <w:rsid w:val="007F5EFF"/>
    <w:rsid w:val="0080220E"/>
    <w:rsid w:val="00804EFA"/>
    <w:rsid w:val="00806738"/>
    <w:rsid w:val="00807301"/>
    <w:rsid w:val="008117FB"/>
    <w:rsid w:val="0081346B"/>
    <w:rsid w:val="00816721"/>
    <w:rsid w:val="00821EBF"/>
    <w:rsid w:val="00825F9B"/>
    <w:rsid w:val="00827053"/>
    <w:rsid w:val="008279AC"/>
    <w:rsid w:val="008316C6"/>
    <w:rsid w:val="008333E6"/>
    <w:rsid w:val="00833DC6"/>
    <w:rsid w:val="00834A77"/>
    <w:rsid w:val="0083629E"/>
    <w:rsid w:val="00844F81"/>
    <w:rsid w:val="00850DBD"/>
    <w:rsid w:val="008566CF"/>
    <w:rsid w:val="00861021"/>
    <w:rsid w:val="00861459"/>
    <w:rsid w:val="00865345"/>
    <w:rsid w:val="008727E5"/>
    <w:rsid w:val="00873B4E"/>
    <w:rsid w:val="00877AF1"/>
    <w:rsid w:val="0088125E"/>
    <w:rsid w:val="00882D37"/>
    <w:rsid w:val="0089395F"/>
    <w:rsid w:val="00893E43"/>
    <w:rsid w:val="0089588D"/>
    <w:rsid w:val="00896DBF"/>
    <w:rsid w:val="008A1DDC"/>
    <w:rsid w:val="008C44E9"/>
    <w:rsid w:val="008D3A59"/>
    <w:rsid w:val="008E03C2"/>
    <w:rsid w:val="008E2AF0"/>
    <w:rsid w:val="008E3F73"/>
    <w:rsid w:val="008E7432"/>
    <w:rsid w:val="008F22BF"/>
    <w:rsid w:val="008F2D97"/>
    <w:rsid w:val="008F3678"/>
    <w:rsid w:val="008F4528"/>
    <w:rsid w:val="008F4C3D"/>
    <w:rsid w:val="008F50F0"/>
    <w:rsid w:val="008F5311"/>
    <w:rsid w:val="008F6218"/>
    <w:rsid w:val="008F6461"/>
    <w:rsid w:val="009003DD"/>
    <w:rsid w:val="00900E79"/>
    <w:rsid w:val="009013E9"/>
    <w:rsid w:val="00903981"/>
    <w:rsid w:val="00906045"/>
    <w:rsid w:val="00913491"/>
    <w:rsid w:val="009143F1"/>
    <w:rsid w:val="009214D1"/>
    <w:rsid w:val="0092586D"/>
    <w:rsid w:val="00925F90"/>
    <w:rsid w:val="00926804"/>
    <w:rsid w:val="00943DBE"/>
    <w:rsid w:val="00947EB1"/>
    <w:rsid w:val="00955828"/>
    <w:rsid w:val="0095606E"/>
    <w:rsid w:val="00956210"/>
    <w:rsid w:val="00961A0D"/>
    <w:rsid w:val="009625C0"/>
    <w:rsid w:val="00965C98"/>
    <w:rsid w:val="00971253"/>
    <w:rsid w:val="00972337"/>
    <w:rsid w:val="009739D8"/>
    <w:rsid w:val="00974BAA"/>
    <w:rsid w:val="0097522C"/>
    <w:rsid w:val="0097770C"/>
    <w:rsid w:val="00985F7B"/>
    <w:rsid w:val="00986AC3"/>
    <w:rsid w:val="009930CD"/>
    <w:rsid w:val="00994F44"/>
    <w:rsid w:val="00996134"/>
    <w:rsid w:val="009A0DE4"/>
    <w:rsid w:val="009A2A39"/>
    <w:rsid w:val="009A5A7B"/>
    <w:rsid w:val="009A761A"/>
    <w:rsid w:val="009B1874"/>
    <w:rsid w:val="009B1E3E"/>
    <w:rsid w:val="009B48AD"/>
    <w:rsid w:val="009B76E6"/>
    <w:rsid w:val="009C3DD3"/>
    <w:rsid w:val="009C656F"/>
    <w:rsid w:val="009C74F1"/>
    <w:rsid w:val="009D1797"/>
    <w:rsid w:val="009D761E"/>
    <w:rsid w:val="009D79E9"/>
    <w:rsid w:val="009E4FAC"/>
    <w:rsid w:val="009E592D"/>
    <w:rsid w:val="009F0534"/>
    <w:rsid w:val="009F2A99"/>
    <w:rsid w:val="009F4E30"/>
    <w:rsid w:val="009F723E"/>
    <w:rsid w:val="00A05150"/>
    <w:rsid w:val="00A06A78"/>
    <w:rsid w:val="00A101BD"/>
    <w:rsid w:val="00A10806"/>
    <w:rsid w:val="00A11B3A"/>
    <w:rsid w:val="00A13518"/>
    <w:rsid w:val="00A16A82"/>
    <w:rsid w:val="00A17787"/>
    <w:rsid w:val="00A23F69"/>
    <w:rsid w:val="00A26054"/>
    <w:rsid w:val="00A26262"/>
    <w:rsid w:val="00A26325"/>
    <w:rsid w:val="00A26792"/>
    <w:rsid w:val="00A269B0"/>
    <w:rsid w:val="00A30961"/>
    <w:rsid w:val="00A34FF8"/>
    <w:rsid w:val="00A42C45"/>
    <w:rsid w:val="00A433D0"/>
    <w:rsid w:val="00A51015"/>
    <w:rsid w:val="00A62544"/>
    <w:rsid w:val="00A63CB5"/>
    <w:rsid w:val="00A63E22"/>
    <w:rsid w:val="00A651EB"/>
    <w:rsid w:val="00A657A0"/>
    <w:rsid w:val="00A71F7E"/>
    <w:rsid w:val="00A84AF5"/>
    <w:rsid w:val="00A859BE"/>
    <w:rsid w:val="00A86BCF"/>
    <w:rsid w:val="00A9222A"/>
    <w:rsid w:val="00A92586"/>
    <w:rsid w:val="00A927F7"/>
    <w:rsid w:val="00AA0285"/>
    <w:rsid w:val="00AA5F6D"/>
    <w:rsid w:val="00AA62F3"/>
    <w:rsid w:val="00AB4FCA"/>
    <w:rsid w:val="00AB5E60"/>
    <w:rsid w:val="00AC6FF9"/>
    <w:rsid w:val="00AD25B6"/>
    <w:rsid w:val="00AD4DB9"/>
    <w:rsid w:val="00AE4086"/>
    <w:rsid w:val="00AE5855"/>
    <w:rsid w:val="00AE6DCD"/>
    <w:rsid w:val="00AF1B78"/>
    <w:rsid w:val="00AF2BF3"/>
    <w:rsid w:val="00AF561A"/>
    <w:rsid w:val="00AF65F0"/>
    <w:rsid w:val="00B0252F"/>
    <w:rsid w:val="00B0626B"/>
    <w:rsid w:val="00B07973"/>
    <w:rsid w:val="00B10BB7"/>
    <w:rsid w:val="00B2414D"/>
    <w:rsid w:val="00B26B35"/>
    <w:rsid w:val="00B36EE8"/>
    <w:rsid w:val="00B37170"/>
    <w:rsid w:val="00B42742"/>
    <w:rsid w:val="00B43B03"/>
    <w:rsid w:val="00B450CB"/>
    <w:rsid w:val="00B51297"/>
    <w:rsid w:val="00B55253"/>
    <w:rsid w:val="00B60550"/>
    <w:rsid w:val="00B609AC"/>
    <w:rsid w:val="00B619E6"/>
    <w:rsid w:val="00B61F3A"/>
    <w:rsid w:val="00B643AA"/>
    <w:rsid w:val="00B66F9D"/>
    <w:rsid w:val="00B7015A"/>
    <w:rsid w:val="00B802A0"/>
    <w:rsid w:val="00B836E3"/>
    <w:rsid w:val="00BA04B1"/>
    <w:rsid w:val="00BA4220"/>
    <w:rsid w:val="00BA7C27"/>
    <w:rsid w:val="00BB3E1F"/>
    <w:rsid w:val="00BB4642"/>
    <w:rsid w:val="00BC04D7"/>
    <w:rsid w:val="00BC37AC"/>
    <w:rsid w:val="00BC4132"/>
    <w:rsid w:val="00BD246A"/>
    <w:rsid w:val="00BD7770"/>
    <w:rsid w:val="00BE109A"/>
    <w:rsid w:val="00BE48DB"/>
    <w:rsid w:val="00BF05A1"/>
    <w:rsid w:val="00BF2FBE"/>
    <w:rsid w:val="00BF4289"/>
    <w:rsid w:val="00BF76C9"/>
    <w:rsid w:val="00C045D6"/>
    <w:rsid w:val="00C05ADB"/>
    <w:rsid w:val="00C12FFD"/>
    <w:rsid w:val="00C13CF4"/>
    <w:rsid w:val="00C147C8"/>
    <w:rsid w:val="00C231BC"/>
    <w:rsid w:val="00C24B89"/>
    <w:rsid w:val="00C26261"/>
    <w:rsid w:val="00C32646"/>
    <w:rsid w:val="00C34DB9"/>
    <w:rsid w:val="00C358D5"/>
    <w:rsid w:val="00C42B22"/>
    <w:rsid w:val="00C5044E"/>
    <w:rsid w:val="00C512F0"/>
    <w:rsid w:val="00C63CE1"/>
    <w:rsid w:val="00C65573"/>
    <w:rsid w:val="00C74320"/>
    <w:rsid w:val="00C744C4"/>
    <w:rsid w:val="00C77D55"/>
    <w:rsid w:val="00C86DD3"/>
    <w:rsid w:val="00C877B3"/>
    <w:rsid w:val="00C96BD9"/>
    <w:rsid w:val="00C97B05"/>
    <w:rsid w:val="00CA0878"/>
    <w:rsid w:val="00CA2163"/>
    <w:rsid w:val="00CA407A"/>
    <w:rsid w:val="00CA5C1F"/>
    <w:rsid w:val="00CA6576"/>
    <w:rsid w:val="00CB2381"/>
    <w:rsid w:val="00CB5B67"/>
    <w:rsid w:val="00CB720D"/>
    <w:rsid w:val="00CC5886"/>
    <w:rsid w:val="00CD26D5"/>
    <w:rsid w:val="00CE0BED"/>
    <w:rsid w:val="00CE3CEB"/>
    <w:rsid w:val="00CE583A"/>
    <w:rsid w:val="00CE6321"/>
    <w:rsid w:val="00CE67CB"/>
    <w:rsid w:val="00CF2000"/>
    <w:rsid w:val="00CF3604"/>
    <w:rsid w:val="00CF441C"/>
    <w:rsid w:val="00CF5F13"/>
    <w:rsid w:val="00D00543"/>
    <w:rsid w:val="00D00F7A"/>
    <w:rsid w:val="00D06637"/>
    <w:rsid w:val="00D06761"/>
    <w:rsid w:val="00D157BC"/>
    <w:rsid w:val="00D166F5"/>
    <w:rsid w:val="00D16715"/>
    <w:rsid w:val="00D169EE"/>
    <w:rsid w:val="00D16D87"/>
    <w:rsid w:val="00D252B9"/>
    <w:rsid w:val="00D32114"/>
    <w:rsid w:val="00D33DCC"/>
    <w:rsid w:val="00D346B5"/>
    <w:rsid w:val="00D35786"/>
    <w:rsid w:val="00D43E8A"/>
    <w:rsid w:val="00D4460D"/>
    <w:rsid w:val="00D5177A"/>
    <w:rsid w:val="00D52E65"/>
    <w:rsid w:val="00D56492"/>
    <w:rsid w:val="00D60614"/>
    <w:rsid w:val="00D70323"/>
    <w:rsid w:val="00D81AFA"/>
    <w:rsid w:val="00D850A2"/>
    <w:rsid w:val="00D929D7"/>
    <w:rsid w:val="00D97B7B"/>
    <w:rsid w:val="00DA031F"/>
    <w:rsid w:val="00DA1CD4"/>
    <w:rsid w:val="00DB0D31"/>
    <w:rsid w:val="00DB4F6E"/>
    <w:rsid w:val="00DB50DC"/>
    <w:rsid w:val="00DB748C"/>
    <w:rsid w:val="00DC15B9"/>
    <w:rsid w:val="00DC3EEF"/>
    <w:rsid w:val="00DC5253"/>
    <w:rsid w:val="00DC6D4A"/>
    <w:rsid w:val="00DD0CF0"/>
    <w:rsid w:val="00DD12B2"/>
    <w:rsid w:val="00DD1ABD"/>
    <w:rsid w:val="00DD368E"/>
    <w:rsid w:val="00DE0AF9"/>
    <w:rsid w:val="00DF1260"/>
    <w:rsid w:val="00DF5564"/>
    <w:rsid w:val="00E04744"/>
    <w:rsid w:val="00E0629E"/>
    <w:rsid w:val="00E07654"/>
    <w:rsid w:val="00E07E9B"/>
    <w:rsid w:val="00E1263C"/>
    <w:rsid w:val="00E12CD5"/>
    <w:rsid w:val="00E154BA"/>
    <w:rsid w:val="00E21C6B"/>
    <w:rsid w:val="00E2553E"/>
    <w:rsid w:val="00E3177C"/>
    <w:rsid w:val="00E3182C"/>
    <w:rsid w:val="00E35305"/>
    <w:rsid w:val="00E451CC"/>
    <w:rsid w:val="00E5053C"/>
    <w:rsid w:val="00E5581E"/>
    <w:rsid w:val="00E62D07"/>
    <w:rsid w:val="00E63F09"/>
    <w:rsid w:val="00E6696E"/>
    <w:rsid w:val="00E67189"/>
    <w:rsid w:val="00E673C9"/>
    <w:rsid w:val="00E67785"/>
    <w:rsid w:val="00E739CE"/>
    <w:rsid w:val="00E75A80"/>
    <w:rsid w:val="00E812D7"/>
    <w:rsid w:val="00E81F83"/>
    <w:rsid w:val="00E842B0"/>
    <w:rsid w:val="00E85879"/>
    <w:rsid w:val="00E85DCE"/>
    <w:rsid w:val="00E86DA3"/>
    <w:rsid w:val="00E940E6"/>
    <w:rsid w:val="00E94F92"/>
    <w:rsid w:val="00EA4AC5"/>
    <w:rsid w:val="00EB0570"/>
    <w:rsid w:val="00EB1030"/>
    <w:rsid w:val="00EB3964"/>
    <w:rsid w:val="00EB67CD"/>
    <w:rsid w:val="00EC160E"/>
    <w:rsid w:val="00EC4C79"/>
    <w:rsid w:val="00EC6778"/>
    <w:rsid w:val="00EC70A7"/>
    <w:rsid w:val="00EC753F"/>
    <w:rsid w:val="00ED081C"/>
    <w:rsid w:val="00ED34F2"/>
    <w:rsid w:val="00ED6A35"/>
    <w:rsid w:val="00EE0CAD"/>
    <w:rsid w:val="00EE654C"/>
    <w:rsid w:val="00EE6A14"/>
    <w:rsid w:val="00EF544F"/>
    <w:rsid w:val="00EF6844"/>
    <w:rsid w:val="00F01744"/>
    <w:rsid w:val="00F046FD"/>
    <w:rsid w:val="00F17104"/>
    <w:rsid w:val="00F2078E"/>
    <w:rsid w:val="00F227B5"/>
    <w:rsid w:val="00F22D89"/>
    <w:rsid w:val="00F25358"/>
    <w:rsid w:val="00F27A8A"/>
    <w:rsid w:val="00F27DCA"/>
    <w:rsid w:val="00F31BE5"/>
    <w:rsid w:val="00F354FF"/>
    <w:rsid w:val="00F35D62"/>
    <w:rsid w:val="00F3780C"/>
    <w:rsid w:val="00F559D1"/>
    <w:rsid w:val="00F579DB"/>
    <w:rsid w:val="00F57FD4"/>
    <w:rsid w:val="00F62926"/>
    <w:rsid w:val="00F651C5"/>
    <w:rsid w:val="00F74450"/>
    <w:rsid w:val="00F7505B"/>
    <w:rsid w:val="00F87D43"/>
    <w:rsid w:val="00F9250A"/>
    <w:rsid w:val="00F925B3"/>
    <w:rsid w:val="00F94E14"/>
    <w:rsid w:val="00FA2D52"/>
    <w:rsid w:val="00FB0731"/>
    <w:rsid w:val="00FB533E"/>
    <w:rsid w:val="00FB7F8B"/>
    <w:rsid w:val="00FC0B96"/>
    <w:rsid w:val="00FC3CFF"/>
    <w:rsid w:val="00FC6AEA"/>
    <w:rsid w:val="00FD3D84"/>
    <w:rsid w:val="00FD3EE6"/>
    <w:rsid w:val="00FD6AD7"/>
    <w:rsid w:val="00FE7772"/>
    <w:rsid w:val="00FF242A"/>
    <w:rsid w:val="00FF33DE"/>
    <w:rsid w:val="011352EE"/>
    <w:rsid w:val="013A74C9"/>
    <w:rsid w:val="01A71FB2"/>
    <w:rsid w:val="01B72C95"/>
    <w:rsid w:val="01D35132"/>
    <w:rsid w:val="01F637FB"/>
    <w:rsid w:val="02CC716D"/>
    <w:rsid w:val="02D01BA7"/>
    <w:rsid w:val="02F70A1C"/>
    <w:rsid w:val="03142241"/>
    <w:rsid w:val="031B6B7F"/>
    <w:rsid w:val="031E7B7B"/>
    <w:rsid w:val="03CE6A70"/>
    <w:rsid w:val="03D35490"/>
    <w:rsid w:val="03D436D9"/>
    <w:rsid w:val="0404413A"/>
    <w:rsid w:val="043E570B"/>
    <w:rsid w:val="04B20B02"/>
    <w:rsid w:val="04E854F5"/>
    <w:rsid w:val="052A5A3F"/>
    <w:rsid w:val="0554711E"/>
    <w:rsid w:val="05E30C6F"/>
    <w:rsid w:val="06D51BAA"/>
    <w:rsid w:val="0717123D"/>
    <w:rsid w:val="07302F8E"/>
    <w:rsid w:val="07D13A79"/>
    <w:rsid w:val="07D24B26"/>
    <w:rsid w:val="07D55F4A"/>
    <w:rsid w:val="081E6F45"/>
    <w:rsid w:val="082314D5"/>
    <w:rsid w:val="088D1D6E"/>
    <w:rsid w:val="088F1091"/>
    <w:rsid w:val="08B56D56"/>
    <w:rsid w:val="090934C8"/>
    <w:rsid w:val="09375D7F"/>
    <w:rsid w:val="09C50658"/>
    <w:rsid w:val="09DB6EA8"/>
    <w:rsid w:val="09EA30F8"/>
    <w:rsid w:val="09F417AF"/>
    <w:rsid w:val="09F978E2"/>
    <w:rsid w:val="0A5E18FC"/>
    <w:rsid w:val="0A6C7801"/>
    <w:rsid w:val="0AA269B4"/>
    <w:rsid w:val="0B485316"/>
    <w:rsid w:val="0B900AFD"/>
    <w:rsid w:val="0BD2051C"/>
    <w:rsid w:val="0BDA5A95"/>
    <w:rsid w:val="0BF9ED73"/>
    <w:rsid w:val="0C1A31C8"/>
    <w:rsid w:val="0D1C56D7"/>
    <w:rsid w:val="0D4412D1"/>
    <w:rsid w:val="0D5E75B2"/>
    <w:rsid w:val="0D815D13"/>
    <w:rsid w:val="0E5E729E"/>
    <w:rsid w:val="0EDF959D"/>
    <w:rsid w:val="0EEF68E2"/>
    <w:rsid w:val="0EFDA7FD"/>
    <w:rsid w:val="0EFFA722"/>
    <w:rsid w:val="0F5420ED"/>
    <w:rsid w:val="0F6949FB"/>
    <w:rsid w:val="0F6B0FEF"/>
    <w:rsid w:val="0F6E2FA7"/>
    <w:rsid w:val="0FBC57CD"/>
    <w:rsid w:val="103E5B2A"/>
    <w:rsid w:val="10704177"/>
    <w:rsid w:val="113A3891"/>
    <w:rsid w:val="11A847BC"/>
    <w:rsid w:val="11B2294F"/>
    <w:rsid w:val="11B529CE"/>
    <w:rsid w:val="11E953BA"/>
    <w:rsid w:val="123116B1"/>
    <w:rsid w:val="12567615"/>
    <w:rsid w:val="12A13996"/>
    <w:rsid w:val="12EC1DC7"/>
    <w:rsid w:val="12EE7D82"/>
    <w:rsid w:val="130C4CDB"/>
    <w:rsid w:val="134128D2"/>
    <w:rsid w:val="13AF6A10"/>
    <w:rsid w:val="13BE6AAB"/>
    <w:rsid w:val="13CC125A"/>
    <w:rsid w:val="140A12D4"/>
    <w:rsid w:val="14192A31"/>
    <w:rsid w:val="141E14B7"/>
    <w:rsid w:val="143A2C60"/>
    <w:rsid w:val="146C249D"/>
    <w:rsid w:val="14844C7F"/>
    <w:rsid w:val="148B3AF2"/>
    <w:rsid w:val="14A32643"/>
    <w:rsid w:val="14D754AF"/>
    <w:rsid w:val="14F77F59"/>
    <w:rsid w:val="15BE0144"/>
    <w:rsid w:val="15E917CC"/>
    <w:rsid w:val="161A14EB"/>
    <w:rsid w:val="16292E07"/>
    <w:rsid w:val="16296E4A"/>
    <w:rsid w:val="165C6742"/>
    <w:rsid w:val="16615E82"/>
    <w:rsid w:val="16704936"/>
    <w:rsid w:val="16B40158"/>
    <w:rsid w:val="176E25A4"/>
    <w:rsid w:val="17885987"/>
    <w:rsid w:val="179C724C"/>
    <w:rsid w:val="17BE4CD9"/>
    <w:rsid w:val="17E4A24F"/>
    <w:rsid w:val="17F074AB"/>
    <w:rsid w:val="17F925C0"/>
    <w:rsid w:val="180B370A"/>
    <w:rsid w:val="183E15A9"/>
    <w:rsid w:val="184575BD"/>
    <w:rsid w:val="186C1E69"/>
    <w:rsid w:val="187D305F"/>
    <w:rsid w:val="18A26221"/>
    <w:rsid w:val="18B27877"/>
    <w:rsid w:val="18CA5080"/>
    <w:rsid w:val="18FF0968"/>
    <w:rsid w:val="190B2C1D"/>
    <w:rsid w:val="1965085B"/>
    <w:rsid w:val="19C74C6A"/>
    <w:rsid w:val="19EB1817"/>
    <w:rsid w:val="1A082747"/>
    <w:rsid w:val="1A102387"/>
    <w:rsid w:val="1A2D4715"/>
    <w:rsid w:val="1A554A52"/>
    <w:rsid w:val="1AE86287"/>
    <w:rsid w:val="1B2B7382"/>
    <w:rsid w:val="1B592A5A"/>
    <w:rsid w:val="1B6D559E"/>
    <w:rsid w:val="1B9A04EF"/>
    <w:rsid w:val="1BA81C64"/>
    <w:rsid w:val="1BDE3899"/>
    <w:rsid w:val="1BE7320B"/>
    <w:rsid w:val="1BE974A7"/>
    <w:rsid w:val="1C4C3BCF"/>
    <w:rsid w:val="1C7CA71A"/>
    <w:rsid w:val="1CA728E0"/>
    <w:rsid w:val="1CAE619B"/>
    <w:rsid w:val="1D1F0CC8"/>
    <w:rsid w:val="1D201767"/>
    <w:rsid w:val="1D27184F"/>
    <w:rsid w:val="1D66901D"/>
    <w:rsid w:val="1D6D33D9"/>
    <w:rsid w:val="1DF20632"/>
    <w:rsid w:val="1E0E1394"/>
    <w:rsid w:val="1E150BD9"/>
    <w:rsid w:val="1EA471F4"/>
    <w:rsid w:val="1EB05819"/>
    <w:rsid w:val="1EBF5AB2"/>
    <w:rsid w:val="1EDF7C27"/>
    <w:rsid w:val="1EE74EDE"/>
    <w:rsid w:val="1F086FD0"/>
    <w:rsid w:val="1F4A66CB"/>
    <w:rsid w:val="1F7F7E72"/>
    <w:rsid w:val="1F841458"/>
    <w:rsid w:val="1F99634F"/>
    <w:rsid w:val="1FC52418"/>
    <w:rsid w:val="1FDC6146"/>
    <w:rsid w:val="1FEFFAF2"/>
    <w:rsid w:val="1FF79345"/>
    <w:rsid w:val="203408A9"/>
    <w:rsid w:val="20582817"/>
    <w:rsid w:val="20951352"/>
    <w:rsid w:val="20FBD4DB"/>
    <w:rsid w:val="20FF0C42"/>
    <w:rsid w:val="21163D3F"/>
    <w:rsid w:val="21C34ACD"/>
    <w:rsid w:val="21DA0166"/>
    <w:rsid w:val="222759DD"/>
    <w:rsid w:val="222F4B99"/>
    <w:rsid w:val="22571251"/>
    <w:rsid w:val="22616744"/>
    <w:rsid w:val="22814516"/>
    <w:rsid w:val="228276F3"/>
    <w:rsid w:val="22DE2C86"/>
    <w:rsid w:val="23286B18"/>
    <w:rsid w:val="232A1E72"/>
    <w:rsid w:val="23A72329"/>
    <w:rsid w:val="23B75F74"/>
    <w:rsid w:val="23F8402A"/>
    <w:rsid w:val="24281053"/>
    <w:rsid w:val="245A45C2"/>
    <w:rsid w:val="24A11AF9"/>
    <w:rsid w:val="24A35BD5"/>
    <w:rsid w:val="24AA60B7"/>
    <w:rsid w:val="24CC1412"/>
    <w:rsid w:val="24EA7F6E"/>
    <w:rsid w:val="255745DD"/>
    <w:rsid w:val="25826AB6"/>
    <w:rsid w:val="258D36BB"/>
    <w:rsid w:val="25DF2F08"/>
    <w:rsid w:val="25F046F9"/>
    <w:rsid w:val="26020916"/>
    <w:rsid w:val="26A863BA"/>
    <w:rsid w:val="26D838D7"/>
    <w:rsid w:val="26FA635D"/>
    <w:rsid w:val="2735710D"/>
    <w:rsid w:val="274677AC"/>
    <w:rsid w:val="274AB643"/>
    <w:rsid w:val="27723FEE"/>
    <w:rsid w:val="27766DC3"/>
    <w:rsid w:val="278E7E49"/>
    <w:rsid w:val="27BDF61B"/>
    <w:rsid w:val="27C87EB2"/>
    <w:rsid w:val="27DF1D5F"/>
    <w:rsid w:val="27FF2B73"/>
    <w:rsid w:val="28181BE6"/>
    <w:rsid w:val="282A223D"/>
    <w:rsid w:val="2832442B"/>
    <w:rsid w:val="286E5EF6"/>
    <w:rsid w:val="28786659"/>
    <w:rsid w:val="288C0C93"/>
    <w:rsid w:val="28AE6642"/>
    <w:rsid w:val="28E87769"/>
    <w:rsid w:val="29061987"/>
    <w:rsid w:val="293C4A01"/>
    <w:rsid w:val="294C27FE"/>
    <w:rsid w:val="29AB0D33"/>
    <w:rsid w:val="29EE68C6"/>
    <w:rsid w:val="2A842385"/>
    <w:rsid w:val="2B560E1B"/>
    <w:rsid w:val="2B917E0C"/>
    <w:rsid w:val="2C132B67"/>
    <w:rsid w:val="2C5D38CE"/>
    <w:rsid w:val="2C913ADD"/>
    <w:rsid w:val="2CBE7A70"/>
    <w:rsid w:val="2CDF763D"/>
    <w:rsid w:val="2CEA7054"/>
    <w:rsid w:val="2D5F522F"/>
    <w:rsid w:val="2D6D5694"/>
    <w:rsid w:val="2D7D4405"/>
    <w:rsid w:val="2D8A4B55"/>
    <w:rsid w:val="2D933319"/>
    <w:rsid w:val="2D9B763C"/>
    <w:rsid w:val="2D9BF85F"/>
    <w:rsid w:val="2D9FC9B6"/>
    <w:rsid w:val="2DBD3BFA"/>
    <w:rsid w:val="2DC96C13"/>
    <w:rsid w:val="2DF32732"/>
    <w:rsid w:val="2E455D94"/>
    <w:rsid w:val="2E775F2D"/>
    <w:rsid w:val="2EB265AC"/>
    <w:rsid w:val="2ED90782"/>
    <w:rsid w:val="2F67157E"/>
    <w:rsid w:val="2F7F2540"/>
    <w:rsid w:val="2F96641B"/>
    <w:rsid w:val="2F9C0D1A"/>
    <w:rsid w:val="2F9FF831"/>
    <w:rsid w:val="2FB836C9"/>
    <w:rsid w:val="2FBFC4C3"/>
    <w:rsid w:val="2FC92E14"/>
    <w:rsid w:val="2FFA61B3"/>
    <w:rsid w:val="2FFAE650"/>
    <w:rsid w:val="2FFE3564"/>
    <w:rsid w:val="3012724A"/>
    <w:rsid w:val="305F2AEA"/>
    <w:rsid w:val="30A048D2"/>
    <w:rsid w:val="30AC3C25"/>
    <w:rsid w:val="315B31EF"/>
    <w:rsid w:val="31900FC5"/>
    <w:rsid w:val="31CE629F"/>
    <w:rsid w:val="31F6EC7A"/>
    <w:rsid w:val="32C522FC"/>
    <w:rsid w:val="33843AB8"/>
    <w:rsid w:val="338C3DE9"/>
    <w:rsid w:val="33DD6EF7"/>
    <w:rsid w:val="33E246A2"/>
    <w:rsid w:val="33F56453"/>
    <w:rsid w:val="34251F16"/>
    <w:rsid w:val="344B116C"/>
    <w:rsid w:val="34790579"/>
    <w:rsid w:val="34AE06FF"/>
    <w:rsid w:val="35B427CB"/>
    <w:rsid w:val="35F252F3"/>
    <w:rsid w:val="35FB7409"/>
    <w:rsid w:val="361F6FE5"/>
    <w:rsid w:val="363D557D"/>
    <w:rsid w:val="36DEEC3B"/>
    <w:rsid w:val="36E6C5F7"/>
    <w:rsid w:val="376B7C44"/>
    <w:rsid w:val="37796BEA"/>
    <w:rsid w:val="37DBD70C"/>
    <w:rsid w:val="37FF4536"/>
    <w:rsid w:val="38137EAB"/>
    <w:rsid w:val="38462B7D"/>
    <w:rsid w:val="38706E0B"/>
    <w:rsid w:val="38934559"/>
    <w:rsid w:val="391B3B67"/>
    <w:rsid w:val="391C2993"/>
    <w:rsid w:val="399B16B2"/>
    <w:rsid w:val="39BE568C"/>
    <w:rsid w:val="39BF00B0"/>
    <w:rsid w:val="3A2A0747"/>
    <w:rsid w:val="3A3E785D"/>
    <w:rsid w:val="3A69949E"/>
    <w:rsid w:val="3AAFE413"/>
    <w:rsid w:val="3AEF18C8"/>
    <w:rsid w:val="3AFF0160"/>
    <w:rsid w:val="3B7C4C07"/>
    <w:rsid w:val="3BB328D7"/>
    <w:rsid w:val="3BD5C9D6"/>
    <w:rsid w:val="3BD7B623"/>
    <w:rsid w:val="3BFD2226"/>
    <w:rsid w:val="3BFE254B"/>
    <w:rsid w:val="3BFF155D"/>
    <w:rsid w:val="3C010F64"/>
    <w:rsid w:val="3C04218D"/>
    <w:rsid w:val="3C085C60"/>
    <w:rsid w:val="3C222B9B"/>
    <w:rsid w:val="3C6954AF"/>
    <w:rsid w:val="3C93717B"/>
    <w:rsid w:val="3CA6DBA5"/>
    <w:rsid w:val="3CAF3BA6"/>
    <w:rsid w:val="3CBB206E"/>
    <w:rsid w:val="3CBF0F32"/>
    <w:rsid w:val="3CEC1036"/>
    <w:rsid w:val="3CF8B88B"/>
    <w:rsid w:val="3D015F84"/>
    <w:rsid w:val="3D743A9A"/>
    <w:rsid w:val="3DC53272"/>
    <w:rsid w:val="3DDE5043"/>
    <w:rsid w:val="3DE968F4"/>
    <w:rsid w:val="3DFEC67A"/>
    <w:rsid w:val="3E1D259F"/>
    <w:rsid w:val="3E34751A"/>
    <w:rsid w:val="3E3E4CB3"/>
    <w:rsid w:val="3E723DCF"/>
    <w:rsid w:val="3E774AE9"/>
    <w:rsid w:val="3EAA538D"/>
    <w:rsid w:val="3F718527"/>
    <w:rsid w:val="3F7533C7"/>
    <w:rsid w:val="3F7ED758"/>
    <w:rsid w:val="3F841505"/>
    <w:rsid w:val="3F93524C"/>
    <w:rsid w:val="3F97364E"/>
    <w:rsid w:val="3F9BA26C"/>
    <w:rsid w:val="3F9FBEB6"/>
    <w:rsid w:val="3FC75BFF"/>
    <w:rsid w:val="3FCF7574"/>
    <w:rsid w:val="3FEFD65E"/>
    <w:rsid w:val="3FF6CD7D"/>
    <w:rsid w:val="3FFA96D2"/>
    <w:rsid w:val="401D5EC1"/>
    <w:rsid w:val="40507859"/>
    <w:rsid w:val="408D6B37"/>
    <w:rsid w:val="410E7C07"/>
    <w:rsid w:val="412C68AB"/>
    <w:rsid w:val="41744FE4"/>
    <w:rsid w:val="418A788F"/>
    <w:rsid w:val="418E5414"/>
    <w:rsid w:val="41BB25FB"/>
    <w:rsid w:val="41C62146"/>
    <w:rsid w:val="42111CAB"/>
    <w:rsid w:val="421E7D41"/>
    <w:rsid w:val="42494709"/>
    <w:rsid w:val="424E69E5"/>
    <w:rsid w:val="427412DB"/>
    <w:rsid w:val="427FDC3F"/>
    <w:rsid w:val="429226F3"/>
    <w:rsid w:val="42AF172B"/>
    <w:rsid w:val="42CC49FA"/>
    <w:rsid w:val="42FD2AAE"/>
    <w:rsid w:val="430C2D0E"/>
    <w:rsid w:val="43422D0B"/>
    <w:rsid w:val="434C0EB3"/>
    <w:rsid w:val="437F9020"/>
    <w:rsid w:val="43997FDD"/>
    <w:rsid w:val="439B73D3"/>
    <w:rsid w:val="43AA17DB"/>
    <w:rsid w:val="43D474DA"/>
    <w:rsid w:val="43E9CE6C"/>
    <w:rsid w:val="43F64480"/>
    <w:rsid w:val="43F931E4"/>
    <w:rsid w:val="441200AF"/>
    <w:rsid w:val="446D4740"/>
    <w:rsid w:val="44B43DCE"/>
    <w:rsid w:val="44E23D5F"/>
    <w:rsid w:val="451945FF"/>
    <w:rsid w:val="451D3402"/>
    <w:rsid w:val="452F4B04"/>
    <w:rsid w:val="4549325A"/>
    <w:rsid w:val="45674E2D"/>
    <w:rsid w:val="459B20B4"/>
    <w:rsid w:val="45A162CD"/>
    <w:rsid w:val="46931FE0"/>
    <w:rsid w:val="46AA1991"/>
    <w:rsid w:val="46C37D04"/>
    <w:rsid w:val="476F0273"/>
    <w:rsid w:val="479B78C0"/>
    <w:rsid w:val="47A715A5"/>
    <w:rsid w:val="47B7C788"/>
    <w:rsid w:val="47CE3496"/>
    <w:rsid w:val="483C4DB9"/>
    <w:rsid w:val="490A2F27"/>
    <w:rsid w:val="494F67C8"/>
    <w:rsid w:val="497F3B90"/>
    <w:rsid w:val="49A21130"/>
    <w:rsid w:val="4A3E1BCF"/>
    <w:rsid w:val="4A525DFC"/>
    <w:rsid w:val="4A806761"/>
    <w:rsid w:val="4A9D5E61"/>
    <w:rsid w:val="4AD75345"/>
    <w:rsid w:val="4BCD40C8"/>
    <w:rsid w:val="4C6027FA"/>
    <w:rsid w:val="4C683EE3"/>
    <w:rsid w:val="4C827D17"/>
    <w:rsid w:val="4CBA1AAC"/>
    <w:rsid w:val="4D506A5A"/>
    <w:rsid w:val="4D774483"/>
    <w:rsid w:val="4D7E3606"/>
    <w:rsid w:val="4DC06D21"/>
    <w:rsid w:val="4E6D3241"/>
    <w:rsid w:val="4EB78228"/>
    <w:rsid w:val="4EE2093E"/>
    <w:rsid w:val="4EE77D5F"/>
    <w:rsid w:val="4EFF67B2"/>
    <w:rsid w:val="4F2534E5"/>
    <w:rsid w:val="4F7A885B"/>
    <w:rsid w:val="4FB82040"/>
    <w:rsid w:val="4FBDAE38"/>
    <w:rsid w:val="4FD92A79"/>
    <w:rsid w:val="4FEFBAEA"/>
    <w:rsid w:val="4FFEB40B"/>
    <w:rsid w:val="50074025"/>
    <w:rsid w:val="50237E6A"/>
    <w:rsid w:val="508C6CCD"/>
    <w:rsid w:val="50DB3569"/>
    <w:rsid w:val="519E0114"/>
    <w:rsid w:val="51BC2DA9"/>
    <w:rsid w:val="51CE5C6C"/>
    <w:rsid w:val="51E746DB"/>
    <w:rsid w:val="520143D1"/>
    <w:rsid w:val="52407136"/>
    <w:rsid w:val="5263765E"/>
    <w:rsid w:val="529C1530"/>
    <w:rsid w:val="53047D1E"/>
    <w:rsid w:val="532A14D2"/>
    <w:rsid w:val="53521169"/>
    <w:rsid w:val="536163A4"/>
    <w:rsid w:val="53B45601"/>
    <w:rsid w:val="53B7441A"/>
    <w:rsid w:val="53B93BEA"/>
    <w:rsid w:val="53BE7F4C"/>
    <w:rsid w:val="53DC4273"/>
    <w:rsid w:val="541115BE"/>
    <w:rsid w:val="54B321EB"/>
    <w:rsid w:val="54D74153"/>
    <w:rsid w:val="54D84760"/>
    <w:rsid w:val="550F5D13"/>
    <w:rsid w:val="551B3CC7"/>
    <w:rsid w:val="55294508"/>
    <w:rsid w:val="552DACB8"/>
    <w:rsid w:val="55663F0B"/>
    <w:rsid w:val="55761A69"/>
    <w:rsid w:val="557FCEA7"/>
    <w:rsid w:val="5590236E"/>
    <w:rsid w:val="55A4262D"/>
    <w:rsid w:val="55C44BBE"/>
    <w:rsid w:val="55DEDA43"/>
    <w:rsid w:val="55F8D52A"/>
    <w:rsid w:val="56745ACE"/>
    <w:rsid w:val="568C5DF4"/>
    <w:rsid w:val="56984696"/>
    <w:rsid w:val="56A859F1"/>
    <w:rsid w:val="571109CA"/>
    <w:rsid w:val="57491C26"/>
    <w:rsid w:val="57847D5C"/>
    <w:rsid w:val="57B7F95F"/>
    <w:rsid w:val="57BDC628"/>
    <w:rsid w:val="57C95ADC"/>
    <w:rsid w:val="57CC40D9"/>
    <w:rsid w:val="57FEF6C1"/>
    <w:rsid w:val="5841705A"/>
    <w:rsid w:val="58633F23"/>
    <w:rsid w:val="58DD040D"/>
    <w:rsid w:val="58ED6A9D"/>
    <w:rsid w:val="590A7F26"/>
    <w:rsid w:val="592242BA"/>
    <w:rsid w:val="592D5508"/>
    <w:rsid w:val="59661D4E"/>
    <w:rsid w:val="597410D3"/>
    <w:rsid w:val="59BA29BB"/>
    <w:rsid w:val="59CF4495"/>
    <w:rsid w:val="59EB7134"/>
    <w:rsid w:val="59FF70D9"/>
    <w:rsid w:val="5A017AA3"/>
    <w:rsid w:val="5A1D3F88"/>
    <w:rsid w:val="5A7E443B"/>
    <w:rsid w:val="5B145358"/>
    <w:rsid w:val="5B3A652A"/>
    <w:rsid w:val="5B47572D"/>
    <w:rsid w:val="5B4D623E"/>
    <w:rsid w:val="5B8628FA"/>
    <w:rsid w:val="5B8C4E25"/>
    <w:rsid w:val="5BB3B01A"/>
    <w:rsid w:val="5BBA2DDA"/>
    <w:rsid w:val="5BBF32CE"/>
    <w:rsid w:val="5BCA2F03"/>
    <w:rsid w:val="5BD79AD9"/>
    <w:rsid w:val="5BFFF589"/>
    <w:rsid w:val="5BFFF843"/>
    <w:rsid w:val="5C077DA4"/>
    <w:rsid w:val="5C151C80"/>
    <w:rsid w:val="5C1E34DF"/>
    <w:rsid w:val="5C1E5968"/>
    <w:rsid w:val="5C1F5E6B"/>
    <w:rsid w:val="5C4C6FFF"/>
    <w:rsid w:val="5C9D0CED"/>
    <w:rsid w:val="5D472FDD"/>
    <w:rsid w:val="5D7C12E6"/>
    <w:rsid w:val="5D7F4E5B"/>
    <w:rsid w:val="5D941486"/>
    <w:rsid w:val="5DAB684E"/>
    <w:rsid w:val="5DEDA04F"/>
    <w:rsid w:val="5DFBA080"/>
    <w:rsid w:val="5E0D2AAE"/>
    <w:rsid w:val="5E50032A"/>
    <w:rsid w:val="5E501647"/>
    <w:rsid w:val="5E6B690B"/>
    <w:rsid w:val="5EA42BA9"/>
    <w:rsid w:val="5ED52CB7"/>
    <w:rsid w:val="5EE5080A"/>
    <w:rsid w:val="5EFEEBCD"/>
    <w:rsid w:val="5EFF89B5"/>
    <w:rsid w:val="5EFFDDC6"/>
    <w:rsid w:val="5F5FC6E6"/>
    <w:rsid w:val="5F781FA8"/>
    <w:rsid w:val="5F794376"/>
    <w:rsid w:val="5F7CA413"/>
    <w:rsid w:val="5FCD7695"/>
    <w:rsid w:val="5FD9D2B1"/>
    <w:rsid w:val="5FD9E502"/>
    <w:rsid w:val="5FE44286"/>
    <w:rsid w:val="5FE604F3"/>
    <w:rsid w:val="5FE65F0C"/>
    <w:rsid w:val="5FF69770"/>
    <w:rsid w:val="5FF7A1BE"/>
    <w:rsid w:val="5FFF7696"/>
    <w:rsid w:val="5FFF9B25"/>
    <w:rsid w:val="5FFFE45B"/>
    <w:rsid w:val="600F7DB2"/>
    <w:rsid w:val="60574AA1"/>
    <w:rsid w:val="611B3E9F"/>
    <w:rsid w:val="614F2CD2"/>
    <w:rsid w:val="61665302"/>
    <w:rsid w:val="61B64532"/>
    <w:rsid w:val="61D260B1"/>
    <w:rsid w:val="61D935B0"/>
    <w:rsid w:val="62311F87"/>
    <w:rsid w:val="62486BC1"/>
    <w:rsid w:val="624A02CE"/>
    <w:rsid w:val="62545D33"/>
    <w:rsid w:val="62716736"/>
    <w:rsid w:val="62981AEF"/>
    <w:rsid w:val="62E220E0"/>
    <w:rsid w:val="62E37631"/>
    <w:rsid w:val="62EA078C"/>
    <w:rsid w:val="63237BAB"/>
    <w:rsid w:val="63356E3C"/>
    <w:rsid w:val="634808EB"/>
    <w:rsid w:val="63FD3C94"/>
    <w:rsid w:val="640D41B6"/>
    <w:rsid w:val="642A1F5E"/>
    <w:rsid w:val="64383CB0"/>
    <w:rsid w:val="649D3CBC"/>
    <w:rsid w:val="64A966B5"/>
    <w:rsid w:val="64B2415B"/>
    <w:rsid w:val="64BC1BBD"/>
    <w:rsid w:val="64DB8AD5"/>
    <w:rsid w:val="64FF04F8"/>
    <w:rsid w:val="654137EB"/>
    <w:rsid w:val="657F2D42"/>
    <w:rsid w:val="65963936"/>
    <w:rsid w:val="65993834"/>
    <w:rsid w:val="65BD8525"/>
    <w:rsid w:val="65DD5C2C"/>
    <w:rsid w:val="669B5377"/>
    <w:rsid w:val="669F6473"/>
    <w:rsid w:val="66AE496D"/>
    <w:rsid w:val="66BE37AB"/>
    <w:rsid w:val="66FB256E"/>
    <w:rsid w:val="66FD4C82"/>
    <w:rsid w:val="67067877"/>
    <w:rsid w:val="673D732A"/>
    <w:rsid w:val="675F3905"/>
    <w:rsid w:val="677ED1B2"/>
    <w:rsid w:val="678577BC"/>
    <w:rsid w:val="67B2125E"/>
    <w:rsid w:val="67B96ACB"/>
    <w:rsid w:val="67DB38E4"/>
    <w:rsid w:val="67F151D3"/>
    <w:rsid w:val="67F5B207"/>
    <w:rsid w:val="67FC669A"/>
    <w:rsid w:val="6847086A"/>
    <w:rsid w:val="68686C9A"/>
    <w:rsid w:val="68703114"/>
    <w:rsid w:val="68773B79"/>
    <w:rsid w:val="688E19E3"/>
    <w:rsid w:val="68DE4AAD"/>
    <w:rsid w:val="699827BC"/>
    <w:rsid w:val="69C03DB7"/>
    <w:rsid w:val="69F546C4"/>
    <w:rsid w:val="6A6F3043"/>
    <w:rsid w:val="6ABFF390"/>
    <w:rsid w:val="6AC1042B"/>
    <w:rsid w:val="6B7602AE"/>
    <w:rsid w:val="6B9A7254"/>
    <w:rsid w:val="6BBBCDC6"/>
    <w:rsid w:val="6BBD1C2E"/>
    <w:rsid w:val="6BBFEF47"/>
    <w:rsid w:val="6BC50CDD"/>
    <w:rsid w:val="6BF7B65E"/>
    <w:rsid w:val="6BFF3591"/>
    <w:rsid w:val="6C2459E5"/>
    <w:rsid w:val="6C27202E"/>
    <w:rsid w:val="6C4D5602"/>
    <w:rsid w:val="6CDE55F4"/>
    <w:rsid w:val="6CFF7AEA"/>
    <w:rsid w:val="6D091252"/>
    <w:rsid w:val="6D7AEEB1"/>
    <w:rsid w:val="6D820732"/>
    <w:rsid w:val="6D9C0778"/>
    <w:rsid w:val="6DF5804B"/>
    <w:rsid w:val="6DF71F43"/>
    <w:rsid w:val="6DFD0A8C"/>
    <w:rsid w:val="6DFDE6E6"/>
    <w:rsid w:val="6DFE9B1D"/>
    <w:rsid w:val="6E6F3CED"/>
    <w:rsid w:val="6E7F230C"/>
    <w:rsid w:val="6EDE6ACB"/>
    <w:rsid w:val="6EE06913"/>
    <w:rsid w:val="6EF237BE"/>
    <w:rsid w:val="6EFD8B99"/>
    <w:rsid w:val="6F0A61C2"/>
    <w:rsid w:val="6F222748"/>
    <w:rsid w:val="6F6E001A"/>
    <w:rsid w:val="6F6F5F38"/>
    <w:rsid w:val="6F7B6315"/>
    <w:rsid w:val="6F7BBC6D"/>
    <w:rsid w:val="6F8140F2"/>
    <w:rsid w:val="6F8F3A02"/>
    <w:rsid w:val="6FADA20C"/>
    <w:rsid w:val="6FBD7216"/>
    <w:rsid w:val="6FBF3D38"/>
    <w:rsid w:val="6FDB1714"/>
    <w:rsid w:val="6FDF3A3F"/>
    <w:rsid w:val="6FDFFD27"/>
    <w:rsid w:val="6FE79999"/>
    <w:rsid w:val="6FE7F823"/>
    <w:rsid w:val="6FEFA7F2"/>
    <w:rsid w:val="6FF567A0"/>
    <w:rsid w:val="6FF72D5C"/>
    <w:rsid w:val="6FFFDB10"/>
    <w:rsid w:val="6FFFF395"/>
    <w:rsid w:val="703300FF"/>
    <w:rsid w:val="706E4072"/>
    <w:rsid w:val="709F1957"/>
    <w:rsid w:val="70B62E00"/>
    <w:rsid w:val="70FB6C85"/>
    <w:rsid w:val="70FF32FC"/>
    <w:rsid w:val="71321A19"/>
    <w:rsid w:val="717E3DC1"/>
    <w:rsid w:val="719862FC"/>
    <w:rsid w:val="71B16911"/>
    <w:rsid w:val="71F71C71"/>
    <w:rsid w:val="71F8090B"/>
    <w:rsid w:val="71FFF273"/>
    <w:rsid w:val="72450A64"/>
    <w:rsid w:val="724E1948"/>
    <w:rsid w:val="7282422A"/>
    <w:rsid w:val="72880799"/>
    <w:rsid w:val="7290729B"/>
    <w:rsid w:val="731A2304"/>
    <w:rsid w:val="731D45F4"/>
    <w:rsid w:val="73431101"/>
    <w:rsid w:val="73443517"/>
    <w:rsid w:val="73480C28"/>
    <w:rsid w:val="73B22242"/>
    <w:rsid w:val="73F38565"/>
    <w:rsid w:val="73F72045"/>
    <w:rsid w:val="73FFE90B"/>
    <w:rsid w:val="74117110"/>
    <w:rsid w:val="746133DD"/>
    <w:rsid w:val="7477B510"/>
    <w:rsid w:val="7480130A"/>
    <w:rsid w:val="74913A48"/>
    <w:rsid w:val="74A84AC1"/>
    <w:rsid w:val="74C57A14"/>
    <w:rsid w:val="7514126D"/>
    <w:rsid w:val="75295C02"/>
    <w:rsid w:val="7577604A"/>
    <w:rsid w:val="75894347"/>
    <w:rsid w:val="759952E6"/>
    <w:rsid w:val="75DC0638"/>
    <w:rsid w:val="75E25F21"/>
    <w:rsid w:val="75ED663B"/>
    <w:rsid w:val="75FCA734"/>
    <w:rsid w:val="75FEC980"/>
    <w:rsid w:val="75FF4CFF"/>
    <w:rsid w:val="760C88D0"/>
    <w:rsid w:val="763F942F"/>
    <w:rsid w:val="76587081"/>
    <w:rsid w:val="769F3EF8"/>
    <w:rsid w:val="76A1005E"/>
    <w:rsid w:val="76DF1901"/>
    <w:rsid w:val="76FB2EFB"/>
    <w:rsid w:val="77242AE5"/>
    <w:rsid w:val="7734077D"/>
    <w:rsid w:val="776FE0D2"/>
    <w:rsid w:val="7779CA41"/>
    <w:rsid w:val="777D9C6E"/>
    <w:rsid w:val="777E7A65"/>
    <w:rsid w:val="77993211"/>
    <w:rsid w:val="779BFC8E"/>
    <w:rsid w:val="77A7304B"/>
    <w:rsid w:val="77A7FEE1"/>
    <w:rsid w:val="77B772D9"/>
    <w:rsid w:val="77B7B0BB"/>
    <w:rsid w:val="77B7D8B5"/>
    <w:rsid w:val="77C45F05"/>
    <w:rsid w:val="77C5C3FB"/>
    <w:rsid w:val="77D70F96"/>
    <w:rsid w:val="77D9AC8C"/>
    <w:rsid w:val="77E7B730"/>
    <w:rsid w:val="77E8232D"/>
    <w:rsid w:val="77ECF52E"/>
    <w:rsid w:val="77F78455"/>
    <w:rsid w:val="77F96EDD"/>
    <w:rsid w:val="77FDC3BA"/>
    <w:rsid w:val="77FF16B7"/>
    <w:rsid w:val="77FF73B7"/>
    <w:rsid w:val="77FF744B"/>
    <w:rsid w:val="78204877"/>
    <w:rsid w:val="78BB5A56"/>
    <w:rsid w:val="78E9CF6F"/>
    <w:rsid w:val="78EE3408"/>
    <w:rsid w:val="7925489F"/>
    <w:rsid w:val="79264919"/>
    <w:rsid w:val="79299219"/>
    <w:rsid w:val="793F2E71"/>
    <w:rsid w:val="79713E6D"/>
    <w:rsid w:val="797D862D"/>
    <w:rsid w:val="798D7B94"/>
    <w:rsid w:val="799B16BB"/>
    <w:rsid w:val="79A33C1D"/>
    <w:rsid w:val="79C37329"/>
    <w:rsid w:val="79EC0ABA"/>
    <w:rsid w:val="79EF4DD7"/>
    <w:rsid w:val="79F65A42"/>
    <w:rsid w:val="79FDAA61"/>
    <w:rsid w:val="79FF098C"/>
    <w:rsid w:val="7A2C73B0"/>
    <w:rsid w:val="7A331D84"/>
    <w:rsid w:val="7AD7638A"/>
    <w:rsid w:val="7ADC323E"/>
    <w:rsid w:val="7AF73778"/>
    <w:rsid w:val="7AFB66BD"/>
    <w:rsid w:val="7B0D668C"/>
    <w:rsid w:val="7B6D68D4"/>
    <w:rsid w:val="7B733FFE"/>
    <w:rsid w:val="7B7D6740"/>
    <w:rsid w:val="7B8ED7C5"/>
    <w:rsid w:val="7BAF4662"/>
    <w:rsid w:val="7BBCB257"/>
    <w:rsid w:val="7BBF7AE8"/>
    <w:rsid w:val="7BBF9938"/>
    <w:rsid w:val="7BE83D04"/>
    <w:rsid w:val="7BF6F37A"/>
    <w:rsid w:val="7BF9B3A9"/>
    <w:rsid w:val="7BFDF515"/>
    <w:rsid w:val="7BFE1C15"/>
    <w:rsid w:val="7BFF503B"/>
    <w:rsid w:val="7BFFA8E3"/>
    <w:rsid w:val="7C1447C8"/>
    <w:rsid w:val="7C3F40A9"/>
    <w:rsid w:val="7C646E2F"/>
    <w:rsid w:val="7C7FC1FD"/>
    <w:rsid w:val="7C94681C"/>
    <w:rsid w:val="7CA817D8"/>
    <w:rsid w:val="7CDE1C0C"/>
    <w:rsid w:val="7CE601BF"/>
    <w:rsid w:val="7CF06971"/>
    <w:rsid w:val="7CF34F06"/>
    <w:rsid w:val="7D2FDC25"/>
    <w:rsid w:val="7D491640"/>
    <w:rsid w:val="7D771EED"/>
    <w:rsid w:val="7D7FA958"/>
    <w:rsid w:val="7D8A75FE"/>
    <w:rsid w:val="7DAC4B31"/>
    <w:rsid w:val="7DBFFEAD"/>
    <w:rsid w:val="7DD7D927"/>
    <w:rsid w:val="7DEA7EED"/>
    <w:rsid w:val="7DEF8B66"/>
    <w:rsid w:val="7DF88603"/>
    <w:rsid w:val="7DF9528F"/>
    <w:rsid w:val="7DFE93AB"/>
    <w:rsid w:val="7DFED0F6"/>
    <w:rsid w:val="7E25253C"/>
    <w:rsid w:val="7E594CD6"/>
    <w:rsid w:val="7E601733"/>
    <w:rsid w:val="7E61CA7F"/>
    <w:rsid w:val="7E634904"/>
    <w:rsid w:val="7E6C76D7"/>
    <w:rsid w:val="7E7F75E4"/>
    <w:rsid w:val="7EBC71AE"/>
    <w:rsid w:val="7EBEBF9E"/>
    <w:rsid w:val="7EC743E3"/>
    <w:rsid w:val="7EDC7A08"/>
    <w:rsid w:val="7EE46858"/>
    <w:rsid w:val="7EF327A1"/>
    <w:rsid w:val="7EF55071"/>
    <w:rsid w:val="7EF5E87A"/>
    <w:rsid w:val="7EF6FD70"/>
    <w:rsid w:val="7EF75527"/>
    <w:rsid w:val="7EFF01ED"/>
    <w:rsid w:val="7EFF0221"/>
    <w:rsid w:val="7EFF7E09"/>
    <w:rsid w:val="7EFF87BE"/>
    <w:rsid w:val="7EFFFB59"/>
    <w:rsid w:val="7F0F5E47"/>
    <w:rsid w:val="7F7D2163"/>
    <w:rsid w:val="7F7D4EED"/>
    <w:rsid w:val="7F7F7EE9"/>
    <w:rsid w:val="7F7F8355"/>
    <w:rsid w:val="7F7FFE12"/>
    <w:rsid w:val="7F912BD9"/>
    <w:rsid w:val="7FAF749C"/>
    <w:rsid w:val="7FB363EB"/>
    <w:rsid w:val="7FB58077"/>
    <w:rsid w:val="7FBADE44"/>
    <w:rsid w:val="7FBC794C"/>
    <w:rsid w:val="7FBD1303"/>
    <w:rsid w:val="7FBD6C86"/>
    <w:rsid w:val="7FBDC60A"/>
    <w:rsid w:val="7FBDEA4D"/>
    <w:rsid w:val="7FBE9B25"/>
    <w:rsid w:val="7FCDD3D2"/>
    <w:rsid w:val="7FCE1277"/>
    <w:rsid w:val="7FD706DB"/>
    <w:rsid w:val="7FDF2701"/>
    <w:rsid w:val="7FDF40B8"/>
    <w:rsid w:val="7FDFFBEC"/>
    <w:rsid w:val="7FED6A39"/>
    <w:rsid w:val="7FEF06FB"/>
    <w:rsid w:val="7FF34E9E"/>
    <w:rsid w:val="7FF7D4FF"/>
    <w:rsid w:val="7FFB5DAA"/>
    <w:rsid w:val="7FFBD863"/>
    <w:rsid w:val="7FFC8635"/>
    <w:rsid w:val="7FFDF0A5"/>
    <w:rsid w:val="7FFE302A"/>
    <w:rsid w:val="7FFE3798"/>
    <w:rsid w:val="7FFE5FED"/>
    <w:rsid w:val="7FFE7A10"/>
    <w:rsid w:val="7FFE968F"/>
    <w:rsid w:val="7FFF7841"/>
    <w:rsid w:val="7FFFA8DC"/>
    <w:rsid w:val="7FFFC8C7"/>
    <w:rsid w:val="884B0928"/>
    <w:rsid w:val="8FE345D4"/>
    <w:rsid w:val="91F62A81"/>
    <w:rsid w:val="959FF47E"/>
    <w:rsid w:val="98273B6C"/>
    <w:rsid w:val="9975EC3A"/>
    <w:rsid w:val="9B3DC01A"/>
    <w:rsid w:val="9C752382"/>
    <w:rsid w:val="9D6CDC44"/>
    <w:rsid w:val="9D7ECDC1"/>
    <w:rsid w:val="9DB14CEC"/>
    <w:rsid w:val="9DFF7617"/>
    <w:rsid w:val="9EFED6FB"/>
    <w:rsid w:val="9FBE06D0"/>
    <w:rsid w:val="9FEFD6B0"/>
    <w:rsid w:val="9FFBF9B8"/>
    <w:rsid w:val="9FFF318B"/>
    <w:rsid w:val="9FFFBE68"/>
    <w:rsid w:val="A53B183E"/>
    <w:rsid w:val="A76B8A78"/>
    <w:rsid w:val="A7DFF96A"/>
    <w:rsid w:val="A96D5D86"/>
    <w:rsid w:val="A9D4EF77"/>
    <w:rsid w:val="AAFF8187"/>
    <w:rsid w:val="AD2F7AE1"/>
    <w:rsid w:val="ADDC3D69"/>
    <w:rsid w:val="ADDC598D"/>
    <w:rsid w:val="AE1B4F82"/>
    <w:rsid w:val="AEFCFA9F"/>
    <w:rsid w:val="AEFF9AB5"/>
    <w:rsid w:val="AF6D5513"/>
    <w:rsid w:val="AFA92F00"/>
    <w:rsid w:val="B3BFCDDF"/>
    <w:rsid w:val="B3DFD03E"/>
    <w:rsid w:val="B3FED39C"/>
    <w:rsid w:val="B44BAF35"/>
    <w:rsid w:val="B4FF9DD1"/>
    <w:rsid w:val="B6FC3946"/>
    <w:rsid w:val="B74D15A5"/>
    <w:rsid w:val="B75F9C71"/>
    <w:rsid w:val="B7CEFC27"/>
    <w:rsid w:val="B7FB0F9F"/>
    <w:rsid w:val="B7FEDFFC"/>
    <w:rsid w:val="B7FEF53E"/>
    <w:rsid w:val="BA399FD2"/>
    <w:rsid w:val="BA7F9462"/>
    <w:rsid w:val="BB77150C"/>
    <w:rsid w:val="BBB49101"/>
    <w:rsid w:val="BBFE48B8"/>
    <w:rsid w:val="BBFFFC6E"/>
    <w:rsid w:val="BCD7A539"/>
    <w:rsid w:val="BCFF85C6"/>
    <w:rsid w:val="BD15FDEE"/>
    <w:rsid w:val="BDBFE653"/>
    <w:rsid w:val="BDF29487"/>
    <w:rsid w:val="BE6F58A9"/>
    <w:rsid w:val="BE72B5EE"/>
    <w:rsid w:val="BEFA973E"/>
    <w:rsid w:val="BEFC78A6"/>
    <w:rsid w:val="BF1F0E64"/>
    <w:rsid w:val="BF3F6A0A"/>
    <w:rsid w:val="BFBB8016"/>
    <w:rsid w:val="BFD30868"/>
    <w:rsid w:val="BFD51EA7"/>
    <w:rsid w:val="BFFB884F"/>
    <w:rsid w:val="BFFD9A92"/>
    <w:rsid w:val="BFFF4952"/>
    <w:rsid w:val="BFFF706F"/>
    <w:rsid w:val="C1F7B14C"/>
    <w:rsid w:val="C1FECB0A"/>
    <w:rsid w:val="C7FF2064"/>
    <w:rsid w:val="C856D629"/>
    <w:rsid w:val="CB4EE2F0"/>
    <w:rsid w:val="CB6F2D76"/>
    <w:rsid w:val="CB7BE529"/>
    <w:rsid w:val="CBFE6663"/>
    <w:rsid w:val="CDD7EA71"/>
    <w:rsid w:val="CDEA4076"/>
    <w:rsid w:val="CE9F9ECA"/>
    <w:rsid w:val="CF7BF90C"/>
    <w:rsid w:val="CFFEA0FE"/>
    <w:rsid w:val="D5F9C3C5"/>
    <w:rsid w:val="D6FFF645"/>
    <w:rsid w:val="D75DFC9E"/>
    <w:rsid w:val="D7E74D0E"/>
    <w:rsid w:val="D7FB49B1"/>
    <w:rsid w:val="D9CD1B8A"/>
    <w:rsid w:val="D9FE3325"/>
    <w:rsid w:val="D9FF9E65"/>
    <w:rsid w:val="DB2DF91C"/>
    <w:rsid w:val="DB864425"/>
    <w:rsid w:val="DB97AE06"/>
    <w:rsid w:val="DBD8B01E"/>
    <w:rsid w:val="DBEFC888"/>
    <w:rsid w:val="DBFCBE42"/>
    <w:rsid w:val="DCDF50E8"/>
    <w:rsid w:val="DCF56A29"/>
    <w:rsid w:val="DCFFB841"/>
    <w:rsid w:val="DD812722"/>
    <w:rsid w:val="DDBAAE83"/>
    <w:rsid w:val="DDE9BCEB"/>
    <w:rsid w:val="DDFF7228"/>
    <w:rsid w:val="DEF7D2C5"/>
    <w:rsid w:val="DF5EA5CB"/>
    <w:rsid w:val="DF7EF22B"/>
    <w:rsid w:val="DFA55A14"/>
    <w:rsid w:val="DFB28732"/>
    <w:rsid w:val="DFBB094D"/>
    <w:rsid w:val="DFBF9E53"/>
    <w:rsid w:val="DFCF273E"/>
    <w:rsid w:val="DFDF6EF8"/>
    <w:rsid w:val="DFE31A0B"/>
    <w:rsid w:val="DFE7A813"/>
    <w:rsid w:val="DFEFEB19"/>
    <w:rsid w:val="E27BD1C6"/>
    <w:rsid w:val="E2CDD10C"/>
    <w:rsid w:val="E3FE3AB9"/>
    <w:rsid w:val="E4EB412E"/>
    <w:rsid w:val="E4FE4ED4"/>
    <w:rsid w:val="E5572125"/>
    <w:rsid w:val="E5DFA24B"/>
    <w:rsid w:val="E5FF6026"/>
    <w:rsid w:val="E6F739BF"/>
    <w:rsid w:val="E7DD87E0"/>
    <w:rsid w:val="E7DFBB0A"/>
    <w:rsid w:val="E7FB2F98"/>
    <w:rsid w:val="E95FEEA1"/>
    <w:rsid w:val="E97F5152"/>
    <w:rsid w:val="E9D0B65F"/>
    <w:rsid w:val="EACE9478"/>
    <w:rsid w:val="EB377C7E"/>
    <w:rsid w:val="EB59480E"/>
    <w:rsid w:val="EBB5BCDA"/>
    <w:rsid w:val="EBCD56A3"/>
    <w:rsid w:val="EBDBA27A"/>
    <w:rsid w:val="EBFF7D6B"/>
    <w:rsid w:val="EC2FF763"/>
    <w:rsid w:val="EDC88784"/>
    <w:rsid w:val="EDDE25BA"/>
    <w:rsid w:val="EDFFDAD9"/>
    <w:rsid w:val="EDFFF617"/>
    <w:rsid w:val="EE73C1DD"/>
    <w:rsid w:val="EE73F7D5"/>
    <w:rsid w:val="EEBF71F6"/>
    <w:rsid w:val="EEF7777F"/>
    <w:rsid w:val="EF62FFE2"/>
    <w:rsid w:val="EF6EB87A"/>
    <w:rsid w:val="EF7E1FD5"/>
    <w:rsid w:val="EF8BB83A"/>
    <w:rsid w:val="EFCE0DF5"/>
    <w:rsid w:val="EFDB37C9"/>
    <w:rsid w:val="EFEC9BB0"/>
    <w:rsid w:val="EFEF6325"/>
    <w:rsid w:val="EFF8DAF6"/>
    <w:rsid w:val="EFFD1C70"/>
    <w:rsid w:val="EFFF4121"/>
    <w:rsid w:val="EFFFECB6"/>
    <w:rsid w:val="F06DEBCE"/>
    <w:rsid w:val="F0AA78A2"/>
    <w:rsid w:val="F2386112"/>
    <w:rsid w:val="F38EEAE1"/>
    <w:rsid w:val="F3BE5797"/>
    <w:rsid w:val="F3BF2987"/>
    <w:rsid w:val="F3DB5257"/>
    <w:rsid w:val="F3DB59B3"/>
    <w:rsid w:val="F3DF1ED7"/>
    <w:rsid w:val="F3F7F969"/>
    <w:rsid w:val="F3FCACFB"/>
    <w:rsid w:val="F3FE7A51"/>
    <w:rsid w:val="F4EAB5A9"/>
    <w:rsid w:val="F5573057"/>
    <w:rsid w:val="F55A6818"/>
    <w:rsid w:val="F5C112A0"/>
    <w:rsid w:val="F5FE967A"/>
    <w:rsid w:val="F6DF5AD6"/>
    <w:rsid w:val="F6FFF2D0"/>
    <w:rsid w:val="F704A640"/>
    <w:rsid w:val="F73C3246"/>
    <w:rsid w:val="F77F6A34"/>
    <w:rsid w:val="F796D9AE"/>
    <w:rsid w:val="F7BF61BF"/>
    <w:rsid w:val="F7BFBF75"/>
    <w:rsid w:val="F7BFF79F"/>
    <w:rsid w:val="F7CD7A32"/>
    <w:rsid w:val="F7DF5D2E"/>
    <w:rsid w:val="F7DF5FEC"/>
    <w:rsid w:val="F7DFED2D"/>
    <w:rsid w:val="F7E50537"/>
    <w:rsid w:val="F7EEE696"/>
    <w:rsid w:val="F7EF9F88"/>
    <w:rsid w:val="F7F7A257"/>
    <w:rsid w:val="F7FABED8"/>
    <w:rsid w:val="F7FF21AB"/>
    <w:rsid w:val="F7FF25B5"/>
    <w:rsid w:val="F7FFCEC9"/>
    <w:rsid w:val="F95791D2"/>
    <w:rsid w:val="F9739682"/>
    <w:rsid w:val="F99DB479"/>
    <w:rsid w:val="F9BF63F7"/>
    <w:rsid w:val="F9DD8441"/>
    <w:rsid w:val="F9DEE829"/>
    <w:rsid w:val="F9FE1FCC"/>
    <w:rsid w:val="FA96D252"/>
    <w:rsid w:val="FAA4AEAE"/>
    <w:rsid w:val="FABF6DDC"/>
    <w:rsid w:val="FAFF86BE"/>
    <w:rsid w:val="FAFFABE5"/>
    <w:rsid w:val="FB7F727C"/>
    <w:rsid w:val="FB7FB173"/>
    <w:rsid w:val="FBAFD0CF"/>
    <w:rsid w:val="FBBBE7D5"/>
    <w:rsid w:val="FBBD9849"/>
    <w:rsid w:val="FBDDA13A"/>
    <w:rsid w:val="FBDF0A66"/>
    <w:rsid w:val="FBDF7E1C"/>
    <w:rsid w:val="FBDFA0B2"/>
    <w:rsid w:val="FBDFA711"/>
    <w:rsid w:val="FBFBAF86"/>
    <w:rsid w:val="FBFE3B40"/>
    <w:rsid w:val="FCEE30A6"/>
    <w:rsid w:val="FCEF3754"/>
    <w:rsid w:val="FCF5D3B1"/>
    <w:rsid w:val="FCFD454D"/>
    <w:rsid w:val="FCFF41EE"/>
    <w:rsid w:val="FD6E6DC8"/>
    <w:rsid w:val="FD7F1577"/>
    <w:rsid w:val="FD91981A"/>
    <w:rsid w:val="FDD9BBF5"/>
    <w:rsid w:val="FDD9ED86"/>
    <w:rsid w:val="FDEF0E2B"/>
    <w:rsid w:val="FDEF1F7B"/>
    <w:rsid w:val="FDF379F4"/>
    <w:rsid w:val="FDF7A4EB"/>
    <w:rsid w:val="FDF7FAE7"/>
    <w:rsid w:val="FDF91F25"/>
    <w:rsid w:val="FDFD79EA"/>
    <w:rsid w:val="FE6B1036"/>
    <w:rsid w:val="FEBA159A"/>
    <w:rsid w:val="FED804FE"/>
    <w:rsid w:val="FEDDDA16"/>
    <w:rsid w:val="FEFDDE84"/>
    <w:rsid w:val="FEFE9B5F"/>
    <w:rsid w:val="FEFEED50"/>
    <w:rsid w:val="FEFF2494"/>
    <w:rsid w:val="FEFF651E"/>
    <w:rsid w:val="FEFFE2A8"/>
    <w:rsid w:val="FF1F5F26"/>
    <w:rsid w:val="FF2A7948"/>
    <w:rsid w:val="FF3F6728"/>
    <w:rsid w:val="FF5F93A4"/>
    <w:rsid w:val="FF689685"/>
    <w:rsid w:val="FF6FAC29"/>
    <w:rsid w:val="FF77CBC5"/>
    <w:rsid w:val="FF7F6FE0"/>
    <w:rsid w:val="FF7FC998"/>
    <w:rsid w:val="FFB59692"/>
    <w:rsid w:val="FFB703E0"/>
    <w:rsid w:val="FFB718C9"/>
    <w:rsid w:val="FFBB14BA"/>
    <w:rsid w:val="FFBEA19B"/>
    <w:rsid w:val="FFBEBD71"/>
    <w:rsid w:val="FFD38D01"/>
    <w:rsid w:val="FFDB51C0"/>
    <w:rsid w:val="FFDB7047"/>
    <w:rsid w:val="FFDCFA2E"/>
    <w:rsid w:val="FFDF7815"/>
    <w:rsid w:val="FFE3F581"/>
    <w:rsid w:val="FFE7E1F6"/>
    <w:rsid w:val="FFE9613C"/>
    <w:rsid w:val="FFEC63C7"/>
    <w:rsid w:val="FFED0374"/>
    <w:rsid w:val="FFEDC5EB"/>
    <w:rsid w:val="FFEF178B"/>
    <w:rsid w:val="FFF288F9"/>
    <w:rsid w:val="FFF7F713"/>
    <w:rsid w:val="FFF8FF23"/>
    <w:rsid w:val="FFFAB0A0"/>
    <w:rsid w:val="FFFB0EE2"/>
    <w:rsid w:val="FFFC01CA"/>
    <w:rsid w:val="FFFD7907"/>
    <w:rsid w:val="FFFE313C"/>
    <w:rsid w:val="FFFF28DC"/>
    <w:rsid w:val="FFFF4393"/>
    <w:rsid w:val="FFFF510E"/>
    <w:rsid w:val="FFFFB2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5">
    <w:name w:val="heading 1"/>
    <w:basedOn w:val="1"/>
    <w:next w:val="1"/>
    <w:qFormat/>
    <w:uiPriority w:val="0"/>
    <w:pPr>
      <w:autoSpaceDE w:val="0"/>
      <w:autoSpaceDN w:val="0"/>
      <w:adjustRightInd w:val="0"/>
      <w:jc w:val="left"/>
      <w:outlineLvl w:val="0"/>
    </w:pPr>
    <w:rPr>
      <w:kern w:val="0"/>
      <w:sz w:val="20"/>
      <w:szCs w:val="24"/>
    </w:rPr>
  </w:style>
  <w:style w:type="paragraph" w:styleId="6">
    <w:name w:val="heading 2"/>
    <w:basedOn w:val="1"/>
    <w:next w:val="7"/>
    <w:qFormat/>
    <w:uiPriority w:val="0"/>
    <w:pPr>
      <w:autoSpaceDE w:val="0"/>
      <w:autoSpaceDN w:val="0"/>
      <w:adjustRightInd w:val="0"/>
      <w:jc w:val="left"/>
      <w:outlineLvl w:val="1"/>
    </w:pPr>
    <w:rPr>
      <w:kern w:val="0"/>
      <w:sz w:val="20"/>
      <w:szCs w:val="24"/>
    </w:rPr>
  </w:style>
  <w:style w:type="paragraph" w:styleId="8">
    <w:name w:val="heading 3"/>
    <w:basedOn w:val="1"/>
    <w:next w:val="7"/>
    <w:qFormat/>
    <w:uiPriority w:val="0"/>
    <w:pPr>
      <w:keepNext/>
      <w:keepLines/>
      <w:spacing w:before="260" w:after="260" w:line="416" w:lineRule="auto"/>
      <w:outlineLvl w:val="2"/>
    </w:pPr>
    <w:rPr>
      <w:b/>
      <w:bCs/>
      <w:sz w:val="32"/>
      <w:szCs w:val="32"/>
    </w:rPr>
  </w:style>
  <w:style w:type="paragraph" w:styleId="9">
    <w:name w:val="heading 6"/>
    <w:basedOn w:val="1"/>
    <w:next w:val="1"/>
    <w:qFormat/>
    <w:uiPriority w:val="0"/>
    <w:pPr>
      <w:widowControl/>
      <w:spacing w:before="60" w:after="60" w:line="440" w:lineRule="atLeast"/>
      <w:textAlignment w:val="baseline"/>
      <w:outlineLvl w:val="5"/>
    </w:pPr>
    <w:rPr>
      <w:rFonts w:ascii="宋体" w:hAnsi="Arial"/>
      <w:kern w:val="0"/>
      <w:sz w:val="24"/>
      <w:szCs w:val="20"/>
    </w:rPr>
  </w:style>
  <w:style w:type="character" w:default="1" w:styleId="27">
    <w:name w:val="Default Paragraph Font"/>
    <w:semiHidden/>
    <w:uiPriority w:val="0"/>
  </w:style>
  <w:style w:type="table" w:default="1" w:styleId="25">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25"/>
      <w:tblCellMar>
        <w:top w:w="0" w:type="dxa"/>
        <w:left w:w="108" w:type="dxa"/>
        <w:bottom w:w="0" w:type="dxa"/>
        <w:right w:w="108" w:type="dxa"/>
      </w:tblCellMar>
    </w:tblPr>
  </w:style>
  <w:style w:type="paragraph" w:styleId="2">
    <w:name w:val="Body Text First Indent 2"/>
    <w:basedOn w:val="3"/>
    <w:next w:val="4"/>
    <w:link w:val="41"/>
    <w:uiPriority w:val="0"/>
    <w:pPr>
      <w:spacing w:after="120" w:line="240" w:lineRule="auto"/>
      <w:ind w:left="420" w:leftChars="200" w:firstLineChars="200"/>
    </w:pPr>
  </w:style>
  <w:style w:type="paragraph" w:styleId="3">
    <w:name w:val="Body Text Indent"/>
    <w:basedOn w:val="1"/>
    <w:next w:val="1"/>
    <w:link w:val="40"/>
    <w:uiPriority w:val="0"/>
    <w:pPr>
      <w:spacing w:line="500" w:lineRule="exact"/>
      <w:ind w:firstLine="420"/>
    </w:pPr>
  </w:style>
  <w:style w:type="paragraph" w:styleId="4">
    <w:name w:val="toa heading"/>
    <w:basedOn w:val="1"/>
    <w:next w:val="1"/>
    <w:qFormat/>
    <w:uiPriority w:val="0"/>
    <w:pPr>
      <w:spacing w:before="120"/>
    </w:pPr>
    <w:rPr>
      <w:rFonts w:ascii="Arial" w:hAnsi="Arial"/>
      <w:sz w:val="24"/>
    </w:rPr>
  </w:style>
  <w:style w:type="paragraph" w:styleId="7">
    <w:name w:val="Normal Indent"/>
    <w:basedOn w:val="1"/>
    <w:next w:val="1"/>
    <w:uiPriority w:val="0"/>
    <w:pPr>
      <w:adjustRightInd w:val="0"/>
      <w:spacing w:line="360" w:lineRule="atLeast"/>
      <w:ind w:firstLine="420" w:firstLineChars="200"/>
      <w:jc w:val="left"/>
      <w:textAlignment w:val="baseline"/>
    </w:pPr>
    <w:rPr>
      <w:kern w:val="0"/>
      <w:sz w:val="24"/>
    </w:rPr>
  </w:style>
  <w:style w:type="paragraph" w:styleId="10">
    <w:name w:val="caption"/>
    <w:basedOn w:val="1"/>
    <w:next w:val="1"/>
    <w:qFormat/>
    <w:uiPriority w:val="0"/>
    <w:pPr>
      <w:spacing w:before="152" w:after="160"/>
    </w:pPr>
    <w:rPr>
      <w:rFonts w:ascii="Arial" w:hAnsi="Arial" w:eastAsia="黑体"/>
    </w:rPr>
  </w:style>
  <w:style w:type="paragraph" w:styleId="11">
    <w:name w:val="annotation text"/>
    <w:basedOn w:val="1"/>
    <w:link w:val="42"/>
    <w:uiPriority w:val="0"/>
    <w:pPr>
      <w:jc w:val="left"/>
    </w:pPr>
  </w:style>
  <w:style w:type="paragraph" w:styleId="12">
    <w:name w:val="Body Text"/>
    <w:basedOn w:val="1"/>
    <w:next w:val="1"/>
    <w:uiPriority w:val="0"/>
    <w:rPr>
      <w:i/>
      <w:sz w:val="18"/>
    </w:rPr>
  </w:style>
  <w:style w:type="paragraph" w:styleId="13">
    <w:name w:val="Plain Text"/>
    <w:basedOn w:val="1"/>
    <w:uiPriority w:val="0"/>
    <w:pPr>
      <w:spacing w:before="156" w:beforeLines="50" w:after="156" w:afterLines="50" w:line="400" w:lineRule="exact"/>
    </w:pPr>
    <w:rPr>
      <w:rFonts w:ascii="宋体" w:hAnsi="Courier New"/>
      <w:sz w:val="24"/>
      <w:szCs w:val="24"/>
    </w:rPr>
  </w:style>
  <w:style w:type="paragraph" w:styleId="14">
    <w:name w:val="Date"/>
    <w:basedOn w:val="1"/>
    <w:next w:val="1"/>
    <w:uiPriority w:val="0"/>
  </w:style>
  <w:style w:type="paragraph" w:styleId="15">
    <w:name w:val="Body Text Indent 2"/>
    <w:basedOn w:val="1"/>
    <w:link w:val="43"/>
    <w:uiPriority w:val="0"/>
    <w:pPr>
      <w:spacing w:after="120" w:line="480" w:lineRule="auto"/>
      <w:ind w:left="420" w:leftChars="200"/>
    </w:pPr>
  </w:style>
  <w:style w:type="paragraph" w:styleId="16">
    <w:name w:val="Balloon Text"/>
    <w:basedOn w:val="1"/>
    <w:link w:val="44"/>
    <w:uiPriority w:val="0"/>
    <w:rPr>
      <w:sz w:val="18"/>
      <w:szCs w:val="18"/>
    </w:rPr>
  </w:style>
  <w:style w:type="paragraph" w:styleId="17">
    <w:name w:val="footer"/>
    <w:basedOn w:val="1"/>
    <w:uiPriority w:val="0"/>
    <w:pPr>
      <w:tabs>
        <w:tab w:val="center" w:pos="4153"/>
        <w:tab w:val="right" w:pos="8306"/>
      </w:tabs>
      <w:snapToGrid w:val="0"/>
      <w:jc w:val="left"/>
    </w:pPr>
    <w:rPr>
      <w:sz w:val="18"/>
    </w:rPr>
  </w:style>
  <w:style w:type="paragraph" w:styleId="18">
    <w:name w:val="envelope return"/>
    <w:basedOn w:val="1"/>
    <w:qFormat/>
    <w:uiPriority w:val="0"/>
    <w:pPr>
      <w:snapToGrid w:val="0"/>
    </w:pPr>
    <w:rPr>
      <w:rFonts w:ascii="Arial" w:hAnsi="Arial"/>
    </w:rPr>
  </w:style>
  <w:style w:type="paragraph" w:styleId="19">
    <w:name w:val="header"/>
    <w:basedOn w:val="1"/>
    <w:uiPriority w:val="0"/>
    <w:pPr>
      <w:pBdr>
        <w:bottom w:val="single" w:color="auto" w:sz="6" w:space="1"/>
      </w:pBdr>
      <w:tabs>
        <w:tab w:val="center" w:pos="4153"/>
        <w:tab w:val="right" w:pos="8306"/>
      </w:tabs>
      <w:snapToGrid w:val="0"/>
      <w:jc w:val="center"/>
    </w:pPr>
    <w:rPr>
      <w:sz w:val="18"/>
    </w:rPr>
  </w:style>
  <w:style w:type="paragraph" w:styleId="20">
    <w:name w:val="toc 1"/>
    <w:basedOn w:val="1"/>
    <w:next w:val="1"/>
    <w:qFormat/>
    <w:uiPriority w:val="0"/>
    <w:pPr>
      <w:spacing w:line="360" w:lineRule="auto"/>
    </w:pPr>
    <w:rPr>
      <w:sz w:val="28"/>
    </w:rPr>
  </w:style>
  <w:style w:type="paragraph" w:styleId="21">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2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23">
    <w:name w:val="annotation subject"/>
    <w:basedOn w:val="11"/>
    <w:next w:val="11"/>
    <w:link w:val="45"/>
    <w:uiPriority w:val="0"/>
    <w:rPr>
      <w:b/>
      <w:bCs/>
    </w:rPr>
  </w:style>
  <w:style w:type="paragraph" w:styleId="24">
    <w:name w:val="Body Text First Indent"/>
    <w:basedOn w:val="12"/>
    <w:unhideWhenUsed/>
    <w:qFormat/>
    <w:uiPriority w:val="99"/>
    <w:pPr>
      <w:spacing w:after="120"/>
      <w:ind w:firstLine="420" w:firstLineChars="100"/>
    </w:pPr>
    <w:rPr>
      <w:i w:val="0"/>
      <w:sz w:val="21"/>
    </w:rPr>
  </w:style>
  <w:style w:type="table" w:styleId="26">
    <w:name w:val="Table Grid"/>
    <w:basedOn w:val="25"/>
    <w:unhideWhenUsed/>
    <w:uiPriority w:val="99"/>
    <w:pPr>
      <w:widowControl w:val="0"/>
      <w:jc w:val="both"/>
    </w:pPr>
    <w:tblPr>
      <w:tblStyle w:val="2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rPr>
  </w:style>
  <w:style w:type="character" w:styleId="29">
    <w:name w:val="page number"/>
    <w:basedOn w:val="27"/>
    <w:uiPriority w:val="0"/>
  </w:style>
  <w:style w:type="character" w:styleId="30">
    <w:name w:val="FollowedHyperlink"/>
    <w:uiPriority w:val="0"/>
    <w:rPr>
      <w:color w:val="3F88BF"/>
      <w:u w:val="none"/>
    </w:rPr>
  </w:style>
  <w:style w:type="character" w:styleId="31">
    <w:name w:val="Emphasis"/>
    <w:qFormat/>
    <w:uiPriority w:val="0"/>
  </w:style>
  <w:style w:type="character" w:styleId="32">
    <w:name w:val="HTML Definition"/>
    <w:uiPriority w:val="0"/>
  </w:style>
  <w:style w:type="character" w:styleId="33">
    <w:name w:val="HTML Variable"/>
    <w:uiPriority w:val="0"/>
  </w:style>
  <w:style w:type="character" w:styleId="34">
    <w:name w:val="Hyperlink"/>
    <w:uiPriority w:val="0"/>
    <w:rPr>
      <w:color w:val="3F88BF"/>
      <w:u w:val="none"/>
    </w:rPr>
  </w:style>
  <w:style w:type="character" w:styleId="35">
    <w:name w:val="HTML Code"/>
    <w:uiPriority w:val="0"/>
    <w:rPr>
      <w:rFonts w:hint="default" w:ascii="Arial" w:hAnsi="Arial" w:eastAsia="Arial" w:cs="Arial"/>
      <w:sz w:val="20"/>
    </w:rPr>
  </w:style>
  <w:style w:type="character" w:styleId="36">
    <w:name w:val="annotation reference"/>
    <w:uiPriority w:val="99"/>
    <w:rPr>
      <w:sz w:val="21"/>
      <w:szCs w:val="21"/>
    </w:rPr>
  </w:style>
  <w:style w:type="character" w:styleId="37">
    <w:name w:val="HTML Cite"/>
    <w:uiPriority w:val="0"/>
  </w:style>
  <w:style w:type="character" w:styleId="38">
    <w:name w:val="HTML Keyboard"/>
    <w:uiPriority w:val="0"/>
    <w:rPr>
      <w:rFonts w:hint="default" w:ascii="Arial" w:hAnsi="Arial" w:eastAsia="Arial" w:cs="Arial"/>
      <w:sz w:val="20"/>
    </w:rPr>
  </w:style>
  <w:style w:type="character" w:styleId="39">
    <w:name w:val="HTML Sample"/>
    <w:uiPriority w:val="0"/>
    <w:rPr>
      <w:rFonts w:hint="eastAsia" w:ascii="Arial" w:hAnsi="Arial" w:eastAsia="Arial" w:cs="Arial"/>
    </w:rPr>
  </w:style>
  <w:style w:type="character" w:customStyle="1" w:styleId="40">
    <w:name w:val="正文文本缩进 Char"/>
    <w:link w:val="3"/>
    <w:uiPriority w:val="0"/>
    <w:rPr>
      <w:kern w:val="2"/>
      <w:sz w:val="21"/>
    </w:rPr>
  </w:style>
  <w:style w:type="character" w:customStyle="1" w:styleId="41">
    <w:name w:val="正文首行缩进 2 Char"/>
    <w:basedOn w:val="40"/>
    <w:link w:val="2"/>
    <w:uiPriority w:val="0"/>
  </w:style>
  <w:style w:type="character" w:customStyle="1" w:styleId="42">
    <w:name w:val="批注文字 Char"/>
    <w:link w:val="11"/>
    <w:uiPriority w:val="0"/>
    <w:rPr>
      <w:kern w:val="2"/>
      <w:sz w:val="21"/>
    </w:rPr>
  </w:style>
  <w:style w:type="character" w:customStyle="1" w:styleId="43">
    <w:name w:val="正文文本缩进 2 Char"/>
    <w:link w:val="15"/>
    <w:uiPriority w:val="0"/>
    <w:rPr>
      <w:kern w:val="2"/>
      <w:sz w:val="21"/>
    </w:rPr>
  </w:style>
  <w:style w:type="character" w:customStyle="1" w:styleId="44">
    <w:name w:val="批注框文本 Char"/>
    <w:link w:val="16"/>
    <w:uiPriority w:val="0"/>
    <w:rPr>
      <w:kern w:val="2"/>
      <w:sz w:val="18"/>
      <w:szCs w:val="18"/>
    </w:rPr>
  </w:style>
  <w:style w:type="character" w:customStyle="1" w:styleId="45">
    <w:name w:val="批注主题 Char"/>
    <w:link w:val="23"/>
    <w:uiPriority w:val="0"/>
    <w:rPr>
      <w:b/>
      <w:bCs/>
      <w:kern w:val="2"/>
      <w:sz w:val="21"/>
    </w:rPr>
  </w:style>
  <w:style w:type="paragraph" w:customStyle="1" w:styleId="46">
    <w:name w:val="Body Text First Indent 21"/>
    <w:basedOn w:val="47"/>
    <w:qFormat/>
    <w:uiPriority w:val="0"/>
    <w:pPr>
      <w:ind w:left="420" w:leftChars="200" w:firstLine="420"/>
    </w:pPr>
  </w:style>
  <w:style w:type="paragraph" w:customStyle="1" w:styleId="47">
    <w:name w:val="Body Text Indent1"/>
    <w:basedOn w:val="1"/>
    <w:qFormat/>
    <w:uiPriority w:val="99"/>
    <w:pPr>
      <w:ind w:left="420" w:leftChars="200"/>
    </w:pPr>
    <w:rPr>
      <w:rFonts w:ascii="Times New Roman" w:hAnsi="Times New Roman" w:eastAsia="宋体" w:cs="Times New Roman"/>
    </w:rPr>
  </w:style>
  <w:style w:type="paragraph" w:customStyle="1" w:styleId="48">
    <w:name w:val="_Style 3"/>
    <w:basedOn w:val="1"/>
    <w:qFormat/>
    <w:uiPriority w:val="0"/>
    <w:pPr>
      <w:adjustRightInd/>
      <w:ind w:firstLine="420" w:firstLineChars="200"/>
    </w:pPr>
    <w:rPr>
      <w:rFonts w:eastAsia="仿宋_GB2312"/>
      <w:sz w:val="28"/>
    </w:rPr>
  </w:style>
  <w:style w:type="paragraph" w:customStyle="1" w:styleId="49">
    <w:name w:val="Default"/>
    <w:next w:val="50"/>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1">
    <w:name w:val="正文1"/>
    <w:basedOn w:val="1"/>
    <w:qFormat/>
    <w:uiPriority w:val="0"/>
    <w:pPr>
      <w:adjustRightInd w:val="0"/>
      <w:spacing w:line="318" w:lineRule="atLeast"/>
      <w:ind w:left="369" w:firstLine="369"/>
      <w:textAlignment w:val="baseline"/>
    </w:pPr>
    <w:rPr>
      <w:rFonts w:ascii="宋体"/>
      <w:szCs w:val="20"/>
    </w:rPr>
  </w:style>
  <w:style w:type="paragraph" w:customStyle="1" w:styleId="52">
    <w:name w:val="表格文字"/>
    <w:basedOn w:val="1"/>
    <w:next w:val="12"/>
    <w:uiPriority w:val="0"/>
    <w:pPr>
      <w:adjustRightInd w:val="0"/>
      <w:spacing w:line="420" w:lineRule="atLeast"/>
      <w:jc w:val="left"/>
      <w:textAlignment w:val="baseline"/>
    </w:pPr>
    <w:rPr>
      <w:kern w:val="0"/>
      <w:szCs w:val="21"/>
    </w:rPr>
  </w:style>
  <w:style w:type="character" w:customStyle="1" w:styleId="53">
    <w:name w:val="批注文字 Char1"/>
    <w:uiPriority w:val="0"/>
    <w:rPr>
      <w:rFonts w:ascii="Tahoma" w:hAnsi="Tahoma" w:eastAsia="宋体" w:cs="Times New Roman"/>
      <w:sz w:val="22"/>
      <w:szCs w:val="22"/>
    </w:rPr>
  </w:style>
  <w:style w:type="character" w:customStyle="1" w:styleId="54">
    <w:name w:val="release-day"/>
    <w:uiPriority w:val="0"/>
    <w:rPr>
      <w:bdr w:val="single" w:color="BDEBB0" w:sz="6" w:space="0"/>
      <w:shd w:val="clear" w:color="auto" w:fill="F5FFF1"/>
    </w:rPr>
  </w:style>
  <w:style w:type="character" w:customStyle="1" w:styleId="55">
    <w:name w:val="num"/>
    <w:uiPriority w:val="0"/>
    <w:rPr>
      <w:b/>
      <w:color w:val="FF7800"/>
    </w:rPr>
  </w:style>
  <w:style w:type="character" w:customStyle="1" w:styleId="56">
    <w:name w:val="selected"/>
    <w:uiPriority w:val="0"/>
    <w:rPr>
      <w:shd w:val="clear" w:color="auto" w:fill="B00006"/>
    </w:rPr>
  </w:style>
  <w:style w:type="character" w:customStyle="1" w:styleId="57">
    <w:name w:val="gpa"/>
    <w:uiPriority w:val="0"/>
    <w:rPr>
      <w:rFonts w:ascii="Arial" w:hAnsi="Arial" w:cs="Arial"/>
      <w:sz w:val="15"/>
      <w:szCs w:val="15"/>
    </w:rPr>
  </w:style>
  <w:style w:type="character" w:customStyle="1" w:styleId="58">
    <w:name w:val="answer-title10"/>
    <w:basedOn w:val="27"/>
    <w:uiPriority w:val="0"/>
  </w:style>
  <w:style w:type="character" w:customStyle="1" w:styleId="59">
    <w:name w:val="displayarti"/>
    <w:uiPriority w:val="0"/>
    <w:rPr>
      <w:color w:val="FFFFFF"/>
      <w:shd w:val="clear" w:color="auto" w:fill="A00000"/>
    </w:rPr>
  </w:style>
  <w:style w:type="paragraph" w:customStyle="1" w:styleId="60">
    <w:name w:val=" Char Char Char Char1 Char Char Char Char"/>
    <w:basedOn w:val="1"/>
    <w:uiPriority w:val="0"/>
    <w:pPr>
      <w:widowControl/>
      <w:spacing w:after="160" w:line="240" w:lineRule="exact"/>
      <w:jc w:val="left"/>
    </w:pPr>
  </w:style>
  <w:style w:type="paragraph" w:styleId="61">
    <w:name w:val="List Paragraph"/>
    <w:basedOn w:val="1"/>
    <w:qFormat/>
    <w:uiPriority w:val="99"/>
    <w:pPr>
      <w:spacing w:before="100" w:beforeAutospacing="1"/>
      <w:ind w:firstLine="420" w:firstLineChars="200"/>
    </w:pPr>
    <w:rPr>
      <w:rFonts w:ascii="Calibri" w:hAnsi="Calibri"/>
      <w:szCs w:val="21"/>
    </w:rPr>
  </w:style>
  <w:style w:type="paragraph" w:customStyle="1" w:styleId="62">
    <w:name w:val="列出段落1"/>
    <w:basedOn w:val="1"/>
    <w:uiPriority w:val="0"/>
    <w:pPr>
      <w:ind w:firstLine="200" w:firstLineChars="200"/>
    </w:pPr>
    <w:rPr>
      <w:rFonts w:ascii="Calibri" w:hAnsi="Calibri" w:cs="Arial"/>
      <w:szCs w:val="21"/>
    </w:rPr>
  </w:style>
  <w:style w:type="paragraph" w:customStyle="1" w:styleId="63">
    <w:name w:val=" Char"/>
    <w:basedOn w:val="1"/>
    <w:uiPriority w:val="0"/>
    <w:rPr>
      <w:rFonts w:ascii="Tahoma" w:hAnsi="Tahoma"/>
      <w:sz w:val="24"/>
    </w:rPr>
  </w:style>
  <w:style w:type="paragraph" w:customStyle="1" w:styleId="64">
    <w:name w:val="默认段落字体 Para Char Char Char Char"/>
    <w:basedOn w:val="1"/>
    <w:uiPriority w:val="0"/>
    <w:pPr>
      <w:adjustRightInd w:val="0"/>
      <w:spacing w:line="360" w:lineRule="auto"/>
    </w:pPr>
    <w:rPr>
      <w:kern w:val="0"/>
      <w:sz w:val="24"/>
    </w:rPr>
  </w:style>
  <w:style w:type="paragraph" w:customStyle="1" w:styleId="65">
    <w:name w:val="样式 表格正文 + 两端对齐"/>
    <w:basedOn w:val="1"/>
    <w:uiPriority w:val="0"/>
    <w:pPr>
      <w:spacing w:line="300" w:lineRule="auto"/>
    </w:pPr>
    <w:rPr>
      <w:sz w:val="24"/>
    </w:rPr>
  </w:style>
  <w:style w:type="paragraph" w:customStyle="1" w:styleId="66">
    <w:name w:val="此正文"/>
    <w:basedOn w:val="1"/>
    <w:uiPriority w:val="0"/>
    <w:pPr>
      <w:spacing w:line="360" w:lineRule="auto"/>
      <w:ind w:firstLine="200" w:firstLineChars="200"/>
    </w:pPr>
    <w:rPr>
      <w:sz w:val="24"/>
      <w:szCs w:val="24"/>
    </w:rPr>
  </w:style>
  <w:style w:type="paragraph" w:customStyle="1" w:styleId="67">
    <w:name w:val=" Char Char Char Char"/>
    <w:basedOn w:val="1"/>
    <w:uiPriority w:val="0"/>
    <w:rPr>
      <w:rFonts w:ascii="仿宋_GB2312" w:eastAsia="仿宋_GB2312"/>
      <w:b/>
      <w:sz w:val="32"/>
      <w:szCs w:val="32"/>
    </w:rPr>
  </w:style>
  <w:style w:type="paragraph" w:customStyle="1" w:styleId="68">
    <w:name w:val="Char Char Char1 Char"/>
    <w:basedOn w:val="1"/>
    <w:semiHidden/>
    <w:uiPriority w:val="0"/>
    <w:pPr>
      <w:spacing w:line="360" w:lineRule="auto"/>
      <w:ind w:firstLine="200" w:firstLineChars="200"/>
    </w:pPr>
    <w:rPr>
      <w:rFonts w:ascii="宋体" w:hAnsi="宋体" w:cs="宋体"/>
      <w:sz w:val="24"/>
      <w:szCs w:val="24"/>
    </w:rPr>
  </w:style>
  <w:style w:type="paragraph" w:customStyle="1" w:styleId="69">
    <w:name w:val="Char Char Char Char Char Char Char"/>
    <w:basedOn w:val="1"/>
    <w:uiPriority w:val="0"/>
    <w:pPr>
      <w:widowControl/>
      <w:spacing w:after="160" w:line="240" w:lineRule="exact"/>
      <w:jc w:val="left"/>
    </w:pPr>
    <w:rPr>
      <w:rFonts w:ascii="宋体" w:hAnsi="宋体"/>
      <w:b/>
      <w:sz w:val="24"/>
    </w:rPr>
  </w:style>
  <w:style w:type="paragraph" w:customStyle="1" w:styleId="70">
    <w:name w:val="样式1"/>
    <w:basedOn w:val="1"/>
    <w:qFormat/>
    <w:uiPriority w:val="0"/>
    <w:pPr>
      <w:numPr>
        <w:ilvl w:val="0"/>
        <w:numId w:val="1"/>
      </w:numPr>
      <w:spacing w:line="240" w:lineRule="auto"/>
      <w:jc w:val="both"/>
    </w:pPr>
    <w:rPr>
      <w:rFonts w:ascii="宋体" w:hAnsi="宋体"/>
      <w:sz w:val="21"/>
      <w:szCs w:val="21"/>
    </w:rPr>
  </w:style>
  <w:style w:type="paragraph" w:customStyle="1" w:styleId="71">
    <w:name w:val="纯文本_0_0"/>
    <w:basedOn w:val="72"/>
    <w:qFormat/>
    <w:uiPriority w:val="0"/>
    <w:rPr>
      <w:rFonts w:ascii="宋体" w:hAnsi="Courier New"/>
      <w:szCs w:val="21"/>
    </w:rPr>
  </w:style>
  <w:style w:type="paragraph" w:customStyle="1" w:styleId="7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74">
    <w:name w:val="列出段落3"/>
    <w:basedOn w:val="1"/>
    <w:qFormat/>
    <w:uiPriority w:val="34"/>
    <w:pPr>
      <w:ind w:firstLine="420" w:firstLineChars="200"/>
    </w:pPr>
    <w:rPr>
      <w:rFonts w:ascii="Calibri" w:hAnsi="Calibri" w:eastAsia="宋体" w:cs="Times New Roman"/>
    </w:rPr>
  </w:style>
  <w:style w:type="paragraph" w:customStyle="1" w:styleId="75">
    <w:name w:val="Table Paragraph"/>
    <w:basedOn w:val="1"/>
    <w:qFormat/>
    <w:uiPriority w:val="1"/>
    <w:rPr>
      <w:rFonts w:ascii="宋体" w:hAnsi="宋体" w:eastAsia="宋体"/>
      <w:sz w:val="20"/>
      <w:szCs w:val="20"/>
    </w:rPr>
  </w:style>
  <w:style w:type="table" w:customStyle="1" w:styleId="76">
    <w:name w:val="Table Normal"/>
    <w:unhideWhenUsed/>
    <w:qFormat/>
    <w:uiPriority w:val="2"/>
    <w:pPr>
      <w:widowControl w:val="0"/>
      <w:autoSpaceDE w:val="0"/>
      <w:autoSpaceDN w:val="0"/>
    </w:pPr>
    <w:rPr>
      <w:sz w:val="22"/>
      <w:lang w:eastAsia="en-US"/>
    </w:rPr>
    <w:tblPr>
      <w:tblStyle w:val="25"/>
      <w:tblCellMar>
        <w:top w:w="0" w:type="dxa"/>
        <w:left w:w="0" w:type="dxa"/>
        <w:bottom w:w="0" w:type="dxa"/>
        <w:right w:w="0" w:type="dxa"/>
      </w:tblCellMar>
    </w:tblPr>
  </w:style>
  <w:style w:type="paragraph" w:customStyle="1" w:styleId="77">
    <w:name w:val="NormalIndent"/>
    <w:basedOn w:val="1"/>
    <w:qFormat/>
    <w:uiPriority w:val="0"/>
    <w:pPr>
      <w:widowControl/>
      <w:tabs>
        <w:tab w:val="left" w:pos="2040"/>
      </w:tabs>
      <w:ind w:firstLine="420"/>
    </w:pPr>
  </w:style>
  <w:style w:type="paragraph" w:customStyle="1" w:styleId="78">
    <w:name w:val="纯文本11"/>
    <w:basedOn w:val="1"/>
    <w:qFormat/>
    <w:uiPriority w:val="0"/>
    <w:rPr>
      <w:rFonts w:ascii="宋体" w:hAnsi="Courier New" w:cs="Courier New"/>
      <w:kern w:val="0"/>
      <w:szCs w:val="21"/>
    </w:rPr>
  </w:style>
  <w:style w:type="paragraph" w:customStyle="1" w:styleId="79">
    <w:name w:val="正文2"/>
    <w:basedOn w:val="1"/>
    <w:qFormat/>
    <w:uiPriority w:val="99"/>
    <w:pPr>
      <w:spacing w:beforeLines="50" w:afterLines="50" w:line="360" w:lineRule="auto"/>
      <w:ind w:firstLine="480" w:firstLineChars="200"/>
    </w:pPr>
    <w:rPr>
      <w:rFonts w:ascii="宋体" w:hAnsi="宋体"/>
      <w:sz w:val="24"/>
      <w:szCs w:val="24"/>
    </w:rPr>
  </w:style>
  <w:style w:type="paragraph" w:customStyle="1" w:styleId="80">
    <w:name w:val="样式 正文2 + 仿宋_GB2312 黑色 段前: 0 磅 行距: 固定值 23 磅"/>
    <w:basedOn w:val="79"/>
    <w:qFormat/>
    <w:uiPriority w:val="99"/>
    <w:pPr>
      <w:spacing w:line="360" w:lineRule="exact"/>
      <w:ind w:left="-51" w:leftChars="-51" w:firstLine="0" w:firstLineChars="0"/>
    </w:pPr>
    <w:rPr>
      <w:rFonts w:ascii="仿宋_GB2312" w:hAnsi="仿宋_GB2312" w:eastAsia="仿宋_GB2312" w:cs="宋体"/>
      <w:color w:val="000000"/>
    </w:rPr>
  </w:style>
  <w:style w:type="paragraph" w:customStyle="1" w:styleId="81">
    <w:name w:val="样式3"/>
    <w:basedOn w:val="13"/>
    <w:qFormat/>
    <w:uiPriority w:val="0"/>
    <w:pPr>
      <w:widowControl/>
      <w:spacing w:before="100" w:beforeAutospacing="1" w:after="100" w:afterAutospacing="1" w:line="0" w:lineRule="atLeast"/>
      <w:jc w:val="left"/>
      <w:outlineLvl w:val="0"/>
    </w:pPr>
    <w:rPr>
      <w:rFonts w:hAnsi="宋体" w:cs="宋体"/>
      <w:color w:val="000000"/>
      <w:kern w:val="0"/>
      <w:sz w:val="28"/>
      <w:szCs w:val="24"/>
    </w:rPr>
  </w:style>
  <w:style w:type="paragraph" w:customStyle="1" w:styleId="82">
    <w:name w:val="图"/>
    <w:basedOn w:val="1"/>
    <w:qFormat/>
    <w:uiPriority w:val="0"/>
    <w:pPr>
      <w:keepNext/>
      <w:adjustRightInd w:val="0"/>
      <w:spacing w:before="60" w:after="60" w:line="300" w:lineRule="auto"/>
      <w:jc w:val="center"/>
      <w:textAlignment w:val="center"/>
    </w:pPr>
    <w:rPr>
      <w:spacing w:val="20"/>
      <w:kern w:val="0"/>
      <w:sz w:val="24"/>
    </w:rPr>
  </w:style>
  <w:style w:type="paragraph" w:styleId="8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4">
    <w:name w:val="BodyText1I2"/>
    <w:basedOn w:val="1"/>
    <w:qFormat/>
    <w:uiPriority w:val="0"/>
    <w:pPr>
      <w:spacing w:after="120"/>
      <w:ind w:left="420" w:leftChars="200" w:firstLine="420"/>
      <w:textAlignment w:val="baseline"/>
    </w:pPr>
    <w:rPr>
      <w:rFonts w:ascii="Times New Roman" w:hAnsi="Times New Roman"/>
      <w:szCs w:val="20"/>
    </w:rPr>
  </w:style>
  <w:style w:type="paragraph" w:customStyle="1" w:styleId="85">
    <w:name w:val="文字"/>
    <w:basedOn w:val="1"/>
    <w:qFormat/>
    <w:uiPriority w:val="0"/>
    <w:pPr>
      <w:tabs>
        <w:tab w:val="left" w:pos="2040"/>
      </w:tabs>
      <w:adjustRightInd w:val="0"/>
      <w:snapToGrid w:val="0"/>
      <w:spacing w:line="360" w:lineRule="auto"/>
      <w:ind w:firstLine="420"/>
    </w:pPr>
    <w:rPr>
      <w:rFonts w:ascii="宋体"/>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theme/theme1.xml" Type="http://schemas.openxmlformats.org/officeDocument/2006/relationships/theme"/><Relationship Id="rId8" Target="../customXml/item1.xml" Type="http://schemas.openxmlformats.org/officeDocument/2006/relationships/customXml"/><Relationship Id="rId9" Target="numbering.xml" Type="http://schemas.openxmlformats.org/officeDocument/2006/relationships/numberi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68</Pages>
  <Words>40754</Words>
  <Characters>42660</Characters>
  <Lines>214</Lines>
  <Paragraphs>60</Paragraphs>
  <TotalTime>2.66666666666667</TotalTime>
  <ScaleCrop>false</ScaleCrop>
  <LinksUpToDate>false</LinksUpToDate>
  <CharactersWithSpaces>44138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2000-04-23T00:39:00Z</dcterms:created>
  <dc:creator>guest</dc:creator>
  <cp:lastModifiedBy>WPS_1701756769</cp:lastModifiedBy>
  <cp:lastPrinted>2022-11-06T18:17:57Z</cp:lastPrinted>
  <dcterms:modified xsi:type="dcterms:W3CDTF">2024-02-22T08:28:34Z</dcterms:modified>
  <cp:revision>9</cp:revision>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63A4AEB1A88B4B659466735F51A9ED49_13</vt:lpwstr>
  </property>
</Properties>
</file>