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4500"/>
        </w:tabs>
        <w:snapToGrid w:val="0"/>
        <w:spacing w:line="360" w:lineRule="auto"/>
        <w:textAlignment w:val="bottom"/>
        <w:rPr>
          <w:rFonts w:ascii="宋体" w:hAnsi="宋体" w:cs="宋体"/>
          <w:b/>
          <w:bCs/>
          <w:spacing w:val="6"/>
          <w:sz w:val="52"/>
          <w:szCs w:val="52"/>
          <w:highlight w:val="none"/>
        </w:rPr>
      </w:pPr>
    </w:p>
    <w:p>
      <w:pPr>
        <w:shd w:val="clear" w:color="auto" w:fill="FFFFFF"/>
        <w:tabs>
          <w:tab w:val="left" w:pos="4500"/>
        </w:tabs>
        <w:snapToGrid w:val="0"/>
        <w:spacing w:line="360" w:lineRule="auto"/>
        <w:jc w:val="center"/>
        <w:textAlignment w:val="bottom"/>
        <w:rPr>
          <w:rFonts w:hint="eastAsia" w:ascii="宋体" w:hAnsi="宋体" w:cs="宋体"/>
          <w:b/>
          <w:bCs/>
          <w:sz w:val="52"/>
          <w:szCs w:val="52"/>
          <w:highlight w:val="none"/>
          <w:lang w:eastAsia="zh-CN"/>
        </w:rPr>
      </w:pPr>
      <w:r>
        <w:rPr>
          <w:rFonts w:hint="eastAsia" w:ascii="宋体" w:hAnsi="宋体" w:cs="宋体"/>
          <w:b/>
          <w:bCs/>
          <w:sz w:val="52"/>
          <w:szCs w:val="52"/>
          <w:highlight w:val="none"/>
          <w:lang w:eastAsia="zh-CN"/>
        </w:rPr>
        <w:t>台州市公安局市局机关食堂2024-2027年劳务服务采购项目</w:t>
      </w:r>
    </w:p>
    <w:p>
      <w:pPr>
        <w:shd w:val="clear" w:color="auto" w:fill="FFFFFF"/>
        <w:tabs>
          <w:tab w:val="left" w:pos="4500"/>
        </w:tabs>
        <w:snapToGrid w:val="0"/>
        <w:spacing w:line="360" w:lineRule="auto"/>
        <w:jc w:val="center"/>
        <w:textAlignment w:val="bottom"/>
        <w:rPr>
          <w:rFonts w:hint="eastAsia" w:ascii="宋体" w:hAnsi="宋体" w:cs="宋体" w:eastAsiaTheme="minorEastAsia"/>
          <w:b/>
          <w:bCs/>
          <w:sz w:val="52"/>
          <w:szCs w:val="52"/>
          <w:highlight w:val="none"/>
          <w:lang w:eastAsia="zh-CN"/>
        </w:rPr>
      </w:pPr>
      <w:r>
        <w:rPr>
          <w:rFonts w:hint="eastAsia" w:ascii="宋体" w:hAnsi="宋体" w:cs="宋体"/>
          <w:b/>
          <w:bCs/>
          <w:sz w:val="52"/>
          <w:szCs w:val="52"/>
          <w:highlight w:val="none"/>
          <w:lang w:eastAsia="zh-CN"/>
        </w:rPr>
        <w:t>（重新招标）</w:t>
      </w:r>
    </w:p>
    <w:p>
      <w:pPr>
        <w:shd w:val="clear" w:color="auto" w:fill="FFFFFF"/>
        <w:tabs>
          <w:tab w:val="left" w:pos="4500"/>
        </w:tabs>
        <w:snapToGrid w:val="0"/>
        <w:spacing w:line="360" w:lineRule="auto"/>
        <w:jc w:val="center"/>
        <w:textAlignment w:val="bottom"/>
        <w:rPr>
          <w:rFonts w:ascii="宋体" w:hAnsi="宋体" w:cs="宋体"/>
          <w:b/>
          <w:bCs/>
          <w:sz w:val="72"/>
          <w:szCs w:val="72"/>
          <w:highlight w:val="none"/>
        </w:rPr>
      </w:pPr>
    </w:p>
    <w:p>
      <w:pPr>
        <w:shd w:val="clear" w:color="auto" w:fill="FFFFFF"/>
        <w:tabs>
          <w:tab w:val="left" w:pos="4500"/>
        </w:tabs>
        <w:snapToGrid w:val="0"/>
        <w:spacing w:line="360" w:lineRule="auto"/>
        <w:jc w:val="center"/>
        <w:textAlignment w:val="bottom"/>
        <w:rPr>
          <w:rFonts w:ascii="宋体" w:hAnsi="宋体" w:cs="宋体"/>
          <w:b/>
          <w:bCs/>
          <w:sz w:val="72"/>
          <w:szCs w:val="72"/>
          <w:highlight w:val="none"/>
        </w:rPr>
      </w:pPr>
      <w:r>
        <w:rPr>
          <w:rFonts w:hint="eastAsia" w:ascii="宋体" w:hAnsi="宋体" w:cs="宋体"/>
          <w:b/>
          <w:bCs/>
          <w:sz w:val="72"/>
          <w:szCs w:val="72"/>
          <w:highlight w:val="none"/>
        </w:rPr>
        <w:t>公开采购文件</w:t>
      </w:r>
    </w:p>
    <w:p>
      <w:pPr>
        <w:widowControl/>
        <w:spacing w:line="360" w:lineRule="auto"/>
        <w:ind w:right="-2"/>
        <w:jc w:val="center"/>
        <w:rPr>
          <w:rFonts w:ascii="宋体" w:hAnsi="宋体"/>
          <w:b/>
          <w:sz w:val="36"/>
          <w:highlight w:val="none"/>
        </w:rPr>
      </w:pPr>
      <w:r>
        <w:rPr>
          <w:rFonts w:hint="eastAsia" w:ascii="宋体" w:hAnsi="宋体"/>
          <w:b/>
          <w:sz w:val="36"/>
          <w:highlight w:val="none"/>
        </w:rPr>
        <w:t>（线上电子招投标）</w:t>
      </w:r>
    </w:p>
    <w:p>
      <w:pPr>
        <w:shd w:val="clear" w:color="auto" w:fill="FFFFFF"/>
        <w:snapToGrid w:val="0"/>
        <w:spacing w:line="360" w:lineRule="auto"/>
        <w:textAlignment w:val="bottom"/>
        <w:rPr>
          <w:rFonts w:ascii="宋体" w:hAnsi="宋体" w:cs="宋体"/>
          <w:b/>
          <w:bCs/>
          <w:sz w:val="30"/>
          <w:szCs w:val="30"/>
          <w:highlight w:val="none"/>
        </w:rPr>
      </w:pPr>
    </w:p>
    <w:p>
      <w:pPr>
        <w:shd w:val="clear" w:color="auto" w:fill="FFFFFF"/>
        <w:snapToGrid w:val="0"/>
        <w:spacing w:line="360" w:lineRule="auto"/>
        <w:textAlignment w:val="bottom"/>
        <w:rPr>
          <w:rFonts w:ascii="宋体" w:hAnsi="宋体" w:cs="宋体"/>
          <w:b/>
          <w:bCs/>
          <w:sz w:val="48"/>
          <w:szCs w:val="48"/>
          <w:highlight w:val="none"/>
        </w:rPr>
      </w:pPr>
      <w:r>
        <w:rPr>
          <w:rFonts w:ascii="宋体" w:hAnsi="宋体" w:cs="宋体"/>
          <w:sz w:val="48"/>
          <w:szCs w:val="48"/>
          <w:highlight w:val="none"/>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72390</wp:posOffset>
                </wp:positionV>
                <wp:extent cx="635" cy="0"/>
                <wp:effectExtent l="0" t="4445" r="0" b="5080"/>
                <wp:wrapSquare wrapText="bothSides"/>
                <wp:docPr id="6" name="直线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30pt;margin-top:5.7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t5t1AAAAAkBAAAPAAAA&#10;AAAAAAEAIAAAACIAAABkcnMvZG93bnJldi54bWxQSwECFAAUAAAACACHTuJAkEv9peABAADZAwAA&#10;DgAAAAAAAAABACAAAAAjAQAAZHJzL2Uyb0RvYy54bWxQSwUGAAAAAAYABgBZAQAAdQUAAAAA&#10;">
                <v:fill on="f" focussize="0,0"/>
                <v:stroke color="#000000" joinstyle="round"/>
                <v:imagedata o:title=""/>
                <o:lock v:ext="edit" aspectratio="f"/>
                <w10:wrap type="square"/>
              </v:line>
            </w:pict>
          </mc:Fallback>
        </mc:AlternateContent>
      </w:r>
    </w:p>
    <w:p>
      <w:pPr>
        <w:shd w:val="clear" w:color="auto" w:fill="FFFFFF"/>
        <w:snapToGrid w:val="0"/>
        <w:spacing w:line="360" w:lineRule="auto"/>
        <w:jc w:val="center"/>
        <w:textAlignment w:val="bottom"/>
        <w:rPr>
          <w:rFonts w:ascii="宋体" w:hAnsi="宋体" w:cs="宋体"/>
          <w:b/>
          <w:bCs/>
          <w:sz w:val="30"/>
          <w:szCs w:val="30"/>
          <w:highlight w:val="none"/>
        </w:rPr>
      </w:pPr>
    </w:p>
    <w:p>
      <w:pPr>
        <w:spacing w:line="360" w:lineRule="auto"/>
        <w:ind w:left="-210" w:leftChars="-100" w:right="-57" w:firstLine="1200" w:firstLineChars="400"/>
        <w:rPr>
          <w:rFonts w:hint="eastAsia" w:asciiTheme="minorEastAsia" w:hAnsiTheme="minorEastAsia" w:eastAsiaTheme="minorEastAsia"/>
          <w:sz w:val="30"/>
          <w:szCs w:val="30"/>
          <w:highlight w:val="none"/>
          <w:lang w:eastAsia="zh-CN"/>
        </w:rPr>
      </w:pPr>
      <w:r>
        <w:rPr>
          <w:rFonts w:hint="eastAsia"/>
          <w:sz w:val="30"/>
          <w:szCs w:val="30"/>
          <w:highlight w:val="none"/>
        </w:rPr>
        <w:t>项</w:t>
      </w:r>
      <w:r>
        <w:rPr>
          <w:rFonts w:hint="eastAsia" w:asciiTheme="minorEastAsia" w:hAnsiTheme="minorEastAsia"/>
          <w:sz w:val="30"/>
          <w:szCs w:val="30"/>
          <w:highlight w:val="none"/>
        </w:rPr>
        <w:t>目</w:t>
      </w:r>
      <w:r>
        <w:rPr>
          <w:rFonts w:asciiTheme="minorEastAsia" w:hAnsiTheme="minorEastAsia"/>
          <w:sz w:val="30"/>
          <w:szCs w:val="30"/>
          <w:highlight w:val="none"/>
        </w:rPr>
        <w:t>编号：</w:t>
      </w:r>
      <w:r>
        <w:rPr>
          <w:rFonts w:hint="eastAsia" w:asciiTheme="minorEastAsia" w:hAnsiTheme="minorEastAsia"/>
          <w:sz w:val="30"/>
          <w:szCs w:val="30"/>
          <w:highlight w:val="none"/>
          <w:lang w:eastAsia="zh-CN"/>
        </w:rPr>
        <w:t>ZGTZZB2024-0301-1</w:t>
      </w:r>
    </w:p>
    <w:p>
      <w:pPr>
        <w:spacing w:line="360" w:lineRule="auto"/>
        <w:ind w:left="-210" w:leftChars="-100" w:right="-57" w:firstLine="1200" w:firstLineChars="400"/>
        <w:rPr>
          <w:sz w:val="30"/>
          <w:szCs w:val="30"/>
          <w:highlight w:val="none"/>
        </w:rPr>
      </w:pPr>
      <w:r>
        <w:rPr>
          <w:sz w:val="30"/>
          <w:szCs w:val="30"/>
          <w:highlight w:val="none"/>
        </w:rPr>
        <w:t>采购人：</w:t>
      </w:r>
      <w:r>
        <w:rPr>
          <w:rFonts w:hint="eastAsia" w:asciiTheme="minorEastAsia" w:hAnsiTheme="minorEastAsia"/>
          <w:sz w:val="30"/>
          <w:szCs w:val="30"/>
          <w:highlight w:val="none"/>
        </w:rPr>
        <w:t>台州市公安局</w:t>
      </w:r>
    </w:p>
    <w:p>
      <w:pPr>
        <w:spacing w:line="360" w:lineRule="auto"/>
        <w:ind w:left="-210" w:leftChars="-100" w:right="-57" w:firstLine="1200" w:firstLineChars="400"/>
        <w:rPr>
          <w:sz w:val="30"/>
          <w:szCs w:val="30"/>
          <w:highlight w:val="none"/>
        </w:rPr>
      </w:pPr>
      <w:r>
        <w:rPr>
          <w:rFonts w:hint="eastAsia"/>
          <w:sz w:val="30"/>
          <w:szCs w:val="30"/>
          <w:highlight w:val="none"/>
        </w:rPr>
        <w:t>采购代理机构</w:t>
      </w:r>
      <w:r>
        <w:rPr>
          <w:sz w:val="30"/>
          <w:szCs w:val="30"/>
          <w:highlight w:val="none"/>
        </w:rPr>
        <w:t>：中冠工程管理咨询有限公司</w:t>
      </w:r>
    </w:p>
    <w:p>
      <w:pPr>
        <w:spacing w:line="360" w:lineRule="auto"/>
        <w:ind w:left="-210" w:leftChars="-100" w:right="-57" w:firstLine="1200" w:firstLineChars="400"/>
        <w:rPr>
          <w:sz w:val="30"/>
          <w:szCs w:val="30"/>
          <w:highlight w:val="none"/>
        </w:rPr>
      </w:pPr>
      <w:r>
        <w:rPr>
          <w:sz w:val="30"/>
          <w:szCs w:val="30"/>
          <w:highlight w:val="none"/>
        </w:rPr>
        <w:t>二〇</w:t>
      </w:r>
      <w:r>
        <w:rPr>
          <w:rFonts w:hint="eastAsia"/>
          <w:sz w:val="30"/>
          <w:szCs w:val="30"/>
          <w:highlight w:val="none"/>
        </w:rPr>
        <w:t>二四</w:t>
      </w:r>
      <w:r>
        <w:rPr>
          <w:sz w:val="30"/>
          <w:szCs w:val="30"/>
          <w:highlight w:val="none"/>
        </w:rPr>
        <w:t>年</w:t>
      </w:r>
      <w:r>
        <w:rPr>
          <w:rFonts w:hint="eastAsia"/>
          <w:sz w:val="30"/>
          <w:szCs w:val="30"/>
          <w:highlight w:val="none"/>
          <w:lang w:eastAsia="zh-CN"/>
        </w:rPr>
        <w:t>五</w:t>
      </w:r>
      <w:r>
        <w:rPr>
          <w:sz w:val="30"/>
          <w:szCs w:val="30"/>
          <w:highlight w:val="none"/>
        </w:rPr>
        <w:t>月</w:t>
      </w:r>
    </w:p>
    <w:p>
      <w:pPr>
        <w:shd w:val="clear" w:color="auto" w:fill="FFFFFF"/>
        <w:snapToGrid w:val="0"/>
        <w:spacing w:line="480" w:lineRule="auto"/>
        <w:ind w:firstLine="425"/>
        <w:textAlignment w:val="bottom"/>
        <w:rPr>
          <w:rFonts w:ascii="宋体" w:hAnsi="宋体" w:cs="宋体"/>
          <w:b/>
          <w:bCs/>
          <w:sz w:val="30"/>
          <w:szCs w:val="30"/>
          <w:highlight w:val="none"/>
        </w:rPr>
      </w:pPr>
    </w:p>
    <w:p>
      <w:pPr>
        <w:pageBreakBefore/>
        <w:shd w:val="clear" w:color="auto" w:fill="FFFFFF"/>
        <w:snapToGrid w:val="0"/>
        <w:spacing w:line="360" w:lineRule="auto"/>
        <w:jc w:val="center"/>
        <w:rPr>
          <w:rFonts w:ascii="宋体" w:hAnsi="宋体" w:cs="宋体"/>
          <w:b/>
          <w:bCs/>
          <w:sz w:val="24"/>
          <w:highlight w:val="none"/>
        </w:rPr>
        <w:sectPr>
          <w:footerReference r:id="rId4" w:type="default"/>
          <w:pgSz w:w="12240" w:h="15840"/>
          <w:pgMar w:top="1440" w:right="1800" w:bottom="1440" w:left="1800" w:header="720" w:footer="720" w:gutter="0"/>
          <w:cols w:space="720" w:num="1"/>
        </w:sectPr>
      </w:pPr>
    </w:p>
    <w:p>
      <w:pPr>
        <w:jc w:val="center"/>
        <w:rPr>
          <w:rFonts w:ascii="宋体" w:hAnsi="宋体"/>
          <w:sz w:val="44"/>
          <w:szCs w:val="44"/>
          <w:highlight w:val="none"/>
        </w:rPr>
      </w:pPr>
      <w:r>
        <w:rPr>
          <w:rFonts w:ascii="宋体" w:hAnsi="宋体"/>
          <w:sz w:val="44"/>
          <w:szCs w:val="44"/>
          <w:highlight w:val="none"/>
        </w:rPr>
        <w:t>目录</w:t>
      </w:r>
    </w:p>
    <w:p>
      <w:pPr>
        <w:pStyle w:val="15"/>
        <w:rPr>
          <w:highlight w:val="none"/>
        </w:rPr>
      </w:pPr>
    </w:p>
    <w:p>
      <w:pPr>
        <w:pStyle w:val="34"/>
        <w:tabs>
          <w:tab w:val="right" w:leader="dot" w:pos="8306"/>
          <w:tab w:val="clear" w:pos="8789"/>
        </w:tabs>
        <w:spacing w:line="600" w:lineRule="auto"/>
        <w:rPr>
          <w:szCs w:val="24"/>
          <w:highlight w:val="none"/>
        </w:rPr>
      </w:pPr>
      <w:r>
        <w:rPr>
          <w:rFonts w:hint="eastAsia" w:ascii="宋体" w:hAnsi="宋体" w:cs="宋体"/>
          <w:b/>
          <w:szCs w:val="24"/>
          <w:highlight w:val="none"/>
        </w:rPr>
        <w:fldChar w:fldCharType="begin"/>
      </w:r>
      <w:r>
        <w:rPr>
          <w:rFonts w:hint="eastAsia" w:ascii="宋体" w:hAnsi="宋体" w:cs="宋体"/>
          <w:b/>
          <w:szCs w:val="24"/>
          <w:highlight w:val="none"/>
        </w:rPr>
        <w:instrText xml:space="preserve">TOC \o "1-1" \h \u </w:instrText>
      </w:r>
      <w:r>
        <w:rPr>
          <w:rFonts w:hint="eastAsia" w:ascii="宋体" w:hAnsi="宋体" w:cs="宋体"/>
          <w:b/>
          <w:szCs w:val="24"/>
          <w:highlight w:val="none"/>
        </w:rPr>
        <w:fldChar w:fldCharType="separate"/>
      </w:r>
      <w:r>
        <w:rPr>
          <w:highlight w:val="none"/>
        </w:rPr>
        <w:fldChar w:fldCharType="begin"/>
      </w:r>
      <w:r>
        <w:rPr>
          <w:highlight w:val="none"/>
        </w:rPr>
        <w:instrText xml:space="preserve"> HYPERLINK \l "_Toc12855" </w:instrText>
      </w:r>
      <w:r>
        <w:rPr>
          <w:highlight w:val="none"/>
        </w:rPr>
        <w:fldChar w:fldCharType="separate"/>
      </w:r>
      <w:r>
        <w:rPr>
          <w:rFonts w:hint="eastAsia" w:ascii="宋体" w:hAnsi="宋体" w:cs="宋体"/>
          <w:bCs/>
          <w:szCs w:val="24"/>
          <w:highlight w:val="none"/>
        </w:rPr>
        <w:t>第一部分  采购公告</w:t>
      </w:r>
      <w:r>
        <w:rPr>
          <w:szCs w:val="24"/>
          <w:highlight w:val="none"/>
        </w:rPr>
        <w:tab/>
      </w:r>
      <w:r>
        <w:rPr>
          <w:szCs w:val="24"/>
          <w:highlight w:val="none"/>
        </w:rPr>
        <w:fldChar w:fldCharType="begin"/>
      </w:r>
      <w:r>
        <w:rPr>
          <w:szCs w:val="24"/>
          <w:highlight w:val="none"/>
        </w:rPr>
        <w:instrText xml:space="preserve"> PAGEREF _Toc12855 \h </w:instrText>
      </w:r>
      <w:r>
        <w:rPr>
          <w:szCs w:val="24"/>
          <w:highlight w:val="none"/>
        </w:rPr>
        <w:fldChar w:fldCharType="separate"/>
      </w:r>
      <w:r>
        <w:rPr>
          <w:szCs w:val="24"/>
          <w:highlight w:val="none"/>
        </w:rPr>
        <w:t>2</w:t>
      </w:r>
      <w:r>
        <w:rPr>
          <w:szCs w:val="24"/>
          <w:highlight w:val="none"/>
        </w:rPr>
        <w:fldChar w:fldCharType="end"/>
      </w:r>
      <w:r>
        <w:rPr>
          <w:szCs w:val="24"/>
          <w:highlight w:val="none"/>
        </w:rPr>
        <w:fldChar w:fldCharType="end"/>
      </w:r>
    </w:p>
    <w:p>
      <w:pPr>
        <w:pStyle w:val="34"/>
        <w:tabs>
          <w:tab w:val="right" w:leader="dot" w:pos="8306"/>
          <w:tab w:val="clear" w:pos="8789"/>
        </w:tabs>
        <w:spacing w:line="600" w:lineRule="auto"/>
        <w:rPr>
          <w:szCs w:val="24"/>
          <w:highlight w:val="none"/>
        </w:rPr>
      </w:pPr>
      <w:r>
        <w:rPr>
          <w:highlight w:val="none"/>
        </w:rPr>
        <w:fldChar w:fldCharType="begin"/>
      </w:r>
      <w:r>
        <w:rPr>
          <w:highlight w:val="none"/>
        </w:rPr>
        <w:instrText xml:space="preserve"> HYPERLINK \l "_Toc25794" </w:instrText>
      </w:r>
      <w:r>
        <w:rPr>
          <w:highlight w:val="none"/>
        </w:rPr>
        <w:fldChar w:fldCharType="separate"/>
      </w:r>
      <w:r>
        <w:rPr>
          <w:rFonts w:hint="eastAsia" w:ascii="宋体" w:hAnsi="宋体" w:cs="宋体"/>
          <w:bCs/>
          <w:szCs w:val="24"/>
          <w:highlight w:val="none"/>
        </w:rPr>
        <w:t xml:space="preserve">第二部分  </w:t>
      </w:r>
      <w:r>
        <w:rPr>
          <w:rFonts w:ascii="宋体" w:hAnsi="宋体" w:cs="宋体"/>
          <w:bCs/>
          <w:szCs w:val="24"/>
          <w:highlight w:val="none"/>
        </w:rPr>
        <w:t>投标资料表</w:t>
      </w:r>
      <w:r>
        <w:rPr>
          <w:szCs w:val="24"/>
          <w:highlight w:val="none"/>
        </w:rPr>
        <w:tab/>
      </w:r>
      <w:r>
        <w:rPr>
          <w:rFonts w:hint="eastAsia"/>
          <w:szCs w:val="24"/>
          <w:highlight w:val="none"/>
        </w:rPr>
        <w:t>7</w:t>
      </w:r>
      <w:r>
        <w:rPr>
          <w:rFonts w:hint="eastAsia"/>
          <w:szCs w:val="24"/>
          <w:highlight w:val="none"/>
        </w:rPr>
        <w:fldChar w:fldCharType="end"/>
      </w:r>
    </w:p>
    <w:p>
      <w:pPr>
        <w:pStyle w:val="34"/>
        <w:tabs>
          <w:tab w:val="right" w:leader="dot" w:pos="8306"/>
          <w:tab w:val="clear" w:pos="8789"/>
        </w:tabs>
        <w:spacing w:line="600" w:lineRule="auto"/>
        <w:rPr>
          <w:szCs w:val="24"/>
          <w:highlight w:val="none"/>
        </w:rPr>
      </w:pPr>
      <w:r>
        <w:rPr>
          <w:highlight w:val="none"/>
        </w:rPr>
        <w:fldChar w:fldCharType="begin"/>
      </w:r>
      <w:r>
        <w:rPr>
          <w:highlight w:val="none"/>
        </w:rPr>
        <w:instrText xml:space="preserve"> HYPERLINK \l "_Toc22412" </w:instrText>
      </w:r>
      <w:r>
        <w:rPr>
          <w:highlight w:val="none"/>
        </w:rPr>
        <w:fldChar w:fldCharType="separate"/>
      </w:r>
      <w:r>
        <w:rPr>
          <w:rFonts w:hint="eastAsia" w:ascii="宋体" w:hAnsi="宋体"/>
          <w:bCs/>
          <w:szCs w:val="24"/>
          <w:highlight w:val="none"/>
        </w:rPr>
        <w:t>第三部分  投标须知</w:t>
      </w:r>
      <w:r>
        <w:rPr>
          <w:szCs w:val="24"/>
          <w:highlight w:val="none"/>
        </w:rPr>
        <w:tab/>
      </w:r>
      <w:r>
        <w:rPr>
          <w:rFonts w:hint="eastAsia"/>
          <w:szCs w:val="24"/>
          <w:highlight w:val="none"/>
        </w:rPr>
        <w:t>9</w:t>
      </w:r>
      <w:r>
        <w:rPr>
          <w:rFonts w:hint="eastAsia"/>
          <w:szCs w:val="24"/>
          <w:highlight w:val="none"/>
        </w:rPr>
        <w:fldChar w:fldCharType="end"/>
      </w:r>
    </w:p>
    <w:p>
      <w:pPr>
        <w:pStyle w:val="34"/>
        <w:tabs>
          <w:tab w:val="right" w:leader="dot" w:pos="8306"/>
          <w:tab w:val="clear" w:pos="8789"/>
        </w:tabs>
        <w:spacing w:line="600" w:lineRule="auto"/>
        <w:rPr>
          <w:szCs w:val="24"/>
          <w:highlight w:val="none"/>
        </w:rPr>
      </w:pPr>
      <w:r>
        <w:rPr>
          <w:highlight w:val="none"/>
        </w:rPr>
        <w:fldChar w:fldCharType="begin"/>
      </w:r>
      <w:r>
        <w:rPr>
          <w:highlight w:val="none"/>
        </w:rPr>
        <w:instrText xml:space="preserve"> HYPERLINK \l "_Toc26138" </w:instrText>
      </w:r>
      <w:r>
        <w:rPr>
          <w:highlight w:val="none"/>
        </w:rPr>
        <w:fldChar w:fldCharType="separate"/>
      </w:r>
      <w:r>
        <w:rPr>
          <w:rFonts w:hint="eastAsia" w:ascii="宋体" w:hAnsi="宋体"/>
          <w:szCs w:val="24"/>
          <w:highlight w:val="none"/>
        </w:rPr>
        <w:t>第四部分  评标办法及评分标准</w:t>
      </w:r>
      <w:r>
        <w:rPr>
          <w:szCs w:val="24"/>
          <w:highlight w:val="none"/>
        </w:rPr>
        <w:tab/>
      </w:r>
      <w:r>
        <w:rPr>
          <w:rFonts w:hint="eastAsia"/>
          <w:szCs w:val="24"/>
          <w:highlight w:val="none"/>
        </w:rPr>
        <w:t>23</w:t>
      </w:r>
      <w:r>
        <w:rPr>
          <w:rFonts w:hint="eastAsia"/>
          <w:szCs w:val="24"/>
          <w:highlight w:val="none"/>
        </w:rPr>
        <w:fldChar w:fldCharType="end"/>
      </w:r>
    </w:p>
    <w:p>
      <w:pPr>
        <w:pStyle w:val="34"/>
        <w:tabs>
          <w:tab w:val="right" w:leader="dot" w:pos="8306"/>
          <w:tab w:val="clear" w:pos="8789"/>
        </w:tabs>
        <w:spacing w:line="600" w:lineRule="auto"/>
        <w:rPr>
          <w:szCs w:val="24"/>
          <w:highlight w:val="none"/>
        </w:rPr>
      </w:pPr>
      <w:r>
        <w:rPr>
          <w:highlight w:val="none"/>
        </w:rPr>
        <w:fldChar w:fldCharType="begin"/>
      </w:r>
      <w:r>
        <w:rPr>
          <w:highlight w:val="none"/>
        </w:rPr>
        <w:instrText xml:space="preserve"> HYPERLINK \l "_Toc13083" </w:instrText>
      </w:r>
      <w:r>
        <w:rPr>
          <w:highlight w:val="none"/>
        </w:rPr>
        <w:fldChar w:fldCharType="separate"/>
      </w:r>
      <w:r>
        <w:rPr>
          <w:rFonts w:hint="eastAsia" w:ascii="宋体" w:hAnsi="宋体"/>
          <w:szCs w:val="24"/>
          <w:highlight w:val="none"/>
        </w:rPr>
        <w:t xml:space="preserve">第五部分  </w:t>
      </w:r>
      <w:r>
        <w:rPr>
          <w:rFonts w:hint="eastAsia" w:ascii="宋体" w:hAnsi="宋体" w:cs="宋体"/>
          <w:bCs/>
          <w:szCs w:val="24"/>
          <w:highlight w:val="none"/>
        </w:rPr>
        <w:t>采购内容及要求</w:t>
      </w:r>
      <w:r>
        <w:rPr>
          <w:szCs w:val="24"/>
          <w:highlight w:val="none"/>
        </w:rPr>
        <w:tab/>
      </w:r>
      <w:r>
        <w:rPr>
          <w:rFonts w:hint="eastAsia"/>
          <w:szCs w:val="24"/>
          <w:highlight w:val="none"/>
        </w:rPr>
        <w:t>29</w:t>
      </w:r>
      <w:r>
        <w:rPr>
          <w:rFonts w:hint="eastAsia"/>
          <w:szCs w:val="24"/>
          <w:highlight w:val="none"/>
        </w:rPr>
        <w:fldChar w:fldCharType="end"/>
      </w:r>
    </w:p>
    <w:p>
      <w:pPr>
        <w:pStyle w:val="34"/>
        <w:tabs>
          <w:tab w:val="right" w:leader="dot" w:pos="8306"/>
          <w:tab w:val="clear" w:pos="8789"/>
        </w:tabs>
        <w:spacing w:line="600" w:lineRule="auto"/>
        <w:rPr>
          <w:szCs w:val="24"/>
          <w:highlight w:val="none"/>
        </w:rPr>
      </w:pPr>
      <w:r>
        <w:rPr>
          <w:highlight w:val="none"/>
        </w:rPr>
        <w:fldChar w:fldCharType="begin"/>
      </w:r>
      <w:r>
        <w:rPr>
          <w:highlight w:val="none"/>
        </w:rPr>
        <w:instrText xml:space="preserve"> HYPERLINK \l "_Toc6603" </w:instrText>
      </w:r>
      <w:r>
        <w:rPr>
          <w:highlight w:val="none"/>
        </w:rPr>
        <w:fldChar w:fldCharType="separate"/>
      </w:r>
      <w:r>
        <w:rPr>
          <w:rFonts w:hint="eastAsia" w:ascii="宋体" w:hAnsi="宋体"/>
          <w:szCs w:val="24"/>
          <w:highlight w:val="none"/>
        </w:rPr>
        <w:t>第六部分  拟签订的合同文本</w:t>
      </w:r>
      <w:r>
        <w:rPr>
          <w:szCs w:val="24"/>
          <w:highlight w:val="none"/>
        </w:rPr>
        <w:tab/>
      </w:r>
      <w:r>
        <w:rPr>
          <w:szCs w:val="24"/>
          <w:highlight w:val="none"/>
        </w:rPr>
        <w:fldChar w:fldCharType="end"/>
      </w:r>
      <w:r>
        <w:rPr>
          <w:rFonts w:hint="eastAsia"/>
          <w:szCs w:val="24"/>
          <w:highlight w:val="none"/>
        </w:rPr>
        <w:t>41</w:t>
      </w:r>
    </w:p>
    <w:p>
      <w:pPr>
        <w:pStyle w:val="34"/>
        <w:tabs>
          <w:tab w:val="right" w:leader="dot" w:pos="8306"/>
          <w:tab w:val="clear" w:pos="8789"/>
        </w:tabs>
        <w:spacing w:line="600" w:lineRule="auto"/>
        <w:rPr>
          <w:szCs w:val="24"/>
          <w:highlight w:val="none"/>
        </w:rPr>
      </w:pPr>
      <w:r>
        <w:rPr>
          <w:highlight w:val="none"/>
        </w:rPr>
        <w:fldChar w:fldCharType="begin"/>
      </w:r>
      <w:r>
        <w:rPr>
          <w:highlight w:val="none"/>
        </w:rPr>
        <w:instrText xml:space="preserve"> HYPERLINK \l "_Toc5526" </w:instrText>
      </w:r>
      <w:r>
        <w:rPr>
          <w:highlight w:val="none"/>
        </w:rPr>
        <w:fldChar w:fldCharType="separate"/>
      </w:r>
      <w:r>
        <w:rPr>
          <w:rFonts w:hint="eastAsia" w:ascii="宋体" w:hAnsi="宋体"/>
          <w:szCs w:val="24"/>
          <w:highlight w:val="none"/>
        </w:rPr>
        <w:t xml:space="preserve">第七部分  </w:t>
      </w:r>
      <w:r>
        <w:rPr>
          <w:rFonts w:hint="eastAsia" w:ascii="宋体" w:hAnsi="宋体" w:cs="宋体"/>
          <w:bCs/>
          <w:szCs w:val="24"/>
          <w:highlight w:val="none"/>
        </w:rPr>
        <w:t>格式与表格</w:t>
      </w:r>
      <w:r>
        <w:rPr>
          <w:szCs w:val="24"/>
          <w:highlight w:val="none"/>
        </w:rPr>
        <w:tab/>
      </w:r>
      <w:r>
        <w:rPr>
          <w:rFonts w:hint="eastAsia"/>
          <w:szCs w:val="24"/>
          <w:highlight w:val="none"/>
        </w:rPr>
        <w:t>48</w:t>
      </w:r>
      <w:r>
        <w:rPr>
          <w:rFonts w:hint="eastAsia"/>
          <w:szCs w:val="24"/>
          <w:highlight w:val="none"/>
        </w:rPr>
        <w:fldChar w:fldCharType="end"/>
      </w:r>
    </w:p>
    <w:p>
      <w:pPr>
        <w:rPr>
          <w:rFonts w:ascii="宋体" w:hAnsi="宋体" w:cs="宋体"/>
          <w:sz w:val="24"/>
          <w:highlight w:val="none"/>
        </w:rPr>
      </w:pPr>
      <w:r>
        <w:rPr>
          <w:rFonts w:hint="eastAsia" w:ascii="宋体" w:hAnsi="宋体" w:cs="宋体"/>
          <w:sz w:val="24"/>
          <w:highlight w:val="none"/>
        </w:rPr>
        <w:fldChar w:fldCharType="end"/>
      </w:r>
    </w:p>
    <w:p>
      <w:pPr>
        <w:pStyle w:val="15"/>
        <w:rPr>
          <w:highlight w:val="none"/>
        </w:rPr>
      </w:pPr>
    </w:p>
    <w:p>
      <w:pPr>
        <w:rPr>
          <w:highlight w:val="none"/>
        </w:rPr>
      </w:pPr>
    </w:p>
    <w:p>
      <w:pPr>
        <w:pStyle w:val="15"/>
        <w:rPr>
          <w:highlight w:val="none"/>
        </w:rPr>
      </w:pPr>
    </w:p>
    <w:p>
      <w:pPr>
        <w:rPr>
          <w:highlight w:val="none"/>
        </w:rPr>
      </w:pPr>
    </w:p>
    <w:p>
      <w:pPr>
        <w:pStyle w:val="15"/>
        <w:rPr>
          <w:highlight w:val="none"/>
        </w:rPr>
      </w:pPr>
    </w:p>
    <w:p>
      <w:pPr>
        <w:rPr>
          <w:highlight w:val="none"/>
        </w:rPr>
      </w:pPr>
    </w:p>
    <w:p>
      <w:pPr>
        <w:pStyle w:val="15"/>
        <w:rPr>
          <w:highlight w:val="none"/>
        </w:rPr>
      </w:pPr>
    </w:p>
    <w:p>
      <w:pPr>
        <w:rPr>
          <w:highlight w:val="none"/>
        </w:rPr>
      </w:pPr>
    </w:p>
    <w:p>
      <w:pPr>
        <w:pStyle w:val="15"/>
        <w:rPr>
          <w:highlight w:val="none"/>
        </w:rPr>
      </w:pPr>
    </w:p>
    <w:p>
      <w:pPr>
        <w:rPr>
          <w:highlight w:val="none"/>
        </w:rPr>
        <w:sectPr>
          <w:footerReference r:id="rId5" w:type="default"/>
          <w:pgSz w:w="11906" w:h="16838"/>
          <w:pgMar w:top="1440" w:right="1800" w:bottom="1440" w:left="1800" w:header="851" w:footer="992" w:gutter="0"/>
          <w:pgNumType w:start="1"/>
          <w:cols w:space="720" w:num="1"/>
          <w:docGrid w:type="lines" w:linePitch="312" w:charSpace="0"/>
        </w:sectPr>
      </w:pPr>
    </w:p>
    <w:p>
      <w:pPr>
        <w:pageBreakBefore/>
        <w:shd w:val="clear" w:color="auto" w:fill="FFFFFF"/>
        <w:snapToGrid w:val="0"/>
        <w:spacing w:line="500" w:lineRule="exact"/>
        <w:ind w:left="105"/>
        <w:jc w:val="center"/>
        <w:outlineLvl w:val="0"/>
        <w:rPr>
          <w:rFonts w:ascii="宋体" w:hAnsi="宋体" w:cs="宋体"/>
          <w:b/>
          <w:bCs/>
          <w:sz w:val="32"/>
          <w:szCs w:val="32"/>
          <w:highlight w:val="none"/>
        </w:rPr>
      </w:pPr>
      <w:bookmarkStart w:id="0" w:name="_Toc8375"/>
      <w:bookmarkStart w:id="1" w:name="_Toc12855"/>
      <w:bookmarkStart w:id="2" w:name="_Toc11758"/>
      <w:bookmarkStart w:id="3" w:name="_Toc12459"/>
      <w:bookmarkStart w:id="4" w:name="_Toc18128"/>
      <w:bookmarkStart w:id="5" w:name="_Toc1038"/>
      <w:bookmarkStart w:id="6" w:name="_Toc25290"/>
      <w:r>
        <w:rPr>
          <w:rFonts w:hint="eastAsia" w:ascii="宋体" w:hAnsi="宋体" w:cs="宋体"/>
          <w:b/>
          <w:bCs/>
          <w:sz w:val="32"/>
          <w:szCs w:val="32"/>
          <w:highlight w:val="none"/>
        </w:rPr>
        <w:t>第一部分  采购公告</w:t>
      </w:r>
      <w:bookmarkEnd w:id="0"/>
      <w:bookmarkEnd w:id="1"/>
      <w:bookmarkEnd w:id="2"/>
      <w:bookmarkEnd w:id="3"/>
      <w:bookmarkEnd w:id="4"/>
      <w:bookmarkEnd w:id="5"/>
      <w:bookmarkEnd w:id="6"/>
    </w:p>
    <w:p>
      <w:pPr>
        <w:pBdr>
          <w:top w:val="single" w:color="auto" w:sz="4" w:space="1"/>
          <w:left w:val="single" w:color="auto" w:sz="4" w:space="4"/>
          <w:bottom w:val="single" w:color="auto" w:sz="4" w:space="1"/>
          <w:right w:val="single" w:color="auto" w:sz="4" w:space="4"/>
        </w:pBdr>
        <w:spacing w:line="380" w:lineRule="exact"/>
        <w:rPr>
          <w:rFonts w:asciiTheme="minorEastAsia" w:hAnsiTheme="minorEastAsia"/>
          <w:szCs w:val="21"/>
          <w:highlight w:val="none"/>
        </w:rPr>
      </w:pPr>
      <w:bookmarkStart w:id="7" w:name="_Hlk51884093"/>
      <w:bookmarkStart w:id="8" w:name="_Toc262312595"/>
      <w:bookmarkStart w:id="9" w:name="_Toc263083249"/>
      <w:r>
        <w:rPr>
          <w:rFonts w:hint="eastAsia" w:asciiTheme="minorEastAsia" w:hAnsiTheme="minorEastAsia"/>
          <w:szCs w:val="21"/>
          <w:highlight w:val="none"/>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asciiTheme="minorEastAsia" w:hAnsiTheme="minorEastAsia"/>
          <w:szCs w:val="21"/>
          <w:highlight w:val="none"/>
          <w:u w:val="single"/>
        </w:rPr>
      </w:pPr>
      <w:r>
        <w:rPr>
          <w:rFonts w:hint="eastAsia" w:asciiTheme="minorEastAsia" w:hAnsiTheme="minorEastAsia"/>
          <w:szCs w:val="21"/>
          <w:highlight w:val="none"/>
          <w:u w:val="single"/>
          <w:lang w:eastAsia="zh-CN"/>
        </w:rPr>
        <w:t>台州市公安局市局机关食堂2024-2027年劳务服务采购项目（重新招标）</w:t>
      </w:r>
      <w:r>
        <w:rPr>
          <w:rFonts w:hint="eastAsia" w:asciiTheme="minorEastAsia" w:hAnsiTheme="minorEastAsia"/>
          <w:szCs w:val="21"/>
          <w:highlight w:val="none"/>
        </w:rPr>
        <w:t>的潜在投标人应在</w:t>
      </w:r>
      <w:r>
        <w:rPr>
          <w:rFonts w:hint="eastAsia" w:asciiTheme="minorEastAsia" w:hAnsiTheme="minorEastAsia"/>
          <w:szCs w:val="21"/>
          <w:highlight w:val="none"/>
          <w:u w:val="single"/>
        </w:rPr>
        <w:t>政采云平台</w:t>
      </w:r>
      <w:r>
        <w:rPr>
          <w:rFonts w:hint="eastAsia" w:asciiTheme="minorEastAsia" w:hAnsiTheme="minorEastAsia"/>
          <w:szCs w:val="21"/>
          <w:highlight w:val="none"/>
        </w:rPr>
        <w:t>获取采购文件，并于</w:t>
      </w:r>
      <w:r>
        <w:rPr>
          <w:rFonts w:asciiTheme="minorEastAsia" w:hAnsiTheme="minorEastAsia"/>
          <w:szCs w:val="21"/>
          <w:highlight w:val="none"/>
        </w:rPr>
        <w:t>202</w:t>
      </w:r>
      <w:r>
        <w:rPr>
          <w:rFonts w:hint="eastAsia" w:asciiTheme="minorEastAsia" w:hAnsiTheme="minorEastAsia"/>
          <w:szCs w:val="21"/>
          <w:highlight w:val="none"/>
        </w:rPr>
        <w:t>4</w:t>
      </w:r>
      <w:r>
        <w:rPr>
          <w:rFonts w:hint="eastAsia" w:asciiTheme="minorEastAsia" w:hAnsiTheme="minorEastAsia"/>
          <w:bCs/>
          <w:szCs w:val="21"/>
          <w:highlight w:val="none"/>
          <w:u w:val="single"/>
        </w:rPr>
        <w:t>年</w:t>
      </w:r>
      <w:r>
        <w:rPr>
          <w:rFonts w:hint="eastAsia" w:asciiTheme="minorEastAsia" w:hAnsiTheme="minorEastAsia"/>
          <w:szCs w:val="21"/>
          <w:highlight w:val="none"/>
          <w:u w:val="single"/>
          <w:lang w:val="en-US" w:eastAsia="zh-CN"/>
        </w:rPr>
        <w:t>06月18日</w:t>
      </w:r>
      <w:r>
        <w:rPr>
          <w:rFonts w:hint="eastAsia" w:asciiTheme="minorEastAsia" w:hAnsiTheme="minorEastAsia"/>
          <w:bCs/>
          <w:szCs w:val="21"/>
          <w:highlight w:val="none"/>
          <w:u w:val="single"/>
        </w:rPr>
        <w:t>09点00分（</w:t>
      </w:r>
      <w:r>
        <w:rPr>
          <w:rFonts w:hint="eastAsia" w:asciiTheme="minorEastAsia" w:hAnsiTheme="minorEastAsia"/>
          <w:bCs/>
          <w:szCs w:val="21"/>
          <w:highlight w:val="none"/>
        </w:rPr>
        <w:t>北京时间）前递交投标文件</w:t>
      </w:r>
      <w:r>
        <w:rPr>
          <w:rFonts w:hint="eastAsia" w:asciiTheme="minorEastAsia" w:hAnsiTheme="minorEastAsia"/>
          <w:szCs w:val="21"/>
          <w:highlight w:val="none"/>
        </w:rPr>
        <w:t>。</w:t>
      </w:r>
    </w:p>
    <w:p>
      <w:pPr>
        <w:widowControl/>
        <w:spacing w:line="380" w:lineRule="exact"/>
        <w:contextualSpacing/>
        <w:rPr>
          <w:rFonts w:cs="宋体" w:asciiTheme="minorEastAsia" w:hAnsiTheme="minorEastAsia"/>
          <w:szCs w:val="21"/>
          <w:highlight w:val="none"/>
        </w:rPr>
      </w:pPr>
      <w:r>
        <w:rPr>
          <w:rFonts w:hint="eastAsia" w:cs="宋体" w:asciiTheme="minorEastAsia" w:hAnsiTheme="minorEastAsia"/>
          <w:b/>
          <w:bCs/>
          <w:szCs w:val="21"/>
          <w:highlight w:val="none"/>
        </w:rPr>
        <w:t>一、项目基本情况</w:t>
      </w:r>
    </w:p>
    <w:p>
      <w:pPr>
        <w:widowControl/>
        <w:spacing w:line="380" w:lineRule="exact"/>
        <w:ind w:firstLine="420" w:firstLineChars="200"/>
        <w:contextualSpacing/>
        <w:jc w:val="left"/>
        <w:rPr>
          <w:rFonts w:hint="eastAsia" w:asciiTheme="minorEastAsia" w:hAnsiTheme="minorEastAsia" w:eastAsiaTheme="minorEastAsia"/>
          <w:szCs w:val="21"/>
          <w:highlight w:val="none"/>
          <w:u w:val="single"/>
          <w:lang w:eastAsia="zh-CN"/>
        </w:rPr>
      </w:pPr>
      <w:r>
        <w:rPr>
          <w:rFonts w:cs="宋体" w:asciiTheme="minorEastAsia" w:hAnsiTheme="minorEastAsia"/>
          <w:szCs w:val="21"/>
          <w:highlight w:val="none"/>
        </w:rPr>
        <w:t>项目编号：</w:t>
      </w:r>
      <w:r>
        <w:rPr>
          <w:rFonts w:hint="eastAsia" w:asciiTheme="minorEastAsia" w:hAnsiTheme="minorEastAsia"/>
          <w:szCs w:val="21"/>
          <w:highlight w:val="none"/>
          <w:lang w:eastAsia="zh-CN"/>
        </w:rPr>
        <w:t>ZGTZZB2024-0301-1</w:t>
      </w:r>
    </w:p>
    <w:p>
      <w:pPr>
        <w:widowControl/>
        <w:spacing w:line="380" w:lineRule="exact"/>
        <w:ind w:firstLine="420" w:firstLineChars="200"/>
        <w:contextualSpacing/>
        <w:jc w:val="left"/>
        <w:rPr>
          <w:rFonts w:hint="eastAsia" w:asciiTheme="minorEastAsia" w:hAnsiTheme="minorEastAsia" w:eastAsiaTheme="minorEastAsia"/>
          <w:szCs w:val="21"/>
          <w:highlight w:val="none"/>
          <w:lang w:eastAsia="zh-CN"/>
        </w:rPr>
      </w:pPr>
      <w:r>
        <w:rPr>
          <w:rFonts w:cs="宋体" w:asciiTheme="minorEastAsia" w:hAnsiTheme="minorEastAsia"/>
          <w:szCs w:val="21"/>
          <w:highlight w:val="none"/>
        </w:rPr>
        <w:t>项目名称：</w:t>
      </w:r>
      <w:r>
        <w:rPr>
          <w:rFonts w:hint="eastAsia" w:asciiTheme="minorEastAsia" w:hAnsiTheme="minorEastAsia"/>
          <w:szCs w:val="21"/>
          <w:highlight w:val="none"/>
          <w:lang w:eastAsia="zh-CN"/>
        </w:rPr>
        <w:t>台州市公安局市局机关食堂2024-2027年劳务服务采购项目（重新招标）</w:t>
      </w:r>
    </w:p>
    <w:p>
      <w:pPr>
        <w:widowControl/>
        <w:spacing w:line="380" w:lineRule="exact"/>
        <w:ind w:firstLine="420" w:firstLineChars="200"/>
        <w:contextualSpacing/>
        <w:jc w:val="left"/>
        <w:rPr>
          <w:rFonts w:cs="宋体" w:asciiTheme="minorEastAsia" w:hAnsiTheme="minorEastAsia"/>
          <w:szCs w:val="21"/>
          <w:highlight w:val="none"/>
        </w:rPr>
      </w:pPr>
      <w:r>
        <w:rPr>
          <w:rFonts w:cs="宋体" w:asciiTheme="minorEastAsia" w:hAnsiTheme="minorEastAsia"/>
          <w:szCs w:val="21"/>
          <w:highlight w:val="none"/>
        </w:rPr>
        <w:t>预算金额</w:t>
      </w:r>
      <w:r>
        <w:rPr>
          <w:rFonts w:hint="eastAsia" w:cs="宋体" w:asciiTheme="minorEastAsia" w:hAnsiTheme="minorEastAsia"/>
          <w:szCs w:val="21"/>
          <w:highlight w:val="none"/>
        </w:rPr>
        <w:t>（元）</w:t>
      </w:r>
      <w:r>
        <w:rPr>
          <w:rFonts w:cs="宋体" w:asciiTheme="minorEastAsia" w:hAnsiTheme="minorEastAsia"/>
          <w:szCs w:val="21"/>
          <w:highlight w:val="none"/>
        </w:rPr>
        <w:t>：</w:t>
      </w:r>
      <w:r>
        <w:rPr>
          <w:rFonts w:hint="eastAsia" w:cs="宋体" w:asciiTheme="minorEastAsia" w:hAnsiTheme="minorEastAsia"/>
          <w:szCs w:val="21"/>
          <w:highlight w:val="none"/>
        </w:rPr>
        <w:t>6300000(2100000元/年)</w:t>
      </w:r>
    </w:p>
    <w:p>
      <w:pPr>
        <w:widowControl/>
        <w:spacing w:line="380" w:lineRule="exact"/>
        <w:ind w:firstLine="420" w:firstLineChars="200"/>
        <w:contextualSpacing/>
        <w:jc w:val="left"/>
        <w:rPr>
          <w:rFonts w:cs="宋体" w:asciiTheme="minorEastAsia" w:hAnsiTheme="minorEastAsia"/>
          <w:szCs w:val="21"/>
          <w:highlight w:val="none"/>
        </w:rPr>
      </w:pPr>
      <w:r>
        <w:rPr>
          <w:rFonts w:cs="宋体" w:asciiTheme="minorEastAsia" w:hAnsiTheme="minorEastAsia"/>
          <w:szCs w:val="21"/>
          <w:highlight w:val="none"/>
        </w:rPr>
        <w:t>最高限价</w:t>
      </w:r>
      <w:r>
        <w:rPr>
          <w:rFonts w:hint="eastAsia" w:cs="宋体" w:asciiTheme="minorEastAsia" w:hAnsiTheme="minorEastAsia"/>
          <w:szCs w:val="21"/>
          <w:highlight w:val="none"/>
        </w:rPr>
        <w:t>（元）</w:t>
      </w:r>
      <w:r>
        <w:rPr>
          <w:rFonts w:cs="宋体" w:asciiTheme="minorEastAsia" w:hAnsiTheme="minorEastAsia"/>
          <w:szCs w:val="21"/>
          <w:highlight w:val="none"/>
        </w:rPr>
        <w:t>：</w:t>
      </w:r>
      <w:r>
        <w:rPr>
          <w:rFonts w:hint="eastAsia" w:cs="宋体" w:asciiTheme="minorEastAsia" w:hAnsiTheme="minorEastAsia"/>
          <w:szCs w:val="21"/>
          <w:highlight w:val="none"/>
        </w:rPr>
        <w:t>6300000(2100000元/年)</w:t>
      </w:r>
    </w:p>
    <w:p>
      <w:pPr>
        <w:widowControl/>
        <w:spacing w:line="380" w:lineRule="exact"/>
        <w:ind w:firstLine="420" w:firstLineChars="200"/>
        <w:contextualSpacing/>
        <w:jc w:val="left"/>
        <w:rPr>
          <w:rFonts w:cs="宋体" w:asciiTheme="minorEastAsia" w:hAnsiTheme="minorEastAsia"/>
          <w:szCs w:val="21"/>
          <w:highlight w:val="none"/>
        </w:rPr>
      </w:pPr>
      <w:r>
        <w:rPr>
          <w:rFonts w:cs="宋体" w:asciiTheme="minorEastAsia" w:hAnsiTheme="minorEastAsia"/>
          <w:szCs w:val="21"/>
          <w:highlight w:val="none"/>
        </w:rPr>
        <w:t>采购需求：</w:t>
      </w:r>
      <w:r>
        <w:rPr>
          <w:rFonts w:hint="eastAsia" w:cs="宋体" w:asciiTheme="minorEastAsia" w:hAnsiTheme="minorEastAsia"/>
          <w:szCs w:val="21"/>
          <w:highlight w:val="none"/>
        </w:rPr>
        <w:t>详见采购文件第五部分</w:t>
      </w:r>
    </w:p>
    <w:p>
      <w:pPr>
        <w:pStyle w:val="43"/>
        <w:spacing w:before="0" w:beforeAutospacing="0" w:after="0" w:afterAutospacing="0" w:line="380" w:lineRule="exact"/>
        <w:ind w:firstLine="420" w:firstLineChars="200"/>
        <w:contextualSpacing/>
        <w:rPr>
          <w:rFonts w:asciiTheme="minorEastAsia" w:hAnsiTheme="minorEastAsia" w:eastAsiaTheme="minorEastAsia"/>
          <w:kern w:val="2"/>
          <w:sz w:val="21"/>
          <w:szCs w:val="21"/>
          <w:highlight w:val="none"/>
        </w:rPr>
      </w:pPr>
      <w:r>
        <w:rPr>
          <w:rFonts w:hint="eastAsia" w:asciiTheme="minorEastAsia" w:hAnsiTheme="minorEastAsia" w:eastAsiaTheme="minorEastAsia"/>
          <w:kern w:val="2"/>
          <w:sz w:val="21"/>
          <w:szCs w:val="21"/>
          <w:highlight w:val="none"/>
        </w:rPr>
        <w:t>标项一：</w:t>
      </w:r>
    </w:p>
    <w:p>
      <w:pPr>
        <w:pStyle w:val="43"/>
        <w:spacing w:before="0" w:beforeAutospacing="0" w:after="0" w:afterAutospacing="0" w:line="380" w:lineRule="exact"/>
        <w:ind w:firstLine="420" w:firstLineChars="200"/>
        <w:contextualSpacing/>
        <w:rPr>
          <w:rFonts w:hint="eastAsia" w:asciiTheme="minorEastAsia" w:hAnsiTheme="minorEastAsia" w:eastAsiaTheme="minorEastAsia"/>
          <w:kern w:val="2"/>
          <w:sz w:val="21"/>
          <w:szCs w:val="21"/>
          <w:highlight w:val="none"/>
          <w:lang w:eastAsia="zh-CN"/>
        </w:rPr>
      </w:pPr>
      <w:r>
        <w:rPr>
          <w:rFonts w:hint="eastAsia" w:asciiTheme="minorEastAsia" w:hAnsiTheme="minorEastAsia" w:eastAsiaTheme="minorEastAsia"/>
          <w:kern w:val="2"/>
          <w:sz w:val="21"/>
          <w:szCs w:val="21"/>
          <w:highlight w:val="none"/>
        </w:rPr>
        <w:t>标项名称：</w:t>
      </w:r>
      <w:r>
        <w:rPr>
          <w:rFonts w:hint="eastAsia" w:asciiTheme="minorEastAsia" w:hAnsiTheme="minorEastAsia" w:eastAsiaTheme="minorEastAsia"/>
          <w:sz w:val="21"/>
          <w:szCs w:val="21"/>
          <w:highlight w:val="none"/>
          <w:lang w:eastAsia="zh-CN"/>
        </w:rPr>
        <w:t>台州市公安局市局机关食堂2024-2027年劳务服务采购项目（重新招标）</w:t>
      </w:r>
    </w:p>
    <w:p>
      <w:pPr>
        <w:pStyle w:val="43"/>
        <w:spacing w:before="0" w:beforeAutospacing="0" w:after="0" w:afterAutospacing="0" w:line="380" w:lineRule="exact"/>
        <w:ind w:firstLine="420" w:firstLineChars="200"/>
        <w:contextualSpacing/>
        <w:rPr>
          <w:rFonts w:asciiTheme="minorEastAsia" w:hAnsiTheme="minorEastAsia" w:eastAsiaTheme="minorEastAsia"/>
          <w:kern w:val="2"/>
          <w:sz w:val="21"/>
          <w:szCs w:val="21"/>
          <w:highlight w:val="none"/>
        </w:rPr>
      </w:pPr>
      <w:r>
        <w:rPr>
          <w:rFonts w:hint="eastAsia" w:asciiTheme="minorEastAsia" w:hAnsiTheme="minorEastAsia" w:eastAsiaTheme="minorEastAsia"/>
          <w:kern w:val="2"/>
          <w:sz w:val="21"/>
          <w:szCs w:val="21"/>
          <w:highlight w:val="none"/>
        </w:rPr>
        <w:t>数量：1项</w:t>
      </w:r>
    </w:p>
    <w:p>
      <w:pPr>
        <w:pStyle w:val="43"/>
        <w:spacing w:before="0" w:beforeAutospacing="0" w:after="0" w:afterAutospacing="0" w:line="380" w:lineRule="exact"/>
        <w:ind w:firstLine="420" w:firstLineChars="200"/>
        <w:contextualSpacing/>
        <w:rPr>
          <w:rFonts w:asciiTheme="minorEastAsia" w:hAnsiTheme="minorEastAsia" w:eastAsiaTheme="minorEastAsia"/>
          <w:kern w:val="2"/>
          <w:sz w:val="21"/>
          <w:szCs w:val="21"/>
          <w:highlight w:val="none"/>
        </w:rPr>
      </w:pPr>
      <w:r>
        <w:rPr>
          <w:rFonts w:hint="eastAsia" w:asciiTheme="minorEastAsia" w:hAnsiTheme="minorEastAsia" w:eastAsiaTheme="minorEastAsia"/>
          <w:kern w:val="2"/>
          <w:sz w:val="21"/>
          <w:szCs w:val="21"/>
          <w:highlight w:val="none"/>
        </w:rPr>
        <w:t>预算金额（元）：</w:t>
      </w:r>
      <w:r>
        <w:rPr>
          <w:rFonts w:hint="eastAsia" w:asciiTheme="minorEastAsia" w:hAnsiTheme="minorEastAsia" w:eastAsiaTheme="minorEastAsia"/>
          <w:sz w:val="21"/>
          <w:szCs w:val="21"/>
          <w:highlight w:val="none"/>
        </w:rPr>
        <w:t>6300000(2100000元/年)</w:t>
      </w:r>
    </w:p>
    <w:p>
      <w:pPr>
        <w:pStyle w:val="43"/>
        <w:spacing w:before="0" w:beforeAutospacing="0" w:after="0" w:afterAutospacing="0" w:line="380" w:lineRule="exact"/>
        <w:ind w:firstLine="420" w:firstLineChars="200"/>
        <w:contextualSpacing/>
        <w:rPr>
          <w:rFonts w:asciiTheme="minorEastAsia" w:hAnsiTheme="minorEastAsia" w:eastAsiaTheme="minorEastAsia"/>
          <w:kern w:val="2"/>
          <w:sz w:val="21"/>
          <w:szCs w:val="21"/>
          <w:highlight w:val="none"/>
        </w:rPr>
      </w:pPr>
      <w:r>
        <w:rPr>
          <w:rFonts w:hint="eastAsia" w:asciiTheme="minorEastAsia" w:hAnsiTheme="minorEastAsia" w:eastAsiaTheme="minorEastAsia"/>
          <w:kern w:val="2"/>
          <w:sz w:val="21"/>
          <w:szCs w:val="21"/>
          <w:highlight w:val="none"/>
        </w:rPr>
        <w:t>简要规格描述或项目基本概况介绍、用途：具体内容详见采购文件第五部分“采购内容及要求”。</w:t>
      </w:r>
    </w:p>
    <w:p>
      <w:pPr>
        <w:pStyle w:val="43"/>
        <w:spacing w:before="0" w:beforeAutospacing="0" w:after="0" w:afterAutospacing="0" w:line="380" w:lineRule="exact"/>
        <w:ind w:firstLine="420" w:firstLineChars="200"/>
        <w:contextualSpacing/>
        <w:rPr>
          <w:rFonts w:asciiTheme="minorEastAsia" w:hAnsiTheme="minorEastAsia" w:eastAsiaTheme="minorEastAsia"/>
          <w:kern w:val="2"/>
          <w:sz w:val="21"/>
          <w:szCs w:val="21"/>
          <w:highlight w:val="none"/>
        </w:rPr>
      </w:pPr>
      <w:r>
        <w:rPr>
          <w:rFonts w:asciiTheme="minorEastAsia" w:hAnsiTheme="minorEastAsia" w:eastAsiaTheme="minorEastAsia"/>
          <w:kern w:val="2"/>
          <w:sz w:val="21"/>
          <w:szCs w:val="21"/>
          <w:highlight w:val="none"/>
        </w:rPr>
        <w:t>合同履约期限：</w:t>
      </w:r>
      <w:r>
        <w:rPr>
          <w:rFonts w:hint="eastAsia" w:asciiTheme="minorEastAsia" w:hAnsiTheme="minorEastAsia" w:eastAsiaTheme="minorEastAsia"/>
          <w:kern w:val="2"/>
          <w:sz w:val="21"/>
          <w:szCs w:val="21"/>
          <w:highlight w:val="none"/>
        </w:rPr>
        <w:t>自合同签订之日起三年（合同一年一签）。</w:t>
      </w:r>
    </w:p>
    <w:p>
      <w:pPr>
        <w:pStyle w:val="43"/>
        <w:spacing w:before="0" w:beforeAutospacing="0" w:after="0" w:afterAutospacing="0" w:line="380" w:lineRule="exact"/>
        <w:ind w:firstLine="420" w:firstLineChars="200"/>
        <w:contextualSpacing/>
        <w:rPr>
          <w:rFonts w:asciiTheme="minorEastAsia" w:hAnsiTheme="minorEastAsia" w:eastAsiaTheme="minorEastAsia"/>
          <w:kern w:val="2"/>
          <w:sz w:val="21"/>
          <w:szCs w:val="21"/>
          <w:highlight w:val="none"/>
        </w:rPr>
      </w:pPr>
      <w:r>
        <w:rPr>
          <w:rFonts w:asciiTheme="minorEastAsia" w:hAnsiTheme="minorEastAsia" w:eastAsiaTheme="minorEastAsia"/>
          <w:kern w:val="2"/>
          <w:sz w:val="21"/>
          <w:szCs w:val="21"/>
          <w:highlight w:val="none"/>
        </w:rPr>
        <w:t>本项目（</w:t>
      </w:r>
      <w:r>
        <w:rPr>
          <w:rFonts w:hint="eastAsia" w:asciiTheme="minorEastAsia" w:hAnsiTheme="minorEastAsia" w:eastAsiaTheme="minorEastAsia"/>
          <w:kern w:val="2"/>
          <w:sz w:val="21"/>
          <w:szCs w:val="21"/>
          <w:highlight w:val="none"/>
        </w:rPr>
        <w:t>否</w:t>
      </w:r>
      <w:r>
        <w:rPr>
          <w:rFonts w:asciiTheme="minorEastAsia" w:hAnsiTheme="minorEastAsia" w:eastAsiaTheme="minorEastAsia"/>
          <w:kern w:val="2"/>
          <w:sz w:val="21"/>
          <w:szCs w:val="21"/>
          <w:highlight w:val="none"/>
        </w:rPr>
        <w:t>）接受联合体投标。</w:t>
      </w:r>
    </w:p>
    <w:p>
      <w:pPr>
        <w:widowControl/>
        <w:spacing w:line="380" w:lineRule="exact"/>
        <w:ind w:firstLine="420" w:firstLineChars="200"/>
        <w:contextualSpacing/>
        <w:jc w:val="left"/>
        <w:rPr>
          <w:rFonts w:cs="宋体" w:asciiTheme="minorEastAsia" w:hAnsiTheme="minorEastAsia"/>
          <w:szCs w:val="21"/>
          <w:highlight w:val="none"/>
        </w:rPr>
      </w:pPr>
      <w:r>
        <w:rPr>
          <w:rFonts w:cs="宋体" w:asciiTheme="minorEastAsia" w:hAnsiTheme="minorEastAsia"/>
          <w:szCs w:val="21"/>
          <w:highlight w:val="none"/>
        </w:rPr>
        <w:t>本项目（</w:t>
      </w:r>
      <w:r>
        <w:rPr>
          <w:rFonts w:hint="eastAsia" w:asciiTheme="minorEastAsia" w:hAnsiTheme="minorEastAsia"/>
          <w:szCs w:val="21"/>
          <w:highlight w:val="none"/>
        </w:rPr>
        <w:t>否</w:t>
      </w:r>
      <w:r>
        <w:rPr>
          <w:rFonts w:cs="宋体" w:asciiTheme="minorEastAsia" w:hAnsiTheme="minorEastAsia"/>
          <w:szCs w:val="21"/>
          <w:highlight w:val="none"/>
        </w:rPr>
        <w:t>）接受</w:t>
      </w:r>
      <w:r>
        <w:rPr>
          <w:rFonts w:hint="eastAsia" w:cs="宋体" w:asciiTheme="minorEastAsia" w:hAnsiTheme="minorEastAsia"/>
          <w:szCs w:val="21"/>
          <w:highlight w:val="none"/>
        </w:rPr>
        <w:t>分包。</w:t>
      </w:r>
    </w:p>
    <w:p>
      <w:pPr>
        <w:widowControl/>
        <w:spacing w:line="380" w:lineRule="exact"/>
        <w:contextualSpacing/>
        <w:jc w:val="left"/>
        <w:rPr>
          <w:rFonts w:cs="宋体" w:asciiTheme="minorEastAsia" w:hAnsiTheme="minorEastAsia"/>
          <w:szCs w:val="21"/>
          <w:highlight w:val="none"/>
        </w:rPr>
      </w:pPr>
      <w:r>
        <w:rPr>
          <w:rFonts w:hint="eastAsia" w:cs="宋体" w:asciiTheme="minorEastAsia" w:hAnsiTheme="minorEastAsia"/>
          <w:b/>
          <w:bCs/>
          <w:szCs w:val="21"/>
          <w:highlight w:val="none"/>
        </w:rPr>
        <w:t>二、申请人的资格要求</w:t>
      </w:r>
    </w:p>
    <w:p>
      <w:pPr>
        <w:widowControl/>
        <w:spacing w:line="380" w:lineRule="exact"/>
        <w:ind w:firstLine="420" w:firstLineChars="200"/>
        <w:contextualSpacing/>
        <w:rPr>
          <w:rFonts w:cs="宋体" w:asciiTheme="minorEastAsia" w:hAnsiTheme="minorEastAsia"/>
          <w:color w:val="auto"/>
          <w:szCs w:val="21"/>
          <w:highlight w:val="none"/>
        </w:rPr>
      </w:pPr>
      <w:r>
        <w:rPr>
          <w:rFonts w:cs="宋体" w:asciiTheme="minorEastAsia" w:hAnsiTheme="minorEastAsia"/>
          <w:szCs w:val="21"/>
          <w:highlight w:val="none"/>
        </w:rPr>
        <w:t>1</w:t>
      </w:r>
      <w:r>
        <w:rPr>
          <w:rFonts w:hint="eastAsia" w:cs="宋体" w:asciiTheme="minorEastAsia" w:hAnsiTheme="minorEastAsia"/>
          <w:szCs w:val="21"/>
          <w:highlight w:val="none"/>
        </w:rPr>
        <w:t>、</w:t>
      </w:r>
      <w:r>
        <w:rPr>
          <w:rFonts w:cs="宋体" w:asciiTheme="minorEastAsia" w:hAnsiTheme="minorEastAsia"/>
          <w:szCs w:val="21"/>
          <w:highlight w:val="none"/>
        </w:rPr>
        <w:t>满足《中华人民共和国政府采购法》第二十二条规定；未被“信用中国”（</w:t>
      </w:r>
      <w:r>
        <w:rPr>
          <w:rFonts w:cs="宋体" w:asciiTheme="minorEastAsia" w:hAnsiTheme="minorEastAsia"/>
          <w:color w:val="auto"/>
          <w:szCs w:val="21"/>
          <w:highlight w:val="none"/>
        </w:rPr>
        <w:t>www.creditchina.gov.cn)、中国政府采购网（www.ccgp.gov.cn）列入失信被执行人、重大税收违法</w:t>
      </w:r>
      <w:r>
        <w:rPr>
          <w:rFonts w:hint="eastAsia" w:cs="宋体" w:asciiTheme="minorEastAsia" w:hAnsiTheme="minorEastAsia"/>
          <w:color w:val="auto"/>
          <w:szCs w:val="21"/>
          <w:highlight w:val="none"/>
        </w:rPr>
        <w:t>失信主体</w:t>
      </w:r>
      <w:r>
        <w:rPr>
          <w:rFonts w:cs="宋体" w:asciiTheme="minorEastAsia" w:hAnsiTheme="minorEastAsia"/>
          <w:color w:val="auto"/>
          <w:szCs w:val="21"/>
          <w:highlight w:val="none"/>
        </w:rPr>
        <w:t>、政府采购严重违法失信行为记录名单。</w:t>
      </w:r>
    </w:p>
    <w:p>
      <w:pPr>
        <w:widowControl/>
        <w:spacing w:line="380" w:lineRule="exact"/>
        <w:ind w:firstLine="420" w:firstLineChars="200"/>
        <w:contextualSpacing/>
        <w:rPr>
          <w:rFonts w:hint="eastAsia" w:cs="宋体" w:asciiTheme="minorEastAsia" w:hAnsiTheme="minorEastAsia" w:eastAsiaTheme="minorEastAsia"/>
          <w:b/>
          <w:color w:val="auto"/>
          <w:szCs w:val="21"/>
          <w:highlight w:val="none"/>
          <w:lang w:val="en-US" w:eastAsia="zh-CN"/>
        </w:rPr>
      </w:pPr>
      <w:r>
        <w:rPr>
          <w:rFonts w:hint="eastAsia" w:cs="宋体" w:asciiTheme="minorEastAsia" w:hAnsiTheme="minorEastAsia"/>
          <w:color w:val="auto"/>
          <w:szCs w:val="21"/>
          <w:highlight w:val="none"/>
        </w:rPr>
        <w:t>2、落实政府采购政策需满足的资格要求：</w:t>
      </w:r>
      <w:r>
        <w:rPr>
          <w:rFonts w:hint="eastAsia" w:cs="宋体" w:asciiTheme="minorEastAsia" w:hAnsiTheme="minorEastAsia"/>
          <w:color w:val="auto"/>
          <w:szCs w:val="21"/>
          <w:highlight w:val="none"/>
          <w:lang w:val="en-US" w:eastAsia="zh-CN"/>
        </w:rPr>
        <w:t>/。</w:t>
      </w:r>
    </w:p>
    <w:p>
      <w:pPr>
        <w:widowControl/>
        <w:spacing w:line="380" w:lineRule="exact"/>
        <w:ind w:firstLine="420" w:firstLineChars="200"/>
        <w:contextualSpacing/>
        <w:rPr>
          <w:rFonts w:cs="宋体" w:asciiTheme="minorEastAsia" w:hAnsiTheme="minorEastAsia"/>
          <w:color w:val="auto"/>
          <w:szCs w:val="21"/>
          <w:highlight w:val="none"/>
        </w:rPr>
      </w:pPr>
      <w:r>
        <w:rPr>
          <w:rFonts w:hint="eastAsia" w:cs="宋体" w:asciiTheme="minorEastAsia" w:hAnsiTheme="minorEastAsia"/>
          <w:color w:val="auto"/>
          <w:szCs w:val="21"/>
          <w:highlight w:val="none"/>
        </w:rPr>
        <w:t>3、</w:t>
      </w:r>
      <w:r>
        <w:rPr>
          <w:rFonts w:cs="宋体" w:asciiTheme="minorEastAsia" w:hAnsiTheme="minorEastAsia"/>
          <w:color w:val="auto"/>
          <w:szCs w:val="21"/>
          <w:highlight w:val="none"/>
        </w:rPr>
        <w:t>本项目的特定资格要求：</w:t>
      </w:r>
      <w:r>
        <w:rPr>
          <w:rFonts w:hint="eastAsia" w:cs="宋体" w:asciiTheme="minorEastAsia" w:hAnsiTheme="minorEastAsia"/>
          <w:color w:val="auto"/>
          <w:szCs w:val="21"/>
          <w:highlight w:val="none"/>
        </w:rPr>
        <w:t>无</w:t>
      </w:r>
      <w:r>
        <w:rPr>
          <w:rFonts w:cs="宋体" w:asciiTheme="minorEastAsia" w:hAnsiTheme="minorEastAsia"/>
          <w:color w:val="auto"/>
          <w:szCs w:val="21"/>
          <w:highlight w:val="none"/>
        </w:rPr>
        <w:t>。</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color w:val="auto"/>
          <w:szCs w:val="21"/>
          <w:highlight w:val="none"/>
        </w:rPr>
        <w:t>4、</w:t>
      </w:r>
      <w:r>
        <w:rPr>
          <w:rFonts w:cs="宋体" w:asciiTheme="minorEastAsia" w:hAnsiTheme="minorEastAsia"/>
          <w:color w:val="auto"/>
          <w:szCs w:val="21"/>
          <w:highlight w:val="none"/>
        </w:rPr>
        <w:t>单位负责人为同一人或者存在直接控股、管理关系的不同供应商</w:t>
      </w:r>
      <w:r>
        <w:rPr>
          <w:rFonts w:cs="宋体" w:asciiTheme="minorEastAsia" w:hAnsiTheme="minorEastAsia"/>
          <w:szCs w:val="21"/>
          <w:highlight w:val="none"/>
        </w:rPr>
        <w:t>，不得参加同一合同项下的政府采购活动；为采购项目提供整体设计、规范编制或者项目管理、监理、检测等服务后不得再参加该采购项目的其他采购活动。</w:t>
      </w:r>
    </w:p>
    <w:p>
      <w:pPr>
        <w:widowControl/>
        <w:spacing w:line="380" w:lineRule="exact"/>
        <w:contextualSpacing/>
        <w:rPr>
          <w:rFonts w:cs="宋体" w:asciiTheme="minorEastAsia" w:hAnsiTheme="minorEastAsia"/>
          <w:szCs w:val="21"/>
          <w:highlight w:val="none"/>
        </w:rPr>
      </w:pPr>
      <w:r>
        <w:rPr>
          <w:rFonts w:hint="eastAsia" w:cs="宋体" w:asciiTheme="minorEastAsia" w:hAnsiTheme="minorEastAsia"/>
          <w:b/>
          <w:bCs/>
          <w:szCs w:val="21"/>
          <w:highlight w:val="none"/>
        </w:rPr>
        <w:t>三、获取采购文件</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时间：</w:t>
      </w:r>
      <w:r>
        <w:rPr>
          <w:rFonts w:cs="宋体" w:asciiTheme="minorEastAsia" w:hAnsiTheme="minorEastAsia"/>
          <w:szCs w:val="21"/>
          <w:highlight w:val="none"/>
        </w:rPr>
        <w:t>/至202</w:t>
      </w:r>
      <w:r>
        <w:rPr>
          <w:rFonts w:hint="eastAsia" w:cs="宋体" w:asciiTheme="minorEastAsia" w:hAnsiTheme="minorEastAsia"/>
          <w:szCs w:val="21"/>
          <w:highlight w:val="none"/>
        </w:rPr>
        <w:t>4</w:t>
      </w:r>
      <w:r>
        <w:rPr>
          <w:rFonts w:cs="宋体" w:asciiTheme="minorEastAsia" w:hAnsiTheme="minorEastAsia"/>
          <w:szCs w:val="21"/>
          <w:highlight w:val="none"/>
        </w:rPr>
        <w:t>年</w:t>
      </w:r>
      <w:r>
        <w:rPr>
          <w:rFonts w:hint="eastAsia" w:cs="宋体" w:asciiTheme="minorEastAsia" w:hAnsiTheme="minorEastAsia"/>
          <w:szCs w:val="21"/>
          <w:highlight w:val="none"/>
          <w:lang w:val="en-US" w:eastAsia="zh-CN"/>
        </w:rPr>
        <w:t>06月18日</w:t>
      </w:r>
      <w:r>
        <w:rPr>
          <w:rFonts w:cs="宋体" w:asciiTheme="minorEastAsia" w:hAnsiTheme="minorEastAsia"/>
          <w:szCs w:val="21"/>
          <w:highlight w:val="none"/>
        </w:rPr>
        <w:t xml:space="preserve"> ，每天上午00:00至12:00 ，下午12:00至23:59（北京时间，线上获取法定节假日均可，线下获取文件法定节假日除外）</w:t>
      </w:r>
    </w:p>
    <w:p>
      <w:pPr>
        <w:widowControl/>
        <w:spacing w:line="380" w:lineRule="exact"/>
        <w:ind w:firstLine="420" w:firstLineChars="200"/>
        <w:contextualSpacing/>
        <w:rPr>
          <w:rFonts w:cs="宋体" w:asciiTheme="minorEastAsia" w:hAnsiTheme="minorEastAsia"/>
          <w:szCs w:val="21"/>
          <w:highlight w:val="none"/>
        </w:rPr>
      </w:pPr>
      <w:r>
        <w:rPr>
          <w:rFonts w:cs="宋体" w:asciiTheme="minorEastAsia" w:hAnsiTheme="minorEastAsia"/>
          <w:szCs w:val="21"/>
          <w:highlight w:val="none"/>
        </w:rPr>
        <w:t>地点（网址）：</w:t>
      </w:r>
      <w:r>
        <w:rPr>
          <w:rFonts w:hint="eastAsia" w:cs="宋体" w:asciiTheme="minorEastAsia" w:hAnsiTheme="minorEastAsia"/>
          <w:szCs w:val="21"/>
          <w:highlight w:val="none"/>
        </w:rPr>
        <w:t>政采云平台（</w:t>
      </w:r>
      <w:r>
        <w:rPr>
          <w:rFonts w:cs="宋体" w:asciiTheme="minorEastAsia" w:hAnsiTheme="minorEastAsia"/>
          <w:szCs w:val="21"/>
          <w:highlight w:val="none"/>
        </w:rPr>
        <w:t>https://www.zcygov.cn/）</w:t>
      </w:r>
    </w:p>
    <w:p>
      <w:pPr>
        <w:widowControl/>
        <w:spacing w:line="380" w:lineRule="exact"/>
        <w:ind w:firstLine="420" w:firstLineChars="200"/>
        <w:contextualSpacing/>
        <w:rPr>
          <w:rFonts w:cs="宋体" w:asciiTheme="minorEastAsia" w:hAnsiTheme="minorEastAsia"/>
          <w:szCs w:val="21"/>
          <w:highlight w:val="none"/>
        </w:rPr>
      </w:pPr>
      <w:r>
        <w:rPr>
          <w:rFonts w:cs="宋体" w:asciiTheme="minorEastAsia" w:hAnsiTheme="minorEastAsia"/>
          <w:szCs w:val="21"/>
          <w:highlight w:val="none"/>
        </w:rPr>
        <w:t>方式：</w:t>
      </w:r>
      <w:r>
        <w:rPr>
          <w:rFonts w:hint="eastAsia" w:cs="宋体" w:asciiTheme="minorEastAsia" w:hAnsiTheme="minorEastAsia"/>
          <w:szCs w:val="21"/>
          <w:highlight w:val="none"/>
        </w:rPr>
        <w:t>本项目采购文件实行“政府采购云平台”在线获取，不提供采购文件纸质版。供应商获取采购文件前应先完成“政府采购云平台”的账号注册；</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潜在供应商登陆政采云平台，在线申请获取采购文件（进入“项目采购”应用，在获取采购文件菜单中选择项目，申请获取采购文件；仅需浏览采购文件的供应商可点击“游客，浏览采购文件”直接下载采购文件浏览）；</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widowControl/>
        <w:spacing w:line="380" w:lineRule="exact"/>
        <w:ind w:firstLine="517" w:firstLineChars="245"/>
        <w:contextualSpacing/>
        <w:rPr>
          <w:rFonts w:cs="宋体" w:asciiTheme="minorEastAsia" w:hAnsiTheme="minorEastAsia"/>
          <w:b/>
          <w:szCs w:val="21"/>
          <w:highlight w:val="none"/>
        </w:rPr>
      </w:pPr>
      <w:r>
        <w:rPr>
          <w:rFonts w:hint="eastAsia" w:cs="宋体" w:asciiTheme="minorEastAsia" w:hAnsiTheme="minorEastAsia"/>
          <w:b/>
          <w:szCs w:val="21"/>
          <w:highlight w:val="none"/>
        </w:rPr>
        <w:t>注：请供应商按上述要求获取采购文件，未依法获取采购文件的供应商不得对本项目提起质疑、投诉，不得参加本项目的投标活动；如未在“政采云”系统内完成相关流程，引起的投标无效责任自负。</w:t>
      </w:r>
    </w:p>
    <w:p>
      <w:pPr>
        <w:widowControl/>
        <w:spacing w:line="380" w:lineRule="exact"/>
        <w:ind w:firstLine="420" w:firstLineChars="200"/>
        <w:contextualSpacing/>
        <w:rPr>
          <w:rFonts w:cs="宋体" w:asciiTheme="minorEastAsia" w:hAnsiTheme="minorEastAsia"/>
          <w:szCs w:val="21"/>
          <w:highlight w:val="none"/>
        </w:rPr>
      </w:pPr>
      <w:r>
        <w:rPr>
          <w:rFonts w:cs="宋体" w:asciiTheme="minorEastAsia" w:hAnsiTheme="minorEastAsia"/>
          <w:szCs w:val="21"/>
          <w:highlight w:val="none"/>
        </w:rPr>
        <w:t>售价（元）：0</w:t>
      </w:r>
    </w:p>
    <w:p>
      <w:pPr>
        <w:widowControl/>
        <w:spacing w:line="380" w:lineRule="exact"/>
        <w:contextualSpacing/>
        <w:rPr>
          <w:rFonts w:cs="宋体" w:asciiTheme="minorEastAsia" w:hAnsiTheme="minorEastAsia"/>
          <w:szCs w:val="21"/>
          <w:highlight w:val="none"/>
        </w:rPr>
      </w:pPr>
      <w:r>
        <w:rPr>
          <w:rFonts w:hint="eastAsia" w:cs="宋体" w:asciiTheme="minorEastAsia" w:hAnsiTheme="minorEastAsia"/>
          <w:b/>
          <w:bCs/>
          <w:szCs w:val="21"/>
          <w:highlight w:val="none"/>
        </w:rPr>
        <w:t>四、提交投标文件截止时间、开标时间和地点</w:t>
      </w:r>
    </w:p>
    <w:p>
      <w:pPr>
        <w:widowControl/>
        <w:spacing w:line="380" w:lineRule="exact"/>
        <w:ind w:firstLine="422" w:firstLineChars="200"/>
        <w:contextualSpacing/>
        <w:rPr>
          <w:rFonts w:cs="宋体" w:asciiTheme="minorEastAsia" w:hAnsiTheme="minorEastAsia"/>
          <w:szCs w:val="21"/>
          <w:highlight w:val="none"/>
        </w:rPr>
      </w:pPr>
      <w:r>
        <w:rPr>
          <w:rFonts w:hint="eastAsia" w:cs="宋体" w:asciiTheme="minorEastAsia" w:hAnsiTheme="minorEastAsia"/>
          <w:b/>
          <w:szCs w:val="21"/>
          <w:highlight w:val="none"/>
        </w:rPr>
        <w:t>提交投标文件截止时间：</w:t>
      </w:r>
      <w:r>
        <w:rPr>
          <w:rFonts w:hint="eastAsia" w:cs="宋体" w:asciiTheme="minorEastAsia" w:hAnsiTheme="minorEastAsia"/>
          <w:szCs w:val="21"/>
          <w:highlight w:val="none"/>
        </w:rPr>
        <w:t>2024</w:t>
      </w:r>
      <w:r>
        <w:rPr>
          <w:rFonts w:cs="宋体" w:asciiTheme="minorEastAsia" w:hAnsiTheme="minorEastAsia"/>
          <w:szCs w:val="21"/>
          <w:highlight w:val="none"/>
        </w:rPr>
        <w:t>年</w:t>
      </w:r>
      <w:r>
        <w:rPr>
          <w:rFonts w:hint="eastAsia" w:cs="宋体" w:asciiTheme="minorEastAsia" w:hAnsiTheme="minorEastAsia"/>
          <w:szCs w:val="21"/>
          <w:highlight w:val="none"/>
          <w:lang w:val="en-US" w:eastAsia="zh-CN"/>
        </w:rPr>
        <w:t>06月18日</w:t>
      </w:r>
      <w:r>
        <w:rPr>
          <w:rFonts w:cs="宋体" w:asciiTheme="minorEastAsia" w:hAnsiTheme="minorEastAsia"/>
          <w:szCs w:val="21"/>
          <w:highlight w:val="none"/>
        </w:rPr>
        <w:t xml:space="preserve"> 09:00:00（北京时间）</w:t>
      </w:r>
    </w:p>
    <w:p>
      <w:pPr>
        <w:widowControl/>
        <w:spacing w:line="380" w:lineRule="exact"/>
        <w:ind w:firstLine="422" w:firstLineChars="200"/>
        <w:contextualSpacing/>
        <w:rPr>
          <w:rFonts w:cs="宋体" w:asciiTheme="minorEastAsia" w:hAnsiTheme="minorEastAsia"/>
          <w:szCs w:val="21"/>
          <w:highlight w:val="none"/>
        </w:rPr>
      </w:pPr>
      <w:r>
        <w:rPr>
          <w:rFonts w:cs="宋体" w:asciiTheme="minorEastAsia" w:hAnsiTheme="minorEastAsia"/>
          <w:b/>
          <w:szCs w:val="21"/>
          <w:highlight w:val="none"/>
        </w:rPr>
        <w:t>投标地点（网址）：</w:t>
      </w:r>
      <w:r>
        <w:rPr>
          <w:rFonts w:hint="eastAsia" w:cs="宋体" w:asciiTheme="minorEastAsia" w:hAnsiTheme="minorEastAsia"/>
          <w:szCs w:val="21"/>
          <w:highlight w:val="none"/>
        </w:rPr>
        <w:t>通过政采云平台（</w:t>
      </w:r>
      <w:r>
        <w:rPr>
          <w:rFonts w:cs="宋体" w:asciiTheme="minorEastAsia" w:hAnsiTheme="minorEastAsia"/>
          <w:szCs w:val="21"/>
          <w:highlight w:val="none"/>
        </w:rPr>
        <w:t xml:space="preserve">www.zcygov.cn）”实行在线投标响应（电子投标） </w:t>
      </w:r>
      <w:r>
        <w:rPr>
          <w:rFonts w:hint="eastAsia" w:cs="宋体" w:asciiTheme="minorEastAsia" w:hAnsiTheme="minorEastAsia"/>
          <w:szCs w:val="21"/>
          <w:highlight w:val="none"/>
        </w:rPr>
        <w:t>。</w:t>
      </w:r>
    </w:p>
    <w:p>
      <w:pPr>
        <w:widowControl/>
        <w:spacing w:line="380" w:lineRule="exact"/>
        <w:ind w:firstLine="413" w:firstLineChars="196"/>
        <w:contextualSpacing/>
        <w:rPr>
          <w:rFonts w:cs="宋体" w:asciiTheme="minorEastAsia" w:hAnsiTheme="minorEastAsia"/>
          <w:szCs w:val="21"/>
          <w:highlight w:val="none"/>
        </w:rPr>
      </w:pPr>
      <w:r>
        <w:rPr>
          <w:rFonts w:cs="宋体" w:asciiTheme="minorEastAsia" w:hAnsiTheme="minorEastAsia"/>
          <w:b/>
          <w:szCs w:val="21"/>
          <w:highlight w:val="none"/>
        </w:rPr>
        <w:t>开标时间：</w:t>
      </w:r>
      <w:r>
        <w:rPr>
          <w:rFonts w:hint="eastAsia" w:cs="宋体" w:asciiTheme="minorEastAsia" w:hAnsiTheme="minorEastAsia"/>
          <w:szCs w:val="21"/>
          <w:highlight w:val="none"/>
        </w:rPr>
        <w:t>2024</w:t>
      </w:r>
      <w:r>
        <w:rPr>
          <w:rFonts w:cs="宋体" w:asciiTheme="minorEastAsia" w:hAnsiTheme="minorEastAsia"/>
          <w:szCs w:val="21"/>
          <w:highlight w:val="none"/>
        </w:rPr>
        <w:t>年</w:t>
      </w:r>
      <w:r>
        <w:rPr>
          <w:rFonts w:hint="eastAsia" w:cs="宋体" w:asciiTheme="minorEastAsia" w:hAnsiTheme="minorEastAsia"/>
          <w:szCs w:val="21"/>
          <w:highlight w:val="none"/>
          <w:lang w:val="en-US" w:eastAsia="zh-CN"/>
        </w:rPr>
        <w:t>06月18日</w:t>
      </w:r>
      <w:r>
        <w:rPr>
          <w:rFonts w:cs="宋体" w:asciiTheme="minorEastAsia" w:hAnsiTheme="minorEastAsia"/>
          <w:szCs w:val="21"/>
          <w:highlight w:val="none"/>
        </w:rPr>
        <w:t xml:space="preserve">09:00:00 </w:t>
      </w:r>
    </w:p>
    <w:p>
      <w:pPr>
        <w:widowControl/>
        <w:spacing w:line="380" w:lineRule="exact"/>
        <w:ind w:firstLine="420" w:firstLineChars="199"/>
        <w:contextualSpacing/>
        <w:rPr>
          <w:rFonts w:cs="宋体" w:asciiTheme="minorEastAsia" w:hAnsiTheme="minorEastAsia"/>
          <w:szCs w:val="21"/>
          <w:highlight w:val="none"/>
        </w:rPr>
      </w:pPr>
      <w:r>
        <w:rPr>
          <w:rFonts w:cs="宋体" w:asciiTheme="minorEastAsia" w:hAnsiTheme="minorEastAsia"/>
          <w:b/>
          <w:szCs w:val="21"/>
          <w:highlight w:val="none"/>
        </w:rPr>
        <w:t>开标地点（网址）：</w:t>
      </w:r>
      <w:r>
        <w:rPr>
          <w:rFonts w:hint="eastAsia" w:cs="宋体" w:asciiTheme="minorEastAsia" w:hAnsiTheme="minorEastAsia"/>
          <w:szCs w:val="21"/>
          <w:highlight w:val="none"/>
        </w:rPr>
        <w:t>浙江省台州市椒江区市府大道</w:t>
      </w:r>
      <w:r>
        <w:rPr>
          <w:rFonts w:cs="宋体" w:asciiTheme="minorEastAsia" w:hAnsiTheme="minorEastAsia"/>
          <w:szCs w:val="21"/>
          <w:highlight w:val="none"/>
        </w:rPr>
        <w:t>777号民泰大楼3楼一号开标室A场地</w:t>
      </w:r>
      <w:r>
        <w:rPr>
          <w:rFonts w:hint="eastAsia" w:cs="宋体" w:asciiTheme="minorEastAsia" w:hAnsiTheme="minorEastAsia"/>
          <w:szCs w:val="21"/>
          <w:highlight w:val="none"/>
        </w:rPr>
        <w:t>。</w:t>
      </w:r>
    </w:p>
    <w:p>
      <w:pPr>
        <w:widowControl/>
        <w:spacing w:line="380" w:lineRule="exact"/>
        <w:contextualSpacing/>
        <w:rPr>
          <w:rFonts w:cs="宋体" w:asciiTheme="minorEastAsia" w:hAnsiTheme="minorEastAsia"/>
          <w:szCs w:val="21"/>
          <w:highlight w:val="none"/>
        </w:rPr>
      </w:pPr>
      <w:r>
        <w:rPr>
          <w:rFonts w:hint="eastAsia" w:cs="宋体" w:asciiTheme="minorEastAsia" w:hAnsiTheme="minorEastAsia"/>
          <w:b/>
          <w:bCs/>
          <w:szCs w:val="21"/>
          <w:highlight w:val="none"/>
        </w:rPr>
        <w:t>五、公告期限</w:t>
      </w:r>
    </w:p>
    <w:p>
      <w:pPr>
        <w:widowControl/>
        <w:spacing w:line="380" w:lineRule="exact"/>
        <w:ind w:firstLine="420" w:firstLineChars="200"/>
        <w:contextualSpacing/>
        <w:jc w:val="left"/>
        <w:rPr>
          <w:rFonts w:cs="宋体" w:asciiTheme="minorEastAsia" w:hAnsiTheme="minorEastAsia"/>
          <w:szCs w:val="21"/>
          <w:highlight w:val="none"/>
        </w:rPr>
      </w:pPr>
      <w:r>
        <w:rPr>
          <w:rFonts w:cs="宋体" w:asciiTheme="minorEastAsia" w:hAnsiTheme="minorEastAsia"/>
          <w:szCs w:val="21"/>
          <w:highlight w:val="none"/>
        </w:rPr>
        <w:t>自本公告发布之日起5个工作日。</w:t>
      </w:r>
    </w:p>
    <w:p>
      <w:pPr>
        <w:widowControl/>
        <w:spacing w:line="380" w:lineRule="exact"/>
        <w:contextualSpacing/>
        <w:rPr>
          <w:rFonts w:cs="宋体" w:asciiTheme="minorEastAsia" w:hAnsiTheme="minorEastAsia"/>
          <w:szCs w:val="21"/>
          <w:highlight w:val="none"/>
        </w:rPr>
      </w:pPr>
      <w:r>
        <w:rPr>
          <w:rFonts w:hint="eastAsia" w:cs="宋体" w:asciiTheme="minorEastAsia" w:hAnsiTheme="minorEastAsia"/>
          <w:b/>
          <w:bCs/>
          <w:szCs w:val="21"/>
          <w:highlight w:val="none"/>
        </w:rPr>
        <w:t>六、其他补充事宜</w:t>
      </w:r>
    </w:p>
    <w:p>
      <w:pPr>
        <w:widowControl/>
        <w:spacing w:line="380" w:lineRule="exact"/>
        <w:ind w:firstLine="420" w:firstLineChars="200"/>
        <w:contextualSpacing/>
        <w:rPr>
          <w:rFonts w:cs="宋体" w:asciiTheme="minorEastAsia" w:hAnsiTheme="minorEastAsia"/>
          <w:szCs w:val="21"/>
          <w:highlight w:val="none"/>
        </w:rPr>
      </w:pPr>
      <w:bookmarkStart w:id="10" w:name="_Toc35393627"/>
      <w:bookmarkStart w:id="11" w:name="_Toc28359008"/>
      <w:bookmarkStart w:id="12" w:name="_Toc28359085"/>
      <w:bookmarkStart w:id="13" w:name="_Toc35393796"/>
      <w:r>
        <w:rPr>
          <w:rFonts w:cs="宋体" w:asciiTheme="minorEastAsia" w:hAnsiTheme="minorEastAsia"/>
          <w:szCs w:val="21"/>
          <w:highlight w:val="none"/>
        </w:rPr>
        <w:t>1</w:t>
      </w:r>
      <w:r>
        <w:rPr>
          <w:rFonts w:hint="eastAsia" w:cs="宋体" w:asciiTheme="minorEastAsia" w:hAnsiTheme="minorEastAsia"/>
          <w:szCs w:val="21"/>
          <w:highlight w:val="none"/>
        </w:rPr>
        <w:t>、</w:t>
      </w:r>
      <w:r>
        <w:rPr>
          <w:rFonts w:cs="宋体" w:asciiTheme="minorEastAsia" w:hAnsiTheme="minorEastAsia"/>
          <w:szCs w:val="21"/>
          <w:highlight w:val="none"/>
        </w:rPr>
        <w:t>供应商认为采购文件使自己的权益受到损害的，可以自获取采购文件之日或者采购文件公告期限届满之日</w:t>
      </w:r>
      <w:r>
        <w:rPr>
          <w:rFonts w:hint="eastAsia" w:cs="宋体" w:asciiTheme="minorEastAsia" w:hAnsiTheme="minorEastAsia"/>
          <w:b/>
          <w:szCs w:val="21"/>
          <w:highlight w:val="none"/>
        </w:rPr>
        <w:t>（公告期限届满后获取采购文件的，以公告期限届满之日为准</w:t>
      </w:r>
      <w:r>
        <w:rPr>
          <w:rFonts w:hint="eastAsia" w:cs="宋体" w:asciiTheme="minorEastAsia" w:hAnsiTheme="minorEastAsia"/>
          <w:szCs w:val="21"/>
          <w:highlight w:val="none"/>
        </w:rPr>
        <w:t>）</w:t>
      </w:r>
      <w:r>
        <w:rPr>
          <w:rFonts w:cs="宋体" w:asciiTheme="minorEastAsia" w:hAnsiTheme="minorEastAsia"/>
          <w:szCs w:val="21"/>
          <w:highlight w:val="none"/>
        </w:rPr>
        <w:t>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80" w:lineRule="exact"/>
        <w:ind w:firstLine="420" w:firstLineChars="200"/>
        <w:contextualSpacing/>
        <w:rPr>
          <w:rFonts w:cs="宋体" w:asciiTheme="minorEastAsia" w:hAnsiTheme="minorEastAsia"/>
          <w:szCs w:val="21"/>
          <w:highlight w:val="none"/>
        </w:rPr>
      </w:pPr>
      <w:r>
        <w:rPr>
          <w:rFonts w:cs="宋体" w:asciiTheme="minorEastAsia" w:hAnsiTheme="minorEastAsia"/>
          <w:szCs w:val="21"/>
          <w:highlight w:val="none"/>
        </w:rPr>
        <w:t>2</w:t>
      </w:r>
      <w:r>
        <w:rPr>
          <w:rFonts w:hint="eastAsia" w:cs="宋体" w:asciiTheme="minorEastAsia" w:hAnsiTheme="minorEastAsia"/>
          <w:szCs w:val="21"/>
          <w:highlight w:val="none"/>
        </w:rPr>
        <w:t>、</w:t>
      </w:r>
      <w:r>
        <w:rPr>
          <w:rFonts w:cs="宋体" w:asciiTheme="minorEastAsia" w:hAnsiTheme="minorEastAsia"/>
          <w:szCs w:val="21"/>
          <w:highlight w:val="none"/>
        </w:rPr>
        <w:t>其他事项：</w:t>
      </w:r>
    </w:p>
    <w:bookmarkEnd w:id="10"/>
    <w:bookmarkEnd w:id="11"/>
    <w:bookmarkEnd w:id="12"/>
    <w:bookmarkEnd w:id="13"/>
    <w:p>
      <w:pPr>
        <w:snapToGrid w:val="0"/>
        <w:spacing w:line="38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（1）需要落实的政府采购政策：</w:t>
      </w:r>
      <w:r>
        <w:rPr>
          <w:rFonts w:cs="宋体" w:asciiTheme="minorEastAsia" w:hAnsiTheme="minorEastAsia"/>
          <w:szCs w:val="21"/>
          <w:highlight w:val="none"/>
        </w:rPr>
        <w:t>《关于促进残疾人就业政府采购政策的通知》（财库</w:t>
      </w:r>
      <w:r>
        <w:rPr>
          <w:rFonts w:hint="eastAsia" w:cs="宋体" w:asciiTheme="minorEastAsia" w:hAnsiTheme="minorEastAsia"/>
          <w:szCs w:val="21"/>
          <w:highlight w:val="none"/>
        </w:rPr>
        <w:t>〔</w:t>
      </w:r>
      <w:r>
        <w:rPr>
          <w:rFonts w:cs="宋体" w:asciiTheme="minorEastAsia" w:hAnsiTheme="minorEastAsia"/>
          <w:szCs w:val="21"/>
          <w:highlight w:val="none"/>
        </w:rPr>
        <w:t>2018</w:t>
      </w:r>
      <w:r>
        <w:rPr>
          <w:rFonts w:hint="eastAsia" w:cs="宋体" w:asciiTheme="minorEastAsia" w:hAnsiTheme="minorEastAsia"/>
          <w:szCs w:val="21"/>
          <w:highlight w:val="none"/>
        </w:rPr>
        <w:t>〕</w:t>
      </w:r>
      <w:r>
        <w:rPr>
          <w:rFonts w:cs="宋体" w:asciiTheme="minorEastAsia" w:hAnsiTheme="minorEastAsia"/>
          <w:szCs w:val="21"/>
          <w:highlight w:val="none"/>
        </w:rPr>
        <w:t>141号）、《</w:t>
      </w:r>
      <w:r>
        <w:rPr>
          <w:rFonts w:hint="eastAsia" w:cs="宋体" w:asciiTheme="minorEastAsia" w:hAnsiTheme="minorEastAsia"/>
          <w:szCs w:val="21"/>
          <w:highlight w:val="none"/>
        </w:rPr>
        <w:t>政府采购促进中小企业发展管理办法</w:t>
      </w:r>
      <w:r>
        <w:rPr>
          <w:rFonts w:cs="宋体" w:asciiTheme="minorEastAsia" w:hAnsiTheme="minorEastAsia"/>
          <w:szCs w:val="21"/>
          <w:highlight w:val="none"/>
        </w:rPr>
        <w:t>》</w:t>
      </w:r>
      <w:r>
        <w:rPr>
          <w:rFonts w:hint="eastAsia" w:cs="宋体" w:asciiTheme="minorEastAsia" w:hAnsiTheme="minorEastAsia"/>
          <w:szCs w:val="21"/>
          <w:highlight w:val="none"/>
        </w:rPr>
        <w:t>（财库〔2020〕46号）</w:t>
      </w:r>
      <w:r>
        <w:rPr>
          <w:rFonts w:cs="宋体" w:asciiTheme="minorEastAsia" w:hAnsiTheme="minorEastAsia"/>
          <w:szCs w:val="21"/>
          <w:highlight w:val="none"/>
        </w:rPr>
        <w:t>、《关于政府采购支持监狱企业发展有关问题的通知》（财库</w:t>
      </w:r>
      <w:r>
        <w:rPr>
          <w:rFonts w:hint="eastAsia" w:cs="宋体" w:asciiTheme="minorEastAsia" w:hAnsiTheme="minorEastAsia"/>
          <w:szCs w:val="21"/>
          <w:highlight w:val="none"/>
        </w:rPr>
        <w:t>〔</w:t>
      </w:r>
      <w:r>
        <w:rPr>
          <w:rFonts w:cs="宋体" w:asciiTheme="minorEastAsia" w:hAnsiTheme="minorEastAsia"/>
          <w:szCs w:val="21"/>
          <w:highlight w:val="none"/>
        </w:rPr>
        <w:t>2014</w:t>
      </w:r>
      <w:r>
        <w:rPr>
          <w:rFonts w:hint="eastAsia" w:cs="宋体" w:asciiTheme="minorEastAsia" w:hAnsiTheme="minorEastAsia"/>
          <w:szCs w:val="21"/>
          <w:highlight w:val="none"/>
        </w:rPr>
        <w:t>〕</w:t>
      </w:r>
      <w:r>
        <w:rPr>
          <w:rFonts w:cs="宋体" w:asciiTheme="minorEastAsia" w:hAnsiTheme="minorEastAsia"/>
          <w:szCs w:val="21"/>
          <w:highlight w:val="none"/>
        </w:rPr>
        <w:t>68号）、《关于调整优化节能产品、环境标志产品政府采购执行机制的通知》（财库〔2019〕9号）</w:t>
      </w:r>
      <w:r>
        <w:rPr>
          <w:rFonts w:hint="eastAsia" w:cs="宋体" w:asciiTheme="minorEastAsia" w:hAnsiTheme="minorEastAsia"/>
          <w:szCs w:val="21"/>
          <w:highlight w:val="none"/>
        </w:rPr>
        <w:t>。</w:t>
      </w:r>
    </w:p>
    <w:p>
      <w:pPr>
        <w:snapToGrid w:val="0"/>
        <w:spacing w:line="38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（2）电子招投标的说明：</w:t>
      </w:r>
    </w:p>
    <w:p>
      <w:pPr>
        <w:snapToGrid w:val="0"/>
        <w:spacing w:line="38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①电子招投标：本项目以数据电文形式，依托“政府采购云平台（www.zcygov.cn）”进行招投标活动，不接受纸质投标文件；</w:t>
      </w:r>
    </w:p>
    <w:p>
      <w:pPr>
        <w:snapToGrid w:val="0"/>
        <w:spacing w:line="38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 xml:space="preserve">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          </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 xml:space="preserve">③采购文件的获取：使用账号登录或者使用CA登录政采云平台；进入“项目采购”应用，在获取采购文件菜单中选择项目，获取采购文件； </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④投标文件的制作：在“政采云电子交易客户端”中完成“填写基本信息”、“导入投标文件”、“标书关联”、“标书检查”、“电子签名”、“生成电子标书”等操作；</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⑤采购人、采购代理机构将依托政采云平台完成本项目的电子交易活动，平台不接受未按上述方式获取采购文件的供应商进行投标活动；</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 xml:space="preserve"> ⑥对未按上述方式获取采购文件的供应商对该文件提出的质疑，采购人或采购代理机构将不予处理；</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⑦不提供采购文件纸质版；</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⑧投标文件的传输递交：投标人在投标截止时间前将加密的投标文件上传至政府采购云平台，并在投标截止时间前递交备份投标文件1份。备份投标文件的制作、递交详见采购文件第二部分“</w:t>
      </w:r>
      <w:r>
        <w:rPr>
          <w:rFonts w:cs="宋体" w:asciiTheme="minorEastAsia" w:hAnsiTheme="minorEastAsia"/>
          <w:szCs w:val="21"/>
          <w:highlight w:val="none"/>
        </w:rPr>
        <w:t>投标资料表</w:t>
      </w:r>
      <w:r>
        <w:rPr>
          <w:rFonts w:hint="eastAsia" w:cs="宋体" w:asciiTheme="minorEastAsia" w:hAnsiTheme="minorEastAsia"/>
          <w:szCs w:val="21"/>
          <w:highlight w:val="none"/>
        </w:rPr>
        <w:t>”第9条；</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⑨投标文件的解密：投标人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widowControl/>
        <w:spacing w:line="380" w:lineRule="exact"/>
        <w:ind w:firstLine="420" w:firstLineChars="200"/>
        <w:contextualSpacing/>
        <w:rPr>
          <w:rFonts w:cs="宋体" w:asciiTheme="minorEastAsia" w:hAnsiTheme="minorEastAsia"/>
          <w:szCs w:val="21"/>
          <w:highlight w:val="none"/>
        </w:rPr>
      </w:pPr>
      <w:r>
        <w:rPr>
          <w:rFonts w:hint="eastAsia" w:cs="宋体" w:asciiTheme="minorEastAsia" w:hAnsiTheme="minorEastAsia"/>
          <w:szCs w:val="21"/>
          <w:highlight w:val="none"/>
        </w:rPr>
        <w:t>⑩具体操作指南：详见政采云平台“服务中心-帮助文档-项目采购-操作流程-电子招投标-政府采购项目电子交易管理操作指南-供应商”。</w:t>
      </w:r>
    </w:p>
    <w:p>
      <w:pPr>
        <w:snapToGrid w:val="0"/>
        <w:spacing w:line="380" w:lineRule="exact"/>
        <w:outlineLvl w:val="1"/>
        <w:rPr>
          <w:rFonts w:cs="仿宋" w:asciiTheme="minorEastAsia" w:hAnsiTheme="minorEastAsia"/>
          <w:b/>
          <w:szCs w:val="21"/>
          <w:highlight w:val="none"/>
        </w:rPr>
      </w:pPr>
      <w:r>
        <w:rPr>
          <w:rFonts w:hint="eastAsia" w:cs="仿宋" w:asciiTheme="minorEastAsia" w:hAnsiTheme="minorEastAsia"/>
          <w:b/>
          <w:szCs w:val="21"/>
          <w:highlight w:val="none"/>
        </w:rPr>
        <w:t>七、对本次采购提出询问、质疑、投诉，请按以下方式联系</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1、采购人信息</w:t>
      </w:r>
    </w:p>
    <w:p>
      <w:pPr>
        <w:widowControl/>
        <w:spacing w:line="380" w:lineRule="exact"/>
        <w:ind w:firstLine="420" w:firstLineChars="200"/>
        <w:contextualSpacing/>
        <w:jc w:val="left"/>
        <w:rPr>
          <w:rFonts w:asciiTheme="minorEastAsia" w:hAnsiTheme="minorEastAsia"/>
          <w:szCs w:val="21"/>
          <w:highlight w:val="none"/>
        </w:rPr>
      </w:pPr>
      <w:r>
        <w:rPr>
          <w:rFonts w:hint="eastAsia" w:cs="Arial" w:asciiTheme="minorEastAsia" w:hAnsiTheme="minorEastAsia"/>
          <w:szCs w:val="21"/>
          <w:highlight w:val="none"/>
        </w:rPr>
        <w:t>名称：</w:t>
      </w:r>
      <w:r>
        <w:rPr>
          <w:rFonts w:hint="eastAsia" w:asciiTheme="minorEastAsia" w:hAnsiTheme="minorEastAsia"/>
          <w:szCs w:val="21"/>
          <w:highlight w:val="none"/>
        </w:rPr>
        <w:t>台州市公安局</w:t>
      </w:r>
    </w:p>
    <w:p>
      <w:pPr>
        <w:widowControl/>
        <w:spacing w:line="380" w:lineRule="exact"/>
        <w:ind w:firstLine="420" w:firstLineChars="200"/>
        <w:contextualSpacing/>
        <w:jc w:val="left"/>
        <w:rPr>
          <w:rFonts w:asciiTheme="minorEastAsia" w:hAnsiTheme="minorEastAsia"/>
          <w:szCs w:val="21"/>
          <w:highlight w:val="none"/>
        </w:rPr>
      </w:pPr>
      <w:r>
        <w:rPr>
          <w:rFonts w:hint="eastAsia" w:cs="Arial" w:asciiTheme="minorEastAsia" w:hAnsiTheme="minorEastAsia"/>
          <w:szCs w:val="21"/>
          <w:highlight w:val="none"/>
        </w:rPr>
        <w:t>地址：</w:t>
      </w:r>
      <w:r>
        <w:rPr>
          <w:rFonts w:hint="eastAsia" w:asciiTheme="minorEastAsia" w:hAnsiTheme="minorEastAsia"/>
          <w:szCs w:val="21"/>
          <w:highlight w:val="none"/>
        </w:rPr>
        <w:t>台州市椒江区康平路</w:t>
      </w:r>
      <w:r>
        <w:rPr>
          <w:rFonts w:asciiTheme="minorEastAsia" w:hAnsiTheme="minorEastAsia"/>
          <w:szCs w:val="21"/>
          <w:highlight w:val="none"/>
        </w:rPr>
        <w:t>2号</w:t>
      </w:r>
    </w:p>
    <w:p>
      <w:pPr>
        <w:widowControl/>
        <w:spacing w:line="380" w:lineRule="exact"/>
        <w:ind w:firstLine="420" w:firstLineChars="200"/>
        <w:contextualSpacing/>
        <w:jc w:val="left"/>
        <w:rPr>
          <w:rFonts w:cs="Arial" w:asciiTheme="minorEastAsia" w:hAnsiTheme="minorEastAsia"/>
          <w:szCs w:val="21"/>
          <w:highlight w:val="none"/>
        </w:rPr>
      </w:pPr>
      <w:r>
        <w:rPr>
          <w:rFonts w:hint="eastAsia" w:cs="Arial" w:asciiTheme="minorEastAsia" w:hAnsiTheme="minorEastAsia"/>
          <w:szCs w:val="21"/>
          <w:highlight w:val="none"/>
        </w:rPr>
        <w:t>传真：/</w:t>
      </w:r>
    </w:p>
    <w:p>
      <w:pPr>
        <w:spacing w:line="380" w:lineRule="exact"/>
        <w:ind w:left="420"/>
        <w:contextualSpacing/>
        <w:rPr>
          <w:rFonts w:cs="Arial" w:asciiTheme="minorEastAsia" w:hAnsiTheme="minorEastAsia"/>
          <w:szCs w:val="21"/>
          <w:highlight w:val="none"/>
        </w:rPr>
      </w:pPr>
      <w:r>
        <w:rPr>
          <w:rFonts w:hint="eastAsia" w:cs="Arial" w:asciiTheme="minorEastAsia" w:hAnsiTheme="minorEastAsia"/>
          <w:szCs w:val="21"/>
          <w:highlight w:val="none"/>
        </w:rPr>
        <w:t>项目联系人（询问）：</w:t>
      </w:r>
      <w:r>
        <w:rPr>
          <w:rFonts w:hint="eastAsia" w:asciiTheme="minorEastAsia" w:hAnsiTheme="minorEastAsia"/>
          <w:szCs w:val="21"/>
          <w:highlight w:val="none"/>
        </w:rPr>
        <w:t>杨警官</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项目联系方式（询问）：</w:t>
      </w:r>
      <w:r>
        <w:rPr>
          <w:rFonts w:asciiTheme="minorEastAsia" w:hAnsiTheme="minorEastAsia"/>
          <w:szCs w:val="21"/>
          <w:highlight w:val="none"/>
        </w:rPr>
        <w:t>0576-88212750</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质疑联系人：</w:t>
      </w:r>
      <w:r>
        <w:rPr>
          <w:rFonts w:hint="eastAsia" w:asciiTheme="minorEastAsia" w:hAnsiTheme="minorEastAsia"/>
          <w:szCs w:val="21"/>
          <w:highlight w:val="none"/>
        </w:rPr>
        <w:t>李警官</w:t>
      </w:r>
    </w:p>
    <w:p>
      <w:pPr>
        <w:spacing w:line="380" w:lineRule="exact"/>
        <w:ind w:firstLine="420" w:firstLineChars="200"/>
        <w:contextualSpacing/>
        <w:rPr>
          <w:rFonts w:cs="宋体" w:asciiTheme="minorEastAsia" w:hAnsiTheme="minorEastAsia"/>
          <w:szCs w:val="21"/>
          <w:highlight w:val="none"/>
        </w:rPr>
      </w:pPr>
      <w:r>
        <w:rPr>
          <w:rFonts w:hint="eastAsia" w:cs="Arial" w:asciiTheme="minorEastAsia" w:hAnsiTheme="minorEastAsia"/>
          <w:szCs w:val="21"/>
          <w:highlight w:val="none"/>
        </w:rPr>
        <w:t>质疑联系方式：</w:t>
      </w:r>
      <w:r>
        <w:rPr>
          <w:rFonts w:asciiTheme="minorEastAsia" w:hAnsiTheme="minorEastAsia"/>
          <w:szCs w:val="21"/>
          <w:highlight w:val="none"/>
        </w:rPr>
        <w:t>0576-88</w:t>
      </w:r>
      <w:r>
        <w:rPr>
          <w:rFonts w:hint="eastAsia" w:asciiTheme="minorEastAsia" w:hAnsiTheme="minorEastAsia"/>
          <w:szCs w:val="21"/>
          <w:highlight w:val="none"/>
        </w:rPr>
        <w:t>212049</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2、采购代理机构信息</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名称：中冠工程管理咨询有限公司</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地址：浙江省台州市椒江区东海大道378号4楼</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传真：</w:t>
      </w:r>
      <w:r>
        <w:rPr>
          <w:rFonts w:cs="Arial" w:asciiTheme="minorEastAsia" w:hAnsiTheme="minorEastAsia"/>
          <w:szCs w:val="21"/>
          <w:highlight w:val="none"/>
        </w:rPr>
        <w:t>0576-81810806</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项目联系人（询问）：戴艳燕、陈金泉、王莎莎</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项目联系方式（询问）：</w:t>
      </w:r>
      <w:r>
        <w:rPr>
          <w:rFonts w:cs="Arial" w:asciiTheme="minorEastAsia" w:hAnsiTheme="minorEastAsia"/>
          <w:szCs w:val="21"/>
          <w:highlight w:val="none"/>
        </w:rPr>
        <w:t>0576-81810227、18968407875</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质疑联系人：唐虹波</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质疑联系方式：</w:t>
      </w:r>
      <w:r>
        <w:rPr>
          <w:rFonts w:cs="Arial" w:asciiTheme="minorEastAsia" w:hAnsiTheme="minorEastAsia"/>
          <w:szCs w:val="21"/>
          <w:highlight w:val="none"/>
        </w:rPr>
        <w:t>0576-81810270</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3、同级政府采购监督管理部门</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名称：台州市财政局政府采购监管处</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地址：浙江省台州市椒江区纬一路</w:t>
      </w:r>
      <w:r>
        <w:rPr>
          <w:rFonts w:cs="Arial" w:asciiTheme="minorEastAsia" w:hAnsiTheme="minorEastAsia"/>
          <w:szCs w:val="21"/>
          <w:highlight w:val="none"/>
        </w:rPr>
        <w:t>66号</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传真：/</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联系人：陈老师、李老师</w:t>
      </w:r>
    </w:p>
    <w:p>
      <w:pPr>
        <w:spacing w:line="380" w:lineRule="exact"/>
        <w:ind w:firstLine="420" w:firstLineChars="200"/>
        <w:contextualSpacing/>
        <w:rPr>
          <w:rFonts w:cs="Arial" w:asciiTheme="minorEastAsia" w:hAnsiTheme="minorEastAsia"/>
          <w:szCs w:val="21"/>
          <w:highlight w:val="none"/>
        </w:rPr>
      </w:pPr>
      <w:r>
        <w:rPr>
          <w:rFonts w:hint="eastAsia" w:cs="Arial" w:asciiTheme="minorEastAsia" w:hAnsiTheme="minorEastAsia"/>
          <w:szCs w:val="21"/>
          <w:highlight w:val="none"/>
        </w:rPr>
        <w:t>监督投诉电话：</w:t>
      </w:r>
      <w:r>
        <w:rPr>
          <w:rFonts w:cs="Arial" w:asciiTheme="minorEastAsia" w:hAnsiTheme="minorEastAsia"/>
          <w:szCs w:val="21"/>
          <w:highlight w:val="none"/>
        </w:rPr>
        <w:t xml:space="preserve">0576-88206705 、88206731  </w:t>
      </w:r>
    </w:p>
    <w:p>
      <w:pPr>
        <w:pStyle w:val="14"/>
        <w:ind w:firstLine="0" w:firstLineChars="0"/>
        <w:jc w:val="center"/>
        <w:rPr>
          <w:rFonts w:asciiTheme="minorEastAsia" w:hAnsiTheme="minorEastAsia" w:eastAsiaTheme="minorEastAsia"/>
          <w:b/>
          <w:szCs w:val="21"/>
          <w:highlight w:val="none"/>
        </w:rPr>
      </w:pPr>
    </w:p>
    <w:bookmarkEnd w:id="7"/>
    <w:p>
      <w:pPr>
        <w:spacing w:line="360" w:lineRule="auto"/>
        <w:rPr>
          <w:rFonts w:asciiTheme="minorEastAsia" w:hAnsiTheme="minorEastAsia"/>
          <w:b/>
          <w:szCs w:val="21"/>
          <w:highlight w:val="none"/>
        </w:rPr>
      </w:pPr>
      <w:r>
        <w:rPr>
          <w:rFonts w:hint="eastAsia" w:asciiTheme="minorEastAsia" w:hAnsiTheme="minorEastAsia"/>
          <w:b/>
          <w:szCs w:val="21"/>
          <w:highlight w:val="none"/>
        </w:rPr>
        <w:t>八、</w:t>
      </w:r>
      <w:r>
        <w:rPr>
          <w:rFonts w:hint="eastAsia" w:cs="宋体" w:asciiTheme="minorEastAsia" w:hAnsiTheme="minorEastAsia"/>
          <w:b/>
          <w:szCs w:val="21"/>
          <w:highlight w:val="none"/>
        </w:rPr>
        <w:t>中标人如有融资需求，可使用以下服务</w:t>
      </w:r>
    </w:p>
    <w:p>
      <w:pPr>
        <w:pStyle w:val="14"/>
        <w:ind w:firstLine="0" w:firstLineChars="0"/>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政采贷联系方式</w:t>
      </w:r>
    </w:p>
    <w:tbl>
      <w:tblPr>
        <w:tblStyle w:val="4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1691"/>
        <w:gridCol w:w="1830"/>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银行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贷款年利率</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联系人</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中国工商银行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3.8%起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卢嘉诚</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eastAsia="宋体" w:cs="Times New Roman" w:asciiTheme="minorEastAsia" w:hAnsiTheme="minorEastAsia"/>
                <w:kern w:val="0"/>
                <w:sz w:val="20"/>
                <w:szCs w:val="21"/>
                <w:highlight w:val="none"/>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中国农业银行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3.8%起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龚盛</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中国建设银行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3.8%起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梅晶晶</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中国银行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3.75%起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任茜</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浦发银行台州分行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4.05%起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王渊</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浦发银行椒江分行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4.05%起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孙瑞华</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交通银行台州分行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3.75%起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周翔宇</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招商银行台州分行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4.32%起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王海玲</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浙商银行台州分行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5.01%起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章涉漪</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中信银行台州分行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4.15%起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陈金园</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华夏银行台州分行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邱明达</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泰隆银行开发区支行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5.6%起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梁宛莉</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民泰银行椒江支行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5.8%起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陈慧珠</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绍兴银行台州分行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5.1%起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郭庭斌</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温州银行台州分行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4.55%起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王晓波</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平安银行台州分行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6.53%起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李俊丽</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15906861035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宁波银行台州分行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4.35%起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戴莉丽</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金华银行台州分行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4.05%起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金雪婷</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台州银行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5.6%起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洪婷</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邮储银行台州分行</w:t>
            </w:r>
          </w:p>
        </w:tc>
        <w:tc>
          <w:tcPr>
            <w:tcW w:w="16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3.85%起</w:t>
            </w:r>
          </w:p>
        </w:tc>
        <w:tc>
          <w:tcPr>
            <w:tcW w:w="1830"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董庆</w:t>
            </w:r>
          </w:p>
        </w:tc>
        <w:tc>
          <w:tcPr>
            <w:tcW w:w="3991"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81888982、18957683757</w:t>
            </w:r>
          </w:p>
        </w:tc>
      </w:tr>
    </w:tbl>
    <w:p>
      <w:pPr>
        <w:pStyle w:val="27"/>
        <w:spacing w:beforeLines="50" w:afterLines="50" w:line="360" w:lineRule="auto"/>
        <w:outlineLvl w:val="0"/>
        <w:rPr>
          <w:rFonts w:asciiTheme="minorEastAsia" w:hAnsiTheme="minorEastAsia" w:eastAsiaTheme="minorEastAsia"/>
          <w:highlight w:val="none"/>
        </w:rPr>
      </w:pPr>
    </w:p>
    <w:p>
      <w:pPr>
        <w:pStyle w:val="14"/>
        <w:ind w:firstLine="422"/>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合同履约保函联系方式</w:t>
      </w:r>
    </w:p>
    <w:tbl>
      <w:tblPr>
        <w:tblStyle w:val="4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3403"/>
        <w:gridCol w:w="127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保险公司名称</w:t>
            </w:r>
          </w:p>
        </w:tc>
        <w:tc>
          <w:tcPr>
            <w:tcW w:w="340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保费率</w:t>
            </w:r>
          </w:p>
        </w:tc>
        <w:tc>
          <w:tcPr>
            <w:tcW w:w="1276"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联系人</w:t>
            </w:r>
          </w:p>
        </w:tc>
        <w:tc>
          <w:tcPr>
            <w:tcW w:w="1983" w:type="dxa"/>
            <w:vAlign w:val="center"/>
          </w:tcPr>
          <w:p>
            <w:pPr>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中国人寿财产保险股份有限公司台州中心支公司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年费率1%，最低保费500元</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徐凌</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永诚财产保险股份有限公司台州分公司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年费率1%，最低保费1000元</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尹刚强</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13750668184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华泰财产保险有限公司台州中心支公司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年费率0.5%，最低保费1000元</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王灵芳</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88869818、13586123199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中国大地财产保险股份有限公司台州中心支公司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年费率1.5%，最低保费1000元</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徐小明</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88552788、13968603112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阳光保险台州中心支公司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年费率1%，最低保费500元</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林高明</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中华联合财产保险股份有限公司台州中心支公司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年费率2%，最低保费500元</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王仙高</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13858600221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中国人民财产保险股份有限公司台州中心支公司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年费率0.3%，最低保费1000元</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王仙春</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13515769179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永安财产保险股份有限公司台州中心支公司</w:t>
            </w:r>
          </w:p>
        </w:tc>
        <w:tc>
          <w:tcPr>
            <w:tcW w:w="340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年费率0.3%，最低保费1000</w:t>
            </w:r>
          </w:p>
        </w:tc>
        <w:tc>
          <w:tcPr>
            <w:tcW w:w="127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王春宇</w:t>
            </w:r>
          </w:p>
        </w:tc>
        <w:tc>
          <w:tcPr>
            <w:tcW w:w="1983"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13676675331</w:t>
            </w:r>
          </w:p>
        </w:tc>
      </w:tr>
    </w:tbl>
    <w:p>
      <w:pPr>
        <w:spacing w:line="276" w:lineRule="auto"/>
        <w:ind w:firstLine="738" w:firstLineChars="350"/>
        <w:jc w:val="center"/>
        <w:rPr>
          <w:rFonts w:cs="宋体" w:asciiTheme="minorEastAsia" w:hAnsiTheme="minorEastAsia"/>
          <w:b/>
          <w:szCs w:val="21"/>
          <w:highlight w:val="none"/>
        </w:rPr>
      </w:pPr>
    </w:p>
    <w:p>
      <w:pPr>
        <w:spacing w:line="276" w:lineRule="auto"/>
        <w:ind w:firstLine="738" w:firstLineChars="350"/>
        <w:jc w:val="center"/>
        <w:rPr>
          <w:rFonts w:cs="宋体" w:asciiTheme="minorEastAsia" w:hAnsiTheme="minorEastAsia"/>
          <w:b/>
          <w:szCs w:val="21"/>
          <w:highlight w:val="none"/>
        </w:rPr>
      </w:pPr>
      <w:r>
        <w:rPr>
          <w:rFonts w:hint="eastAsia" w:cs="宋体" w:asciiTheme="minorEastAsia" w:hAnsiTheme="minorEastAsia"/>
          <w:b/>
          <w:szCs w:val="21"/>
          <w:highlight w:val="none"/>
        </w:rPr>
        <w:t>预付款保函联系方式</w:t>
      </w:r>
    </w:p>
    <w:tbl>
      <w:tblPr>
        <w:tblStyle w:val="4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4"/>
        <w:gridCol w:w="3300"/>
        <w:gridCol w:w="1275"/>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4"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保险公司名称</w:t>
            </w:r>
          </w:p>
        </w:tc>
        <w:tc>
          <w:tcPr>
            <w:tcW w:w="3300"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保费率</w:t>
            </w:r>
          </w:p>
        </w:tc>
        <w:tc>
          <w:tcPr>
            <w:tcW w:w="1275"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联系人</w:t>
            </w:r>
          </w:p>
        </w:tc>
        <w:tc>
          <w:tcPr>
            <w:tcW w:w="196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24"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中国人寿财产保险股份有限公司台州中心支公司</w:t>
            </w:r>
          </w:p>
        </w:tc>
        <w:tc>
          <w:tcPr>
            <w:tcW w:w="3300"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年费率3%，最低保费500元</w:t>
            </w:r>
          </w:p>
        </w:tc>
        <w:tc>
          <w:tcPr>
            <w:tcW w:w="1275"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徐凌</w:t>
            </w:r>
          </w:p>
        </w:tc>
        <w:tc>
          <w:tcPr>
            <w:tcW w:w="196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24"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阳光保险台州中心支公司</w:t>
            </w:r>
          </w:p>
        </w:tc>
        <w:tc>
          <w:tcPr>
            <w:tcW w:w="3300"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年费率1%，最低保费500元</w:t>
            </w:r>
          </w:p>
        </w:tc>
        <w:tc>
          <w:tcPr>
            <w:tcW w:w="1275"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林高明</w:t>
            </w:r>
          </w:p>
        </w:tc>
        <w:tc>
          <w:tcPr>
            <w:tcW w:w="196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24"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天安财产保险股份有限公司台州中心支公司</w:t>
            </w:r>
          </w:p>
        </w:tc>
        <w:tc>
          <w:tcPr>
            <w:tcW w:w="3300"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年费率1%-2%，最低保费500元</w:t>
            </w:r>
          </w:p>
        </w:tc>
        <w:tc>
          <w:tcPr>
            <w:tcW w:w="1275"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罗赛</w:t>
            </w:r>
          </w:p>
        </w:tc>
        <w:tc>
          <w:tcPr>
            <w:tcW w:w="1966" w:type="dxa"/>
            <w:vAlign w:val="center"/>
          </w:tcPr>
          <w:p>
            <w:pPr>
              <w:spacing w:line="276" w:lineRule="auto"/>
              <w:ind w:left="480" w:hanging="480"/>
              <w:jc w:val="center"/>
              <w:rPr>
                <w:rFonts w:eastAsia="宋体" w:cs="Times New Roman" w:asciiTheme="minorEastAsia" w:hAnsiTheme="minorEastAsia"/>
                <w:kern w:val="0"/>
                <w:sz w:val="20"/>
                <w:szCs w:val="21"/>
                <w:highlight w:val="none"/>
              </w:rPr>
            </w:pPr>
            <w:r>
              <w:rPr>
                <w:rFonts w:hint="eastAsia" w:eastAsia="宋体" w:cs="Times New Roman" w:asciiTheme="minorEastAsia" w:hAnsiTheme="minorEastAsia"/>
                <w:kern w:val="0"/>
                <w:sz w:val="20"/>
                <w:szCs w:val="21"/>
                <w:highlight w:val="none"/>
              </w:rPr>
              <w:t>13736605643</w:t>
            </w:r>
          </w:p>
        </w:tc>
      </w:tr>
    </w:tbl>
    <w:p>
      <w:pPr>
        <w:spacing w:line="400" w:lineRule="exact"/>
        <w:contextualSpacing/>
        <w:jc w:val="left"/>
        <w:rPr>
          <w:rFonts w:cs="Arial" w:asciiTheme="minorEastAsia" w:hAnsiTheme="minorEastAsia"/>
          <w:b/>
          <w:szCs w:val="21"/>
          <w:highlight w:val="none"/>
        </w:rPr>
      </w:pPr>
      <w:r>
        <w:rPr>
          <w:rFonts w:hint="eastAsia" w:cs="Arial" w:asciiTheme="minorEastAsia" w:hAnsiTheme="minorEastAsia"/>
          <w:b/>
          <w:szCs w:val="21"/>
          <w:highlight w:val="none"/>
        </w:rPr>
        <w:t>若对项目采购电子交易系统操作有疑问，可登录政采云（https://www.zcygov.cn/），点击右侧咨询小采，获取采小蜜智能服务管家帮助，或拨打政采云服务热线</w:t>
      </w:r>
      <w:r>
        <w:rPr>
          <w:rFonts w:cs="Arial" w:asciiTheme="minorEastAsia" w:hAnsiTheme="minorEastAsia"/>
          <w:b/>
          <w:szCs w:val="21"/>
          <w:highlight w:val="none"/>
        </w:rPr>
        <w:t>95763</w:t>
      </w:r>
      <w:r>
        <w:rPr>
          <w:rFonts w:hint="eastAsia" w:cs="Arial" w:asciiTheme="minorEastAsia" w:hAnsiTheme="minorEastAsia"/>
          <w:b/>
          <w:szCs w:val="21"/>
          <w:highlight w:val="none"/>
        </w:rPr>
        <w:t>获取热线服务帮助。</w:t>
      </w:r>
    </w:p>
    <w:p>
      <w:pPr>
        <w:spacing w:line="400" w:lineRule="exact"/>
        <w:ind w:firstLine="422" w:firstLineChars="200"/>
        <w:contextualSpacing/>
        <w:jc w:val="left"/>
        <w:rPr>
          <w:rFonts w:cs="Arial" w:asciiTheme="minorEastAsia" w:hAnsiTheme="minorEastAsia"/>
          <w:b/>
          <w:szCs w:val="21"/>
          <w:highlight w:val="none"/>
        </w:rPr>
      </w:pPr>
      <w:r>
        <w:rPr>
          <w:rFonts w:hint="eastAsia" w:cs="Arial" w:asciiTheme="minorEastAsia" w:hAnsiTheme="minorEastAsia"/>
          <w:b/>
          <w:szCs w:val="21"/>
          <w:highlight w:val="none"/>
        </w:rPr>
        <w:t>CA问题联系电话（人工）：汇信CA400-888-4636；天谷CA400-087-8198。</w:t>
      </w:r>
    </w:p>
    <w:p>
      <w:pPr>
        <w:rPr>
          <w:highlight w:val="none"/>
        </w:rPr>
      </w:pPr>
    </w:p>
    <w:p>
      <w:pPr>
        <w:spacing w:line="360" w:lineRule="auto"/>
        <w:rPr>
          <w:szCs w:val="21"/>
          <w:highlight w:val="none"/>
        </w:rPr>
        <w:sectPr>
          <w:headerReference r:id="rId6" w:type="default"/>
          <w:pgSz w:w="11907" w:h="16840"/>
          <w:pgMar w:top="1247" w:right="1531" w:bottom="1304" w:left="1531" w:header="284" w:footer="705" w:gutter="0"/>
          <w:cols w:space="720" w:num="1"/>
          <w:docGrid w:linePitch="285" w:charSpace="0"/>
        </w:sectPr>
      </w:pPr>
    </w:p>
    <w:bookmarkEnd w:id="8"/>
    <w:bookmarkEnd w:id="9"/>
    <w:p>
      <w:pPr>
        <w:pageBreakBefore/>
        <w:shd w:val="clear" w:color="auto" w:fill="FFFFFF"/>
        <w:snapToGrid w:val="0"/>
        <w:spacing w:line="360" w:lineRule="auto"/>
        <w:ind w:left="105"/>
        <w:jc w:val="center"/>
        <w:outlineLvl w:val="0"/>
        <w:rPr>
          <w:rFonts w:ascii="Times New Roman" w:hAnsi="Times New Roman"/>
          <w:sz w:val="36"/>
          <w:szCs w:val="36"/>
          <w:highlight w:val="none"/>
        </w:rPr>
      </w:pPr>
      <w:bookmarkStart w:id="14" w:name="_Toc18266"/>
      <w:bookmarkStart w:id="15" w:name="_Toc32413"/>
      <w:bookmarkStart w:id="16" w:name="_Toc25794"/>
      <w:bookmarkStart w:id="17" w:name="_Toc22671"/>
      <w:bookmarkStart w:id="18" w:name="_Toc11440"/>
      <w:bookmarkStart w:id="19" w:name="_Toc3692"/>
      <w:r>
        <w:rPr>
          <w:rFonts w:hint="eastAsia" w:cs="宋体" w:asciiTheme="minorEastAsia" w:hAnsiTheme="minorEastAsia"/>
          <w:b/>
          <w:bCs/>
          <w:sz w:val="32"/>
          <w:szCs w:val="32"/>
          <w:highlight w:val="none"/>
        </w:rPr>
        <w:t xml:space="preserve">第二部分  </w:t>
      </w:r>
      <w:bookmarkEnd w:id="14"/>
      <w:bookmarkEnd w:id="15"/>
      <w:bookmarkEnd w:id="16"/>
      <w:bookmarkEnd w:id="17"/>
      <w:bookmarkEnd w:id="18"/>
      <w:bookmarkEnd w:id="19"/>
      <w:bookmarkStart w:id="20" w:name="_Toc53870597"/>
      <w:bookmarkStart w:id="21" w:name="_Toc8189"/>
      <w:bookmarkStart w:id="22" w:name="_Toc354996695"/>
      <w:bookmarkStart w:id="23" w:name="_Toc5551"/>
      <w:bookmarkStart w:id="24" w:name="_Toc14033"/>
      <w:bookmarkStart w:id="25" w:name="_Toc32345"/>
      <w:bookmarkStart w:id="26" w:name="_Toc233618971"/>
      <w:r>
        <w:rPr>
          <w:rFonts w:hint="eastAsia" w:cs="宋体" w:asciiTheme="minorEastAsia" w:hAnsiTheme="minorEastAsia"/>
          <w:b/>
          <w:bCs/>
          <w:sz w:val="32"/>
          <w:szCs w:val="32"/>
          <w:highlight w:val="none"/>
        </w:rPr>
        <w:t>投标人资料表</w:t>
      </w:r>
      <w:bookmarkEnd w:id="20"/>
    </w:p>
    <w:tbl>
      <w:tblPr>
        <w:tblStyle w:val="47"/>
        <w:tblW w:w="9697"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23"/>
        <w:gridCol w:w="887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23" w:type="dxa"/>
            <w:tcBorders>
              <w:bottom w:val="single" w:color="auto" w:sz="4" w:space="0"/>
            </w:tcBorders>
            <w:vAlign w:val="center"/>
          </w:tcPr>
          <w:p>
            <w:pPr>
              <w:spacing w:line="360" w:lineRule="exact"/>
              <w:ind w:left="-108" w:right="-113"/>
              <w:contextualSpacing/>
              <w:jc w:val="center"/>
              <w:rPr>
                <w:rFonts w:asciiTheme="minorEastAsia" w:hAnsiTheme="minorEastAsia"/>
                <w:b/>
                <w:szCs w:val="21"/>
                <w:highlight w:val="none"/>
              </w:rPr>
            </w:pPr>
            <w:r>
              <w:rPr>
                <w:rFonts w:hint="eastAsia" w:asciiTheme="minorEastAsia" w:hAnsiTheme="minorEastAsia"/>
                <w:b/>
                <w:szCs w:val="21"/>
                <w:highlight w:val="none"/>
              </w:rPr>
              <w:t>序号</w:t>
            </w:r>
          </w:p>
        </w:tc>
        <w:tc>
          <w:tcPr>
            <w:tcW w:w="8874" w:type="dxa"/>
            <w:tcBorders>
              <w:bottom w:val="single" w:color="auto" w:sz="4" w:space="0"/>
            </w:tcBorders>
            <w:vAlign w:val="center"/>
          </w:tcPr>
          <w:p>
            <w:pPr>
              <w:spacing w:line="360" w:lineRule="exact"/>
              <w:contextualSpacing/>
              <w:jc w:val="center"/>
              <w:rPr>
                <w:rFonts w:asciiTheme="minorEastAsia" w:hAnsiTheme="minorEastAsia"/>
                <w:b/>
                <w:szCs w:val="21"/>
                <w:highlight w:val="none"/>
              </w:rPr>
            </w:pPr>
            <w:r>
              <w:rPr>
                <w:rFonts w:hint="eastAsia" w:asciiTheme="minorEastAsia" w:hAnsiTheme="minorEastAsia"/>
                <w:b/>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Merge w:val="restart"/>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1</w:t>
            </w:r>
          </w:p>
        </w:tc>
        <w:tc>
          <w:tcPr>
            <w:tcW w:w="8874" w:type="dxa"/>
            <w:vAlign w:val="center"/>
          </w:tcPr>
          <w:p>
            <w:pPr>
              <w:tabs>
                <w:tab w:val="left" w:pos="1580"/>
                <w:tab w:val="left" w:pos="3436"/>
                <w:tab w:val="left" w:pos="5512"/>
              </w:tabs>
              <w:spacing w:line="360" w:lineRule="exact"/>
              <w:ind w:left="21"/>
              <w:contextualSpacing/>
              <w:rPr>
                <w:rFonts w:asciiTheme="minorEastAsia" w:hAnsiTheme="minorEastAsia"/>
                <w:szCs w:val="21"/>
                <w:highlight w:val="none"/>
              </w:rPr>
            </w:pPr>
            <w:r>
              <w:rPr>
                <w:rFonts w:hint="eastAsia" w:asciiTheme="minorEastAsia" w:hAnsiTheme="minorEastAsia"/>
                <w:szCs w:val="21"/>
                <w:highlight w:val="none"/>
              </w:rPr>
              <w:t>采购人：台州市公安局</w:t>
            </w:r>
          </w:p>
          <w:p>
            <w:pPr>
              <w:tabs>
                <w:tab w:val="left" w:pos="1580"/>
                <w:tab w:val="left" w:pos="3436"/>
                <w:tab w:val="left" w:pos="5512"/>
              </w:tabs>
              <w:spacing w:line="360" w:lineRule="exact"/>
              <w:ind w:left="21"/>
              <w:contextualSpacing/>
              <w:rPr>
                <w:rFonts w:asciiTheme="minorEastAsia" w:hAnsiTheme="minorEastAsia"/>
                <w:szCs w:val="21"/>
                <w:highlight w:val="none"/>
              </w:rPr>
            </w:pPr>
            <w:r>
              <w:rPr>
                <w:rFonts w:hint="eastAsia" w:asciiTheme="minorEastAsia" w:hAnsiTheme="minorEastAsia"/>
                <w:szCs w:val="21"/>
                <w:highlight w:val="none"/>
              </w:rPr>
              <w:t>项目联系人：杨警官        联系方式：</w:t>
            </w:r>
            <w:r>
              <w:rPr>
                <w:rFonts w:asciiTheme="minorEastAsia" w:hAnsiTheme="minorEastAsia"/>
                <w:szCs w:val="21"/>
                <w:highlight w:val="none"/>
              </w:rPr>
              <w:t>0576-882127</w:t>
            </w:r>
            <w:r>
              <w:rPr>
                <w:rFonts w:hint="eastAsia" w:asciiTheme="minorEastAsia" w:hAnsiTheme="minorEastAsia"/>
                <w:szCs w:val="21"/>
                <w:highlight w:val="none"/>
              </w:rPr>
              <w:t>49</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Merge w:val="continue"/>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p>
        </w:tc>
        <w:tc>
          <w:tcPr>
            <w:tcW w:w="8874" w:type="dxa"/>
            <w:vAlign w:val="center"/>
          </w:tcPr>
          <w:p>
            <w:pPr>
              <w:tabs>
                <w:tab w:val="left" w:pos="1580"/>
                <w:tab w:val="left" w:pos="3436"/>
                <w:tab w:val="left" w:pos="5512"/>
              </w:tabs>
              <w:spacing w:line="360" w:lineRule="exact"/>
              <w:contextualSpacing/>
              <w:rPr>
                <w:rFonts w:asciiTheme="minorEastAsia" w:hAnsiTheme="minorEastAsia"/>
                <w:szCs w:val="21"/>
                <w:highlight w:val="none"/>
              </w:rPr>
            </w:pPr>
            <w:r>
              <w:rPr>
                <w:rFonts w:hint="eastAsia" w:asciiTheme="minorEastAsia" w:hAnsiTheme="minorEastAsia"/>
                <w:szCs w:val="21"/>
                <w:highlight w:val="none"/>
              </w:rPr>
              <w:t>采购</w:t>
            </w:r>
            <w:r>
              <w:rPr>
                <w:rFonts w:asciiTheme="minorEastAsia" w:hAnsiTheme="minorEastAsia"/>
                <w:szCs w:val="21"/>
                <w:highlight w:val="none"/>
              </w:rPr>
              <w:t>代理机构：中冠工程管理咨询有限公司</w:t>
            </w:r>
          </w:p>
          <w:p>
            <w:pPr>
              <w:tabs>
                <w:tab w:val="left" w:pos="1300"/>
              </w:tabs>
              <w:spacing w:line="360" w:lineRule="exact"/>
              <w:ind w:left="21"/>
              <w:contextualSpacing/>
              <w:rPr>
                <w:rFonts w:asciiTheme="minorEastAsia" w:hAnsiTheme="minorEastAsia"/>
                <w:szCs w:val="21"/>
                <w:highlight w:val="none"/>
              </w:rPr>
            </w:pPr>
            <w:r>
              <w:rPr>
                <w:rFonts w:hint="eastAsia" w:asciiTheme="minorEastAsia" w:hAnsiTheme="minorEastAsia"/>
                <w:szCs w:val="21"/>
                <w:highlight w:val="none"/>
              </w:rPr>
              <w:t>联系人：</w:t>
            </w:r>
            <w:r>
              <w:rPr>
                <w:rFonts w:hint="eastAsia" w:cs="Arial" w:asciiTheme="minorEastAsia" w:hAnsiTheme="minorEastAsia"/>
                <w:szCs w:val="21"/>
                <w:highlight w:val="none"/>
              </w:rPr>
              <w:t>戴艳燕、陈金泉、王莎莎</w:t>
            </w:r>
          </w:p>
          <w:p>
            <w:pPr>
              <w:spacing w:line="400" w:lineRule="exact"/>
              <w:contextualSpacing/>
              <w:rPr>
                <w:rFonts w:cs="Arial" w:asciiTheme="minorEastAsia" w:hAnsiTheme="minorEastAsia"/>
                <w:szCs w:val="21"/>
                <w:highlight w:val="none"/>
              </w:rPr>
            </w:pPr>
            <w:r>
              <w:rPr>
                <w:rFonts w:hint="eastAsia" w:asciiTheme="minorEastAsia" w:hAnsiTheme="minorEastAsia"/>
                <w:szCs w:val="21"/>
                <w:highlight w:val="none"/>
              </w:rPr>
              <w:t>电话：</w:t>
            </w:r>
            <w:r>
              <w:rPr>
                <w:rFonts w:cs="Arial" w:asciiTheme="minorEastAsia" w:hAnsiTheme="minorEastAsia"/>
                <w:szCs w:val="21"/>
                <w:highlight w:val="none"/>
              </w:rPr>
              <w:t>0576-81810227、18968407875</w:t>
            </w:r>
            <w:r>
              <w:rPr>
                <w:rFonts w:hint="eastAsia" w:asciiTheme="minorEastAsia" w:hAnsiTheme="minorEastAsia"/>
                <w:szCs w:val="21"/>
                <w:highlight w:val="none"/>
              </w:rPr>
              <w:t xml:space="preserve">    传真：</w:t>
            </w:r>
            <w:r>
              <w:rPr>
                <w:rFonts w:cs="Arial" w:asciiTheme="minorEastAsia" w:hAnsiTheme="minorEastAsia"/>
                <w:szCs w:val="21"/>
                <w:highlight w:val="none"/>
              </w:rPr>
              <w:t>0576-81810806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4" w:space="0"/>
              <w:bottom w:val="single" w:color="auto" w:sz="2" w:space="0"/>
            </w:tcBorders>
            <w:vAlign w:val="center"/>
          </w:tcPr>
          <w:p>
            <w:pPr>
              <w:spacing w:line="360" w:lineRule="exact"/>
              <w:contextualSpacing/>
              <w:jc w:val="center"/>
              <w:rPr>
                <w:rFonts w:asciiTheme="minorEastAsia" w:hAnsiTheme="minorEastAsia"/>
                <w:b/>
                <w:szCs w:val="21"/>
                <w:highlight w:val="none"/>
              </w:rPr>
            </w:pPr>
            <w:r>
              <w:rPr>
                <w:rFonts w:hint="eastAsia" w:asciiTheme="minorEastAsia" w:hAnsiTheme="minorEastAsia"/>
                <w:b/>
                <w:szCs w:val="21"/>
                <w:highlight w:val="none"/>
              </w:rPr>
              <w:t>2</w:t>
            </w:r>
          </w:p>
        </w:tc>
        <w:tc>
          <w:tcPr>
            <w:tcW w:w="8874" w:type="dxa"/>
            <w:tcBorders>
              <w:top w:val="single" w:color="auto" w:sz="4" w:space="0"/>
              <w:bottom w:val="single" w:color="auto" w:sz="2" w:space="0"/>
            </w:tcBorders>
            <w:vAlign w:val="center"/>
          </w:tcPr>
          <w:p>
            <w:pPr>
              <w:spacing w:line="360" w:lineRule="exact"/>
              <w:contextualSpacing/>
              <w:rPr>
                <w:rFonts w:asciiTheme="minorEastAsia" w:hAnsiTheme="minorEastAsia"/>
                <w:szCs w:val="21"/>
                <w:highlight w:val="none"/>
              </w:rPr>
            </w:pPr>
            <w:r>
              <w:rPr>
                <w:rFonts w:hint="eastAsia" w:asciiTheme="minorEastAsia" w:hAnsiTheme="minorEastAsia"/>
                <w:szCs w:val="21"/>
                <w:highlight w:val="none"/>
              </w:rPr>
              <w:t>经批准的本次采购方式：公开招标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4" w:space="0"/>
              <w:bottom w:val="single" w:color="auto" w:sz="2" w:space="0"/>
            </w:tcBorders>
            <w:vAlign w:val="center"/>
          </w:tcPr>
          <w:p>
            <w:pPr>
              <w:spacing w:line="360" w:lineRule="exact"/>
              <w:contextualSpacing/>
              <w:jc w:val="center"/>
              <w:rPr>
                <w:rFonts w:asciiTheme="minorEastAsia" w:hAnsiTheme="minorEastAsia"/>
                <w:b/>
                <w:szCs w:val="21"/>
                <w:highlight w:val="none"/>
              </w:rPr>
            </w:pPr>
            <w:r>
              <w:rPr>
                <w:rFonts w:hint="eastAsia" w:asciiTheme="minorEastAsia" w:hAnsiTheme="minorEastAsia"/>
                <w:b/>
                <w:szCs w:val="21"/>
                <w:highlight w:val="none"/>
              </w:rPr>
              <w:t>3</w:t>
            </w:r>
          </w:p>
        </w:tc>
        <w:tc>
          <w:tcPr>
            <w:tcW w:w="8874" w:type="dxa"/>
            <w:tcBorders>
              <w:top w:val="single" w:color="auto" w:sz="4" w:space="0"/>
              <w:bottom w:val="single" w:color="auto" w:sz="2" w:space="0"/>
            </w:tcBorders>
            <w:vAlign w:val="center"/>
          </w:tcPr>
          <w:p>
            <w:pPr>
              <w:spacing w:line="360" w:lineRule="exact"/>
              <w:contextualSpacing/>
              <w:rPr>
                <w:rFonts w:cs="Arial" w:asciiTheme="minorEastAsia" w:hAnsiTheme="minorEastAsia"/>
                <w:bCs/>
                <w:szCs w:val="21"/>
                <w:highlight w:val="none"/>
              </w:rPr>
            </w:pPr>
            <w:r>
              <w:rPr>
                <w:rFonts w:hint="eastAsia" w:cs="Arial" w:asciiTheme="minorEastAsia" w:hAnsiTheme="minorEastAsia"/>
                <w:bCs/>
                <w:szCs w:val="21"/>
                <w:highlight w:val="none"/>
              </w:rPr>
              <w:t>投标人</w:t>
            </w:r>
            <w:r>
              <w:rPr>
                <w:rFonts w:cs="Arial" w:asciiTheme="minorEastAsia" w:hAnsiTheme="minorEastAsia"/>
                <w:bCs/>
                <w:szCs w:val="21"/>
                <w:highlight w:val="none"/>
              </w:rPr>
              <w:t>的资格要求：</w:t>
            </w:r>
            <w:r>
              <w:rPr>
                <w:rFonts w:hint="eastAsia" w:asciiTheme="minorEastAsia" w:hAnsiTheme="minorEastAsia"/>
                <w:szCs w:val="21"/>
                <w:highlight w:val="none"/>
              </w:rPr>
              <w:t>详见“第一部分 采购</w:t>
            </w:r>
            <w:r>
              <w:rPr>
                <w:rFonts w:asciiTheme="minorEastAsia" w:hAnsiTheme="minorEastAsia"/>
                <w:szCs w:val="21"/>
                <w:highlight w:val="none"/>
              </w:rPr>
              <w:t>公告</w:t>
            </w:r>
            <w:r>
              <w:rPr>
                <w:rFonts w:hint="eastAsia" w:asciiTheme="minorEastAsia" w:hAnsi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4" w:space="0"/>
              <w:bottom w:val="single" w:color="auto" w:sz="2" w:space="0"/>
            </w:tcBorders>
            <w:vAlign w:val="center"/>
          </w:tcPr>
          <w:p>
            <w:pPr>
              <w:spacing w:line="360" w:lineRule="exact"/>
              <w:contextualSpacing/>
              <w:jc w:val="center"/>
              <w:rPr>
                <w:rFonts w:asciiTheme="minorEastAsia" w:hAnsiTheme="minorEastAsia"/>
                <w:b/>
                <w:szCs w:val="21"/>
                <w:highlight w:val="none"/>
              </w:rPr>
            </w:pPr>
            <w:r>
              <w:rPr>
                <w:rFonts w:hint="eastAsia" w:asciiTheme="minorEastAsia" w:hAnsiTheme="minorEastAsia"/>
                <w:b/>
                <w:szCs w:val="21"/>
                <w:highlight w:val="none"/>
              </w:rPr>
              <w:t>4</w:t>
            </w:r>
          </w:p>
        </w:tc>
        <w:tc>
          <w:tcPr>
            <w:tcW w:w="8874" w:type="dxa"/>
            <w:tcBorders>
              <w:top w:val="single" w:color="auto" w:sz="4" w:space="0"/>
              <w:bottom w:val="single" w:color="auto" w:sz="2" w:space="0"/>
            </w:tcBorders>
            <w:vAlign w:val="center"/>
          </w:tcPr>
          <w:p>
            <w:pPr>
              <w:spacing w:line="360" w:lineRule="exact"/>
              <w:contextualSpacing/>
              <w:rPr>
                <w:rFonts w:asciiTheme="minorEastAsia" w:hAnsiTheme="minorEastAsia"/>
                <w:szCs w:val="21"/>
                <w:highlight w:val="none"/>
              </w:rPr>
            </w:pPr>
            <w:r>
              <w:rPr>
                <w:rFonts w:hint="eastAsia" w:asciiTheme="minorEastAsia" w:hAnsiTheme="minorEastAsia"/>
                <w:szCs w:val="21"/>
                <w:highlight w:val="none"/>
              </w:rPr>
              <w:t>资格审查：本项目采用资格后审。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tabs>
                <w:tab w:val="left" w:pos="1580"/>
                <w:tab w:val="left" w:pos="3436"/>
                <w:tab w:val="left" w:pos="5512"/>
              </w:tabs>
              <w:spacing w:line="360" w:lineRule="exact"/>
              <w:ind w:left="21"/>
              <w:contextualSpacing/>
              <w:jc w:val="center"/>
              <w:rPr>
                <w:rFonts w:asciiTheme="minorEastAsia" w:hAnsiTheme="minorEastAsia"/>
                <w:b/>
                <w:szCs w:val="21"/>
                <w:highlight w:val="none"/>
              </w:rPr>
            </w:pPr>
            <w:r>
              <w:rPr>
                <w:rFonts w:hint="eastAsia" w:asciiTheme="minorEastAsia" w:hAnsiTheme="minorEastAsia"/>
                <w:b/>
                <w:szCs w:val="21"/>
                <w:highlight w:val="none"/>
              </w:rPr>
              <w:t>▲5</w:t>
            </w:r>
          </w:p>
        </w:tc>
        <w:tc>
          <w:tcPr>
            <w:tcW w:w="8874" w:type="dxa"/>
            <w:vAlign w:val="center"/>
          </w:tcPr>
          <w:p>
            <w:pPr>
              <w:spacing w:line="360" w:lineRule="exact"/>
              <w:contextualSpacing/>
              <w:rPr>
                <w:rFonts w:asciiTheme="minorEastAsia" w:hAnsiTheme="minorEastAsia"/>
                <w:szCs w:val="21"/>
                <w:highlight w:val="none"/>
              </w:rPr>
            </w:pPr>
            <w:r>
              <w:rPr>
                <w:rFonts w:hint="eastAsia" w:asciiTheme="minorEastAsia" w:hAnsiTheme="minorEastAsia"/>
                <w:szCs w:val="21"/>
                <w:highlight w:val="none"/>
              </w:rPr>
              <w:t>商务条款资料部分：见“第五部分 采购内容及要求”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tabs>
                <w:tab w:val="left" w:pos="1580"/>
                <w:tab w:val="left" w:pos="3436"/>
                <w:tab w:val="left" w:pos="5512"/>
              </w:tabs>
              <w:spacing w:line="360" w:lineRule="exact"/>
              <w:ind w:left="21"/>
              <w:contextualSpacing/>
              <w:jc w:val="center"/>
              <w:rPr>
                <w:rFonts w:asciiTheme="minorEastAsia" w:hAnsiTheme="minorEastAsia"/>
                <w:b/>
                <w:szCs w:val="21"/>
                <w:highlight w:val="none"/>
              </w:rPr>
            </w:pPr>
            <w:r>
              <w:rPr>
                <w:rFonts w:hint="eastAsia" w:asciiTheme="minorEastAsia" w:hAnsiTheme="minorEastAsia"/>
                <w:b/>
                <w:szCs w:val="21"/>
                <w:highlight w:val="none"/>
              </w:rPr>
              <w:t>▲6</w:t>
            </w:r>
          </w:p>
        </w:tc>
        <w:tc>
          <w:tcPr>
            <w:tcW w:w="8874" w:type="dxa"/>
            <w:vAlign w:val="center"/>
          </w:tcPr>
          <w:p>
            <w:pPr>
              <w:spacing w:line="360" w:lineRule="exact"/>
              <w:contextualSpacing/>
              <w:rPr>
                <w:rFonts w:asciiTheme="minorEastAsia" w:hAnsiTheme="minorEastAsia"/>
                <w:szCs w:val="21"/>
                <w:highlight w:val="none"/>
              </w:rPr>
            </w:pPr>
            <w:r>
              <w:rPr>
                <w:rFonts w:hint="eastAsia" w:asciiTheme="minorEastAsia" w:hAnsiTheme="minorEastAsia"/>
                <w:szCs w:val="21"/>
                <w:highlight w:val="none"/>
              </w:rPr>
              <w:t>投标报价：</w:t>
            </w:r>
          </w:p>
          <w:p>
            <w:pPr>
              <w:spacing w:line="360" w:lineRule="exact"/>
              <w:contextualSpacing/>
              <w:rPr>
                <w:rFonts w:asciiTheme="minorEastAsia" w:hAnsiTheme="minorEastAsia"/>
                <w:b/>
                <w:szCs w:val="21"/>
                <w:highlight w:val="none"/>
              </w:rPr>
            </w:pPr>
            <w:r>
              <w:rPr>
                <w:rFonts w:hint="eastAsia" w:asciiTheme="minorEastAsia" w:hAnsiTheme="minorEastAsia"/>
                <w:b/>
                <w:szCs w:val="21"/>
                <w:highlight w:val="none"/>
              </w:rPr>
              <w:t>1、最高限价：6300000</w:t>
            </w:r>
            <w:r>
              <w:rPr>
                <w:rFonts w:hint="eastAsia" w:asciiTheme="minorEastAsia" w:hAnsiTheme="minorEastAsia"/>
                <w:b/>
                <w:szCs w:val="21"/>
                <w:highlight w:val="none"/>
                <w:lang w:eastAsia="zh-CN"/>
              </w:rPr>
              <w:t>元</w:t>
            </w:r>
            <w:r>
              <w:rPr>
                <w:rFonts w:hint="eastAsia" w:asciiTheme="minorEastAsia" w:hAnsiTheme="minorEastAsia"/>
                <w:b/>
                <w:szCs w:val="21"/>
                <w:highlight w:val="none"/>
              </w:rPr>
              <w:t>(2100000元/年)，报价超过最高限价的，其投标将作无效投标处理。</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2、</w:t>
            </w:r>
            <w:r>
              <w:rPr>
                <w:rFonts w:hint="eastAsia" w:cs="Times New Roman" w:asciiTheme="minorEastAsia" w:hAnsiTheme="minorEastAsia" w:eastAsiaTheme="minorEastAsia"/>
                <w:b/>
                <w:sz w:val="21"/>
                <w:szCs w:val="21"/>
                <w:highlight w:val="none"/>
              </w:rPr>
              <w:t>投标报价：</w:t>
            </w:r>
            <w:r>
              <w:rPr>
                <w:rFonts w:cs="Times New Roman" w:asciiTheme="minorEastAsia" w:hAnsiTheme="minorEastAsia" w:eastAsiaTheme="minorEastAsia"/>
                <w:sz w:val="21"/>
                <w:szCs w:val="21"/>
                <w:highlight w:val="none"/>
              </w:rPr>
              <w:t>投标人的报价应包含</w:t>
            </w:r>
            <w:r>
              <w:rPr>
                <w:rFonts w:hint="eastAsia" w:cs="Times New Roman" w:asciiTheme="minorEastAsia" w:hAnsiTheme="minorEastAsia" w:eastAsiaTheme="minorEastAsia"/>
                <w:sz w:val="21"/>
                <w:szCs w:val="21"/>
                <w:highlight w:val="none"/>
              </w:rPr>
              <w:t>项目实施所需的食品加工及服务费、人工费（人工基本工资、人工其他费用）、管理费、制作标书费、招标代理服务费、税费、利润及采购文件和合同中规定的其他一切费用。</w:t>
            </w:r>
          </w:p>
          <w:p>
            <w:pPr>
              <w:pStyle w:val="15"/>
              <w:spacing w:line="444" w:lineRule="exact"/>
              <w:ind w:firstLine="0"/>
              <w:jc w:val="left"/>
              <w:rPr>
                <w:rFonts w:asciiTheme="minorEastAsia" w:hAnsiTheme="minorEastAsia" w:eastAsiaTheme="minorEastAsia"/>
                <w:szCs w:val="21"/>
                <w:highlight w:val="none"/>
              </w:rPr>
            </w:pPr>
            <w:r>
              <w:rPr>
                <w:rFonts w:hint="eastAsia" w:cs="Times New Roman" w:asciiTheme="minorEastAsia" w:hAnsiTheme="minorEastAsia" w:eastAsiaTheme="minorEastAsia"/>
                <w:sz w:val="21"/>
                <w:szCs w:val="21"/>
                <w:highlight w:val="none"/>
              </w:rPr>
              <w:t>3、不论中标结果如何，投标人均应自行承担所有与投标有关的全部费用。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tabs>
                <w:tab w:val="left" w:pos="1580"/>
                <w:tab w:val="left" w:pos="3436"/>
                <w:tab w:val="left" w:pos="5512"/>
              </w:tabs>
              <w:spacing w:line="360" w:lineRule="exact"/>
              <w:ind w:left="21"/>
              <w:contextualSpacing/>
              <w:jc w:val="center"/>
              <w:rPr>
                <w:rFonts w:asciiTheme="minorEastAsia" w:hAnsiTheme="minorEastAsia"/>
                <w:b/>
                <w:szCs w:val="21"/>
                <w:highlight w:val="none"/>
              </w:rPr>
            </w:pPr>
            <w:r>
              <w:rPr>
                <w:rFonts w:hint="eastAsia" w:asciiTheme="minorEastAsia" w:hAnsiTheme="minorEastAsia"/>
                <w:b/>
                <w:szCs w:val="21"/>
                <w:highlight w:val="none"/>
              </w:rPr>
              <w:t>▲7</w:t>
            </w:r>
          </w:p>
        </w:tc>
        <w:tc>
          <w:tcPr>
            <w:tcW w:w="8874" w:type="dxa"/>
            <w:vAlign w:val="center"/>
          </w:tcPr>
          <w:p>
            <w:pPr>
              <w:autoSpaceDE w:val="0"/>
              <w:autoSpaceDN w:val="0"/>
              <w:snapToGrid w:val="0"/>
              <w:spacing w:line="360" w:lineRule="exact"/>
              <w:contextualSpacing/>
              <w:rPr>
                <w:rFonts w:asciiTheme="minorEastAsia" w:hAnsiTheme="minorEastAsia"/>
                <w:szCs w:val="21"/>
                <w:highlight w:val="none"/>
              </w:rPr>
            </w:pPr>
            <w:r>
              <w:rPr>
                <w:rFonts w:hint="eastAsia" w:asciiTheme="minorEastAsia" w:hAnsiTheme="minorEastAsia"/>
                <w:szCs w:val="21"/>
                <w:highlight w:val="none"/>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bottom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8</w:t>
            </w:r>
          </w:p>
        </w:tc>
        <w:tc>
          <w:tcPr>
            <w:tcW w:w="8874" w:type="dxa"/>
            <w:vAlign w:val="center"/>
          </w:tcPr>
          <w:p>
            <w:pPr>
              <w:spacing w:line="444" w:lineRule="exact"/>
              <w:jc w:val="left"/>
              <w:rPr>
                <w:rFonts w:asciiTheme="minorEastAsia" w:hAnsiTheme="minorEastAsia"/>
                <w:szCs w:val="21"/>
                <w:highlight w:val="none"/>
              </w:rPr>
            </w:pPr>
            <w:r>
              <w:rPr>
                <w:rFonts w:hint="eastAsia" w:asciiTheme="minorEastAsia" w:hAnsiTheme="minorEastAsia"/>
                <w:szCs w:val="21"/>
                <w:highlight w:val="none"/>
              </w:rPr>
              <w:t>投标文件的制作和投标：</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请投标供应商在投标前仔细阅读“政府采购项目电子交易操作指南”。</w:t>
            </w:r>
          </w:p>
          <w:p>
            <w:pPr>
              <w:pStyle w:val="15"/>
              <w:spacing w:line="444" w:lineRule="exact"/>
              <w:ind w:left="105" w:leftChars="50" w:firstLine="0"/>
              <w:jc w:val="left"/>
              <w:rPr>
                <w:rFonts w:cs="Times New Roman" w:asciiTheme="minorEastAsia" w:hAnsiTheme="minorEastAsia" w:eastAsiaTheme="minorEastAsia"/>
                <w:sz w:val="21"/>
                <w:szCs w:val="21"/>
                <w:highlight w:val="none"/>
              </w:rPr>
            </w:pPr>
            <w:r>
              <w:rPr>
                <w:rFonts w:cs="Times New Roman" w:asciiTheme="minorEastAsia" w:hAnsiTheme="minorEastAsia" w:eastAsiaTheme="minorEastAsia"/>
                <w:sz w:val="21"/>
                <w:szCs w:val="21"/>
                <w:highlight w:val="none"/>
              </w:rPr>
              <w:t>1</w:t>
            </w:r>
            <w:r>
              <w:rPr>
                <w:rFonts w:hint="eastAsia" w:cs="Times New Roman" w:asciiTheme="minorEastAsia" w:hAnsiTheme="minorEastAsia" w:eastAsiaTheme="minorEastAsia"/>
                <w:sz w:val="21"/>
                <w:szCs w:val="21"/>
                <w:highlight w:val="none"/>
              </w:rPr>
              <w:t>、</w:t>
            </w:r>
            <w:r>
              <w:rPr>
                <w:rFonts w:cs="Times New Roman" w:asciiTheme="minorEastAsia" w:hAnsiTheme="minorEastAsia" w:eastAsiaTheme="minorEastAsia"/>
                <w:sz w:val="21"/>
                <w:szCs w:val="21"/>
                <w:highlight w:val="none"/>
              </w:rPr>
              <w:t>投标文件的制作：投标供应商按照本项目</w:t>
            </w:r>
            <w:r>
              <w:rPr>
                <w:rFonts w:hint="eastAsia" w:cs="Times New Roman" w:asciiTheme="minorEastAsia" w:hAnsiTheme="minorEastAsia" w:eastAsiaTheme="minorEastAsia"/>
                <w:sz w:val="21"/>
                <w:szCs w:val="21"/>
                <w:highlight w:val="none"/>
              </w:rPr>
              <w:t>采购</w:t>
            </w:r>
            <w:r>
              <w:rPr>
                <w:rFonts w:cs="Times New Roman" w:asciiTheme="minorEastAsia" w:hAnsiTheme="minorEastAsia" w:eastAsiaTheme="minorEastAsia"/>
                <w:sz w:val="21"/>
                <w:szCs w:val="21"/>
                <w:highlight w:val="none"/>
              </w:rPr>
              <w:t>文件和政采云平台的要求,通过“政采云电子交易客户端”编制、加密并递交投标文件（下载网址：https://zfcg.czt.zj.gov.cn/download/index.html）。</w:t>
            </w:r>
          </w:p>
          <w:p>
            <w:pPr>
              <w:pStyle w:val="15"/>
              <w:spacing w:line="444" w:lineRule="exact"/>
              <w:ind w:left="105" w:leftChars="50" w:firstLine="0"/>
              <w:jc w:val="left"/>
              <w:rPr>
                <w:rFonts w:cs="Times New Roman" w:asciiTheme="minorEastAsia" w:hAnsiTheme="minorEastAsia" w:eastAsiaTheme="minorEastAsia"/>
                <w:sz w:val="21"/>
                <w:szCs w:val="21"/>
                <w:highlight w:val="none"/>
              </w:rPr>
            </w:pPr>
            <w:r>
              <w:rPr>
                <w:rFonts w:cs="Times New Roman" w:asciiTheme="minorEastAsia" w:hAnsiTheme="minorEastAsia" w:eastAsiaTheme="minorEastAsia"/>
                <w:sz w:val="21"/>
                <w:szCs w:val="21"/>
                <w:highlight w:val="none"/>
              </w:rPr>
              <w:t>2</w:t>
            </w:r>
            <w:r>
              <w:rPr>
                <w:rFonts w:hint="eastAsia" w:cs="Times New Roman" w:asciiTheme="minorEastAsia" w:hAnsiTheme="minorEastAsia" w:eastAsiaTheme="minorEastAsia"/>
                <w:sz w:val="21"/>
                <w:szCs w:val="21"/>
                <w:highlight w:val="none"/>
              </w:rPr>
              <w:t>、</w:t>
            </w:r>
            <w:r>
              <w:rPr>
                <w:rFonts w:cs="Times New Roman" w:asciiTheme="minorEastAsia" w:hAnsiTheme="minorEastAsia" w:eastAsiaTheme="minorEastAsia"/>
                <w:sz w:val="21"/>
                <w:szCs w:val="21"/>
                <w:highlight w:val="none"/>
              </w:rPr>
              <w:t>投标：投标供应商应当在投标截止时间前完成投标文件的传输递交，逾期上传的投标文件恕不接受。补充或者修改投标文件的，应当先行撤回原文件，补充、修改后重新传输递交。投标截止时间前未完成上传的，视为撤回投标文件。</w:t>
            </w:r>
          </w:p>
          <w:p>
            <w:pPr>
              <w:pStyle w:val="15"/>
              <w:spacing w:line="444" w:lineRule="exact"/>
              <w:ind w:left="105" w:leftChars="50" w:firstLine="0"/>
              <w:jc w:val="left"/>
              <w:rPr>
                <w:rFonts w:cs="Times New Roman" w:asciiTheme="minorEastAsia" w:hAnsiTheme="minorEastAsia" w:eastAsiaTheme="minorEastAsia"/>
                <w:sz w:val="21"/>
                <w:szCs w:val="21"/>
                <w:highlight w:val="none"/>
              </w:rPr>
            </w:pPr>
            <w:r>
              <w:rPr>
                <w:rFonts w:cs="Times New Roman" w:asciiTheme="minorEastAsia" w:hAnsiTheme="minorEastAsia" w:eastAsiaTheme="minorEastAsia"/>
                <w:sz w:val="21"/>
                <w:szCs w:val="21"/>
                <w:highlight w:val="none"/>
              </w:rPr>
              <w:t>3</w:t>
            </w:r>
            <w:r>
              <w:rPr>
                <w:rFonts w:hint="eastAsia" w:cs="Times New Roman" w:asciiTheme="minorEastAsia" w:hAnsiTheme="minorEastAsia" w:eastAsiaTheme="minorEastAsia"/>
                <w:sz w:val="21"/>
                <w:szCs w:val="21"/>
                <w:highlight w:val="none"/>
              </w:rPr>
              <w:t>、</w:t>
            </w:r>
            <w:r>
              <w:rPr>
                <w:rFonts w:cs="Times New Roman" w:asciiTheme="minorEastAsia" w:hAnsiTheme="minorEastAsia" w:eastAsiaTheme="minorEastAsia"/>
                <w:sz w:val="21"/>
                <w:szCs w:val="21"/>
                <w:highlight w:val="none"/>
              </w:rPr>
              <w:t>投标文件解密：投标供应商应在开标后30分钟内完成解密。</w:t>
            </w:r>
          </w:p>
          <w:p>
            <w:pPr>
              <w:pStyle w:val="15"/>
              <w:spacing w:line="444" w:lineRule="exact"/>
              <w:ind w:firstLine="105" w:firstLineChars="50"/>
              <w:jc w:val="left"/>
              <w:rPr>
                <w:rFonts w:asciiTheme="minorEastAsia" w:hAnsiTheme="minorEastAsia" w:eastAsiaTheme="minorEastAsia"/>
                <w:kern w:val="0"/>
                <w:sz w:val="21"/>
                <w:szCs w:val="21"/>
                <w:highlight w:val="none"/>
              </w:rPr>
            </w:pPr>
            <w:r>
              <w:rPr>
                <w:rFonts w:hint="eastAsia" w:cs="Times New Roman" w:asciiTheme="minorEastAsia" w:hAnsiTheme="minorEastAsia" w:eastAsiaTheme="minorEastAsia"/>
                <w:sz w:val="21"/>
                <w:szCs w:val="21"/>
                <w:highlight w:val="none"/>
              </w:rPr>
              <w:t>4、中标人中标后需提供纸质投标文件给采购人作为备案存档，纸质投标文件系电子投标文件纸质版，两者内容应一致；数量为：资格证明文件2份；资格及商务技术文件2份；报价文件2份。</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bottom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9</w:t>
            </w:r>
          </w:p>
        </w:tc>
        <w:tc>
          <w:tcPr>
            <w:tcW w:w="8874" w:type="dxa"/>
            <w:vAlign w:val="center"/>
          </w:tcPr>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投标文件组成与份数：</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1、上传到政府采购云平台的电子加密投标文件（含资格证明文件、技术商务文件、报价文件）1份。</w:t>
            </w:r>
          </w:p>
          <w:p>
            <w:pPr>
              <w:pStyle w:val="15"/>
              <w:spacing w:line="444" w:lineRule="exact"/>
              <w:ind w:firstLine="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2、电子备份投标文件（含资格证明文件、技术商务文件、报价文件）1份。备份投标文件是通过政采云电子交易客户端制作投标文件产生的备份文件</w:t>
            </w:r>
            <w:r>
              <w:rPr>
                <w:rFonts w:hint="eastAsia" w:cs="Times New Roman" w:asciiTheme="minorEastAsia" w:hAnsiTheme="minorEastAsia" w:eastAsiaTheme="minorEastAsia"/>
                <w:color w:val="auto"/>
                <w:sz w:val="21"/>
                <w:szCs w:val="21"/>
                <w:highlight w:val="none"/>
                <w:lang w:eastAsia="zh-CN"/>
              </w:rPr>
              <w:t>（bfbs格式）</w:t>
            </w:r>
            <w:r>
              <w:rPr>
                <w:rFonts w:hint="eastAsia" w:cs="Times New Roman" w:asciiTheme="minorEastAsia" w:hAnsiTheme="minorEastAsia" w:eastAsiaTheme="minorEastAsia"/>
                <w:color w:val="auto"/>
                <w:sz w:val="21"/>
                <w:szCs w:val="21"/>
                <w:highlight w:val="none"/>
              </w:rPr>
              <w:t>，请投标供应商自行妥善保管。</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（1）使用前提：投标供应商自行在线解密操作失败无法按时寻求技术人员帮助解密，或者投标供应商寻求技术人员帮助仍无法按时完成解密。</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（2）递交截止时间：同投标截止时间。</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（3）投递邮箱：</w:t>
            </w:r>
            <w:r>
              <w:rPr>
                <w:highlight w:val="none"/>
              </w:rPr>
              <w:fldChar w:fldCharType="begin"/>
            </w:r>
            <w:r>
              <w:rPr>
                <w:highlight w:val="none"/>
              </w:rPr>
              <w:instrText xml:space="preserve"> HYPERLINK "mailto:zgtzfgs@163.com" </w:instrText>
            </w:r>
            <w:r>
              <w:rPr>
                <w:highlight w:val="none"/>
              </w:rPr>
              <w:fldChar w:fldCharType="separate"/>
            </w:r>
            <w:r>
              <w:rPr>
                <w:rFonts w:hint="eastAsia" w:cs="Times New Roman" w:asciiTheme="minorEastAsia" w:hAnsiTheme="minorEastAsia" w:eastAsiaTheme="minorEastAsia"/>
                <w:b/>
                <w:sz w:val="21"/>
                <w:szCs w:val="21"/>
                <w:highlight w:val="none"/>
              </w:rPr>
              <w:t>zgtzfgs@163.com</w:t>
            </w:r>
            <w:r>
              <w:rPr>
                <w:rFonts w:hint="eastAsia" w:cs="Times New Roman" w:asciiTheme="minorEastAsia" w:hAnsiTheme="minorEastAsia" w:eastAsiaTheme="minorEastAsia"/>
                <w:b/>
                <w:sz w:val="21"/>
                <w:szCs w:val="21"/>
                <w:highlight w:val="none"/>
              </w:rPr>
              <w:fldChar w:fldCharType="end"/>
            </w:r>
            <w:r>
              <w:rPr>
                <w:rFonts w:hint="eastAsia" w:cs="Times New Roman" w:asciiTheme="minorEastAsia" w:hAnsiTheme="minorEastAsia" w:eastAsiaTheme="minorEastAsia"/>
                <w:b/>
                <w:sz w:val="21"/>
                <w:szCs w:val="21"/>
                <w:highlight w:val="none"/>
              </w:rPr>
              <w:t>。</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（4）备份投标文件由供应商自行确定是否提交，因备份投标文件未加密而造成失密等情况，采购代理机构概不负责。未在系统上提交投标文件而仅提交备份投标文件的，其投标无效。</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10</w:t>
            </w:r>
          </w:p>
        </w:tc>
        <w:tc>
          <w:tcPr>
            <w:tcW w:w="8874" w:type="dxa"/>
            <w:tcBorders>
              <w:top w:val="single" w:color="auto" w:sz="2" w:space="0"/>
            </w:tcBorders>
            <w:vAlign w:val="center"/>
          </w:tcPr>
          <w:p>
            <w:pPr>
              <w:autoSpaceDE w:val="0"/>
              <w:autoSpaceDN w:val="0"/>
              <w:snapToGrid w:val="0"/>
              <w:spacing w:line="360" w:lineRule="exact"/>
              <w:contextualSpacing/>
              <w:rPr>
                <w:rFonts w:asciiTheme="minorEastAsia" w:hAnsiTheme="minorEastAsia"/>
                <w:szCs w:val="21"/>
                <w:highlight w:val="none"/>
              </w:rPr>
            </w:pPr>
            <w:r>
              <w:rPr>
                <w:rFonts w:hint="eastAsia" w:asciiTheme="minorEastAsia" w:hAnsiTheme="minorEastAsia"/>
                <w:szCs w:val="21"/>
                <w:highlight w:val="none"/>
              </w:rPr>
              <w:t>采购公告与中标公告发布网站：</w:t>
            </w:r>
            <w:r>
              <w:rPr>
                <w:rFonts w:hint="eastAsia" w:cs="Arial" w:asciiTheme="minorEastAsia" w:hAnsiTheme="minorEastAsia"/>
                <w:szCs w:val="21"/>
                <w:highlight w:val="none"/>
              </w:rPr>
              <w:t>浙江政府采购网（www.zjzfcg.gov.cn）。</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tcBorders>
              <w:top w:val="single" w:color="auto" w:sz="2" w:space="0"/>
            </w:tcBorders>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11</w:t>
            </w:r>
          </w:p>
        </w:tc>
        <w:tc>
          <w:tcPr>
            <w:tcW w:w="8874" w:type="dxa"/>
            <w:tcBorders>
              <w:top w:val="single" w:color="auto" w:sz="2" w:space="0"/>
            </w:tcBorders>
            <w:vAlign w:val="center"/>
          </w:tcPr>
          <w:p>
            <w:pPr>
              <w:autoSpaceDE w:val="0"/>
              <w:autoSpaceDN w:val="0"/>
              <w:snapToGrid w:val="0"/>
              <w:spacing w:line="360" w:lineRule="exact"/>
              <w:contextualSpacing/>
              <w:jc w:val="left"/>
              <w:rPr>
                <w:rFonts w:asciiTheme="minorEastAsia" w:hAnsiTheme="minorEastAsia"/>
                <w:szCs w:val="21"/>
                <w:highlight w:val="none"/>
              </w:rPr>
            </w:pPr>
            <w:r>
              <w:rPr>
                <w:rFonts w:hint="eastAsia" w:ascii="宋体" w:hAnsi="宋体" w:cs="宋体"/>
                <w:color w:val="000000" w:themeColor="text1"/>
                <w:szCs w:val="21"/>
                <w:highlight w:val="none"/>
                <w14:textFill>
                  <w14:solidFill>
                    <w14:schemeClr w14:val="tx1"/>
                  </w14:solidFill>
                </w14:textFill>
              </w:rPr>
              <w:t>信用信息查询渠道</w:t>
            </w:r>
            <w:r>
              <w:rPr>
                <w:rFonts w:hint="eastAsia" w:asciiTheme="minorEastAsia" w:hAnsiTheme="minorEastAsia"/>
                <w:szCs w:val="21"/>
                <w:highlight w:val="none"/>
              </w:rPr>
              <w:t>：</w:t>
            </w:r>
            <w:r>
              <w:rPr>
                <w:rFonts w:asciiTheme="minorEastAsia" w:hAnsiTheme="minorEastAsia"/>
                <w:szCs w:val="21"/>
                <w:highlight w:val="none"/>
              </w:rPr>
              <w:t>信用中国网站（www.creditchina.gov.cn）、中国政府采购网（www.ccgp.gov.cn）</w:t>
            </w:r>
            <w:r>
              <w:rPr>
                <w:rFonts w:hint="eastAsia" w:asciiTheme="minorEastAsia" w:hAnsi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autoSpaceDE w:val="0"/>
              <w:autoSpaceDN w:val="0"/>
              <w:snapToGrid w:val="0"/>
              <w:spacing w:line="360" w:lineRule="exact"/>
              <w:ind w:left="-95" w:right="-129"/>
              <w:contextualSpacing/>
              <w:jc w:val="center"/>
              <w:rPr>
                <w:rFonts w:cs="宋体" w:asciiTheme="minorEastAsia" w:hAnsiTheme="minorEastAsia"/>
                <w:b/>
                <w:szCs w:val="21"/>
                <w:highlight w:val="none"/>
              </w:rPr>
            </w:pPr>
            <w:r>
              <w:rPr>
                <w:rFonts w:hint="eastAsia" w:asciiTheme="minorEastAsia" w:hAnsiTheme="minorEastAsia"/>
                <w:b/>
                <w:szCs w:val="21"/>
                <w:highlight w:val="none"/>
              </w:rPr>
              <w:t>12</w:t>
            </w:r>
          </w:p>
        </w:tc>
        <w:tc>
          <w:tcPr>
            <w:tcW w:w="8874" w:type="dxa"/>
            <w:vAlign w:val="center"/>
          </w:tcPr>
          <w:p>
            <w:pPr>
              <w:pStyle w:val="15"/>
              <w:spacing w:line="444" w:lineRule="exact"/>
              <w:ind w:firstLine="0"/>
              <w:jc w:val="left"/>
              <w:rPr>
                <w:rFonts w:cs="Times New Roman" w:asciiTheme="minorEastAsia" w:hAnsiTheme="minorEastAsia" w:eastAsiaTheme="minorEastAsia"/>
                <w:sz w:val="21"/>
                <w:szCs w:val="21"/>
                <w:highlight w:val="none"/>
              </w:rPr>
            </w:pPr>
            <w:r>
              <w:rPr>
                <w:rFonts w:cs="Times New Roman" w:asciiTheme="minorEastAsia" w:hAnsiTheme="minorEastAsia" w:eastAsiaTheme="minorEastAsia"/>
                <w:sz w:val="21"/>
                <w:szCs w:val="21"/>
                <w:highlight w:val="none"/>
              </w:rPr>
              <w:t>1、踏勘现场时间及地点：不组织，各投标单位根据自己需要，自行前往勘察现场和周围环境，所产生的费用由投标单位自理。</w:t>
            </w:r>
          </w:p>
          <w:p>
            <w:pPr>
              <w:pStyle w:val="15"/>
              <w:spacing w:line="444" w:lineRule="exact"/>
              <w:ind w:firstLine="0"/>
              <w:jc w:val="left"/>
              <w:rPr>
                <w:rFonts w:cs="Times New Roman" w:asciiTheme="minorEastAsia" w:hAnsiTheme="minorEastAsia" w:eastAsiaTheme="minorEastAsia"/>
                <w:sz w:val="21"/>
                <w:szCs w:val="21"/>
                <w:highlight w:val="none"/>
              </w:rPr>
            </w:pPr>
            <w:r>
              <w:rPr>
                <w:rFonts w:cs="Times New Roman" w:asciiTheme="minorEastAsia" w:hAnsiTheme="minorEastAsia" w:eastAsiaTheme="minorEastAsia"/>
                <w:sz w:val="21"/>
                <w:szCs w:val="21"/>
                <w:highlight w:val="none"/>
              </w:rPr>
              <w:t>2、节能产品、环保产品：无要求；</w:t>
            </w:r>
          </w:p>
          <w:p>
            <w:pPr>
              <w:pStyle w:val="15"/>
              <w:spacing w:line="444" w:lineRule="exact"/>
              <w:ind w:firstLine="0"/>
              <w:jc w:val="left"/>
              <w:rPr>
                <w:rFonts w:cs="Times New Roman" w:asciiTheme="minorEastAsia" w:hAnsiTheme="minorEastAsia" w:eastAsiaTheme="minorEastAsia"/>
                <w:sz w:val="21"/>
                <w:szCs w:val="21"/>
                <w:highlight w:val="none"/>
              </w:rPr>
            </w:pPr>
            <w:r>
              <w:rPr>
                <w:rFonts w:cs="Times New Roman" w:asciiTheme="minorEastAsia" w:hAnsiTheme="minorEastAsia" w:eastAsiaTheme="minorEastAsia"/>
                <w:sz w:val="21"/>
                <w:szCs w:val="21"/>
                <w:highlight w:val="none"/>
              </w:rPr>
              <w:t>3、样品：</w:t>
            </w:r>
            <w:r>
              <w:rPr>
                <w:rFonts w:hint="eastAsia" w:cs="Times New Roman" w:asciiTheme="minorEastAsia" w:hAnsiTheme="minorEastAsia" w:eastAsiaTheme="minorEastAsia"/>
                <w:sz w:val="21"/>
                <w:szCs w:val="21"/>
                <w:highlight w:val="none"/>
              </w:rPr>
              <w:t>无</w:t>
            </w:r>
            <w:r>
              <w:rPr>
                <w:rFonts w:cs="Times New Roman" w:asciiTheme="minorEastAsia" w:hAnsiTheme="minorEastAsia" w:eastAsiaTheme="minorEastAsia"/>
                <w:sz w:val="21"/>
                <w:szCs w:val="21"/>
                <w:highlight w:val="none"/>
              </w:rPr>
              <w:t>；</w:t>
            </w:r>
          </w:p>
          <w:p>
            <w:pPr>
              <w:pStyle w:val="15"/>
              <w:spacing w:line="444" w:lineRule="exact"/>
              <w:ind w:firstLine="0"/>
              <w:jc w:val="left"/>
              <w:rPr>
                <w:rFonts w:asciiTheme="minorEastAsia" w:hAnsiTheme="minorEastAsia" w:eastAsiaTheme="minorEastAsia"/>
                <w:sz w:val="21"/>
                <w:szCs w:val="21"/>
                <w:highlight w:val="none"/>
              </w:rPr>
            </w:pPr>
            <w:r>
              <w:rPr>
                <w:rFonts w:cs="Times New Roman" w:asciiTheme="minorEastAsia" w:hAnsiTheme="minorEastAsia" w:eastAsiaTheme="minorEastAsia"/>
                <w:sz w:val="21"/>
                <w:szCs w:val="21"/>
                <w:highlight w:val="none"/>
              </w:rPr>
              <w:t>4、现场演示：</w:t>
            </w:r>
            <w:r>
              <w:rPr>
                <w:rFonts w:hint="eastAsia" w:cs="Times New Roman" w:asciiTheme="minorEastAsia" w:hAnsiTheme="minorEastAsia" w:eastAsiaTheme="minorEastAsia"/>
                <w:sz w:val="21"/>
                <w:szCs w:val="21"/>
                <w:highlight w:val="none"/>
              </w:rPr>
              <w:t>无</w:t>
            </w:r>
            <w:r>
              <w:rPr>
                <w:rFonts w:cs="Times New Roman" w:asciiTheme="minorEastAsia" w:hAnsiTheme="minorEastAsia" w:eastAsiaTheme="minor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13</w:t>
            </w:r>
          </w:p>
        </w:tc>
        <w:tc>
          <w:tcPr>
            <w:tcW w:w="8874" w:type="dxa"/>
            <w:vAlign w:val="center"/>
          </w:tcPr>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代理服务费：</w:t>
            </w:r>
          </w:p>
          <w:p>
            <w:pPr>
              <w:pStyle w:val="15"/>
              <w:spacing w:line="444" w:lineRule="exact"/>
              <w:ind w:firstLine="0"/>
              <w:jc w:val="left"/>
              <w:rPr>
                <w:rFonts w:ascii="宋体" w:hAnsi="宋体" w:eastAsia="宋体" w:cs="宋体"/>
                <w:b/>
                <w:sz w:val="24"/>
                <w:highlight w:val="none"/>
              </w:rPr>
            </w:pPr>
            <w:r>
              <w:rPr>
                <w:rFonts w:hint="eastAsia" w:cs="Times New Roman" w:asciiTheme="minorEastAsia" w:hAnsiTheme="minorEastAsia" w:eastAsiaTheme="minorEastAsia"/>
                <w:sz w:val="21"/>
                <w:szCs w:val="21"/>
                <w:highlight w:val="none"/>
              </w:rPr>
              <w:t>1、代理费金额：本项目招标代理费用参照下表中</w:t>
            </w:r>
            <w:r>
              <w:rPr>
                <w:rFonts w:hint="eastAsia" w:cs="Times New Roman" w:asciiTheme="minorEastAsia" w:hAnsiTheme="minorEastAsia" w:eastAsiaTheme="minorEastAsia"/>
                <w:sz w:val="21"/>
                <w:szCs w:val="21"/>
                <w:highlight w:val="none"/>
                <w:lang w:eastAsia="zh-CN"/>
              </w:rPr>
              <w:t>服务</w:t>
            </w:r>
            <w:r>
              <w:rPr>
                <w:rFonts w:hint="eastAsia" w:cs="Times New Roman" w:asciiTheme="minorEastAsia" w:hAnsiTheme="minorEastAsia" w:eastAsiaTheme="minorEastAsia"/>
                <w:sz w:val="21"/>
                <w:szCs w:val="21"/>
                <w:highlight w:val="none"/>
              </w:rPr>
              <w:t>类计算标准乘以7</w:t>
            </w:r>
            <w:r>
              <w:rPr>
                <w:rFonts w:hint="eastAsia" w:cs="Times New Roman" w:asciiTheme="minorEastAsia" w:hAnsiTheme="minorEastAsia" w:eastAsiaTheme="minorEastAsia"/>
                <w:sz w:val="21"/>
                <w:szCs w:val="21"/>
                <w:highlight w:val="none"/>
                <w:lang w:val="en-US" w:eastAsia="zh-CN"/>
              </w:rPr>
              <w:t>0%</w:t>
            </w:r>
            <w:r>
              <w:rPr>
                <w:rFonts w:hint="eastAsia" w:cs="Times New Roman" w:asciiTheme="minorEastAsia" w:hAnsiTheme="minorEastAsia" w:eastAsiaTheme="minorEastAsia"/>
                <w:sz w:val="21"/>
                <w:szCs w:val="21"/>
                <w:highlight w:val="none"/>
              </w:rPr>
              <w:t>计算（差额定率累进法），按照中标通知书确定的中标金额，向</w:t>
            </w:r>
            <w:r>
              <w:rPr>
                <w:rFonts w:hint="eastAsia" w:cs="Times New Roman" w:asciiTheme="minorEastAsia" w:hAnsiTheme="minorEastAsia" w:eastAsiaTheme="minorEastAsia"/>
                <w:sz w:val="21"/>
                <w:szCs w:val="21"/>
                <w:highlight w:val="none"/>
                <w:lang w:eastAsia="zh-CN"/>
              </w:rPr>
              <w:t>中标人</w:t>
            </w:r>
            <w:r>
              <w:rPr>
                <w:rFonts w:hint="eastAsia" w:cs="Times New Roman" w:asciiTheme="minorEastAsia" w:hAnsiTheme="minorEastAsia" w:eastAsiaTheme="minorEastAsia"/>
                <w:sz w:val="21"/>
                <w:szCs w:val="21"/>
                <w:highlight w:val="none"/>
              </w:rPr>
              <w:t>收取招标代理服务费。</w:t>
            </w:r>
          </w:p>
          <w:tbl>
            <w:tblPr>
              <w:tblStyle w:val="47"/>
              <w:tblW w:w="8158" w:type="dxa"/>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30"/>
              <w:gridCol w:w="1449"/>
              <w:gridCol w:w="203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3" w:hRule="atLeast"/>
              </w:trPr>
              <w:tc>
                <w:tcPr>
                  <w:tcW w:w="2630" w:type="dxa"/>
                </w:tcPr>
                <w:p>
                  <w:pPr>
                    <w:spacing w:line="440" w:lineRule="exact"/>
                    <w:ind w:firstLine="1155" w:firstLineChars="550"/>
                    <w:jc w:val="left"/>
                    <w:rPr>
                      <w:rFonts w:ascii="宋体" w:hAnsi="宋体" w:eastAsia="宋体" w:cs="宋体"/>
                      <w:szCs w:val="21"/>
                      <w:highlight w:val="none"/>
                    </w:rPr>
                  </w:pPr>
                  <w:r>
                    <w:rPr>
                      <w:rFonts w:ascii="宋体" w:hAnsi="宋体" w:eastAsia="宋体" w:cs="宋体"/>
                      <w:szCs w:val="21"/>
                      <w:highlight w:val="none"/>
                    </w:rPr>
                    <mc:AlternateContent>
                      <mc:Choice Requires="wps">
                        <w:drawing>
                          <wp:anchor distT="0" distB="0" distL="114300" distR="114300" simplePos="0" relativeHeight="251662336" behindDoc="0" locked="0" layoutInCell="1" allowOverlap="1">
                            <wp:simplePos x="0" y="0"/>
                            <wp:positionH relativeFrom="column">
                              <wp:posOffset>234950</wp:posOffset>
                            </wp:positionH>
                            <wp:positionV relativeFrom="paragraph">
                              <wp:posOffset>1270</wp:posOffset>
                            </wp:positionV>
                            <wp:extent cx="1383665" cy="836930"/>
                            <wp:effectExtent l="2540" t="3810" r="4445" b="16510"/>
                            <wp:wrapNone/>
                            <wp:docPr id="2" name="直线 3"/>
                            <wp:cNvGraphicFramePr/>
                            <a:graphic xmlns:a="http://schemas.openxmlformats.org/drawingml/2006/main">
                              <a:graphicData uri="http://schemas.microsoft.com/office/word/2010/wordprocessingShape">
                                <wps:wsp>
                                  <wps:cNvCnPr/>
                                  <wps:spPr>
                                    <a:xfrm flipH="1" flipV="1">
                                      <a:off x="0" y="0"/>
                                      <a:ext cx="1383665" cy="83693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x y;margin-left:18.5pt;margin-top:0.1pt;height:65.9pt;width:108.95pt;z-index:251662336;mso-width-relative:page;mso-height-relative:page;" filled="f" stroked="t" coordsize="21600,21600" o:gfxdata="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yzmS9MAAAAHAQAADwAAAAAAAAABACAAAAAiAAAAZHJzL2Rvd25yZXYueG1s&#10;UEsBAhQAFAAAAAgAh07iQI+dHAL9AQAAAgQAAA4AAAAAAAAAAQAgAAAAIgEAAGRycy9lMm9Eb2Mu&#10;eG1sUEsFBgAAAAAGAAYAWQEAAJEFAAAAAA==&#10;">
                            <v:fill on="f" focussize="0,0"/>
                            <v:stroke color="#000000" joinstyle="round"/>
                            <v:imagedata o:title=""/>
                            <o:lock v:ext="edit" aspectratio="f"/>
                          </v:line>
                        </w:pict>
                      </mc:Fallback>
                    </mc:AlternateContent>
                  </w:r>
                  <w:r>
                    <w:rPr>
                      <w:rFonts w:hint="eastAsia" w:ascii="宋体" w:hAnsi="宋体" w:eastAsia="宋体" w:cs="宋体"/>
                      <w:szCs w:val="21"/>
                      <w:highlight w:val="none"/>
                    </w:rPr>
                    <w:t>服务类型</w:t>
                  </w:r>
                </w:p>
                <w:p>
                  <w:pPr>
                    <w:spacing w:line="440" w:lineRule="exact"/>
                    <w:ind w:firstLine="945" w:firstLineChars="450"/>
                    <w:jc w:val="left"/>
                    <w:rPr>
                      <w:rFonts w:ascii="宋体" w:hAnsi="宋体" w:eastAsia="宋体" w:cs="宋体"/>
                      <w:szCs w:val="21"/>
                      <w:highlight w:val="none"/>
                    </w:rPr>
                  </w:pPr>
                  <w:r>
                    <w:rPr>
                      <w:rFonts w:ascii="宋体" w:hAnsi="宋体" w:eastAsia="宋体" w:cs="宋体"/>
                      <w:szCs w:val="21"/>
                      <w:highlight w:val="none"/>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22860</wp:posOffset>
                            </wp:positionV>
                            <wp:extent cx="1684655" cy="535940"/>
                            <wp:effectExtent l="1270" t="4445" r="9525" b="12065"/>
                            <wp:wrapNone/>
                            <wp:docPr id="3" name="直线 4"/>
                            <wp:cNvGraphicFramePr/>
                            <a:graphic xmlns:a="http://schemas.openxmlformats.org/drawingml/2006/main">
                              <a:graphicData uri="http://schemas.microsoft.com/office/word/2010/wordprocessingShape">
                                <wps:wsp>
                                  <wps:cNvCnPr/>
                                  <wps:spPr>
                                    <a:xfrm flipH="1" flipV="1">
                                      <a:off x="0" y="0"/>
                                      <a:ext cx="1684655" cy="5359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x y;margin-left:-5.2pt;margin-top:1.8pt;height:42.2pt;width:132.65pt;z-index:251663360;mso-width-relative:page;mso-height-relative:page;" filled="f" stroked="t" coordsize="21600,21600" o:gfxdata="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x+3FrVAAAACAEAAA8AAAAAAAAAAQAgAAAAIgAAAGRycy9kb3ducmV2&#10;LnhtbFBLAQIUABQAAAAIAIdO4kAVnpAk/wEAAAIEAAAOAAAAAAAAAAEAIAAAACQBAABkcnMvZTJv&#10;RG9jLnhtbFBLBQYAAAAABgAGAFkBAACVBQAAAAA=&#10;">
                            <v:fill on="f" focussize="0,0"/>
                            <v:stroke color="#000000" joinstyle="round"/>
                            <v:imagedata o:title=""/>
                            <o:lock v:ext="edit" aspectratio="f"/>
                          </v:line>
                        </w:pict>
                      </mc:Fallback>
                    </mc:AlternateContent>
                  </w:r>
                  <w:r>
                    <w:rPr>
                      <w:rFonts w:hint="eastAsia" w:ascii="宋体" w:hAnsi="宋体" w:eastAsia="宋体" w:cs="宋体"/>
                      <w:szCs w:val="21"/>
                      <w:highlight w:val="none"/>
                    </w:rPr>
                    <w:t>费率</w:t>
                  </w:r>
                </w:p>
                <w:p>
                  <w:pPr>
                    <w:spacing w:line="440" w:lineRule="exact"/>
                    <w:jc w:val="left"/>
                    <w:rPr>
                      <w:rFonts w:ascii="宋体" w:hAnsi="宋体" w:eastAsia="宋体" w:cs="宋体"/>
                      <w:szCs w:val="21"/>
                      <w:highlight w:val="none"/>
                    </w:rPr>
                  </w:pPr>
                  <w:r>
                    <w:rPr>
                      <w:rFonts w:hint="eastAsia" w:ascii="宋体" w:hAnsi="宋体" w:eastAsia="宋体" w:cs="宋体"/>
                      <w:szCs w:val="21"/>
                      <w:highlight w:val="none"/>
                    </w:rPr>
                    <w:t>中标金额（万元）</w:t>
                  </w:r>
                </w:p>
              </w:tc>
              <w:tc>
                <w:tcPr>
                  <w:tcW w:w="1449" w:type="dxa"/>
                  <w:vAlign w:val="center"/>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货物招标</w:t>
                  </w:r>
                </w:p>
              </w:tc>
              <w:tc>
                <w:tcPr>
                  <w:tcW w:w="2039" w:type="dxa"/>
                  <w:vAlign w:val="center"/>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服务招标</w:t>
                  </w:r>
                </w:p>
              </w:tc>
              <w:tc>
                <w:tcPr>
                  <w:tcW w:w="2040" w:type="dxa"/>
                  <w:vAlign w:val="center"/>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263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100以下</w:t>
                  </w:r>
                </w:p>
              </w:tc>
              <w:tc>
                <w:tcPr>
                  <w:tcW w:w="144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1.5%</w:t>
                  </w:r>
                </w:p>
              </w:tc>
              <w:tc>
                <w:tcPr>
                  <w:tcW w:w="203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1.5%</w:t>
                  </w:r>
                </w:p>
              </w:tc>
              <w:tc>
                <w:tcPr>
                  <w:tcW w:w="204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263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100-500</w:t>
                  </w:r>
                </w:p>
              </w:tc>
              <w:tc>
                <w:tcPr>
                  <w:tcW w:w="144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1.1%</w:t>
                  </w:r>
                </w:p>
              </w:tc>
              <w:tc>
                <w:tcPr>
                  <w:tcW w:w="203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0.8%</w:t>
                  </w:r>
                </w:p>
              </w:tc>
              <w:tc>
                <w:tcPr>
                  <w:tcW w:w="204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263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500-1000</w:t>
                  </w:r>
                </w:p>
              </w:tc>
              <w:tc>
                <w:tcPr>
                  <w:tcW w:w="144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0.8%</w:t>
                  </w:r>
                </w:p>
              </w:tc>
              <w:tc>
                <w:tcPr>
                  <w:tcW w:w="203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0.45%</w:t>
                  </w:r>
                </w:p>
              </w:tc>
              <w:tc>
                <w:tcPr>
                  <w:tcW w:w="204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263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1000-5000</w:t>
                  </w:r>
                </w:p>
              </w:tc>
              <w:tc>
                <w:tcPr>
                  <w:tcW w:w="144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0.5%</w:t>
                  </w:r>
                </w:p>
              </w:tc>
              <w:tc>
                <w:tcPr>
                  <w:tcW w:w="203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0.25%</w:t>
                  </w:r>
                </w:p>
              </w:tc>
              <w:tc>
                <w:tcPr>
                  <w:tcW w:w="204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 w:hRule="atLeast"/>
              </w:trPr>
              <w:tc>
                <w:tcPr>
                  <w:tcW w:w="263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5000-10000</w:t>
                  </w:r>
                </w:p>
              </w:tc>
              <w:tc>
                <w:tcPr>
                  <w:tcW w:w="144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0.25%</w:t>
                  </w:r>
                </w:p>
              </w:tc>
              <w:tc>
                <w:tcPr>
                  <w:tcW w:w="203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0.1%</w:t>
                  </w:r>
                </w:p>
              </w:tc>
              <w:tc>
                <w:tcPr>
                  <w:tcW w:w="204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263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10000-100000</w:t>
                  </w:r>
                </w:p>
              </w:tc>
              <w:tc>
                <w:tcPr>
                  <w:tcW w:w="144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0.05%</w:t>
                  </w:r>
                </w:p>
              </w:tc>
              <w:tc>
                <w:tcPr>
                  <w:tcW w:w="203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0.05%</w:t>
                  </w:r>
                </w:p>
              </w:tc>
              <w:tc>
                <w:tcPr>
                  <w:tcW w:w="204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263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1000000以上</w:t>
                  </w:r>
                </w:p>
              </w:tc>
              <w:tc>
                <w:tcPr>
                  <w:tcW w:w="144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0.01%</w:t>
                  </w:r>
                </w:p>
              </w:tc>
              <w:tc>
                <w:tcPr>
                  <w:tcW w:w="2039"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0.01%</w:t>
                  </w:r>
                </w:p>
              </w:tc>
              <w:tc>
                <w:tcPr>
                  <w:tcW w:w="2040" w:type="dxa"/>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0.01%</w:t>
                  </w:r>
                </w:p>
              </w:tc>
            </w:tr>
          </w:tbl>
          <w:p>
            <w:pPr>
              <w:autoSpaceDN w:val="0"/>
              <w:adjustRightInd w:val="0"/>
              <w:spacing w:line="360" w:lineRule="auto"/>
              <w:jc w:val="left"/>
              <w:rPr>
                <w:rFonts w:ascii="宋体" w:hAnsi="宋体" w:eastAsia="宋体" w:cs="宋体"/>
                <w:highlight w:val="none"/>
              </w:rPr>
            </w:pP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2、中标人应在接到代理机构通知之日起5个工作日之内向采购代理机构支付代理服务费。</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3、收费账号：</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开户银行：中国农业银行股份有限公司台州经济开发区支行</w:t>
            </w:r>
          </w:p>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户名：中冠工程管理咨询有限公司台州分公司</w:t>
            </w:r>
          </w:p>
          <w:p>
            <w:pPr>
              <w:pStyle w:val="15"/>
              <w:spacing w:line="444" w:lineRule="exact"/>
              <w:ind w:firstLine="0"/>
              <w:jc w:val="left"/>
              <w:rPr>
                <w:highlight w:val="none"/>
              </w:rPr>
            </w:pPr>
            <w:r>
              <w:rPr>
                <w:rFonts w:hint="eastAsia" w:cs="Times New Roman" w:asciiTheme="minorEastAsia" w:hAnsiTheme="minorEastAsia" w:eastAsiaTheme="minorEastAsia"/>
                <w:sz w:val="21"/>
                <w:szCs w:val="21"/>
                <w:highlight w:val="none"/>
              </w:rPr>
              <w:t>账号：19900101040031566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14</w:t>
            </w:r>
          </w:p>
        </w:tc>
        <w:tc>
          <w:tcPr>
            <w:tcW w:w="8874" w:type="dxa"/>
            <w:vAlign w:val="center"/>
          </w:tcPr>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带“▲”的条款是实质性条款。</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823" w:type="dxa"/>
            <w:vAlign w:val="center"/>
          </w:tcPr>
          <w:p>
            <w:pPr>
              <w:autoSpaceDE w:val="0"/>
              <w:autoSpaceDN w:val="0"/>
              <w:snapToGrid w:val="0"/>
              <w:spacing w:line="360" w:lineRule="exact"/>
              <w:ind w:left="-95" w:right="-129"/>
              <w:contextualSpacing/>
              <w:jc w:val="center"/>
              <w:rPr>
                <w:rFonts w:asciiTheme="minorEastAsia" w:hAnsiTheme="minorEastAsia"/>
                <w:b/>
                <w:szCs w:val="21"/>
                <w:highlight w:val="none"/>
              </w:rPr>
            </w:pPr>
            <w:r>
              <w:rPr>
                <w:rFonts w:hint="eastAsia" w:asciiTheme="minorEastAsia" w:hAnsiTheme="minorEastAsia"/>
                <w:b/>
                <w:szCs w:val="21"/>
                <w:highlight w:val="none"/>
              </w:rPr>
              <w:t>15</w:t>
            </w:r>
          </w:p>
        </w:tc>
        <w:tc>
          <w:tcPr>
            <w:tcW w:w="8874" w:type="dxa"/>
            <w:vAlign w:val="center"/>
          </w:tcPr>
          <w:p>
            <w:pPr>
              <w:pStyle w:val="15"/>
              <w:spacing w:line="444" w:lineRule="exact"/>
              <w:ind w:firstLine="0"/>
              <w:jc w:val="left"/>
              <w:rPr>
                <w:rFonts w:cs="Times New Roman" w:asciiTheme="minorEastAsia" w:hAnsiTheme="minorEastAsia" w:eastAsiaTheme="minorEastAsia"/>
                <w:sz w:val="21"/>
                <w:szCs w:val="21"/>
                <w:highlight w:val="none"/>
              </w:rPr>
            </w:pPr>
            <w:r>
              <w:rPr>
                <w:rFonts w:hint="eastAsia" w:cs="Times New Roman" w:asciiTheme="minorEastAsia" w:hAnsiTheme="minorEastAsia" w:eastAsiaTheme="minorEastAsia"/>
                <w:sz w:val="21"/>
                <w:szCs w:val="21"/>
                <w:highlight w:val="none"/>
              </w:rPr>
              <w:t>本采购文件解释权属于采购人和采购代理机构。</w:t>
            </w:r>
          </w:p>
        </w:tc>
      </w:tr>
    </w:tbl>
    <w:p>
      <w:pPr>
        <w:shd w:val="clear" w:color="auto" w:fill="FFFFFF"/>
        <w:tabs>
          <w:tab w:val="left" w:pos="706"/>
        </w:tabs>
        <w:snapToGrid w:val="0"/>
        <w:spacing w:line="360" w:lineRule="auto"/>
        <w:ind w:left="561" w:firstLine="454"/>
        <w:jc w:val="center"/>
        <w:outlineLvl w:val="1"/>
        <w:rPr>
          <w:rFonts w:cs="宋体" w:asciiTheme="minorEastAsia" w:hAnsiTheme="minorEastAsia"/>
          <w:b/>
          <w:bCs/>
          <w:sz w:val="24"/>
          <w:highlight w:val="none"/>
        </w:rPr>
      </w:pPr>
    </w:p>
    <w:p>
      <w:pPr>
        <w:shd w:val="clear" w:color="auto" w:fill="FFFFFF"/>
        <w:tabs>
          <w:tab w:val="left" w:pos="706"/>
        </w:tabs>
        <w:snapToGrid w:val="0"/>
        <w:spacing w:line="360" w:lineRule="auto"/>
        <w:ind w:left="561" w:firstLine="454"/>
        <w:jc w:val="center"/>
        <w:outlineLvl w:val="1"/>
        <w:rPr>
          <w:rFonts w:cs="宋体" w:asciiTheme="minorEastAsia" w:hAnsiTheme="minorEastAsia"/>
          <w:b/>
          <w:bCs/>
          <w:sz w:val="24"/>
          <w:highlight w:val="none"/>
        </w:rPr>
      </w:pPr>
    </w:p>
    <w:bookmarkEnd w:id="21"/>
    <w:bookmarkEnd w:id="22"/>
    <w:bookmarkEnd w:id="23"/>
    <w:bookmarkEnd w:id="24"/>
    <w:bookmarkEnd w:id="25"/>
    <w:bookmarkEnd w:id="26"/>
    <w:p>
      <w:pPr>
        <w:pStyle w:val="27"/>
        <w:pageBreakBefore/>
        <w:snapToGrid w:val="0"/>
        <w:spacing w:before="120" w:after="120" w:line="360" w:lineRule="auto"/>
        <w:jc w:val="center"/>
        <w:outlineLvl w:val="0"/>
        <w:rPr>
          <w:rFonts w:asciiTheme="minorEastAsia" w:hAnsiTheme="minorEastAsia" w:eastAsiaTheme="minorEastAsia"/>
          <w:bCs/>
          <w:sz w:val="30"/>
          <w:szCs w:val="30"/>
          <w:highlight w:val="none"/>
        </w:rPr>
      </w:pPr>
      <w:bookmarkStart w:id="27" w:name="_Toc28191"/>
      <w:bookmarkStart w:id="28" w:name="_Toc10621"/>
      <w:bookmarkStart w:id="29" w:name="_Toc5157"/>
      <w:bookmarkStart w:id="30" w:name="_Toc19894"/>
      <w:bookmarkStart w:id="31" w:name="_Toc22412"/>
      <w:bookmarkStart w:id="32" w:name="_Toc1293"/>
      <w:r>
        <w:rPr>
          <w:rFonts w:hint="eastAsia" w:asciiTheme="minorEastAsia" w:hAnsiTheme="minorEastAsia" w:eastAsiaTheme="minorEastAsia"/>
          <w:b/>
          <w:bCs/>
          <w:sz w:val="32"/>
          <w:szCs w:val="32"/>
          <w:highlight w:val="none"/>
        </w:rPr>
        <w:t>第三部分  投标人须知</w:t>
      </w:r>
      <w:bookmarkEnd w:id="27"/>
      <w:bookmarkEnd w:id="28"/>
      <w:bookmarkEnd w:id="29"/>
      <w:bookmarkEnd w:id="30"/>
      <w:bookmarkEnd w:id="31"/>
      <w:bookmarkEnd w:id="32"/>
    </w:p>
    <w:p>
      <w:pPr>
        <w:pStyle w:val="99"/>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一 、说 明</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1、项目概况</w:t>
      </w:r>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1.1</w:t>
      </w:r>
      <w:r>
        <w:rPr>
          <w:rFonts w:ascii="Times New Roman" w:hAnsi="Times New Roman"/>
          <w:szCs w:val="21"/>
          <w:highlight w:val="none"/>
        </w:rPr>
        <w:t>采购人的项目（载明在《投标资料表》中）已经政府采购行政管理部门批准。采购人委托中冠工程管理咨询有限公司代理本次招标采购工作。有关采购人、</w:t>
      </w:r>
      <w:r>
        <w:rPr>
          <w:rFonts w:hint="eastAsia" w:ascii="Times New Roman" w:hAnsi="Times New Roman"/>
          <w:szCs w:val="21"/>
          <w:highlight w:val="none"/>
        </w:rPr>
        <w:t>采购代理机构</w:t>
      </w:r>
      <w:r>
        <w:rPr>
          <w:rFonts w:ascii="Times New Roman" w:hAnsi="Times New Roman"/>
          <w:szCs w:val="21"/>
          <w:highlight w:val="none"/>
        </w:rPr>
        <w:t>的名称、联系人、电话、传真等信息载明在《投标资料表》中。</w:t>
      </w:r>
    </w:p>
    <w:p>
      <w:pPr>
        <w:spacing w:line="360" w:lineRule="auto"/>
        <w:ind w:firstLine="420" w:firstLineChars="200"/>
        <w:contextualSpacing/>
        <w:rPr>
          <w:rFonts w:ascii="Times New Roman" w:hAnsi="Times New Roman"/>
          <w:sz w:val="24"/>
          <w:highlight w:val="none"/>
        </w:rPr>
      </w:pPr>
      <w:r>
        <w:rPr>
          <w:rFonts w:hint="eastAsia" w:ascii="Times New Roman" w:hAnsi="Times New Roman"/>
          <w:szCs w:val="21"/>
          <w:highlight w:val="none"/>
        </w:rPr>
        <w:t>1.2</w:t>
      </w:r>
      <w:r>
        <w:rPr>
          <w:rFonts w:ascii="Times New Roman" w:hAnsi="Times New Roman"/>
          <w:szCs w:val="21"/>
          <w:highlight w:val="none"/>
        </w:rPr>
        <w:t>经批准的本次采购方式载明在《投标资料表》中。</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二、投标人</w:t>
      </w:r>
    </w:p>
    <w:p>
      <w:pPr>
        <w:pStyle w:val="4"/>
        <w:tabs>
          <w:tab w:val="left" w:pos="350"/>
        </w:tabs>
        <w:spacing w:before="0" w:after="0"/>
        <w:contextualSpacing/>
        <w:jc w:val="left"/>
        <w:rPr>
          <w:rFonts w:ascii="宋体" w:hAnsi="宋体" w:eastAsia="宋体"/>
          <w:kern w:val="2"/>
          <w:sz w:val="21"/>
          <w:szCs w:val="21"/>
          <w:highlight w:val="none"/>
        </w:rPr>
      </w:pPr>
      <w:bookmarkStart w:id="33" w:name="_Toc12594"/>
      <w:r>
        <w:rPr>
          <w:rFonts w:hint="eastAsia" w:ascii="宋体" w:hAnsi="宋体" w:eastAsia="宋体"/>
          <w:kern w:val="2"/>
          <w:sz w:val="21"/>
          <w:szCs w:val="21"/>
          <w:highlight w:val="none"/>
        </w:rPr>
        <w:t>2、</w:t>
      </w:r>
      <w:r>
        <w:rPr>
          <w:rFonts w:ascii="宋体" w:hAnsi="宋体" w:eastAsia="宋体"/>
          <w:kern w:val="2"/>
          <w:sz w:val="21"/>
          <w:szCs w:val="21"/>
          <w:highlight w:val="none"/>
        </w:rPr>
        <w:t>合格的投标人</w:t>
      </w:r>
      <w:bookmarkEnd w:id="33"/>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2.1</w:t>
      </w:r>
      <w:r>
        <w:rPr>
          <w:rFonts w:ascii="Times New Roman" w:hAnsi="Times New Roman"/>
          <w:szCs w:val="21"/>
          <w:highlight w:val="none"/>
        </w:rPr>
        <w:t>投标人应该是符合《投标资料表》的报名条件。</w:t>
      </w:r>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2.2</w:t>
      </w:r>
      <w:r>
        <w:rPr>
          <w:rFonts w:ascii="Times New Roman" w:hAnsi="Times New Roman"/>
          <w:szCs w:val="21"/>
          <w:highlight w:val="none"/>
        </w:rPr>
        <w:t>参加本次投标活动的投标人应具备以下条件，并遵守国家有关的法律、法令和条例的规定：</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1</w:t>
      </w:r>
      <w:r>
        <w:rPr>
          <w:rFonts w:hint="eastAsia" w:ascii="Times New Roman" w:hAnsi="Times New Roman"/>
          <w:szCs w:val="21"/>
          <w:highlight w:val="none"/>
        </w:rPr>
        <w:t>）</w:t>
      </w:r>
      <w:r>
        <w:rPr>
          <w:rFonts w:ascii="Times New Roman" w:hAnsi="Times New Roman"/>
          <w:szCs w:val="21"/>
          <w:highlight w:val="none"/>
        </w:rPr>
        <w:t>具有良好的商业信誉和健全的财务会计制度；</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2</w:t>
      </w:r>
      <w:r>
        <w:rPr>
          <w:rFonts w:hint="eastAsia" w:ascii="Times New Roman" w:hAnsi="Times New Roman"/>
          <w:szCs w:val="21"/>
          <w:highlight w:val="none"/>
        </w:rPr>
        <w:t>）</w:t>
      </w:r>
      <w:r>
        <w:rPr>
          <w:rFonts w:ascii="Times New Roman" w:hAnsi="Times New Roman"/>
          <w:szCs w:val="21"/>
          <w:highlight w:val="none"/>
        </w:rPr>
        <w:t>具有履行合同要求提供服务所必须的设备、人员和专业技术能力；</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3</w:t>
      </w:r>
      <w:r>
        <w:rPr>
          <w:rFonts w:hint="eastAsia" w:ascii="Times New Roman" w:hAnsi="Times New Roman"/>
          <w:szCs w:val="21"/>
          <w:highlight w:val="none"/>
        </w:rPr>
        <w:t>）</w:t>
      </w:r>
      <w:r>
        <w:rPr>
          <w:rFonts w:ascii="Times New Roman" w:hAnsi="Times New Roman"/>
          <w:szCs w:val="21"/>
          <w:highlight w:val="none"/>
        </w:rPr>
        <w:t>有依法缴纳税收和社会保障资金的良好纪录；</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4</w:t>
      </w:r>
      <w:r>
        <w:rPr>
          <w:rFonts w:hint="eastAsia" w:ascii="Times New Roman" w:hAnsi="Times New Roman"/>
          <w:szCs w:val="21"/>
          <w:highlight w:val="none"/>
        </w:rPr>
        <w:t>）</w:t>
      </w:r>
      <w:r>
        <w:rPr>
          <w:rFonts w:ascii="Times New Roman" w:hAnsi="Times New Roman"/>
          <w:szCs w:val="21"/>
          <w:highlight w:val="none"/>
        </w:rPr>
        <w:t>参加本次</w:t>
      </w:r>
      <w:r>
        <w:rPr>
          <w:rFonts w:hint="eastAsia" w:ascii="Times New Roman" w:hAnsi="Times New Roman"/>
          <w:szCs w:val="21"/>
          <w:highlight w:val="none"/>
        </w:rPr>
        <w:t>投标</w:t>
      </w:r>
      <w:r>
        <w:rPr>
          <w:rFonts w:ascii="Times New Roman" w:hAnsi="Times New Roman"/>
          <w:szCs w:val="21"/>
          <w:highlight w:val="none"/>
        </w:rPr>
        <w:t>活动之前三年内经营活动无重大违法纪录</w:t>
      </w:r>
      <w:r>
        <w:rPr>
          <w:rFonts w:hint="eastAsia" w:ascii="Times New Roman" w:hAnsi="Times New Roman"/>
          <w:szCs w:val="21"/>
          <w:highlight w:val="none"/>
        </w:rPr>
        <w:t>；</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5</w:t>
      </w:r>
      <w:r>
        <w:rPr>
          <w:rFonts w:hint="eastAsia" w:ascii="Times New Roman" w:hAnsi="Times New Roman"/>
          <w:szCs w:val="21"/>
          <w:highlight w:val="none"/>
        </w:rPr>
        <w:t>）满足采购人为获得满意服务供应而提出的其他要求。（见采购文件中资格要求）</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6</w:t>
      </w:r>
      <w:r>
        <w:rPr>
          <w:rFonts w:hint="eastAsia" w:ascii="Times New Roman" w:hAnsi="Times New Roman"/>
          <w:szCs w:val="21"/>
          <w:highlight w:val="none"/>
        </w:rPr>
        <w:t>）单位负责人为同一人或者存在直接控股、管理关系的不同供应商，不得参加同一合同项下的政府采购活动；</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w:t>
      </w:r>
      <w:r>
        <w:rPr>
          <w:rFonts w:ascii="Times New Roman" w:hAnsi="Times New Roman"/>
          <w:szCs w:val="21"/>
          <w:highlight w:val="none"/>
        </w:rPr>
        <w:t>7</w:t>
      </w:r>
      <w:r>
        <w:rPr>
          <w:rFonts w:hint="eastAsia" w:ascii="Times New Roman" w:hAnsi="Times New Roman"/>
          <w:szCs w:val="21"/>
          <w:highlight w:val="none"/>
        </w:rPr>
        <w:t>）</w:t>
      </w:r>
      <w:r>
        <w:rPr>
          <w:rFonts w:ascii="Times New Roman" w:hAnsi="Times New Roman"/>
          <w:szCs w:val="21"/>
          <w:highlight w:val="none"/>
        </w:rPr>
        <w:t>除单一来源采购项目外，为采购项目提供整体设计、规范编制或者项目管理、监理、检测等服务的供应商，不得再参加该采购项目的其他采购活动。</w:t>
      </w:r>
    </w:p>
    <w:p>
      <w:pPr>
        <w:pStyle w:val="4"/>
        <w:tabs>
          <w:tab w:val="left" w:pos="350"/>
        </w:tabs>
        <w:spacing w:before="0" w:after="0"/>
        <w:contextualSpacing/>
        <w:jc w:val="left"/>
        <w:rPr>
          <w:rFonts w:eastAsia="宋体"/>
          <w:sz w:val="21"/>
          <w:szCs w:val="21"/>
          <w:highlight w:val="none"/>
        </w:rPr>
      </w:pPr>
      <w:r>
        <w:rPr>
          <w:rFonts w:hint="eastAsia" w:eastAsia="宋体"/>
          <w:sz w:val="21"/>
          <w:szCs w:val="21"/>
          <w:highlight w:val="none"/>
        </w:rPr>
        <w:t>3、投标人代表</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若投标人为中国境内企业或组织必须为该企业或组织的人员，若投标人为自然人必须为中国合法公民。</w:t>
      </w:r>
    </w:p>
    <w:p>
      <w:pPr>
        <w:pStyle w:val="4"/>
        <w:tabs>
          <w:tab w:val="left" w:pos="350"/>
        </w:tabs>
        <w:spacing w:before="0" w:after="0"/>
        <w:contextualSpacing/>
        <w:jc w:val="left"/>
        <w:rPr>
          <w:rFonts w:eastAsia="宋体"/>
          <w:sz w:val="21"/>
          <w:szCs w:val="21"/>
          <w:highlight w:val="none"/>
        </w:rPr>
      </w:pPr>
      <w:r>
        <w:rPr>
          <w:rFonts w:hint="eastAsia" w:eastAsia="宋体"/>
          <w:sz w:val="21"/>
          <w:szCs w:val="21"/>
          <w:highlight w:val="none"/>
        </w:rPr>
        <w:t>4、</w:t>
      </w:r>
      <w:r>
        <w:rPr>
          <w:rFonts w:eastAsia="宋体"/>
          <w:sz w:val="21"/>
          <w:szCs w:val="21"/>
          <w:highlight w:val="none"/>
        </w:rPr>
        <w:t>投标费用</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不论招标的结果如何，投标人自行承担其参加本次投标有关的全部费用。</w:t>
      </w:r>
    </w:p>
    <w:p>
      <w:pPr>
        <w:pStyle w:val="4"/>
        <w:tabs>
          <w:tab w:val="left" w:pos="350"/>
        </w:tabs>
        <w:spacing w:before="0" w:after="0"/>
        <w:contextualSpacing/>
        <w:jc w:val="left"/>
        <w:rPr>
          <w:rFonts w:eastAsia="宋体"/>
          <w:b w:val="0"/>
          <w:sz w:val="21"/>
          <w:szCs w:val="21"/>
          <w:highlight w:val="none"/>
        </w:rPr>
      </w:pPr>
      <w:r>
        <w:rPr>
          <w:rFonts w:hint="eastAsia" w:eastAsia="宋体"/>
          <w:sz w:val="21"/>
          <w:szCs w:val="21"/>
          <w:highlight w:val="none"/>
        </w:rPr>
        <w:t>5、特别</w:t>
      </w:r>
      <w:r>
        <w:rPr>
          <w:rFonts w:eastAsia="宋体"/>
          <w:sz w:val="21"/>
          <w:szCs w:val="21"/>
          <w:highlight w:val="none"/>
        </w:rPr>
        <w:t>说明</w:t>
      </w:r>
      <w:r>
        <w:rPr>
          <w:rFonts w:hint="eastAsia" w:eastAsia="宋体"/>
          <w:sz w:val="21"/>
          <w:szCs w:val="21"/>
          <w:highlight w:val="none"/>
        </w:rPr>
        <w:t>（针对</w:t>
      </w:r>
      <w:r>
        <w:rPr>
          <w:rFonts w:eastAsia="宋体"/>
          <w:sz w:val="21"/>
          <w:szCs w:val="21"/>
          <w:highlight w:val="none"/>
        </w:rPr>
        <w:t>货物采购</w:t>
      </w:r>
      <w:r>
        <w:rPr>
          <w:rFonts w:hint="eastAsia" w:eastAsia="宋体"/>
          <w:sz w:val="21"/>
          <w:szCs w:val="21"/>
          <w:highlight w:val="none"/>
        </w:rPr>
        <w:t>）</w:t>
      </w:r>
      <w:r>
        <w:rPr>
          <w:rFonts w:hint="eastAsia" w:eastAsia="宋体"/>
          <w:b w:val="0"/>
          <w:sz w:val="21"/>
          <w:szCs w:val="21"/>
          <w:highlight w:val="none"/>
        </w:rPr>
        <w:t>：/</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三、采购文件</w:t>
      </w:r>
    </w:p>
    <w:p>
      <w:pPr>
        <w:pStyle w:val="99"/>
        <w:spacing w:line="460" w:lineRule="exact"/>
        <w:ind w:left="0" w:leftChars="0" w:firstLine="0" w:firstLineChars="0"/>
        <w:rPr>
          <w:rFonts w:asciiTheme="minorEastAsia" w:hAnsiTheme="minorEastAsia"/>
          <w:b/>
          <w:sz w:val="21"/>
          <w:szCs w:val="21"/>
          <w:highlight w:val="none"/>
        </w:rPr>
      </w:pPr>
      <w:r>
        <w:rPr>
          <w:rFonts w:asciiTheme="minorEastAsia" w:hAnsiTheme="minorEastAsia"/>
          <w:b/>
          <w:sz w:val="21"/>
          <w:szCs w:val="21"/>
          <w:highlight w:val="none"/>
        </w:rPr>
        <w:t>6</w:t>
      </w:r>
      <w:r>
        <w:rPr>
          <w:rFonts w:hint="eastAsia" w:asciiTheme="minorEastAsia" w:hAnsiTheme="minorEastAsia"/>
          <w:b/>
          <w:sz w:val="21"/>
          <w:szCs w:val="21"/>
          <w:highlight w:val="none"/>
        </w:rPr>
        <w:t>、采购文件构成</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采购文件</w:t>
      </w:r>
      <w:r>
        <w:rPr>
          <w:rFonts w:hint="eastAsia" w:ascii="Times New Roman" w:hAnsi="Times New Roman"/>
          <w:szCs w:val="21"/>
          <w:highlight w:val="none"/>
        </w:rPr>
        <w:t>含</w:t>
      </w:r>
      <w:r>
        <w:rPr>
          <w:rFonts w:ascii="Times New Roman" w:hAnsi="Times New Roman"/>
          <w:szCs w:val="21"/>
          <w:highlight w:val="none"/>
        </w:rPr>
        <w:t>有</w:t>
      </w:r>
      <w:r>
        <w:rPr>
          <w:rFonts w:hint="eastAsia" w:ascii="Times New Roman" w:hAnsi="Times New Roman"/>
          <w:szCs w:val="21"/>
          <w:highlight w:val="none"/>
        </w:rPr>
        <w:t>以下</w:t>
      </w:r>
      <w:r>
        <w:rPr>
          <w:rFonts w:ascii="Times New Roman" w:hAnsi="Times New Roman"/>
          <w:szCs w:val="21"/>
          <w:highlight w:val="none"/>
        </w:rPr>
        <w:t>部分，</w:t>
      </w:r>
      <w:r>
        <w:rPr>
          <w:rFonts w:hint="eastAsia" w:ascii="Times New Roman" w:hAnsi="Times New Roman"/>
          <w:szCs w:val="21"/>
          <w:highlight w:val="none"/>
        </w:rPr>
        <w:t>文本条款胶装成册</w:t>
      </w:r>
      <w:r>
        <w:rPr>
          <w:rFonts w:ascii="Times New Roman" w:hAnsi="Times New Roman"/>
          <w:szCs w:val="21"/>
          <w:highlight w:val="none"/>
        </w:rPr>
        <w:t>。内容如下：</w:t>
      </w:r>
    </w:p>
    <w:p>
      <w:pPr>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第一部分</w:t>
      </w:r>
      <w:r>
        <w:rPr>
          <w:rFonts w:hint="eastAsia" w:ascii="Times New Roman" w:hAnsi="Times New Roman"/>
          <w:szCs w:val="21"/>
          <w:highlight w:val="none"/>
        </w:rPr>
        <w:t xml:space="preserve"> 采购公告</w:t>
      </w:r>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第二部分 投标资料表</w:t>
      </w:r>
    </w:p>
    <w:p>
      <w:pPr>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第</w:t>
      </w:r>
      <w:r>
        <w:rPr>
          <w:rFonts w:hint="eastAsia" w:ascii="Times New Roman" w:hAnsi="Times New Roman"/>
          <w:szCs w:val="21"/>
          <w:highlight w:val="none"/>
        </w:rPr>
        <w:t>三</w:t>
      </w:r>
      <w:r>
        <w:rPr>
          <w:rFonts w:ascii="Times New Roman" w:hAnsi="Times New Roman"/>
          <w:szCs w:val="21"/>
          <w:highlight w:val="none"/>
        </w:rPr>
        <w:t>部分投标人须知</w:t>
      </w:r>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第四部分 评标办法及</w:t>
      </w:r>
      <w:r>
        <w:rPr>
          <w:rFonts w:ascii="Times New Roman" w:hAnsi="Times New Roman"/>
          <w:szCs w:val="21"/>
          <w:highlight w:val="none"/>
        </w:rPr>
        <w:t>标准</w:t>
      </w:r>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第五部分 采购内容及要求</w:t>
      </w:r>
    </w:p>
    <w:p>
      <w:pPr>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第</w:t>
      </w:r>
      <w:r>
        <w:rPr>
          <w:rFonts w:hint="eastAsia" w:ascii="Times New Roman" w:hAnsi="Times New Roman"/>
          <w:szCs w:val="21"/>
          <w:highlight w:val="none"/>
        </w:rPr>
        <w:t>六</w:t>
      </w:r>
      <w:r>
        <w:rPr>
          <w:rFonts w:ascii="Times New Roman" w:hAnsi="Times New Roman"/>
          <w:szCs w:val="21"/>
          <w:highlight w:val="none"/>
        </w:rPr>
        <w:t>部分</w:t>
      </w:r>
      <w:r>
        <w:rPr>
          <w:rFonts w:hint="eastAsia" w:ascii="Times New Roman" w:hAnsi="Times New Roman"/>
          <w:szCs w:val="21"/>
          <w:highlight w:val="none"/>
        </w:rPr>
        <w:t xml:space="preserve"> 拟签订的合同文本</w:t>
      </w:r>
    </w:p>
    <w:p>
      <w:pPr>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第七部分</w:t>
      </w:r>
      <w:r>
        <w:rPr>
          <w:rFonts w:hint="eastAsia" w:ascii="Times New Roman" w:hAnsi="Times New Roman"/>
          <w:szCs w:val="21"/>
          <w:highlight w:val="none"/>
        </w:rPr>
        <w:t xml:space="preserve"> 格式与表格</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投标人应详细阅读采购文件的全部内容和要求，不按采购文件的要求递交投标文件和资料导致的风险由投标人承担。</w:t>
      </w:r>
    </w:p>
    <w:p>
      <w:pPr>
        <w:spacing w:line="360" w:lineRule="auto"/>
        <w:contextualSpacing/>
        <w:rPr>
          <w:rFonts w:ascii="Times New Roman" w:hAnsi="Times New Roman"/>
          <w:szCs w:val="21"/>
          <w:highlight w:val="none"/>
        </w:rPr>
      </w:pPr>
      <w:r>
        <w:rPr>
          <w:rFonts w:ascii="Times New Roman" w:hAnsi="Times New Roman"/>
          <w:szCs w:val="21"/>
          <w:highlight w:val="none"/>
        </w:rPr>
        <w:t>7</w:t>
      </w:r>
      <w:r>
        <w:rPr>
          <w:rFonts w:hint="eastAsia" w:ascii="Times New Roman" w:hAnsi="Times New Roman"/>
          <w:szCs w:val="21"/>
          <w:highlight w:val="none"/>
        </w:rPr>
        <w:t>、质疑与投诉</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7</w:t>
      </w:r>
      <w:r>
        <w:rPr>
          <w:rFonts w:hint="eastAsia" w:ascii="Times New Roman" w:hAnsi="Times New Roman"/>
          <w:szCs w:val="21"/>
          <w:highlight w:val="none"/>
        </w:rPr>
        <w:t>.1</w:t>
      </w:r>
      <w:r>
        <w:rPr>
          <w:rFonts w:hint="eastAsia" w:ascii="Times New Roman" w:hAnsi="Times New Roman"/>
          <w:szCs w:val="21"/>
          <w:highlight w:val="none"/>
        </w:rPr>
        <w:tab/>
      </w:r>
      <w:r>
        <w:rPr>
          <w:rFonts w:hint="eastAsia" w:ascii="Times New Roman" w:hAnsi="Times New Roman"/>
          <w:szCs w:val="21"/>
          <w:highlight w:val="none"/>
        </w:rPr>
        <w:t>投标人认为采购文件、采购过程和中标、成交结果使自己的权益受到损害的，可以在知道或者应知其权益受到损害之日起七个工作日内，以书面形式向采购人、采购机构提出质疑</w:t>
      </w:r>
      <w:r>
        <w:rPr>
          <w:rFonts w:hint="eastAsia" w:ascii="Times New Roman" w:hAnsi="Times New Roman"/>
          <w:b/>
          <w:szCs w:val="21"/>
          <w:highlight w:val="none"/>
        </w:rPr>
        <w:t>（注</w:t>
      </w:r>
      <w:r>
        <w:rPr>
          <w:rFonts w:ascii="Times New Roman" w:hAnsi="Times New Roman"/>
          <w:b/>
          <w:szCs w:val="21"/>
          <w:highlight w:val="none"/>
        </w:rPr>
        <w:t>：</w:t>
      </w:r>
      <w:r>
        <w:rPr>
          <w:rFonts w:hint="eastAsia" w:ascii="Times New Roman" w:hAnsi="Times New Roman"/>
          <w:b/>
          <w:szCs w:val="21"/>
          <w:highlight w:val="none"/>
        </w:rPr>
        <w:t>投标人须</w:t>
      </w:r>
      <w:r>
        <w:rPr>
          <w:rFonts w:ascii="Times New Roman" w:hAnsi="Times New Roman"/>
          <w:b/>
          <w:szCs w:val="21"/>
          <w:highlight w:val="none"/>
        </w:rPr>
        <w:t>在法定质疑期内一次性提出针对同一采购程序环节的质疑</w:t>
      </w:r>
      <w:r>
        <w:rPr>
          <w:rFonts w:hint="eastAsia" w:ascii="Times New Roman" w:hAnsi="Times New Roman"/>
          <w:b/>
          <w:szCs w:val="21"/>
          <w:highlight w:val="none"/>
        </w:rPr>
        <w:t>）</w:t>
      </w:r>
      <w:r>
        <w:rPr>
          <w:rFonts w:hint="eastAsia" w:ascii="Times New Roman" w:hAnsi="Times New Roman"/>
          <w:szCs w:val="21"/>
          <w:highlight w:val="none"/>
        </w:rPr>
        <w:t>。潜在投标人的书面质疑或澄清要求均应加盖单位公章，署明日期。投标人未按规定要求提出的，则视同认可采购文件，但法律法规及规范性文件有明确规定的除外。供应商对采购机构的质疑答复不满意或者采购机构未在规定时间内作出答复的，可以在答复期满后十五个工作日内向同级政府采购监督管理部门投诉。</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7</w:t>
      </w:r>
      <w:r>
        <w:rPr>
          <w:rFonts w:hint="eastAsia" w:ascii="Times New Roman" w:hAnsi="Times New Roman"/>
          <w:szCs w:val="21"/>
          <w:highlight w:val="none"/>
        </w:rPr>
        <w:t>.2</w:t>
      </w:r>
      <w:r>
        <w:rPr>
          <w:rFonts w:hint="eastAsia" w:ascii="Times New Roman" w:hAnsi="Times New Roman"/>
          <w:szCs w:val="21"/>
          <w:highlight w:val="none"/>
        </w:rPr>
        <w:tab/>
      </w:r>
      <w:r>
        <w:rPr>
          <w:rFonts w:hint="eastAsia" w:ascii="Times New Roman" w:hAnsi="Times New Roman"/>
          <w:szCs w:val="21"/>
          <w:highlight w:val="none"/>
        </w:rPr>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7.3</w:t>
      </w:r>
      <w:r>
        <w:rPr>
          <w:rFonts w:hint="eastAsia" w:ascii="Times New Roman" w:hAnsi="Times New Roman"/>
          <w:szCs w:val="21"/>
          <w:highlight w:val="none"/>
        </w:rPr>
        <w:tab/>
      </w:r>
      <w:r>
        <w:rPr>
          <w:rFonts w:hint="eastAsia" w:ascii="Times New Roman" w:hAnsi="Times New Roman"/>
          <w:szCs w:val="21"/>
          <w:highlight w:val="none"/>
        </w:rPr>
        <w:t>采购代理机构发送的答疑文件是采购文件的组成部分，对投标人具有约束力。</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7.4未尽事宜，见《政府采购质疑和投诉办法》（中华人民共和国财政部令第94号）。</w:t>
      </w:r>
    </w:p>
    <w:p>
      <w:pPr>
        <w:spacing w:line="360" w:lineRule="auto"/>
        <w:contextualSpacing/>
        <w:rPr>
          <w:rFonts w:ascii="Times New Roman" w:hAnsi="Times New Roman"/>
          <w:szCs w:val="21"/>
          <w:highlight w:val="none"/>
        </w:rPr>
      </w:pPr>
      <w:r>
        <w:rPr>
          <w:rFonts w:ascii="Times New Roman" w:hAnsi="Times New Roman"/>
          <w:szCs w:val="21"/>
          <w:highlight w:val="none"/>
        </w:rPr>
        <w:t>8</w:t>
      </w:r>
      <w:r>
        <w:rPr>
          <w:rFonts w:hint="eastAsia" w:ascii="Times New Roman" w:hAnsi="Times New Roman"/>
          <w:szCs w:val="21"/>
          <w:highlight w:val="none"/>
        </w:rPr>
        <w:t>、采购文件的澄清与修改</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8</w:t>
      </w:r>
      <w:r>
        <w:rPr>
          <w:rFonts w:hint="eastAsia" w:ascii="Times New Roman" w:hAnsi="Times New Roman"/>
          <w:szCs w:val="21"/>
          <w:highlight w:val="none"/>
        </w:rPr>
        <w:t>.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澄清或者修改的内容可能影响投标文件编制的，采购人或者采购代理机构应当在投标截止时间至少</w:t>
      </w:r>
      <w:r>
        <w:rPr>
          <w:rFonts w:ascii="Times New Roman" w:hAnsi="Times New Roman"/>
          <w:szCs w:val="21"/>
          <w:highlight w:val="none"/>
        </w:rPr>
        <w:t>15</w:t>
      </w:r>
      <w:r>
        <w:rPr>
          <w:rFonts w:hint="eastAsia" w:ascii="Times New Roman" w:hAnsi="Times New Roman"/>
          <w:szCs w:val="21"/>
          <w:highlight w:val="none"/>
        </w:rPr>
        <w:t>日前，以书面形式通知所有获取采购文件的潜在投标人；不足</w:t>
      </w:r>
      <w:r>
        <w:rPr>
          <w:rFonts w:ascii="Times New Roman" w:hAnsi="Times New Roman"/>
          <w:szCs w:val="21"/>
          <w:highlight w:val="none"/>
        </w:rPr>
        <w:t>15</w:t>
      </w:r>
      <w:r>
        <w:rPr>
          <w:rFonts w:hint="eastAsia" w:ascii="Times New Roman" w:hAnsi="Times New Roman"/>
          <w:szCs w:val="21"/>
          <w:highlight w:val="none"/>
        </w:rPr>
        <w:t>日的，采购人或者采购代理机构应当顺延提交投标文件的截止时间。</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8</w:t>
      </w:r>
      <w:r>
        <w:rPr>
          <w:rFonts w:hint="eastAsia" w:ascii="Times New Roman" w:hAnsi="Times New Roman"/>
          <w:szCs w:val="21"/>
          <w:highlight w:val="none"/>
        </w:rPr>
        <w:t>.2</w:t>
      </w:r>
      <w:r>
        <w:rPr>
          <w:rFonts w:ascii="Times New Roman" w:hAnsi="Times New Roman"/>
          <w:szCs w:val="21"/>
          <w:highlight w:val="none"/>
        </w:rPr>
        <w:t>采购代理机构必须以书面形式答复投标人要求澄清的问题，并将不包含问题来源的答复书面通知所有</w:t>
      </w:r>
      <w:r>
        <w:rPr>
          <w:rFonts w:hint="eastAsia" w:ascii="Times New Roman" w:hAnsi="Times New Roman"/>
          <w:szCs w:val="21"/>
          <w:highlight w:val="none"/>
        </w:rPr>
        <w:t>获取</w:t>
      </w:r>
      <w:r>
        <w:rPr>
          <w:rFonts w:ascii="Times New Roman" w:hAnsi="Times New Roman"/>
          <w:szCs w:val="21"/>
          <w:highlight w:val="none"/>
        </w:rPr>
        <w:t>采购文件的投标人；除书面答复以外的其他澄清方式及澄清内容均无效。</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8</w:t>
      </w:r>
      <w:r>
        <w:rPr>
          <w:rFonts w:hint="eastAsia" w:ascii="Times New Roman" w:hAnsi="Times New Roman"/>
          <w:szCs w:val="21"/>
          <w:highlight w:val="none"/>
        </w:rPr>
        <w:t>.3</w:t>
      </w:r>
      <w:r>
        <w:rPr>
          <w:rFonts w:ascii="Times New Roman" w:hAnsi="Times New Roman"/>
          <w:szCs w:val="21"/>
          <w:highlight w:val="none"/>
        </w:rPr>
        <w:t>采购文件澄清、答复、修改、补充的内容为采购文件的组成部分。当采购文件与采购文件的答复、澄清、修改、补充通知就同一内容的表述不一致时，以最后发出的书面文件为准。</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8</w:t>
      </w:r>
      <w:r>
        <w:rPr>
          <w:rFonts w:hint="eastAsia" w:ascii="Times New Roman" w:hAnsi="Times New Roman"/>
          <w:szCs w:val="21"/>
          <w:highlight w:val="none"/>
        </w:rPr>
        <w:t>.4</w:t>
      </w:r>
      <w:r>
        <w:rPr>
          <w:rFonts w:ascii="Times New Roman" w:hAnsi="Times New Roman"/>
          <w:szCs w:val="21"/>
          <w:highlight w:val="none"/>
        </w:rPr>
        <w:t>采购文件的澄清、答复、修改或补充都应该通过本代理机构以法定形式发布，采购人非通过本机构，不得擅自澄清、答复、修改或补充采购文件。</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9</w:t>
      </w:r>
      <w:r>
        <w:rPr>
          <w:rFonts w:hint="eastAsia" w:ascii="Times New Roman" w:hAnsi="Times New Roman"/>
          <w:szCs w:val="21"/>
          <w:highlight w:val="none"/>
        </w:rPr>
        <w:t>、关于分公司投标</w:t>
      </w:r>
    </w:p>
    <w:p>
      <w:pPr>
        <w:tabs>
          <w:tab w:val="left" w:pos="709"/>
        </w:tabs>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除金融、保险、通讯等特定行业外，法人的分支机构由于不能独立承担民事责任，不能以分支机构的身份参加政府采购，只能法人身份参加。</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、关于知识产权</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w:t>
      </w:r>
      <w:r>
        <w:rPr>
          <w:rFonts w:ascii="Times New Roman" w:hAnsi="Times New Roman"/>
          <w:szCs w:val="21"/>
          <w:highlight w:val="none"/>
        </w:rPr>
        <w:t>1</w:t>
      </w:r>
      <w:r>
        <w:rPr>
          <w:rFonts w:hint="eastAsia" w:ascii="Times New Roman" w:hAnsi="Times New Roman"/>
          <w:szCs w:val="21"/>
          <w:highlight w:val="none"/>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10.2</w:t>
      </w:r>
      <w:r>
        <w:rPr>
          <w:rFonts w:hint="eastAsia" w:ascii="Times New Roman" w:hAnsi="Times New Roman"/>
          <w:szCs w:val="21"/>
          <w:highlight w:val="none"/>
        </w:rPr>
        <w:t>投标报价应包含所有应向所有权人支付的专利权、商标权或其它知识产权的一切相关费用。</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10.3</w:t>
      </w:r>
      <w:r>
        <w:rPr>
          <w:rFonts w:hint="eastAsia" w:ascii="Times New Roman" w:hAnsi="Times New Roman"/>
          <w:szCs w:val="21"/>
          <w:highlight w:val="none"/>
        </w:rPr>
        <w:t>系统软件、通用软件必须是具有在中国境内的合法使用权或版权的正版软件，涉及到第三方提出侵权或知识产权的起诉及支付版税等费用由供应商承担所有责任及费用。</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四、投标文件</w:t>
      </w:r>
    </w:p>
    <w:p>
      <w:pPr>
        <w:pStyle w:val="99"/>
        <w:spacing w:line="460" w:lineRule="exact"/>
        <w:ind w:left="0" w:leftChars="0" w:firstLine="413" w:firstLineChars="196"/>
        <w:rPr>
          <w:rFonts w:asciiTheme="minorEastAsia" w:hAnsiTheme="minorEastAsia"/>
          <w:b/>
          <w:sz w:val="21"/>
          <w:szCs w:val="21"/>
          <w:highlight w:val="none"/>
        </w:rPr>
      </w:pPr>
      <w:r>
        <w:rPr>
          <w:rFonts w:hint="eastAsia" w:asciiTheme="minorEastAsia" w:hAnsiTheme="minorEastAsia"/>
          <w:b/>
          <w:sz w:val="21"/>
          <w:szCs w:val="21"/>
          <w:highlight w:val="none"/>
        </w:rPr>
        <w:t>投标人应认真阅读采购文件中所有的事项、格式、条款和技术要求等。如果投标人没有按照采购文件要求和规定编制投标文件及提交全部资料，或者投标人没有对采购文件中各方面作出实质性响应，其风险应由投标人自行承担。</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11、投标文件的组成</w:t>
      </w:r>
    </w:p>
    <w:p>
      <w:pPr>
        <w:tabs>
          <w:tab w:val="left" w:pos="709"/>
        </w:tabs>
        <w:spacing w:line="360" w:lineRule="auto"/>
        <w:ind w:firstLine="420" w:firstLineChars="200"/>
        <w:contextualSpacing/>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.1投标文件分为资格证明文件、报价文件、技术商务文件三部分；</w:t>
      </w:r>
    </w:p>
    <w:p>
      <w:pPr>
        <w:pStyle w:val="99"/>
        <w:spacing w:line="460" w:lineRule="exact"/>
        <w:ind w:left="0" w:leftChars="0" w:firstLine="0" w:firstLineChars="0"/>
        <w:rPr>
          <w:rFonts w:cs="FangSong_GB2312" w:asciiTheme="minorEastAsia" w:hAnsiTheme="minorEastAsia"/>
          <w:sz w:val="21"/>
          <w:szCs w:val="21"/>
          <w:highlight w:val="none"/>
          <w:lang w:val="zh-CN"/>
        </w:rPr>
      </w:pPr>
      <w:r>
        <w:rPr>
          <w:rFonts w:hint="eastAsia" w:asciiTheme="minorEastAsia" w:hAnsiTheme="minorEastAsia"/>
          <w:sz w:val="21"/>
          <w:szCs w:val="21"/>
          <w:highlight w:val="none"/>
          <w:lang w:val="zh-CN"/>
        </w:rPr>
        <w:t>【特别提示：如有要求提供各项证书、合同、报告等证明的，请将原件清晰扫描做入投标文件。】</w:t>
      </w:r>
    </w:p>
    <w:p>
      <w:pPr>
        <w:pStyle w:val="99"/>
        <w:spacing w:line="460" w:lineRule="exact"/>
        <w:ind w:left="0" w:leftChars="0" w:firstLine="316" w:firstLineChars="150"/>
        <w:jc w:val="left"/>
        <w:rPr>
          <w:rFonts w:cs="宋体" w:asciiTheme="minorEastAsia" w:hAnsiTheme="minorEastAsia"/>
          <w:b/>
          <w:sz w:val="21"/>
          <w:szCs w:val="21"/>
          <w:highlight w:val="none"/>
        </w:rPr>
      </w:pPr>
      <w:r>
        <w:rPr>
          <w:rFonts w:hint="eastAsia" w:cs="宋体" w:asciiTheme="minorEastAsia" w:hAnsiTheme="minorEastAsia"/>
          <w:b/>
          <w:sz w:val="21"/>
          <w:szCs w:val="21"/>
          <w:highlight w:val="none"/>
        </w:rPr>
        <w:t>资格证明文件包含但不限于以下文件：</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（1）声明书 (须包含参加政府招标采购活动前3年内在经营活动中没有重大违法记录的内容,格式见附件)；</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（2）授权委托书（法定代表人亲自办理投标事宜的，无需提交，格式见附件)；</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（3）营业执照扫描件；</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hint="eastAsia" w:cs="宋体" w:asciiTheme="minorEastAsia" w:hAnsiTheme="minorEastAsia"/>
          <w:sz w:val="21"/>
          <w:szCs w:val="21"/>
          <w:highlight w:val="none"/>
          <w:lang w:val="en-US" w:eastAsia="zh-CN"/>
        </w:rPr>
        <w:t>4</w:t>
      </w:r>
      <w:r>
        <w:rPr>
          <w:rFonts w:hint="eastAsia" w:cs="宋体" w:asciiTheme="minorEastAsia" w:hAnsiTheme="minorEastAsia"/>
          <w:sz w:val="21"/>
          <w:szCs w:val="21"/>
          <w:highlight w:val="none"/>
        </w:rPr>
        <w:t>）财务状况报告的相关材料或承诺函（格式自拟）；</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hint="eastAsia" w:cs="宋体" w:asciiTheme="minorEastAsia" w:hAnsiTheme="minorEastAsia"/>
          <w:sz w:val="21"/>
          <w:szCs w:val="21"/>
          <w:highlight w:val="none"/>
          <w:lang w:val="en-US" w:eastAsia="zh-CN"/>
        </w:rPr>
        <w:t>5</w:t>
      </w:r>
      <w:r>
        <w:rPr>
          <w:rFonts w:hint="eastAsia" w:cs="宋体" w:asciiTheme="minorEastAsia" w:hAnsiTheme="minorEastAsia"/>
          <w:sz w:val="21"/>
          <w:szCs w:val="21"/>
          <w:highlight w:val="none"/>
        </w:rPr>
        <w:t>）具有履行合同所必需的场地、设备和专业技术能力的承诺函（格式自拟）；</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hint="eastAsia" w:cs="宋体" w:asciiTheme="minorEastAsia" w:hAnsiTheme="minorEastAsia"/>
          <w:sz w:val="21"/>
          <w:szCs w:val="21"/>
          <w:highlight w:val="none"/>
          <w:lang w:val="en-US" w:eastAsia="zh-CN"/>
        </w:rPr>
        <w:t>6</w:t>
      </w:r>
      <w:r>
        <w:rPr>
          <w:rFonts w:hint="eastAsia" w:cs="宋体" w:asciiTheme="minorEastAsia" w:hAnsiTheme="minorEastAsia"/>
          <w:sz w:val="21"/>
          <w:szCs w:val="21"/>
          <w:highlight w:val="none"/>
        </w:rPr>
        <w:t>）依法缴纳税收和社会保障资金的相关材料证明或承诺函（格式自拟）；</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hint="eastAsia" w:cs="宋体" w:asciiTheme="minorEastAsia" w:hAnsiTheme="minorEastAsia"/>
          <w:sz w:val="21"/>
          <w:szCs w:val="21"/>
          <w:highlight w:val="none"/>
          <w:lang w:val="en-US" w:eastAsia="zh-CN"/>
        </w:rPr>
        <w:t>7</w:t>
      </w:r>
      <w:r>
        <w:rPr>
          <w:rFonts w:hint="eastAsia" w:cs="宋体" w:asciiTheme="minorEastAsia" w:hAnsiTheme="minorEastAsia"/>
          <w:sz w:val="21"/>
          <w:szCs w:val="21"/>
          <w:highlight w:val="none"/>
        </w:rPr>
        <w:t>）投标供应商没有失信记录承诺函（格式自拟）。</w:t>
      </w:r>
    </w:p>
    <w:p>
      <w:pPr>
        <w:pStyle w:val="99"/>
        <w:spacing w:line="460" w:lineRule="exact"/>
        <w:ind w:left="0" w:leftChars="0" w:firstLine="315" w:firstLineChars="150"/>
        <w:rPr>
          <w:rFonts w:cs="宋体" w:asciiTheme="minorEastAsia" w:hAnsiTheme="minorEastAsia"/>
          <w:sz w:val="21"/>
          <w:szCs w:val="21"/>
          <w:highlight w:val="none"/>
        </w:rPr>
      </w:pPr>
      <w:r>
        <w:rPr>
          <w:rFonts w:hint="eastAsia" w:cs="宋体" w:asciiTheme="minorEastAsia" w:hAnsiTheme="minorEastAsia"/>
          <w:sz w:val="21"/>
          <w:szCs w:val="21"/>
          <w:highlight w:val="none"/>
        </w:rPr>
        <w:t>注：采购人或采购代理机构在资格审查时，通过“信用中国”网站（www.creditchina.gov.cn）、中国政府采购网（www.ccgp.gov.cn）等渠道查询供应商在投标截止日之前的信用记录并保存。投标人若被列入失信被执行人或重大税收违法失信</w:t>
      </w:r>
      <w:r>
        <w:rPr>
          <w:rFonts w:cs="宋体" w:asciiTheme="minorEastAsia" w:hAnsiTheme="minorEastAsia"/>
          <w:sz w:val="21"/>
          <w:szCs w:val="21"/>
          <w:highlight w:val="none"/>
        </w:rPr>
        <w:t>主体</w:t>
      </w:r>
      <w:r>
        <w:rPr>
          <w:rFonts w:hint="eastAsia" w:cs="宋体" w:asciiTheme="minorEastAsia" w:hAnsiTheme="minorEastAsia"/>
          <w:sz w:val="21"/>
          <w:szCs w:val="21"/>
          <w:highlight w:val="none"/>
        </w:rPr>
        <w:t>或政府采购严重违法失信行为记录名单的，则否决其投标。若开标当天因不可抗力事件导致无法查询且一时无法恢复的，可在中标通知书发出前对中标人进行查询，如中标人被列入失信被执行人或重大税收违法失信主体或政府采购严重违法失信行为记录名单的，则取消中标资格。</w:t>
      </w:r>
    </w:p>
    <w:p>
      <w:pPr>
        <w:pStyle w:val="99"/>
        <w:spacing w:line="460" w:lineRule="exact"/>
        <w:ind w:left="0" w:leftChars="0" w:firstLine="211" w:firstLineChars="100"/>
        <w:rPr>
          <w:rFonts w:cs="宋体" w:asciiTheme="minorEastAsia" w:hAnsiTheme="minorEastAsia"/>
          <w:b/>
          <w:sz w:val="21"/>
          <w:szCs w:val="21"/>
          <w:highlight w:val="none"/>
        </w:rPr>
      </w:pPr>
      <w:r>
        <w:rPr>
          <w:rFonts w:hint="eastAsia" w:cs="宋体" w:asciiTheme="minorEastAsia" w:hAnsiTheme="minorEastAsia"/>
          <w:b/>
          <w:sz w:val="21"/>
          <w:szCs w:val="21"/>
          <w:highlight w:val="none"/>
        </w:rPr>
        <w:t>报价文件包含但不限于以下文件</w:t>
      </w:r>
    </w:p>
    <w:p>
      <w:pPr>
        <w:pStyle w:val="99"/>
        <w:spacing w:line="460" w:lineRule="exact"/>
        <w:ind w:left="0" w:leftChars="0" w:firstLine="210" w:firstLineChars="100"/>
        <w:rPr>
          <w:rFonts w:cs="宋体" w:asciiTheme="minorEastAsia" w:hAnsiTheme="minorEastAsia"/>
          <w:sz w:val="21"/>
          <w:szCs w:val="21"/>
          <w:highlight w:val="none"/>
        </w:rPr>
      </w:pPr>
      <w:r>
        <w:rPr>
          <w:rFonts w:hint="eastAsia" w:cs="宋体" w:asciiTheme="minorEastAsia" w:hAnsiTheme="minorEastAsia"/>
          <w:sz w:val="21"/>
          <w:szCs w:val="21"/>
          <w:highlight w:val="none"/>
        </w:rPr>
        <w:t>（1）投标函</w:t>
      </w:r>
      <w:r>
        <w:rPr>
          <w:rFonts w:hint="eastAsia"/>
          <w:szCs w:val="21"/>
          <w:highlight w:val="none"/>
        </w:rPr>
        <w:t>（格式见附件）</w:t>
      </w:r>
      <w:r>
        <w:rPr>
          <w:rFonts w:hint="eastAsia" w:cs="宋体" w:asciiTheme="minorEastAsia" w:hAnsiTheme="minorEastAsia"/>
          <w:sz w:val="21"/>
          <w:szCs w:val="21"/>
          <w:highlight w:val="none"/>
        </w:rPr>
        <w:t>；</w:t>
      </w:r>
    </w:p>
    <w:p>
      <w:pPr>
        <w:pStyle w:val="99"/>
        <w:spacing w:line="460" w:lineRule="exact"/>
        <w:ind w:left="0" w:leftChars="0" w:firstLine="210" w:firstLineChars="100"/>
        <w:rPr>
          <w:rFonts w:cs="宋体" w:asciiTheme="minorEastAsia" w:hAnsiTheme="minorEastAsia"/>
          <w:sz w:val="21"/>
          <w:szCs w:val="21"/>
          <w:highlight w:val="none"/>
        </w:rPr>
      </w:pPr>
      <w:r>
        <w:rPr>
          <w:rFonts w:hint="eastAsia" w:cs="宋体" w:asciiTheme="minorEastAsia" w:hAnsiTheme="minorEastAsia"/>
          <w:sz w:val="21"/>
          <w:szCs w:val="21"/>
          <w:highlight w:val="none"/>
        </w:rPr>
        <w:t>（2）开标一览表</w:t>
      </w:r>
      <w:r>
        <w:rPr>
          <w:rFonts w:hint="eastAsia"/>
          <w:szCs w:val="21"/>
          <w:highlight w:val="none"/>
        </w:rPr>
        <w:t>（格式见附件）</w:t>
      </w:r>
      <w:r>
        <w:rPr>
          <w:rFonts w:hint="eastAsia" w:cs="宋体" w:asciiTheme="minorEastAsia" w:hAnsiTheme="minorEastAsia"/>
          <w:sz w:val="21"/>
          <w:szCs w:val="21"/>
          <w:highlight w:val="none"/>
        </w:rPr>
        <w:t>；</w:t>
      </w:r>
    </w:p>
    <w:p>
      <w:pPr>
        <w:pStyle w:val="99"/>
        <w:spacing w:line="460" w:lineRule="exact"/>
        <w:ind w:left="0" w:leftChars="0" w:firstLine="210" w:firstLineChars="100"/>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hint="eastAsia" w:cs="宋体" w:asciiTheme="minorEastAsia" w:hAnsiTheme="minorEastAsia"/>
          <w:sz w:val="21"/>
          <w:szCs w:val="21"/>
          <w:highlight w:val="none"/>
          <w:lang w:val="en-US" w:eastAsia="zh-CN"/>
        </w:rPr>
        <w:t>3</w:t>
      </w:r>
      <w:r>
        <w:rPr>
          <w:rFonts w:cs="宋体" w:asciiTheme="minorEastAsia" w:hAnsiTheme="minorEastAsia"/>
          <w:sz w:val="21"/>
          <w:szCs w:val="21"/>
          <w:highlight w:val="none"/>
        </w:rPr>
        <w:t>）中小企业声明函、监狱企业、残疾人福利性单位及其他相关的充分的证明材料（格式见附件）；</w:t>
      </w:r>
    </w:p>
    <w:p>
      <w:pPr>
        <w:pStyle w:val="99"/>
        <w:spacing w:line="460" w:lineRule="exact"/>
        <w:ind w:left="0" w:leftChars="0" w:firstLine="210" w:firstLineChars="100"/>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hint="eastAsia" w:cs="宋体" w:asciiTheme="minorEastAsia" w:hAnsiTheme="minorEastAsia"/>
          <w:sz w:val="21"/>
          <w:szCs w:val="21"/>
          <w:highlight w:val="none"/>
          <w:lang w:val="en-US" w:eastAsia="zh-CN"/>
        </w:rPr>
        <w:t>4</w:t>
      </w:r>
      <w:r>
        <w:rPr>
          <w:rFonts w:hint="eastAsia" w:cs="宋体" w:asciiTheme="minorEastAsia" w:hAnsiTheme="minorEastAsia"/>
          <w:sz w:val="21"/>
          <w:szCs w:val="21"/>
          <w:highlight w:val="none"/>
        </w:rPr>
        <w:t>）</w:t>
      </w:r>
      <w:r>
        <w:rPr>
          <w:rFonts w:cs="宋体" w:asciiTheme="minorEastAsia" w:hAnsiTheme="minorEastAsia"/>
          <w:sz w:val="21"/>
          <w:szCs w:val="21"/>
          <w:highlight w:val="none"/>
        </w:rPr>
        <w:t>投标人认为需提交的其他文件资料。</w:t>
      </w:r>
    </w:p>
    <w:p>
      <w:pPr>
        <w:pStyle w:val="99"/>
        <w:spacing w:line="460" w:lineRule="exact"/>
        <w:ind w:left="0" w:leftChars="0" w:firstLine="0" w:firstLineChars="0"/>
        <w:rPr>
          <w:rFonts w:cs="宋体" w:asciiTheme="minorEastAsia" w:hAnsiTheme="minorEastAsia"/>
          <w:b/>
          <w:sz w:val="21"/>
          <w:szCs w:val="21"/>
          <w:highlight w:val="none"/>
        </w:rPr>
      </w:pPr>
      <w:r>
        <w:rPr>
          <w:rFonts w:hint="eastAsia" w:cs="宋体" w:asciiTheme="minorEastAsia" w:hAnsiTheme="minorEastAsia"/>
          <w:b/>
          <w:sz w:val="21"/>
          <w:szCs w:val="21"/>
          <w:highlight w:val="none"/>
        </w:rPr>
        <w:t>技术商务文件包含但不限于以下文件：</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cs="宋体" w:asciiTheme="minorEastAsia" w:hAnsiTheme="minorEastAsia"/>
          <w:sz w:val="21"/>
          <w:szCs w:val="21"/>
          <w:highlight w:val="none"/>
        </w:rPr>
        <w:t>1）商务技术自评表(</w:t>
      </w:r>
      <w:r>
        <w:rPr>
          <w:rFonts w:hint="eastAsia" w:asciiTheme="minorEastAsia" w:hAnsiTheme="minorEastAsia"/>
          <w:sz w:val="21"/>
          <w:szCs w:val="21"/>
          <w:highlight w:val="none"/>
        </w:rPr>
        <w:t>格式见附件</w:t>
      </w:r>
      <w:r>
        <w:rPr>
          <w:rFonts w:cs="宋体" w:asciiTheme="minorEastAsia" w:hAnsiTheme="minorEastAsia"/>
          <w:sz w:val="21"/>
          <w:szCs w:val="21"/>
          <w:highlight w:val="none"/>
        </w:rPr>
        <w:t>)；</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（2）供应商基本情况表</w:t>
      </w:r>
      <w:r>
        <w:rPr>
          <w:rFonts w:cs="宋体" w:asciiTheme="minorEastAsia" w:hAnsiTheme="minorEastAsia"/>
          <w:sz w:val="21"/>
          <w:szCs w:val="21"/>
          <w:highlight w:val="none"/>
        </w:rPr>
        <w:t>（</w:t>
      </w:r>
      <w:r>
        <w:rPr>
          <w:rFonts w:hint="eastAsia" w:asciiTheme="minorEastAsia" w:hAnsiTheme="minorEastAsia"/>
          <w:sz w:val="21"/>
          <w:szCs w:val="21"/>
          <w:highlight w:val="none"/>
        </w:rPr>
        <w:t>格式见附件</w:t>
      </w:r>
      <w:r>
        <w:rPr>
          <w:rFonts w:cs="宋体" w:asciiTheme="minorEastAsia" w:hAnsiTheme="minorEastAsia"/>
          <w:sz w:val="21"/>
          <w:szCs w:val="21"/>
          <w:highlight w:val="none"/>
        </w:rPr>
        <w:t xml:space="preserve">）； </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w:t>
      </w:r>
      <w:r>
        <w:rPr>
          <w:rFonts w:cs="宋体" w:asciiTheme="minorEastAsia" w:hAnsiTheme="minorEastAsia"/>
          <w:sz w:val="21"/>
          <w:szCs w:val="21"/>
          <w:highlight w:val="none"/>
        </w:rPr>
        <w:t>3）证书一览表（</w:t>
      </w:r>
      <w:r>
        <w:rPr>
          <w:rFonts w:hint="eastAsia" w:asciiTheme="minorEastAsia" w:hAnsiTheme="minorEastAsia"/>
          <w:sz w:val="21"/>
          <w:szCs w:val="21"/>
          <w:highlight w:val="none"/>
        </w:rPr>
        <w:t>格式见附件</w:t>
      </w:r>
      <w:r>
        <w:rPr>
          <w:rFonts w:cs="宋体" w:asciiTheme="minorEastAsia" w:hAnsiTheme="minorEastAsia"/>
          <w:sz w:val="21"/>
          <w:szCs w:val="21"/>
          <w:highlight w:val="none"/>
        </w:rPr>
        <w:t>）；</w:t>
      </w:r>
    </w:p>
    <w:p>
      <w:pPr>
        <w:pStyle w:val="99"/>
        <w:spacing w:line="460" w:lineRule="exact"/>
        <w:ind w:left="0" w:leftChars="0" w:firstLine="315" w:firstLineChars="150"/>
        <w:jc w:val="left"/>
        <w:rPr>
          <w:rFonts w:cs="宋体" w:asciiTheme="minorEastAsia" w:hAnsiTheme="minorEastAsia"/>
          <w:sz w:val="21"/>
          <w:szCs w:val="21"/>
          <w:highlight w:val="none"/>
        </w:rPr>
      </w:pPr>
      <w:r>
        <w:rPr>
          <w:rFonts w:cs="宋体" w:asciiTheme="minorEastAsia" w:hAnsiTheme="minorEastAsia"/>
          <w:sz w:val="21"/>
          <w:szCs w:val="21"/>
          <w:highlight w:val="none"/>
        </w:rPr>
        <w:t>（</w:t>
      </w:r>
      <w:r>
        <w:rPr>
          <w:rFonts w:hint="eastAsia" w:cs="宋体" w:asciiTheme="minorEastAsia" w:hAnsiTheme="minorEastAsia"/>
          <w:sz w:val="21"/>
          <w:szCs w:val="21"/>
          <w:highlight w:val="none"/>
        </w:rPr>
        <w:t>4</w:t>
      </w:r>
      <w:r>
        <w:rPr>
          <w:rFonts w:cs="宋体" w:asciiTheme="minorEastAsia" w:hAnsiTheme="minorEastAsia"/>
          <w:sz w:val="21"/>
          <w:szCs w:val="21"/>
          <w:highlight w:val="none"/>
        </w:rPr>
        <w:t>）商务偏离表（</w:t>
      </w:r>
      <w:r>
        <w:rPr>
          <w:rFonts w:hint="eastAsia" w:asciiTheme="minorEastAsia" w:hAnsiTheme="minorEastAsia"/>
          <w:sz w:val="21"/>
          <w:szCs w:val="21"/>
          <w:highlight w:val="none"/>
        </w:rPr>
        <w:t>格式见附件</w:t>
      </w:r>
      <w:r>
        <w:rPr>
          <w:rFonts w:cs="宋体" w:asciiTheme="minorEastAsia" w:hAnsiTheme="minorEastAsia"/>
          <w:sz w:val="21"/>
          <w:szCs w:val="21"/>
          <w:highlight w:val="none"/>
        </w:rPr>
        <w:t xml:space="preserve">）； </w:t>
      </w:r>
    </w:p>
    <w:p>
      <w:pPr>
        <w:pStyle w:val="99"/>
        <w:spacing w:line="460" w:lineRule="exact"/>
        <w:ind w:left="0" w:leftChars="0" w:firstLine="315" w:firstLineChars="150"/>
        <w:jc w:val="left"/>
        <w:rPr>
          <w:rFonts w:cs="宋体" w:asciiTheme="minorEastAsia" w:hAnsiTheme="minorEastAsia"/>
          <w:sz w:val="21"/>
          <w:szCs w:val="21"/>
          <w:highlight w:val="none"/>
        </w:rPr>
      </w:pPr>
      <w:r>
        <w:rPr>
          <w:rFonts w:cs="宋体" w:asciiTheme="minorEastAsia" w:hAnsiTheme="minorEastAsia"/>
          <w:sz w:val="21"/>
          <w:szCs w:val="21"/>
          <w:highlight w:val="none"/>
        </w:rPr>
        <w:t>（</w:t>
      </w:r>
      <w:r>
        <w:rPr>
          <w:rFonts w:hint="eastAsia" w:cs="宋体" w:asciiTheme="minorEastAsia" w:hAnsiTheme="minorEastAsia"/>
          <w:sz w:val="21"/>
          <w:szCs w:val="21"/>
          <w:highlight w:val="none"/>
        </w:rPr>
        <w:t>5</w:t>
      </w:r>
      <w:r>
        <w:rPr>
          <w:rFonts w:cs="宋体" w:asciiTheme="minorEastAsia" w:hAnsiTheme="minorEastAsia"/>
          <w:sz w:val="21"/>
          <w:szCs w:val="21"/>
          <w:highlight w:val="none"/>
        </w:rPr>
        <w:t>）项目</w:t>
      </w:r>
      <w:r>
        <w:rPr>
          <w:rFonts w:hint="eastAsia" w:cs="宋体" w:asciiTheme="minorEastAsia" w:hAnsiTheme="minorEastAsia"/>
          <w:sz w:val="21"/>
          <w:szCs w:val="21"/>
          <w:highlight w:val="none"/>
        </w:rPr>
        <w:t>主管</w:t>
      </w:r>
      <w:r>
        <w:rPr>
          <w:rFonts w:cs="宋体" w:asciiTheme="minorEastAsia" w:hAnsiTheme="minorEastAsia"/>
          <w:sz w:val="21"/>
          <w:szCs w:val="21"/>
          <w:highlight w:val="none"/>
        </w:rPr>
        <w:t>资格情况表（</w:t>
      </w:r>
      <w:r>
        <w:rPr>
          <w:rFonts w:hint="eastAsia" w:asciiTheme="minorEastAsia" w:hAnsiTheme="minorEastAsia"/>
          <w:sz w:val="21"/>
          <w:szCs w:val="21"/>
          <w:highlight w:val="none"/>
        </w:rPr>
        <w:t>格式见附件</w:t>
      </w:r>
      <w:r>
        <w:rPr>
          <w:rFonts w:cs="宋体" w:asciiTheme="minorEastAsia" w:hAnsiTheme="minorEastAsia"/>
          <w:sz w:val="21"/>
          <w:szCs w:val="21"/>
          <w:highlight w:val="none"/>
        </w:rPr>
        <w:t xml:space="preserve">）； </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（6</w:t>
      </w:r>
      <w:r>
        <w:rPr>
          <w:rFonts w:cs="宋体" w:asciiTheme="minorEastAsia" w:hAnsiTheme="minorEastAsia"/>
          <w:sz w:val="21"/>
          <w:szCs w:val="21"/>
          <w:highlight w:val="none"/>
        </w:rPr>
        <w:t>）</w:t>
      </w:r>
      <w:r>
        <w:rPr>
          <w:rFonts w:hint="eastAsia" w:cs="宋体" w:asciiTheme="minorEastAsia" w:hAnsiTheme="minorEastAsia"/>
          <w:sz w:val="21"/>
          <w:szCs w:val="21"/>
          <w:highlight w:val="none"/>
        </w:rPr>
        <w:t>项目实施人员一览表</w:t>
      </w:r>
      <w:r>
        <w:rPr>
          <w:rFonts w:cs="宋体" w:asciiTheme="minorEastAsia" w:hAnsiTheme="minorEastAsia"/>
          <w:sz w:val="21"/>
          <w:szCs w:val="21"/>
          <w:highlight w:val="none"/>
        </w:rPr>
        <w:t>（</w:t>
      </w:r>
      <w:r>
        <w:rPr>
          <w:rFonts w:hint="eastAsia" w:asciiTheme="minorEastAsia" w:hAnsiTheme="minorEastAsia"/>
          <w:sz w:val="21"/>
          <w:szCs w:val="21"/>
          <w:highlight w:val="none"/>
        </w:rPr>
        <w:t>格式见附件</w:t>
      </w:r>
      <w:r>
        <w:rPr>
          <w:rFonts w:cs="宋体" w:asciiTheme="minorEastAsia" w:hAnsiTheme="minorEastAsia"/>
          <w:sz w:val="21"/>
          <w:szCs w:val="21"/>
          <w:highlight w:val="none"/>
        </w:rPr>
        <w:t xml:space="preserve">）；  </w:t>
      </w:r>
    </w:p>
    <w:p>
      <w:pPr>
        <w:pStyle w:val="99"/>
        <w:spacing w:line="460" w:lineRule="exact"/>
        <w:ind w:left="0" w:leftChars="0" w:firstLine="315" w:firstLineChars="1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（7）</w:t>
      </w:r>
      <w:r>
        <w:rPr>
          <w:rFonts w:cs="宋体" w:asciiTheme="minorEastAsia" w:hAnsiTheme="minorEastAsia"/>
          <w:sz w:val="21"/>
          <w:szCs w:val="21"/>
          <w:highlight w:val="none"/>
        </w:rPr>
        <w:t>相关项目实施业绩一览表（</w:t>
      </w:r>
      <w:r>
        <w:rPr>
          <w:rFonts w:hint="eastAsia" w:asciiTheme="minorEastAsia" w:hAnsiTheme="minorEastAsia"/>
          <w:sz w:val="21"/>
          <w:szCs w:val="21"/>
          <w:highlight w:val="none"/>
        </w:rPr>
        <w:t>格式见附件</w:t>
      </w:r>
      <w:r>
        <w:rPr>
          <w:rFonts w:cs="宋体" w:asciiTheme="minorEastAsia" w:hAnsiTheme="minorEastAsia"/>
          <w:sz w:val="21"/>
          <w:szCs w:val="21"/>
          <w:highlight w:val="none"/>
        </w:rPr>
        <w:t xml:space="preserve">件）；  </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（8）就餐投诉处理方案；</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(9)设备维护方案；</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(10)服务管理制度；</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（11）成本管理措施；</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（12）应急预案；</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（13）台账管理制度；</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（14）食品卫生安全；</w:t>
      </w:r>
    </w:p>
    <w:p>
      <w:pPr>
        <w:pStyle w:val="99"/>
        <w:spacing w:line="440" w:lineRule="exact"/>
        <w:ind w:left="475" w:leftChars="176" w:hanging="105" w:hangingChars="50"/>
        <w:jc w:val="left"/>
        <w:rPr>
          <w:rFonts w:cs="宋体" w:asciiTheme="minorEastAsia" w:hAnsiTheme="minorEastAsia"/>
          <w:sz w:val="21"/>
          <w:szCs w:val="21"/>
          <w:highlight w:val="none"/>
        </w:rPr>
      </w:pPr>
      <w:r>
        <w:rPr>
          <w:rFonts w:hint="eastAsia" w:cs="宋体" w:asciiTheme="minorEastAsia" w:hAnsiTheme="minorEastAsia"/>
          <w:sz w:val="21"/>
          <w:szCs w:val="21"/>
          <w:highlight w:val="none"/>
        </w:rPr>
        <w:t>（15）培训方案；</w:t>
      </w:r>
    </w:p>
    <w:p>
      <w:pPr>
        <w:pStyle w:val="99"/>
        <w:spacing w:line="460" w:lineRule="exact"/>
        <w:ind w:left="0" w:leftChars="0" w:firstLine="420"/>
        <w:jc w:val="left"/>
        <w:rPr>
          <w:rFonts w:cs="宋体" w:asciiTheme="minorEastAsia" w:hAnsiTheme="minorEastAsia"/>
          <w:sz w:val="21"/>
          <w:szCs w:val="21"/>
          <w:highlight w:val="none"/>
        </w:rPr>
      </w:pPr>
      <w:r>
        <w:rPr>
          <w:rFonts w:cs="宋体" w:asciiTheme="minorEastAsia" w:hAnsiTheme="minorEastAsia"/>
          <w:sz w:val="21"/>
          <w:szCs w:val="21"/>
          <w:highlight w:val="none"/>
        </w:rPr>
        <w:t>（</w:t>
      </w:r>
      <w:r>
        <w:rPr>
          <w:rFonts w:hint="eastAsia" w:cs="宋体" w:asciiTheme="minorEastAsia" w:hAnsiTheme="minorEastAsia"/>
          <w:sz w:val="21"/>
          <w:szCs w:val="21"/>
          <w:highlight w:val="none"/>
        </w:rPr>
        <w:t>16</w:t>
      </w:r>
      <w:r>
        <w:rPr>
          <w:rFonts w:cs="宋体" w:asciiTheme="minorEastAsia" w:hAnsiTheme="minorEastAsia"/>
          <w:sz w:val="21"/>
          <w:szCs w:val="21"/>
          <w:highlight w:val="none"/>
        </w:rPr>
        <w:t xml:space="preserve">）评分标准或采购文件需要提供的其他技术商务材料； </w:t>
      </w:r>
    </w:p>
    <w:p>
      <w:pPr>
        <w:pStyle w:val="99"/>
        <w:spacing w:line="460" w:lineRule="exact"/>
        <w:ind w:left="0" w:leftChars="0" w:firstLine="420"/>
        <w:jc w:val="left"/>
        <w:rPr>
          <w:rFonts w:cs="宋体" w:asciiTheme="minorEastAsia" w:hAnsiTheme="minorEastAsia"/>
          <w:sz w:val="21"/>
          <w:szCs w:val="21"/>
          <w:highlight w:val="none"/>
        </w:rPr>
      </w:pPr>
      <w:r>
        <w:rPr>
          <w:rFonts w:cs="宋体" w:asciiTheme="minorEastAsia" w:hAnsiTheme="minorEastAsia"/>
          <w:sz w:val="21"/>
          <w:szCs w:val="21"/>
          <w:highlight w:val="none"/>
        </w:rPr>
        <w:t>（</w:t>
      </w:r>
      <w:r>
        <w:rPr>
          <w:rFonts w:hint="eastAsia" w:cs="宋体" w:asciiTheme="minorEastAsia" w:hAnsiTheme="minorEastAsia"/>
          <w:sz w:val="21"/>
          <w:szCs w:val="21"/>
          <w:highlight w:val="none"/>
        </w:rPr>
        <w:t>17</w:t>
      </w:r>
      <w:r>
        <w:rPr>
          <w:rFonts w:cs="宋体" w:asciiTheme="minorEastAsia" w:hAnsiTheme="minorEastAsia"/>
          <w:sz w:val="21"/>
          <w:szCs w:val="21"/>
          <w:highlight w:val="none"/>
        </w:rPr>
        <w:t>）供应商认为有必要提供的其他技术商务文件资料。</w:t>
      </w:r>
    </w:p>
    <w:p>
      <w:pPr>
        <w:pStyle w:val="99"/>
        <w:spacing w:line="460" w:lineRule="exact"/>
        <w:ind w:left="0" w:leftChars="0" w:firstLine="0" w:firstLineChars="0"/>
        <w:jc w:val="left"/>
        <w:rPr>
          <w:rFonts w:cs="宋体" w:asciiTheme="minorEastAsia" w:hAnsiTheme="minorEastAsia"/>
          <w:color w:val="FF0000"/>
          <w:sz w:val="21"/>
          <w:szCs w:val="21"/>
          <w:highlight w:val="none"/>
        </w:rPr>
      </w:pPr>
      <w:r>
        <w:rPr>
          <w:rFonts w:hint="eastAsia" w:asciiTheme="minorEastAsia" w:hAnsiTheme="minorEastAsia"/>
          <w:b/>
          <w:sz w:val="21"/>
          <w:szCs w:val="21"/>
          <w:highlight w:val="none"/>
        </w:rPr>
        <w:t>12、投标文件的制作、封装及递交要求</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12.1、投标文件的制作要求</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1）投标人应按照投标文件组成内容及项目采购需求和浙江政府采购云平台要求制作投标文件，不按投标文件组成内容及项目采购需求和浙江政府采购云平台要求制作投标文件的将视情处理（拒收、扣分等），由此产生的责任由投标人自行承担。</w:t>
      </w:r>
    </w:p>
    <w:p>
      <w:pPr>
        <w:pStyle w:val="99"/>
        <w:spacing w:line="460" w:lineRule="exact"/>
        <w:ind w:left="0" w:leftChars="0" w:firstLine="413" w:firstLineChars="196"/>
        <w:rPr>
          <w:rFonts w:cs="FangSong_GB2312" w:asciiTheme="minorEastAsia" w:hAnsiTheme="minorEastAsia"/>
          <w:b/>
          <w:sz w:val="21"/>
          <w:szCs w:val="21"/>
          <w:highlight w:val="none"/>
        </w:rPr>
      </w:pPr>
      <w:r>
        <w:rPr>
          <w:rFonts w:hint="eastAsia" w:cs="FangSong_GB2312" w:asciiTheme="minorEastAsia" w:hAnsiTheme="minorEastAsia"/>
          <w:b/>
          <w:sz w:val="21"/>
          <w:szCs w:val="21"/>
          <w:highlight w:val="none"/>
        </w:rPr>
        <w:t>电子投标文件部分：投标人应根据“政采云供应商项目采购-电子招投标操作指南”及本规定的格式和顺序编制电子投标文件并进行关联定位。</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备份电子投标文件：通过“政采云”平台电子投标工具制作投标文件所产生的备份文件</w:t>
      </w:r>
    </w:p>
    <w:p>
      <w:pPr>
        <w:pStyle w:val="99"/>
        <w:spacing w:line="460" w:lineRule="exact"/>
        <w:ind w:left="0" w:leftChars="0" w:firstLine="315" w:firstLineChars="150"/>
        <w:rPr>
          <w:rFonts w:cs="Lucida Sans" w:asciiTheme="minorEastAsia" w:hAnsiTheme="minorEastAsia"/>
          <w:sz w:val="21"/>
          <w:szCs w:val="21"/>
          <w:highlight w:val="none"/>
        </w:rPr>
      </w:pPr>
      <w:r>
        <w:rPr>
          <w:rFonts w:hint="eastAsia" w:cs="Lucida Sans" w:asciiTheme="minorEastAsia" w:hAnsiTheme="minorEastAsia"/>
          <w:sz w:val="21"/>
          <w:szCs w:val="21"/>
          <w:highlight w:val="none"/>
        </w:rPr>
        <w:t>（2）投标人应对所提供的全部资料的真实性、有效性承担法律责任，电子投标文件中所须加盖公章部分均采用CA签章。</w:t>
      </w:r>
    </w:p>
    <w:p>
      <w:pPr>
        <w:pStyle w:val="99"/>
        <w:spacing w:line="460" w:lineRule="exact"/>
        <w:ind w:left="0" w:leftChars="0" w:firstLine="420"/>
        <w:rPr>
          <w:rFonts w:cs="Lucida Sans" w:asciiTheme="minorEastAsia" w:hAnsiTheme="minorEastAsia"/>
          <w:sz w:val="21"/>
          <w:szCs w:val="21"/>
          <w:highlight w:val="none"/>
        </w:rPr>
      </w:pPr>
      <w:r>
        <w:rPr>
          <w:rFonts w:hint="eastAsia" w:asciiTheme="minorEastAsia" w:hAnsiTheme="minorEastAsia"/>
          <w:sz w:val="21"/>
          <w:szCs w:val="21"/>
          <w:highlight w:val="none"/>
        </w:rPr>
        <w:t>（3）</w:t>
      </w:r>
      <w:r>
        <w:rPr>
          <w:rFonts w:asciiTheme="minorEastAsia" w:hAnsiTheme="minorEastAsia"/>
          <w:sz w:val="21"/>
          <w:szCs w:val="21"/>
          <w:highlight w:val="none"/>
        </w:rPr>
        <w:t>投标文件以及投标人与</w:t>
      </w:r>
      <w:r>
        <w:rPr>
          <w:rFonts w:hint="eastAsia" w:asciiTheme="minorEastAsia" w:hAnsiTheme="minorEastAsia"/>
          <w:sz w:val="21"/>
          <w:szCs w:val="21"/>
          <w:highlight w:val="none"/>
        </w:rPr>
        <w:t>采购代理机构</w:t>
      </w:r>
      <w:r>
        <w:rPr>
          <w:rFonts w:asciiTheme="minorEastAsia" w:hAnsiTheme="minorEastAsia"/>
          <w:sz w:val="21"/>
          <w:szCs w:val="21"/>
          <w:highlight w:val="none"/>
        </w:rPr>
        <w:t>就有关投标事宜的所有来往函电，均应以中文汉语书写。除</w:t>
      </w:r>
      <w:r>
        <w:rPr>
          <w:rFonts w:hint="eastAsia" w:asciiTheme="minorEastAsia" w:hAnsiTheme="minorEastAsia"/>
          <w:sz w:val="21"/>
          <w:szCs w:val="21"/>
          <w:highlight w:val="none"/>
        </w:rPr>
        <w:t>签字</w:t>
      </w:r>
      <w:r>
        <w:rPr>
          <w:rFonts w:asciiTheme="minorEastAsia" w:hAnsiTheme="minorEastAsia"/>
          <w:sz w:val="21"/>
          <w:szCs w:val="21"/>
          <w:highlight w:val="none"/>
        </w:rPr>
        <w:t>、盖章、专用名称等特殊情形外，以中文汉语以外的文字表述的投标文件视同未提供。</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（4）</w:t>
      </w:r>
      <w:r>
        <w:rPr>
          <w:rFonts w:asciiTheme="minorEastAsia" w:hAnsiTheme="minorEastAsia"/>
          <w:sz w:val="21"/>
          <w:szCs w:val="21"/>
          <w:highlight w:val="none"/>
        </w:rPr>
        <w:t>投标计量单位，已有明确规定的，使用规定的计量单位；没有规定的，应采用中华人民共和国法定计量单位（货币单位：人民币元）。</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（5）</w:t>
      </w:r>
      <w:r>
        <w:rPr>
          <w:rFonts w:asciiTheme="minorEastAsia" w:hAnsiTheme="minorEastAsia"/>
          <w:sz w:val="21"/>
          <w:szCs w:val="21"/>
          <w:highlight w:val="none"/>
        </w:rPr>
        <w:t>若投标人不按的要求提供资格审查材料，其风险由投标人自行承担。</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（6）与本次投标无关的内容请不要制作在内，确保投标文件有针对性、简洁明了。</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12.2、投标文件的编制、递交要求</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投标文件的递交要求</w:t>
      </w:r>
    </w:p>
    <w:p>
      <w:pPr>
        <w:pStyle w:val="99"/>
        <w:spacing w:line="460" w:lineRule="exact"/>
        <w:ind w:left="0" w:leftChars="0" w:firstLine="315" w:firstLineChars="150"/>
        <w:rPr>
          <w:rFonts w:asciiTheme="minorEastAsia" w:hAnsiTheme="minorEastAsia"/>
          <w:sz w:val="21"/>
          <w:szCs w:val="21"/>
          <w:highlight w:val="none"/>
        </w:rPr>
      </w:pPr>
      <w:r>
        <w:rPr>
          <w:rFonts w:hint="eastAsia" w:cs="宋体" w:asciiTheme="minorEastAsia" w:hAnsiTheme="minorEastAsia"/>
          <w:sz w:val="21"/>
          <w:szCs w:val="21"/>
          <w:highlight w:val="none"/>
        </w:rPr>
        <w:t>（1）投标人须按照采购文件和政采云平台的要求编制并加密投标文件。在投标文件递交截止时间以前完成投标文件的传输递交。</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（2）备份电子投标文件必须在规定时间前发送至指定邮箱</w:t>
      </w:r>
      <w:r>
        <w:rPr>
          <w:rFonts w:hint="eastAsia" w:cs="宋体" w:asciiTheme="minorEastAsia" w:hAnsiTheme="minorEastAsia"/>
          <w:sz w:val="21"/>
          <w:szCs w:val="21"/>
          <w:highlight w:val="none"/>
        </w:rPr>
        <w:t>。</w:t>
      </w:r>
      <w:r>
        <w:rPr>
          <w:rFonts w:hint="eastAsia" w:asciiTheme="minorEastAsia" w:hAnsiTheme="minorEastAsia"/>
          <w:sz w:val="21"/>
          <w:szCs w:val="21"/>
          <w:highlight w:val="none"/>
        </w:rPr>
        <w:t>备份电子投标文件在截止时间后提交，采购代理机构将拒绝接收。</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（3）如有特殊情况，采购代理机构延长截止时间和开标时间，采购代理机构和投标人的权利和义务将受到新的截止时间和开标时间的约束。</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12.3、投标文件的补充、修改和撤回</w:t>
      </w:r>
    </w:p>
    <w:p>
      <w:pPr>
        <w:pStyle w:val="99"/>
        <w:spacing w:line="460" w:lineRule="exact"/>
        <w:ind w:left="0" w:leftChars="0" w:firstLine="315" w:firstLineChars="150"/>
        <w:rPr>
          <w:rFonts w:asciiTheme="minorEastAsia" w:hAnsiTheme="minorEastAsia"/>
          <w:sz w:val="21"/>
          <w:szCs w:val="21"/>
          <w:highlight w:val="none"/>
        </w:rPr>
      </w:pPr>
      <w:r>
        <w:rPr>
          <w:rFonts w:hint="eastAsia" w:cs="宋体" w:asciiTheme="minorEastAsia" w:hAnsiTheme="minorEastAsia"/>
          <w:sz w:val="21"/>
          <w:szCs w:val="21"/>
          <w:highlight w:val="none"/>
        </w:rPr>
        <w:t>（1）</w:t>
      </w:r>
      <w:r>
        <w:rPr>
          <w:rFonts w:hint="eastAsia" w:asciiTheme="minorEastAsia" w:hAnsiTheme="minorEastAsia"/>
          <w:sz w:val="21"/>
          <w:szCs w:val="21"/>
          <w:highlight w:val="none"/>
        </w:rPr>
        <w:t>补充或者修改投标文件的，应当先行撤回原文件，补充、修改后重新传输递交。投标截止时间前未完成传输的，视为撤回投标文件。</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12</w:t>
      </w:r>
      <w:r>
        <w:rPr>
          <w:rFonts w:asciiTheme="minorEastAsia" w:hAnsiTheme="minorEastAsia"/>
          <w:b/>
          <w:sz w:val="21"/>
          <w:szCs w:val="21"/>
          <w:highlight w:val="none"/>
        </w:rPr>
        <w:t>.4</w:t>
      </w:r>
      <w:r>
        <w:rPr>
          <w:rFonts w:hint="eastAsia" w:asciiTheme="minorEastAsia" w:hAnsiTheme="minorEastAsia"/>
          <w:b/>
          <w:sz w:val="21"/>
          <w:szCs w:val="21"/>
          <w:highlight w:val="none"/>
        </w:rPr>
        <w:t>投标文件的有效期</w:t>
      </w:r>
    </w:p>
    <w:p>
      <w:pPr>
        <w:pStyle w:val="99"/>
        <w:spacing w:line="460" w:lineRule="exact"/>
        <w:ind w:left="0" w:leftChars="0" w:firstLine="315" w:firstLineChars="150"/>
        <w:rPr>
          <w:rFonts w:cs="FangSong_GB2312" w:asciiTheme="minorEastAsia" w:hAnsiTheme="minorEastAsia"/>
          <w:sz w:val="21"/>
          <w:szCs w:val="21"/>
          <w:highlight w:val="none"/>
          <w:lang w:val="en-GB"/>
        </w:rPr>
      </w:pPr>
      <w:r>
        <w:rPr>
          <w:rFonts w:hint="eastAsia" w:asciiTheme="minorEastAsia" w:hAnsiTheme="minorEastAsia"/>
          <w:sz w:val="21"/>
          <w:szCs w:val="21"/>
          <w:highlight w:val="none"/>
          <w:lang w:val="en-GB"/>
        </w:rPr>
        <w:t>（1）自投标截止日起90天投标文件应保持有效。有效期不足的投标文件将被拒绝。</w:t>
      </w:r>
    </w:p>
    <w:p>
      <w:pPr>
        <w:pStyle w:val="99"/>
        <w:spacing w:line="460" w:lineRule="exact"/>
        <w:ind w:left="0" w:leftChars="0" w:firstLine="315" w:firstLineChars="150"/>
        <w:rPr>
          <w:rFonts w:asciiTheme="minorEastAsia" w:hAnsiTheme="minorEastAsia"/>
          <w:sz w:val="21"/>
          <w:szCs w:val="21"/>
          <w:highlight w:val="none"/>
          <w:lang w:val="en-GB"/>
        </w:rPr>
      </w:pPr>
      <w:r>
        <w:rPr>
          <w:rFonts w:hint="eastAsia" w:asciiTheme="minorEastAsia" w:hAnsiTheme="minorEastAsia"/>
          <w:sz w:val="21"/>
          <w:szCs w:val="21"/>
          <w:highlight w:val="none"/>
          <w:lang w:val="en-GB"/>
        </w:rPr>
        <w:t>（2）在特殊情况下，采购人可与投标人协商延长投标文件的有效期，这种要求和答复均以书面形式进行。</w:t>
      </w:r>
    </w:p>
    <w:p>
      <w:pPr>
        <w:pStyle w:val="99"/>
        <w:spacing w:line="460" w:lineRule="exact"/>
        <w:ind w:left="0" w:leftChars="0" w:firstLine="315" w:firstLineChars="150"/>
        <w:rPr>
          <w:rFonts w:asciiTheme="minorEastAsia" w:hAnsiTheme="minorEastAsia"/>
          <w:sz w:val="21"/>
          <w:szCs w:val="21"/>
          <w:highlight w:val="none"/>
        </w:rPr>
      </w:pPr>
      <w:bookmarkStart w:id="34" w:name="_Toc24220"/>
      <w:bookmarkStart w:id="35" w:name="_Toc15470"/>
      <w:bookmarkStart w:id="36" w:name="_Toc30825"/>
      <w:r>
        <w:rPr>
          <w:rFonts w:hint="eastAsia" w:asciiTheme="minorEastAsia" w:hAnsiTheme="minorEastAsia"/>
          <w:sz w:val="21"/>
          <w:szCs w:val="21"/>
          <w:highlight w:val="none"/>
          <w:lang w:val="en-GB"/>
        </w:rPr>
        <w:t>（3）</w:t>
      </w:r>
      <w:r>
        <w:rPr>
          <w:rFonts w:asciiTheme="minorEastAsia" w:hAnsiTheme="minorEastAsia"/>
          <w:sz w:val="21"/>
          <w:szCs w:val="21"/>
          <w:highlight w:val="none"/>
        </w:rPr>
        <w:t>中标人的投标文件自开标之日起至合同履行完毕均应保持有效。</w:t>
      </w:r>
      <w:bookmarkEnd w:id="34"/>
      <w:bookmarkEnd w:id="35"/>
      <w:bookmarkEnd w:id="36"/>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四、开标</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13、开标准备</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采购代理机构将在规定的时间和地点进行开标，供应商的法定代表人或其授权代表可参加开标会。供应商的法定代表人或其授权代表未按时签到登记的，视同放弃开标监督权利、认可开标结果，不得事后对开标过程提出任何异议</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14、 开标程序：</w:t>
      </w:r>
    </w:p>
    <w:p>
      <w:pPr>
        <w:spacing w:line="360" w:lineRule="auto"/>
        <w:ind w:firstLine="420" w:firstLineChars="200"/>
        <w:contextualSpacing/>
        <w:rPr>
          <w:rFonts w:ascii="Times New Roman" w:hAnsi="Times New Roman" w:cs="宋体"/>
          <w:szCs w:val="21"/>
          <w:highlight w:val="none"/>
        </w:rPr>
      </w:pPr>
      <w:r>
        <w:rPr>
          <w:rFonts w:ascii="Times New Roman" w:hAnsi="Times New Roman" w:cs="宋体"/>
          <w:szCs w:val="21"/>
          <w:highlight w:val="none"/>
        </w:rPr>
        <w:t>1</w:t>
      </w:r>
      <w:r>
        <w:rPr>
          <w:rFonts w:hint="eastAsia" w:ascii="Times New Roman" w:hAnsi="Times New Roman" w:cs="宋体"/>
          <w:szCs w:val="21"/>
          <w:highlight w:val="none"/>
        </w:rPr>
        <w:t>4</w:t>
      </w:r>
      <w:r>
        <w:rPr>
          <w:rFonts w:ascii="Times New Roman" w:hAnsi="Times New Roman" w:cs="宋体"/>
          <w:szCs w:val="21"/>
          <w:highlight w:val="none"/>
        </w:rPr>
        <w:t>.1</w:t>
      </w:r>
      <w:r>
        <w:rPr>
          <w:rFonts w:hint="eastAsia" w:ascii="Times New Roman" w:hAnsi="Times New Roman" w:cs="宋体"/>
          <w:szCs w:val="21"/>
          <w:highlight w:val="none"/>
        </w:rPr>
        <w:t>电子招投标开标程序：</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第一阶段：</w:t>
      </w:r>
    </w:p>
    <w:p>
      <w:pPr>
        <w:pStyle w:val="99"/>
        <w:spacing w:line="460" w:lineRule="exact"/>
        <w:ind w:left="0" w:leftChars="0" w:firstLine="440"/>
        <w:rPr>
          <w:rFonts w:eastAsia="宋体" w:cs="Times New Roman"/>
          <w:b/>
          <w:sz w:val="21"/>
          <w:szCs w:val="21"/>
          <w:highlight w:val="none"/>
        </w:rPr>
      </w:pPr>
      <w:r>
        <w:rPr>
          <w:rFonts w:hint="eastAsia" w:ascii="Times New Roman" w:hAnsi="Times New Roman" w:eastAsia="宋体" w:cs="宋体"/>
          <w:szCs w:val="21"/>
          <w:highlight w:val="none"/>
        </w:rPr>
        <w:t>投标截止时间后，供应商登录政府采购云平台，用“项目采购-开标评标”功能对电子投标文件进行在线解密，在线解密电子投标文件时间为开标时间后30分钟内。</w:t>
      </w:r>
      <w:r>
        <w:rPr>
          <w:rFonts w:hint="eastAsia" w:asciiTheme="minorEastAsia" w:hAnsiTheme="minorEastAsia"/>
          <w:b/>
          <w:sz w:val="21"/>
          <w:szCs w:val="21"/>
          <w:highlight w:val="none"/>
        </w:rPr>
        <w:t>投标文件解密结束，投标供应商通过电子邮件形式将经授权代表签署的《政府采购活动现场确认声明书》（格式见最后一页内容）的扫描件（或图片）发至采购代理机构邮箱：zgtzfgs@163.com。开评标活动结束之前投标供应商拒不发送《政府采购活动现场确认声明书》的，由此产生的一切风险责任由供应商自行承担。</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在政府采购云平台开启已解密供应商的“资格文件、商务技术文件”，并做开标记录；</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第二阶段：</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（1）公布经第一阶段评审符合采购文件要求的供应商的商务技术得分情况；</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（2）在政府采购云平台开启除第一阶段无效标外的供应商的“报价文件”，并做开标记录；</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（3）在政府采购云平台公布评审结果。</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（4）开标会议结束。</w:t>
      </w:r>
    </w:p>
    <w:p>
      <w:pPr>
        <w:spacing w:line="360" w:lineRule="auto"/>
        <w:ind w:firstLine="420" w:firstLineChars="200"/>
        <w:contextualSpacing/>
        <w:rPr>
          <w:rFonts w:ascii="Times New Roman" w:hAnsi="Times New Roman" w:cs="宋体"/>
          <w:szCs w:val="21"/>
          <w:highlight w:val="none"/>
        </w:rPr>
      </w:pPr>
      <w:r>
        <w:rPr>
          <w:rFonts w:ascii="Times New Roman" w:hAnsi="Times New Roman" w:cs="宋体"/>
          <w:szCs w:val="21"/>
          <w:highlight w:val="none"/>
        </w:rPr>
        <w:t>1</w:t>
      </w:r>
      <w:r>
        <w:rPr>
          <w:rFonts w:hint="eastAsia" w:ascii="Times New Roman" w:hAnsi="Times New Roman" w:cs="宋体"/>
          <w:szCs w:val="21"/>
          <w:highlight w:val="none"/>
        </w:rPr>
        <w:t>4</w:t>
      </w:r>
      <w:r>
        <w:rPr>
          <w:rFonts w:ascii="Times New Roman" w:hAnsi="Times New Roman" w:cs="宋体"/>
          <w:szCs w:val="21"/>
          <w:highlight w:val="none"/>
        </w:rPr>
        <w:t>.</w:t>
      </w:r>
      <w:r>
        <w:rPr>
          <w:rFonts w:hint="eastAsia" w:ascii="Times New Roman" w:hAnsi="Times New Roman" w:cs="宋体"/>
          <w:szCs w:val="21"/>
          <w:highlight w:val="none"/>
        </w:rPr>
        <w:t>2特别说明：政府采购云平台如对电子化开标及评审程序有调整的，按调整后的程序操作。</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本项目原则上采用政采云电子招投标开标程序，但有以下情形之一的，按以下处理：</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w:t>
      </w:r>
      <w:r>
        <w:rPr>
          <w:rFonts w:ascii="Times New Roman" w:hAnsi="Times New Roman" w:cs="宋体"/>
          <w:szCs w:val="21"/>
          <w:highlight w:val="none"/>
        </w:rPr>
        <w:t>1</w:t>
      </w:r>
      <w:r>
        <w:rPr>
          <w:rFonts w:hint="eastAsia" w:ascii="Times New Roman" w:hAnsi="Times New Roman" w:cs="宋体"/>
          <w:szCs w:val="21"/>
          <w:highlight w:val="none"/>
        </w:rPr>
        <w:t>）若有供应商在规定时间内无法解密或解密失败，代理机构将开启该供应商递交的电子备份投标文件，上传至政采云平台项目采购模块，以完成开标，电子投标文件自动失效。</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①电子交易平台发生故障而无法登录访问的；</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②电子交易平台应用或数据库出现错误，不能进行正常操作的；</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③电子交易平台发现严重安全漏洞，有潜在泄密危险的；</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④病毒发作导致不能进行正常操作的；</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⑤其他无法保证电子交易的公平、公正和安全的情况。</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出现前款规定情形，不影响采购公平、公正性的，采购人（或代理机构）可以待上述情形消除后继续组织电子交易活动。</w:t>
      </w:r>
    </w:p>
    <w:p>
      <w:pPr>
        <w:spacing w:line="360" w:lineRule="auto"/>
        <w:ind w:firstLine="420" w:firstLineChars="200"/>
        <w:contextualSpacing/>
        <w:rPr>
          <w:rFonts w:ascii="Times New Roman" w:hAnsi="Times New Roman" w:cs="宋体"/>
          <w:szCs w:val="21"/>
          <w:highlight w:val="none"/>
        </w:rPr>
      </w:pPr>
      <w:r>
        <w:rPr>
          <w:rFonts w:hint="eastAsia" w:ascii="Times New Roman" w:hAnsi="Times New Roman" w:cs="宋体"/>
          <w:szCs w:val="21"/>
          <w:highlight w:val="none"/>
        </w:rPr>
        <w:t>（</w:t>
      </w:r>
      <w:r>
        <w:rPr>
          <w:rFonts w:ascii="Times New Roman" w:hAnsi="Times New Roman" w:cs="宋体"/>
          <w:szCs w:val="21"/>
          <w:highlight w:val="none"/>
        </w:rPr>
        <w:t>4</w:t>
      </w:r>
      <w:r>
        <w:rPr>
          <w:rFonts w:hint="eastAsia" w:ascii="Times New Roman" w:hAnsi="Times New Roman" w:cs="宋体"/>
          <w:szCs w:val="21"/>
          <w:highlight w:val="none"/>
        </w:rPr>
        <w:t>）未开启的备份投标文件现场不予以退还。</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六、评标和定标</w:t>
      </w:r>
    </w:p>
    <w:p>
      <w:pPr>
        <w:pStyle w:val="99"/>
        <w:spacing w:line="460" w:lineRule="exact"/>
        <w:ind w:left="0" w:leftChars="0" w:firstLine="0" w:firstLineChars="0"/>
        <w:rPr>
          <w:rFonts w:asciiTheme="minorEastAsia" w:hAnsiTheme="minorEastAsia"/>
          <w:b/>
          <w:sz w:val="21"/>
          <w:szCs w:val="21"/>
          <w:highlight w:val="none"/>
        </w:rPr>
      </w:pPr>
      <w:bookmarkStart w:id="37" w:name="_Toc425780292"/>
      <w:bookmarkStart w:id="38" w:name="_Toc430790229"/>
      <w:bookmarkStart w:id="39" w:name="_Toc429407708"/>
      <w:bookmarkStart w:id="40" w:name="_Toc425151748"/>
      <w:r>
        <w:rPr>
          <w:rFonts w:hint="eastAsia" w:asciiTheme="minorEastAsia" w:hAnsiTheme="minorEastAsia"/>
          <w:b/>
          <w:sz w:val="21"/>
          <w:szCs w:val="21"/>
          <w:highlight w:val="none"/>
        </w:rPr>
        <w:t>15、</w:t>
      </w:r>
      <w:r>
        <w:rPr>
          <w:rFonts w:asciiTheme="minorEastAsia" w:hAnsiTheme="minorEastAsia"/>
          <w:b/>
          <w:sz w:val="21"/>
          <w:szCs w:val="21"/>
          <w:highlight w:val="none"/>
        </w:rPr>
        <w:t>评标委员会</w:t>
      </w:r>
      <w:bookmarkEnd w:id="37"/>
      <w:bookmarkEnd w:id="38"/>
      <w:bookmarkEnd w:id="39"/>
      <w:bookmarkEnd w:id="40"/>
    </w:p>
    <w:p>
      <w:pPr>
        <w:pStyle w:val="99"/>
        <w:spacing w:line="460" w:lineRule="exact"/>
        <w:ind w:left="0" w:leftChars="0" w:firstLine="420"/>
        <w:rPr>
          <w:rFonts w:ascii="Times New Roman" w:hAnsi="Times New Roman" w:eastAsia="宋体"/>
          <w:sz w:val="21"/>
          <w:szCs w:val="21"/>
          <w:highlight w:val="none"/>
        </w:rPr>
      </w:pPr>
      <w:r>
        <w:rPr>
          <w:rFonts w:hint="eastAsia" w:asciiTheme="minorEastAsia" w:hAnsiTheme="minorEastAsia"/>
          <w:sz w:val="21"/>
          <w:szCs w:val="21"/>
          <w:highlight w:val="none"/>
        </w:rPr>
        <w:t>15.1</w:t>
      </w:r>
      <w:r>
        <w:rPr>
          <w:rFonts w:ascii="Times New Roman" w:hAnsi="Times New Roman" w:eastAsia="宋体" w:cs="Times New Roman"/>
          <w:sz w:val="21"/>
          <w:szCs w:val="21"/>
          <w:highlight w:val="none"/>
        </w:rPr>
        <w:t>受采购人的委托，采购代理机构根据《</w:t>
      </w:r>
      <w:r>
        <w:rPr>
          <w:rFonts w:hint="eastAsia" w:ascii="Times New Roman" w:hAnsi="Times New Roman" w:eastAsia="宋体" w:cs="Times New Roman"/>
          <w:sz w:val="21"/>
          <w:szCs w:val="21"/>
          <w:highlight w:val="none"/>
        </w:rPr>
        <w:t>中华人民共和国</w:t>
      </w:r>
      <w:r>
        <w:rPr>
          <w:rFonts w:ascii="Times New Roman" w:hAnsi="Times New Roman" w:eastAsia="宋体" w:cs="Times New Roman"/>
          <w:sz w:val="21"/>
          <w:szCs w:val="21"/>
          <w:highlight w:val="none"/>
        </w:rPr>
        <w:t>政府采购法》、财政部第8</w:t>
      </w:r>
      <w:r>
        <w:rPr>
          <w:rFonts w:hint="eastAsia" w:ascii="Times New Roman" w:hAnsi="Times New Roman" w:eastAsia="宋体" w:cs="Times New Roman"/>
          <w:sz w:val="21"/>
          <w:szCs w:val="21"/>
          <w:highlight w:val="none"/>
        </w:rPr>
        <w:t>7</w:t>
      </w:r>
      <w:r>
        <w:rPr>
          <w:rFonts w:ascii="Times New Roman" w:hAnsi="Times New Roman" w:eastAsia="宋体" w:cs="Times New Roman"/>
          <w:sz w:val="21"/>
          <w:szCs w:val="21"/>
          <w:highlight w:val="none"/>
        </w:rPr>
        <w:t>号令的规定和有关的</w:t>
      </w:r>
      <w:r>
        <w:rPr>
          <w:rFonts w:hint="eastAsia" w:ascii="Times New Roman" w:hAnsi="Times New Roman" w:eastAsia="宋体" w:cs="Times New Roman"/>
          <w:sz w:val="21"/>
          <w:szCs w:val="21"/>
          <w:highlight w:val="none"/>
        </w:rPr>
        <w:t>法律</w:t>
      </w:r>
      <w:r>
        <w:rPr>
          <w:rFonts w:ascii="Times New Roman" w:hAnsi="Times New Roman" w:eastAsia="宋体" w:cs="Times New Roman"/>
          <w:sz w:val="21"/>
          <w:szCs w:val="21"/>
          <w:highlight w:val="none"/>
        </w:rPr>
        <w:t>法规组建评标委员会，评标委员会负责评标工作。评标委员会由</w:t>
      </w:r>
      <w:r>
        <w:rPr>
          <w:rFonts w:hint="eastAsia" w:ascii="Times New Roman" w:hAnsi="Times New Roman" w:eastAsia="宋体" w:cs="Times New Roman"/>
          <w:sz w:val="21"/>
          <w:szCs w:val="21"/>
          <w:highlight w:val="none"/>
        </w:rPr>
        <w:t>采购人</w:t>
      </w:r>
      <w:r>
        <w:rPr>
          <w:rFonts w:ascii="Times New Roman" w:hAnsi="Times New Roman" w:eastAsia="宋体" w:cs="Times New Roman"/>
          <w:sz w:val="21"/>
          <w:szCs w:val="21"/>
          <w:highlight w:val="none"/>
        </w:rPr>
        <w:t>代表</w:t>
      </w:r>
      <w:r>
        <w:rPr>
          <w:rFonts w:hint="eastAsia" w:ascii="Times New Roman" w:hAnsi="Times New Roman" w:eastAsia="宋体" w:cs="Times New Roman"/>
          <w:sz w:val="21"/>
          <w:szCs w:val="21"/>
          <w:highlight w:val="none"/>
        </w:rPr>
        <w:t>（≤1人）</w:t>
      </w:r>
      <w:r>
        <w:rPr>
          <w:rFonts w:ascii="Times New Roman" w:hAnsi="Times New Roman" w:eastAsia="宋体" w:cs="Times New Roman"/>
          <w:sz w:val="21"/>
          <w:szCs w:val="21"/>
          <w:highlight w:val="none"/>
        </w:rPr>
        <w:t>和</w:t>
      </w:r>
      <w:r>
        <w:rPr>
          <w:rFonts w:hint="eastAsia" w:ascii="Times New Roman" w:hAnsi="Times New Roman" w:eastAsia="宋体" w:cs="Times New Roman"/>
          <w:sz w:val="21"/>
          <w:szCs w:val="21"/>
          <w:highlight w:val="none"/>
        </w:rPr>
        <w:t>评审</w:t>
      </w:r>
      <w:r>
        <w:rPr>
          <w:rFonts w:ascii="Times New Roman" w:hAnsi="Times New Roman" w:eastAsia="宋体" w:cs="Times New Roman"/>
          <w:sz w:val="21"/>
          <w:szCs w:val="21"/>
          <w:highlight w:val="none"/>
        </w:rPr>
        <w:t>专家</w:t>
      </w:r>
      <w:r>
        <w:rPr>
          <w:rFonts w:hint="eastAsia" w:ascii="Times New Roman" w:hAnsi="Times New Roman" w:eastAsia="宋体" w:cs="Times New Roman"/>
          <w:sz w:val="21"/>
          <w:szCs w:val="21"/>
          <w:highlight w:val="none"/>
        </w:rPr>
        <w:t>（≥4人）</w:t>
      </w:r>
      <w:r>
        <w:rPr>
          <w:rFonts w:ascii="Times New Roman" w:hAnsi="Times New Roman" w:eastAsia="宋体" w:cs="Times New Roman"/>
          <w:sz w:val="21"/>
          <w:szCs w:val="21"/>
          <w:highlight w:val="none"/>
        </w:rPr>
        <w:t>组成。</w:t>
      </w:r>
      <w:r>
        <w:rPr>
          <w:rFonts w:hint="eastAsia" w:ascii="Times New Roman" w:hAnsi="Times New Roman" w:eastAsia="宋体" w:cs="Times New Roman"/>
          <w:sz w:val="21"/>
          <w:szCs w:val="21"/>
          <w:highlight w:val="none"/>
        </w:rPr>
        <w:t>评标委员会成员名单在评标结果公告前应当保密。</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15.2</w:t>
      </w:r>
      <w:r>
        <w:rPr>
          <w:rFonts w:asciiTheme="minorEastAsia" w:hAnsiTheme="minorEastAsia"/>
          <w:sz w:val="21"/>
          <w:szCs w:val="21"/>
          <w:highlight w:val="none"/>
        </w:rPr>
        <w:t>评标委员会将遵循公平、公正、科学、廉洁的原则和规定的程序进行评标，并且只依据投标文件本身对采购文件的响应情况进行评审，不考虑投标人在开标后提交的任何的补充声明、修正方案。</w:t>
      </w:r>
    </w:p>
    <w:p>
      <w:pPr>
        <w:pStyle w:val="99"/>
        <w:spacing w:line="460" w:lineRule="exact"/>
        <w:ind w:left="0" w:leftChars="0" w:firstLine="420"/>
        <w:rPr>
          <w:rFonts w:asciiTheme="minorEastAsia" w:hAnsiTheme="minorEastAsia"/>
          <w:sz w:val="21"/>
          <w:szCs w:val="21"/>
          <w:highlight w:val="none"/>
        </w:rPr>
      </w:pPr>
      <w:r>
        <w:rPr>
          <w:rFonts w:asciiTheme="minorEastAsia" w:hAnsiTheme="minorEastAsia"/>
          <w:sz w:val="21"/>
          <w:szCs w:val="21"/>
          <w:highlight w:val="none"/>
        </w:rPr>
        <w:t>1</w:t>
      </w:r>
      <w:r>
        <w:rPr>
          <w:rFonts w:hint="eastAsia" w:asciiTheme="minorEastAsia" w:hAnsiTheme="minorEastAsia"/>
          <w:sz w:val="21"/>
          <w:szCs w:val="21"/>
          <w:highlight w:val="none"/>
        </w:rPr>
        <w:t>5</w:t>
      </w:r>
      <w:r>
        <w:rPr>
          <w:rFonts w:asciiTheme="minorEastAsia" w:hAnsiTheme="minorEastAsia"/>
          <w:sz w:val="21"/>
          <w:szCs w:val="21"/>
          <w:highlight w:val="none"/>
        </w:rPr>
        <w:t>.3评委依法独立评审，并对评审意见承担个人责任。对明显畸高、畸低的评分（其个人主观打分偏离所有评审小组成员主观评分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15.4</w:t>
      </w:r>
      <w:r>
        <w:rPr>
          <w:rFonts w:asciiTheme="minorEastAsia" w:hAnsiTheme="minorEastAsia"/>
          <w:sz w:val="21"/>
          <w:szCs w:val="21"/>
          <w:highlight w:val="none"/>
        </w:rPr>
        <w:t>评标委员会将核对投标价格和</w:t>
      </w:r>
      <w:r>
        <w:rPr>
          <w:rFonts w:hint="eastAsia" w:asciiTheme="minorEastAsia" w:hAnsiTheme="minorEastAsia"/>
          <w:sz w:val="21"/>
          <w:szCs w:val="21"/>
          <w:highlight w:val="none"/>
        </w:rPr>
        <w:t>服务内容</w:t>
      </w:r>
      <w:r>
        <w:rPr>
          <w:rFonts w:asciiTheme="minorEastAsia" w:hAnsiTheme="minorEastAsia"/>
          <w:sz w:val="21"/>
          <w:szCs w:val="21"/>
          <w:highlight w:val="none"/>
        </w:rPr>
        <w:t>，对发现的价格计算错误按下述原则处理：</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（1）投标文件中开标一览表内容与投标文件中相应内容不一致的，以开标一览表为准。</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（2）投标文件的大写金额和小写金额不一致的，以大写金额为准。</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（3）单价金额小数点或者百分比有明显错位的，以开标一览表的总价为准，并修改单价；</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（4）总价金额与按单价汇总金额不一致，以单价金额计算结果为准。</w:t>
      </w:r>
    </w:p>
    <w:p>
      <w:pPr>
        <w:pStyle w:val="99"/>
        <w:spacing w:line="460" w:lineRule="exact"/>
        <w:ind w:left="0" w:leftChars="0" w:firstLine="422"/>
        <w:rPr>
          <w:rFonts w:asciiTheme="minorEastAsia" w:hAnsiTheme="minorEastAsia"/>
          <w:b/>
          <w:sz w:val="21"/>
          <w:szCs w:val="21"/>
          <w:highlight w:val="none"/>
        </w:rPr>
      </w:pPr>
      <w:r>
        <w:rPr>
          <w:rFonts w:hint="eastAsia" w:asciiTheme="minorEastAsia" w:hAnsiTheme="minorEastAsia"/>
          <w:b/>
          <w:sz w:val="21"/>
          <w:szCs w:val="21"/>
          <w:highlight w:val="none"/>
        </w:rPr>
        <w:t>（</w:t>
      </w:r>
      <w:r>
        <w:rPr>
          <w:rFonts w:asciiTheme="minorEastAsia" w:hAnsiTheme="minorEastAsia"/>
          <w:b/>
          <w:sz w:val="21"/>
          <w:szCs w:val="21"/>
          <w:highlight w:val="none"/>
        </w:rPr>
        <w:t>5）客户端填写的报价与以pdf格式上传文件中的报价不一致的，应以pdf格式上传文件中的报价为准。</w:t>
      </w:r>
    </w:p>
    <w:p>
      <w:pPr>
        <w:spacing w:line="360" w:lineRule="auto"/>
        <w:ind w:firstLine="420" w:firstLineChars="200"/>
        <w:contextualSpacing/>
        <w:rPr>
          <w:rFonts w:asciiTheme="minorEastAsia" w:hAnsiTheme="minorEastAsia"/>
          <w:szCs w:val="21"/>
          <w:highlight w:val="none"/>
        </w:rPr>
      </w:pPr>
      <w:r>
        <w:rPr>
          <w:rFonts w:hint="eastAsia" w:asciiTheme="minorEastAsia" w:hAnsiTheme="minorEastAsia"/>
          <w:szCs w:val="21"/>
          <w:highlight w:val="none"/>
        </w:rPr>
        <w:t>同时出现两种以上不一致的，按照前款规定的顺序修正。修正后的报价经投标人确认后产生约束力，投标人不确认的，其投标无效。</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15.5</w:t>
      </w:r>
      <w:r>
        <w:rPr>
          <w:rFonts w:asciiTheme="minorEastAsia" w:hAnsiTheme="minorEastAsia"/>
          <w:sz w:val="21"/>
          <w:szCs w:val="21"/>
          <w:highlight w:val="none"/>
        </w:rPr>
        <w:t>评标委员会根据采购文件的《评标办法》及在《投标资料表》和《</w:t>
      </w:r>
      <w:r>
        <w:rPr>
          <w:rFonts w:hint="eastAsia" w:asciiTheme="minorEastAsia" w:hAnsiTheme="minorEastAsia"/>
          <w:sz w:val="21"/>
          <w:szCs w:val="21"/>
          <w:highlight w:val="none"/>
        </w:rPr>
        <w:t>采购内容及要求</w:t>
      </w:r>
      <w:r>
        <w:rPr>
          <w:rFonts w:asciiTheme="minorEastAsia" w:hAnsiTheme="minorEastAsia"/>
          <w:sz w:val="21"/>
          <w:szCs w:val="21"/>
          <w:highlight w:val="none"/>
        </w:rPr>
        <w:t>》中所列的具体标准，对投标文件进行评审和比较。</w:t>
      </w:r>
    </w:p>
    <w:p>
      <w:pPr>
        <w:pStyle w:val="99"/>
        <w:spacing w:line="460" w:lineRule="exact"/>
        <w:ind w:left="0" w:leftChars="0" w:firstLine="0" w:firstLineChars="0"/>
        <w:rPr>
          <w:rFonts w:asciiTheme="minorEastAsia" w:hAnsiTheme="minorEastAsia"/>
          <w:b/>
          <w:sz w:val="21"/>
          <w:szCs w:val="21"/>
          <w:highlight w:val="none"/>
        </w:rPr>
      </w:pPr>
      <w:bookmarkStart w:id="41" w:name="_Toc425151749"/>
      <w:bookmarkStart w:id="42" w:name="_Toc429407709"/>
      <w:bookmarkStart w:id="43" w:name="_Toc425780293"/>
      <w:bookmarkStart w:id="44" w:name="_Toc430790230"/>
      <w:r>
        <w:rPr>
          <w:rFonts w:hint="eastAsia" w:asciiTheme="minorEastAsia" w:hAnsiTheme="minorEastAsia"/>
          <w:b/>
          <w:sz w:val="21"/>
          <w:szCs w:val="21"/>
          <w:highlight w:val="none"/>
        </w:rPr>
        <w:t>16、</w:t>
      </w:r>
      <w:bookmarkEnd w:id="41"/>
      <w:bookmarkEnd w:id="42"/>
      <w:bookmarkEnd w:id="43"/>
      <w:bookmarkEnd w:id="44"/>
      <w:bookmarkStart w:id="45" w:name="_Toc429407710"/>
      <w:bookmarkStart w:id="46" w:name="_Toc430790231"/>
      <w:bookmarkStart w:id="47" w:name="_Toc425780294"/>
      <w:bookmarkStart w:id="48" w:name="_Toc425151750"/>
      <w:r>
        <w:rPr>
          <w:rFonts w:hint="eastAsia" w:asciiTheme="minorEastAsia" w:hAnsiTheme="minorEastAsia"/>
          <w:b/>
          <w:sz w:val="21"/>
          <w:szCs w:val="21"/>
          <w:highlight w:val="none"/>
        </w:rPr>
        <w:t>澄清问题的形式</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16.1评标委员会在对投标文件的有效性、完整性和响应程度进行审查时，可以要求投标供应商对投标文件中含义不明确、同类问题表述不一致或者有明显文字和计算错误的内容等做出必要的澄清。投标供应商的澄清不得超出投标文件的范围或者改变投标文件的实质性内容。</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16.2政采云具体操作如下：</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在评审过程中，如评标委员会对投标文件有疑问，由评标委员会组长将问题汇总后发函，或由采购代理机构代替发起。投标供应商在截止时间前，予以回复。此回复将作为投标文件内容的一部分，具有相应的法律效力。</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路径：用户中心—项目采购—询标澄清</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（1）政采云平台通过待办事项和短信提醒供应商在截止时间前完成澄清。</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（2）投标供应商在“询标澄清-待办理”标签页下选择状态为“待澄清”的项目，点击操作栏【澄清】。</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（3）查看函内容，在澄清截止时间前上传澄清文件并对澄清文件进行签章。（注：澄清文件必须以PDF格式上传，文件大小：50M）</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（4）签章完成，文件名称处显示“已签章”，供应商可“撤回签章”修改澄清函和“查看文件”。</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5）确认澄清文件内容后，点击右上角【提交】；（注：投标供应商未对澄清文件签章，提交时，弹框提醒“澄清文件未签章，请进行签章操作”，如遇CA突发情况无法签章，供应商可点击【放弃签章并提交】提交澄清文件；反之则签章后再提交。）</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（6）完成状态：供应商澄清文件提交成功后，在“询标澄清-全部”标签页下显示状态为“已澄清”。</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16.3投标供应商未在截止时间前完成澄清，将被视作自动放弃。</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17、</w:t>
      </w:r>
      <w:r>
        <w:rPr>
          <w:rFonts w:asciiTheme="minorEastAsia" w:hAnsiTheme="minorEastAsia"/>
          <w:b/>
          <w:sz w:val="21"/>
          <w:szCs w:val="21"/>
          <w:highlight w:val="none"/>
        </w:rPr>
        <w:t>评标办法</w:t>
      </w:r>
      <w:bookmarkEnd w:id="45"/>
      <w:bookmarkEnd w:id="46"/>
      <w:bookmarkEnd w:id="47"/>
      <w:bookmarkEnd w:id="48"/>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17.1本项目</w:t>
      </w:r>
      <w:r>
        <w:rPr>
          <w:rFonts w:asciiTheme="minorEastAsia" w:hAnsiTheme="minorEastAsia"/>
          <w:sz w:val="21"/>
          <w:szCs w:val="21"/>
          <w:highlight w:val="none"/>
        </w:rPr>
        <w:t>采用综合评分法。本次招标</w:t>
      </w:r>
      <w:r>
        <w:rPr>
          <w:rFonts w:hint="eastAsia" w:asciiTheme="minorEastAsia" w:hAnsiTheme="minorEastAsia"/>
          <w:sz w:val="21"/>
          <w:szCs w:val="21"/>
          <w:highlight w:val="none"/>
        </w:rPr>
        <w:t>采购</w:t>
      </w:r>
      <w:r>
        <w:rPr>
          <w:rFonts w:asciiTheme="minorEastAsia" w:hAnsiTheme="minorEastAsia"/>
          <w:sz w:val="21"/>
          <w:szCs w:val="21"/>
          <w:highlight w:val="none"/>
        </w:rPr>
        <w:t>采用的评标方法</w:t>
      </w:r>
      <w:r>
        <w:rPr>
          <w:rFonts w:hint="eastAsia" w:asciiTheme="minorEastAsia" w:hAnsiTheme="minorEastAsia"/>
          <w:sz w:val="21"/>
          <w:szCs w:val="21"/>
          <w:highlight w:val="none"/>
        </w:rPr>
        <w:t>具体说明</w:t>
      </w:r>
      <w:r>
        <w:rPr>
          <w:rFonts w:asciiTheme="minorEastAsia" w:hAnsiTheme="minorEastAsia"/>
          <w:sz w:val="21"/>
          <w:szCs w:val="21"/>
          <w:highlight w:val="none"/>
        </w:rPr>
        <w:t>载明在采购文件</w:t>
      </w:r>
      <w:r>
        <w:rPr>
          <w:rFonts w:hint="eastAsia" w:asciiTheme="minorEastAsia" w:hAnsiTheme="minorEastAsia"/>
          <w:sz w:val="21"/>
          <w:szCs w:val="21"/>
          <w:highlight w:val="none"/>
        </w:rPr>
        <w:t>“</w:t>
      </w:r>
      <w:r>
        <w:rPr>
          <w:rFonts w:asciiTheme="minorEastAsia" w:hAnsiTheme="minorEastAsia"/>
          <w:sz w:val="21"/>
          <w:szCs w:val="21"/>
          <w:highlight w:val="none"/>
        </w:rPr>
        <w:t>评标</w:t>
      </w:r>
      <w:r>
        <w:rPr>
          <w:rFonts w:hint="eastAsia" w:asciiTheme="minorEastAsia" w:hAnsiTheme="minorEastAsia"/>
          <w:sz w:val="21"/>
          <w:szCs w:val="21"/>
          <w:highlight w:val="none"/>
        </w:rPr>
        <w:t>办法”</w:t>
      </w:r>
      <w:r>
        <w:rPr>
          <w:rFonts w:asciiTheme="minorEastAsia" w:hAnsiTheme="minorEastAsia"/>
          <w:sz w:val="21"/>
          <w:szCs w:val="21"/>
          <w:highlight w:val="none"/>
        </w:rPr>
        <w:t>部分中。</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17.2</w:t>
      </w:r>
      <w:r>
        <w:rPr>
          <w:rFonts w:asciiTheme="minorEastAsia" w:hAnsiTheme="minorEastAsia"/>
          <w:sz w:val="21"/>
          <w:szCs w:val="21"/>
          <w:highlight w:val="none"/>
        </w:rPr>
        <w:t>综合评分法：</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投标文件满足采购文件全部实质性要求，且按照评审因素的量化指标评审得分最高的投标人为中标候选人的评标方法。</w:t>
      </w:r>
    </w:p>
    <w:p>
      <w:pPr>
        <w:pStyle w:val="99"/>
        <w:spacing w:line="460" w:lineRule="exact"/>
        <w:ind w:left="0" w:leftChars="0" w:firstLine="0" w:firstLineChars="0"/>
        <w:rPr>
          <w:rFonts w:asciiTheme="minorEastAsia" w:hAnsiTheme="minorEastAsia"/>
          <w:b/>
          <w:sz w:val="21"/>
          <w:szCs w:val="21"/>
          <w:highlight w:val="none"/>
        </w:rPr>
      </w:pPr>
      <w:bookmarkStart w:id="49" w:name="_Toc422996818"/>
      <w:bookmarkEnd w:id="49"/>
      <w:bookmarkStart w:id="50" w:name="_Toc422996749"/>
      <w:bookmarkEnd w:id="50"/>
      <w:bookmarkStart w:id="51" w:name="_Toc422996819"/>
      <w:bookmarkEnd w:id="51"/>
      <w:bookmarkStart w:id="52" w:name="_Toc422996750"/>
      <w:bookmarkEnd w:id="52"/>
      <w:bookmarkStart w:id="53" w:name="_Toc425151751"/>
      <w:bookmarkStart w:id="54" w:name="_Toc430790232"/>
      <w:bookmarkStart w:id="55" w:name="_Toc425780295"/>
      <w:bookmarkStart w:id="56" w:name="_Toc429407711"/>
      <w:r>
        <w:rPr>
          <w:rFonts w:hint="eastAsia" w:asciiTheme="minorEastAsia" w:hAnsiTheme="minorEastAsia"/>
          <w:b/>
          <w:sz w:val="21"/>
          <w:szCs w:val="21"/>
          <w:highlight w:val="none"/>
        </w:rPr>
        <w:t>18、</w:t>
      </w:r>
      <w:r>
        <w:rPr>
          <w:rFonts w:asciiTheme="minorEastAsia" w:hAnsiTheme="minorEastAsia"/>
          <w:b/>
          <w:sz w:val="21"/>
          <w:szCs w:val="21"/>
          <w:highlight w:val="none"/>
        </w:rPr>
        <w:t>评标程序和原则</w:t>
      </w:r>
      <w:bookmarkEnd w:id="53"/>
      <w:bookmarkEnd w:id="54"/>
      <w:bookmarkEnd w:id="55"/>
      <w:bookmarkEnd w:id="56"/>
    </w:p>
    <w:p>
      <w:pPr>
        <w:pStyle w:val="99"/>
        <w:spacing w:line="460" w:lineRule="exact"/>
        <w:ind w:left="0" w:leftChars="0" w:firstLine="420"/>
        <w:rPr>
          <w:rFonts w:asciiTheme="minorEastAsia" w:hAnsiTheme="minorEastAsia"/>
          <w:b/>
          <w:sz w:val="21"/>
          <w:szCs w:val="21"/>
          <w:highlight w:val="none"/>
        </w:rPr>
      </w:pPr>
      <w:r>
        <w:rPr>
          <w:rFonts w:hint="eastAsia" w:asciiTheme="minorEastAsia" w:hAnsiTheme="minorEastAsia"/>
          <w:sz w:val="21"/>
          <w:szCs w:val="21"/>
          <w:highlight w:val="none"/>
        </w:rPr>
        <w:t>18.1</w:t>
      </w:r>
      <w:r>
        <w:rPr>
          <w:rFonts w:asciiTheme="minorEastAsia" w:hAnsiTheme="minorEastAsia"/>
          <w:sz w:val="21"/>
          <w:szCs w:val="21"/>
          <w:highlight w:val="none"/>
        </w:rPr>
        <w:t>评标程序：遵循初步审查、澄清有关问题、比较与评价、推荐中标候选人的程序依次进行。</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18.2</w:t>
      </w:r>
      <w:r>
        <w:rPr>
          <w:rFonts w:asciiTheme="minorEastAsia" w:hAnsiTheme="minorEastAsia"/>
          <w:sz w:val="21"/>
          <w:szCs w:val="21"/>
          <w:highlight w:val="none"/>
        </w:rPr>
        <w:t>初步审查</w:t>
      </w:r>
      <w:r>
        <w:rPr>
          <w:rFonts w:hint="eastAsia" w:asciiTheme="minorEastAsia" w:hAnsiTheme="minorEastAsia"/>
          <w:sz w:val="21"/>
          <w:szCs w:val="21"/>
          <w:highlight w:val="none"/>
        </w:rPr>
        <w:t>：</w:t>
      </w:r>
      <w:r>
        <w:rPr>
          <w:rFonts w:asciiTheme="minorEastAsia" w:hAnsiTheme="minorEastAsia"/>
          <w:sz w:val="21"/>
          <w:szCs w:val="21"/>
          <w:highlight w:val="none"/>
        </w:rPr>
        <w:t>包含资格性审查和符合性审查。初步审查不合格者不进入澄清有关问题及后续的评标程序。</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（1</w:t>
      </w:r>
      <w:r>
        <w:rPr>
          <w:rFonts w:asciiTheme="minorEastAsia" w:hAnsiTheme="minorEastAsia"/>
          <w:sz w:val="21"/>
          <w:szCs w:val="21"/>
          <w:highlight w:val="none"/>
        </w:rPr>
        <w:t>）资格性审查：</w:t>
      </w:r>
    </w:p>
    <w:p>
      <w:pPr>
        <w:pStyle w:val="99"/>
        <w:spacing w:line="460" w:lineRule="exact"/>
        <w:ind w:left="0" w:leftChars="0" w:firstLine="420"/>
        <w:rPr>
          <w:rFonts w:asciiTheme="minorEastAsia" w:hAnsiTheme="minorEastAsia"/>
          <w:sz w:val="21"/>
          <w:szCs w:val="21"/>
          <w:highlight w:val="none"/>
        </w:rPr>
      </w:pPr>
      <w:r>
        <w:rPr>
          <w:rFonts w:asciiTheme="minorEastAsia" w:hAnsiTheme="minorEastAsia"/>
          <w:sz w:val="21"/>
          <w:szCs w:val="21"/>
          <w:highlight w:val="none"/>
        </w:rPr>
        <w:t>依据法律法规和采购文件的规定，</w:t>
      </w:r>
      <w:r>
        <w:rPr>
          <w:rFonts w:hint="eastAsia" w:asciiTheme="minorEastAsia" w:hAnsiTheme="minorEastAsia"/>
          <w:sz w:val="21"/>
          <w:szCs w:val="21"/>
          <w:highlight w:val="none"/>
        </w:rPr>
        <w:t>采购人或采购代理机构</w:t>
      </w:r>
      <w:r>
        <w:rPr>
          <w:rFonts w:asciiTheme="minorEastAsia" w:hAnsiTheme="minorEastAsia"/>
          <w:sz w:val="21"/>
          <w:szCs w:val="21"/>
          <w:highlight w:val="none"/>
        </w:rPr>
        <w:t>对其资格证明文件齐全性和有效性等方面进行审查，以确定投标人是否具备投标资格。</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（2）</w:t>
      </w:r>
      <w:r>
        <w:rPr>
          <w:rFonts w:asciiTheme="minorEastAsia" w:hAnsiTheme="minorEastAsia"/>
          <w:sz w:val="21"/>
          <w:szCs w:val="21"/>
          <w:highlight w:val="none"/>
        </w:rPr>
        <w:t>符合性检查：</w:t>
      </w:r>
    </w:p>
    <w:p>
      <w:pPr>
        <w:pStyle w:val="99"/>
        <w:spacing w:line="460" w:lineRule="exact"/>
        <w:ind w:left="0" w:leftChars="0" w:firstLine="420"/>
        <w:rPr>
          <w:rFonts w:asciiTheme="minorEastAsia" w:hAnsiTheme="minorEastAsia"/>
          <w:sz w:val="21"/>
          <w:szCs w:val="21"/>
          <w:highlight w:val="none"/>
        </w:rPr>
      </w:pPr>
      <w:r>
        <w:rPr>
          <w:rFonts w:asciiTheme="minorEastAsia" w:hAnsiTheme="minorEastAsia"/>
          <w:sz w:val="21"/>
          <w:szCs w:val="21"/>
          <w:highlight w:val="none"/>
        </w:rPr>
        <w:t>依据采购文件的规定，</w:t>
      </w:r>
      <w:r>
        <w:rPr>
          <w:rFonts w:hint="eastAsia" w:asciiTheme="minorEastAsia" w:hAnsiTheme="minorEastAsia"/>
          <w:sz w:val="21"/>
          <w:szCs w:val="21"/>
          <w:highlight w:val="none"/>
        </w:rPr>
        <w:t>评标委员会</w:t>
      </w:r>
      <w:r>
        <w:rPr>
          <w:rFonts w:asciiTheme="minorEastAsia" w:hAnsiTheme="minorEastAsia"/>
          <w:sz w:val="21"/>
          <w:szCs w:val="21"/>
          <w:highlight w:val="none"/>
        </w:rPr>
        <w:t>从投标文件的有效性、完整性和对采购文件的响应程度进行审查，以确定是否对采购文件的要求作出实质性响应。</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18.3</w:t>
      </w:r>
      <w:r>
        <w:rPr>
          <w:rFonts w:asciiTheme="minorEastAsia" w:hAnsiTheme="minorEastAsia"/>
          <w:sz w:val="21"/>
          <w:szCs w:val="21"/>
          <w:highlight w:val="none"/>
        </w:rPr>
        <w:t>澄清有关问题：按第</w:t>
      </w:r>
      <w:r>
        <w:rPr>
          <w:rFonts w:hint="eastAsia" w:asciiTheme="minorEastAsia" w:hAnsiTheme="minorEastAsia"/>
          <w:sz w:val="21"/>
          <w:szCs w:val="21"/>
          <w:highlight w:val="none"/>
        </w:rPr>
        <w:t>16</w:t>
      </w:r>
      <w:r>
        <w:rPr>
          <w:rFonts w:asciiTheme="minorEastAsia" w:hAnsiTheme="minorEastAsia"/>
          <w:sz w:val="21"/>
          <w:szCs w:val="21"/>
          <w:highlight w:val="none"/>
        </w:rPr>
        <w:t>条规定进行。</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18.4</w:t>
      </w:r>
      <w:r>
        <w:rPr>
          <w:rFonts w:asciiTheme="minorEastAsia" w:hAnsiTheme="minorEastAsia"/>
          <w:sz w:val="21"/>
          <w:szCs w:val="21"/>
          <w:highlight w:val="none"/>
        </w:rPr>
        <w:t>比较与评价：</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（1）</w:t>
      </w:r>
      <w:r>
        <w:rPr>
          <w:rFonts w:asciiTheme="minorEastAsia" w:hAnsiTheme="minorEastAsia"/>
          <w:sz w:val="21"/>
          <w:szCs w:val="21"/>
          <w:highlight w:val="none"/>
        </w:rPr>
        <w:t>技术</w:t>
      </w:r>
      <w:r>
        <w:rPr>
          <w:rFonts w:hint="eastAsia" w:asciiTheme="minorEastAsia" w:hAnsiTheme="minorEastAsia"/>
          <w:sz w:val="21"/>
          <w:szCs w:val="21"/>
          <w:highlight w:val="none"/>
        </w:rPr>
        <w:t>商务</w:t>
      </w:r>
      <w:r>
        <w:rPr>
          <w:rFonts w:asciiTheme="minorEastAsia" w:hAnsiTheme="minorEastAsia"/>
          <w:sz w:val="21"/>
          <w:szCs w:val="21"/>
          <w:highlight w:val="none"/>
        </w:rPr>
        <w:t>评价：按照采购文件的要求和</w:t>
      </w:r>
      <w:r>
        <w:rPr>
          <w:rFonts w:hint="eastAsia" w:asciiTheme="minorEastAsia" w:hAnsiTheme="minorEastAsia"/>
          <w:sz w:val="21"/>
          <w:szCs w:val="21"/>
          <w:highlight w:val="none"/>
        </w:rPr>
        <w:t>《</w:t>
      </w:r>
      <w:r>
        <w:rPr>
          <w:rFonts w:asciiTheme="minorEastAsia" w:hAnsiTheme="minorEastAsia"/>
          <w:sz w:val="21"/>
          <w:szCs w:val="21"/>
          <w:highlight w:val="none"/>
        </w:rPr>
        <w:t>评标</w:t>
      </w:r>
      <w:r>
        <w:rPr>
          <w:rFonts w:hint="eastAsia" w:asciiTheme="minorEastAsia" w:hAnsiTheme="minorEastAsia"/>
          <w:sz w:val="21"/>
          <w:szCs w:val="21"/>
          <w:highlight w:val="none"/>
        </w:rPr>
        <w:t>标准》</w:t>
      </w:r>
      <w:r>
        <w:rPr>
          <w:rFonts w:asciiTheme="minorEastAsia" w:hAnsiTheme="minorEastAsia"/>
          <w:sz w:val="21"/>
          <w:szCs w:val="21"/>
          <w:highlight w:val="none"/>
        </w:rPr>
        <w:t>对照投标文件的响应进行</w:t>
      </w:r>
      <w:r>
        <w:rPr>
          <w:rFonts w:hint="eastAsia" w:asciiTheme="minorEastAsia" w:hAnsiTheme="minorEastAsia"/>
          <w:sz w:val="21"/>
          <w:szCs w:val="21"/>
          <w:highlight w:val="none"/>
        </w:rPr>
        <w:t>技术商务</w:t>
      </w:r>
      <w:r>
        <w:rPr>
          <w:rFonts w:asciiTheme="minorEastAsia" w:hAnsiTheme="minorEastAsia"/>
          <w:sz w:val="21"/>
          <w:szCs w:val="21"/>
          <w:highlight w:val="none"/>
        </w:rPr>
        <w:t>评价，评定其偏差程度，并计算其相应的</w:t>
      </w:r>
      <w:r>
        <w:rPr>
          <w:rFonts w:hint="eastAsia" w:asciiTheme="minorEastAsia" w:hAnsiTheme="minorEastAsia"/>
          <w:sz w:val="21"/>
          <w:szCs w:val="21"/>
          <w:highlight w:val="none"/>
        </w:rPr>
        <w:t>技术商务评分</w:t>
      </w:r>
      <w:r>
        <w:rPr>
          <w:rFonts w:asciiTheme="minorEastAsia" w:hAnsiTheme="minorEastAsia"/>
          <w:sz w:val="21"/>
          <w:szCs w:val="21"/>
          <w:highlight w:val="none"/>
        </w:rPr>
        <w:t>分值。</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（2）</w:t>
      </w:r>
      <w:r>
        <w:rPr>
          <w:rFonts w:asciiTheme="minorEastAsia" w:hAnsiTheme="minorEastAsia"/>
          <w:sz w:val="21"/>
          <w:szCs w:val="21"/>
          <w:highlight w:val="none"/>
        </w:rPr>
        <w:t>综合评价：对经过技术</w:t>
      </w:r>
      <w:r>
        <w:rPr>
          <w:rFonts w:hint="eastAsia" w:asciiTheme="minorEastAsia" w:hAnsiTheme="minorEastAsia"/>
          <w:sz w:val="21"/>
          <w:szCs w:val="21"/>
          <w:highlight w:val="none"/>
        </w:rPr>
        <w:t>商务</w:t>
      </w:r>
      <w:r>
        <w:rPr>
          <w:rFonts w:asciiTheme="minorEastAsia" w:hAnsiTheme="minorEastAsia"/>
          <w:sz w:val="21"/>
          <w:szCs w:val="21"/>
          <w:highlight w:val="none"/>
        </w:rPr>
        <w:t>评价的投标，按</w:t>
      </w:r>
      <w:r>
        <w:rPr>
          <w:rFonts w:hint="eastAsia" w:asciiTheme="minorEastAsia" w:hAnsiTheme="minorEastAsia"/>
          <w:sz w:val="21"/>
          <w:szCs w:val="21"/>
          <w:highlight w:val="none"/>
        </w:rPr>
        <w:t>《</w:t>
      </w:r>
      <w:r>
        <w:rPr>
          <w:rFonts w:asciiTheme="minorEastAsia" w:hAnsiTheme="minorEastAsia"/>
          <w:sz w:val="21"/>
          <w:szCs w:val="21"/>
          <w:highlight w:val="none"/>
        </w:rPr>
        <w:t>评标标准</w:t>
      </w:r>
      <w:r>
        <w:rPr>
          <w:rFonts w:hint="eastAsia" w:asciiTheme="minorEastAsia" w:hAnsiTheme="minorEastAsia"/>
          <w:sz w:val="21"/>
          <w:szCs w:val="21"/>
          <w:highlight w:val="none"/>
        </w:rPr>
        <w:t>》</w:t>
      </w:r>
      <w:r>
        <w:rPr>
          <w:rFonts w:asciiTheme="minorEastAsia" w:hAnsiTheme="minorEastAsia"/>
          <w:sz w:val="21"/>
          <w:szCs w:val="21"/>
          <w:highlight w:val="none"/>
        </w:rPr>
        <w:t>规定的评价办法进行综合评价，并按以下原则进行评审计算：</w:t>
      </w:r>
    </w:p>
    <w:p>
      <w:pPr>
        <w:pStyle w:val="99"/>
        <w:spacing w:line="460" w:lineRule="exact"/>
        <w:ind w:left="0" w:leftChars="0" w:firstLine="420"/>
        <w:rPr>
          <w:rFonts w:asciiTheme="minorEastAsia" w:hAnsiTheme="minorEastAsia"/>
          <w:sz w:val="21"/>
          <w:szCs w:val="21"/>
          <w:highlight w:val="none"/>
        </w:rPr>
      </w:pPr>
      <w:r>
        <w:rPr>
          <w:rFonts w:asciiTheme="minorEastAsia" w:hAnsiTheme="minorEastAsia"/>
          <w:sz w:val="21"/>
          <w:szCs w:val="21"/>
          <w:highlight w:val="none"/>
        </w:rPr>
        <w:t>综合评分法的</w:t>
      </w:r>
      <w:r>
        <w:rPr>
          <w:rFonts w:hint="eastAsia" w:asciiTheme="minorEastAsia" w:hAnsiTheme="minorEastAsia"/>
          <w:sz w:val="21"/>
          <w:szCs w:val="21"/>
          <w:highlight w:val="none"/>
        </w:rPr>
        <w:t>最终</w:t>
      </w:r>
      <w:r>
        <w:rPr>
          <w:rFonts w:asciiTheme="minorEastAsia" w:hAnsiTheme="minorEastAsia"/>
          <w:sz w:val="21"/>
          <w:szCs w:val="21"/>
          <w:highlight w:val="none"/>
        </w:rPr>
        <w:t>得分计算：综合得分=</w:t>
      </w:r>
      <w:r>
        <w:rPr>
          <w:rFonts w:hint="eastAsia" w:asciiTheme="minorEastAsia" w:hAnsiTheme="minorEastAsia"/>
          <w:sz w:val="21"/>
          <w:szCs w:val="21"/>
          <w:highlight w:val="none"/>
        </w:rPr>
        <w:t>报价</w:t>
      </w:r>
      <w:r>
        <w:rPr>
          <w:rFonts w:asciiTheme="minorEastAsia" w:hAnsiTheme="minorEastAsia"/>
          <w:sz w:val="21"/>
          <w:szCs w:val="21"/>
          <w:highlight w:val="none"/>
        </w:rPr>
        <w:t>得分+技术</w:t>
      </w:r>
      <w:r>
        <w:rPr>
          <w:rFonts w:hint="eastAsia" w:asciiTheme="minorEastAsia" w:hAnsiTheme="minorEastAsia"/>
          <w:sz w:val="21"/>
          <w:szCs w:val="21"/>
          <w:highlight w:val="none"/>
        </w:rPr>
        <w:t>商务</w:t>
      </w:r>
      <w:r>
        <w:rPr>
          <w:rFonts w:asciiTheme="minorEastAsia" w:hAnsiTheme="minorEastAsia"/>
          <w:sz w:val="21"/>
          <w:szCs w:val="21"/>
          <w:highlight w:val="none"/>
        </w:rPr>
        <w:t>评审得分</w:t>
      </w:r>
    </w:p>
    <w:p>
      <w:pPr>
        <w:pStyle w:val="99"/>
        <w:spacing w:line="460" w:lineRule="exact"/>
        <w:ind w:left="0" w:leftChars="0" w:firstLine="420"/>
        <w:rPr>
          <w:rFonts w:asciiTheme="minorEastAsia" w:hAnsiTheme="minorEastAsia"/>
          <w:sz w:val="21"/>
          <w:szCs w:val="21"/>
          <w:highlight w:val="none"/>
        </w:rPr>
      </w:pPr>
      <w:r>
        <w:rPr>
          <w:rFonts w:asciiTheme="minorEastAsia" w:hAnsiTheme="minorEastAsia"/>
          <w:sz w:val="21"/>
          <w:szCs w:val="21"/>
          <w:highlight w:val="none"/>
        </w:rPr>
        <w:t>综合评价结束，按照上述第</w:t>
      </w:r>
      <w:r>
        <w:rPr>
          <w:rFonts w:hint="eastAsia" w:asciiTheme="minorEastAsia" w:hAnsiTheme="minorEastAsia"/>
          <w:sz w:val="21"/>
          <w:szCs w:val="21"/>
          <w:highlight w:val="none"/>
        </w:rPr>
        <w:t>17</w:t>
      </w:r>
      <w:r>
        <w:rPr>
          <w:rFonts w:asciiTheme="minorEastAsia" w:hAnsiTheme="minorEastAsia"/>
          <w:sz w:val="21"/>
          <w:szCs w:val="21"/>
          <w:highlight w:val="none"/>
        </w:rPr>
        <w:t>条规定，列出进入最终评审各投标</w:t>
      </w:r>
      <w:r>
        <w:rPr>
          <w:rFonts w:hint="eastAsia" w:asciiTheme="minorEastAsia" w:hAnsiTheme="minorEastAsia"/>
          <w:sz w:val="21"/>
          <w:szCs w:val="21"/>
          <w:highlight w:val="none"/>
        </w:rPr>
        <w:t>人</w:t>
      </w:r>
      <w:r>
        <w:rPr>
          <w:rFonts w:asciiTheme="minorEastAsia" w:hAnsiTheme="minorEastAsia"/>
          <w:sz w:val="21"/>
          <w:szCs w:val="21"/>
          <w:highlight w:val="none"/>
        </w:rPr>
        <w:t>排序次序。</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18.5</w:t>
      </w:r>
      <w:r>
        <w:rPr>
          <w:rFonts w:asciiTheme="minorEastAsia" w:hAnsiTheme="minorEastAsia"/>
          <w:sz w:val="21"/>
          <w:szCs w:val="21"/>
          <w:highlight w:val="none"/>
        </w:rPr>
        <w:t>推荐中标</w:t>
      </w:r>
      <w:r>
        <w:rPr>
          <w:rFonts w:hint="eastAsia" w:asciiTheme="minorEastAsia" w:hAnsiTheme="minorEastAsia"/>
          <w:sz w:val="21"/>
          <w:szCs w:val="21"/>
          <w:highlight w:val="none"/>
        </w:rPr>
        <w:t>候选人</w:t>
      </w:r>
      <w:r>
        <w:rPr>
          <w:rFonts w:asciiTheme="minorEastAsia" w:hAnsiTheme="minorEastAsia"/>
          <w:sz w:val="21"/>
          <w:szCs w:val="21"/>
          <w:highlight w:val="none"/>
        </w:rPr>
        <w:t>：按</w:t>
      </w:r>
      <w:r>
        <w:rPr>
          <w:rFonts w:hint="eastAsia" w:asciiTheme="minorEastAsia" w:hAnsiTheme="minorEastAsia"/>
          <w:sz w:val="21"/>
          <w:szCs w:val="21"/>
          <w:highlight w:val="none"/>
        </w:rPr>
        <w:t>19</w:t>
      </w:r>
      <w:r>
        <w:rPr>
          <w:rFonts w:asciiTheme="minorEastAsia" w:hAnsiTheme="minorEastAsia"/>
          <w:sz w:val="21"/>
          <w:szCs w:val="21"/>
          <w:highlight w:val="none"/>
        </w:rPr>
        <w:t>条规定推荐中标</w:t>
      </w:r>
      <w:r>
        <w:rPr>
          <w:rFonts w:hint="eastAsia" w:asciiTheme="minorEastAsia" w:hAnsiTheme="minorEastAsia"/>
          <w:sz w:val="21"/>
          <w:szCs w:val="21"/>
          <w:highlight w:val="none"/>
        </w:rPr>
        <w:t>候选人</w:t>
      </w:r>
      <w:r>
        <w:rPr>
          <w:rFonts w:asciiTheme="minorEastAsia" w:hAnsiTheme="minorEastAsia"/>
          <w:sz w:val="21"/>
          <w:szCs w:val="21"/>
          <w:highlight w:val="none"/>
        </w:rPr>
        <w:t>。</w:t>
      </w:r>
    </w:p>
    <w:p>
      <w:pPr>
        <w:pStyle w:val="99"/>
        <w:spacing w:line="460" w:lineRule="exact"/>
        <w:ind w:left="0" w:leftChars="0" w:firstLine="0" w:firstLineChars="0"/>
        <w:rPr>
          <w:rFonts w:asciiTheme="minorEastAsia" w:hAnsiTheme="minorEastAsia"/>
          <w:b/>
          <w:sz w:val="21"/>
          <w:szCs w:val="21"/>
          <w:highlight w:val="none"/>
        </w:rPr>
      </w:pPr>
      <w:bookmarkStart w:id="57" w:name="_Toc430790233"/>
      <w:bookmarkStart w:id="58" w:name="_Toc425780296"/>
      <w:bookmarkStart w:id="59" w:name="_Toc425151752"/>
      <w:bookmarkStart w:id="60" w:name="_Toc429407712"/>
      <w:r>
        <w:rPr>
          <w:rFonts w:hint="eastAsia" w:asciiTheme="minorEastAsia" w:hAnsiTheme="minorEastAsia"/>
          <w:b/>
          <w:sz w:val="21"/>
          <w:szCs w:val="21"/>
          <w:highlight w:val="none"/>
        </w:rPr>
        <w:t>19、</w:t>
      </w:r>
      <w:r>
        <w:rPr>
          <w:rFonts w:asciiTheme="minorEastAsia" w:hAnsiTheme="minorEastAsia"/>
          <w:b/>
          <w:sz w:val="21"/>
          <w:szCs w:val="21"/>
          <w:highlight w:val="none"/>
        </w:rPr>
        <w:t>推荐中标</w:t>
      </w:r>
      <w:r>
        <w:rPr>
          <w:rFonts w:hint="eastAsia" w:asciiTheme="minorEastAsia" w:hAnsiTheme="minorEastAsia"/>
          <w:b/>
          <w:sz w:val="21"/>
          <w:szCs w:val="21"/>
          <w:highlight w:val="none"/>
        </w:rPr>
        <w:t>候选人</w:t>
      </w:r>
      <w:bookmarkEnd w:id="57"/>
      <w:bookmarkEnd w:id="58"/>
      <w:bookmarkEnd w:id="59"/>
      <w:bookmarkEnd w:id="60"/>
    </w:p>
    <w:p>
      <w:pPr>
        <w:pStyle w:val="99"/>
        <w:spacing w:line="460" w:lineRule="exact"/>
        <w:ind w:left="0" w:leftChars="0" w:firstLine="413" w:firstLineChars="196"/>
        <w:rPr>
          <w:rFonts w:asciiTheme="minorEastAsia" w:hAnsiTheme="minorEastAsia"/>
          <w:b/>
          <w:sz w:val="21"/>
          <w:szCs w:val="21"/>
          <w:highlight w:val="none"/>
        </w:rPr>
      </w:pPr>
      <w:bookmarkStart w:id="61" w:name="_Toc425780297"/>
      <w:bookmarkStart w:id="62" w:name="_Toc425151753"/>
      <w:bookmarkStart w:id="63" w:name="_Toc429407713"/>
      <w:bookmarkStart w:id="64" w:name="_Toc430790234"/>
      <w:r>
        <w:rPr>
          <w:rFonts w:hint="eastAsia" w:asciiTheme="minorEastAsia" w:hAnsiTheme="minorEastAsia"/>
          <w:b/>
          <w:sz w:val="21"/>
          <w:szCs w:val="21"/>
          <w:highlight w:val="none"/>
        </w:rPr>
        <w:t>评标委员会根据各投标人的综合得分由高到低排定顺序，推荐本项目</w:t>
      </w:r>
      <w:r>
        <w:rPr>
          <w:rFonts w:asciiTheme="minorEastAsia" w:hAnsiTheme="minorEastAsia"/>
          <w:b/>
          <w:sz w:val="21"/>
          <w:szCs w:val="21"/>
          <w:highlight w:val="none"/>
        </w:rPr>
        <w:t>的</w:t>
      </w:r>
      <w:r>
        <w:rPr>
          <w:rFonts w:hint="eastAsia" w:asciiTheme="minorEastAsia" w:hAnsiTheme="minorEastAsia"/>
          <w:b/>
          <w:sz w:val="21"/>
          <w:szCs w:val="21"/>
          <w:highlight w:val="none"/>
        </w:rPr>
        <w:t>中标候选人，推荐一名中标候选人。</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20、</w:t>
      </w:r>
      <w:bookmarkEnd w:id="61"/>
      <w:bookmarkEnd w:id="62"/>
      <w:bookmarkEnd w:id="63"/>
      <w:bookmarkEnd w:id="64"/>
      <w:r>
        <w:rPr>
          <w:rFonts w:asciiTheme="minorEastAsia" w:hAnsiTheme="minorEastAsia"/>
          <w:b/>
          <w:sz w:val="21"/>
          <w:szCs w:val="21"/>
          <w:highlight w:val="none"/>
        </w:rPr>
        <w:t>采购方式</w:t>
      </w:r>
      <w:r>
        <w:rPr>
          <w:rFonts w:hint="eastAsia" w:asciiTheme="minorEastAsia" w:hAnsiTheme="minorEastAsia"/>
          <w:b/>
          <w:sz w:val="21"/>
          <w:szCs w:val="21"/>
          <w:highlight w:val="none"/>
        </w:rPr>
        <w:t>转换</w:t>
      </w:r>
    </w:p>
    <w:p>
      <w:pPr>
        <w:pStyle w:val="99"/>
        <w:spacing w:line="460" w:lineRule="exact"/>
        <w:ind w:left="0" w:leftChars="0" w:firstLine="525" w:firstLineChars="250"/>
        <w:rPr>
          <w:rFonts w:asciiTheme="minorEastAsia" w:hAnsiTheme="minorEastAsia"/>
          <w:sz w:val="21"/>
          <w:szCs w:val="21"/>
          <w:highlight w:val="none"/>
        </w:rPr>
      </w:pPr>
      <w:r>
        <w:rPr>
          <w:rFonts w:hint="eastAsia" w:asciiTheme="minorEastAsia" w:hAnsiTheme="minorEastAsia"/>
          <w:sz w:val="21"/>
          <w:szCs w:val="21"/>
          <w:highlight w:val="none"/>
        </w:rPr>
        <w:t>公开招标数额标准以上的采购项目，投标截止后投标人不足3家或者通过资格审查或符合性审查的投标人不足3家的，除采购任务取消情形外，按照以下方式处理： </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20.1采购文件存在不合理条款或者招标程序不符合规定的，采购人、采购代理机构改正后依法重新招标； </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20.2采购文件没有不合理条款、招标程序符合规定，需要采用其他采购方式采购的，采购人依法报财政部门批准。 </w:t>
      </w:r>
    </w:p>
    <w:p>
      <w:pPr>
        <w:pStyle w:val="99"/>
        <w:spacing w:line="460" w:lineRule="exact"/>
        <w:ind w:left="0" w:leftChars="0" w:firstLine="0" w:firstLineChars="0"/>
        <w:rPr>
          <w:rFonts w:asciiTheme="minorEastAsia" w:hAnsiTheme="minorEastAsia"/>
          <w:b/>
          <w:sz w:val="21"/>
          <w:szCs w:val="21"/>
          <w:highlight w:val="none"/>
        </w:rPr>
      </w:pPr>
      <w:bookmarkStart w:id="65" w:name="_Toc425151754"/>
      <w:bookmarkStart w:id="66" w:name="_Toc430790235"/>
      <w:bookmarkStart w:id="67" w:name="_Toc425780298"/>
      <w:bookmarkStart w:id="68" w:name="_Toc429407714"/>
      <w:r>
        <w:rPr>
          <w:rFonts w:hint="eastAsia" w:asciiTheme="minorEastAsia" w:hAnsiTheme="minorEastAsia"/>
          <w:b/>
          <w:sz w:val="21"/>
          <w:szCs w:val="21"/>
          <w:highlight w:val="none"/>
        </w:rPr>
        <w:t>21、</w:t>
      </w:r>
      <w:bookmarkEnd w:id="65"/>
      <w:bookmarkEnd w:id="66"/>
      <w:bookmarkEnd w:id="67"/>
      <w:bookmarkEnd w:id="68"/>
      <w:r>
        <w:rPr>
          <w:rFonts w:hint="eastAsia" w:asciiTheme="minorEastAsia" w:hAnsiTheme="minorEastAsia"/>
          <w:b/>
          <w:sz w:val="21"/>
          <w:szCs w:val="21"/>
          <w:highlight w:val="none"/>
        </w:rPr>
        <w:t>评标过程的监控与保密</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21.1本项目评标过程实行全程录音、录像监控，投标人在评标过程中所进行的试图影响评标结果的不公正活动，可能导致其投标被拒绝。</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21.2开标后到中标通知书发出之前，所有涉及评标委员会名单以及对投标文件的澄清、评价、比较等情况，评标委员会成员、采购人和采购代理机构的有关人员均不得向投标人或其他无关人员透露。</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22、确定中标人、评标结果公示与质疑</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22.1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22.2代理机构自中标人确定之日起2个工作日内，在发布采购公告的网站上对中标结果进行公示，中标结果公告期限为1个工作日。如果中标人自动放弃中标资格或因质疑或是投诉被取消中标资格的，可视情况报经财政部门同意后，按本次评标供应商得分排序结果依次替补或重新组织。</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22.3投标人若对评标结果有异议，可在中标公告期限届满之日起七个工作日内向采购人提出书面质疑，质疑书应该有质疑人名称、地址、公章、法定代表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七、无效投标认定</w:t>
      </w:r>
    </w:p>
    <w:p>
      <w:pPr>
        <w:pStyle w:val="99"/>
        <w:spacing w:line="460" w:lineRule="exact"/>
        <w:ind w:left="0" w:leftChars="0" w:firstLine="0" w:firstLineChars="0"/>
        <w:rPr>
          <w:rFonts w:asciiTheme="minorEastAsia" w:hAnsiTheme="minorEastAsia"/>
          <w:b/>
          <w:sz w:val="21"/>
          <w:szCs w:val="21"/>
          <w:highlight w:val="none"/>
        </w:rPr>
      </w:pPr>
      <w:r>
        <w:rPr>
          <w:rFonts w:hint="eastAsia" w:asciiTheme="minorEastAsia" w:hAnsiTheme="minorEastAsia"/>
          <w:b/>
          <w:sz w:val="21"/>
          <w:szCs w:val="21"/>
          <w:highlight w:val="none"/>
        </w:rPr>
        <w:t>23、实质上没有响应采购文件要求的投标将被视为无效投标。</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23.1在资格审查时，不具备采购文件中规定的资格要求的，或者资格证明文件不全的，投标文件将被视为无效。</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23.2</w:t>
      </w:r>
      <w:r>
        <w:rPr>
          <w:rFonts w:asciiTheme="minorEastAsia" w:hAnsiTheme="minorEastAsia"/>
          <w:sz w:val="21"/>
          <w:szCs w:val="21"/>
          <w:highlight w:val="none"/>
        </w:rPr>
        <w:t>在符合性审查</w:t>
      </w:r>
      <w:r>
        <w:rPr>
          <w:rFonts w:hint="eastAsia" w:asciiTheme="minorEastAsia" w:hAnsiTheme="minorEastAsia"/>
          <w:sz w:val="21"/>
          <w:szCs w:val="21"/>
          <w:highlight w:val="none"/>
        </w:rPr>
        <w:t>（技术商务文件）</w:t>
      </w:r>
      <w:r>
        <w:rPr>
          <w:rFonts w:asciiTheme="minorEastAsia" w:hAnsiTheme="minorEastAsia"/>
          <w:sz w:val="21"/>
          <w:szCs w:val="21"/>
          <w:highlight w:val="none"/>
        </w:rPr>
        <w:t>时，如发现下列情形之一的，投标文件将被视为无效：</w:t>
      </w:r>
    </w:p>
    <w:p>
      <w:pPr>
        <w:pStyle w:val="99"/>
        <w:spacing w:line="460" w:lineRule="exact"/>
        <w:ind w:left="0" w:leftChars="0" w:firstLine="315" w:firstLineChars="150"/>
        <w:rPr>
          <w:rFonts w:cs="宋体" w:asciiTheme="minorEastAsia" w:hAnsiTheme="minorEastAsia"/>
          <w:sz w:val="21"/>
          <w:szCs w:val="21"/>
          <w:highlight w:val="none"/>
        </w:rPr>
      </w:pPr>
      <w:r>
        <w:rPr>
          <w:rFonts w:hint="eastAsia" w:cs="宋体" w:asciiTheme="minorEastAsia" w:hAnsiTheme="minorEastAsia"/>
          <w:sz w:val="21"/>
          <w:szCs w:val="21"/>
          <w:highlight w:val="none"/>
        </w:rPr>
        <w:t>（1）投标文件未按采购文件要求签署、签章的（不影响投标文件法律效力的除外）；</w:t>
      </w:r>
    </w:p>
    <w:p>
      <w:pPr>
        <w:pStyle w:val="99"/>
        <w:spacing w:line="460" w:lineRule="exact"/>
        <w:ind w:left="0" w:leftChars="0" w:firstLine="315" w:firstLineChars="150"/>
        <w:rPr>
          <w:rFonts w:cs="宋体" w:asciiTheme="minorEastAsia" w:hAnsiTheme="minorEastAsia"/>
          <w:sz w:val="21"/>
          <w:szCs w:val="21"/>
          <w:highlight w:val="none"/>
        </w:rPr>
      </w:pPr>
      <w:r>
        <w:rPr>
          <w:rFonts w:hint="eastAsia" w:cs="宋体" w:asciiTheme="minorEastAsia" w:hAnsiTheme="minorEastAsia"/>
          <w:sz w:val="21"/>
          <w:szCs w:val="21"/>
          <w:highlight w:val="none"/>
        </w:rPr>
        <w:t>（2）投标有效期不满足采购文件要求的；</w:t>
      </w:r>
    </w:p>
    <w:p>
      <w:pPr>
        <w:pStyle w:val="99"/>
        <w:spacing w:line="460" w:lineRule="exact"/>
        <w:ind w:left="0" w:leftChars="0" w:firstLine="315" w:firstLineChars="150"/>
        <w:rPr>
          <w:rFonts w:cs="宋体" w:asciiTheme="minorEastAsia" w:hAnsiTheme="minorEastAsia"/>
          <w:sz w:val="21"/>
          <w:szCs w:val="21"/>
          <w:highlight w:val="none"/>
        </w:rPr>
      </w:pPr>
      <w:r>
        <w:rPr>
          <w:rFonts w:hint="eastAsia" w:cs="宋体" w:asciiTheme="minorEastAsia" w:hAnsiTheme="minorEastAsia"/>
          <w:sz w:val="21"/>
          <w:szCs w:val="21"/>
          <w:highlight w:val="none"/>
        </w:rPr>
        <w:t>（3）明显不符合采购文件要求的，或者与采购文件中标注“▲”的条款发生实质性偏离的；</w:t>
      </w:r>
    </w:p>
    <w:p>
      <w:pPr>
        <w:pStyle w:val="99"/>
        <w:spacing w:line="460" w:lineRule="exact"/>
        <w:ind w:left="0" w:leftChars="0" w:firstLine="315" w:firstLineChars="150"/>
        <w:rPr>
          <w:rFonts w:cs="宋体" w:asciiTheme="minorEastAsia" w:hAnsiTheme="minorEastAsia"/>
          <w:sz w:val="21"/>
          <w:szCs w:val="21"/>
          <w:highlight w:val="none"/>
        </w:rPr>
      </w:pPr>
      <w:r>
        <w:rPr>
          <w:rFonts w:hint="eastAsia" w:cs="宋体" w:asciiTheme="minorEastAsia" w:hAnsiTheme="minorEastAsia"/>
          <w:sz w:val="21"/>
          <w:szCs w:val="21"/>
          <w:highlight w:val="none"/>
        </w:rPr>
        <w:t>（4）投标文件中含有采购人不能接受的附加条件的；</w:t>
      </w:r>
    </w:p>
    <w:p>
      <w:pPr>
        <w:pStyle w:val="99"/>
        <w:spacing w:line="460" w:lineRule="exact"/>
        <w:ind w:left="0" w:leftChars="0" w:firstLine="315" w:firstLineChars="150"/>
        <w:rPr>
          <w:rFonts w:cs="宋体" w:asciiTheme="minorEastAsia" w:hAnsiTheme="minorEastAsia"/>
          <w:sz w:val="21"/>
          <w:szCs w:val="21"/>
          <w:highlight w:val="none"/>
        </w:rPr>
      </w:pPr>
      <w:r>
        <w:rPr>
          <w:rFonts w:hint="eastAsia" w:cs="宋体" w:asciiTheme="minorEastAsia" w:hAnsiTheme="minorEastAsia"/>
          <w:sz w:val="21"/>
          <w:szCs w:val="21"/>
          <w:highlight w:val="none"/>
        </w:rPr>
        <w:t>（5）投标声明书无法定代表人签名，或委托人未提供法定代表人授权委托书、填写项目不齐全的；</w:t>
      </w:r>
    </w:p>
    <w:p>
      <w:pPr>
        <w:pStyle w:val="99"/>
        <w:spacing w:line="460" w:lineRule="exact"/>
        <w:ind w:left="0" w:leftChars="0" w:firstLine="315" w:firstLineChars="150"/>
        <w:rPr>
          <w:rFonts w:cs="宋体" w:asciiTheme="minorEastAsia" w:hAnsiTheme="minorEastAsia"/>
          <w:sz w:val="21"/>
          <w:szCs w:val="21"/>
          <w:highlight w:val="none"/>
        </w:rPr>
      </w:pPr>
      <w:r>
        <w:rPr>
          <w:rFonts w:hint="eastAsia" w:cs="宋体" w:asciiTheme="minorEastAsia" w:hAnsiTheme="minorEastAsia"/>
          <w:sz w:val="21"/>
          <w:szCs w:val="21"/>
          <w:highlight w:val="none"/>
        </w:rPr>
        <w:t>（6）投标文件格式不规范、提供资料不齐全或者内容虚假的；</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（7）投标文件的实质性内容未使用中文表述、表述不明确、前后矛盾或者使用计量单位不符合采购文要求的（经评标委员会认定并允许其更正的笔误除外）；</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 xml:space="preserve">（8）投标文件的关键内容字迹模糊、无法辨认的，或者投标文件中经修正的内容字迹模糊难以辨认或者修改处未按规定签署、盖章的； </w:t>
      </w:r>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23.</w:t>
      </w:r>
      <w:r>
        <w:rPr>
          <w:rFonts w:ascii="Times New Roman" w:hAnsi="Times New Roman"/>
          <w:szCs w:val="21"/>
          <w:highlight w:val="none"/>
        </w:rPr>
        <w:t>3在符合性审查</w:t>
      </w:r>
      <w:r>
        <w:rPr>
          <w:rFonts w:hint="eastAsia" w:ascii="Times New Roman" w:hAnsi="Times New Roman"/>
          <w:szCs w:val="21"/>
          <w:highlight w:val="none"/>
        </w:rPr>
        <w:t>（报价文件）</w:t>
      </w:r>
      <w:r>
        <w:rPr>
          <w:rFonts w:ascii="Times New Roman" w:hAnsi="Times New Roman"/>
          <w:szCs w:val="21"/>
          <w:highlight w:val="none"/>
        </w:rPr>
        <w:t>时，如发现下列情形之一的，投标文件将被视为无效：</w:t>
      </w:r>
    </w:p>
    <w:p>
      <w:pPr>
        <w:pStyle w:val="15"/>
        <w:spacing w:line="360" w:lineRule="auto"/>
        <w:ind w:firstLine="420" w:firstLineChars="200"/>
        <w:contextualSpacing/>
        <w:rPr>
          <w:rFonts w:ascii="Times New Roman" w:hAnsi="Times New Roman" w:eastAsia="宋体"/>
          <w:sz w:val="21"/>
          <w:szCs w:val="21"/>
          <w:highlight w:val="none"/>
        </w:rPr>
      </w:pPr>
      <w:r>
        <w:rPr>
          <w:rFonts w:hint="eastAsia" w:ascii="Times New Roman" w:hAnsi="Times New Roman" w:eastAsia="宋体"/>
          <w:sz w:val="21"/>
          <w:szCs w:val="21"/>
          <w:highlight w:val="none"/>
        </w:rPr>
        <w:t>（1）未提交投标函或投标函内容不符合采购文件要求的；</w:t>
      </w:r>
    </w:p>
    <w:p>
      <w:pPr>
        <w:pStyle w:val="15"/>
        <w:spacing w:line="360" w:lineRule="auto"/>
        <w:ind w:firstLine="411" w:firstLineChars="196"/>
        <w:contextualSpacing/>
        <w:rPr>
          <w:rFonts w:ascii="Times New Roman" w:hAnsi="Times New Roman" w:eastAsia="宋体"/>
          <w:sz w:val="21"/>
          <w:szCs w:val="21"/>
          <w:highlight w:val="none"/>
        </w:rPr>
      </w:pPr>
      <w:r>
        <w:rPr>
          <w:rFonts w:hint="eastAsia" w:ascii="Times New Roman" w:hAnsi="Times New Roman" w:eastAsia="宋体"/>
          <w:sz w:val="21"/>
          <w:szCs w:val="21"/>
          <w:highlight w:val="none"/>
        </w:rPr>
        <w:t>（</w:t>
      </w:r>
      <w:r>
        <w:rPr>
          <w:rFonts w:ascii="Times New Roman" w:hAnsi="Times New Roman" w:eastAsia="宋体"/>
          <w:sz w:val="21"/>
          <w:szCs w:val="21"/>
          <w:highlight w:val="none"/>
        </w:rPr>
        <w:t>2</w:t>
      </w:r>
      <w:r>
        <w:rPr>
          <w:rFonts w:hint="eastAsia" w:ascii="Times New Roman" w:hAnsi="Times New Roman" w:eastAsia="宋体"/>
          <w:sz w:val="21"/>
          <w:szCs w:val="21"/>
          <w:highlight w:val="none"/>
        </w:rPr>
        <w:t>）投标文件未按采购文件要求签署、签章的（不影响投标文件法律效力的除外）；</w:t>
      </w:r>
    </w:p>
    <w:p>
      <w:pPr>
        <w:pStyle w:val="15"/>
        <w:spacing w:line="360" w:lineRule="auto"/>
        <w:ind w:firstLine="411" w:firstLineChars="196"/>
        <w:contextualSpacing/>
        <w:rPr>
          <w:rFonts w:ascii="Times New Roman" w:hAnsi="Times New Roman" w:eastAsia="宋体"/>
          <w:sz w:val="21"/>
          <w:szCs w:val="21"/>
          <w:highlight w:val="none"/>
        </w:rPr>
      </w:pPr>
      <w:r>
        <w:rPr>
          <w:rFonts w:ascii="Times New Roman" w:hAnsi="Times New Roman" w:eastAsia="宋体"/>
          <w:sz w:val="21"/>
          <w:szCs w:val="21"/>
          <w:highlight w:val="none"/>
        </w:rPr>
        <w:t>（3）</w:t>
      </w:r>
      <w:r>
        <w:rPr>
          <w:rFonts w:hint="eastAsia" w:ascii="Times New Roman" w:hAnsi="Times New Roman" w:eastAsia="宋体"/>
          <w:bCs/>
          <w:sz w:val="21"/>
          <w:szCs w:val="21"/>
          <w:highlight w:val="none"/>
        </w:rPr>
        <w:t>报价超过采购文件中规定的预算金额或者最高限价的</w:t>
      </w:r>
      <w:r>
        <w:rPr>
          <w:rFonts w:ascii="Times New Roman" w:hAnsi="Times New Roman" w:eastAsia="宋体"/>
          <w:sz w:val="21"/>
          <w:szCs w:val="21"/>
          <w:highlight w:val="none"/>
        </w:rPr>
        <w:t>；</w:t>
      </w:r>
    </w:p>
    <w:p>
      <w:pPr>
        <w:pStyle w:val="15"/>
        <w:spacing w:line="360" w:lineRule="auto"/>
        <w:ind w:firstLine="411" w:firstLineChars="196"/>
        <w:contextualSpacing/>
        <w:rPr>
          <w:rFonts w:ascii="Times New Roman" w:hAnsi="Times New Roman" w:eastAsia="宋体"/>
          <w:sz w:val="21"/>
          <w:szCs w:val="21"/>
          <w:highlight w:val="none"/>
        </w:rPr>
      </w:pPr>
      <w:r>
        <w:rPr>
          <w:rFonts w:ascii="Times New Roman" w:hAnsi="Times New Roman" w:eastAsia="宋体"/>
          <w:sz w:val="21"/>
          <w:szCs w:val="21"/>
          <w:highlight w:val="none"/>
        </w:rPr>
        <w:t>（4）</w:t>
      </w:r>
      <w:r>
        <w:rPr>
          <w:rFonts w:hint="eastAsia" w:ascii="Times New Roman" w:hAnsi="Times New Roman" w:eastAsia="宋体"/>
          <w:bCs/>
          <w:sz w:val="21"/>
          <w:szCs w:val="21"/>
          <w:highlight w:val="none"/>
        </w:rPr>
        <w:t>未采用招标文件要求的报价形式报价的</w:t>
      </w:r>
      <w:r>
        <w:rPr>
          <w:rFonts w:hint="eastAsia" w:ascii="Times New Roman" w:hAnsi="Times New Roman" w:eastAsia="宋体"/>
          <w:sz w:val="21"/>
          <w:szCs w:val="21"/>
          <w:highlight w:val="none"/>
        </w:rPr>
        <w:t>；</w:t>
      </w:r>
    </w:p>
    <w:p>
      <w:pPr>
        <w:pStyle w:val="15"/>
        <w:spacing w:line="360" w:lineRule="auto"/>
        <w:ind w:firstLine="420" w:firstLineChars="200"/>
        <w:contextualSpacing/>
        <w:rPr>
          <w:rFonts w:ascii="Times New Roman" w:hAnsi="Times New Roman" w:eastAsia="宋体"/>
          <w:sz w:val="21"/>
          <w:szCs w:val="21"/>
          <w:highlight w:val="none"/>
        </w:rPr>
      </w:pPr>
      <w:r>
        <w:rPr>
          <w:rFonts w:hint="eastAsia" w:ascii="Times New Roman" w:hAnsi="Times New Roman" w:eastAsia="宋体"/>
          <w:sz w:val="21"/>
          <w:szCs w:val="21"/>
          <w:highlight w:val="none"/>
        </w:rPr>
        <w:t>（</w:t>
      </w:r>
      <w:r>
        <w:rPr>
          <w:rFonts w:ascii="Times New Roman" w:hAnsi="Times New Roman" w:eastAsia="宋体"/>
          <w:sz w:val="21"/>
          <w:szCs w:val="21"/>
          <w:highlight w:val="none"/>
        </w:rPr>
        <w:t>5</w:t>
      </w:r>
      <w:r>
        <w:rPr>
          <w:rFonts w:hint="eastAsia" w:ascii="Times New Roman" w:hAnsi="Times New Roman" w:eastAsia="宋体"/>
          <w:sz w:val="21"/>
          <w:szCs w:val="21"/>
          <w:highlight w:val="none"/>
        </w:rPr>
        <w:t>）投标报价具有选择性的；</w:t>
      </w:r>
    </w:p>
    <w:p>
      <w:pPr>
        <w:pStyle w:val="15"/>
        <w:spacing w:line="360" w:lineRule="auto"/>
        <w:ind w:firstLine="420" w:firstLineChars="200"/>
        <w:contextualSpacing/>
        <w:rPr>
          <w:rFonts w:ascii="Times New Roman" w:hAnsi="Times New Roman" w:eastAsia="宋体"/>
          <w:sz w:val="21"/>
          <w:szCs w:val="21"/>
          <w:highlight w:val="none"/>
        </w:rPr>
      </w:pPr>
      <w:r>
        <w:rPr>
          <w:rFonts w:hint="eastAsia" w:ascii="Times New Roman" w:hAnsi="Times New Roman" w:eastAsia="宋体"/>
          <w:sz w:val="21"/>
          <w:szCs w:val="21"/>
          <w:highlight w:val="none"/>
        </w:rPr>
        <w:t>（</w:t>
      </w:r>
      <w:r>
        <w:rPr>
          <w:rFonts w:ascii="Times New Roman" w:hAnsi="Times New Roman" w:eastAsia="宋体"/>
          <w:sz w:val="21"/>
          <w:szCs w:val="21"/>
          <w:highlight w:val="none"/>
        </w:rPr>
        <w:t>6</w:t>
      </w:r>
      <w:r>
        <w:rPr>
          <w:rFonts w:hint="eastAsia" w:ascii="Times New Roman" w:hAnsi="Times New Roman" w:eastAsia="宋体"/>
          <w:sz w:val="21"/>
          <w:szCs w:val="21"/>
          <w:highlight w:val="none"/>
        </w:rPr>
        <w:t>）投标人的报价明显低于其他通过符合性审查投标人的报价，评标委员会认为有可能影响产品质量或者不能诚信履约要求其在合理的时间内提供书面说明，必要时提交相关证明材料，投标人不能证明其报价合理性的；</w:t>
      </w:r>
    </w:p>
    <w:p>
      <w:pPr>
        <w:pStyle w:val="15"/>
        <w:spacing w:line="360" w:lineRule="auto"/>
        <w:ind w:firstLine="569" w:firstLineChars="271"/>
        <w:contextualSpacing/>
        <w:rPr>
          <w:rFonts w:ascii="Times New Roman" w:hAnsi="Times New Roman" w:eastAsia="宋体"/>
          <w:sz w:val="21"/>
          <w:szCs w:val="21"/>
          <w:highlight w:val="none"/>
        </w:rPr>
      </w:pPr>
      <w:r>
        <w:rPr>
          <w:rFonts w:hint="eastAsia" w:ascii="Times New Roman" w:hAnsi="Times New Roman" w:eastAsia="宋体"/>
          <w:sz w:val="21"/>
          <w:szCs w:val="21"/>
          <w:highlight w:val="none"/>
        </w:rPr>
        <w:t>（</w:t>
      </w:r>
      <w:r>
        <w:rPr>
          <w:rFonts w:ascii="Times New Roman" w:hAnsi="Times New Roman" w:eastAsia="宋体"/>
          <w:sz w:val="21"/>
          <w:szCs w:val="21"/>
          <w:highlight w:val="none"/>
        </w:rPr>
        <w:t>7</w:t>
      </w:r>
      <w:r>
        <w:rPr>
          <w:rFonts w:hint="eastAsia" w:ascii="Times New Roman" w:hAnsi="Times New Roman" w:eastAsia="宋体"/>
          <w:sz w:val="21"/>
          <w:szCs w:val="21"/>
          <w:highlight w:val="none"/>
        </w:rPr>
        <w:t>）</w:t>
      </w:r>
      <w:r>
        <w:rPr>
          <w:rFonts w:hint="eastAsia" w:ascii="Times New Roman" w:hAnsi="Times New Roman" w:eastAsia="宋体"/>
          <w:bCs/>
          <w:sz w:val="21"/>
          <w:szCs w:val="21"/>
          <w:highlight w:val="none"/>
        </w:rPr>
        <w:t>采购文件规定的其他无效情形。</w:t>
      </w:r>
    </w:p>
    <w:p>
      <w:pPr>
        <w:spacing w:line="360" w:lineRule="auto"/>
        <w:ind w:firstLine="420" w:firstLineChars="200"/>
        <w:contextualSpacing/>
        <w:rPr>
          <w:rFonts w:ascii="Times New Roman" w:hAnsi="Times New Roman"/>
          <w:szCs w:val="21"/>
          <w:highlight w:val="none"/>
        </w:rPr>
      </w:pPr>
      <w:r>
        <w:rPr>
          <w:rFonts w:hint="eastAsia" w:ascii="Times New Roman" w:hAnsi="Times New Roman"/>
          <w:szCs w:val="21"/>
          <w:highlight w:val="none"/>
        </w:rPr>
        <w:t>23.</w:t>
      </w:r>
      <w:r>
        <w:rPr>
          <w:rFonts w:ascii="Times New Roman" w:hAnsi="Times New Roman"/>
          <w:szCs w:val="21"/>
          <w:highlight w:val="none"/>
        </w:rPr>
        <w:t>4被拒绝的投标文件为无效。</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八、授予合同</w:t>
      </w:r>
    </w:p>
    <w:p>
      <w:pPr>
        <w:spacing w:line="360" w:lineRule="auto"/>
        <w:contextualSpacing/>
        <w:rPr>
          <w:rFonts w:ascii="宋体" w:hAnsi="宋体"/>
          <w:b/>
          <w:szCs w:val="21"/>
          <w:highlight w:val="none"/>
        </w:rPr>
      </w:pPr>
      <w:r>
        <w:rPr>
          <w:rFonts w:hint="eastAsia" w:ascii="宋体" w:hAnsi="宋体"/>
          <w:b/>
          <w:szCs w:val="21"/>
          <w:highlight w:val="none"/>
        </w:rPr>
        <w:t>2</w:t>
      </w:r>
      <w:r>
        <w:rPr>
          <w:rFonts w:hint="eastAsia" w:asciiTheme="minorEastAsia" w:hAnsiTheme="minorEastAsia"/>
          <w:b/>
          <w:szCs w:val="21"/>
          <w:highlight w:val="none"/>
        </w:rPr>
        <w:t>4</w:t>
      </w:r>
      <w:r>
        <w:rPr>
          <w:rFonts w:hint="eastAsia" w:ascii="宋体" w:hAnsi="宋体"/>
          <w:b/>
          <w:szCs w:val="21"/>
          <w:highlight w:val="none"/>
        </w:rPr>
        <w:t>、授予合同</w:t>
      </w:r>
    </w:p>
    <w:p>
      <w:pPr>
        <w:spacing w:line="360" w:lineRule="auto"/>
        <w:ind w:firstLine="420" w:firstLineChars="200"/>
        <w:contextualSpacing/>
        <w:rPr>
          <w:rFonts w:ascii="宋体" w:hAnsi="宋体"/>
          <w:szCs w:val="21"/>
          <w:highlight w:val="none"/>
        </w:rPr>
      </w:pPr>
      <w:r>
        <w:rPr>
          <w:rFonts w:ascii="宋体" w:hAnsi="宋体"/>
          <w:szCs w:val="21"/>
          <w:highlight w:val="none"/>
        </w:rPr>
        <w:t>采购人在授予合同时不能对</w:t>
      </w:r>
      <w:r>
        <w:rPr>
          <w:rFonts w:hint="eastAsia" w:ascii="宋体" w:hAnsi="宋体"/>
          <w:szCs w:val="21"/>
          <w:highlight w:val="none"/>
        </w:rPr>
        <w:t>中标</w:t>
      </w:r>
      <w:r>
        <w:rPr>
          <w:rFonts w:ascii="宋体" w:hAnsi="宋体"/>
          <w:szCs w:val="21"/>
          <w:highlight w:val="none"/>
        </w:rPr>
        <w:t>单价或其他</w:t>
      </w:r>
      <w:r>
        <w:rPr>
          <w:rFonts w:hint="eastAsia" w:ascii="宋体" w:hAnsi="宋体"/>
          <w:szCs w:val="21"/>
          <w:highlight w:val="none"/>
        </w:rPr>
        <w:t>实质性</w:t>
      </w:r>
      <w:r>
        <w:rPr>
          <w:rFonts w:ascii="宋体" w:hAnsi="宋体"/>
          <w:szCs w:val="21"/>
          <w:highlight w:val="none"/>
        </w:rPr>
        <w:t>条款和条件作任何改变。</w:t>
      </w:r>
    </w:p>
    <w:p>
      <w:pPr>
        <w:spacing w:line="360" w:lineRule="auto"/>
        <w:contextualSpacing/>
        <w:rPr>
          <w:rFonts w:ascii="宋体" w:hAnsi="宋体"/>
          <w:b/>
          <w:szCs w:val="21"/>
          <w:highlight w:val="none"/>
        </w:rPr>
      </w:pPr>
      <w:r>
        <w:rPr>
          <w:rFonts w:hint="eastAsia" w:ascii="宋体" w:hAnsi="宋体"/>
          <w:b/>
          <w:szCs w:val="21"/>
          <w:highlight w:val="none"/>
        </w:rPr>
        <w:t>2</w:t>
      </w:r>
      <w:r>
        <w:rPr>
          <w:rFonts w:hint="eastAsia" w:asciiTheme="minorEastAsia" w:hAnsiTheme="minorEastAsia"/>
          <w:b/>
          <w:szCs w:val="21"/>
          <w:highlight w:val="none"/>
        </w:rPr>
        <w:t>5</w:t>
      </w:r>
      <w:r>
        <w:rPr>
          <w:rFonts w:hint="eastAsia" w:ascii="宋体" w:hAnsi="宋体"/>
          <w:b/>
          <w:szCs w:val="21"/>
          <w:highlight w:val="none"/>
        </w:rPr>
        <w:t>、</w:t>
      </w:r>
      <w:r>
        <w:rPr>
          <w:rFonts w:ascii="宋体" w:hAnsi="宋体"/>
          <w:b/>
          <w:szCs w:val="21"/>
          <w:highlight w:val="none"/>
        </w:rPr>
        <w:t>中标通知</w:t>
      </w:r>
    </w:p>
    <w:p>
      <w:pPr>
        <w:spacing w:line="360" w:lineRule="auto"/>
        <w:ind w:firstLine="420" w:firstLineChars="200"/>
        <w:contextualSpacing/>
        <w:rPr>
          <w:rFonts w:ascii="宋体" w:hAnsi="宋体"/>
          <w:szCs w:val="21"/>
          <w:highlight w:val="none"/>
        </w:rPr>
      </w:pPr>
      <w:r>
        <w:rPr>
          <w:rFonts w:hint="eastAsia" w:ascii="宋体" w:hAnsi="宋体"/>
          <w:szCs w:val="21"/>
          <w:highlight w:val="none"/>
        </w:rPr>
        <w:t>2</w:t>
      </w:r>
      <w:r>
        <w:rPr>
          <w:rFonts w:hint="eastAsia" w:asciiTheme="minorEastAsia" w:hAnsiTheme="minorEastAsia"/>
          <w:szCs w:val="21"/>
          <w:highlight w:val="none"/>
        </w:rPr>
        <w:t>4</w:t>
      </w:r>
      <w:r>
        <w:rPr>
          <w:rFonts w:hint="eastAsia" w:ascii="宋体" w:hAnsi="宋体"/>
          <w:szCs w:val="21"/>
          <w:highlight w:val="none"/>
        </w:rPr>
        <w:t>.1采购代理机构自中标人确定之日起2个工作日内，在指定的媒体上公告中标结果，采购文件随中标结果同时公告。中标公告期限为1个工作日。</w:t>
      </w:r>
    </w:p>
    <w:p>
      <w:pPr>
        <w:spacing w:line="360" w:lineRule="auto"/>
        <w:ind w:firstLine="420" w:firstLineChars="200"/>
        <w:contextualSpacing/>
        <w:rPr>
          <w:rFonts w:ascii="宋体" w:hAnsi="宋体"/>
          <w:szCs w:val="21"/>
          <w:highlight w:val="none"/>
        </w:rPr>
      </w:pPr>
      <w:r>
        <w:rPr>
          <w:rFonts w:hint="eastAsia" w:ascii="宋体" w:hAnsi="宋体"/>
          <w:szCs w:val="21"/>
          <w:highlight w:val="none"/>
        </w:rPr>
        <w:t>2</w:t>
      </w:r>
      <w:r>
        <w:rPr>
          <w:rFonts w:hint="eastAsia" w:asciiTheme="minorEastAsia" w:hAnsiTheme="minorEastAsia"/>
          <w:szCs w:val="21"/>
          <w:highlight w:val="none"/>
        </w:rPr>
        <w:t>4</w:t>
      </w:r>
      <w:r>
        <w:rPr>
          <w:rFonts w:hint="eastAsia" w:ascii="宋体" w:hAnsi="宋体"/>
          <w:szCs w:val="21"/>
          <w:highlight w:val="none"/>
        </w:rPr>
        <w:t>.</w:t>
      </w:r>
      <w:r>
        <w:rPr>
          <w:rFonts w:ascii="宋体" w:hAnsi="宋体"/>
          <w:szCs w:val="21"/>
          <w:highlight w:val="none"/>
        </w:rPr>
        <w:t>2在发布中标公告</w:t>
      </w:r>
      <w:r>
        <w:rPr>
          <w:rFonts w:hint="eastAsia" w:ascii="宋体" w:hAnsi="宋体"/>
          <w:szCs w:val="21"/>
          <w:highlight w:val="none"/>
        </w:rPr>
        <w:t>的同时</w:t>
      </w:r>
      <w:r>
        <w:rPr>
          <w:rFonts w:ascii="宋体" w:hAnsi="宋体"/>
          <w:szCs w:val="21"/>
          <w:highlight w:val="none"/>
        </w:rPr>
        <w:t>本采购代理机构向中标</w:t>
      </w:r>
      <w:r>
        <w:rPr>
          <w:rFonts w:hint="eastAsia" w:ascii="宋体" w:hAnsi="宋体"/>
          <w:szCs w:val="21"/>
          <w:highlight w:val="none"/>
        </w:rPr>
        <w:t>人</w:t>
      </w:r>
      <w:r>
        <w:rPr>
          <w:rFonts w:ascii="宋体" w:hAnsi="宋体"/>
          <w:szCs w:val="21"/>
          <w:highlight w:val="none"/>
        </w:rPr>
        <w:t>发出中标通知</w:t>
      </w:r>
      <w:r>
        <w:rPr>
          <w:rFonts w:hint="eastAsia" w:ascii="宋体" w:hAnsi="宋体"/>
          <w:szCs w:val="21"/>
          <w:highlight w:val="none"/>
        </w:rPr>
        <w:t>书</w:t>
      </w:r>
      <w:r>
        <w:rPr>
          <w:rFonts w:ascii="宋体" w:hAnsi="宋体"/>
          <w:szCs w:val="21"/>
          <w:highlight w:val="none"/>
        </w:rPr>
        <w:t>，向其他投标人发出招标结果通知书，中标通知书对采购人和中标</w:t>
      </w:r>
      <w:r>
        <w:rPr>
          <w:rFonts w:hint="eastAsia" w:ascii="宋体" w:hAnsi="宋体"/>
          <w:szCs w:val="21"/>
          <w:highlight w:val="none"/>
        </w:rPr>
        <w:t>人</w:t>
      </w:r>
      <w:r>
        <w:rPr>
          <w:rFonts w:ascii="宋体" w:hAnsi="宋体"/>
          <w:szCs w:val="21"/>
          <w:highlight w:val="none"/>
        </w:rPr>
        <w:t>具有同等法律效力。</w:t>
      </w:r>
    </w:p>
    <w:p>
      <w:pPr>
        <w:spacing w:line="360" w:lineRule="auto"/>
        <w:ind w:firstLine="420" w:firstLineChars="200"/>
        <w:contextualSpacing/>
        <w:rPr>
          <w:rFonts w:ascii="宋体" w:hAnsi="宋体"/>
          <w:szCs w:val="21"/>
          <w:highlight w:val="none"/>
        </w:rPr>
      </w:pPr>
      <w:r>
        <w:rPr>
          <w:rFonts w:hint="eastAsia" w:ascii="宋体" w:hAnsi="宋体"/>
          <w:szCs w:val="21"/>
          <w:highlight w:val="none"/>
        </w:rPr>
        <w:t>2</w:t>
      </w:r>
      <w:r>
        <w:rPr>
          <w:rFonts w:hint="eastAsia" w:asciiTheme="minorEastAsia" w:hAnsiTheme="minorEastAsia"/>
          <w:szCs w:val="21"/>
          <w:highlight w:val="none"/>
        </w:rPr>
        <w:t>4</w:t>
      </w:r>
      <w:r>
        <w:rPr>
          <w:rFonts w:hint="eastAsia" w:ascii="宋体" w:hAnsi="宋体"/>
          <w:szCs w:val="21"/>
          <w:highlight w:val="none"/>
        </w:rPr>
        <w:t>.</w:t>
      </w:r>
      <w:r>
        <w:rPr>
          <w:rFonts w:ascii="宋体" w:hAnsi="宋体"/>
          <w:szCs w:val="21"/>
          <w:highlight w:val="none"/>
        </w:rPr>
        <w:t>3中标</w:t>
      </w:r>
      <w:r>
        <w:rPr>
          <w:rFonts w:hint="eastAsia" w:ascii="宋体" w:hAnsi="宋体"/>
          <w:szCs w:val="21"/>
          <w:highlight w:val="none"/>
        </w:rPr>
        <w:t>人</w:t>
      </w:r>
      <w:r>
        <w:rPr>
          <w:rFonts w:ascii="宋体" w:hAnsi="宋体"/>
          <w:szCs w:val="21"/>
          <w:highlight w:val="none"/>
        </w:rPr>
        <w:t>按下述第30条规定与采购人签订合同，中标通知书是合同的组成部分。</w:t>
      </w:r>
    </w:p>
    <w:p>
      <w:pPr>
        <w:spacing w:line="360" w:lineRule="auto"/>
        <w:contextualSpacing/>
        <w:rPr>
          <w:rFonts w:ascii="宋体" w:hAnsi="宋体"/>
          <w:b/>
          <w:szCs w:val="21"/>
          <w:highlight w:val="none"/>
        </w:rPr>
      </w:pPr>
      <w:r>
        <w:rPr>
          <w:rFonts w:hint="eastAsia" w:asciiTheme="minorEastAsia" w:hAnsiTheme="minorEastAsia"/>
          <w:b/>
          <w:szCs w:val="21"/>
          <w:highlight w:val="none"/>
        </w:rPr>
        <w:t>26</w:t>
      </w:r>
      <w:r>
        <w:rPr>
          <w:rFonts w:hint="eastAsia" w:ascii="宋体" w:hAnsi="宋体"/>
          <w:b/>
          <w:szCs w:val="21"/>
          <w:highlight w:val="none"/>
        </w:rPr>
        <w:t>、</w:t>
      </w:r>
      <w:r>
        <w:rPr>
          <w:rFonts w:ascii="宋体" w:hAnsi="宋体"/>
          <w:b/>
          <w:szCs w:val="21"/>
          <w:highlight w:val="none"/>
        </w:rPr>
        <w:t>签订合同</w:t>
      </w:r>
    </w:p>
    <w:p>
      <w:pPr>
        <w:spacing w:line="360" w:lineRule="auto"/>
        <w:ind w:firstLine="420" w:firstLineChars="200"/>
        <w:contextualSpacing/>
        <w:rPr>
          <w:rFonts w:ascii="宋体" w:hAnsi="宋体"/>
          <w:szCs w:val="21"/>
          <w:highlight w:val="none"/>
        </w:rPr>
      </w:pPr>
      <w:r>
        <w:rPr>
          <w:rFonts w:hint="eastAsia" w:asciiTheme="minorEastAsia" w:hAnsiTheme="minorEastAsia"/>
          <w:szCs w:val="21"/>
          <w:highlight w:val="none"/>
        </w:rPr>
        <w:t>26</w:t>
      </w:r>
      <w:r>
        <w:rPr>
          <w:rFonts w:hint="eastAsia" w:ascii="宋体" w:hAnsi="宋体"/>
          <w:szCs w:val="21"/>
          <w:highlight w:val="none"/>
        </w:rPr>
        <w:t>.1</w:t>
      </w:r>
      <w:r>
        <w:rPr>
          <w:rFonts w:ascii="宋体" w:hAnsi="宋体"/>
          <w:szCs w:val="21"/>
          <w:highlight w:val="none"/>
        </w:rPr>
        <w:t>中标</w:t>
      </w:r>
      <w:r>
        <w:rPr>
          <w:rFonts w:hint="eastAsia" w:ascii="宋体" w:hAnsi="宋体"/>
          <w:szCs w:val="21"/>
          <w:highlight w:val="none"/>
        </w:rPr>
        <w:t>人</w:t>
      </w:r>
      <w:r>
        <w:rPr>
          <w:rFonts w:ascii="宋体" w:hAnsi="宋体"/>
          <w:szCs w:val="21"/>
          <w:highlight w:val="none"/>
        </w:rPr>
        <w:t>在本采购代理机构发出中标通知书的</w:t>
      </w:r>
      <w:r>
        <w:rPr>
          <w:rFonts w:hint="eastAsia" w:ascii="宋体" w:hAnsi="宋体"/>
          <w:szCs w:val="21"/>
          <w:highlight w:val="none"/>
        </w:rPr>
        <w:t>30</w:t>
      </w:r>
      <w:r>
        <w:rPr>
          <w:rFonts w:ascii="宋体" w:hAnsi="宋体"/>
          <w:szCs w:val="21"/>
          <w:highlight w:val="none"/>
        </w:rPr>
        <w:t>日内，应与采购人按照采购文件和中标</w:t>
      </w:r>
      <w:r>
        <w:rPr>
          <w:rFonts w:hint="eastAsia" w:ascii="宋体" w:hAnsi="宋体"/>
          <w:szCs w:val="21"/>
          <w:highlight w:val="none"/>
        </w:rPr>
        <w:t>人</w:t>
      </w:r>
      <w:r>
        <w:rPr>
          <w:rFonts w:ascii="宋体" w:hAnsi="宋体"/>
          <w:szCs w:val="21"/>
          <w:highlight w:val="none"/>
        </w:rPr>
        <w:t>的投标文件的约定内容签订书面合同。否则，采购人可撤销其中标资格并按本须知规定另选中标</w:t>
      </w:r>
      <w:r>
        <w:rPr>
          <w:rFonts w:hint="eastAsia" w:ascii="宋体" w:hAnsi="宋体"/>
          <w:szCs w:val="21"/>
          <w:highlight w:val="none"/>
        </w:rPr>
        <w:t>人</w:t>
      </w:r>
      <w:r>
        <w:rPr>
          <w:rFonts w:ascii="宋体" w:hAnsi="宋体"/>
          <w:szCs w:val="21"/>
          <w:highlight w:val="none"/>
        </w:rPr>
        <w:t>或重新招标。</w:t>
      </w:r>
    </w:p>
    <w:p>
      <w:pPr>
        <w:spacing w:line="360" w:lineRule="auto"/>
        <w:ind w:firstLine="420" w:firstLineChars="200"/>
        <w:contextualSpacing/>
        <w:rPr>
          <w:rFonts w:ascii="宋体" w:hAnsi="宋体"/>
          <w:szCs w:val="21"/>
          <w:highlight w:val="none"/>
        </w:rPr>
      </w:pPr>
      <w:r>
        <w:rPr>
          <w:rFonts w:hint="eastAsia" w:asciiTheme="minorEastAsia" w:hAnsiTheme="minorEastAsia"/>
          <w:szCs w:val="21"/>
          <w:highlight w:val="none"/>
        </w:rPr>
        <w:t>26</w:t>
      </w:r>
      <w:r>
        <w:rPr>
          <w:rFonts w:hint="eastAsia" w:ascii="宋体" w:hAnsi="宋体"/>
          <w:szCs w:val="21"/>
          <w:highlight w:val="none"/>
        </w:rPr>
        <w:t>.2</w:t>
      </w:r>
      <w:r>
        <w:rPr>
          <w:rFonts w:ascii="宋体" w:hAnsi="宋体"/>
          <w:szCs w:val="21"/>
          <w:highlight w:val="none"/>
        </w:rPr>
        <w:t>采购文件、中标</w:t>
      </w:r>
      <w:r>
        <w:rPr>
          <w:rFonts w:hint="eastAsia" w:ascii="宋体" w:hAnsi="宋体"/>
          <w:szCs w:val="21"/>
          <w:highlight w:val="none"/>
        </w:rPr>
        <w:t>人</w:t>
      </w:r>
      <w:r>
        <w:rPr>
          <w:rFonts w:ascii="宋体" w:hAnsi="宋体"/>
          <w:szCs w:val="21"/>
          <w:highlight w:val="none"/>
        </w:rPr>
        <w:t>的投标文件及在评标过程中提交的澄清文件均应作为合同附件。</w:t>
      </w:r>
    </w:p>
    <w:p>
      <w:pPr>
        <w:spacing w:line="360" w:lineRule="auto"/>
        <w:contextualSpacing/>
        <w:rPr>
          <w:rFonts w:ascii="宋体" w:hAnsi="宋体"/>
          <w:b/>
          <w:szCs w:val="21"/>
          <w:highlight w:val="none"/>
        </w:rPr>
      </w:pPr>
      <w:r>
        <w:rPr>
          <w:rFonts w:hint="eastAsia" w:asciiTheme="minorEastAsia" w:hAnsiTheme="minorEastAsia"/>
          <w:b/>
          <w:szCs w:val="21"/>
          <w:highlight w:val="none"/>
        </w:rPr>
        <w:t>27</w:t>
      </w:r>
      <w:r>
        <w:rPr>
          <w:rFonts w:hint="eastAsia" w:ascii="宋体" w:hAnsi="宋体"/>
          <w:b/>
          <w:szCs w:val="21"/>
          <w:highlight w:val="none"/>
        </w:rPr>
        <w:t>、</w:t>
      </w:r>
      <w:r>
        <w:rPr>
          <w:rFonts w:ascii="宋体" w:hAnsi="宋体"/>
          <w:b/>
          <w:szCs w:val="21"/>
          <w:highlight w:val="none"/>
        </w:rPr>
        <w:t>履约保证金</w:t>
      </w:r>
    </w:p>
    <w:p>
      <w:pPr>
        <w:spacing w:line="360" w:lineRule="auto"/>
        <w:ind w:firstLine="420" w:firstLineChars="200"/>
        <w:contextualSpacing/>
        <w:rPr>
          <w:rFonts w:ascii="宋体" w:hAnsi="宋体"/>
          <w:szCs w:val="21"/>
          <w:highlight w:val="none"/>
        </w:rPr>
      </w:pPr>
      <w:r>
        <w:rPr>
          <w:rFonts w:hint="eastAsia" w:asciiTheme="minorEastAsia" w:hAnsiTheme="minorEastAsia"/>
          <w:szCs w:val="21"/>
          <w:highlight w:val="none"/>
        </w:rPr>
        <w:t>27</w:t>
      </w:r>
      <w:r>
        <w:rPr>
          <w:rFonts w:hint="eastAsia" w:ascii="宋体" w:hAnsi="宋体"/>
          <w:szCs w:val="21"/>
          <w:highlight w:val="none"/>
        </w:rPr>
        <w:t>.1</w:t>
      </w:r>
      <w:r>
        <w:rPr>
          <w:rFonts w:ascii="宋体" w:hAnsi="宋体"/>
          <w:szCs w:val="21"/>
          <w:highlight w:val="none"/>
        </w:rPr>
        <w:t>签订合同</w:t>
      </w:r>
      <w:r>
        <w:rPr>
          <w:rFonts w:hint="eastAsia" w:ascii="宋体" w:hAnsi="宋体"/>
          <w:szCs w:val="21"/>
          <w:highlight w:val="none"/>
        </w:rPr>
        <w:t>后</w:t>
      </w:r>
      <w:r>
        <w:rPr>
          <w:rFonts w:ascii="宋体" w:hAnsi="宋体"/>
          <w:szCs w:val="21"/>
          <w:highlight w:val="none"/>
        </w:rPr>
        <w:t>，中标人应根据采购文件确定的履约保证金的金额交纳履约保证金。</w:t>
      </w:r>
    </w:p>
    <w:p>
      <w:pPr>
        <w:spacing w:line="360" w:lineRule="auto"/>
        <w:ind w:firstLine="420" w:firstLineChars="200"/>
        <w:contextualSpacing/>
        <w:rPr>
          <w:rFonts w:ascii="宋体" w:hAnsi="宋体"/>
          <w:szCs w:val="21"/>
          <w:highlight w:val="none"/>
        </w:rPr>
      </w:pPr>
      <w:r>
        <w:rPr>
          <w:rFonts w:hint="eastAsia" w:asciiTheme="minorEastAsia" w:hAnsiTheme="minorEastAsia"/>
          <w:szCs w:val="21"/>
          <w:highlight w:val="none"/>
        </w:rPr>
        <w:t>27</w:t>
      </w:r>
      <w:r>
        <w:rPr>
          <w:rFonts w:hint="eastAsia" w:ascii="宋体" w:hAnsi="宋体"/>
          <w:szCs w:val="21"/>
          <w:highlight w:val="none"/>
        </w:rPr>
        <w:t>.2</w:t>
      </w:r>
      <w:r>
        <w:rPr>
          <w:rFonts w:ascii="宋体" w:hAnsi="宋体"/>
          <w:szCs w:val="21"/>
          <w:highlight w:val="none"/>
        </w:rPr>
        <w:t>签订合同后，如中标人不按双方合同约定履约，则没收其全部履约保证金，履约保证金不足以赔偿损失的，按实际损失赔偿。</w:t>
      </w:r>
    </w:p>
    <w:p>
      <w:pPr>
        <w:spacing w:line="360" w:lineRule="auto"/>
        <w:ind w:firstLine="420" w:firstLineChars="200"/>
        <w:contextualSpacing/>
        <w:rPr>
          <w:rFonts w:ascii="宋体" w:hAnsi="宋体"/>
          <w:szCs w:val="21"/>
          <w:highlight w:val="none"/>
        </w:rPr>
      </w:pPr>
      <w:r>
        <w:rPr>
          <w:rFonts w:hint="eastAsia" w:asciiTheme="minorEastAsia" w:hAnsiTheme="minorEastAsia"/>
          <w:szCs w:val="21"/>
          <w:highlight w:val="none"/>
        </w:rPr>
        <w:t>27</w:t>
      </w:r>
      <w:r>
        <w:rPr>
          <w:rFonts w:hint="eastAsia" w:ascii="宋体" w:hAnsi="宋体"/>
          <w:szCs w:val="21"/>
          <w:highlight w:val="none"/>
        </w:rPr>
        <w:t>.3采购人负责对中标人的履约行为进行验收，验收标准为本项目的采购文件以及中标人的投标文件，要求验收必须符合相关政策法规和地方标准。</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九、履约验收</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28、采购人负责对中标人的履约行为进行验收。政府向社会公众提供的公共服务项目，验收时应当邀请服务对象参与并出具意见，验收结果应当向社会公告。</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十、代理服务费</w:t>
      </w:r>
    </w:p>
    <w:p>
      <w:pPr>
        <w:spacing w:line="360" w:lineRule="auto"/>
        <w:contextualSpacing/>
        <w:rPr>
          <w:b/>
          <w:szCs w:val="21"/>
          <w:highlight w:val="none"/>
        </w:rPr>
      </w:pPr>
      <w:r>
        <w:rPr>
          <w:rFonts w:hint="eastAsia" w:asciiTheme="minorEastAsia" w:hAnsiTheme="minorEastAsia"/>
          <w:b/>
          <w:szCs w:val="21"/>
          <w:highlight w:val="none"/>
        </w:rPr>
        <w:t>29、</w:t>
      </w:r>
      <w:r>
        <w:rPr>
          <w:rFonts w:hint="eastAsia"/>
          <w:b/>
          <w:szCs w:val="21"/>
          <w:highlight w:val="none"/>
        </w:rPr>
        <w:t>代理服务费</w:t>
      </w:r>
    </w:p>
    <w:p>
      <w:pPr>
        <w:spacing w:line="360" w:lineRule="auto"/>
        <w:ind w:firstLine="420" w:firstLineChars="200"/>
        <w:contextualSpacing/>
        <w:jc w:val="left"/>
        <w:rPr>
          <w:sz w:val="24"/>
          <w:highlight w:val="none"/>
        </w:rPr>
      </w:pPr>
      <w:r>
        <w:rPr>
          <w:rFonts w:hint="eastAsia"/>
          <w:szCs w:val="21"/>
          <w:highlight w:val="none"/>
        </w:rPr>
        <w:t>中标人</w:t>
      </w:r>
      <w:r>
        <w:rPr>
          <w:szCs w:val="21"/>
          <w:highlight w:val="none"/>
        </w:rPr>
        <w:t>应向本采购代理机构支付</w:t>
      </w:r>
      <w:r>
        <w:rPr>
          <w:rFonts w:hint="eastAsia"/>
          <w:szCs w:val="21"/>
          <w:highlight w:val="none"/>
        </w:rPr>
        <w:t>代理服务费</w:t>
      </w:r>
      <w:r>
        <w:rPr>
          <w:szCs w:val="21"/>
          <w:highlight w:val="none"/>
        </w:rPr>
        <w:t>。</w:t>
      </w:r>
      <w:r>
        <w:rPr>
          <w:rFonts w:hint="eastAsia"/>
          <w:szCs w:val="21"/>
          <w:highlight w:val="none"/>
        </w:rPr>
        <w:t>代理服务费</w:t>
      </w:r>
      <w:r>
        <w:rPr>
          <w:szCs w:val="21"/>
          <w:highlight w:val="none"/>
        </w:rPr>
        <w:t>的收费依据及相关规定载明在采购文件《投标资料表》中。</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十一、政府采购活动中有关中小企业的相关规定</w:t>
      </w:r>
    </w:p>
    <w:p>
      <w:pPr>
        <w:pStyle w:val="99"/>
        <w:spacing w:line="460" w:lineRule="exact"/>
        <w:ind w:firstLine="422"/>
        <w:jc w:val="center"/>
        <w:rPr>
          <w:rFonts w:asciiTheme="minorEastAsia" w:hAnsiTheme="minorEastAsia"/>
          <w:b/>
          <w:sz w:val="21"/>
          <w:szCs w:val="21"/>
          <w:highlight w:val="none"/>
        </w:rPr>
      </w:pPr>
      <w:r>
        <w:rPr>
          <w:rFonts w:hint="eastAsia" w:asciiTheme="minorEastAsia" w:hAnsiTheme="minorEastAsia"/>
          <w:b/>
          <w:sz w:val="21"/>
          <w:szCs w:val="21"/>
          <w:highlight w:val="none"/>
        </w:rPr>
        <w:t>（采购进口产品的项目不适用）</w:t>
      </w:r>
    </w:p>
    <w:p>
      <w:pPr>
        <w:pStyle w:val="99"/>
        <w:spacing w:line="460" w:lineRule="exact"/>
        <w:ind w:left="0" w:leftChars="0" w:firstLine="0" w:firstLineChars="0"/>
        <w:rPr>
          <w:rFonts w:asciiTheme="minorEastAsia" w:hAnsiTheme="minorEastAsia"/>
          <w:b/>
          <w:color w:val="auto"/>
          <w:sz w:val="21"/>
          <w:szCs w:val="21"/>
          <w:highlight w:val="none"/>
        </w:rPr>
      </w:pPr>
      <w:bookmarkStart w:id="165" w:name="_GoBack"/>
      <w:r>
        <w:rPr>
          <w:rFonts w:hint="eastAsia" w:asciiTheme="minorEastAsia" w:hAnsiTheme="minorEastAsia"/>
          <w:b/>
          <w:color w:val="auto"/>
          <w:sz w:val="21"/>
          <w:szCs w:val="21"/>
          <w:highlight w:val="none"/>
        </w:rPr>
        <w:t>30、</w:t>
      </w:r>
      <w:r>
        <w:rPr>
          <w:rFonts w:hint="eastAsia" w:asciiTheme="minorEastAsia" w:hAnsiTheme="minorEastAsia"/>
          <w:b/>
          <w:bCs/>
          <w:color w:val="auto"/>
          <w:sz w:val="21"/>
          <w:szCs w:val="21"/>
          <w:highlight w:val="none"/>
        </w:rPr>
        <w:t>本项目</w:t>
      </w:r>
      <w:r>
        <w:rPr>
          <w:rFonts w:hint="eastAsia" w:asciiTheme="minorEastAsia" w:hAnsiTheme="minorEastAsia"/>
          <w:b/>
          <w:bCs/>
          <w:color w:val="auto"/>
          <w:sz w:val="21"/>
          <w:szCs w:val="21"/>
          <w:highlight w:val="none"/>
          <w:u w:val="single"/>
        </w:rPr>
        <w:t>非</w:t>
      </w:r>
      <w:r>
        <w:rPr>
          <w:rFonts w:hint="eastAsia" w:asciiTheme="minorEastAsia" w:hAnsiTheme="minorEastAsia"/>
          <w:b/>
          <w:bCs/>
          <w:color w:val="auto"/>
          <w:sz w:val="21"/>
          <w:szCs w:val="21"/>
          <w:highlight w:val="none"/>
        </w:rPr>
        <w:t>专门面向</w:t>
      </w:r>
      <w:r>
        <w:rPr>
          <w:rFonts w:hint="eastAsia" w:asciiTheme="minorEastAsia" w:hAnsiTheme="minorEastAsia"/>
          <w:b/>
          <w:color w:val="auto"/>
          <w:sz w:val="21"/>
          <w:szCs w:val="21"/>
          <w:highlight w:val="none"/>
        </w:rPr>
        <w:t>中小企业</w:t>
      </w:r>
      <w:r>
        <w:rPr>
          <w:rFonts w:hint="eastAsia" w:asciiTheme="minorEastAsia" w:hAnsiTheme="minorEastAsia"/>
          <w:b/>
          <w:bCs/>
          <w:color w:val="auto"/>
          <w:sz w:val="21"/>
          <w:szCs w:val="21"/>
          <w:highlight w:val="none"/>
        </w:rPr>
        <w:t>采购</w:t>
      </w:r>
      <w:r>
        <w:rPr>
          <w:rFonts w:hint="eastAsia" w:asciiTheme="minorEastAsia" w:hAnsiTheme="minorEastAsia"/>
          <w:b/>
          <w:color w:val="auto"/>
          <w:sz w:val="21"/>
          <w:szCs w:val="21"/>
          <w:highlight w:val="none"/>
        </w:rPr>
        <w:t>。</w:t>
      </w:r>
    </w:p>
    <w:bookmarkEnd w:id="165"/>
    <w:p>
      <w:pPr>
        <w:pStyle w:val="99"/>
        <w:spacing w:line="460" w:lineRule="exact"/>
        <w:ind w:left="0" w:leftChars="0" w:firstLine="0" w:firstLineChars="0"/>
        <w:rPr>
          <w:rFonts w:asciiTheme="minorEastAsia" w:hAnsiTheme="minorEastAsia"/>
          <w:b/>
          <w:sz w:val="21"/>
          <w:szCs w:val="21"/>
          <w:highlight w:val="none"/>
          <w:u w:val="single"/>
        </w:rPr>
      </w:pPr>
      <w:r>
        <w:rPr>
          <w:rFonts w:hint="eastAsia" w:asciiTheme="minorEastAsia" w:hAnsiTheme="minorEastAsia"/>
          <w:b/>
          <w:sz w:val="21"/>
          <w:szCs w:val="21"/>
          <w:highlight w:val="none"/>
        </w:rPr>
        <w:t>31、本项目对应的中小企业划型标准所属行业：</w:t>
      </w:r>
      <w:r>
        <w:rPr>
          <w:rFonts w:hint="eastAsia" w:asciiTheme="minorEastAsia" w:hAnsiTheme="minorEastAsia"/>
          <w:b/>
          <w:sz w:val="21"/>
          <w:szCs w:val="21"/>
          <w:highlight w:val="none"/>
          <w:u w:val="single"/>
        </w:rPr>
        <w:t>餐饮业。</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32、中小企业，是指在中华人民共和国境内依法设立，依据国务院批准的中小企业划分标准确定的中型企业、小型企业和微型企业，但与大企业的负责人为同一人，或者与大企业存在直接控股、管理关系的除外。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符合中小企业划分标准的个体工商户，在政府采购活动中视同中小企业。</w:t>
      </w:r>
    </w:p>
    <w:p>
      <w:pPr>
        <w:pStyle w:val="99"/>
        <w:spacing w:line="460" w:lineRule="exact"/>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国务院批准的中小企业划分标准：具体见工信部联企业[2011]300号。</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33、在政府采购活动中，供应商提供的货物、工程或者服务符合下列情形的，可享受小型、微型企业（以下简称小微企业）的价格扣除：</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（1）在货物采购项目中，货物由小微企业制造，即货物由小微企业生产且使用该小微企业商号或者注册商标；</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（2）在工程采购项目中，工程由小微企业承建，即工程施工单位为小微企业；</w:t>
      </w:r>
    </w:p>
    <w:p>
      <w:pPr>
        <w:pStyle w:val="99"/>
        <w:spacing w:line="460" w:lineRule="exact"/>
        <w:ind w:left="0" w:leftChars="0" w:firstLine="315" w:firstLineChars="150"/>
        <w:rPr>
          <w:rFonts w:asciiTheme="minorEastAsia" w:hAnsiTheme="minorEastAsia"/>
          <w:sz w:val="21"/>
          <w:szCs w:val="21"/>
          <w:highlight w:val="none"/>
        </w:rPr>
      </w:pPr>
      <w:r>
        <w:rPr>
          <w:rFonts w:hint="eastAsia" w:asciiTheme="minorEastAsia" w:hAnsiTheme="minorEastAsia"/>
          <w:sz w:val="21"/>
          <w:szCs w:val="21"/>
          <w:highlight w:val="none"/>
        </w:rPr>
        <w:t>（3）在服务采购项目中，服务由小微企业承接，即提供服务的人员为小微企业依照《中华人民共和国劳动合同法》订立劳动合同的从业人员。</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34、在货物采购项目中，供应商提供的货物既有中小企业制造货物，也有大型企业制造货物的，不享受的小微企业价格扣除。</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35、中小企业应按照采购文件格式要求提供《中小企业声明函》。</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36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37、根据《关于促进残疾人就业政府采购政策的通知》（财库[2017]141号）规定，在政府采购活动中，残疾人福利性单位视同小型、微型企业。残疾人福利性单位参加政府采购活动时，提供《残疾人福利性单位声明函》。</w:t>
      </w:r>
    </w:p>
    <w:p>
      <w:pPr>
        <w:pStyle w:val="99"/>
        <w:spacing w:line="460" w:lineRule="exact"/>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38、按规定享受扶持政策获得政府采购合同的，小微企业不得将合同分包给大中型企业，中型企业不得将合同分包给大型企业。</w:t>
      </w:r>
    </w:p>
    <w:p>
      <w:pPr>
        <w:pStyle w:val="99"/>
        <w:spacing w:line="460" w:lineRule="exact"/>
        <w:ind w:left="0" w:leftChars="0" w:firstLine="0" w:firstLineChars="0"/>
        <w:rPr>
          <w:rFonts w:asciiTheme="minorEastAsia" w:hAnsiTheme="minorEastAsia"/>
          <w:sz w:val="24"/>
          <w:szCs w:val="24"/>
          <w:highlight w:val="none"/>
        </w:rPr>
      </w:pPr>
      <w:r>
        <w:rPr>
          <w:rFonts w:hint="eastAsia" w:asciiTheme="minorEastAsia" w:hAnsiTheme="minorEastAsia"/>
          <w:sz w:val="21"/>
          <w:szCs w:val="21"/>
          <w:highlight w:val="none"/>
        </w:rPr>
        <w:t xml:space="preserve">39、供应商按照《政府采购促进中小企业发展管理办法》（财库﹝2020﹞46号）规定提供声明函内容不实的，属于提供虚假材料谋取中标、成交，依照《中华人民共和国政府采购法》等国家有关规定追究相应责任。 </w:t>
      </w:r>
    </w:p>
    <w:p>
      <w:pPr>
        <w:pageBreakBefore/>
        <w:spacing w:line="360" w:lineRule="auto"/>
        <w:jc w:val="center"/>
        <w:outlineLvl w:val="0"/>
        <w:rPr>
          <w:rFonts w:asciiTheme="minorEastAsia" w:hAnsiTheme="minorEastAsia"/>
          <w:b/>
          <w:sz w:val="36"/>
          <w:szCs w:val="36"/>
          <w:highlight w:val="none"/>
        </w:rPr>
      </w:pPr>
      <w:bookmarkStart w:id="69" w:name="_Toc19405"/>
      <w:bookmarkStart w:id="70" w:name="_Toc4644"/>
      <w:bookmarkStart w:id="71" w:name="_Toc15940"/>
      <w:bookmarkStart w:id="72" w:name="_Toc10854"/>
      <w:bookmarkStart w:id="73" w:name="_Toc26138"/>
      <w:bookmarkStart w:id="74" w:name="_Toc9564"/>
      <w:bookmarkStart w:id="75" w:name="_Toc29648"/>
      <w:bookmarkStart w:id="76" w:name="_Toc4213"/>
      <w:r>
        <w:rPr>
          <w:rFonts w:asciiTheme="minorEastAsia" w:hAnsiTheme="minorEastAsia"/>
          <w:highlight w:val="none"/>
        </w:rPr>
        <w:fldChar w:fldCharType="begin"/>
      </w:r>
      <w:r>
        <w:rPr>
          <w:rFonts w:asciiTheme="minorEastAsia" w:hAnsiTheme="minorEastAsia"/>
          <w:highlight w:val="none"/>
        </w:rPr>
        <w:instrText xml:space="preserve">HYPERLINK "file:///F:\\微信\\WeChat%20Files\\a29023143\\FileStorage\\File\\2021-11\\台州市公安局特警支队最小作战单元装备建设采购项目10.28.docx" \l "●评分标准"</w:instrText>
      </w:r>
      <w:r>
        <w:rPr>
          <w:rFonts w:asciiTheme="minorEastAsia" w:hAnsiTheme="minorEastAsia"/>
          <w:highlight w:val="none"/>
        </w:rPr>
        <w:fldChar w:fldCharType="separate"/>
      </w:r>
      <w:r>
        <w:rPr>
          <w:rStyle w:val="55"/>
          <w:rFonts w:hint="eastAsia" w:asciiTheme="minorEastAsia" w:hAnsiTheme="minorEastAsia"/>
          <w:b/>
          <w:sz w:val="32"/>
          <w:szCs w:val="32"/>
          <w:highlight w:val="none"/>
        </w:rPr>
        <w:t>第四部分 评标办法及评分标准</w:t>
      </w:r>
      <w:bookmarkEnd w:id="69"/>
      <w:r>
        <w:rPr>
          <w:rFonts w:asciiTheme="minorEastAsia" w:hAnsiTheme="minorEastAsia"/>
          <w:highlight w:val="none"/>
        </w:rPr>
        <w:fldChar w:fldCharType="end"/>
      </w:r>
      <w:bookmarkEnd w:id="70"/>
      <w:bookmarkEnd w:id="71"/>
      <w:bookmarkEnd w:id="72"/>
      <w:bookmarkEnd w:id="73"/>
      <w:bookmarkEnd w:id="74"/>
      <w:bookmarkEnd w:id="75"/>
      <w:bookmarkEnd w:id="76"/>
    </w:p>
    <w:p>
      <w:pPr>
        <w:pStyle w:val="99"/>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一、</w:t>
      </w:r>
      <w:r>
        <w:rPr>
          <w:rFonts w:asciiTheme="minorEastAsia" w:hAnsiTheme="minorEastAsia"/>
          <w:sz w:val="21"/>
          <w:szCs w:val="21"/>
          <w:highlight w:val="none"/>
        </w:rPr>
        <w:t>本评标标准是对</w:t>
      </w:r>
      <w:r>
        <w:rPr>
          <w:rFonts w:hint="eastAsia" w:asciiTheme="minorEastAsia" w:hAnsiTheme="minorEastAsia"/>
          <w:sz w:val="21"/>
          <w:szCs w:val="21"/>
          <w:highlight w:val="none"/>
        </w:rPr>
        <w:t>《投标人须知》中</w:t>
      </w:r>
      <w:r>
        <w:rPr>
          <w:rFonts w:asciiTheme="minorEastAsia" w:hAnsiTheme="minorEastAsia"/>
          <w:sz w:val="21"/>
          <w:szCs w:val="21"/>
          <w:highlight w:val="none"/>
        </w:rPr>
        <w:t>的</w:t>
      </w:r>
      <w:r>
        <w:rPr>
          <w:rFonts w:hint="eastAsia" w:asciiTheme="minorEastAsia" w:hAnsiTheme="minorEastAsia"/>
          <w:sz w:val="21"/>
          <w:szCs w:val="21"/>
          <w:highlight w:val="none"/>
        </w:rPr>
        <w:t>“六、</w:t>
      </w:r>
      <w:r>
        <w:rPr>
          <w:rFonts w:asciiTheme="minorEastAsia" w:hAnsiTheme="minorEastAsia"/>
          <w:sz w:val="21"/>
          <w:szCs w:val="21"/>
          <w:highlight w:val="none"/>
        </w:rPr>
        <w:t>评标和定标</w:t>
      </w:r>
      <w:r>
        <w:rPr>
          <w:rFonts w:hint="eastAsia" w:asciiTheme="minorEastAsia" w:hAnsiTheme="minorEastAsia"/>
          <w:sz w:val="21"/>
          <w:szCs w:val="21"/>
          <w:highlight w:val="none"/>
        </w:rPr>
        <w:t>”</w:t>
      </w:r>
      <w:r>
        <w:rPr>
          <w:rFonts w:asciiTheme="minorEastAsia" w:hAnsiTheme="minorEastAsia"/>
          <w:sz w:val="21"/>
          <w:szCs w:val="21"/>
          <w:highlight w:val="none"/>
        </w:rPr>
        <w:t>的具体补充，如有不一致，以本办法为准。</w:t>
      </w:r>
    </w:p>
    <w:p>
      <w:pPr>
        <w:pStyle w:val="99"/>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二、</w:t>
      </w:r>
      <w:r>
        <w:rPr>
          <w:rFonts w:asciiTheme="minorEastAsia" w:hAnsiTheme="minorEastAsia"/>
          <w:sz w:val="21"/>
          <w:szCs w:val="21"/>
          <w:highlight w:val="none"/>
        </w:rPr>
        <w:t>评标委员会按照</w:t>
      </w:r>
      <w:r>
        <w:rPr>
          <w:rFonts w:hint="eastAsia" w:asciiTheme="minorEastAsia" w:hAnsiTheme="minorEastAsia"/>
          <w:sz w:val="21"/>
          <w:szCs w:val="21"/>
          <w:highlight w:val="none"/>
        </w:rPr>
        <w:t>投“标文件须知</w:t>
      </w:r>
      <w:r>
        <w:rPr>
          <w:rFonts w:asciiTheme="minorEastAsia" w:hAnsiTheme="minorEastAsia"/>
          <w:sz w:val="21"/>
          <w:szCs w:val="21"/>
          <w:highlight w:val="none"/>
        </w:rPr>
        <w:t>中”中关于评标委员会、评标办法、评标程序和原则、推荐中标人、定标等规定和本标准开展评标工作。</w:t>
      </w:r>
    </w:p>
    <w:p>
      <w:pPr>
        <w:pStyle w:val="99"/>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99"/>
        <w:ind w:left="0" w:leftChars="0" w:firstLine="0" w:firstLineChars="0"/>
        <w:rPr>
          <w:rFonts w:asciiTheme="minorEastAsia" w:hAnsiTheme="minorEastAsia"/>
          <w:sz w:val="21"/>
          <w:szCs w:val="21"/>
          <w:highlight w:val="none"/>
        </w:rPr>
      </w:pPr>
      <w:bookmarkStart w:id="77" w:name="_Toc263083252"/>
      <w:bookmarkStart w:id="78" w:name="_Toc30471"/>
      <w:bookmarkStart w:id="79" w:name="_Toc250837975"/>
      <w:r>
        <w:rPr>
          <w:rFonts w:hint="eastAsia" w:asciiTheme="minorEastAsia" w:hAnsiTheme="minorEastAsia"/>
          <w:sz w:val="21"/>
          <w:szCs w:val="21"/>
          <w:highlight w:val="none"/>
        </w:rPr>
        <w:t>三、</w:t>
      </w:r>
      <w:r>
        <w:rPr>
          <w:rFonts w:asciiTheme="minorEastAsia" w:hAnsiTheme="minorEastAsia"/>
          <w:sz w:val="21"/>
          <w:szCs w:val="21"/>
          <w:highlight w:val="none"/>
        </w:rPr>
        <w:t>评标办法</w:t>
      </w:r>
      <w:bookmarkEnd w:id="77"/>
      <w:bookmarkEnd w:id="78"/>
    </w:p>
    <w:p>
      <w:pPr>
        <w:pStyle w:val="99"/>
        <w:ind w:left="0" w:leftChars="0" w:firstLine="420"/>
        <w:rPr>
          <w:rFonts w:asciiTheme="minorEastAsia" w:hAnsiTheme="minorEastAsia"/>
          <w:sz w:val="21"/>
          <w:szCs w:val="21"/>
          <w:highlight w:val="none"/>
        </w:rPr>
      </w:pPr>
      <w:r>
        <w:rPr>
          <w:rFonts w:asciiTheme="minorEastAsia" w:hAnsiTheme="minorEastAsia"/>
          <w:sz w:val="21"/>
          <w:szCs w:val="21"/>
          <w:highlight w:val="none"/>
        </w:rPr>
        <w:t>本次采购招标项目选用：综合评分法</w:t>
      </w:r>
      <w:bookmarkEnd w:id="79"/>
      <w:bookmarkStart w:id="80" w:name="_Toc250837976"/>
      <w:bookmarkStart w:id="81" w:name="_Toc5897"/>
      <w:bookmarkStart w:id="82" w:name="_Toc263083253"/>
      <w:r>
        <w:rPr>
          <w:rFonts w:hint="eastAsia" w:asciiTheme="minorEastAsia" w:hAnsiTheme="minorEastAsia"/>
          <w:sz w:val="21"/>
          <w:szCs w:val="21"/>
          <w:highlight w:val="none"/>
        </w:rPr>
        <w:t>。</w:t>
      </w:r>
    </w:p>
    <w:p>
      <w:pPr>
        <w:pStyle w:val="99"/>
        <w:ind w:left="0" w:leftChars="0" w:firstLine="0" w:firstLineChars="0"/>
        <w:rPr>
          <w:rFonts w:asciiTheme="minorEastAsia" w:hAnsiTheme="minorEastAsia"/>
          <w:sz w:val="21"/>
          <w:szCs w:val="21"/>
          <w:highlight w:val="none"/>
        </w:rPr>
      </w:pPr>
      <w:r>
        <w:rPr>
          <w:rFonts w:hint="eastAsia" w:asciiTheme="minorEastAsia" w:hAnsiTheme="minorEastAsia"/>
          <w:sz w:val="21"/>
          <w:szCs w:val="21"/>
          <w:highlight w:val="none"/>
        </w:rPr>
        <w:t>四、</w:t>
      </w:r>
      <w:r>
        <w:rPr>
          <w:rFonts w:asciiTheme="minorEastAsia" w:hAnsiTheme="minorEastAsia"/>
          <w:sz w:val="21"/>
          <w:szCs w:val="21"/>
          <w:highlight w:val="none"/>
        </w:rPr>
        <w:t>评标细则</w:t>
      </w:r>
      <w:bookmarkEnd w:id="80"/>
      <w:bookmarkEnd w:id="81"/>
      <w:bookmarkEnd w:id="82"/>
    </w:p>
    <w:p>
      <w:pPr>
        <w:pStyle w:val="99"/>
        <w:ind w:left="0" w:leftChars="0" w:firstLine="420"/>
        <w:rPr>
          <w:rFonts w:asciiTheme="minorEastAsia" w:hAnsiTheme="minorEastAsia"/>
          <w:sz w:val="21"/>
          <w:szCs w:val="21"/>
          <w:highlight w:val="none"/>
        </w:rPr>
      </w:pPr>
      <w:bookmarkStart w:id="83" w:name="_Toc246663002"/>
      <w:bookmarkStart w:id="84" w:name="_Toc250837977"/>
      <w:bookmarkStart w:id="85" w:name="_Toc15854"/>
      <w:bookmarkStart w:id="86" w:name="_Toc243312838"/>
      <w:bookmarkStart w:id="87" w:name="_Toc208222299"/>
      <w:bookmarkStart w:id="88" w:name="_Toc202897570"/>
      <w:bookmarkStart w:id="89" w:name="_Toc263083254"/>
      <w:bookmarkStart w:id="90" w:name="_Toc471938831"/>
      <w:bookmarkStart w:id="91" w:name="_Toc203406683"/>
      <w:r>
        <w:rPr>
          <w:rFonts w:asciiTheme="minorEastAsia" w:hAnsiTheme="minorEastAsia"/>
          <w:sz w:val="21"/>
          <w:szCs w:val="21"/>
          <w:highlight w:val="none"/>
        </w:rPr>
        <w:t>1、对初步审查（含资格审查、符合性审查）合格者进行评分。</w:t>
      </w:r>
    </w:p>
    <w:p>
      <w:pPr>
        <w:pStyle w:val="99"/>
        <w:ind w:left="0" w:leftChars="0" w:firstLine="420"/>
        <w:rPr>
          <w:rFonts w:asciiTheme="minorEastAsia" w:hAnsiTheme="minorEastAsia"/>
          <w:sz w:val="21"/>
          <w:szCs w:val="21"/>
          <w:highlight w:val="none"/>
        </w:rPr>
      </w:pPr>
      <w:r>
        <w:rPr>
          <w:rFonts w:asciiTheme="minorEastAsia" w:hAnsiTheme="minorEastAsia"/>
          <w:sz w:val="21"/>
          <w:szCs w:val="21"/>
          <w:highlight w:val="none"/>
        </w:rPr>
        <w:t>2、每位评委根据《评分标准》独立逐栏打分，每栏分值不得超出规定的分值范围；各评分因素分值保留小数点后二位。</w:t>
      </w:r>
    </w:p>
    <w:p>
      <w:pPr>
        <w:pStyle w:val="99"/>
        <w:ind w:left="0" w:leftChars="0" w:firstLine="420"/>
        <w:rPr>
          <w:rFonts w:asciiTheme="minorEastAsia" w:hAnsiTheme="minorEastAsia"/>
          <w:sz w:val="21"/>
          <w:szCs w:val="21"/>
          <w:highlight w:val="none"/>
        </w:rPr>
      </w:pPr>
      <w:r>
        <w:rPr>
          <w:rFonts w:asciiTheme="minorEastAsia" w:hAnsiTheme="minorEastAsia"/>
          <w:sz w:val="21"/>
          <w:szCs w:val="21"/>
          <w:highlight w:val="none"/>
        </w:rPr>
        <w:t>3、价格评审基准价格与价格评审：按照“评分标准”中评审得分公式计算，以四舍五入方法整合到小数点后二位。</w:t>
      </w:r>
    </w:p>
    <w:p>
      <w:pPr>
        <w:pStyle w:val="99"/>
        <w:ind w:left="0" w:leftChars="0" w:firstLine="420"/>
        <w:rPr>
          <w:rFonts w:asciiTheme="minorEastAsia" w:hAnsiTheme="minorEastAsia"/>
          <w:sz w:val="21"/>
          <w:szCs w:val="21"/>
          <w:highlight w:val="none"/>
        </w:rPr>
      </w:pPr>
      <w:r>
        <w:rPr>
          <w:rFonts w:asciiTheme="minorEastAsia" w:hAnsiTheme="minorEastAsia"/>
          <w:sz w:val="21"/>
          <w:szCs w:val="21"/>
          <w:highlight w:val="none"/>
        </w:rPr>
        <w:t>4、最终得分：各评委技术商务分的算术平均值+投标价格分=最终得分，以四舍五入法整合到小数点后二位。</w:t>
      </w:r>
    </w:p>
    <w:p>
      <w:pPr>
        <w:pStyle w:val="99"/>
        <w:ind w:left="0" w:leftChars="0" w:firstLine="420"/>
        <w:rPr>
          <w:rFonts w:asciiTheme="minorEastAsia" w:hAnsiTheme="minorEastAsia"/>
          <w:sz w:val="21"/>
          <w:szCs w:val="21"/>
          <w:highlight w:val="none"/>
        </w:rPr>
      </w:pPr>
      <w:r>
        <w:rPr>
          <w:rFonts w:asciiTheme="minorEastAsia" w:hAnsiTheme="minorEastAsia"/>
          <w:sz w:val="21"/>
          <w:szCs w:val="21"/>
          <w:highlight w:val="none"/>
        </w:rPr>
        <w:t>5、评价排序：按评审后得分由高到低顺序排列。得分相同的，按投标报价由低到高顺序排列。得分且投标报价相同的并列，投标文件满足全部实质性要求，且按照评审因素的量化指标评审得分最高的供应商为排名第一的中标候选人。</w:t>
      </w:r>
    </w:p>
    <w:bookmarkEnd w:id="83"/>
    <w:bookmarkEnd w:id="84"/>
    <w:bookmarkEnd w:id="85"/>
    <w:bookmarkEnd w:id="86"/>
    <w:bookmarkEnd w:id="87"/>
    <w:bookmarkEnd w:id="88"/>
    <w:bookmarkEnd w:id="89"/>
    <w:bookmarkEnd w:id="90"/>
    <w:bookmarkEnd w:id="91"/>
    <w:p>
      <w:pPr>
        <w:pStyle w:val="99"/>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6、其他说明</w:t>
      </w:r>
    </w:p>
    <w:p>
      <w:pPr>
        <w:pStyle w:val="99"/>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（1）</w:t>
      </w:r>
      <w:r>
        <w:rPr>
          <w:rFonts w:asciiTheme="minorEastAsia" w:hAnsiTheme="minorEastAsia"/>
          <w:sz w:val="21"/>
          <w:szCs w:val="21"/>
          <w:highlight w:val="none"/>
        </w:rPr>
        <w:t>、有效投标：通过初步审查且投标报价符合评审范围。</w:t>
      </w:r>
    </w:p>
    <w:p>
      <w:pPr>
        <w:pStyle w:val="99"/>
        <w:ind w:left="0" w:leftChars="0" w:firstLine="422"/>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（2）</w:t>
      </w:r>
      <w:r>
        <w:rPr>
          <w:rFonts w:asciiTheme="minorEastAsia" w:hAnsiTheme="minorEastAsia"/>
          <w:b/>
          <w:color w:val="auto"/>
          <w:sz w:val="21"/>
          <w:szCs w:val="21"/>
          <w:highlight w:val="none"/>
        </w:rPr>
        <w:t>、</w:t>
      </w:r>
      <w:r>
        <w:rPr>
          <w:rFonts w:hint="eastAsia" w:asciiTheme="minorEastAsia" w:hAnsiTheme="minorEastAsia"/>
          <w:b/>
          <w:color w:val="auto"/>
          <w:sz w:val="21"/>
          <w:szCs w:val="21"/>
          <w:highlight w:val="none"/>
        </w:rPr>
        <w:t>本次采购为非专门面向中小企业，本次评标将对中小企业声明函满足采购文件要求的小型和微型企业产品的价格（包括监狱企业）给予10%的扣除，用扣除后的价格参与评审。</w:t>
      </w:r>
    </w:p>
    <w:p>
      <w:pPr>
        <w:pStyle w:val="99"/>
        <w:ind w:left="0" w:leftChars="0" w:firstLine="420"/>
        <w:rPr>
          <w:rFonts w:asciiTheme="minorEastAsia" w:hAnsiTheme="minorEastAsia"/>
          <w:sz w:val="21"/>
          <w:szCs w:val="21"/>
          <w:highlight w:val="none"/>
        </w:rPr>
      </w:pPr>
      <w:r>
        <w:rPr>
          <w:rFonts w:hint="eastAsia" w:asciiTheme="minorEastAsia" w:hAnsiTheme="minorEastAsia"/>
          <w:sz w:val="21"/>
          <w:szCs w:val="21"/>
          <w:highlight w:val="none"/>
        </w:rPr>
        <w:t>（3）</w:t>
      </w:r>
      <w:r>
        <w:rPr>
          <w:rFonts w:asciiTheme="minorEastAsia" w:hAnsiTheme="minorEastAsia"/>
          <w:sz w:val="21"/>
          <w:szCs w:val="21"/>
          <w:highlight w:val="none"/>
        </w:rPr>
        <w:t>如果中标人自动放弃中标资格或因质疑或是投诉被取消中标资格的，可视情况报经财政部门同意后根据评审结果按顺序由排在后面的候选供应商递补，以此类推。</w:t>
      </w:r>
    </w:p>
    <w:p>
      <w:pPr>
        <w:pStyle w:val="99"/>
        <w:ind w:left="0" w:leftChars="0" w:firstLine="0" w:firstLineChars="0"/>
        <w:rPr>
          <w:rFonts w:asciiTheme="minorEastAsia" w:hAnsiTheme="minorEastAsia"/>
          <w:b/>
          <w:color w:val="FF0000"/>
          <w:sz w:val="21"/>
          <w:szCs w:val="21"/>
          <w:highlight w:val="none"/>
        </w:rPr>
      </w:pPr>
    </w:p>
    <w:p>
      <w:pPr>
        <w:snapToGrid w:val="0"/>
        <w:spacing w:afterLines="50"/>
        <w:ind w:firstLine="562"/>
        <w:jc w:val="center"/>
        <w:rPr>
          <w:b/>
          <w:color w:val="000000"/>
          <w:sz w:val="28"/>
          <w:szCs w:val="28"/>
          <w:highlight w:val="none"/>
        </w:rPr>
      </w:pPr>
    </w:p>
    <w:p>
      <w:pPr>
        <w:snapToGrid w:val="0"/>
        <w:spacing w:afterLines="50"/>
        <w:ind w:firstLine="562"/>
        <w:jc w:val="center"/>
        <w:rPr>
          <w:b/>
          <w:color w:val="000000"/>
          <w:sz w:val="28"/>
          <w:szCs w:val="28"/>
          <w:highlight w:val="none"/>
        </w:rPr>
      </w:pPr>
    </w:p>
    <w:p>
      <w:pPr>
        <w:snapToGrid w:val="0"/>
        <w:spacing w:afterLines="50"/>
        <w:ind w:firstLine="562"/>
        <w:jc w:val="center"/>
        <w:rPr>
          <w:b/>
          <w:color w:val="000000"/>
          <w:sz w:val="28"/>
          <w:szCs w:val="28"/>
          <w:highlight w:val="none"/>
        </w:rPr>
      </w:pPr>
      <w:r>
        <w:rPr>
          <w:b/>
          <w:color w:val="000000"/>
          <w:sz w:val="28"/>
          <w:szCs w:val="28"/>
          <w:highlight w:val="none"/>
        </w:rPr>
        <w:t>评分标准</w:t>
      </w:r>
    </w:p>
    <w:tbl>
      <w:tblPr>
        <w:tblStyle w:val="47"/>
        <w:tblW w:w="1044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17"/>
        <w:gridCol w:w="7574"/>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04" w:type="dxa"/>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序号</w:t>
            </w:r>
          </w:p>
        </w:tc>
        <w:tc>
          <w:tcPr>
            <w:tcW w:w="1417" w:type="dxa"/>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评分内容</w:t>
            </w:r>
          </w:p>
        </w:tc>
        <w:tc>
          <w:tcPr>
            <w:tcW w:w="7574" w:type="dxa"/>
            <w:noWrap/>
            <w:vAlign w:val="center"/>
          </w:tcPr>
          <w:p>
            <w:pPr>
              <w:keepLines/>
              <w:autoSpaceDE w:val="0"/>
              <w:autoSpaceDN w:val="0"/>
              <w:adjustRightInd w:val="0"/>
              <w:snapToGrid w:val="0"/>
              <w:spacing w:line="240" w:lineRule="exact"/>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具体评分标准</w:t>
            </w:r>
          </w:p>
        </w:tc>
        <w:tc>
          <w:tcPr>
            <w:tcW w:w="648" w:type="dxa"/>
            <w:noWrap/>
            <w:vAlign w:val="center"/>
          </w:tcPr>
          <w:p>
            <w:pPr>
              <w:autoSpaceDE w:val="0"/>
              <w:autoSpaceDN w:val="0"/>
              <w:adjustRightInd w:val="0"/>
              <w:spacing w:line="240" w:lineRule="exact"/>
              <w:ind w:right="-3"/>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804" w:type="dxa"/>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1</w:t>
            </w:r>
          </w:p>
        </w:tc>
        <w:tc>
          <w:tcPr>
            <w:tcW w:w="1417" w:type="dxa"/>
            <w:noWrap/>
            <w:vAlign w:val="center"/>
          </w:tcPr>
          <w:p>
            <w:pPr>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企业</w:t>
            </w:r>
          </w:p>
          <w:p>
            <w:pPr>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实力</w:t>
            </w:r>
          </w:p>
          <w:p>
            <w:pPr>
              <w:jc w:val="center"/>
              <w:rPr>
                <w:rFonts w:cs="微软雅黑" w:asciiTheme="minorEastAsia" w:hAnsiTheme="minorEastAsia"/>
                <w:b/>
                <w:kern w:val="0"/>
                <w:szCs w:val="21"/>
                <w:highlight w:val="none"/>
              </w:rPr>
            </w:pPr>
            <w:r>
              <w:rPr>
                <w:rFonts w:hint="eastAsia" w:cs="楷体_GB2312" w:asciiTheme="minorEastAsia" w:hAnsiTheme="minorEastAsia"/>
                <w:b/>
                <w:szCs w:val="21"/>
                <w:highlight w:val="none"/>
              </w:rPr>
              <w:t xml:space="preserve">（4分）  </w:t>
            </w:r>
          </w:p>
        </w:tc>
        <w:tc>
          <w:tcPr>
            <w:tcW w:w="7574" w:type="dxa"/>
            <w:noWrap/>
            <w:vAlign w:val="center"/>
          </w:tcPr>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投标供应商具有食品安全管理体系认证得1</w:t>
            </w:r>
            <w:r>
              <w:rPr>
                <w:rFonts w:asciiTheme="minorEastAsia" w:hAnsiTheme="minorEastAsia"/>
                <w:szCs w:val="21"/>
                <w:highlight w:val="none"/>
              </w:rPr>
              <w:t>分</w:t>
            </w:r>
            <w:r>
              <w:rPr>
                <w:rFonts w:hint="eastAsia" w:asciiTheme="minorEastAsia" w:hAnsiTheme="minorEastAsia"/>
                <w:szCs w:val="21"/>
                <w:highlight w:val="none"/>
              </w:rPr>
              <w:t>、质量管理体系认证证书得1</w:t>
            </w:r>
            <w:r>
              <w:rPr>
                <w:rFonts w:asciiTheme="minorEastAsia" w:hAnsiTheme="minorEastAsia"/>
                <w:szCs w:val="21"/>
                <w:highlight w:val="none"/>
              </w:rPr>
              <w:t>分</w:t>
            </w:r>
            <w:r>
              <w:rPr>
                <w:rFonts w:hint="eastAsia" w:asciiTheme="minorEastAsia" w:hAnsiTheme="minorEastAsia"/>
                <w:szCs w:val="21"/>
                <w:highlight w:val="none"/>
              </w:rPr>
              <w:t>、职业健康安全管理体系认证证书得1</w:t>
            </w:r>
            <w:r>
              <w:rPr>
                <w:rFonts w:asciiTheme="minorEastAsia" w:hAnsiTheme="minorEastAsia"/>
                <w:szCs w:val="21"/>
                <w:highlight w:val="none"/>
              </w:rPr>
              <w:t>分</w:t>
            </w:r>
            <w:r>
              <w:rPr>
                <w:rFonts w:hint="eastAsia" w:asciiTheme="minorEastAsia" w:hAnsiTheme="minorEastAsia"/>
                <w:szCs w:val="21"/>
                <w:highlight w:val="none"/>
              </w:rPr>
              <w:t>、环境管理体系认证证书得1</w:t>
            </w:r>
            <w:r>
              <w:rPr>
                <w:rFonts w:asciiTheme="minorEastAsia" w:hAnsiTheme="minorEastAsia"/>
                <w:szCs w:val="21"/>
                <w:highlight w:val="none"/>
              </w:rPr>
              <w:t>分，最高得</w:t>
            </w:r>
            <w:r>
              <w:rPr>
                <w:rFonts w:hint="eastAsia" w:asciiTheme="minorEastAsia" w:hAnsiTheme="minorEastAsia"/>
                <w:szCs w:val="21"/>
                <w:highlight w:val="none"/>
                <w:lang w:val="en-US" w:eastAsia="zh-CN"/>
              </w:rPr>
              <w:t>4</w:t>
            </w:r>
            <w:r>
              <w:rPr>
                <w:rFonts w:asciiTheme="minorEastAsia" w:hAnsiTheme="minorEastAsia"/>
                <w:szCs w:val="21"/>
                <w:highlight w:val="none"/>
              </w:rPr>
              <w:t>分。</w:t>
            </w:r>
          </w:p>
          <w:p>
            <w:pPr>
              <w:spacing w:line="440" w:lineRule="exact"/>
              <w:jc w:val="left"/>
              <w:rPr>
                <w:rFonts w:asciiTheme="minorEastAsia" w:hAnsiTheme="minorEastAsia"/>
                <w:b/>
                <w:bCs/>
                <w:szCs w:val="21"/>
                <w:highlight w:val="none"/>
              </w:rPr>
            </w:pPr>
            <w:r>
              <w:rPr>
                <w:rFonts w:hint="eastAsia" w:asciiTheme="minorEastAsia" w:hAnsiTheme="minorEastAsia"/>
                <w:b/>
                <w:szCs w:val="21"/>
                <w:highlight w:val="none"/>
              </w:rPr>
              <w:t>（须提供有效期内证书原件扫描件以及在国家认证认可监督管理委员会官方网站（</w:t>
            </w:r>
            <w:r>
              <w:rPr>
                <w:rFonts w:asciiTheme="minorEastAsia" w:hAnsiTheme="minorEastAsia"/>
                <w:b/>
                <w:szCs w:val="21"/>
                <w:highlight w:val="none"/>
              </w:rPr>
              <w:t>http://www.cnca.gov.cn/）查询的认证结果截图扫描件并加盖投标人公章，未提供或缺项不得分）</w:t>
            </w:r>
          </w:p>
        </w:tc>
        <w:tc>
          <w:tcPr>
            <w:tcW w:w="648" w:type="dxa"/>
            <w:noWrap/>
            <w:vAlign w:val="center"/>
          </w:tcPr>
          <w:p>
            <w:pPr>
              <w:autoSpaceDE w:val="0"/>
              <w:autoSpaceDN w:val="0"/>
              <w:adjustRightInd w:val="0"/>
              <w:spacing w:line="240" w:lineRule="exact"/>
              <w:ind w:right="-3"/>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04" w:type="dxa"/>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2</w:t>
            </w:r>
          </w:p>
        </w:tc>
        <w:tc>
          <w:tcPr>
            <w:tcW w:w="1417" w:type="dxa"/>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类似</w:t>
            </w:r>
          </w:p>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业绩</w:t>
            </w:r>
          </w:p>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（1分）</w:t>
            </w:r>
          </w:p>
        </w:tc>
        <w:tc>
          <w:tcPr>
            <w:tcW w:w="7574" w:type="dxa"/>
            <w:noWrap/>
            <w:vAlign w:val="center"/>
          </w:tcPr>
          <w:p>
            <w:pPr>
              <w:spacing w:line="440" w:lineRule="exact"/>
              <w:jc w:val="left"/>
              <w:rPr>
                <w:rFonts w:asciiTheme="minorEastAsia" w:hAnsiTheme="minorEastAsia"/>
                <w:bCs/>
                <w:szCs w:val="21"/>
                <w:highlight w:val="none"/>
              </w:rPr>
            </w:pPr>
            <w:r>
              <w:rPr>
                <w:rFonts w:hint="eastAsia" w:asciiTheme="minorEastAsia" w:hAnsiTheme="minorEastAsia"/>
                <w:szCs w:val="21"/>
                <w:highlight w:val="none"/>
              </w:rPr>
              <w:t>投标供应商</w:t>
            </w:r>
            <w:r>
              <w:rPr>
                <w:rFonts w:hint="eastAsia" w:asciiTheme="minorEastAsia" w:hAnsiTheme="minorEastAsia"/>
                <w:bCs/>
                <w:szCs w:val="21"/>
                <w:highlight w:val="none"/>
              </w:rPr>
              <w:t>自</w:t>
            </w:r>
            <w:r>
              <w:rPr>
                <w:rFonts w:asciiTheme="minorEastAsia" w:hAnsiTheme="minorEastAsia"/>
                <w:bCs/>
                <w:szCs w:val="21"/>
                <w:highlight w:val="none"/>
              </w:rPr>
              <w:t>20</w:t>
            </w:r>
            <w:r>
              <w:rPr>
                <w:rFonts w:hint="eastAsia" w:asciiTheme="minorEastAsia" w:hAnsiTheme="minorEastAsia"/>
                <w:bCs/>
                <w:szCs w:val="21"/>
                <w:highlight w:val="none"/>
              </w:rPr>
              <w:t>21</w:t>
            </w:r>
            <w:r>
              <w:rPr>
                <w:rFonts w:asciiTheme="minorEastAsia" w:hAnsiTheme="minorEastAsia"/>
                <w:bCs/>
                <w:szCs w:val="21"/>
                <w:highlight w:val="none"/>
              </w:rPr>
              <w:t>年</w:t>
            </w:r>
            <w:r>
              <w:rPr>
                <w:rFonts w:hint="eastAsia" w:asciiTheme="minorEastAsia" w:hAnsiTheme="minorEastAsia"/>
                <w:bCs/>
                <w:szCs w:val="21"/>
                <w:highlight w:val="none"/>
                <w:lang w:val="en-US" w:eastAsia="zh-CN"/>
              </w:rPr>
              <w:t>5</w:t>
            </w:r>
            <w:r>
              <w:rPr>
                <w:rFonts w:hint="eastAsia" w:asciiTheme="minorEastAsia" w:hAnsiTheme="minorEastAsia"/>
                <w:bCs/>
                <w:szCs w:val="21"/>
                <w:highlight w:val="none"/>
              </w:rPr>
              <w:t>月1日（含）</w:t>
            </w:r>
            <w:r>
              <w:rPr>
                <w:rFonts w:asciiTheme="minorEastAsia" w:hAnsiTheme="minorEastAsia"/>
                <w:bCs/>
                <w:szCs w:val="21"/>
                <w:highlight w:val="none"/>
              </w:rPr>
              <w:t>以来（以合同签订时间为准）</w:t>
            </w:r>
            <w:r>
              <w:rPr>
                <w:rFonts w:hint="eastAsia" w:asciiTheme="minorEastAsia" w:hAnsiTheme="minorEastAsia"/>
                <w:bCs/>
                <w:szCs w:val="21"/>
                <w:highlight w:val="none"/>
              </w:rPr>
              <w:t>同类</w:t>
            </w:r>
            <w:r>
              <w:rPr>
                <w:rFonts w:asciiTheme="minorEastAsia" w:hAnsiTheme="minorEastAsia"/>
                <w:bCs/>
                <w:szCs w:val="21"/>
                <w:highlight w:val="none"/>
              </w:rPr>
              <w:t>项目业绩</w:t>
            </w:r>
            <w:r>
              <w:rPr>
                <w:rFonts w:hint="eastAsia" w:asciiTheme="minorEastAsia" w:hAnsiTheme="minorEastAsia"/>
                <w:bCs/>
                <w:szCs w:val="21"/>
                <w:highlight w:val="none"/>
              </w:rPr>
              <w:t>，每提供1</w:t>
            </w:r>
            <w:r>
              <w:rPr>
                <w:rFonts w:asciiTheme="minorEastAsia" w:hAnsiTheme="minorEastAsia"/>
                <w:bCs/>
                <w:szCs w:val="21"/>
                <w:highlight w:val="none"/>
              </w:rPr>
              <w:t>个</w:t>
            </w:r>
            <w:r>
              <w:rPr>
                <w:rFonts w:hint="eastAsia" w:asciiTheme="minorEastAsia" w:hAnsiTheme="minorEastAsia"/>
                <w:bCs/>
                <w:szCs w:val="21"/>
                <w:highlight w:val="none"/>
              </w:rPr>
              <w:t>业绩合同</w:t>
            </w:r>
            <w:r>
              <w:rPr>
                <w:rFonts w:asciiTheme="minorEastAsia" w:hAnsiTheme="minorEastAsia"/>
                <w:bCs/>
                <w:szCs w:val="21"/>
                <w:highlight w:val="none"/>
              </w:rPr>
              <w:t>得</w:t>
            </w:r>
            <w:r>
              <w:rPr>
                <w:rFonts w:hint="eastAsia" w:asciiTheme="minorEastAsia" w:hAnsiTheme="minorEastAsia"/>
                <w:bCs/>
                <w:szCs w:val="21"/>
                <w:highlight w:val="none"/>
              </w:rPr>
              <w:t>0.2</w:t>
            </w:r>
            <w:r>
              <w:rPr>
                <w:rFonts w:asciiTheme="minorEastAsia" w:hAnsiTheme="minorEastAsia"/>
                <w:bCs/>
                <w:szCs w:val="21"/>
                <w:highlight w:val="none"/>
              </w:rPr>
              <w:t>分，最高得</w:t>
            </w:r>
            <w:r>
              <w:rPr>
                <w:rFonts w:hint="eastAsia" w:asciiTheme="minorEastAsia" w:hAnsiTheme="minorEastAsia"/>
                <w:bCs/>
                <w:szCs w:val="21"/>
                <w:highlight w:val="none"/>
              </w:rPr>
              <w:t>1</w:t>
            </w:r>
            <w:r>
              <w:rPr>
                <w:rFonts w:asciiTheme="minorEastAsia" w:hAnsiTheme="minorEastAsia"/>
                <w:bCs/>
                <w:szCs w:val="21"/>
                <w:highlight w:val="none"/>
              </w:rPr>
              <w:t>分。</w:t>
            </w:r>
          </w:p>
          <w:p>
            <w:pPr>
              <w:spacing w:after="120" w:line="440" w:lineRule="exact"/>
              <w:rPr>
                <w:rFonts w:asciiTheme="minorEastAsia" w:hAnsiTheme="minorEastAsia"/>
                <w:b/>
                <w:szCs w:val="21"/>
                <w:highlight w:val="none"/>
              </w:rPr>
            </w:pPr>
            <w:r>
              <w:rPr>
                <w:rFonts w:hint="eastAsia" w:asciiTheme="minorEastAsia" w:hAnsiTheme="minorEastAsia"/>
                <w:b/>
                <w:szCs w:val="21"/>
                <w:highlight w:val="none"/>
              </w:rPr>
              <w:t>（需</w:t>
            </w:r>
            <w:r>
              <w:rPr>
                <w:rFonts w:hint="eastAsia" w:asciiTheme="minorEastAsia" w:hAnsiTheme="minorEastAsia"/>
                <w:b/>
                <w:bCs/>
                <w:szCs w:val="21"/>
                <w:highlight w:val="none"/>
              </w:rPr>
              <w:t>提供完整合同原件扫描件，未提供或提供不全不得分</w:t>
            </w:r>
            <w:r>
              <w:rPr>
                <w:rFonts w:hint="eastAsia" w:asciiTheme="minorEastAsia" w:hAnsiTheme="minorEastAsia"/>
                <w:b/>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04" w:type="dxa"/>
            <w:vMerge w:val="restart"/>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3</w:t>
            </w:r>
          </w:p>
        </w:tc>
        <w:tc>
          <w:tcPr>
            <w:tcW w:w="1417" w:type="dxa"/>
            <w:vMerge w:val="restart"/>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项目团队</w:t>
            </w:r>
          </w:p>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配备</w:t>
            </w:r>
          </w:p>
          <w:p>
            <w:pPr>
              <w:autoSpaceDE w:val="0"/>
              <w:autoSpaceDN w:val="0"/>
              <w:adjustRightInd w:val="0"/>
              <w:spacing w:line="240" w:lineRule="exact"/>
              <w:ind w:right="124"/>
              <w:jc w:val="center"/>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（19.5分）</w:t>
            </w:r>
          </w:p>
        </w:tc>
        <w:tc>
          <w:tcPr>
            <w:tcW w:w="7574" w:type="dxa"/>
            <w:noWrap/>
            <w:vAlign w:val="center"/>
          </w:tcPr>
          <w:p>
            <w:pPr>
              <w:spacing w:line="440" w:lineRule="exact"/>
              <w:rPr>
                <w:rFonts w:cs="宋体" w:asciiTheme="minorEastAsia" w:hAnsiTheme="minorEastAsia"/>
                <w:b/>
                <w:bCs/>
                <w:kern w:val="0"/>
                <w:szCs w:val="21"/>
                <w:highlight w:val="none"/>
              </w:rPr>
            </w:pPr>
            <w:r>
              <w:rPr>
                <w:rFonts w:hint="eastAsia" w:cs="宋体" w:asciiTheme="minorEastAsia" w:hAnsiTheme="minorEastAsia"/>
                <w:b/>
                <w:bCs/>
                <w:kern w:val="0"/>
                <w:szCs w:val="21"/>
                <w:highlight w:val="none"/>
              </w:rPr>
              <w:t>项目主管</w:t>
            </w:r>
            <w:r>
              <w:rPr>
                <w:rFonts w:cs="宋体" w:asciiTheme="minorEastAsia" w:hAnsiTheme="minorEastAsia"/>
                <w:b/>
                <w:bCs/>
                <w:kern w:val="0"/>
                <w:szCs w:val="21"/>
                <w:highlight w:val="none"/>
              </w:rPr>
              <w:t>餐饮行业从业经验：</w:t>
            </w:r>
          </w:p>
          <w:p>
            <w:pPr>
              <w:spacing w:line="440" w:lineRule="exact"/>
              <w:rPr>
                <w:rFonts w:cs="宋体" w:asciiTheme="minorEastAsia" w:hAnsiTheme="minorEastAsia"/>
                <w:bCs/>
                <w:kern w:val="0"/>
                <w:szCs w:val="21"/>
                <w:highlight w:val="none"/>
              </w:rPr>
            </w:pPr>
            <w:r>
              <w:rPr>
                <w:rFonts w:hint="eastAsia"/>
                <w:highlight w:val="none"/>
              </w:rPr>
              <w:t>具有</w:t>
            </w:r>
            <w:r>
              <w:rPr>
                <w:rFonts w:cs="宋体" w:asciiTheme="minorEastAsia" w:hAnsiTheme="minorEastAsia"/>
                <w:bCs/>
                <w:kern w:val="0"/>
                <w:szCs w:val="21"/>
                <w:highlight w:val="none"/>
              </w:rPr>
              <w:t>1年≤餐饮行业从业经验＜</w:t>
            </w:r>
            <w:r>
              <w:rPr>
                <w:rFonts w:hint="eastAsia" w:cs="宋体" w:asciiTheme="minorEastAsia" w:hAnsiTheme="minorEastAsia"/>
                <w:bCs/>
                <w:kern w:val="0"/>
                <w:szCs w:val="21"/>
                <w:highlight w:val="none"/>
              </w:rPr>
              <w:t>5</w:t>
            </w:r>
            <w:r>
              <w:rPr>
                <w:rFonts w:cs="宋体" w:asciiTheme="minorEastAsia" w:hAnsiTheme="minorEastAsia"/>
                <w:bCs/>
                <w:kern w:val="0"/>
                <w:szCs w:val="21"/>
                <w:highlight w:val="none"/>
              </w:rPr>
              <w:t>年的得</w:t>
            </w:r>
            <w:r>
              <w:rPr>
                <w:rFonts w:hint="eastAsia" w:cs="宋体" w:asciiTheme="minorEastAsia" w:hAnsiTheme="minorEastAsia"/>
                <w:bCs/>
                <w:kern w:val="0"/>
                <w:szCs w:val="21"/>
                <w:highlight w:val="none"/>
              </w:rPr>
              <w:t>0.5</w:t>
            </w:r>
            <w:r>
              <w:rPr>
                <w:rFonts w:cs="宋体" w:asciiTheme="minorEastAsia" w:hAnsiTheme="minorEastAsia"/>
                <w:bCs/>
                <w:kern w:val="0"/>
                <w:szCs w:val="21"/>
                <w:highlight w:val="none"/>
              </w:rPr>
              <w:t>分；</w:t>
            </w:r>
          </w:p>
          <w:p>
            <w:pPr>
              <w:spacing w:line="440" w:lineRule="exact"/>
              <w:rPr>
                <w:rFonts w:cs="宋体" w:asciiTheme="minorEastAsia" w:hAnsiTheme="minorEastAsia"/>
                <w:bCs/>
                <w:kern w:val="0"/>
                <w:szCs w:val="21"/>
                <w:highlight w:val="none"/>
              </w:rPr>
            </w:pPr>
            <w:r>
              <w:rPr>
                <w:rFonts w:hint="eastAsia"/>
                <w:highlight w:val="none"/>
              </w:rPr>
              <w:t>具有</w:t>
            </w:r>
            <w:r>
              <w:rPr>
                <w:rFonts w:hint="eastAsia" w:cs="宋体" w:asciiTheme="minorEastAsia" w:hAnsiTheme="minorEastAsia"/>
                <w:bCs/>
                <w:kern w:val="0"/>
                <w:szCs w:val="21"/>
                <w:highlight w:val="none"/>
              </w:rPr>
              <w:t>5</w:t>
            </w:r>
            <w:r>
              <w:rPr>
                <w:rFonts w:cs="宋体" w:asciiTheme="minorEastAsia" w:hAnsiTheme="minorEastAsia"/>
                <w:bCs/>
                <w:kern w:val="0"/>
                <w:szCs w:val="21"/>
                <w:highlight w:val="none"/>
              </w:rPr>
              <w:t>年≤餐饮行业从业经验＜</w:t>
            </w:r>
            <w:r>
              <w:rPr>
                <w:rFonts w:hint="eastAsia" w:cs="宋体" w:asciiTheme="minorEastAsia" w:hAnsiTheme="minorEastAsia"/>
                <w:bCs/>
                <w:kern w:val="0"/>
                <w:szCs w:val="21"/>
                <w:highlight w:val="none"/>
              </w:rPr>
              <w:t>10</w:t>
            </w:r>
            <w:r>
              <w:rPr>
                <w:rFonts w:cs="宋体" w:asciiTheme="minorEastAsia" w:hAnsiTheme="minorEastAsia"/>
                <w:bCs/>
                <w:kern w:val="0"/>
                <w:szCs w:val="21"/>
                <w:highlight w:val="none"/>
              </w:rPr>
              <w:t>年的得</w:t>
            </w:r>
            <w:r>
              <w:rPr>
                <w:rFonts w:hint="eastAsia" w:cs="宋体" w:asciiTheme="minorEastAsia" w:hAnsiTheme="minorEastAsia"/>
                <w:bCs/>
                <w:kern w:val="0"/>
                <w:szCs w:val="21"/>
                <w:highlight w:val="none"/>
              </w:rPr>
              <w:t>1</w:t>
            </w:r>
            <w:r>
              <w:rPr>
                <w:rFonts w:cs="宋体" w:asciiTheme="minorEastAsia" w:hAnsiTheme="minorEastAsia"/>
                <w:bCs/>
                <w:kern w:val="0"/>
                <w:szCs w:val="21"/>
                <w:highlight w:val="none"/>
              </w:rPr>
              <w:t>分；</w:t>
            </w:r>
          </w:p>
          <w:p>
            <w:pPr>
              <w:spacing w:line="440" w:lineRule="exact"/>
              <w:rPr>
                <w:rFonts w:cs="宋体" w:asciiTheme="minorEastAsia" w:hAnsiTheme="minorEastAsia"/>
                <w:bCs/>
                <w:kern w:val="0"/>
                <w:szCs w:val="21"/>
                <w:highlight w:val="none"/>
              </w:rPr>
            </w:pPr>
            <w:r>
              <w:rPr>
                <w:rFonts w:hint="eastAsia"/>
                <w:highlight w:val="none"/>
              </w:rPr>
              <w:t>具有</w:t>
            </w:r>
            <w:r>
              <w:rPr>
                <w:rFonts w:hint="eastAsia" w:cs="宋体" w:asciiTheme="minorEastAsia" w:hAnsiTheme="minorEastAsia"/>
                <w:bCs/>
                <w:kern w:val="0"/>
                <w:szCs w:val="21"/>
                <w:highlight w:val="none"/>
              </w:rPr>
              <w:t>10</w:t>
            </w:r>
            <w:r>
              <w:rPr>
                <w:rFonts w:cs="宋体" w:asciiTheme="minorEastAsia" w:hAnsiTheme="minorEastAsia"/>
                <w:bCs/>
                <w:kern w:val="0"/>
                <w:szCs w:val="21"/>
                <w:highlight w:val="none"/>
              </w:rPr>
              <w:t>年≤餐饮行业从业经验的得</w:t>
            </w:r>
            <w:r>
              <w:rPr>
                <w:rFonts w:hint="eastAsia" w:cs="宋体" w:asciiTheme="minorEastAsia" w:hAnsiTheme="minorEastAsia"/>
                <w:bCs/>
                <w:kern w:val="0"/>
                <w:szCs w:val="21"/>
                <w:highlight w:val="none"/>
              </w:rPr>
              <w:t>1.5</w:t>
            </w:r>
            <w:r>
              <w:rPr>
                <w:rFonts w:cs="宋体" w:asciiTheme="minorEastAsia" w:hAnsiTheme="minorEastAsia"/>
                <w:bCs/>
                <w:kern w:val="0"/>
                <w:szCs w:val="21"/>
                <w:highlight w:val="none"/>
              </w:rPr>
              <w:t>分；</w:t>
            </w:r>
          </w:p>
          <w:p>
            <w:pPr>
              <w:spacing w:line="440" w:lineRule="exact"/>
              <w:rPr>
                <w:rFonts w:cs="宋体" w:asciiTheme="minorEastAsia" w:hAnsiTheme="minorEastAsia"/>
                <w:szCs w:val="21"/>
                <w:highlight w:val="none"/>
              </w:rPr>
            </w:pPr>
            <w:r>
              <w:rPr>
                <w:rFonts w:hint="eastAsia" w:cs="宋体" w:asciiTheme="minorEastAsia" w:hAnsiTheme="minorEastAsia"/>
                <w:szCs w:val="21"/>
                <w:highlight w:val="none"/>
              </w:rPr>
              <w:t>（</w:t>
            </w:r>
            <w:r>
              <w:rPr>
                <w:rFonts w:hint="eastAsia"/>
                <w:b/>
                <w:highlight w:val="none"/>
              </w:rPr>
              <w:t>提供投标人为其缴纳</w:t>
            </w:r>
            <w:r>
              <w:rPr>
                <w:rFonts w:hint="eastAsia"/>
                <w:b/>
                <w:color w:val="auto"/>
                <w:highlight w:val="none"/>
              </w:rPr>
              <w:t>的</w:t>
            </w:r>
            <w:r>
              <w:rPr>
                <w:rFonts w:hint="eastAsia" w:cs="宋体" w:asciiTheme="minorEastAsia" w:hAnsiTheme="minorEastAsia"/>
                <w:b/>
                <w:color w:val="auto"/>
                <w:szCs w:val="21"/>
                <w:highlight w:val="none"/>
              </w:rPr>
              <w:t>近六个月社保证明</w:t>
            </w:r>
            <w:r>
              <w:rPr>
                <w:rFonts w:hint="eastAsia"/>
                <w:b/>
                <w:color w:val="auto"/>
                <w:highlight w:val="none"/>
              </w:rPr>
              <w:t>及</w:t>
            </w:r>
            <w:r>
              <w:rPr>
                <w:rFonts w:hint="eastAsia"/>
                <w:b/>
                <w:highlight w:val="none"/>
              </w:rPr>
              <w:t>项目主管与投标人所签订的劳动合同，</w:t>
            </w:r>
            <w:r>
              <w:rPr>
                <w:rFonts w:hint="eastAsia"/>
                <w:b/>
                <w:color w:val="auto"/>
                <w:highlight w:val="none"/>
              </w:rPr>
              <w:t>餐饮行业从业年限以投标人业绩合同业主方出具的证明为准，</w:t>
            </w:r>
            <w:r>
              <w:rPr>
                <w:rFonts w:hint="eastAsia"/>
                <w:b/>
                <w:highlight w:val="none"/>
              </w:rPr>
              <w:t>同时提供有效身份证、健康证原件扫描件，以上资料须加盖投标人公章。未提供或提供不全均不得分。</w:t>
            </w:r>
            <w:r>
              <w:rPr>
                <w:rFonts w:hint="eastAsia" w:cs="宋体" w:asciiTheme="minorEastAsia" w:hAnsiTheme="minorEastAsia"/>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04" w:type="dxa"/>
            <w:vMerge w:val="continue"/>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p>
        </w:tc>
        <w:tc>
          <w:tcPr>
            <w:tcW w:w="1417" w:type="dxa"/>
            <w:vMerge w:val="continue"/>
            <w:noWrap/>
            <w:vAlign w:val="center"/>
          </w:tcPr>
          <w:p>
            <w:pPr>
              <w:autoSpaceDE w:val="0"/>
              <w:autoSpaceDN w:val="0"/>
              <w:adjustRightInd w:val="0"/>
              <w:spacing w:line="240" w:lineRule="exact"/>
              <w:ind w:right="124"/>
              <w:jc w:val="center"/>
              <w:rPr>
                <w:rFonts w:cs="微软雅黑" w:asciiTheme="minorEastAsia" w:hAnsiTheme="minorEastAsia"/>
                <w:b/>
                <w:kern w:val="0"/>
                <w:szCs w:val="21"/>
                <w:highlight w:val="none"/>
              </w:rPr>
            </w:pPr>
          </w:p>
        </w:tc>
        <w:tc>
          <w:tcPr>
            <w:tcW w:w="7574" w:type="dxa"/>
            <w:noWrap/>
            <w:vAlign w:val="center"/>
          </w:tcPr>
          <w:p>
            <w:pPr>
              <w:spacing w:line="440" w:lineRule="exact"/>
              <w:rPr>
                <w:rFonts w:cs="宋体" w:asciiTheme="minorEastAsia" w:hAnsiTheme="minorEastAsia"/>
                <w:b/>
                <w:bCs/>
                <w:color w:val="auto"/>
                <w:kern w:val="0"/>
                <w:szCs w:val="21"/>
                <w:highlight w:val="none"/>
              </w:rPr>
            </w:pPr>
            <w:r>
              <w:rPr>
                <w:rFonts w:hint="eastAsia" w:cs="宋体" w:asciiTheme="minorEastAsia" w:hAnsiTheme="minorEastAsia"/>
                <w:b/>
                <w:bCs/>
                <w:color w:val="auto"/>
                <w:kern w:val="0"/>
                <w:szCs w:val="21"/>
                <w:highlight w:val="none"/>
              </w:rPr>
              <w:t>厨师长：</w:t>
            </w:r>
          </w:p>
          <w:p>
            <w:pPr>
              <w:spacing w:line="44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1、厨师长工作经验：</w:t>
            </w:r>
          </w:p>
          <w:p>
            <w:pPr>
              <w:spacing w:line="440" w:lineRule="exact"/>
              <w:rPr>
                <w:rFonts w:cs="宋体" w:asciiTheme="minorEastAsia" w:hAnsiTheme="minorEastAsia"/>
                <w:bCs/>
                <w:color w:val="auto"/>
                <w:kern w:val="0"/>
                <w:szCs w:val="21"/>
                <w:highlight w:val="none"/>
              </w:rPr>
            </w:pPr>
            <w:r>
              <w:rPr>
                <w:rFonts w:hint="eastAsia"/>
                <w:color w:val="auto"/>
                <w:highlight w:val="none"/>
              </w:rPr>
              <w:t>具有</w:t>
            </w:r>
            <w:r>
              <w:rPr>
                <w:rFonts w:cs="宋体" w:asciiTheme="minorEastAsia" w:hAnsiTheme="minorEastAsia"/>
                <w:bCs/>
                <w:color w:val="auto"/>
                <w:kern w:val="0"/>
                <w:szCs w:val="21"/>
                <w:highlight w:val="none"/>
              </w:rPr>
              <w:t>1年≤</w:t>
            </w:r>
            <w:r>
              <w:rPr>
                <w:rFonts w:hint="eastAsia" w:cs="宋体" w:asciiTheme="minorEastAsia" w:hAnsiTheme="minorEastAsia"/>
                <w:bCs/>
                <w:color w:val="auto"/>
                <w:kern w:val="0"/>
                <w:szCs w:val="21"/>
                <w:highlight w:val="none"/>
              </w:rPr>
              <w:t>厨师长工作</w:t>
            </w:r>
            <w:r>
              <w:rPr>
                <w:rFonts w:cs="宋体" w:asciiTheme="minorEastAsia" w:hAnsiTheme="minorEastAsia"/>
                <w:bCs/>
                <w:color w:val="auto"/>
                <w:kern w:val="0"/>
                <w:szCs w:val="21"/>
                <w:highlight w:val="none"/>
              </w:rPr>
              <w:t>经验＜</w:t>
            </w:r>
            <w:r>
              <w:rPr>
                <w:rFonts w:hint="eastAsia" w:cs="宋体" w:asciiTheme="minorEastAsia" w:hAnsiTheme="minorEastAsia"/>
                <w:bCs/>
                <w:color w:val="auto"/>
                <w:kern w:val="0"/>
                <w:szCs w:val="21"/>
                <w:highlight w:val="none"/>
              </w:rPr>
              <w:t>5</w:t>
            </w:r>
            <w:r>
              <w:rPr>
                <w:rFonts w:cs="宋体" w:asciiTheme="minorEastAsia" w:hAnsiTheme="minorEastAsia"/>
                <w:bCs/>
                <w:color w:val="auto"/>
                <w:kern w:val="0"/>
                <w:szCs w:val="21"/>
                <w:highlight w:val="none"/>
              </w:rPr>
              <w:t>年的得</w:t>
            </w:r>
            <w:r>
              <w:rPr>
                <w:rFonts w:hint="eastAsia" w:cs="宋体" w:asciiTheme="minorEastAsia" w:hAnsiTheme="minorEastAsia"/>
                <w:bCs/>
                <w:color w:val="auto"/>
                <w:kern w:val="0"/>
                <w:szCs w:val="21"/>
                <w:highlight w:val="none"/>
              </w:rPr>
              <w:t>0.5</w:t>
            </w:r>
            <w:r>
              <w:rPr>
                <w:rFonts w:cs="宋体" w:asciiTheme="minorEastAsia" w:hAnsiTheme="minorEastAsia"/>
                <w:bCs/>
                <w:color w:val="auto"/>
                <w:kern w:val="0"/>
                <w:szCs w:val="21"/>
                <w:highlight w:val="none"/>
              </w:rPr>
              <w:t>分；</w:t>
            </w:r>
            <w:r>
              <w:rPr>
                <w:rFonts w:hint="eastAsia"/>
                <w:color w:val="auto"/>
                <w:highlight w:val="none"/>
              </w:rPr>
              <w:t>具有</w:t>
            </w:r>
            <w:r>
              <w:rPr>
                <w:rFonts w:hint="eastAsia" w:cs="宋体" w:asciiTheme="minorEastAsia" w:hAnsiTheme="minorEastAsia"/>
                <w:bCs/>
                <w:color w:val="auto"/>
                <w:kern w:val="0"/>
                <w:szCs w:val="21"/>
                <w:highlight w:val="none"/>
              </w:rPr>
              <w:t>5</w:t>
            </w:r>
            <w:r>
              <w:rPr>
                <w:rFonts w:cs="宋体" w:asciiTheme="minorEastAsia" w:hAnsiTheme="minorEastAsia"/>
                <w:bCs/>
                <w:color w:val="auto"/>
                <w:kern w:val="0"/>
                <w:szCs w:val="21"/>
                <w:highlight w:val="none"/>
              </w:rPr>
              <w:t>年≤</w:t>
            </w:r>
            <w:r>
              <w:rPr>
                <w:rFonts w:hint="eastAsia" w:cs="宋体" w:asciiTheme="minorEastAsia" w:hAnsiTheme="minorEastAsia"/>
                <w:bCs/>
                <w:color w:val="auto"/>
                <w:kern w:val="0"/>
                <w:szCs w:val="21"/>
                <w:highlight w:val="none"/>
              </w:rPr>
              <w:t>厨师长工作</w:t>
            </w:r>
            <w:r>
              <w:rPr>
                <w:rFonts w:cs="宋体" w:asciiTheme="minorEastAsia" w:hAnsiTheme="minorEastAsia"/>
                <w:bCs/>
                <w:color w:val="auto"/>
                <w:kern w:val="0"/>
                <w:szCs w:val="21"/>
                <w:highlight w:val="none"/>
              </w:rPr>
              <w:t>经验的得</w:t>
            </w:r>
            <w:r>
              <w:rPr>
                <w:rFonts w:hint="eastAsia" w:cs="宋体" w:asciiTheme="minorEastAsia" w:hAnsiTheme="minorEastAsia"/>
                <w:bCs/>
                <w:color w:val="auto"/>
                <w:kern w:val="0"/>
                <w:szCs w:val="21"/>
                <w:highlight w:val="none"/>
              </w:rPr>
              <w:t>1</w:t>
            </w:r>
            <w:r>
              <w:rPr>
                <w:rFonts w:cs="宋体" w:asciiTheme="minorEastAsia" w:hAnsiTheme="minorEastAsia"/>
                <w:bCs/>
                <w:color w:val="auto"/>
                <w:kern w:val="0"/>
                <w:szCs w:val="21"/>
                <w:highlight w:val="none"/>
              </w:rPr>
              <w:t>分</w:t>
            </w:r>
            <w:r>
              <w:rPr>
                <w:rFonts w:hint="eastAsia" w:cs="宋体" w:asciiTheme="minorEastAsia" w:hAnsiTheme="minorEastAsia"/>
                <w:bCs/>
                <w:color w:val="auto"/>
                <w:kern w:val="0"/>
                <w:szCs w:val="21"/>
                <w:highlight w:val="none"/>
              </w:rPr>
              <w:t>。</w:t>
            </w:r>
          </w:p>
          <w:p>
            <w:pPr>
              <w:spacing w:line="440" w:lineRule="exact"/>
              <w:rPr>
                <w:rFonts w:asciiTheme="minorEastAsia" w:hAnsiTheme="minorEastAsia"/>
                <w:bCs/>
                <w:color w:val="auto"/>
                <w:szCs w:val="21"/>
                <w:highlight w:val="none"/>
              </w:rPr>
            </w:pPr>
            <w:r>
              <w:rPr>
                <w:rFonts w:hint="eastAsia"/>
                <w:color w:val="auto"/>
                <w:highlight w:val="none"/>
              </w:rPr>
              <w:t>2、具有国家职业资格(一级)高级技师中式烹调师职业资格证书的</w:t>
            </w:r>
            <w:r>
              <w:rPr>
                <w:rFonts w:hint="eastAsia" w:asciiTheme="minorEastAsia" w:hAnsiTheme="minorEastAsia"/>
                <w:bCs/>
                <w:color w:val="auto"/>
                <w:szCs w:val="21"/>
                <w:highlight w:val="none"/>
              </w:rPr>
              <w:t>得2分，</w:t>
            </w:r>
            <w:r>
              <w:rPr>
                <w:rFonts w:hint="eastAsia"/>
                <w:color w:val="auto"/>
                <w:highlight w:val="none"/>
              </w:rPr>
              <w:t>具有国家职业资格(二级)技师中式烹调师职业资格证书的</w:t>
            </w:r>
            <w:r>
              <w:rPr>
                <w:rFonts w:hint="eastAsia" w:asciiTheme="minorEastAsia" w:hAnsiTheme="minorEastAsia"/>
                <w:bCs/>
                <w:color w:val="auto"/>
                <w:szCs w:val="21"/>
                <w:highlight w:val="none"/>
              </w:rPr>
              <w:t>得1分。</w:t>
            </w:r>
          </w:p>
          <w:p>
            <w:pPr>
              <w:spacing w:line="44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3、具有</w:t>
            </w:r>
            <w:r>
              <w:rPr>
                <w:rFonts w:hint="eastAsia"/>
                <w:color w:val="auto"/>
                <w:highlight w:val="none"/>
              </w:rPr>
              <w:t>国家职业资格(三级)高级及以上</w:t>
            </w:r>
            <w:r>
              <w:rPr>
                <w:rFonts w:hint="eastAsia" w:cs="宋体" w:asciiTheme="minorEastAsia" w:hAnsiTheme="minorEastAsia"/>
                <w:color w:val="auto"/>
                <w:szCs w:val="21"/>
                <w:highlight w:val="none"/>
              </w:rPr>
              <w:t>中式面点师</w:t>
            </w:r>
            <w:r>
              <w:rPr>
                <w:rFonts w:hint="eastAsia"/>
                <w:color w:val="auto"/>
                <w:highlight w:val="none"/>
              </w:rPr>
              <w:t>职业资格证书的</w:t>
            </w:r>
            <w:r>
              <w:rPr>
                <w:rFonts w:hint="eastAsia" w:cs="宋体" w:asciiTheme="minorEastAsia" w:hAnsiTheme="minorEastAsia"/>
                <w:color w:val="auto"/>
                <w:szCs w:val="21"/>
                <w:highlight w:val="none"/>
              </w:rPr>
              <w:t>得1分；</w:t>
            </w:r>
          </w:p>
          <w:p>
            <w:pPr>
              <w:spacing w:line="440" w:lineRule="exact"/>
              <w:rPr>
                <w:rFonts w:cs="宋体" w:asciiTheme="minorEastAsia" w:hAnsiTheme="minorEastAsia"/>
                <w:color w:val="auto"/>
                <w:szCs w:val="21"/>
                <w:highlight w:val="none"/>
              </w:rPr>
            </w:pPr>
            <w:r>
              <w:rPr>
                <w:rFonts w:hint="eastAsia" w:ascii="微软雅黑" w:hAnsi="微软雅黑"/>
                <w:color w:val="auto"/>
                <w:highlight w:val="none"/>
                <w:shd w:val="clear" w:color="auto" w:fill="FFFFFF"/>
              </w:rPr>
              <w:t>4、具</w:t>
            </w:r>
            <w:r>
              <w:rPr>
                <w:rFonts w:hint="eastAsia"/>
                <w:b w:val="0"/>
                <w:bCs/>
                <w:color w:val="auto"/>
                <w:highlight w:val="none"/>
              </w:rPr>
              <w:t>有国家职业资格（三级）高级及以上公共营养师证书的得1分。</w:t>
            </w:r>
          </w:p>
          <w:p>
            <w:pPr>
              <w:spacing w:line="440" w:lineRule="exact"/>
              <w:rPr>
                <w:b/>
                <w:color w:val="auto"/>
                <w:highlight w:val="none"/>
              </w:rPr>
            </w:pPr>
            <w:r>
              <w:rPr>
                <w:rFonts w:hint="eastAsia"/>
                <w:b/>
                <w:color w:val="auto"/>
                <w:highlight w:val="none"/>
              </w:rPr>
              <w:t>（同一类证书按最高等级计分，不重复计算。须提供相关证明证书原件扫描件及国家或省级职业技能资格证书查询网站查询截图</w:t>
            </w:r>
            <w:r>
              <w:rPr>
                <w:rFonts w:hint="eastAsia"/>
                <w:b/>
                <w:color w:val="auto"/>
                <w:highlight w:val="none"/>
                <w:lang w:eastAsia="zh-CN"/>
              </w:rPr>
              <w:t>扫描件</w:t>
            </w:r>
            <w:r>
              <w:rPr>
                <w:rFonts w:hint="eastAsia"/>
                <w:b/>
                <w:color w:val="auto"/>
                <w:highlight w:val="none"/>
              </w:rPr>
              <w:t>、投标人</w:t>
            </w:r>
            <w:r>
              <w:rPr>
                <w:rFonts w:hint="eastAsia"/>
                <w:b/>
                <w:color w:val="auto"/>
                <w:highlight w:val="none"/>
                <w:lang w:eastAsia="zh-CN"/>
              </w:rPr>
              <w:t>为</w:t>
            </w:r>
            <w:r>
              <w:rPr>
                <w:rFonts w:hint="eastAsia"/>
                <w:b/>
                <w:color w:val="auto"/>
                <w:highlight w:val="none"/>
              </w:rPr>
              <w:t>其缴纳的</w:t>
            </w:r>
            <w:r>
              <w:rPr>
                <w:rFonts w:hint="eastAsia" w:cs="宋体" w:asciiTheme="minorEastAsia" w:hAnsiTheme="minorEastAsia"/>
                <w:b/>
                <w:color w:val="auto"/>
                <w:szCs w:val="21"/>
                <w:highlight w:val="none"/>
              </w:rPr>
              <w:t>近六个月社保证明</w:t>
            </w:r>
            <w:r>
              <w:rPr>
                <w:rFonts w:hint="eastAsia"/>
                <w:b/>
                <w:color w:val="auto"/>
                <w:highlight w:val="none"/>
              </w:rPr>
              <w:t>，同时提供有效身份证、健康证原件扫描件，厨师长工作经验以</w:t>
            </w:r>
            <w:r>
              <w:rPr>
                <w:rFonts w:hint="eastAsia"/>
                <w:b/>
                <w:color w:val="auto"/>
                <w:highlight w:val="none"/>
                <w:lang w:eastAsia="zh-CN"/>
              </w:rPr>
              <w:t>厨师长</w:t>
            </w:r>
            <w:r>
              <w:rPr>
                <w:rFonts w:hint="eastAsia"/>
                <w:b/>
                <w:color w:val="auto"/>
                <w:highlight w:val="none"/>
              </w:rPr>
              <w:t>与雇主所签订的劳动合同及从事餐饮工作社保年限为准</w:t>
            </w:r>
            <w:r>
              <w:rPr>
                <w:rFonts w:hint="eastAsia"/>
                <w:b/>
                <w:color w:val="auto"/>
                <w:highlight w:val="none"/>
                <w:lang w:eastAsia="zh-CN"/>
              </w:rPr>
              <w:t>，</w:t>
            </w:r>
            <w:r>
              <w:rPr>
                <w:rFonts w:hint="eastAsia"/>
                <w:b/>
                <w:color w:val="auto"/>
                <w:highlight w:val="none"/>
              </w:rPr>
              <w:t>以上资料须加盖投标人公章。未提供或提供不全均不得分。</w:t>
            </w:r>
            <w:r>
              <w:rPr>
                <w:rFonts w:hint="eastAsia" w:cs="宋体" w:asciiTheme="minorEastAsia" w:hAnsiTheme="minorEastAsia"/>
                <w:color w:val="auto"/>
                <w:szCs w:val="21"/>
                <w:highlight w:val="none"/>
              </w:rPr>
              <w:t>）</w:t>
            </w:r>
          </w:p>
        </w:tc>
        <w:tc>
          <w:tcPr>
            <w:tcW w:w="648" w:type="dxa"/>
            <w:noWrap/>
            <w:vAlign w:val="center"/>
          </w:tcPr>
          <w:p>
            <w:pPr>
              <w:spacing w:line="360" w:lineRule="exact"/>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vMerge w:val="continue"/>
            <w:noWrap/>
            <w:vAlign w:val="center"/>
          </w:tcPr>
          <w:p>
            <w:pPr>
              <w:spacing w:after="120" w:line="400" w:lineRule="exact"/>
              <w:jc w:val="center"/>
              <w:rPr>
                <w:rFonts w:cs="微软雅黑" w:asciiTheme="minorEastAsia" w:hAnsiTheme="minorEastAsia"/>
                <w:b/>
                <w:szCs w:val="21"/>
                <w:highlight w:val="none"/>
              </w:rPr>
            </w:pPr>
          </w:p>
        </w:tc>
        <w:tc>
          <w:tcPr>
            <w:tcW w:w="1417" w:type="dxa"/>
            <w:vMerge w:val="continue"/>
            <w:noWrap/>
            <w:vAlign w:val="center"/>
          </w:tcPr>
          <w:p>
            <w:pPr>
              <w:spacing w:line="340" w:lineRule="exact"/>
              <w:jc w:val="center"/>
              <w:rPr>
                <w:rFonts w:asciiTheme="minorEastAsia" w:hAnsiTheme="minorEastAsia"/>
                <w:b/>
                <w:snapToGrid w:val="0"/>
                <w:szCs w:val="21"/>
                <w:highlight w:val="none"/>
              </w:rPr>
            </w:pPr>
          </w:p>
        </w:tc>
        <w:tc>
          <w:tcPr>
            <w:tcW w:w="7574" w:type="dxa"/>
            <w:noWrap/>
            <w:vAlign w:val="center"/>
          </w:tcPr>
          <w:p>
            <w:pPr>
              <w:spacing w:line="440" w:lineRule="exact"/>
              <w:rPr>
                <w:rFonts w:cs="宋体" w:asciiTheme="minorEastAsia" w:hAnsiTheme="minorEastAsia"/>
                <w:b/>
                <w:bCs/>
                <w:kern w:val="0"/>
                <w:szCs w:val="21"/>
                <w:highlight w:val="none"/>
              </w:rPr>
            </w:pPr>
            <w:r>
              <w:rPr>
                <w:rFonts w:hint="eastAsia" w:cs="宋体" w:asciiTheme="minorEastAsia" w:hAnsiTheme="minorEastAsia"/>
                <w:b/>
                <w:bCs/>
                <w:kern w:val="0"/>
                <w:szCs w:val="21"/>
                <w:highlight w:val="none"/>
              </w:rPr>
              <w:t>炉台领班：</w:t>
            </w:r>
          </w:p>
          <w:p>
            <w:pPr>
              <w:spacing w:line="440" w:lineRule="exact"/>
              <w:rPr>
                <w:rFonts w:cs="宋体" w:asciiTheme="minorEastAsia" w:hAnsiTheme="minorEastAsia"/>
                <w:szCs w:val="21"/>
                <w:highlight w:val="none"/>
              </w:rPr>
            </w:pPr>
            <w:r>
              <w:rPr>
                <w:rFonts w:hint="eastAsia" w:cs="宋体" w:asciiTheme="minorEastAsia" w:hAnsiTheme="minorEastAsia"/>
                <w:b/>
                <w:bCs/>
                <w:kern w:val="0"/>
                <w:szCs w:val="21"/>
                <w:highlight w:val="none"/>
              </w:rPr>
              <w:t>1、</w:t>
            </w:r>
            <w:r>
              <w:rPr>
                <w:rFonts w:hint="eastAsia"/>
                <w:highlight w:val="none"/>
              </w:rPr>
              <w:t>具有国家职业资格（一级）高级技师中式烹调师职业资格证书的</w:t>
            </w:r>
            <w:r>
              <w:rPr>
                <w:rFonts w:hint="eastAsia" w:asciiTheme="minorEastAsia" w:hAnsiTheme="minorEastAsia"/>
                <w:bCs/>
                <w:szCs w:val="21"/>
                <w:highlight w:val="none"/>
              </w:rPr>
              <w:t>得2分</w:t>
            </w:r>
            <w:r>
              <w:rPr>
                <w:rFonts w:hint="eastAsia" w:cs="宋体" w:asciiTheme="minorEastAsia" w:hAnsiTheme="minorEastAsia"/>
                <w:szCs w:val="21"/>
                <w:highlight w:val="none"/>
              </w:rPr>
              <w:t>；</w:t>
            </w:r>
          </w:p>
          <w:p>
            <w:pPr>
              <w:spacing w:line="440" w:lineRule="exact"/>
              <w:rPr>
                <w:rFonts w:cs="宋体" w:asciiTheme="minorEastAsia" w:hAnsiTheme="minorEastAsia"/>
                <w:szCs w:val="21"/>
                <w:highlight w:val="none"/>
              </w:rPr>
            </w:pPr>
            <w:r>
              <w:rPr>
                <w:rFonts w:hint="eastAsia"/>
                <w:highlight w:val="none"/>
              </w:rPr>
              <w:t>2、具有国家职业资格（二级）技师中式烹调师职业资格证书的</w:t>
            </w:r>
            <w:r>
              <w:rPr>
                <w:rFonts w:hint="eastAsia" w:asciiTheme="minorEastAsia" w:hAnsiTheme="minorEastAsia"/>
                <w:bCs/>
                <w:szCs w:val="21"/>
                <w:highlight w:val="none"/>
              </w:rPr>
              <w:t>得1分</w:t>
            </w:r>
            <w:r>
              <w:rPr>
                <w:rFonts w:hint="eastAsia" w:cs="宋体" w:asciiTheme="minorEastAsia" w:hAnsiTheme="minorEastAsia"/>
                <w:szCs w:val="21"/>
                <w:highlight w:val="none"/>
              </w:rPr>
              <w:t>。</w:t>
            </w:r>
          </w:p>
          <w:p>
            <w:pPr>
              <w:spacing w:line="440" w:lineRule="exact"/>
              <w:rPr>
                <w:rFonts w:cs="宋体" w:asciiTheme="minorEastAsia" w:hAnsiTheme="minorEastAsia"/>
                <w:b/>
                <w:bCs/>
                <w:kern w:val="0"/>
                <w:szCs w:val="21"/>
                <w:highlight w:val="none"/>
              </w:rPr>
            </w:pPr>
            <w:r>
              <w:rPr>
                <w:rFonts w:hint="eastAsia"/>
                <w:b/>
                <w:highlight w:val="none"/>
              </w:rPr>
              <w:t>（须提供证书原件扫描件及国家或省级职业技能资格证书查询网站查询截图</w:t>
            </w:r>
            <w:r>
              <w:rPr>
                <w:rFonts w:hint="eastAsia"/>
                <w:b/>
                <w:highlight w:val="none"/>
                <w:lang w:eastAsia="zh-CN"/>
              </w:rPr>
              <w:t>扫描件</w:t>
            </w:r>
            <w:r>
              <w:rPr>
                <w:rFonts w:hint="eastAsia"/>
                <w:b/>
                <w:highlight w:val="none"/>
              </w:rPr>
              <w:t>、投标人</w:t>
            </w:r>
            <w:r>
              <w:rPr>
                <w:rFonts w:hint="eastAsia"/>
                <w:b/>
                <w:highlight w:val="none"/>
                <w:lang w:eastAsia="zh-CN"/>
              </w:rPr>
              <w:t>为</w:t>
            </w:r>
            <w:r>
              <w:rPr>
                <w:rFonts w:hint="eastAsia"/>
                <w:b/>
                <w:highlight w:val="none"/>
              </w:rPr>
              <w:t>其缴纳的</w:t>
            </w:r>
            <w:r>
              <w:rPr>
                <w:rFonts w:hint="eastAsia" w:cs="宋体" w:asciiTheme="minorEastAsia" w:hAnsiTheme="minorEastAsia"/>
                <w:b/>
                <w:color w:val="auto"/>
                <w:szCs w:val="21"/>
                <w:highlight w:val="none"/>
              </w:rPr>
              <w:t>近六个月社保证明</w:t>
            </w:r>
            <w:r>
              <w:rPr>
                <w:rFonts w:hint="eastAsia"/>
                <w:b/>
                <w:highlight w:val="none"/>
              </w:rPr>
              <w:t>，同时提供有效身份证、健康证原件扫描件，以上资料须加盖投标人公章。未提供或提供不全均不得分。</w:t>
            </w:r>
            <w:r>
              <w:rPr>
                <w:rFonts w:hint="eastAsia" w:cs="宋体" w:asciiTheme="minorEastAsia" w:hAnsiTheme="minorEastAsia"/>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2</w:t>
            </w:r>
          </w:p>
          <w:p>
            <w:pPr>
              <w:spacing w:line="360" w:lineRule="exact"/>
              <w:jc w:val="center"/>
              <w:rPr>
                <w:rFonts w:asciiTheme="minorEastAsia" w:hAnsi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04" w:type="dxa"/>
            <w:vMerge w:val="continue"/>
            <w:noWrap/>
            <w:vAlign w:val="center"/>
          </w:tcPr>
          <w:p>
            <w:pPr>
              <w:spacing w:after="120" w:line="400" w:lineRule="exact"/>
              <w:jc w:val="center"/>
              <w:rPr>
                <w:rFonts w:cs="微软雅黑" w:asciiTheme="minorEastAsia" w:hAnsiTheme="minorEastAsia"/>
                <w:b/>
                <w:szCs w:val="21"/>
                <w:highlight w:val="none"/>
              </w:rPr>
            </w:pPr>
          </w:p>
        </w:tc>
        <w:tc>
          <w:tcPr>
            <w:tcW w:w="1417" w:type="dxa"/>
            <w:vMerge w:val="continue"/>
            <w:noWrap/>
            <w:vAlign w:val="center"/>
          </w:tcPr>
          <w:p>
            <w:pPr>
              <w:spacing w:line="340" w:lineRule="exact"/>
              <w:jc w:val="center"/>
              <w:rPr>
                <w:rFonts w:asciiTheme="minorEastAsia" w:hAnsiTheme="minorEastAsia"/>
                <w:b/>
                <w:snapToGrid w:val="0"/>
                <w:szCs w:val="21"/>
                <w:highlight w:val="none"/>
              </w:rPr>
            </w:pPr>
          </w:p>
        </w:tc>
        <w:tc>
          <w:tcPr>
            <w:tcW w:w="7574" w:type="dxa"/>
            <w:noWrap/>
            <w:vAlign w:val="center"/>
          </w:tcPr>
          <w:p>
            <w:pPr>
              <w:spacing w:line="440" w:lineRule="exact"/>
              <w:rPr>
                <w:rFonts w:cs="宋体" w:asciiTheme="minorEastAsia" w:hAnsiTheme="minorEastAsia"/>
                <w:b/>
                <w:bCs/>
                <w:kern w:val="0"/>
                <w:szCs w:val="21"/>
                <w:highlight w:val="none"/>
              </w:rPr>
            </w:pPr>
            <w:r>
              <w:rPr>
                <w:rFonts w:hint="eastAsia" w:cs="宋体" w:asciiTheme="minorEastAsia" w:hAnsiTheme="minorEastAsia"/>
                <w:b/>
                <w:bCs/>
                <w:kern w:val="0"/>
                <w:szCs w:val="21"/>
                <w:highlight w:val="none"/>
              </w:rPr>
              <w:t>炉台烹饪厨师：</w:t>
            </w:r>
            <w:r>
              <w:rPr>
                <w:rFonts w:hint="eastAsia" w:asciiTheme="minorEastAsia" w:hAnsiTheme="minorEastAsia"/>
                <w:bCs/>
                <w:szCs w:val="21"/>
                <w:highlight w:val="none"/>
              </w:rPr>
              <w:t>具有国家职业资格（五级）初级中式烹调师职业资格证书的每提供一人得0.3分；具有国家职业资格（四级）中级中式烹调师职业资格证书的每提供一人得0.5分；具有国家职业资格（三级）高级及以上中式烹调师职业资格证书的每提供一人得1分。本项最高得3分。</w:t>
            </w:r>
          </w:p>
          <w:p>
            <w:pPr>
              <w:spacing w:line="440" w:lineRule="exact"/>
              <w:rPr>
                <w:rFonts w:cs="宋体" w:asciiTheme="minorEastAsia" w:hAnsiTheme="minorEastAsia"/>
                <w:b/>
                <w:bCs/>
                <w:kern w:val="0"/>
                <w:szCs w:val="21"/>
                <w:highlight w:val="none"/>
              </w:rPr>
            </w:pPr>
            <w:r>
              <w:rPr>
                <w:rFonts w:hint="eastAsia"/>
                <w:b/>
                <w:highlight w:val="none"/>
              </w:rPr>
              <w:t>（同一人同一类证书按最高等级计分，不重复计算。须提供证书原件扫描件及国家或省级职业技能资格证书查询网站查询截图</w:t>
            </w:r>
            <w:r>
              <w:rPr>
                <w:rFonts w:hint="eastAsia"/>
                <w:b/>
                <w:highlight w:val="none"/>
                <w:lang w:eastAsia="zh-CN"/>
              </w:rPr>
              <w:t>扫描件</w:t>
            </w:r>
            <w:r>
              <w:rPr>
                <w:rFonts w:hint="eastAsia"/>
                <w:b/>
                <w:highlight w:val="none"/>
              </w:rPr>
              <w:t>、投标人</w:t>
            </w:r>
            <w:r>
              <w:rPr>
                <w:rFonts w:hint="eastAsia"/>
                <w:b/>
                <w:highlight w:val="none"/>
                <w:lang w:eastAsia="zh-CN"/>
              </w:rPr>
              <w:t>为</w:t>
            </w:r>
            <w:r>
              <w:rPr>
                <w:rFonts w:hint="eastAsia"/>
                <w:b/>
                <w:highlight w:val="none"/>
              </w:rPr>
              <w:t>其缴纳的</w:t>
            </w:r>
            <w:r>
              <w:rPr>
                <w:rFonts w:hint="eastAsia" w:cs="宋体" w:asciiTheme="minorEastAsia" w:hAnsiTheme="minorEastAsia"/>
                <w:b/>
                <w:color w:val="auto"/>
                <w:szCs w:val="21"/>
                <w:highlight w:val="none"/>
              </w:rPr>
              <w:t>近六个月社保证明</w:t>
            </w:r>
            <w:r>
              <w:rPr>
                <w:rFonts w:hint="eastAsia"/>
                <w:b/>
                <w:highlight w:val="none"/>
              </w:rPr>
              <w:t>，同时提供有效身份证、健康证原件扫描件，以上资料须加盖投标人公章。未提供或提供不全均不得分。</w:t>
            </w:r>
            <w:r>
              <w:rPr>
                <w:rFonts w:hint="eastAsia" w:cs="宋体" w:asciiTheme="minorEastAsia" w:hAnsiTheme="minorEastAsia"/>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vMerge w:val="continue"/>
            <w:noWrap/>
            <w:vAlign w:val="center"/>
          </w:tcPr>
          <w:p>
            <w:pPr>
              <w:spacing w:after="120" w:line="400" w:lineRule="exact"/>
              <w:jc w:val="center"/>
              <w:rPr>
                <w:rFonts w:cs="微软雅黑" w:asciiTheme="minorEastAsia" w:hAnsiTheme="minorEastAsia"/>
                <w:b/>
                <w:szCs w:val="21"/>
                <w:highlight w:val="none"/>
              </w:rPr>
            </w:pPr>
          </w:p>
        </w:tc>
        <w:tc>
          <w:tcPr>
            <w:tcW w:w="1417" w:type="dxa"/>
            <w:vMerge w:val="continue"/>
            <w:noWrap/>
            <w:vAlign w:val="center"/>
          </w:tcPr>
          <w:p>
            <w:pPr>
              <w:spacing w:line="340" w:lineRule="exact"/>
              <w:jc w:val="center"/>
              <w:rPr>
                <w:rFonts w:asciiTheme="minorEastAsia" w:hAnsiTheme="minorEastAsia"/>
                <w:b/>
                <w:snapToGrid w:val="0"/>
                <w:szCs w:val="21"/>
                <w:highlight w:val="none"/>
              </w:rPr>
            </w:pPr>
          </w:p>
        </w:tc>
        <w:tc>
          <w:tcPr>
            <w:tcW w:w="7574" w:type="dxa"/>
            <w:noWrap/>
            <w:vAlign w:val="center"/>
          </w:tcPr>
          <w:p>
            <w:pPr>
              <w:spacing w:line="440" w:lineRule="exact"/>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切配领班：</w:t>
            </w:r>
          </w:p>
          <w:p>
            <w:pPr>
              <w:spacing w:line="440" w:lineRule="exact"/>
              <w:rPr>
                <w:rFonts w:asciiTheme="minorEastAsia" w:hAnsiTheme="minorEastAsia"/>
                <w:bCs/>
                <w:szCs w:val="21"/>
                <w:highlight w:val="none"/>
              </w:rPr>
            </w:pPr>
            <w:r>
              <w:rPr>
                <w:rFonts w:hint="eastAsia" w:cs="微软雅黑" w:asciiTheme="minorEastAsia" w:hAnsiTheme="minorEastAsia"/>
                <w:b/>
                <w:kern w:val="0"/>
                <w:szCs w:val="21"/>
                <w:highlight w:val="none"/>
              </w:rPr>
              <w:t>1、</w:t>
            </w:r>
            <w:r>
              <w:rPr>
                <w:rFonts w:hint="eastAsia" w:asciiTheme="minorEastAsia" w:hAnsiTheme="minorEastAsia"/>
                <w:bCs/>
                <w:szCs w:val="21"/>
                <w:highlight w:val="none"/>
              </w:rPr>
              <w:t>具有国家职业资格（五级）初级中式烹调师职业资格证书的得0.3分，具有国家职业资格（四级）中级中式烹调师职业资格证书的得0.5分；具有国家职业资格（三级）高级及以上中式烹调师职业资格证书的得1分。</w:t>
            </w:r>
          </w:p>
          <w:p>
            <w:pPr>
              <w:spacing w:line="440" w:lineRule="exact"/>
              <w:rPr>
                <w:rFonts w:asciiTheme="minorEastAsia" w:hAnsiTheme="minorEastAsia"/>
                <w:bCs/>
                <w:szCs w:val="21"/>
                <w:highlight w:val="none"/>
              </w:rPr>
            </w:pPr>
            <w:r>
              <w:rPr>
                <w:rFonts w:hint="eastAsia" w:asciiTheme="minorEastAsia" w:hAnsiTheme="minorEastAsia"/>
                <w:bCs/>
                <w:szCs w:val="21"/>
                <w:highlight w:val="none"/>
              </w:rPr>
              <w:t>2、具有国家职业资格（三级）高级及以上公共营养师证书的得1分。</w:t>
            </w:r>
          </w:p>
          <w:p>
            <w:pPr>
              <w:pStyle w:val="20"/>
              <w:rPr>
                <w:highlight w:val="none"/>
              </w:rPr>
            </w:pPr>
            <w:r>
              <w:rPr>
                <w:rFonts w:hint="eastAsia" w:asciiTheme="minorEastAsia" w:hAnsiTheme="minorEastAsia"/>
                <w:bCs/>
                <w:szCs w:val="21"/>
                <w:highlight w:val="none"/>
              </w:rPr>
              <w:t>3、</w:t>
            </w:r>
            <w:r>
              <w:rPr>
                <w:rFonts w:hint="eastAsia" w:cs="宋体" w:asciiTheme="minorEastAsia" w:hAnsiTheme="minorEastAsia"/>
                <w:szCs w:val="21"/>
                <w:highlight w:val="none"/>
              </w:rPr>
              <w:t>具有</w:t>
            </w:r>
            <w:r>
              <w:rPr>
                <w:rFonts w:hint="eastAsia"/>
                <w:highlight w:val="none"/>
              </w:rPr>
              <w:t>国家职业资格(三级)高级及以上</w:t>
            </w:r>
            <w:r>
              <w:rPr>
                <w:rFonts w:hint="eastAsia" w:cs="宋体" w:asciiTheme="minorEastAsia" w:hAnsiTheme="minorEastAsia"/>
                <w:szCs w:val="21"/>
                <w:highlight w:val="none"/>
              </w:rPr>
              <w:t>中式面点师</w:t>
            </w:r>
            <w:r>
              <w:rPr>
                <w:rFonts w:hint="eastAsia"/>
                <w:highlight w:val="none"/>
              </w:rPr>
              <w:t>职业资格证书的</w:t>
            </w:r>
            <w:r>
              <w:rPr>
                <w:rFonts w:hint="eastAsia" w:cs="宋体" w:asciiTheme="minorEastAsia" w:hAnsiTheme="minorEastAsia"/>
                <w:szCs w:val="21"/>
                <w:highlight w:val="none"/>
              </w:rPr>
              <w:t>得1分；</w:t>
            </w:r>
          </w:p>
          <w:p>
            <w:pPr>
              <w:spacing w:line="440" w:lineRule="exact"/>
              <w:jc w:val="left"/>
              <w:rPr>
                <w:rFonts w:cs="宋体" w:asciiTheme="minorEastAsia" w:hAnsiTheme="minorEastAsia"/>
                <w:szCs w:val="21"/>
                <w:highlight w:val="none"/>
              </w:rPr>
            </w:pPr>
            <w:r>
              <w:rPr>
                <w:rFonts w:hint="eastAsia"/>
                <w:b/>
                <w:highlight w:val="none"/>
              </w:rPr>
              <w:t>（同一类证书按最高等级计分，不重复计算。须提供证书原件扫描件及国家或省级职业技能资格证书查询网站查询截图</w:t>
            </w:r>
            <w:r>
              <w:rPr>
                <w:rFonts w:hint="eastAsia"/>
                <w:b/>
                <w:highlight w:val="none"/>
                <w:lang w:eastAsia="zh-CN"/>
              </w:rPr>
              <w:t>扫描件</w:t>
            </w:r>
            <w:r>
              <w:rPr>
                <w:rFonts w:hint="eastAsia"/>
                <w:b/>
                <w:highlight w:val="none"/>
              </w:rPr>
              <w:t>、投标人</w:t>
            </w:r>
            <w:r>
              <w:rPr>
                <w:rFonts w:hint="eastAsia"/>
                <w:b/>
                <w:highlight w:val="none"/>
                <w:lang w:eastAsia="zh-CN"/>
              </w:rPr>
              <w:t>为</w:t>
            </w:r>
            <w:r>
              <w:rPr>
                <w:rFonts w:hint="eastAsia"/>
                <w:b/>
                <w:highlight w:val="none"/>
              </w:rPr>
              <w:t>其缴纳的</w:t>
            </w:r>
            <w:r>
              <w:rPr>
                <w:rFonts w:hint="eastAsia" w:cs="宋体" w:asciiTheme="minorEastAsia" w:hAnsiTheme="minorEastAsia"/>
                <w:b/>
                <w:color w:val="auto"/>
                <w:szCs w:val="21"/>
                <w:highlight w:val="none"/>
              </w:rPr>
              <w:t>近六个月社保证明</w:t>
            </w:r>
            <w:r>
              <w:rPr>
                <w:rFonts w:hint="eastAsia"/>
                <w:b/>
                <w:highlight w:val="none"/>
              </w:rPr>
              <w:t>，同时提供有效身份证、健康证原件扫描件，以上资料须加盖投标人公章。未提供或提供不全均不得分。</w:t>
            </w:r>
            <w:r>
              <w:rPr>
                <w:rFonts w:hint="eastAsia" w:cs="宋体" w:asciiTheme="minorEastAsia" w:hAnsiTheme="minorEastAsia"/>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vMerge w:val="continue"/>
            <w:noWrap/>
            <w:vAlign w:val="center"/>
          </w:tcPr>
          <w:p>
            <w:pPr>
              <w:spacing w:after="120" w:line="400" w:lineRule="exact"/>
              <w:jc w:val="center"/>
              <w:rPr>
                <w:rFonts w:cs="微软雅黑" w:asciiTheme="minorEastAsia" w:hAnsiTheme="minorEastAsia"/>
                <w:b/>
                <w:szCs w:val="21"/>
                <w:highlight w:val="none"/>
              </w:rPr>
            </w:pPr>
          </w:p>
        </w:tc>
        <w:tc>
          <w:tcPr>
            <w:tcW w:w="1417" w:type="dxa"/>
            <w:vMerge w:val="continue"/>
            <w:noWrap/>
            <w:vAlign w:val="center"/>
          </w:tcPr>
          <w:p>
            <w:pPr>
              <w:spacing w:line="340" w:lineRule="exact"/>
              <w:jc w:val="center"/>
              <w:rPr>
                <w:rFonts w:asciiTheme="minorEastAsia" w:hAnsiTheme="minorEastAsia"/>
                <w:b/>
                <w:snapToGrid w:val="0"/>
                <w:szCs w:val="21"/>
                <w:highlight w:val="none"/>
              </w:rPr>
            </w:pPr>
          </w:p>
        </w:tc>
        <w:tc>
          <w:tcPr>
            <w:tcW w:w="7574" w:type="dxa"/>
            <w:noWrap/>
            <w:vAlign w:val="center"/>
          </w:tcPr>
          <w:p>
            <w:pPr>
              <w:pStyle w:val="20"/>
              <w:rPr>
                <w:rFonts w:cs="微软雅黑" w:asciiTheme="minorEastAsia" w:hAnsiTheme="minorEastAsia"/>
                <w:b/>
                <w:kern w:val="0"/>
                <w:szCs w:val="21"/>
                <w:highlight w:val="none"/>
              </w:rPr>
            </w:pPr>
            <w:r>
              <w:rPr>
                <w:rFonts w:hint="eastAsia" w:cs="微软雅黑" w:asciiTheme="minorEastAsia" w:hAnsiTheme="minorEastAsia"/>
                <w:b/>
                <w:kern w:val="0"/>
                <w:szCs w:val="21"/>
                <w:highlight w:val="none"/>
              </w:rPr>
              <w:t>面点师主厨：</w:t>
            </w:r>
          </w:p>
          <w:p>
            <w:pPr>
              <w:spacing w:line="440" w:lineRule="exact"/>
              <w:rPr>
                <w:rFonts w:cs="宋体" w:asciiTheme="minorEastAsia" w:hAnsiTheme="minorEastAsia"/>
                <w:b/>
                <w:bCs/>
                <w:kern w:val="0"/>
                <w:szCs w:val="21"/>
                <w:highlight w:val="none"/>
              </w:rPr>
            </w:pPr>
            <w:r>
              <w:rPr>
                <w:rFonts w:hint="eastAsia" w:asciiTheme="minorEastAsia" w:hAnsiTheme="minorEastAsia"/>
                <w:bCs/>
                <w:szCs w:val="21"/>
                <w:highlight w:val="none"/>
              </w:rPr>
              <w:t>1、具有国家职业资格（五级）初级中式面点师职业资格证书的得0.3分；具有国家职业资格（四级）中级中式面点师职业资格证书的得0.5分；具有国家职业资格（三级）高级及以上中式面点师职业资格证书的得1分。</w:t>
            </w:r>
          </w:p>
          <w:p>
            <w:pPr>
              <w:spacing w:line="440" w:lineRule="exact"/>
              <w:rPr>
                <w:rFonts w:asciiTheme="minorEastAsia" w:hAnsiTheme="minorEastAsia"/>
                <w:bCs/>
                <w:szCs w:val="21"/>
                <w:highlight w:val="none"/>
              </w:rPr>
            </w:pPr>
            <w:r>
              <w:rPr>
                <w:rFonts w:hint="eastAsia" w:asciiTheme="minorEastAsia" w:hAnsiTheme="minorEastAsia"/>
                <w:bCs/>
                <w:szCs w:val="21"/>
                <w:highlight w:val="none"/>
              </w:rPr>
              <w:t>2、具有国家职业资格（五级）初级西式面点师职业资格证书的得0.5分；具有国家职业资格（四级）中级及以上西式面点师职业资格证书的得1分。</w:t>
            </w:r>
          </w:p>
          <w:p>
            <w:pPr>
              <w:spacing w:line="440" w:lineRule="exact"/>
              <w:rPr>
                <w:rFonts w:cs="宋体" w:asciiTheme="minorEastAsia" w:hAnsiTheme="minorEastAsia"/>
                <w:szCs w:val="21"/>
                <w:highlight w:val="none"/>
              </w:rPr>
            </w:pPr>
            <w:r>
              <w:rPr>
                <w:rFonts w:hint="eastAsia"/>
                <w:b/>
                <w:highlight w:val="none"/>
              </w:rPr>
              <w:t>（同一类证书按最高等级计分，不重复计算。须提供证书原件扫描件及国家或省级职业技能资格证书查询网站查询截图</w:t>
            </w:r>
            <w:r>
              <w:rPr>
                <w:rFonts w:hint="eastAsia"/>
                <w:b/>
                <w:highlight w:val="none"/>
                <w:lang w:eastAsia="zh-CN"/>
              </w:rPr>
              <w:t>扫描件</w:t>
            </w:r>
            <w:r>
              <w:rPr>
                <w:rFonts w:hint="eastAsia"/>
                <w:b/>
                <w:highlight w:val="none"/>
              </w:rPr>
              <w:t>、投标人</w:t>
            </w:r>
            <w:r>
              <w:rPr>
                <w:rFonts w:hint="eastAsia"/>
                <w:b/>
                <w:highlight w:val="none"/>
                <w:lang w:eastAsia="zh-CN"/>
              </w:rPr>
              <w:t>为</w:t>
            </w:r>
            <w:r>
              <w:rPr>
                <w:rFonts w:hint="eastAsia"/>
                <w:b/>
                <w:highlight w:val="none"/>
              </w:rPr>
              <w:t>其缴纳的</w:t>
            </w:r>
            <w:r>
              <w:rPr>
                <w:rFonts w:hint="eastAsia" w:cs="宋体" w:asciiTheme="minorEastAsia" w:hAnsiTheme="minorEastAsia"/>
                <w:b/>
                <w:color w:val="auto"/>
                <w:szCs w:val="21"/>
                <w:highlight w:val="none"/>
              </w:rPr>
              <w:t>近六个月社保证明</w:t>
            </w:r>
            <w:r>
              <w:rPr>
                <w:rFonts w:hint="eastAsia"/>
                <w:b/>
                <w:highlight w:val="none"/>
              </w:rPr>
              <w:t>，同时提供有效身份证、健康证原件扫描件，以上资料须加盖投标人公章。未提供或提供不全均不得分。</w:t>
            </w:r>
            <w:r>
              <w:rPr>
                <w:rFonts w:hint="eastAsia" w:cs="宋体" w:asciiTheme="minorEastAsia" w:hAnsiTheme="minorEastAsia"/>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2</w:t>
            </w:r>
          </w:p>
          <w:p>
            <w:pPr>
              <w:spacing w:line="360" w:lineRule="exact"/>
              <w:jc w:val="center"/>
              <w:rPr>
                <w:rFonts w:asciiTheme="minorEastAsia" w:hAnsi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vMerge w:val="continue"/>
            <w:noWrap/>
            <w:vAlign w:val="center"/>
          </w:tcPr>
          <w:p>
            <w:pPr>
              <w:spacing w:after="120" w:line="400" w:lineRule="exact"/>
              <w:jc w:val="center"/>
              <w:rPr>
                <w:rFonts w:cs="微软雅黑" w:asciiTheme="minorEastAsia" w:hAnsiTheme="minorEastAsia"/>
                <w:b/>
                <w:szCs w:val="21"/>
                <w:highlight w:val="none"/>
              </w:rPr>
            </w:pPr>
          </w:p>
        </w:tc>
        <w:tc>
          <w:tcPr>
            <w:tcW w:w="1417" w:type="dxa"/>
            <w:vMerge w:val="continue"/>
            <w:noWrap/>
            <w:vAlign w:val="center"/>
          </w:tcPr>
          <w:p>
            <w:pPr>
              <w:spacing w:line="340" w:lineRule="exact"/>
              <w:jc w:val="center"/>
              <w:rPr>
                <w:rFonts w:asciiTheme="minorEastAsia" w:hAnsiTheme="minorEastAsia"/>
                <w:b/>
                <w:snapToGrid w:val="0"/>
                <w:szCs w:val="21"/>
                <w:highlight w:val="none"/>
              </w:rPr>
            </w:pPr>
          </w:p>
        </w:tc>
        <w:tc>
          <w:tcPr>
            <w:tcW w:w="7574" w:type="dxa"/>
            <w:noWrap/>
            <w:vAlign w:val="center"/>
          </w:tcPr>
          <w:p>
            <w:pPr>
              <w:spacing w:line="440" w:lineRule="exact"/>
              <w:rPr>
                <w:rFonts w:asciiTheme="minorEastAsia" w:hAnsiTheme="minorEastAsia"/>
                <w:bCs/>
                <w:szCs w:val="21"/>
                <w:highlight w:val="none"/>
              </w:rPr>
            </w:pPr>
            <w:r>
              <w:rPr>
                <w:rFonts w:hint="eastAsia" w:cs="微软雅黑" w:asciiTheme="minorEastAsia" w:hAnsiTheme="minorEastAsia"/>
                <w:b/>
                <w:kern w:val="0"/>
                <w:szCs w:val="21"/>
                <w:highlight w:val="none"/>
              </w:rPr>
              <w:t>面点师：</w:t>
            </w:r>
            <w:r>
              <w:rPr>
                <w:rFonts w:hint="eastAsia" w:asciiTheme="minorEastAsia" w:hAnsiTheme="minorEastAsia"/>
                <w:bCs/>
                <w:szCs w:val="21"/>
                <w:highlight w:val="none"/>
              </w:rPr>
              <w:t>具有国家职业资格（五级）初级面点师职业资格证书的每提供一人得0.3分；具有国家职业资格（四级）中级及以上面点师师职业资格证书的每提供一人得0.5分；最高得2分。</w:t>
            </w:r>
          </w:p>
          <w:p>
            <w:pPr>
              <w:spacing w:line="440" w:lineRule="exact"/>
              <w:rPr>
                <w:rFonts w:cs="宋体" w:asciiTheme="minorEastAsia" w:hAnsiTheme="minorEastAsia"/>
                <w:b/>
                <w:bCs/>
                <w:kern w:val="0"/>
                <w:szCs w:val="21"/>
                <w:highlight w:val="none"/>
              </w:rPr>
            </w:pPr>
            <w:r>
              <w:rPr>
                <w:rFonts w:hint="eastAsia"/>
                <w:b/>
                <w:highlight w:val="none"/>
              </w:rPr>
              <w:t>（同一人同一类证书按最高等级计分，不重复计算。须提供证书原件扫描件及国家或省级职业技能资格证书查询网站查询截图</w:t>
            </w:r>
            <w:r>
              <w:rPr>
                <w:rFonts w:hint="eastAsia"/>
                <w:b/>
                <w:highlight w:val="none"/>
                <w:lang w:eastAsia="zh-CN"/>
              </w:rPr>
              <w:t>扫描件</w:t>
            </w:r>
            <w:r>
              <w:rPr>
                <w:rFonts w:hint="eastAsia"/>
                <w:b/>
                <w:highlight w:val="none"/>
              </w:rPr>
              <w:t>、投标人</w:t>
            </w:r>
            <w:r>
              <w:rPr>
                <w:rFonts w:hint="eastAsia"/>
                <w:b/>
                <w:highlight w:val="none"/>
                <w:lang w:eastAsia="zh-CN"/>
              </w:rPr>
              <w:t>为</w:t>
            </w:r>
            <w:r>
              <w:rPr>
                <w:rFonts w:hint="eastAsia"/>
                <w:b/>
                <w:highlight w:val="none"/>
              </w:rPr>
              <w:t>其缴纳的</w:t>
            </w:r>
            <w:r>
              <w:rPr>
                <w:rFonts w:hint="eastAsia" w:cs="宋体" w:asciiTheme="minorEastAsia" w:hAnsiTheme="minorEastAsia"/>
                <w:b/>
                <w:color w:val="auto"/>
                <w:szCs w:val="21"/>
                <w:highlight w:val="none"/>
              </w:rPr>
              <w:t>近六个月社保证明</w:t>
            </w:r>
            <w:r>
              <w:rPr>
                <w:rFonts w:hint="eastAsia"/>
                <w:b/>
                <w:highlight w:val="none"/>
              </w:rPr>
              <w:t>，同时提供有效身份证、健康证原件扫描件，以上资料须加盖投标人公章。未提供或提供不全均不得分。</w:t>
            </w:r>
            <w:r>
              <w:rPr>
                <w:rFonts w:hint="eastAsia" w:cs="宋体" w:asciiTheme="minorEastAsia" w:hAnsiTheme="minorEastAsia"/>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2</w:t>
            </w:r>
          </w:p>
          <w:p>
            <w:pPr>
              <w:spacing w:line="360" w:lineRule="exact"/>
              <w:jc w:val="center"/>
              <w:rPr>
                <w:rFonts w:asciiTheme="minorEastAsia" w:hAnsi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04" w:type="dxa"/>
            <w:vMerge w:val="continue"/>
            <w:noWrap/>
            <w:vAlign w:val="center"/>
          </w:tcPr>
          <w:p>
            <w:pPr>
              <w:spacing w:after="120" w:line="400" w:lineRule="exact"/>
              <w:jc w:val="center"/>
              <w:rPr>
                <w:rFonts w:cs="微软雅黑" w:asciiTheme="minorEastAsia" w:hAnsiTheme="minorEastAsia"/>
                <w:b/>
                <w:szCs w:val="21"/>
                <w:highlight w:val="none"/>
              </w:rPr>
            </w:pPr>
          </w:p>
        </w:tc>
        <w:tc>
          <w:tcPr>
            <w:tcW w:w="1417" w:type="dxa"/>
            <w:vMerge w:val="continue"/>
            <w:noWrap/>
            <w:vAlign w:val="center"/>
          </w:tcPr>
          <w:p>
            <w:pPr>
              <w:spacing w:line="340" w:lineRule="exact"/>
              <w:jc w:val="center"/>
              <w:rPr>
                <w:rFonts w:asciiTheme="minorEastAsia" w:hAnsiTheme="minorEastAsia"/>
                <w:b/>
                <w:snapToGrid w:val="0"/>
                <w:szCs w:val="21"/>
                <w:highlight w:val="none"/>
              </w:rPr>
            </w:pPr>
          </w:p>
        </w:tc>
        <w:tc>
          <w:tcPr>
            <w:tcW w:w="7574" w:type="dxa"/>
            <w:noWrap/>
            <w:vAlign w:val="center"/>
          </w:tcPr>
          <w:p>
            <w:pPr>
              <w:spacing w:line="440" w:lineRule="exact"/>
              <w:jc w:val="left"/>
              <w:rPr>
                <w:rFonts w:asciiTheme="minorEastAsia" w:hAnsiTheme="minorEastAsia"/>
                <w:bCs/>
                <w:color w:val="auto"/>
                <w:szCs w:val="21"/>
                <w:highlight w:val="none"/>
              </w:rPr>
            </w:pPr>
            <w:r>
              <w:rPr>
                <w:rFonts w:hint="eastAsia" w:cs="微软雅黑" w:asciiTheme="minorEastAsia" w:hAnsiTheme="minorEastAsia"/>
                <w:b/>
                <w:kern w:val="0"/>
                <w:szCs w:val="21"/>
                <w:highlight w:val="none"/>
              </w:rPr>
              <w:t>餐厅服务领班</w:t>
            </w:r>
            <w:r>
              <w:rPr>
                <w:rFonts w:hint="eastAsia" w:asciiTheme="minorEastAsia" w:hAnsiTheme="minorEastAsia"/>
                <w:szCs w:val="21"/>
                <w:highlight w:val="none"/>
              </w:rPr>
              <w:t>：</w:t>
            </w:r>
            <w:r>
              <w:rPr>
                <w:rFonts w:hint="eastAsia" w:asciiTheme="minorEastAsia" w:hAnsiTheme="minorEastAsia"/>
                <w:color w:val="auto"/>
                <w:szCs w:val="21"/>
                <w:highlight w:val="none"/>
                <w:lang w:eastAsia="zh-CN"/>
              </w:rPr>
              <w:t>具有</w:t>
            </w:r>
            <w:r>
              <w:rPr>
                <w:rFonts w:hint="eastAsia" w:asciiTheme="minorEastAsia" w:hAnsiTheme="minorEastAsia"/>
                <w:color w:val="auto"/>
                <w:szCs w:val="21"/>
                <w:highlight w:val="none"/>
              </w:rPr>
              <w:t>国家职业资格（三级）高级及以上餐厅服务员证书的得1分。</w:t>
            </w:r>
          </w:p>
          <w:p>
            <w:pPr>
              <w:spacing w:line="440" w:lineRule="exact"/>
              <w:jc w:val="left"/>
              <w:rPr>
                <w:rFonts w:cs="微软雅黑" w:asciiTheme="minorEastAsia" w:hAnsiTheme="minorEastAsia"/>
                <w:b/>
                <w:kern w:val="0"/>
                <w:szCs w:val="21"/>
                <w:highlight w:val="none"/>
              </w:rPr>
            </w:pPr>
            <w:r>
              <w:rPr>
                <w:rFonts w:hint="eastAsia"/>
                <w:b/>
                <w:highlight w:val="none"/>
              </w:rPr>
              <w:t>（须提供证书原件扫描件及国家或省级职业技能资格证书查询网站查询截图</w:t>
            </w:r>
            <w:r>
              <w:rPr>
                <w:rFonts w:hint="eastAsia"/>
                <w:b/>
                <w:highlight w:val="none"/>
                <w:lang w:eastAsia="zh-CN"/>
              </w:rPr>
              <w:t>扫描件</w:t>
            </w:r>
            <w:r>
              <w:rPr>
                <w:rFonts w:hint="eastAsia"/>
                <w:b/>
                <w:highlight w:val="none"/>
              </w:rPr>
              <w:t>、投标人</w:t>
            </w:r>
            <w:r>
              <w:rPr>
                <w:rFonts w:hint="eastAsia"/>
                <w:b/>
                <w:highlight w:val="none"/>
                <w:lang w:eastAsia="zh-CN"/>
              </w:rPr>
              <w:t>为</w:t>
            </w:r>
            <w:r>
              <w:rPr>
                <w:rFonts w:hint="eastAsia"/>
                <w:b/>
                <w:highlight w:val="none"/>
              </w:rPr>
              <w:t>其缴纳的</w:t>
            </w:r>
            <w:r>
              <w:rPr>
                <w:rFonts w:hint="eastAsia" w:cs="宋体" w:asciiTheme="minorEastAsia" w:hAnsiTheme="minorEastAsia"/>
                <w:b/>
                <w:color w:val="auto"/>
                <w:szCs w:val="21"/>
                <w:highlight w:val="none"/>
              </w:rPr>
              <w:t>近六个月社保证明</w:t>
            </w:r>
            <w:r>
              <w:rPr>
                <w:rFonts w:hint="eastAsia"/>
                <w:b/>
                <w:highlight w:val="none"/>
              </w:rPr>
              <w:t>，同时提供有效身份证、健康证原件扫描件，以上资料须加盖投标人公章。未提供或提供不全均不得分。</w:t>
            </w:r>
            <w:r>
              <w:rPr>
                <w:rFonts w:hint="eastAsia" w:cs="宋体" w:asciiTheme="minorEastAsia" w:hAnsiTheme="minorEastAsia"/>
                <w:szCs w:val="21"/>
                <w:highlight w:val="none"/>
              </w:rPr>
              <w:t>）</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1</w:t>
            </w:r>
          </w:p>
          <w:p>
            <w:pPr>
              <w:spacing w:line="360" w:lineRule="exact"/>
              <w:jc w:val="center"/>
              <w:rPr>
                <w:rFonts w:asciiTheme="minorEastAsia" w:hAnsi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4</w:t>
            </w:r>
          </w:p>
        </w:tc>
        <w:tc>
          <w:tcPr>
            <w:tcW w:w="1417" w:type="dxa"/>
            <w:noWrap/>
            <w:vAlign w:val="center"/>
          </w:tcPr>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食品安全保障能力</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（2分）</w:t>
            </w:r>
          </w:p>
        </w:tc>
        <w:tc>
          <w:tcPr>
            <w:tcW w:w="7574" w:type="dxa"/>
            <w:noWrap/>
            <w:vAlign w:val="center"/>
          </w:tcPr>
          <w:p>
            <w:pPr>
              <w:spacing w:line="440" w:lineRule="exact"/>
              <w:jc w:val="left"/>
              <w:rPr>
                <w:rFonts w:ascii="宋体" w:hAnsi="宋体"/>
                <w:szCs w:val="21"/>
                <w:highlight w:val="none"/>
              </w:rPr>
            </w:pPr>
            <w:r>
              <w:rPr>
                <w:rFonts w:hint="eastAsia" w:ascii="宋体" w:hAnsi="宋体"/>
                <w:szCs w:val="21"/>
                <w:highlight w:val="none"/>
              </w:rPr>
              <w:t>投标人承诺中标后购买食品安全责任险的得1分，承诺中标后购买公众责任险的得1分。</w:t>
            </w:r>
          </w:p>
          <w:p>
            <w:pPr>
              <w:spacing w:line="440" w:lineRule="exact"/>
              <w:jc w:val="left"/>
              <w:rPr>
                <w:rFonts w:ascii="宋体" w:hAnsi="宋体"/>
                <w:b/>
                <w:szCs w:val="21"/>
                <w:highlight w:val="none"/>
              </w:rPr>
            </w:pPr>
            <w:r>
              <w:rPr>
                <w:rFonts w:hint="eastAsia" w:ascii="宋体" w:hAnsi="宋体"/>
                <w:b/>
                <w:szCs w:val="21"/>
                <w:highlight w:val="none"/>
              </w:rPr>
              <w:t>（须提供承诺函，未提供不得分）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hint="eastAsia" w:cs="微软雅黑" w:asciiTheme="minorEastAsia" w:hAnsiTheme="minorEastAsia"/>
                <w:b/>
                <w:color w:val="auto"/>
                <w:szCs w:val="21"/>
                <w:highlight w:val="none"/>
              </w:rPr>
            </w:pPr>
            <w:r>
              <w:rPr>
                <w:rFonts w:hint="eastAsia" w:cs="微软雅黑" w:asciiTheme="minorEastAsia" w:hAnsiTheme="minorEastAsia"/>
                <w:b/>
                <w:color w:val="auto"/>
                <w:szCs w:val="21"/>
                <w:highlight w:val="none"/>
              </w:rPr>
              <w:t>5</w:t>
            </w:r>
          </w:p>
        </w:tc>
        <w:tc>
          <w:tcPr>
            <w:tcW w:w="1417" w:type="dxa"/>
            <w:noWrap/>
            <w:vAlign w:val="center"/>
          </w:tcPr>
          <w:p>
            <w:pPr>
              <w:autoSpaceDE w:val="0"/>
              <w:autoSpaceDN w:val="0"/>
              <w:adjustRightInd w:val="0"/>
              <w:spacing w:line="360" w:lineRule="exact"/>
              <w:jc w:val="center"/>
              <w:rPr>
                <w:rFonts w:cs="微软雅黑" w:asciiTheme="minorEastAsia" w:hAnsiTheme="minorEastAsia"/>
                <w:b/>
                <w:color w:val="auto"/>
                <w:kern w:val="0"/>
                <w:szCs w:val="21"/>
                <w:highlight w:val="none"/>
              </w:rPr>
            </w:pPr>
            <w:r>
              <w:rPr>
                <w:rFonts w:hint="eastAsia" w:cs="微软雅黑" w:asciiTheme="minorEastAsia" w:hAnsiTheme="minorEastAsia"/>
                <w:b/>
                <w:color w:val="auto"/>
                <w:kern w:val="0"/>
                <w:szCs w:val="21"/>
                <w:highlight w:val="none"/>
              </w:rPr>
              <w:t>菜谱及</w:t>
            </w:r>
          </w:p>
          <w:p>
            <w:pPr>
              <w:autoSpaceDE w:val="0"/>
              <w:autoSpaceDN w:val="0"/>
              <w:adjustRightInd w:val="0"/>
              <w:spacing w:line="360" w:lineRule="exact"/>
              <w:jc w:val="center"/>
              <w:rPr>
                <w:rFonts w:cs="微软雅黑" w:asciiTheme="minorEastAsia" w:hAnsiTheme="minorEastAsia"/>
                <w:b/>
                <w:color w:val="auto"/>
                <w:kern w:val="0"/>
                <w:szCs w:val="21"/>
                <w:highlight w:val="none"/>
              </w:rPr>
            </w:pPr>
            <w:r>
              <w:rPr>
                <w:rFonts w:hint="eastAsia" w:cs="微软雅黑" w:asciiTheme="minorEastAsia" w:hAnsiTheme="minorEastAsia"/>
                <w:b/>
                <w:color w:val="auto"/>
                <w:kern w:val="0"/>
                <w:szCs w:val="21"/>
                <w:highlight w:val="none"/>
              </w:rPr>
              <w:t>营养配比</w:t>
            </w:r>
          </w:p>
          <w:p>
            <w:pPr>
              <w:spacing w:line="360" w:lineRule="auto"/>
              <w:jc w:val="center"/>
              <w:rPr>
                <w:rFonts w:cs="楷体_GB2312" w:asciiTheme="minorEastAsia" w:hAnsiTheme="minorEastAsia"/>
                <w:b/>
                <w:color w:val="auto"/>
                <w:szCs w:val="21"/>
                <w:highlight w:val="none"/>
              </w:rPr>
            </w:pPr>
            <w:r>
              <w:rPr>
                <w:rFonts w:hint="eastAsia" w:cs="微软雅黑" w:asciiTheme="minorEastAsia" w:hAnsiTheme="minorEastAsia"/>
                <w:b/>
                <w:color w:val="auto"/>
                <w:kern w:val="0"/>
                <w:szCs w:val="21"/>
                <w:highlight w:val="none"/>
              </w:rPr>
              <w:t>（9分）</w:t>
            </w:r>
          </w:p>
        </w:tc>
        <w:tc>
          <w:tcPr>
            <w:tcW w:w="7574" w:type="dxa"/>
            <w:noWrap/>
            <w:vAlign w:val="center"/>
          </w:tcPr>
          <w:p>
            <w:pPr>
              <w:spacing w:line="360" w:lineRule="auto"/>
              <w:jc w:val="left"/>
              <w:rPr>
                <w:rFonts w:asciiTheme="minorEastAsia" w:hAnsiTheme="minorEastAsia"/>
                <w:color w:val="auto"/>
                <w:szCs w:val="21"/>
                <w:highlight w:val="none"/>
              </w:rPr>
            </w:pPr>
            <w:r>
              <w:rPr>
                <w:rFonts w:hint="eastAsia" w:asciiTheme="minorEastAsia" w:hAnsiTheme="minorEastAsia"/>
                <w:color w:val="auto"/>
                <w:szCs w:val="21"/>
                <w:highlight w:val="none"/>
              </w:rPr>
              <w:t>菜谱及营养配比：拟提供6月份第一周7天的食谱，列出早中晚菜肴品种、口味，</w:t>
            </w:r>
            <w:r>
              <w:rPr>
                <w:rFonts w:hint="eastAsia" w:asciiTheme="minorEastAsia" w:hAnsiTheme="minorEastAsia"/>
                <w:color w:val="auto"/>
                <w:szCs w:val="21"/>
                <w:highlight w:val="none"/>
              </w:rPr>
              <w:t>并作营养配比说明：</w:t>
            </w:r>
          </w:p>
          <w:p>
            <w:pPr>
              <w:spacing w:line="360" w:lineRule="auto"/>
              <w:jc w:val="left"/>
              <w:rPr>
                <w:rFonts w:asciiTheme="minorEastAsia" w:hAnsiTheme="minorEastAsia"/>
                <w:color w:val="auto"/>
                <w:szCs w:val="21"/>
                <w:highlight w:val="none"/>
              </w:rPr>
            </w:pPr>
            <w:r>
              <w:rPr>
                <w:rFonts w:hint="eastAsia" w:asciiTheme="minorEastAsia" w:hAnsiTheme="minorEastAsia"/>
                <w:color w:val="auto"/>
                <w:szCs w:val="21"/>
                <w:highlight w:val="none"/>
              </w:rPr>
              <w:t>1、菜肴营养合理、品种多样、口味、荤素搭配合理的，得6.1-9分；</w:t>
            </w:r>
          </w:p>
          <w:p>
            <w:pPr>
              <w:spacing w:line="360" w:lineRule="auto"/>
              <w:jc w:val="left"/>
              <w:rPr>
                <w:rFonts w:asciiTheme="minorEastAsia" w:hAnsiTheme="minorEastAsia"/>
                <w:color w:val="auto"/>
                <w:szCs w:val="21"/>
                <w:highlight w:val="none"/>
              </w:rPr>
            </w:pPr>
            <w:r>
              <w:rPr>
                <w:rFonts w:hint="eastAsia" w:asciiTheme="minorEastAsia" w:hAnsiTheme="minorEastAsia"/>
                <w:color w:val="auto"/>
                <w:szCs w:val="21"/>
                <w:highlight w:val="none"/>
              </w:rPr>
              <w:t>2、所列菜谱菜肴营养较合理、品种较多样、口味、荤素搭配较合理的，得3.1-6分；</w:t>
            </w:r>
          </w:p>
          <w:p>
            <w:pPr>
              <w:spacing w:line="360" w:lineRule="auto"/>
              <w:jc w:val="left"/>
              <w:rPr>
                <w:rFonts w:asciiTheme="minorEastAsia" w:hAnsiTheme="minorEastAsia"/>
                <w:color w:val="auto"/>
                <w:szCs w:val="21"/>
                <w:highlight w:val="none"/>
              </w:rPr>
            </w:pPr>
            <w:r>
              <w:rPr>
                <w:rFonts w:hint="eastAsia" w:asciiTheme="minorEastAsia" w:hAnsiTheme="minorEastAsia"/>
                <w:color w:val="auto"/>
                <w:szCs w:val="21"/>
                <w:highlight w:val="none"/>
              </w:rPr>
              <w:t>3、所列菜谱及营养配比较为一般的，得0.1-3分。</w:t>
            </w:r>
          </w:p>
          <w:p>
            <w:pPr>
              <w:spacing w:line="360" w:lineRule="auto"/>
              <w:jc w:val="left"/>
              <w:rPr>
                <w:rFonts w:asciiTheme="minorEastAsia" w:hAnsiTheme="minorEastAsia"/>
                <w:color w:val="auto"/>
                <w:szCs w:val="21"/>
                <w:highlight w:val="none"/>
              </w:rPr>
            </w:pPr>
            <w:r>
              <w:rPr>
                <w:rFonts w:hint="eastAsia" w:asciiTheme="minorEastAsia" w:hAnsiTheme="minorEastAsia"/>
                <w:color w:val="auto"/>
                <w:szCs w:val="21"/>
                <w:highlight w:val="none"/>
              </w:rPr>
              <w:t>4、未提供不得分。</w:t>
            </w:r>
          </w:p>
        </w:tc>
        <w:tc>
          <w:tcPr>
            <w:tcW w:w="648" w:type="dxa"/>
            <w:noWrap/>
            <w:vAlign w:val="center"/>
          </w:tcPr>
          <w:p>
            <w:pPr>
              <w:spacing w:line="36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6</w:t>
            </w:r>
          </w:p>
        </w:tc>
        <w:tc>
          <w:tcPr>
            <w:tcW w:w="1417" w:type="dxa"/>
            <w:noWrap/>
            <w:vAlign w:val="center"/>
          </w:tcPr>
          <w:p>
            <w:pPr>
              <w:jc w:val="center"/>
              <w:rPr>
                <w:rFonts w:asciiTheme="minorEastAsia" w:hAnsiTheme="minorEastAsia"/>
                <w:b/>
                <w:bCs/>
                <w:szCs w:val="21"/>
                <w:highlight w:val="none"/>
              </w:rPr>
            </w:pPr>
            <w:r>
              <w:rPr>
                <w:rFonts w:hint="eastAsia" w:asciiTheme="minorEastAsia" w:hAnsiTheme="minorEastAsia"/>
                <w:b/>
                <w:bCs/>
                <w:szCs w:val="21"/>
                <w:highlight w:val="none"/>
              </w:rPr>
              <w:t>食堂</w:t>
            </w:r>
          </w:p>
          <w:p>
            <w:pPr>
              <w:jc w:val="center"/>
              <w:rPr>
                <w:rFonts w:asciiTheme="minorEastAsia" w:hAnsiTheme="minorEastAsia"/>
                <w:b/>
                <w:bCs/>
                <w:szCs w:val="21"/>
                <w:highlight w:val="none"/>
              </w:rPr>
            </w:pPr>
            <w:r>
              <w:rPr>
                <w:rFonts w:hint="eastAsia" w:asciiTheme="minorEastAsia" w:hAnsiTheme="minorEastAsia"/>
                <w:b/>
                <w:bCs/>
                <w:szCs w:val="21"/>
                <w:highlight w:val="none"/>
              </w:rPr>
              <w:t>设备</w:t>
            </w:r>
          </w:p>
          <w:p>
            <w:pPr>
              <w:jc w:val="center"/>
              <w:rPr>
                <w:rFonts w:asciiTheme="minorEastAsia" w:hAnsiTheme="minorEastAsia"/>
                <w:b/>
                <w:bCs/>
                <w:szCs w:val="21"/>
                <w:highlight w:val="none"/>
              </w:rPr>
            </w:pPr>
            <w:r>
              <w:rPr>
                <w:rFonts w:hint="eastAsia" w:asciiTheme="minorEastAsia" w:hAnsiTheme="minorEastAsia"/>
                <w:b/>
                <w:bCs/>
                <w:szCs w:val="21"/>
                <w:highlight w:val="none"/>
              </w:rPr>
              <w:t>维护</w:t>
            </w:r>
          </w:p>
          <w:p>
            <w:pPr>
              <w:jc w:val="center"/>
              <w:rPr>
                <w:rFonts w:asciiTheme="minorEastAsia" w:hAnsiTheme="minorEastAsia"/>
                <w:b/>
                <w:bCs/>
                <w:szCs w:val="21"/>
                <w:highlight w:val="none"/>
              </w:rPr>
            </w:pPr>
            <w:r>
              <w:rPr>
                <w:rFonts w:hint="eastAsia" w:asciiTheme="minorEastAsia" w:hAnsiTheme="minorEastAsia"/>
                <w:b/>
                <w:bCs/>
                <w:szCs w:val="21"/>
                <w:highlight w:val="none"/>
              </w:rPr>
              <w:t>方案</w:t>
            </w:r>
          </w:p>
          <w:p>
            <w:pPr>
              <w:jc w:val="center"/>
              <w:rPr>
                <w:rFonts w:asciiTheme="minorEastAsia" w:hAnsiTheme="minorEastAsia"/>
                <w:szCs w:val="21"/>
                <w:highlight w:val="none"/>
              </w:rPr>
            </w:pPr>
            <w:r>
              <w:rPr>
                <w:rFonts w:hint="eastAsia" w:asciiTheme="minorEastAsia" w:hAnsiTheme="minorEastAsia"/>
                <w:b/>
                <w:bCs/>
                <w:szCs w:val="21"/>
                <w:highlight w:val="none"/>
              </w:rPr>
              <w:t>(6分)</w:t>
            </w:r>
          </w:p>
        </w:tc>
        <w:tc>
          <w:tcPr>
            <w:tcW w:w="7574" w:type="dxa"/>
            <w:noWrap/>
            <w:vAlign w:val="center"/>
          </w:tcPr>
          <w:p>
            <w:pPr>
              <w:spacing w:line="440" w:lineRule="exact"/>
              <w:jc w:val="left"/>
              <w:rPr>
                <w:rFonts w:asciiTheme="minorEastAsia" w:hAnsiTheme="minorEastAsia"/>
                <w:b/>
                <w:szCs w:val="21"/>
                <w:highlight w:val="none"/>
              </w:rPr>
            </w:pPr>
            <w:r>
              <w:rPr>
                <w:rFonts w:hint="eastAsia" w:asciiTheme="minorEastAsia" w:hAnsiTheme="minorEastAsia"/>
                <w:b/>
                <w:szCs w:val="21"/>
                <w:highlight w:val="none"/>
              </w:rPr>
              <w:t>根据投标供应商对食堂设备和设施维护、保养、修复、保全方案进行综合评分：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1、方案完善、合理、针对性强的得4.1-6分；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2、基本完善、合理，有针对性、可操作性一般的得2.1-4分；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3、相关方案不全，操作性、针对性较差的得0.1-2分；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4、未提供不得分。</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7</w:t>
            </w:r>
          </w:p>
        </w:tc>
        <w:tc>
          <w:tcPr>
            <w:tcW w:w="1417" w:type="dxa"/>
            <w:noWrap/>
            <w:vAlign w:val="center"/>
          </w:tcPr>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就餐投诉</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处理方案</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（7分）</w:t>
            </w:r>
          </w:p>
        </w:tc>
        <w:tc>
          <w:tcPr>
            <w:tcW w:w="7574" w:type="dxa"/>
            <w:noWrap/>
            <w:vAlign w:val="center"/>
          </w:tcPr>
          <w:p>
            <w:pPr>
              <w:spacing w:line="440" w:lineRule="exact"/>
              <w:jc w:val="left"/>
              <w:rPr>
                <w:rFonts w:asciiTheme="minorEastAsia" w:hAnsiTheme="minorEastAsia"/>
                <w:b/>
                <w:szCs w:val="21"/>
                <w:highlight w:val="none"/>
              </w:rPr>
            </w:pPr>
            <w:r>
              <w:rPr>
                <w:rFonts w:hint="eastAsia" w:asciiTheme="minorEastAsia" w:hAnsiTheme="minorEastAsia"/>
                <w:b/>
                <w:szCs w:val="21"/>
                <w:highlight w:val="none"/>
              </w:rPr>
              <w:t>根据投标供应商针对本项目的就餐投诉处理的方案综合评分：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1、方案完善、合理、针对性强的得4.8-7分；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2、基本完善、合理，有针对性、可操作性一般的得2.4-4.7分；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3、相关方案不全，操作性、针对性较差的得0.1-2.3分；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4、未提供不得分。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8</w:t>
            </w:r>
          </w:p>
        </w:tc>
        <w:tc>
          <w:tcPr>
            <w:tcW w:w="1417" w:type="dxa"/>
            <w:noWrap/>
            <w:vAlign w:val="center"/>
          </w:tcPr>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服务</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管理</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与</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考核</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方案</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w:t>
            </w:r>
            <w:r>
              <w:rPr>
                <w:rFonts w:hint="eastAsia" w:cs="楷体_GB2312" w:asciiTheme="minorEastAsia" w:hAnsiTheme="minorEastAsia"/>
                <w:b/>
                <w:szCs w:val="21"/>
                <w:highlight w:val="none"/>
                <w:lang w:val="en-US" w:eastAsia="zh-CN"/>
              </w:rPr>
              <w:t>6</w:t>
            </w:r>
            <w:r>
              <w:rPr>
                <w:rFonts w:hint="eastAsia" w:cs="楷体_GB2312" w:asciiTheme="minorEastAsia" w:hAnsiTheme="minorEastAsia"/>
                <w:b/>
                <w:szCs w:val="21"/>
                <w:highlight w:val="none"/>
              </w:rPr>
              <w:t>分）</w:t>
            </w:r>
          </w:p>
        </w:tc>
        <w:tc>
          <w:tcPr>
            <w:tcW w:w="7574" w:type="dxa"/>
            <w:noWrap/>
            <w:vAlign w:val="center"/>
          </w:tcPr>
          <w:p>
            <w:pPr>
              <w:spacing w:line="440" w:lineRule="exact"/>
              <w:jc w:val="left"/>
              <w:rPr>
                <w:rFonts w:asciiTheme="minorEastAsia" w:hAnsiTheme="minorEastAsia"/>
                <w:b/>
                <w:szCs w:val="21"/>
                <w:highlight w:val="none"/>
              </w:rPr>
            </w:pPr>
            <w:r>
              <w:rPr>
                <w:rFonts w:hint="eastAsia" w:asciiTheme="minorEastAsia" w:hAnsiTheme="minorEastAsia"/>
                <w:b/>
                <w:szCs w:val="21"/>
                <w:highlight w:val="none"/>
              </w:rPr>
              <w:t>根据投标供应商针对本项目整体服务管理与考核方案（包括餐厨管理制度、加工管理制度、卫生管理制度、人员管理制度、食材采购管理制度、考核奖罚制度）进行评分：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1、方案的服务管理制度合理，思路清晰、实施性强得4.1-6分；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2、方案的服务管理制度相对合理，思路详细、可实施性得2.1-4分；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3、方案的服务管理制度一般，思路一般、能实施性得0.1-2分；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4、未提供不得分。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9</w:t>
            </w:r>
          </w:p>
        </w:tc>
        <w:tc>
          <w:tcPr>
            <w:tcW w:w="1417" w:type="dxa"/>
            <w:noWrap/>
            <w:vAlign w:val="center"/>
          </w:tcPr>
          <w:p>
            <w:pPr>
              <w:spacing w:line="400" w:lineRule="exact"/>
              <w:jc w:val="center"/>
              <w:rPr>
                <w:rFonts w:ascii="宋体" w:hAnsi="宋体" w:cs="宋体"/>
                <w:b/>
                <w:szCs w:val="21"/>
                <w:highlight w:val="none"/>
              </w:rPr>
            </w:pPr>
            <w:r>
              <w:rPr>
                <w:rFonts w:hint="eastAsia" w:ascii="宋体" w:hAnsi="宋体" w:cs="宋体"/>
                <w:b/>
                <w:szCs w:val="21"/>
                <w:highlight w:val="none"/>
              </w:rPr>
              <w:t>台账</w:t>
            </w:r>
          </w:p>
          <w:p>
            <w:pPr>
              <w:spacing w:line="400" w:lineRule="exact"/>
              <w:jc w:val="center"/>
              <w:rPr>
                <w:rFonts w:ascii="宋体" w:hAnsi="宋体" w:cs="宋体"/>
                <w:b/>
                <w:szCs w:val="21"/>
                <w:highlight w:val="none"/>
              </w:rPr>
            </w:pPr>
            <w:r>
              <w:rPr>
                <w:rFonts w:hint="eastAsia" w:ascii="宋体" w:hAnsi="宋体" w:cs="宋体"/>
                <w:b/>
                <w:szCs w:val="21"/>
                <w:highlight w:val="none"/>
              </w:rPr>
              <w:t>管理制度</w:t>
            </w:r>
          </w:p>
          <w:p>
            <w:pPr>
              <w:spacing w:line="400" w:lineRule="exact"/>
              <w:jc w:val="center"/>
              <w:rPr>
                <w:rFonts w:ascii="宋体" w:hAnsi="宋体" w:cs="宋体"/>
                <w:szCs w:val="21"/>
                <w:highlight w:val="none"/>
              </w:rPr>
            </w:pPr>
            <w:r>
              <w:rPr>
                <w:rFonts w:hint="eastAsia" w:ascii="宋体" w:hAnsi="宋体" w:cs="宋体"/>
                <w:b/>
                <w:szCs w:val="21"/>
                <w:highlight w:val="none"/>
              </w:rPr>
              <w:t>（7分）</w:t>
            </w:r>
          </w:p>
        </w:tc>
        <w:tc>
          <w:tcPr>
            <w:tcW w:w="7574" w:type="dxa"/>
            <w:noWrap/>
            <w:vAlign w:val="center"/>
          </w:tcPr>
          <w:p>
            <w:pPr>
              <w:spacing w:line="440" w:lineRule="exact"/>
              <w:jc w:val="left"/>
              <w:rPr>
                <w:rFonts w:ascii="宋体" w:hAnsi="宋体" w:cs="宋体"/>
                <w:b/>
                <w:szCs w:val="21"/>
                <w:highlight w:val="none"/>
              </w:rPr>
            </w:pPr>
            <w:r>
              <w:rPr>
                <w:rFonts w:hint="eastAsia" w:ascii="宋体" w:hAnsi="宋体" w:cs="宋体"/>
                <w:b/>
                <w:szCs w:val="21"/>
                <w:highlight w:val="none"/>
              </w:rPr>
              <w:t>针对各种卫生检查记录、员工考勤记录、食品留样记录、除四害记录、冰箱检查记录、食堂库存明细、主副食出入库记录表等管理台账的建立与管理进行打分：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1、制度方案描述较全面、专业，台账条款、明细十分清晰的得4.8-7分；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2、制度方案描述一般，台账条款、明细基本清晰的得2.4-4.7分；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3、制度方案简单、片面，台账条款不够清晰的得0.1-2.3分；</w:t>
            </w:r>
          </w:p>
          <w:p>
            <w:pPr>
              <w:spacing w:line="440" w:lineRule="exact"/>
              <w:jc w:val="left"/>
              <w:rPr>
                <w:rFonts w:ascii="宋体" w:hAnsi="宋体" w:cs="宋体"/>
                <w:szCs w:val="21"/>
                <w:highlight w:val="none"/>
              </w:rPr>
            </w:pPr>
            <w:r>
              <w:rPr>
                <w:rFonts w:hint="eastAsia" w:asciiTheme="minorEastAsia" w:hAnsiTheme="minorEastAsia"/>
                <w:szCs w:val="21"/>
                <w:highlight w:val="none"/>
              </w:rPr>
              <w:t>4、未提及此项不得分。</w:t>
            </w:r>
          </w:p>
        </w:tc>
        <w:tc>
          <w:tcPr>
            <w:tcW w:w="648" w:type="dxa"/>
            <w:noWrap/>
            <w:vAlign w:val="center"/>
          </w:tcPr>
          <w:p>
            <w:pPr>
              <w:pStyle w:val="18"/>
              <w:spacing w:line="360" w:lineRule="auto"/>
              <w:ind w:left="-105" w:leftChars="-50" w:right="-105" w:rightChars="-50"/>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10</w:t>
            </w:r>
          </w:p>
        </w:tc>
        <w:tc>
          <w:tcPr>
            <w:tcW w:w="1417" w:type="dxa"/>
            <w:noWrap/>
            <w:vAlign w:val="center"/>
          </w:tcPr>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食品卫生</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安全、</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质量管理</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（7分）</w:t>
            </w:r>
          </w:p>
        </w:tc>
        <w:tc>
          <w:tcPr>
            <w:tcW w:w="7574" w:type="dxa"/>
            <w:noWrap/>
            <w:vAlign w:val="center"/>
          </w:tcPr>
          <w:p>
            <w:pPr>
              <w:spacing w:line="440" w:lineRule="exact"/>
              <w:jc w:val="left"/>
              <w:rPr>
                <w:rFonts w:asciiTheme="minorEastAsia" w:hAnsiTheme="minorEastAsia"/>
                <w:szCs w:val="21"/>
                <w:highlight w:val="none"/>
              </w:rPr>
            </w:pPr>
            <w:r>
              <w:rPr>
                <w:rFonts w:hint="eastAsia" w:asciiTheme="minorEastAsia" w:hAnsiTheme="minorEastAsia"/>
                <w:b/>
                <w:szCs w:val="21"/>
                <w:highlight w:val="none"/>
              </w:rPr>
              <w:t>根据投标供应商提供的食品卫生安全（主要包括食品卫生管理、餐饮具清洗消毒保洁管理、从业人员个人卫生管理、环境卫生管理、厨余垃圾处置管理）完善性、可行性、实用性等进行评分：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1、总体措施合理、实施性强，得4.8-7分；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2、总体措施相对合理、具有可实施性，得2.4-4.7分；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3、总体措施一般、具有可实施性，得0.1-2.3分；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4、未提供不得分。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11</w:t>
            </w:r>
          </w:p>
        </w:tc>
        <w:tc>
          <w:tcPr>
            <w:tcW w:w="1417" w:type="dxa"/>
            <w:noWrap/>
            <w:vAlign w:val="center"/>
          </w:tcPr>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成本</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管理</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措施</w:t>
            </w:r>
          </w:p>
          <w:p>
            <w:pPr>
              <w:spacing w:line="360" w:lineRule="auto"/>
              <w:jc w:val="center"/>
              <w:rPr>
                <w:rFonts w:ascii="仿宋" w:hAnsi="仿宋" w:eastAsia="仿宋" w:cs="仿宋"/>
                <w:b/>
                <w:sz w:val="24"/>
                <w:highlight w:val="none"/>
              </w:rPr>
            </w:pPr>
            <w:r>
              <w:rPr>
                <w:rFonts w:hint="eastAsia" w:cs="楷体_GB2312" w:asciiTheme="minorEastAsia" w:hAnsiTheme="minorEastAsia"/>
                <w:b/>
                <w:szCs w:val="21"/>
                <w:highlight w:val="none"/>
              </w:rPr>
              <w:t>（</w:t>
            </w:r>
            <w:r>
              <w:rPr>
                <w:rFonts w:hint="eastAsia" w:cs="楷体_GB2312" w:asciiTheme="minorEastAsia" w:hAnsiTheme="minorEastAsia"/>
                <w:b/>
                <w:szCs w:val="21"/>
                <w:highlight w:val="none"/>
                <w:lang w:val="en-US" w:eastAsia="zh-CN"/>
              </w:rPr>
              <w:t>6</w:t>
            </w:r>
            <w:r>
              <w:rPr>
                <w:rFonts w:hint="eastAsia" w:cs="楷体_GB2312" w:asciiTheme="minorEastAsia" w:hAnsiTheme="minorEastAsia"/>
                <w:b/>
                <w:szCs w:val="21"/>
                <w:highlight w:val="none"/>
              </w:rPr>
              <w:t>分）</w:t>
            </w:r>
          </w:p>
        </w:tc>
        <w:tc>
          <w:tcPr>
            <w:tcW w:w="7574" w:type="dxa"/>
            <w:noWrap/>
            <w:vAlign w:val="center"/>
          </w:tcPr>
          <w:p>
            <w:pPr>
              <w:spacing w:line="440" w:lineRule="exact"/>
              <w:jc w:val="left"/>
              <w:rPr>
                <w:rFonts w:asciiTheme="minorEastAsia" w:hAnsiTheme="minorEastAsia"/>
                <w:b/>
                <w:szCs w:val="21"/>
                <w:highlight w:val="none"/>
              </w:rPr>
            </w:pPr>
            <w:r>
              <w:rPr>
                <w:rFonts w:hint="eastAsia" w:asciiTheme="minorEastAsia" w:hAnsiTheme="minorEastAsia"/>
                <w:b/>
                <w:szCs w:val="21"/>
                <w:highlight w:val="none"/>
              </w:rPr>
              <w:t>①原料、食材的成本控制，②水、电、气的节能管理。根据根据投标供应商提供的管理措施进行评分：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1、方案科学、内容完整、措施得当完全满足本项目需求的得4.1-6分；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2、方案科学、内容完整、措施得当基本满足本项目需求的2.1-4分；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3、不合理或偏差较大的0.1-2分；</w:t>
            </w:r>
          </w:p>
          <w:p>
            <w:pPr>
              <w:spacing w:line="440" w:lineRule="exact"/>
              <w:jc w:val="left"/>
              <w:rPr>
                <w:rFonts w:ascii="仿宋" w:hAnsi="仿宋" w:eastAsia="仿宋" w:cs="仿宋"/>
                <w:sz w:val="24"/>
                <w:highlight w:val="none"/>
              </w:rPr>
            </w:pPr>
            <w:r>
              <w:rPr>
                <w:rFonts w:hint="eastAsia" w:asciiTheme="minorEastAsia" w:hAnsiTheme="minorEastAsia"/>
                <w:szCs w:val="21"/>
                <w:highlight w:val="none"/>
              </w:rPr>
              <w:t>4、未提供不得分。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12</w:t>
            </w:r>
          </w:p>
        </w:tc>
        <w:tc>
          <w:tcPr>
            <w:tcW w:w="1417" w:type="dxa"/>
            <w:noWrap/>
            <w:vAlign w:val="center"/>
          </w:tcPr>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培训</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方案</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（6分）</w:t>
            </w:r>
          </w:p>
        </w:tc>
        <w:tc>
          <w:tcPr>
            <w:tcW w:w="7574" w:type="dxa"/>
            <w:noWrap/>
            <w:vAlign w:val="center"/>
          </w:tcPr>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根据投标供应商提供合理的服务人员岗位培训计划，培训的内容包括操作流程、服务标准、岗位技能、专业知识等，评委根据培训方案进行综合评审：</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1、人员管理、培训方式专业，考核标准详细，具有可实施性和激励性的得4.1-6分；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2、人员管理、培训方式一般，考核标准缺乏激励性的得2.1-4分；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3、人员管理、培训方式缺乏针对性，考核标准简单片面的得0.1-2分；</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4、未提及此项不得分。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13</w:t>
            </w:r>
          </w:p>
        </w:tc>
        <w:tc>
          <w:tcPr>
            <w:tcW w:w="1417" w:type="dxa"/>
            <w:noWrap/>
            <w:vAlign w:val="center"/>
          </w:tcPr>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应急</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预案</w:t>
            </w:r>
          </w:p>
          <w:p>
            <w:pPr>
              <w:spacing w:line="360" w:lineRule="auto"/>
              <w:jc w:val="center"/>
              <w:rPr>
                <w:rFonts w:cs="楷体_GB2312" w:asciiTheme="minorEastAsia" w:hAnsiTheme="minorEastAsia"/>
                <w:b/>
                <w:szCs w:val="21"/>
                <w:highlight w:val="none"/>
              </w:rPr>
            </w:pPr>
            <w:r>
              <w:rPr>
                <w:rFonts w:hint="eastAsia" w:cs="楷体_GB2312" w:asciiTheme="minorEastAsia" w:hAnsiTheme="minorEastAsia"/>
                <w:b/>
                <w:szCs w:val="21"/>
                <w:highlight w:val="none"/>
              </w:rPr>
              <w:t>（6分）</w:t>
            </w:r>
          </w:p>
        </w:tc>
        <w:tc>
          <w:tcPr>
            <w:tcW w:w="7574" w:type="dxa"/>
            <w:noWrap/>
            <w:vAlign w:val="center"/>
          </w:tcPr>
          <w:p>
            <w:pPr>
              <w:spacing w:line="440" w:lineRule="exact"/>
              <w:jc w:val="left"/>
              <w:rPr>
                <w:rFonts w:asciiTheme="minorEastAsia" w:hAnsiTheme="minorEastAsia"/>
                <w:b/>
                <w:szCs w:val="21"/>
                <w:highlight w:val="none"/>
              </w:rPr>
            </w:pPr>
            <w:r>
              <w:rPr>
                <w:rFonts w:hint="eastAsia" w:asciiTheme="minorEastAsia" w:hAnsiTheme="minorEastAsia"/>
                <w:b/>
                <w:szCs w:val="21"/>
                <w:highlight w:val="none"/>
              </w:rPr>
              <w:t>根据投标供应商应急事件（疑似食物中毒、现场安全事故（包含消防、公共场所）及在遇到自然灾害、停水、停电、临时或大型供餐活动等）预案处理及方案等情况进行综合评审：</w:t>
            </w:r>
          </w:p>
          <w:p>
            <w:pPr>
              <w:spacing w:line="440" w:lineRule="exact"/>
              <w:jc w:val="left"/>
              <w:rPr>
                <w:rFonts w:asciiTheme="minorEastAsia" w:hAnsiTheme="minorEastAsia"/>
                <w:szCs w:val="21"/>
                <w:highlight w:val="none"/>
              </w:rPr>
            </w:pPr>
            <w:r>
              <w:rPr>
                <w:rFonts w:hint="eastAsia" w:asciiTheme="minorEastAsia" w:hAnsiTheme="minorEastAsia"/>
                <w:b w:val="0"/>
                <w:bCs/>
                <w:szCs w:val="21"/>
                <w:highlight w:val="none"/>
              </w:rPr>
              <w:t>1、预案包括上述</w:t>
            </w:r>
            <w:r>
              <w:rPr>
                <w:rFonts w:hint="eastAsia" w:asciiTheme="minorEastAsia" w:hAnsiTheme="minorEastAsia"/>
                <w:szCs w:val="21"/>
                <w:highlight w:val="none"/>
              </w:rPr>
              <w:t>全部内容并有扩展，措施详细、操作性强且有类似实施案例的得</w:t>
            </w:r>
            <w:r>
              <w:rPr>
                <w:rFonts w:hint="eastAsia" w:asciiTheme="minorEastAsia" w:hAnsiTheme="minorEastAsia"/>
                <w:szCs w:val="21"/>
                <w:highlight w:val="none"/>
                <w:lang w:val="en-US" w:eastAsia="zh-CN"/>
              </w:rPr>
              <w:t>4.6-6</w:t>
            </w:r>
            <w:r>
              <w:rPr>
                <w:rFonts w:asciiTheme="minorEastAsia" w:hAnsiTheme="minorEastAsia"/>
                <w:szCs w:val="21"/>
                <w:highlight w:val="none"/>
              </w:rPr>
              <w:t>分</w:t>
            </w:r>
            <w:r>
              <w:rPr>
                <w:rFonts w:hint="eastAsia" w:asciiTheme="minorEastAsia" w:hAnsiTheme="minorEastAsia"/>
                <w:szCs w:val="21"/>
                <w:highlight w:val="none"/>
              </w:rPr>
              <w:t>；</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2、预案包括上述全部内容，措施较详细、操作性较强但无类似实施案例的</w:t>
            </w:r>
            <w:r>
              <w:rPr>
                <w:rFonts w:hint="eastAsia" w:asciiTheme="minorEastAsia" w:hAnsiTheme="minorEastAsia"/>
                <w:szCs w:val="21"/>
                <w:highlight w:val="none"/>
                <w:lang w:val="en-US" w:eastAsia="zh-CN"/>
              </w:rPr>
              <w:t>3.1-4.5</w:t>
            </w:r>
            <w:r>
              <w:rPr>
                <w:rFonts w:asciiTheme="minorEastAsia" w:hAnsiTheme="minorEastAsia"/>
                <w:szCs w:val="21"/>
                <w:highlight w:val="none"/>
              </w:rPr>
              <w:t>分</w:t>
            </w:r>
            <w:r>
              <w:rPr>
                <w:rFonts w:hint="eastAsia" w:asciiTheme="minorEastAsia" w:hAnsiTheme="minorEastAsia"/>
                <w:szCs w:val="21"/>
                <w:highlight w:val="none"/>
              </w:rPr>
              <w:t>；</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3、预案包括上述全部内容，措施内容简单、操作性一般的</w:t>
            </w:r>
            <w:r>
              <w:rPr>
                <w:rFonts w:hint="eastAsia" w:asciiTheme="minorEastAsia" w:hAnsiTheme="minorEastAsia"/>
                <w:szCs w:val="21"/>
                <w:highlight w:val="none"/>
                <w:lang w:val="en-US" w:eastAsia="zh-CN"/>
              </w:rPr>
              <w:t>1.6-3.0</w:t>
            </w:r>
            <w:r>
              <w:rPr>
                <w:rFonts w:asciiTheme="minorEastAsia" w:hAnsiTheme="minorEastAsia"/>
                <w:szCs w:val="21"/>
                <w:highlight w:val="none"/>
              </w:rPr>
              <w:t>分</w:t>
            </w:r>
            <w:r>
              <w:rPr>
                <w:rFonts w:hint="eastAsia" w:asciiTheme="minorEastAsia" w:hAnsiTheme="minorEastAsia"/>
                <w:szCs w:val="21"/>
                <w:highlight w:val="none"/>
              </w:rPr>
              <w:t>；</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4、预案包括上述内容中的部分内容，措施内容简单、操作性不强的得</w:t>
            </w:r>
            <w:r>
              <w:rPr>
                <w:rFonts w:asciiTheme="minorEastAsia" w:hAnsiTheme="minorEastAsia"/>
                <w:szCs w:val="21"/>
                <w:highlight w:val="none"/>
              </w:rPr>
              <w:t>0</w:t>
            </w:r>
            <w:r>
              <w:rPr>
                <w:rFonts w:hint="eastAsia" w:asciiTheme="minorEastAsia" w:hAnsiTheme="minorEastAsia"/>
                <w:szCs w:val="21"/>
                <w:highlight w:val="none"/>
                <w:lang w:val="en-US" w:eastAsia="zh-CN"/>
              </w:rPr>
              <w:t>.1</w:t>
            </w:r>
            <w:r>
              <w:rPr>
                <w:rFonts w:asciiTheme="minorEastAsia" w:hAnsiTheme="minorEastAsia"/>
                <w:szCs w:val="21"/>
                <w:highlight w:val="none"/>
              </w:rPr>
              <w:t>-</w:t>
            </w:r>
            <w:r>
              <w:rPr>
                <w:rFonts w:hint="eastAsia" w:asciiTheme="minorEastAsia" w:hAnsiTheme="minorEastAsia"/>
                <w:szCs w:val="21"/>
                <w:highlight w:val="none"/>
                <w:lang w:val="en-US" w:eastAsia="zh-CN"/>
              </w:rPr>
              <w:t>1.5</w:t>
            </w:r>
            <w:r>
              <w:rPr>
                <w:rFonts w:asciiTheme="minorEastAsia" w:hAnsiTheme="minorEastAsia"/>
                <w:szCs w:val="21"/>
                <w:highlight w:val="none"/>
              </w:rPr>
              <w:t>分</w:t>
            </w:r>
            <w:r>
              <w:rPr>
                <w:rFonts w:hint="eastAsia" w:asciiTheme="minorEastAsia" w:hAnsiTheme="minorEastAsia"/>
                <w:szCs w:val="21"/>
                <w:highlight w:val="none"/>
              </w:rPr>
              <w:t>；</w:t>
            </w:r>
          </w:p>
          <w:p>
            <w:pPr>
              <w:spacing w:line="440" w:lineRule="exact"/>
              <w:jc w:val="left"/>
              <w:rPr>
                <w:rFonts w:asciiTheme="minorEastAsia" w:hAnsiTheme="minorEastAsia"/>
                <w:szCs w:val="21"/>
                <w:highlight w:val="none"/>
              </w:rPr>
            </w:pPr>
            <w:r>
              <w:rPr>
                <w:rFonts w:hint="eastAsia" w:asciiTheme="minorEastAsia" w:hAnsiTheme="minorEastAsia"/>
                <w:szCs w:val="21"/>
                <w:highlight w:val="none"/>
              </w:rPr>
              <w:t>5、未提供不得分。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14</w:t>
            </w:r>
          </w:p>
        </w:tc>
        <w:tc>
          <w:tcPr>
            <w:tcW w:w="1417" w:type="dxa"/>
            <w:noWrap/>
            <w:vAlign w:val="center"/>
          </w:tcPr>
          <w:p>
            <w:pPr>
              <w:spacing w:line="400" w:lineRule="exact"/>
              <w:jc w:val="center"/>
              <w:rPr>
                <w:rFonts w:cs="宋体" w:asciiTheme="minorEastAsia" w:hAnsiTheme="minorEastAsia"/>
                <w:b/>
                <w:szCs w:val="21"/>
                <w:highlight w:val="none"/>
              </w:rPr>
            </w:pPr>
            <w:r>
              <w:rPr>
                <w:rFonts w:hint="eastAsia" w:cs="宋体" w:asciiTheme="minorEastAsia" w:hAnsiTheme="minorEastAsia"/>
                <w:b/>
                <w:szCs w:val="21"/>
                <w:highlight w:val="none"/>
              </w:rPr>
              <w:t>合理化</w:t>
            </w:r>
          </w:p>
          <w:p>
            <w:pPr>
              <w:spacing w:line="400" w:lineRule="exact"/>
              <w:jc w:val="center"/>
              <w:rPr>
                <w:rFonts w:cs="宋体" w:asciiTheme="minorEastAsia" w:hAnsiTheme="minorEastAsia"/>
                <w:b/>
                <w:szCs w:val="21"/>
                <w:highlight w:val="none"/>
              </w:rPr>
            </w:pPr>
            <w:r>
              <w:rPr>
                <w:rFonts w:hint="eastAsia" w:cs="宋体" w:asciiTheme="minorEastAsia" w:hAnsiTheme="minorEastAsia"/>
                <w:b/>
                <w:szCs w:val="21"/>
                <w:highlight w:val="none"/>
              </w:rPr>
              <w:t>建议</w:t>
            </w:r>
          </w:p>
          <w:p>
            <w:pPr>
              <w:spacing w:line="400" w:lineRule="exact"/>
              <w:jc w:val="center"/>
              <w:rPr>
                <w:rFonts w:cs="宋体" w:asciiTheme="minorEastAsia" w:hAnsiTheme="minorEastAsia"/>
                <w:b/>
                <w:szCs w:val="21"/>
                <w:highlight w:val="none"/>
              </w:rPr>
            </w:pPr>
            <w:r>
              <w:rPr>
                <w:rFonts w:hint="eastAsia" w:cs="宋体" w:asciiTheme="minorEastAsia" w:hAnsiTheme="minorEastAsia"/>
                <w:b/>
                <w:szCs w:val="21"/>
                <w:highlight w:val="none"/>
              </w:rPr>
              <w:t>（3.5分）</w:t>
            </w:r>
          </w:p>
        </w:tc>
        <w:tc>
          <w:tcPr>
            <w:tcW w:w="7574" w:type="dxa"/>
            <w:noWrap/>
            <w:vAlign w:val="center"/>
          </w:tcPr>
          <w:p>
            <w:pPr>
              <w:spacing w:line="440" w:lineRule="exact"/>
              <w:rPr>
                <w:rFonts w:cs="宋体" w:asciiTheme="minorEastAsia" w:hAnsiTheme="minorEastAsia"/>
                <w:b/>
                <w:szCs w:val="21"/>
                <w:highlight w:val="none"/>
              </w:rPr>
            </w:pPr>
            <w:r>
              <w:rPr>
                <w:rFonts w:hint="eastAsia" w:cs="宋体" w:asciiTheme="minorEastAsia" w:hAnsiTheme="minorEastAsia"/>
                <w:b/>
                <w:szCs w:val="21"/>
                <w:highlight w:val="none"/>
              </w:rPr>
              <w:t>根据投标供应商依据本项目项目需求、服务要求提出的合理化建议进行打分：</w:t>
            </w:r>
          </w:p>
          <w:p>
            <w:pPr>
              <w:spacing w:line="440" w:lineRule="exact"/>
              <w:rPr>
                <w:rFonts w:cs="宋体" w:asciiTheme="minorEastAsia" w:hAnsiTheme="minorEastAsia"/>
                <w:szCs w:val="21"/>
                <w:highlight w:val="none"/>
              </w:rPr>
            </w:pPr>
            <w:r>
              <w:rPr>
                <w:rFonts w:hint="eastAsia" w:cs="宋体" w:asciiTheme="minorEastAsia" w:hAnsiTheme="minorEastAsia"/>
                <w:szCs w:val="21"/>
                <w:highlight w:val="none"/>
              </w:rPr>
              <w:t>1、建议合理，可实现性强，具有改进意义的得1.8-3.5分；</w:t>
            </w:r>
          </w:p>
          <w:p>
            <w:pPr>
              <w:spacing w:line="440" w:lineRule="exact"/>
              <w:rPr>
                <w:rFonts w:hint="eastAsia" w:cs="宋体" w:asciiTheme="minorEastAsia" w:hAnsiTheme="minorEastAsia" w:eastAsiaTheme="minorEastAsia"/>
                <w:szCs w:val="21"/>
                <w:highlight w:val="none"/>
                <w:lang w:eastAsia="zh-CN"/>
              </w:rPr>
            </w:pPr>
            <w:r>
              <w:rPr>
                <w:rFonts w:hint="eastAsia" w:cs="宋体" w:asciiTheme="minorEastAsia" w:hAnsiTheme="minorEastAsia"/>
                <w:szCs w:val="21"/>
                <w:highlight w:val="none"/>
              </w:rPr>
              <w:t>2、建议可实现性可行性一般的得0.1-1.7分；</w:t>
            </w:r>
          </w:p>
          <w:p>
            <w:pPr>
              <w:spacing w:line="440" w:lineRule="exact"/>
              <w:rPr>
                <w:rFonts w:cs="宋体" w:asciiTheme="minorEastAsia" w:hAnsiTheme="minorEastAsia"/>
                <w:szCs w:val="21"/>
                <w:highlight w:val="none"/>
              </w:rPr>
            </w:pPr>
            <w:r>
              <w:rPr>
                <w:rFonts w:hint="eastAsia" w:cs="宋体" w:asciiTheme="minorEastAsia" w:hAnsiTheme="minorEastAsia"/>
                <w:szCs w:val="21"/>
                <w:highlight w:val="none"/>
              </w:rPr>
              <w:t>3、未提及此项不得分。</w:t>
            </w:r>
          </w:p>
        </w:tc>
        <w:tc>
          <w:tcPr>
            <w:tcW w:w="648" w:type="dxa"/>
            <w:noWrap/>
            <w:vAlign w:val="center"/>
          </w:tcPr>
          <w:p>
            <w:pPr>
              <w:spacing w:line="360" w:lineRule="auto"/>
              <w:jc w:val="center"/>
              <w:rPr>
                <w:rFonts w:asciiTheme="minorEastAsia" w:hAnsiTheme="minorEastAsia"/>
                <w:b/>
                <w:szCs w:val="21"/>
                <w:highlight w:val="none"/>
              </w:rPr>
            </w:pPr>
            <w:r>
              <w:rPr>
                <w:rFonts w:hint="eastAsia" w:asciiTheme="minorEastAsia" w:hAnsiTheme="minorEastAsia"/>
                <w:b/>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4" w:type="dxa"/>
            <w:noWrap/>
            <w:vAlign w:val="center"/>
          </w:tcPr>
          <w:p>
            <w:pPr>
              <w:spacing w:after="120" w:line="400" w:lineRule="exact"/>
              <w:jc w:val="center"/>
              <w:rPr>
                <w:rFonts w:cs="微软雅黑" w:asciiTheme="minorEastAsia" w:hAnsiTheme="minorEastAsia"/>
                <w:b/>
                <w:szCs w:val="21"/>
                <w:highlight w:val="none"/>
              </w:rPr>
            </w:pPr>
            <w:r>
              <w:rPr>
                <w:rFonts w:hint="eastAsia" w:cs="微软雅黑" w:asciiTheme="minorEastAsia" w:hAnsiTheme="minorEastAsia"/>
                <w:b/>
                <w:szCs w:val="21"/>
                <w:highlight w:val="none"/>
              </w:rPr>
              <w:t>15</w:t>
            </w:r>
          </w:p>
        </w:tc>
        <w:tc>
          <w:tcPr>
            <w:tcW w:w="1417" w:type="dxa"/>
            <w:noWrap/>
            <w:vAlign w:val="center"/>
          </w:tcPr>
          <w:p>
            <w:pPr>
              <w:spacing w:line="340" w:lineRule="exact"/>
              <w:jc w:val="center"/>
              <w:rPr>
                <w:rFonts w:asciiTheme="minorEastAsia" w:hAnsiTheme="minorEastAsia"/>
                <w:b/>
                <w:snapToGrid w:val="0"/>
                <w:color w:val="auto"/>
                <w:szCs w:val="21"/>
                <w:highlight w:val="none"/>
              </w:rPr>
            </w:pPr>
            <w:r>
              <w:rPr>
                <w:rFonts w:hint="eastAsia" w:asciiTheme="minorEastAsia" w:hAnsiTheme="minorEastAsia"/>
                <w:b/>
                <w:snapToGrid w:val="0"/>
                <w:color w:val="auto"/>
                <w:szCs w:val="21"/>
                <w:highlight w:val="none"/>
              </w:rPr>
              <w:t>价格</w:t>
            </w:r>
          </w:p>
          <w:p>
            <w:pPr>
              <w:spacing w:line="340" w:lineRule="exact"/>
              <w:jc w:val="center"/>
              <w:rPr>
                <w:rFonts w:asciiTheme="minorEastAsia" w:hAnsiTheme="minorEastAsia"/>
                <w:b/>
                <w:color w:val="auto"/>
                <w:szCs w:val="21"/>
                <w:highlight w:val="none"/>
              </w:rPr>
            </w:pPr>
            <w:r>
              <w:rPr>
                <w:rFonts w:hint="eastAsia" w:asciiTheme="minorEastAsia" w:hAnsiTheme="minorEastAsia"/>
                <w:b/>
                <w:snapToGrid w:val="0"/>
                <w:color w:val="auto"/>
                <w:szCs w:val="21"/>
                <w:highlight w:val="none"/>
              </w:rPr>
              <w:t>（10分）</w:t>
            </w:r>
          </w:p>
        </w:tc>
        <w:tc>
          <w:tcPr>
            <w:tcW w:w="7574" w:type="dxa"/>
            <w:noWrap/>
            <w:vAlign w:val="center"/>
          </w:tcPr>
          <w:p>
            <w:pPr>
              <w:spacing w:line="440" w:lineRule="exact"/>
              <w:rPr>
                <w:rFonts w:asciiTheme="minorEastAsia" w:hAnsiTheme="minorEastAsia"/>
                <w:snapToGrid w:val="0"/>
                <w:color w:val="auto"/>
                <w:szCs w:val="21"/>
                <w:highlight w:val="none"/>
              </w:rPr>
            </w:pPr>
            <w:r>
              <w:rPr>
                <w:rFonts w:hint="eastAsia" w:asciiTheme="minorEastAsia" w:hAnsiTheme="minorEastAsia"/>
                <w:snapToGrid w:val="0"/>
                <w:color w:val="auto"/>
                <w:szCs w:val="21"/>
                <w:highlight w:val="none"/>
              </w:rPr>
              <w:t>价格分采用低价优先法计算，以最低有效投标报价作为评标基准价，其价格分为1</w:t>
            </w:r>
            <w:r>
              <w:rPr>
                <w:rFonts w:asciiTheme="minorEastAsia" w:hAnsiTheme="minorEastAsia"/>
                <w:snapToGrid w:val="0"/>
                <w:color w:val="auto"/>
                <w:szCs w:val="21"/>
                <w:highlight w:val="none"/>
              </w:rPr>
              <w:t>0分。</w:t>
            </w:r>
          </w:p>
          <w:p>
            <w:pPr>
              <w:keepNext w:val="0"/>
              <w:keepLines w:val="0"/>
              <w:pageBreakBefore w:val="0"/>
              <w:kinsoku/>
              <w:overflowPunct/>
              <w:topLinePunct w:val="0"/>
              <w:bidi w:val="0"/>
              <w:adjustRightInd/>
              <w:snapToGrid/>
              <w:spacing w:line="460" w:lineRule="exact"/>
              <w:textAlignment w:val="auto"/>
              <w:rPr>
                <w:rFonts w:ascii="宋体" w:hAnsi="宋体"/>
                <w:snapToGrid w:val="0"/>
                <w:color w:val="auto"/>
                <w:szCs w:val="21"/>
                <w:highlight w:val="none"/>
              </w:rPr>
            </w:pPr>
            <w:r>
              <w:rPr>
                <w:rFonts w:ascii="宋体" w:hAnsi="宋体"/>
                <w:snapToGrid w:val="0"/>
                <w:color w:val="auto"/>
                <w:szCs w:val="21"/>
                <w:highlight w:val="none"/>
              </w:rPr>
              <w:t>其他投标人的价格分统一按照下列公式计算：</w:t>
            </w:r>
          </w:p>
          <w:p>
            <w:pPr>
              <w:keepNext w:val="0"/>
              <w:keepLines w:val="0"/>
              <w:pageBreakBefore w:val="0"/>
              <w:kinsoku/>
              <w:overflowPunct/>
              <w:topLinePunct w:val="0"/>
              <w:bidi w:val="0"/>
              <w:adjustRightInd/>
              <w:snapToGrid/>
              <w:spacing w:line="460" w:lineRule="exact"/>
              <w:textAlignment w:val="auto"/>
              <w:rPr>
                <w:rFonts w:ascii="宋体" w:hAnsi="宋体"/>
                <w:snapToGrid w:val="0"/>
                <w:color w:val="auto"/>
                <w:szCs w:val="21"/>
                <w:highlight w:val="none"/>
              </w:rPr>
            </w:pPr>
            <w:r>
              <w:rPr>
                <w:rFonts w:hint="eastAsia" w:ascii="宋体" w:hAnsi="宋体"/>
                <w:snapToGrid w:val="0"/>
                <w:color w:val="auto"/>
                <w:szCs w:val="21"/>
                <w:highlight w:val="none"/>
              </w:rPr>
              <w:t>报价文件得分</w:t>
            </w:r>
            <w:r>
              <w:rPr>
                <w:rFonts w:ascii="宋体" w:hAnsi="宋体"/>
                <w:snapToGrid w:val="0"/>
                <w:color w:val="auto"/>
                <w:szCs w:val="21"/>
                <w:highlight w:val="none"/>
              </w:rPr>
              <w:t>=(评标基准价／</w:t>
            </w:r>
            <w:r>
              <w:rPr>
                <w:rFonts w:hint="eastAsia" w:ascii="宋体" w:hAnsi="宋体" w:cs="宋体"/>
                <w:bCs/>
                <w:color w:val="auto"/>
                <w:kern w:val="0"/>
                <w:szCs w:val="21"/>
                <w:highlight w:val="none"/>
              </w:rPr>
              <w:t>参与评审的价格</w:t>
            </w:r>
            <w:r>
              <w:rPr>
                <w:rFonts w:ascii="宋体" w:hAnsi="宋体"/>
                <w:snapToGrid w:val="0"/>
                <w:color w:val="auto"/>
                <w:szCs w:val="21"/>
                <w:highlight w:val="none"/>
              </w:rPr>
              <w:t>)</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0%×100。</w:t>
            </w:r>
          </w:p>
          <w:p>
            <w:pPr>
              <w:keepNext w:val="0"/>
              <w:keepLines w:val="0"/>
              <w:pageBreakBefore w:val="0"/>
              <w:kinsoku/>
              <w:overflowPunct/>
              <w:topLinePunct w:val="0"/>
              <w:bidi w:val="0"/>
              <w:adjustRightInd/>
              <w:snapToGrid/>
              <w:spacing w:line="460" w:lineRule="exact"/>
              <w:textAlignment w:val="auto"/>
              <w:rPr>
                <w:rFonts w:ascii="宋体" w:hAnsi="宋体"/>
                <w:snapToGrid w:val="0"/>
                <w:color w:val="auto"/>
                <w:szCs w:val="21"/>
                <w:highlight w:val="none"/>
              </w:rPr>
            </w:pPr>
            <w:r>
              <w:rPr>
                <w:rFonts w:hint="eastAsia" w:ascii="宋体" w:hAnsi="宋体"/>
                <w:snapToGrid w:val="0"/>
                <w:color w:val="auto"/>
                <w:szCs w:val="21"/>
                <w:highlight w:val="none"/>
              </w:rPr>
              <w:t>参与评审价格</w:t>
            </w:r>
            <w:r>
              <w:rPr>
                <w:rFonts w:ascii="宋体" w:hAnsi="宋体"/>
                <w:snapToGrid w:val="0"/>
                <w:color w:val="auto"/>
                <w:szCs w:val="21"/>
                <w:highlight w:val="none"/>
              </w:rPr>
              <w:t>=投标报价-小微企业（包含监狱企业、残疾人福利性单位</w:t>
            </w:r>
            <w:r>
              <w:rPr>
                <w:rFonts w:hint="eastAsia" w:ascii="宋体" w:hAnsi="宋体"/>
                <w:snapToGrid w:val="0"/>
                <w:color w:val="auto"/>
                <w:szCs w:val="21"/>
                <w:highlight w:val="none"/>
              </w:rPr>
              <w:t>）价格扣除优惠值（如有）</w:t>
            </w:r>
          </w:p>
          <w:p>
            <w:pPr>
              <w:spacing w:line="440" w:lineRule="exact"/>
              <w:rPr>
                <w:rFonts w:asciiTheme="minorEastAsia" w:hAnsiTheme="minorEastAsia"/>
                <w:b/>
                <w:snapToGrid w:val="0"/>
                <w:color w:val="auto"/>
                <w:szCs w:val="21"/>
                <w:highlight w:val="none"/>
              </w:rPr>
            </w:pPr>
            <w:r>
              <w:rPr>
                <w:rFonts w:hint="eastAsia" w:ascii="宋体" w:hAnsi="宋体"/>
                <w:snapToGrid w:val="0"/>
                <w:color w:val="auto"/>
                <w:szCs w:val="21"/>
                <w:highlight w:val="none"/>
              </w:rPr>
              <w:t>投标报价得分以四舍五入保留小数点后两位。</w:t>
            </w:r>
          </w:p>
        </w:tc>
        <w:tc>
          <w:tcPr>
            <w:tcW w:w="648" w:type="dxa"/>
            <w:noWrap/>
            <w:vAlign w:val="center"/>
          </w:tcPr>
          <w:p>
            <w:pPr>
              <w:spacing w:line="360" w:lineRule="exact"/>
              <w:jc w:val="center"/>
              <w:rPr>
                <w:rFonts w:asciiTheme="minorEastAsia" w:hAnsiTheme="minorEastAsia"/>
                <w:b/>
                <w:szCs w:val="21"/>
                <w:highlight w:val="none"/>
              </w:rPr>
            </w:pPr>
            <w:r>
              <w:rPr>
                <w:rFonts w:hint="eastAsia" w:asciiTheme="minorEastAsia" w:hAnsiTheme="minorEastAsia"/>
                <w:b/>
                <w:szCs w:val="21"/>
                <w:highlight w:val="none"/>
              </w:rPr>
              <w:t>10</w:t>
            </w:r>
          </w:p>
        </w:tc>
      </w:tr>
    </w:tbl>
    <w:p>
      <w:pPr>
        <w:autoSpaceDE w:val="0"/>
        <w:autoSpaceDN w:val="0"/>
        <w:adjustRightInd w:val="0"/>
        <w:spacing w:line="400" w:lineRule="exact"/>
        <w:rPr>
          <w:rFonts w:asciiTheme="minorEastAsia" w:hAnsiTheme="minorEastAsia"/>
          <w:szCs w:val="21"/>
          <w:highlight w:val="none"/>
        </w:rPr>
      </w:pPr>
      <w:r>
        <w:rPr>
          <w:rFonts w:hint="eastAsia" w:asciiTheme="minorEastAsia" w:hAnsiTheme="minorEastAsia"/>
          <w:b/>
          <w:szCs w:val="21"/>
          <w:highlight w:val="none"/>
        </w:rPr>
        <w:t>(注：以上需提供的合同、证书、报告等各项证明需将原件扫描上传至投标文件，并加盖电子印章。评委打分保留1位小数)</w:t>
      </w:r>
    </w:p>
    <w:p>
      <w:pPr>
        <w:pStyle w:val="99"/>
        <w:ind w:firstLine="422"/>
        <w:rPr>
          <w:rFonts w:asciiTheme="minorEastAsia" w:hAnsiTheme="minorEastAsia"/>
          <w:b/>
          <w:sz w:val="21"/>
          <w:szCs w:val="21"/>
          <w:highlight w:val="none"/>
        </w:rPr>
      </w:pPr>
    </w:p>
    <w:p>
      <w:pPr>
        <w:pageBreakBefore/>
        <w:spacing w:line="480" w:lineRule="auto"/>
        <w:jc w:val="center"/>
        <w:outlineLvl w:val="0"/>
        <w:rPr>
          <w:rFonts w:asciiTheme="minorEastAsia" w:hAnsiTheme="minorEastAsia"/>
          <w:b/>
          <w:sz w:val="32"/>
          <w:szCs w:val="32"/>
          <w:highlight w:val="none"/>
        </w:rPr>
      </w:pPr>
      <w:bookmarkStart w:id="92" w:name="_Toc10462"/>
      <w:bookmarkStart w:id="93" w:name="_Toc16946"/>
      <w:bookmarkStart w:id="94" w:name="_Toc15735"/>
      <w:bookmarkStart w:id="95" w:name="_Toc6241"/>
      <w:bookmarkStart w:id="96" w:name="_Toc15145"/>
      <w:bookmarkStart w:id="97" w:name="_Toc13083"/>
      <w:r>
        <w:rPr>
          <w:rFonts w:asciiTheme="minorEastAsia" w:hAnsiTheme="minorEastAsia"/>
          <w:szCs w:val="24"/>
          <w:highlight w:val="none"/>
        </w:rPr>
        <w:fldChar w:fldCharType="begin"/>
      </w:r>
      <w:r>
        <w:rPr>
          <w:rFonts w:asciiTheme="minorEastAsia" w:hAnsiTheme="minorEastAsia"/>
          <w:highlight w:val="none"/>
        </w:rPr>
        <w:instrText xml:space="preserve"> HYPERLINK "file:///F:\\微信\\WeChat%20Files\\a29023143\\FileStorage\\File\\2021-11\\台州市公安局特警支队最小作战单元装备建设采购项目10.28.docx" \l "●评分标准"</w:instrText>
      </w:r>
      <w:r>
        <w:rPr>
          <w:rFonts w:asciiTheme="minorEastAsia" w:hAnsiTheme="minorEastAsia"/>
          <w:szCs w:val="24"/>
          <w:highlight w:val="none"/>
        </w:rPr>
        <w:fldChar w:fldCharType="separate"/>
      </w:r>
      <w:r>
        <w:rPr>
          <w:rFonts w:hint="eastAsia" w:asciiTheme="minorEastAsia" w:hAnsiTheme="minorEastAsia"/>
          <w:b/>
          <w:sz w:val="32"/>
          <w:szCs w:val="32"/>
          <w:highlight w:val="none"/>
        </w:rPr>
        <w:t>第五部分</w:t>
      </w:r>
      <w:r>
        <w:rPr>
          <w:rFonts w:asciiTheme="minorEastAsia" w:hAnsiTheme="minorEastAsia"/>
          <w:b/>
          <w:sz w:val="32"/>
          <w:szCs w:val="32"/>
          <w:highlight w:val="none"/>
        </w:rPr>
        <w:fldChar w:fldCharType="end"/>
      </w:r>
      <w:r>
        <w:rPr>
          <w:rFonts w:hint="eastAsia" w:asciiTheme="minorEastAsia" w:hAnsiTheme="minorEastAsia"/>
          <w:b/>
          <w:sz w:val="32"/>
          <w:szCs w:val="32"/>
          <w:highlight w:val="none"/>
        </w:rPr>
        <w:t xml:space="preserve">  采购内容及要求</w:t>
      </w:r>
      <w:bookmarkEnd w:id="92"/>
      <w:bookmarkEnd w:id="93"/>
      <w:bookmarkEnd w:id="94"/>
      <w:bookmarkEnd w:id="95"/>
      <w:bookmarkEnd w:id="96"/>
      <w:bookmarkEnd w:id="97"/>
    </w:p>
    <w:p>
      <w:pPr>
        <w:numPr>
          <w:ilvl w:val="0"/>
          <w:numId w:val="6"/>
        </w:numPr>
        <w:spacing w:line="500" w:lineRule="atLeast"/>
        <w:ind w:firstLine="422" w:firstLineChars="200"/>
        <w:rPr>
          <w:rFonts w:cs="黑体" w:asciiTheme="minorEastAsia" w:hAnsiTheme="minorEastAsia"/>
          <w:b/>
          <w:szCs w:val="21"/>
          <w:highlight w:val="none"/>
        </w:rPr>
      </w:pPr>
      <w:bookmarkStart w:id="98" w:name="_Toc18152"/>
      <w:r>
        <w:rPr>
          <w:rFonts w:hint="eastAsia" w:cs="黑体" w:asciiTheme="minorEastAsia" w:hAnsiTheme="minorEastAsia"/>
          <w:b/>
          <w:szCs w:val="21"/>
          <w:highlight w:val="none"/>
        </w:rPr>
        <w:t>项目基本情况</w:t>
      </w:r>
    </w:p>
    <w:p>
      <w:pPr>
        <w:autoSpaceDE w:val="0"/>
        <w:autoSpaceDN w:val="0"/>
        <w:spacing w:line="500" w:lineRule="atLeast"/>
        <w:ind w:firstLine="422" w:firstLineChars="200"/>
        <w:rPr>
          <w:rFonts w:cs="仿宋" w:asciiTheme="minorEastAsia" w:hAnsiTheme="minorEastAsia"/>
          <w:b/>
          <w:szCs w:val="21"/>
          <w:highlight w:val="none"/>
        </w:rPr>
      </w:pPr>
      <w:r>
        <w:rPr>
          <w:rFonts w:hint="eastAsia" w:cs="仿宋" w:asciiTheme="minorEastAsia" w:hAnsiTheme="minorEastAsia"/>
          <w:b/>
          <w:szCs w:val="21"/>
          <w:highlight w:val="none"/>
        </w:rPr>
        <w:t>（一）管理方式：</w:t>
      </w:r>
      <w:r>
        <w:rPr>
          <w:rFonts w:hint="eastAsia" w:cs="仿宋" w:asciiTheme="minorEastAsia" w:hAnsiTheme="minorEastAsia"/>
          <w:szCs w:val="21"/>
          <w:highlight w:val="none"/>
        </w:rPr>
        <w:t>包清工方式。即：中标人提供专业的管理和服务团队，负责主副食的加工供应，但是不负责原材料的采购。采购人免费提供厨房、餐厅、仓库、全套厨房设备、餐具等，并承担食堂所有的水、电、煤气及其他必要的基础设施和对设施的正常维护。提供</w:t>
      </w:r>
      <w:r>
        <w:rPr>
          <w:rFonts w:hint="eastAsia" w:cs="仿宋_GB2312" w:asciiTheme="minorEastAsia" w:hAnsiTheme="minorEastAsia"/>
          <w:szCs w:val="21"/>
          <w:highlight w:val="none"/>
        </w:rPr>
        <w:t>市局机关本部食堂早中晚三餐、包厢桌菜和特定情况下的夜宵保供服务。</w:t>
      </w:r>
    </w:p>
    <w:p>
      <w:pPr>
        <w:spacing w:line="500" w:lineRule="atLeast"/>
        <w:ind w:firstLine="310" w:firstLineChars="147"/>
        <w:rPr>
          <w:rFonts w:cs="仿宋" w:asciiTheme="minorEastAsia" w:hAnsiTheme="minorEastAsia"/>
          <w:b/>
          <w:szCs w:val="21"/>
          <w:highlight w:val="none"/>
        </w:rPr>
      </w:pPr>
      <w:r>
        <w:rPr>
          <w:rFonts w:hint="eastAsia" w:cs="仿宋" w:asciiTheme="minorEastAsia" w:hAnsiTheme="minorEastAsia"/>
          <w:b/>
          <w:szCs w:val="21"/>
          <w:highlight w:val="none"/>
        </w:rPr>
        <w:t>（二）用餐人数：</w:t>
      </w:r>
    </w:p>
    <w:p>
      <w:pPr>
        <w:spacing w:line="500" w:lineRule="atLeast"/>
        <w:ind w:firstLine="630" w:firstLineChars="300"/>
        <w:rPr>
          <w:rFonts w:cs="仿宋_GB2312" w:asciiTheme="minorEastAsia" w:hAnsiTheme="minorEastAsia"/>
          <w:szCs w:val="21"/>
          <w:highlight w:val="none"/>
        </w:rPr>
      </w:pPr>
      <w:r>
        <w:rPr>
          <w:rFonts w:hint="eastAsia" w:cs="仿宋_GB2312" w:asciiTheme="minorEastAsia" w:hAnsiTheme="minorEastAsia"/>
          <w:szCs w:val="21"/>
          <w:highlight w:val="none"/>
        </w:rPr>
        <w:t>早餐就餐人数约500人次/天，中餐约600人次/天，晚餐约150人次/天。</w:t>
      </w:r>
    </w:p>
    <w:p>
      <w:pPr>
        <w:spacing w:line="500" w:lineRule="atLeast"/>
        <w:rPr>
          <w:rFonts w:cs="黑体" w:asciiTheme="minorEastAsia" w:hAnsiTheme="minorEastAsia"/>
          <w:b/>
          <w:szCs w:val="21"/>
          <w:highlight w:val="none"/>
        </w:rPr>
      </w:pPr>
      <w:r>
        <w:rPr>
          <w:rFonts w:hint="eastAsia" w:cs="黑体" w:asciiTheme="minorEastAsia" w:hAnsiTheme="minorEastAsia"/>
          <w:b/>
          <w:szCs w:val="21"/>
          <w:highlight w:val="none"/>
        </w:rPr>
        <w:t>二、项目服务内容</w:t>
      </w:r>
    </w:p>
    <w:p>
      <w:pPr>
        <w:spacing w:line="500" w:lineRule="atLeast"/>
        <w:ind w:firstLine="422" w:firstLineChars="200"/>
        <w:rPr>
          <w:rFonts w:cs="楷体_GB2312" w:asciiTheme="minorEastAsia" w:hAnsiTheme="minorEastAsia"/>
          <w:b/>
          <w:szCs w:val="21"/>
          <w:highlight w:val="none"/>
        </w:rPr>
      </w:pPr>
      <w:r>
        <w:rPr>
          <w:rFonts w:hint="eastAsia" w:cs="楷体_GB2312" w:asciiTheme="minorEastAsia" w:hAnsiTheme="minorEastAsia"/>
          <w:b/>
          <w:szCs w:val="21"/>
          <w:highlight w:val="none"/>
        </w:rPr>
        <w:t>（一）供餐服务</w:t>
      </w:r>
    </w:p>
    <w:p>
      <w:pPr>
        <w:spacing w:line="500" w:lineRule="atLeast"/>
        <w:ind w:firstLine="420" w:firstLineChars="200"/>
        <w:rPr>
          <w:rFonts w:cs="仿宋_GB2312" w:asciiTheme="minorEastAsia" w:hAnsiTheme="minorEastAsia"/>
          <w:szCs w:val="21"/>
          <w:highlight w:val="none"/>
          <w:shd w:val="clear" w:color="FFFFFF" w:fill="D9D9D9"/>
        </w:rPr>
      </w:pPr>
      <w:r>
        <w:rPr>
          <w:rFonts w:hint="eastAsia" w:cs="仿宋_GB2312" w:asciiTheme="minorEastAsia" w:hAnsiTheme="minorEastAsia"/>
          <w:szCs w:val="21"/>
          <w:highlight w:val="none"/>
        </w:rPr>
        <w:t>1、服务原则：干净卫生、荤素搭配、品种丰富、营养均衡、常换常新。</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2、供餐方式</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（1）早餐供应时间：7:30-8:30</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早餐提供包子、馒头、稀饭、面条、馄饨、牛奶、豆浆、油条、面包、蔬菜等各类早餐食品。工作日供应品种不少于30种，节假日、休息日供应品种不少于15种。早餐小菜品种不少于6个。早餐提供打包服务。</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（2）中餐供应时间：12:00-12:50</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中餐主要供应自选式快餐、面条、水饺、馄饨、扒煲（节假日与休息日除外）等餐食品种。工作日快餐自选品种不少于20种：荤菜10种、蔬菜10种。节假日、休息日快餐自选品种不少于12种：荤菜6种、蔬菜6种。面条品种不少于10种。</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（3）晚餐供应时间：17:00-18:00（夏令时17:30-18:30）</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晚餐主要供应自选式快餐、面条、水饺、馄饨、扒煲（节假日、休息日除外）、小炒菜（节假日、休息日除外）等餐饮品种，每天晚餐安排一名厨师值班至19:00。晚餐快餐自选品种不少于12种：荤菜6种、蔬菜6种。面条菜式不少于5种。</w:t>
      </w:r>
    </w:p>
    <w:p>
      <w:pPr>
        <w:numPr>
          <w:ilvl w:val="0"/>
          <w:numId w:val="7"/>
        </w:num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市局特定情况下夜宵供应时间：21:00-22:00。夜宵主要供应面条、馄饨、水饺、炒年糕、炒饭、皮蛋粥等餐食品种。</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（5）工作餐于每日中晚开餐时段供应。</w:t>
      </w:r>
    </w:p>
    <w:p>
      <w:pPr>
        <w:spacing w:line="500" w:lineRule="atLeast"/>
        <w:ind w:firstLine="640"/>
        <w:rPr>
          <w:rFonts w:cs="仿宋_GB2312" w:asciiTheme="minorEastAsia" w:hAnsiTheme="minorEastAsia"/>
          <w:szCs w:val="21"/>
          <w:highlight w:val="none"/>
        </w:rPr>
      </w:pPr>
      <w:r>
        <w:rPr>
          <w:rFonts w:hint="eastAsia" w:cs="仿宋_GB2312" w:asciiTheme="minorEastAsia" w:hAnsiTheme="minorEastAsia"/>
          <w:szCs w:val="21"/>
          <w:highlight w:val="none"/>
        </w:rPr>
        <w:t>工作餐收费标准由采购人确定，用餐人凭餐券用餐。餐厅所提供餐食均可供用餐人选择，超出标准部分由用餐人另行支付，不足部分不予退还。工作餐提供打包服务。</w:t>
      </w:r>
    </w:p>
    <w:p>
      <w:pPr>
        <w:spacing w:line="500" w:lineRule="atLeast"/>
        <w:ind w:firstLine="640"/>
        <w:rPr>
          <w:rFonts w:cs="仿宋_GB2312" w:asciiTheme="minorEastAsia" w:hAnsiTheme="minorEastAsia"/>
          <w:szCs w:val="21"/>
          <w:highlight w:val="none"/>
        </w:rPr>
      </w:pPr>
      <w:r>
        <w:rPr>
          <w:rFonts w:hint="eastAsia" w:cs="仿宋_GB2312" w:asciiTheme="minorEastAsia" w:hAnsiTheme="minorEastAsia"/>
          <w:szCs w:val="21"/>
          <w:highlight w:val="none"/>
        </w:rPr>
        <w:t>（6）包厢桌菜：应根据采购人需求，按相应的餐饮技术标准、包厢服务标准执行。</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3、其他供餐要求</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（1）本项目中标人须提前一周将下周早、中、晚餐排餐计划（包括快餐、炒菜、面点和明档）报采购人审核，并根据采购人意见进行调整，最终经采购人审核确认后按计划落实。要求每周菜品不重样。</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2）本项目中标人须每月推出一款风味餐（每月不重样），每季度开展一次地方特色美食主题活动（每季度不重样）。本项目中标人须将相关计划至少提前半个月报采购人审核，并根据采购人意见进行调整，最终经采购人审核确认后按计划落实。风味餐和美食主题活动所产生的餐具、炊具、食品成品、食品原材料、调味品、水电气消耗费用由采购人承担；外聘厨师、品牌使用、服务引进等所产生的其他一切费用由本项目中标人负责承担，采购人不再另行支付。</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3）本项目中标人须按采购人要求积极做好警察节、元旦、春节、元宵节、劳动节、端午节、中秋节、国庆节等主要节日特色服务保障工作。本项目中标人须将相关方案至少提前半个月报采购人审核，并根据采购人意见进行调整，最终经采购人审核确认后按计划落实。</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4）本项目中标人须按采购人要求做好应季随餐健康饮品（如夏季绿豆汤、莲子羹、白木耳汤等）的供应保障工作。本项目中标人须将相关方案至少提前半个月报采购人审核，并根据采购人意见进行调整，最终经采购人审核确认后按计划落实。</w:t>
      </w:r>
    </w:p>
    <w:p>
      <w:pPr>
        <w:spacing w:line="500" w:lineRule="atLeast"/>
        <w:rPr>
          <w:rFonts w:cs="仿宋_GB2312" w:asciiTheme="minorEastAsia" w:hAnsiTheme="minorEastAsia"/>
          <w:szCs w:val="21"/>
          <w:highlight w:val="none"/>
        </w:rPr>
      </w:pPr>
      <w:r>
        <w:rPr>
          <w:rFonts w:hint="eastAsia" w:cs="仿宋_GB2312" w:asciiTheme="minorEastAsia" w:hAnsiTheme="minorEastAsia"/>
          <w:szCs w:val="21"/>
          <w:highlight w:val="none"/>
        </w:rPr>
        <w:t xml:space="preserve">    （5）点心及其他菜品均需在采购人提供的场所内制作、不接受外来办加工食品。</w:t>
      </w:r>
    </w:p>
    <w:p>
      <w:pPr>
        <w:spacing w:line="500" w:lineRule="atLeast"/>
        <w:rPr>
          <w:rFonts w:cs="仿宋_GB2312" w:asciiTheme="minorEastAsia" w:hAnsiTheme="minorEastAsia"/>
          <w:szCs w:val="21"/>
          <w:highlight w:val="none"/>
        </w:rPr>
      </w:pPr>
      <w:r>
        <w:rPr>
          <w:rFonts w:hint="eastAsia" w:cs="仿宋_GB2312" w:asciiTheme="minorEastAsia" w:hAnsiTheme="minorEastAsia"/>
          <w:szCs w:val="21"/>
          <w:highlight w:val="none"/>
        </w:rPr>
        <w:t xml:space="preserve">    （6）如遇有就餐人员人数临时变化或因工作原因导致就餐人员超时就餐的、中标人应给予保障。</w:t>
      </w:r>
    </w:p>
    <w:p>
      <w:pPr>
        <w:spacing w:line="500" w:lineRule="atLeast"/>
        <w:ind w:firstLine="422" w:firstLineChars="200"/>
        <w:rPr>
          <w:rFonts w:cs="楷体_GB2312" w:asciiTheme="minorEastAsia" w:hAnsiTheme="minorEastAsia"/>
          <w:b/>
          <w:szCs w:val="21"/>
          <w:highlight w:val="none"/>
        </w:rPr>
      </w:pPr>
      <w:r>
        <w:rPr>
          <w:rFonts w:hint="eastAsia" w:cs="楷体_GB2312" w:asciiTheme="minorEastAsia" w:hAnsiTheme="minorEastAsia"/>
          <w:b/>
          <w:szCs w:val="21"/>
          <w:highlight w:val="none"/>
        </w:rPr>
        <w:t>（二）岗位人员配备要求</w:t>
      </w:r>
    </w:p>
    <w:p>
      <w:pPr>
        <w:spacing w:line="500" w:lineRule="atLeast"/>
        <w:ind w:firstLine="420" w:firstLineChars="200"/>
        <w:rPr>
          <w:rFonts w:cs="楷体_GB2312" w:asciiTheme="minorEastAsia" w:hAnsiTheme="minorEastAsia"/>
          <w:szCs w:val="21"/>
          <w:highlight w:val="none"/>
        </w:rPr>
      </w:pPr>
      <w:r>
        <w:rPr>
          <w:rFonts w:hint="eastAsia" w:cs="楷体_GB2312" w:asciiTheme="minorEastAsia" w:hAnsiTheme="minorEastAsia"/>
          <w:szCs w:val="21"/>
          <w:highlight w:val="none"/>
        </w:rPr>
        <w:t>1、人员配备表明细：</w:t>
      </w:r>
    </w:p>
    <w:tbl>
      <w:tblPr>
        <w:tblStyle w:val="47"/>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54"/>
        <w:gridCol w:w="10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asciiTheme="minorEastAsia" w:hAnsiTheme="minorEastAsia"/>
                <w:szCs w:val="21"/>
                <w:highlight w:val="none"/>
              </w:rPr>
              <w:t>序</w:t>
            </w:r>
            <w:r>
              <w:rPr>
                <w:rFonts w:hint="eastAsia" w:asciiTheme="minorEastAsia" w:hAnsiTheme="minorEastAsia"/>
                <w:szCs w:val="21"/>
                <w:highlight w:val="none"/>
              </w:rPr>
              <w:t>号</w:t>
            </w: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asciiTheme="minorEastAsia" w:hAnsiTheme="minorEastAsia"/>
                <w:szCs w:val="21"/>
                <w:highlight w:val="none"/>
              </w:rPr>
              <w:t>岗位</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asciiTheme="minorEastAsia" w:hAnsiTheme="minorEastAsia"/>
                <w:szCs w:val="21"/>
                <w:highlight w:val="none"/>
              </w:rPr>
              <w:t>人数</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asciiTheme="minorEastAsia" w:hAnsiTheme="minorEastAsia"/>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项目主管</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1</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szCs w:val="21"/>
                <w:highlight w:val="none"/>
              </w:rPr>
            </w:pPr>
            <w:r>
              <w:rPr>
                <w:rFonts w:hint="eastAsia" w:cs="宋体" w:asciiTheme="minorEastAsia" w:hAnsiTheme="minorEastAsia"/>
                <w:kern w:val="0"/>
                <w:szCs w:val="21"/>
                <w:highlight w:val="none"/>
              </w:rPr>
              <w:t>▲</w:t>
            </w:r>
            <w:r>
              <w:rPr>
                <w:rFonts w:hint="eastAsia" w:asciiTheme="minorEastAsia" w:hAnsiTheme="minorEastAsia"/>
                <w:szCs w:val="21"/>
                <w:highlight w:val="none"/>
              </w:rPr>
              <w:t>年龄45周岁以下。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asciiTheme="minorEastAsia" w:hAnsiTheme="minorEastAsia"/>
                <w:szCs w:val="21"/>
                <w:highlight w:val="none"/>
              </w:rPr>
              <w:t>厨师长</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1</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szCs w:val="21"/>
                <w:highlight w:val="none"/>
              </w:rPr>
            </w:pPr>
            <w:r>
              <w:rPr>
                <w:rFonts w:hint="eastAsia" w:asciiTheme="minorEastAsia" w:hAnsiTheme="minorEastAsia"/>
                <w:szCs w:val="21"/>
                <w:highlight w:val="none"/>
              </w:rPr>
              <w:t>年龄49周岁以下，</w:t>
            </w:r>
            <w:r>
              <w:rPr>
                <w:rFonts w:hint="eastAsia"/>
                <w:highlight w:val="none"/>
              </w:rPr>
              <w:t>具有国家职业资格三级或高级中式烹调师职业资格证书</w:t>
            </w:r>
            <w:r>
              <w:rPr>
                <w:rFonts w:hint="eastAsia" w:asciiTheme="minorEastAsia" w:hAnsi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szCs w:val="21"/>
                <w:highlight w:val="none"/>
              </w:rPr>
            </w:pPr>
          </w:p>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炉台领班</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1</w:t>
            </w:r>
          </w:p>
        </w:tc>
        <w:tc>
          <w:tcPr>
            <w:tcW w:w="5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atLeast"/>
              <w:rPr>
                <w:rFonts w:asciiTheme="minorEastAsia" w:hAnsiTheme="minorEastAsia"/>
                <w:szCs w:val="21"/>
                <w:highlight w:val="none"/>
              </w:rPr>
            </w:pPr>
            <w:r>
              <w:rPr>
                <w:rFonts w:hint="eastAsia" w:asciiTheme="minorEastAsia" w:hAnsiTheme="minorEastAsia"/>
                <w:szCs w:val="21"/>
                <w:highlight w:val="none"/>
              </w:rPr>
              <w:t>1、▲年龄49周岁以下。</w:t>
            </w:r>
          </w:p>
          <w:p>
            <w:pPr>
              <w:adjustRightInd w:val="0"/>
              <w:snapToGrid w:val="0"/>
              <w:spacing w:line="500" w:lineRule="atLeast"/>
              <w:rPr>
                <w:rFonts w:asciiTheme="minorEastAsia" w:hAnsiTheme="minorEastAsia"/>
                <w:szCs w:val="21"/>
                <w:highlight w:val="none"/>
              </w:rPr>
            </w:pPr>
            <w:r>
              <w:rPr>
                <w:rFonts w:hint="eastAsia" w:asciiTheme="minorEastAsia" w:hAnsiTheme="minorEastAsia"/>
                <w:szCs w:val="21"/>
                <w:highlight w:val="none"/>
              </w:rPr>
              <w:t>2、从事本工种8年以上，熟练掌握各种菜式的烹制特点和技术要求，熟练掌握各种原材料的性能用途，能指导厨师合理烹制各种菜品；</w:t>
            </w:r>
            <w:r>
              <w:rPr>
                <w:rFonts w:hint="eastAsia"/>
                <w:highlight w:val="none"/>
              </w:rPr>
              <w:t>具有国家职业资格三级或高级职业资格证书</w:t>
            </w:r>
            <w:r>
              <w:rPr>
                <w:rFonts w:hint="eastAsia" w:asciiTheme="minorEastAsia" w:hAnsiTheme="minorEastAsia"/>
                <w:szCs w:val="21"/>
                <w:highlight w:val="none"/>
              </w:rPr>
              <w:t>。</w:t>
            </w:r>
          </w:p>
          <w:p>
            <w:pPr>
              <w:adjustRightInd w:val="0"/>
              <w:snapToGrid w:val="0"/>
              <w:spacing w:line="500" w:lineRule="atLeast"/>
              <w:rPr>
                <w:rFonts w:asciiTheme="minorEastAsia" w:hAnsiTheme="minorEastAsia"/>
                <w:szCs w:val="21"/>
                <w:highlight w:val="none"/>
              </w:rPr>
            </w:pPr>
            <w:r>
              <w:rPr>
                <w:rFonts w:hint="eastAsia" w:asciiTheme="minorEastAsia" w:hAnsiTheme="minorEastAsia"/>
                <w:szCs w:val="21"/>
                <w:highlight w:val="none"/>
              </w:rPr>
              <w:t>3、配合厨师长工作，负责大锅菜菜肴制作，做到花样翻新；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炉台烹饪厨师</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3</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1、▲年龄49周岁以下。</w:t>
            </w:r>
          </w:p>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2、身体健康，符合行业要求；语言表达清晰，无影响服务质量隐疾；热情工作，积极肯干；从事本工种5年以上，会大锅菜制作,熟练掌握各类菜肴的烹饪方法和技巧。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面点主厨</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1</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1、▲年龄</w:t>
            </w:r>
            <w:r>
              <w:rPr>
                <w:rFonts w:hint="eastAsia" w:asciiTheme="minorEastAsia" w:hAnsiTheme="minorEastAsia"/>
                <w:color w:val="auto"/>
                <w:szCs w:val="21"/>
                <w:highlight w:val="none"/>
                <w:lang w:val="en-US" w:eastAsia="zh-CN"/>
              </w:rPr>
              <w:t>49</w:t>
            </w:r>
            <w:r>
              <w:rPr>
                <w:rFonts w:hint="eastAsia" w:asciiTheme="minorEastAsia" w:hAnsiTheme="minorEastAsia"/>
                <w:color w:val="auto"/>
                <w:szCs w:val="21"/>
                <w:highlight w:val="none"/>
              </w:rPr>
              <w:t>周岁以下。</w:t>
            </w:r>
          </w:p>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2、身体健康，符合行业要求；语言表达清晰，无影响服务质量隐疾；热情工作，积极肯干；</w:t>
            </w:r>
            <w:r>
              <w:rPr>
                <w:rFonts w:hint="eastAsia" w:asciiTheme="minorEastAsia" w:hAnsiTheme="minorEastAsia"/>
                <w:color w:val="auto"/>
                <w:szCs w:val="21"/>
                <w:highlight w:val="none"/>
                <w:u w:val="single"/>
              </w:rPr>
              <w:t>从事本工种10年以上</w:t>
            </w:r>
            <w:r>
              <w:rPr>
                <w:rFonts w:hint="eastAsia" w:asciiTheme="minorEastAsia" w:hAnsiTheme="minorEastAsia"/>
                <w:color w:val="auto"/>
                <w:szCs w:val="21"/>
                <w:highlight w:val="none"/>
              </w:rPr>
              <w:t>，</w:t>
            </w:r>
            <w:r>
              <w:rPr>
                <w:rFonts w:hint="eastAsia" w:cs="仿宋" w:asciiTheme="minorEastAsia" w:hAnsiTheme="minorEastAsia"/>
                <w:color w:val="auto"/>
                <w:szCs w:val="21"/>
                <w:highlight w:val="none"/>
              </w:rPr>
              <w:t>熟练掌握各类馒头、包子、面条、米粉、炒面、炒糕、食饼筒、生煎包、烧饼等特色小吃的烹饪方法和技巧</w:t>
            </w:r>
            <w:r>
              <w:rPr>
                <w:rFonts w:hint="eastAsia" w:asciiTheme="minorEastAsia" w:hAnsi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炉台蒸灶厨师</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1</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1、▲年龄</w:t>
            </w:r>
            <w:r>
              <w:rPr>
                <w:rFonts w:hint="eastAsia" w:asciiTheme="minorEastAsia" w:hAnsiTheme="minorEastAsia"/>
                <w:color w:val="auto"/>
                <w:szCs w:val="21"/>
                <w:highlight w:val="none"/>
                <w:lang w:val="en-US" w:eastAsia="zh-CN"/>
              </w:rPr>
              <w:t>49</w:t>
            </w:r>
            <w:r>
              <w:rPr>
                <w:rFonts w:hint="eastAsia" w:asciiTheme="minorEastAsia" w:hAnsiTheme="minorEastAsia"/>
                <w:color w:val="auto"/>
                <w:szCs w:val="21"/>
                <w:highlight w:val="none"/>
              </w:rPr>
              <w:t>周岁以下。</w:t>
            </w:r>
          </w:p>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2、身体健康，符合行业要求；语言表达清晰，无影响服务质量隐疾；热情工作，积极肯干，</w:t>
            </w:r>
            <w:r>
              <w:rPr>
                <w:rFonts w:hint="eastAsia" w:cs="仿宋" w:asciiTheme="minorEastAsia" w:hAnsiTheme="minorEastAsia"/>
                <w:color w:val="auto"/>
                <w:szCs w:val="21"/>
                <w:highlight w:val="none"/>
              </w:rPr>
              <w:t>熟练掌握各类西式菜肴的烹饪方法和技巧</w:t>
            </w:r>
            <w:r>
              <w:rPr>
                <w:rFonts w:hint="eastAsia" w:asciiTheme="minorEastAsia" w:hAnsi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切配领班</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1</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1、▲男性年龄</w:t>
            </w:r>
            <w:r>
              <w:rPr>
                <w:rFonts w:hint="eastAsia" w:asciiTheme="minorEastAsia" w:hAnsiTheme="minorEastAsia"/>
                <w:color w:val="auto"/>
                <w:szCs w:val="21"/>
                <w:highlight w:val="none"/>
                <w:lang w:val="en-US" w:eastAsia="zh-CN"/>
              </w:rPr>
              <w:t>49</w:t>
            </w:r>
            <w:r>
              <w:rPr>
                <w:rFonts w:hint="eastAsia" w:asciiTheme="minorEastAsia" w:hAnsiTheme="minorEastAsia"/>
                <w:color w:val="auto"/>
                <w:szCs w:val="21"/>
                <w:highlight w:val="none"/>
              </w:rPr>
              <w:t>周岁以下、女性年龄49周岁以下。</w:t>
            </w:r>
          </w:p>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2、身体健康，符合行业要求；语言表达清晰，无影响服务质量隐疾；热情工作，积极肯干；从事本工种2年以上，</w:t>
            </w:r>
            <w:r>
              <w:rPr>
                <w:rFonts w:hint="eastAsia" w:cs="仿宋" w:asciiTheme="minorEastAsia" w:hAnsiTheme="minorEastAsia"/>
                <w:color w:val="auto"/>
                <w:szCs w:val="21"/>
                <w:highlight w:val="none"/>
              </w:rPr>
              <w:t>基本掌握各种刀工切法，熟悉料头、配菜搭配与量比。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切配厨师</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2</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szCs w:val="21"/>
                <w:highlight w:val="none"/>
              </w:rPr>
            </w:pPr>
            <w:r>
              <w:rPr>
                <w:rFonts w:hint="eastAsia" w:asciiTheme="minorEastAsia" w:hAnsiTheme="minorEastAsia"/>
                <w:szCs w:val="21"/>
                <w:highlight w:val="none"/>
              </w:rPr>
              <w:t>1、▲年龄49周岁以下。</w:t>
            </w:r>
          </w:p>
          <w:p>
            <w:pPr>
              <w:spacing w:line="500" w:lineRule="atLeast"/>
              <w:jc w:val="left"/>
              <w:rPr>
                <w:rFonts w:asciiTheme="minorEastAsia" w:hAnsiTheme="minorEastAsia"/>
                <w:szCs w:val="21"/>
                <w:highlight w:val="none"/>
              </w:rPr>
            </w:pPr>
            <w:r>
              <w:rPr>
                <w:rFonts w:hint="eastAsia" w:asciiTheme="minorEastAsia" w:hAnsiTheme="minorEastAsia"/>
                <w:szCs w:val="21"/>
                <w:highlight w:val="none"/>
              </w:rPr>
              <w:t>2、身体健康，符合行业要求；语言表达清晰，无影响服务质量隐疾；热情工作，积极肯干；</w:t>
            </w:r>
            <w:r>
              <w:rPr>
                <w:rFonts w:hint="eastAsia" w:asciiTheme="minorEastAsia" w:hAnsiTheme="minorEastAsia"/>
                <w:szCs w:val="21"/>
                <w:highlight w:val="none"/>
                <w:u w:val="single"/>
              </w:rPr>
              <w:t>从事本工种2年以上</w:t>
            </w:r>
            <w:r>
              <w:rPr>
                <w:rFonts w:hint="eastAsia" w:asciiTheme="minorEastAsia" w:hAnsiTheme="minorEastAsia"/>
                <w:szCs w:val="21"/>
                <w:highlight w:val="none"/>
              </w:rPr>
              <w:t>，</w:t>
            </w:r>
            <w:r>
              <w:rPr>
                <w:rFonts w:hint="eastAsia" w:cs="仿宋" w:asciiTheme="minorEastAsia" w:hAnsiTheme="minorEastAsia"/>
                <w:szCs w:val="21"/>
                <w:highlight w:val="none"/>
              </w:rPr>
              <w:t>基本掌握各种刀工切法，熟悉料头、配菜搭配与量比。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面点厨师</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4</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1、▲年龄49周岁以下。</w:t>
            </w:r>
          </w:p>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2、身体健康，符合行业要求；语言表达清晰，无影响服务质量隐疾；热情工作，积极肯干；</w:t>
            </w:r>
            <w:r>
              <w:rPr>
                <w:rFonts w:hint="eastAsia" w:asciiTheme="minorEastAsia" w:hAnsiTheme="minorEastAsia"/>
                <w:color w:val="auto"/>
                <w:szCs w:val="21"/>
                <w:highlight w:val="none"/>
                <w:u w:val="single"/>
              </w:rPr>
              <w:t>从事本工种8年以上</w:t>
            </w:r>
            <w:r>
              <w:rPr>
                <w:rFonts w:hint="eastAsia" w:asciiTheme="minorEastAsia" w:hAnsiTheme="minorEastAsia"/>
                <w:color w:val="auto"/>
                <w:szCs w:val="21"/>
                <w:highlight w:val="none"/>
              </w:rPr>
              <w:t>，熟练掌握各种原材料的性能用途，有一定的中式、西式点心制作水平，</w:t>
            </w:r>
            <w:r>
              <w:rPr>
                <w:rFonts w:hint="eastAsia" w:cs="仿宋" w:asciiTheme="minorEastAsia" w:hAnsiTheme="minorEastAsia"/>
                <w:color w:val="auto"/>
                <w:szCs w:val="21"/>
                <w:highlight w:val="none"/>
              </w:rPr>
              <w:t>熟练掌握各类馒头、包子、面条、米粉、炒面、炒糕、食饼筒、生煎包、烧饼等特色小吃的烹饪方法和技巧，</w:t>
            </w:r>
            <w:r>
              <w:rPr>
                <w:rFonts w:hint="eastAsia" w:asciiTheme="minorEastAsia" w:hAnsiTheme="minorEastAsia"/>
                <w:color w:val="auto"/>
                <w:szCs w:val="21"/>
                <w:highlight w:val="none"/>
              </w:rPr>
              <w:t>能长期上早班。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水房洗碗工</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3</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1、▲男性年龄</w:t>
            </w:r>
            <w:r>
              <w:rPr>
                <w:rFonts w:hint="eastAsia" w:asciiTheme="minorEastAsia" w:hAnsiTheme="minorEastAsia"/>
                <w:color w:val="auto"/>
                <w:szCs w:val="21"/>
                <w:highlight w:val="none"/>
                <w:lang w:val="en-US" w:eastAsia="zh-CN"/>
              </w:rPr>
              <w:t>55</w:t>
            </w:r>
            <w:r>
              <w:rPr>
                <w:rFonts w:hint="eastAsia" w:asciiTheme="minorEastAsia" w:hAnsiTheme="minorEastAsia"/>
                <w:color w:val="auto"/>
                <w:szCs w:val="21"/>
                <w:highlight w:val="none"/>
              </w:rPr>
              <w:t>周岁以下、女性年龄</w:t>
            </w:r>
            <w:r>
              <w:rPr>
                <w:rFonts w:hint="eastAsia" w:asciiTheme="minorEastAsia" w:hAnsiTheme="minorEastAsia"/>
                <w:color w:val="auto"/>
                <w:szCs w:val="21"/>
                <w:highlight w:val="none"/>
                <w:lang w:val="en-US" w:eastAsia="zh-CN"/>
              </w:rPr>
              <w:t>52</w:t>
            </w:r>
            <w:r>
              <w:rPr>
                <w:rFonts w:hint="eastAsia" w:asciiTheme="minorEastAsia" w:hAnsiTheme="minorEastAsia"/>
                <w:color w:val="auto"/>
                <w:szCs w:val="21"/>
                <w:highlight w:val="none"/>
              </w:rPr>
              <w:t>周岁以下。</w:t>
            </w:r>
          </w:p>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2、身体健康，符合行业要求；语言表达清晰，无影响服务质量隐疾；热情工作，积极肯干</w:t>
            </w:r>
            <w:r>
              <w:rPr>
                <w:rFonts w:hint="eastAsia" w:cs="仿宋" w:asciiTheme="minorEastAsia" w:hAnsi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水房洗菜工</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4</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1、▲男性年龄</w:t>
            </w:r>
            <w:r>
              <w:rPr>
                <w:rFonts w:hint="eastAsia" w:asciiTheme="minorEastAsia" w:hAnsiTheme="minorEastAsia"/>
                <w:color w:val="auto"/>
                <w:szCs w:val="21"/>
                <w:highlight w:val="none"/>
                <w:lang w:val="en-US" w:eastAsia="zh-CN"/>
              </w:rPr>
              <w:t>55</w:t>
            </w:r>
            <w:r>
              <w:rPr>
                <w:rFonts w:hint="eastAsia" w:asciiTheme="minorEastAsia" w:hAnsiTheme="minorEastAsia"/>
                <w:color w:val="auto"/>
                <w:szCs w:val="21"/>
                <w:highlight w:val="none"/>
              </w:rPr>
              <w:t>周岁以下、女性年龄</w:t>
            </w:r>
            <w:r>
              <w:rPr>
                <w:rFonts w:hint="eastAsia" w:asciiTheme="minorEastAsia" w:hAnsiTheme="minorEastAsia"/>
                <w:color w:val="auto"/>
                <w:szCs w:val="21"/>
                <w:highlight w:val="none"/>
                <w:lang w:val="en-US" w:eastAsia="zh-CN"/>
              </w:rPr>
              <w:t>52</w:t>
            </w:r>
            <w:r>
              <w:rPr>
                <w:rFonts w:hint="eastAsia" w:asciiTheme="minorEastAsia" w:hAnsiTheme="minorEastAsia"/>
                <w:color w:val="auto"/>
                <w:szCs w:val="21"/>
                <w:highlight w:val="none"/>
              </w:rPr>
              <w:t>周岁以下。</w:t>
            </w:r>
          </w:p>
          <w:p>
            <w:pPr>
              <w:spacing w:line="500" w:lineRule="atLeast"/>
              <w:jc w:val="left"/>
              <w:rPr>
                <w:rFonts w:asciiTheme="minorEastAsia" w:hAnsiTheme="minorEastAsia"/>
                <w:color w:val="auto"/>
                <w:szCs w:val="21"/>
                <w:highlight w:val="none"/>
              </w:rPr>
            </w:pPr>
          </w:p>
          <w:p>
            <w:pPr>
              <w:spacing w:line="500" w:lineRule="atLeast"/>
              <w:jc w:val="left"/>
              <w:rPr>
                <w:rFonts w:asciiTheme="minorEastAsia" w:hAnsiTheme="minorEastAsia"/>
                <w:color w:val="auto"/>
                <w:szCs w:val="21"/>
                <w:highlight w:val="none"/>
              </w:rPr>
            </w:pPr>
            <w:r>
              <w:rPr>
                <w:rFonts w:hint="eastAsia" w:asciiTheme="minorEastAsia" w:hAnsiTheme="minorEastAsia"/>
                <w:color w:val="auto"/>
                <w:szCs w:val="21"/>
                <w:highlight w:val="none"/>
              </w:rPr>
              <w:t>2、身体健康，符合行业要求；语言表达清晰，无影响服务质量隐疾；热情工作，积极肯干，对原料、食品有一定的了解，有分辨品质的能力；会鲜活原料的斩杀和清洗</w:t>
            </w:r>
            <w:r>
              <w:rPr>
                <w:rFonts w:hint="eastAsia" w:cs="仿宋" w:asciiTheme="minorEastAsia" w:hAnsi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餐厅服务</w:t>
            </w:r>
            <w:r>
              <w:rPr>
                <w:rFonts w:asciiTheme="minorEastAsia" w:hAnsiTheme="minorEastAsia"/>
                <w:szCs w:val="21"/>
                <w:highlight w:val="none"/>
              </w:rPr>
              <w:t>领班</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1</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cs="宋体" w:asciiTheme="minorEastAsia" w:hAnsiTheme="minorEastAsia"/>
                <w:kern w:val="0"/>
                <w:szCs w:val="21"/>
                <w:highlight w:val="none"/>
              </w:rPr>
            </w:pPr>
            <w:r>
              <w:rPr>
                <w:rFonts w:hint="eastAsia" w:cs="宋体" w:asciiTheme="minorEastAsia" w:hAnsiTheme="minorEastAsia"/>
                <w:kern w:val="0"/>
                <w:szCs w:val="21"/>
                <w:highlight w:val="none"/>
              </w:rPr>
              <w:t>1、▲女性、年龄40周岁以下。</w:t>
            </w:r>
          </w:p>
          <w:p>
            <w:pPr>
              <w:spacing w:line="500" w:lineRule="atLeast"/>
              <w:jc w:val="left"/>
              <w:rPr>
                <w:rFonts w:asciiTheme="minorEastAsia" w:hAnsiTheme="minorEastAsia"/>
                <w:szCs w:val="21"/>
                <w:highlight w:val="none"/>
              </w:rPr>
            </w:pPr>
            <w:r>
              <w:rPr>
                <w:rFonts w:hint="eastAsia" w:cs="宋体" w:asciiTheme="minorEastAsia" w:hAnsiTheme="minorEastAsia"/>
                <w:kern w:val="0"/>
                <w:szCs w:val="21"/>
                <w:highlight w:val="none"/>
              </w:rPr>
              <w:t>2、符合餐饮行业要求，以身作则，责任心强，敢于管理；能</w:t>
            </w:r>
            <w:r>
              <w:rPr>
                <w:rFonts w:hint="eastAsia" w:cs="仿宋" w:asciiTheme="minorEastAsia" w:hAnsiTheme="minorEastAsia"/>
                <w:bCs/>
                <w:szCs w:val="21"/>
                <w:highlight w:val="none"/>
              </w:rPr>
              <w:t>及时较好地答复客人提出的意见及建议；能正确处理客人的投诉与其他涉及客人的突发事件，</w:t>
            </w:r>
            <w:r>
              <w:rPr>
                <w:rFonts w:hint="eastAsia" w:asciiTheme="minorEastAsia" w:hAnsiTheme="minorEastAsia"/>
                <w:szCs w:val="21"/>
                <w:highlight w:val="none"/>
              </w:rPr>
              <w:t>熟悉各种菜式的烹制特点和技术要求，了解各种原材料的性能用途，年龄40周岁以下。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5"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500" w:lineRule="atLeast"/>
              <w:ind w:left="0"/>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餐厅服务员</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4</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cs="宋体" w:asciiTheme="minorEastAsia" w:hAnsiTheme="minorEastAsia"/>
                <w:kern w:val="0"/>
                <w:szCs w:val="21"/>
                <w:highlight w:val="none"/>
              </w:rPr>
            </w:pPr>
            <w:r>
              <w:rPr>
                <w:rFonts w:hint="eastAsia" w:cs="宋体" w:asciiTheme="minorEastAsia" w:hAnsiTheme="minorEastAsia"/>
                <w:kern w:val="0"/>
                <w:szCs w:val="21"/>
                <w:highlight w:val="none"/>
              </w:rPr>
              <w:t>1、▲女性、年龄40周岁以下。</w:t>
            </w:r>
          </w:p>
          <w:p>
            <w:pPr>
              <w:spacing w:line="500" w:lineRule="atLeast"/>
              <w:jc w:val="left"/>
              <w:rPr>
                <w:rFonts w:cs="宋体" w:asciiTheme="minorEastAsia" w:hAnsiTheme="minorEastAsia"/>
                <w:kern w:val="0"/>
                <w:szCs w:val="21"/>
                <w:highlight w:val="none"/>
              </w:rPr>
            </w:pPr>
            <w:r>
              <w:rPr>
                <w:rFonts w:hint="eastAsia" w:asciiTheme="minorEastAsia" w:hAnsiTheme="minorEastAsia"/>
                <w:szCs w:val="21"/>
                <w:highlight w:val="none"/>
              </w:rPr>
              <w:t>2、身体健康，容貌端庄符合基本审美条件；语言表达清晰，无影响服务质量隐疾；热情工作，积极肯干，有一定的心算能力；能基础电脑操作，年龄40周岁以下。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asciiTheme="minorEastAsia" w:hAnsiTheme="minorEastAsia"/>
                <w:szCs w:val="21"/>
                <w:highlight w:val="none"/>
              </w:rPr>
              <w:t>合计</w:t>
            </w:r>
          </w:p>
        </w:tc>
        <w:tc>
          <w:tcPr>
            <w:tcW w:w="1041"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szCs w:val="21"/>
                <w:highlight w:val="none"/>
              </w:rPr>
            </w:pPr>
            <w:r>
              <w:rPr>
                <w:rFonts w:hint="eastAsia" w:asciiTheme="minorEastAsia" w:hAnsiTheme="minorEastAsia"/>
                <w:szCs w:val="21"/>
                <w:highlight w:val="none"/>
              </w:rPr>
              <w:t>27</w:t>
            </w:r>
          </w:p>
        </w:tc>
        <w:tc>
          <w:tcPr>
            <w:tcW w:w="5400" w:type="dxa"/>
            <w:tcBorders>
              <w:top w:val="single" w:color="auto" w:sz="4" w:space="0"/>
              <w:left w:val="single" w:color="auto" w:sz="4" w:space="0"/>
              <w:bottom w:val="single" w:color="auto" w:sz="4" w:space="0"/>
              <w:right w:val="single" w:color="auto" w:sz="4" w:space="0"/>
            </w:tcBorders>
            <w:vAlign w:val="center"/>
          </w:tcPr>
          <w:p>
            <w:pPr>
              <w:spacing w:line="500" w:lineRule="atLeast"/>
              <w:jc w:val="left"/>
              <w:rPr>
                <w:rFonts w:asciiTheme="minorEastAsia" w:hAnsiTheme="minorEastAsia"/>
                <w:szCs w:val="21"/>
                <w:highlight w:val="none"/>
              </w:rPr>
            </w:pPr>
            <w:r>
              <w:rPr>
                <w:rFonts w:hint="eastAsia" w:asciiTheme="minorEastAsia" w:hAnsiTheme="minorEastAsia"/>
                <w:szCs w:val="21"/>
                <w:highlight w:val="none"/>
              </w:rPr>
              <w:t>本项目要求中标人派出不少于27人服务团队。</w:t>
            </w:r>
          </w:p>
        </w:tc>
      </w:tr>
    </w:tbl>
    <w:p>
      <w:pPr>
        <w:spacing w:line="500" w:lineRule="atLeast"/>
        <w:ind w:firstLine="422" w:firstLineChars="200"/>
        <w:rPr>
          <w:rFonts w:cs="宋体" w:asciiTheme="minorEastAsia" w:hAnsiTheme="minorEastAsia"/>
          <w:b/>
          <w:szCs w:val="21"/>
          <w:highlight w:val="none"/>
        </w:rPr>
      </w:pPr>
      <w:r>
        <w:rPr>
          <w:rFonts w:hint="eastAsia" w:cs="宋体" w:asciiTheme="minorEastAsia" w:hAnsiTheme="minorEastAsia"/>
          <w:b/>
          <w:szCs w:val="21"/>
          <w:highlight w:val="none"/>
        </w:rPr>
        <w:t>2、人员要求与管理</w:t>
      </w:r>
      <w:r>
        <w:rPr>
          <w:rFonts w:hint="eastAsia" w:cs="宋体" w:asciiTheme="minorEastAsia" w:hAnsiTheme="minorEastAsia"/>
          <w:b/>
          <w:szCs w:val="21"/>
          <w:highlight w:val="none"/>
        </w:rPr>
        <w:tab/>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（1）中标人须向采购人提供本项目所派劳务人员名册，并注明每一名劳务人员的出生年月)</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（2）食堂工作人员必须持有健康合格证上岗，定期复查。负责冷拼人员须戴口罩、手套上岗。出售直接入口食品时，必须戴口罩、手套，使用售餐用具。食堂工作人员讲究个人卫生，统一着装，规范操作。</w:t>
      </w:r>
      <w:r>
        <w:rPr>
          <w:rFonts w:hint="eastAsia" w:cs="仿宋_GB2312" w:asciiTheme="minorEastAsia" w:hAnsiTheme="minorEastAsia"/>
          <w:szCs w:val="21"/>
          <w:highlight w:val="none"/>
        </w:rPr>
        <w:t>工作认真负责、言语文明规范。</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（3）认真执行国家有关劳动保护的规定，重视劳动保护教育，落实劳动保护措施，逐步改善劳动条件，确保职工的安全与健康。</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（4）中标人应将聘用人员的相关材料（包括健康合格证明、年龄、从事岗位）等报采购人审查，特殊岗位必须持证上岗，上岗人员要求素质好、无不良行为记录方可录用。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（5）食堂内工作人员一律不得留宿。上班时间谢绝无关人员进入食堂或加工售菜区域。</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6）中标人更换重要岗位人员需报请采购人同意，采购人有权对不符合要求的服务工作人员提出更换要求。中标人以高标准、严要求的服务态度为采购人提供优质的人员保障及就餐服务，在特殊情况下，采购人有权调派中标人的管理人员和工作人员。</w:t>
      </w:r>
    </w:p>
    <w:p>
      <w:pPr>
        <w:numPr>
          <w:ilvl w:val="0"/>
          <w:numId w:val="9"/>
        </w:numPr>
        <w:spacing w:line="500" w:lineRule="atLeast"/>
        <w:ind w:firstLine="422" w:firstLineChars="200"/>
        <w:rPr>
          <w:rFonts w:cs="楷体_GB2312" w:asciiTheme="minorEastAsia" w:hAnsiTheme="minorEastAsia"/>
          <w:b/>
          <w:szCs w:val="21"/>
          <w:highlight w:val="none"/>
        </w:rPr>
      </w:pPr>
      <w:r>
        <w:rPr>
          <w:rFonts w:hint="eastAsia" w:cs="楷体_GB2312" w:asciiTheme="minorEastAsia" w:hAnsiTheme="minorEastAsia"/>
          <w:b/>
          <w:szCs w:val="21"/>
          <w:highlight w:val="none"/>
        </w:rPr>
        <w:t>其他要求</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日常服务：中标人负责台州市公安局全年每日早中晚三餐所需菜谱的配制，制定合理采购计划，并对采购的食品、蔬菜、调料、日常用品等原材料的清点验收、保管、存储、制作加工、配售、管理等所有食堂后勤服务工作；食堂范围内的卫生保洁工作；做好每日收支统计及准确的成本核算工作，保证食堂收支基本平衡；做好物品的管理，每月底进行库存物品的盘存，避免原材料过期、变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中标人应根据采购指定的数量和时间确保职工就餐，中标人加强工作计划性，建立每周食谱制，并予以提前公示。在确保食品质量的前提下，中标人需努力提高菜肴色香味、花色品种、服务方式、并认真接受采购人改善服务质量的意见。</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紧急任务服务：中标人应对突发任务和紧急任务，如遇就餐人数突增或临时性行动就餐的，必须有应急能力，确保1小时内提供需就餐人数的70%就餐量，就餐地点发生变化时应按规定时间配送到指定地点。投标时必须提供应急方案</w:t>
      </w:r>
      <w:r>
        <w:rPr>
          <w:rFonts w:hint="eastAsia" w:cs="宋体" w:asciiTheme="minorEastAsia" w:hAnsiTheme="minorEastAsia"/>
          <w:b/>
          <w:bCs/>
          <w:color w:val="000000"/>
          <w:szCs w:val="21"/>
          <w:highlight w:val="none"/>
        </w:rPr>
        <w:t>（包括但不限于：1.火灾应急处理预案；2.中毒事件应急预案；3.疫情应急处理预案；4.停水处理预案；5.停电处理预案；6.防止可疑爆炸物预案；7.临时就餐人数发生变化预案）</w:t>
      </w:r>
      <w:r>
        <w:rPr>
          <w:rFonts w:hint="eastAsia" w:cs="宋体" w:asciiTheme="minorEastAsia" w:hAnsiTheme="minorEastAsia"/>
          <w:color w:val="000000"/>
          <w:szCs w:val="21"/>
          <w:highlight w:val="none"/>
        </w:rPr>
        <w:t>，采购人对紧急任务服务应提前12小时通知。</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4）中标人在提供服务期间，其工作时间，必须满足采购人的工作要求，包括双休日及法定节假日等特殊时期用餐、食堂就餐大厅的就餐打包服务以及适时提供自制卤味。遇特殊情况，采购人认为应提供方便、提高服务质量或延长工作时间时，可要求中标人按照工作要求调整工作时间。费用包括在投标总价中。</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（5）中标人必须根据季节时令的变化，科学安排菜谱，做到一周菜谱不重复；菜单必须提前壹周经采购人认可方可执行。</w:t>
      </w:r>
    </w:p>
    <w:p>
      <w:pPr>
        <w:spacing w:line="500" w:lineRule="atLeast"/>
        <w:ind w:firstLine="420" w:firstLineChars="200"/>
        <w:rPr>
          <w:rFonts w:cs="宋体" w:asciiTheme="minorEastAsia" w:hAnsiTheme="minorEastAsia"/>
          <w:szCs w:val="21"/>
          <w:highlight w:val="none"/>
        </w:rPr>
      </w:pPr>
      <w:r>
        <w:rPr>
          <w:rFonts w:hint="eastAsia" w:cs="宋体" w:asciiTheme="minorEastAsia" w:hAnsiTheme="minorEastAsia"/>
          <w:color w:val="000000"/>
          <w:szCs w:val="21"/>
          <w:highlight w:val="none"/>
        </w:rPr>
        <w:t>（6）接待餐标准按采购人通知要求执行，接待就餐时间、就餐人数、就餐标准由采购人提前通知，中标人严格遵守采购人规定的时间，保证供应及时、符合需求；接待餐菜谱提前向采购人申报并通过核定</w:t>
      </w:r>
      <w:r>
        <w:rPr>
          <w:rFonts w:hint="eastAsia" w:cs="宋体" w:asciiTheme="minorEastAsia" w:hAnsiTheme="minorEastAsia"/>
          <w:szCs w:val="21"/>
          <w:highlight w:val="none"/>
        </w:rPr>
        <w:t>后采购，每次桌菜招待成本需采购人核定。</w:t>
      </w:r>
    </w:p>
    <w:p>
      <w:pPr>
        <w:spacing w:line="500" w:lineRule="atLeas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（7）</w:t>
      </w:r>
      <w:r>
        <w:rPr>
          <w:rFonts w:hint="eastAsia" w:cs="宋体" w:asciiTheme="minorEastAsia" w:hAnsiTheme="minorEastAsia"/>
          <w:color w:val="000000"/>
          <w:szCs w:val="21"/>
          <w:highlight w:val="none"/>
        </w:rPr>
        <w:t>中标人</w:t>
      </w:r>
      <w:r>
        <w:rPr>
          <w:rFonts w:hint="eastAsia" w:cs="宋体" w:asciiTheme="minorEastAsia" w:hAnsiTheme="minorEastAsia"/>
          <w:szCs w:val="21"/>
          <w:highlight w:val="none"/>
        </w:rPr>
        <w:t>必须每月向采购人上报一次食堂收支报表及管理台帐。</w:t>
      </w:r>
    </w:p>
    <w:p>
      <w:pPr>
        <w:spacing w:line="500" w:lineRule="atLeast"/>
        <w:ind w:firstLine="420" w:firstLineChars="200"/>
        <w:rPr>
          <w:rFonts w:hint="eastAsia" w:cs="宋体" w:asciiTheme="minorEastAsia" w:hAnsiTheme="minorEastAsia" w:eastAsiaTheme="minorEastAsia"/>
          <w:color w:val="000000"/>
          <w:szCs w:val="21"/>
          <w:highlight w:val="none"/>
          <w:lang w:eastAsia="zh-CN"/>
        </w:rPr>
      </w:pPr>
      <w:r>
        <w:rPr>
          <w:rFonts w:hint="eastAsia" w:cs="宋体" w:asciiTheme="minorEastAsia" w:hAnsiTheme="minorEastAsia"/>
          <w:szCs w:val="21"/>
          <w:highlight w:val="none"/>
        </w:rPr>
        <w:t>（8）</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员工就餐费由</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自理，食堂就餐费用</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通过采购人智慧食堂刷卡系统收取；每餐餐费按照市局机关食堂收费标准收取，就餐人员必须使用采购人统一制作的就餐卡刷卡用餐，</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不得擅自制作饭菜票或收取现金，不得对外经营</w:t>
      </w:r>
      <w:r>
        <w:rPr>
          <w:rFonts w:hint="eastAsia" w:cs="宋体" w:asciiTheme="minorEastAsia" w:hAnsiTheme="minorEastAsia"/>
          <w:color w:val="000000"/>
          <w:szCs w:val="21"/>
          <w:highlight w:val="none"/>
          <w:lang w:eastAsia="zh-CN"/>
        </w:rPr>
        <w:t>。</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（9）本项目中标人所派厨师长、厨师、点心师、领班等核心岗位劳务人员业务能力如不符合采购人要求，本项目中标人须根据采购人意见积极物色适合人选并及时落实相关岗位人员的更换。</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（10）本项目中标人须按采购人要求在警察节、元旦、春节等主要节日期间配合做好餐厅节日氛围的布置。</w:t>
      </w:r>
    </w:p>
    <w:p>
      <w:pPr>
        <w:spacing w:line="500" w:lineRule="atLeast"/>
        <w:ind w:firstLine="420" w:firstLineChars="200"/>
        <w:rPr>
          <w:rFonts w:cs="仿宋_GB2312" w:asciiTheme="minorEastAsia" w:hAnsiTheme="minorEastAsia"/>
          <w:szCs w:val="21"/>
          <w:highlight w:val="none"/>
          <w:u w:val="single"/>
        </w:rPr>
      </w:pPr>
      <w:r>
        <w:rPr>
          <w:rFonts w:hint="eastAsia" w:cs="仿宋_GB2312" w:asciiTheme="minorEastAsia" w:hAnsiTheme="minorEastAsia"/>
          <w:szCs w:val="21"/>
          <w:highlight w:val="none"/>
        </w:rPr>
        <w:t>（11）本</w:t>
      </w:r>
      <w:r>
        <w:rPr>
          <w:rFonts w:hint="eastAsia" w:cs="仿宋_GB2312" w:asciiTheme="minorEastAsia" w:hAnsiTheme="minorEastAsia"/>
          <w:szCs w:val="21"/>
          <w:highlight w:val="none"/>
          <w:u w:val="none"/>
        </w:rPr>
        <w:t>项目</w:t>
      </w:r>
      <w:r>
        <w:rPr>
          <w:rFonts w:hint="eastAsia" w:cs="宋体" w:asciiTheme="minorEastAsia" w:hAnsiTheme="minorEastAsia"/>
          <w:color w:val="000000"/>
          <w:szCs w:val="21"/>
          <w:highlight w:val="none"/>
          <w:u w:val="none"/>
        </w:rPr>
        <w:t>中标人</w:t>
      </w:r>
      <w:r>
        <w:rPr>
          <w:rFonts w:hint="eastAsia" w:cs="仿宋_GB2312" w:asciiTheme="minorEastAsia" w:hAnsiTheme="minorEastAsia"/>
          <w:szCs w:val="21"/>
          <w:highlight w:val="none"/>
          <w:u w:val="none"/>
        </w:rPr>
        <w:t>须配合采购人做好成本核算和各类菜品的定价工作，协同完成机关食堂收支平衡等运营管理目标。</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(12）未经采购人允许，本项目中标人不得擅自改变供餐方式、供餐时间及本项目所约定的其他服务事项。</w:t>
      </w:r>
    </w:p>
    <w:p>
      <w:pPr>
        <w:spacing w:line="500" w:lineRule="atLeast"/>
        <w:ind w:firstLine="420" w:firstLineChars="200"/>
        <w:rPr>
          <w:rFonts w:asciiTheme="minorEastAsia" w:hAnsiTheme="minorEastAsia"/>
          <w:szCs w:val="21"/>
          <w:highlight w:val="none"/>
        </w:rPr>
      </w:pPr>
      <w:r>
        <w:rPr>
          <w:rFonts w:hint="eastAsia" w:cs="仿宋_GB2312" w:asciiTheme="minorEastAsia" w:hAnsiTheme="minorEastAsia"/>
          <w:szCs w:val="21"/>
          <w:highlight w:val="none"/>
        </w:rPr>
        <w:t>（13）</w:t>
      </w:r>
      <w:r>
        <w:rPr>
          <w:rFonts w:hint="eastAsia" w:cs="宋体" w:asciiTheme="minorEastAsia" w:hAnsiTheme="minorEastAsia"/>
          <w:color w:val="000000"/>
          <w:szCs w:val="21"/>
          <w:highlight w:val="none"/>
        </w:rPr>
        <w:t>服务要求：达A级餐饮服务标准。</w:t>
      </w:r>
    </w:p>
    <w:p>
      <w:pPr>
        <w:spacing w:line="500" w:lineRule="atLeast"/>
        <w:rPr>
          <w:rFonts w:cs="宋体" w:asciiTheme="minorEastAsia" w:hAnsiTheme="minorEastAsia"/>
          <w:b/>
          <w:color w:val="000000"/>
          <w:szCs w:val="21"/>
          <w:highlight w:val="none"/>
        </w:rPr>
      </w:pPr>
      <w:r>
        <w:rPr>
          <w:rFonts w:hint="eastAsia" w:cs="宋体" w:asciiTheme="minorEastAsia" w:hAnsiTheme="minorEastAsia"/>
          <w:b/>
          <w:color w:val="000000"/>
          <w:szCs w:val="21"/>
          <w:highlight w:val="none"/>
        </w:rPr>
        <w:t>三、餐饮服务要求</w:t>
      </w:r>
    </w:p>
    <w:p>
      <w:pPr>
        <w:spacing w:line="500" w:lineRule="atLeast"/>
        <w:ind w:firstLine="422" w:firstLineChars="200"/>
        <w:rPr>
          <w:rFonts w:cs="宋体" w:asciiTheme="minorEastAsia" w:hAnsiTheme="minorEastAsia"/>
          <w:b/>
          <w:color w:val="000000"/>
          <w:szCs w:val="21"/>
          <w:highlight w:val="none"/>
        </w:rPr>
      </w:pPr>
      <w:r>
        <w:rPr>
          <w:rFonts w:hint="eastAsia" w:cs="宋体" w:asciiTheme="minorEastAsia" w:hAnsiTheme="minorEastAsia"/>
          <w:b/>
          <w:color w:val="000000"/>
          <w:szCs w:val="21"/>
          <w:highlight w:val="none"/>
        </w:rPr>
        <w:t>1、食堂设备、工具</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w:t>
      </w:r>
      <w:r>
        <w:rPr>
          <w:rFonts w:hint="eastAsia" w:cs="宋体" w:asciiTheme="minorEastAsia" w:hAnsiTheme="minorEastAsia"/>
          <w:szCs w:val="21"/>
          <w:highlight w:val="none"/>
        </w:rPr>
        <w:t>采购人</w:t>
      </w:r>
      <w:r>
        <w:rPr>
          <w:rFonts w:hint="eastAsia" w:cs="宋体" w:asciiTheme="minorEastAsia" w:hAnsiTheme="minorEastAsia"/>
          <w:color w:val="000000"/>
          <w:szCs w:val="21"/>
          <w:highlight w:val="none"/>
        </w:rPr>
        <w:t>食堂室内外均已装修，</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不得改变。如确需改变的，必须经采购人同意，方可改变。</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w:t>
      </w:r>
      <w:r>
        <w:rPr>
          <w:rFonts w:hint="eastAsia" w:cs="宋体" w:asciiTheme="minorEastAsia" w:hAnsiTheme="minorEastAsia"/>
          <w:szCs w:val="21"/>
          <w:highlight w:val="none"/>
        </w:rPr>
        <w:t>采购人</w:t>
      </w:r>
      <w:r>
        <w:rPr>
          <w:rFonts w:hint="eastAsia" w:cs="宋体" w:asciiTheme="minorEastAsia" w:hAnsiTheme="minorEastAsia"/>
          <w:color w:val="000000"/>
          <w:szCs w:val="21"/>
          <w:highlight w:val="none"/>
        </w:rPr>
        <w:t>食堂的就餐桌椅、厨房设备，提供给</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免费使用，</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应爱惜财物保持其完好性。日常维修由采购人负责。如发现属人工操作不当或故意损坏由</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负责维修和赔偿。</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（3）碗、勺、筷、盘等日常餐具由采购人统一提供，按需登记造册领用，每季清点一次，年损耗率不超过10%，超过部分由</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承担，在待支付服务费里扣除。如由就餐人员引起的损耗应及时报采购人管理人员核销。</w:t>
      </w:r>
    </w:p>
    <w:p>
      <w:pPr>
        <w:spacing w:line="500" w:lineRule="atLeast"/>
        <w:ind w:firstLine="422" w:firstLineChars="200"/>
        <w:rPr>
          <w:rFonts w:cs="宋体" w:asciiTheme="minorEastAsia" w:hAnsiTheme="minorEastAsia"/>
          <w:b/>
          <w:color w:val="000000"/>
          <w:szCs w:val="21"/>
          <w:highlight w:val="none"/>
        </w:rPr>
      </w:pPr>
      <w:r>
        <w:rPr>
          <w:rFonts w:hint="eastAsia" w:cs="宋体" w:asciiTheme="minorEastAsia" w:hAnsiTheme="minorEastAsia"/>
          <w:b/>
          <w:color w:val="000000"/>
          <w:szCs w:val="21"/>
          <w:highlight w:val="none"/>
        </w:rPr>
        <w:t>2、服务质量要求</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需本着对企业品牌的延伸，以社会化效益为主的原则进行服务。对承包期内的人员费用、质量、安全、文明服务等实行全面承包。</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应制订具体的服务质量保证措施及相关服务承诺，如因质量未达到要求，</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就因此承担质量安全责任和经济赔偿。</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应建立健全以岗位责任制为中心的各项质量管理制度，做到工作有计划，行为有规范，操作有程序，质量有标准，劳动有纪律。要结合机关食堂的特点，从食品质量、花色品种、口感味道、服务方式、饮食卫生等方面制定服务规范或质量标准，不断提高食堂的服务水平。</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（4）对食堂工作的全过程，即对食品及原材料、调料的清点验收、保管、储存、制作加工、配售等工作进行全面质量管理，对食堂职工进行质量管理教育，了解全面质量管理的基本知识和方法，树立质量意识。</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（5）加强内部质量自查和自我监督，建立内部质量检查小组，每月实施质量检查工作，记录检查结果，建立质量检查档案，组织职工在日常工作中开展质量自查、互查活动。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（6）服务区内垃圾用袋装收集，存放在指定地点，清扫、保洁及生活服务的工作质量按国家卫生城市管理的有关标准严格验收。</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（7）</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须按现代企业制度运行，发挥自身优势，以热心、爱心、专心、贴心的服务，为采购人提供全方位、一体化的专业服务保障，确保食堂正常运转，各项重大活动顺利完成。</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（8）</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所有工作人员，必须无条件服从采购人管理人员的调度、指挥，如发现不符合采购人管理要求的工作人员，采购人有权提出整改、更换，如3天内整改、更换、不及时或不到位，经协商无效，采购人有权要求</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解除该工作人员合同。</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更换或调整人员应提前征求采购人意见，在征得采购人同意后方可更换、调整。</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（9）</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达不到采购人要求及各项服务承诺，采购人有权要求其整改，直到扣款或终止合同。</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（10）</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应严格执行采购人统一管理标准，认真做好防盗、防毒、防火、防食品变味变质、防工伤事故和消防安全、秩序管理工作。需制定消防、安全等应急措施，并切实地培训到每个岗位人员。</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（11）</w:t>
      </w:r>
      <w:r>
        <w:rPr>
          <w:rFonts w:hint="eastAsia" w:cs="仿宋_GB2312" w:asciiTheme="minorEastAsia" w:hAnsiTheme="minorEastAsia"/>
          <w:szCs w:val="21"/>
          <w:highlight w:val="none"/>
        </w:rPr>
        <w:t>中标人</w:t>
      </w:r>
      <w:r>
        <w:rPr>
          <w:rFonts w:hint="eastAsia" w:cs="宋体" w:asciiTheme="minorEastAsia" w:hAnsiTheme="minorEastAsia"/>
          <w:color w:val="000000"/>
          <w:szCs w:val="21"/>
          <w:highlight w:val="none"/>
        </w:rPr>
        <w:t>需建立食材追溯机制、食品安全排查制度、食材留样制度。</w:t>
      </w:r>
    </w:p>
    <w:p>
      <w:pPr>
        <w:spacing w:line="500" w:lineRule="atLeast"/>
        <w:ind w:firstLine="422" w:firstLineChars="200"/>
        <w:rPr>
          <w:rFonts w:cs="宋体" w:asciiTheme="minorEastAsia" w:hAnsiTheme="minorEastAsia"/>
          <w:b/>
          <w:color w:val="000000"/>
          <w:szCs w:val="21"/>
          <w:highlight w:val="none"/>
        </w:rPr>
      </w:pPr>
      <w:r>
        <w:rPr>
          <w:rFonts w:hint="eastAsia" w:cs="宋体" w:asciiTheme="minorEastAsia" w:hAnsiTheme="minorEastAsia"/>
          <w:b/>
          <w:color w:val="000000"/>
          <w:szCs w:val="21"/>
          <w:highlight w:val="none"/>
        </w:rPr>
        <w:t>3、卫生措施要求</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（1）严格执行《中华人民共和国食品安全法》、《餐饮服务食品安全监督管理办法》、GB16153《饭馆（餐厅）卫生标准》、GB14934《食（饮）具消毒卫生标准》等卫生安全法律法规及标准。</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认真执行《食品加工、销售、饮食业卫生“五、四”制》，并结合采购人单位的具体情况，建立健全卫生制度，保证食品卫生，保障就餐人员的身体健康，并按采购人要求对食堂所需有关蔬菜、食品卫生实行最优质的保证。</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（3）食品的卫生质量按《全国救灾防病预案》的规定，不用来源不明的原料，不加工、不发售来源不明的食品，防止疾病传染和食物中毒。</w:t>
      </w:r>
    </w:p>
    <w:p>
      <w:pPr>
        <w:spacing w:line="500" w:lineRule="atLeast"/>
        <w:ind w:firstLine="422" w:firstLineChars="200"/>
        <w:rPr>
          <w:rFonts w:cs="宋体" w:asciiTheme="minorEastAsia" w:hAnsiTheme="minorEastAsia"/>
          <w:b/>
          <w:bCs/>
          <w:color w:val="000000"/>
          <w:szCs w:val="21"/>
          <w:highlight w:val="none"/>
        </w:rPr>
      </w:pPr>
      <w:r>
        <w:rPr>
          <w:rFonts w:hint="eastAsia" w:cs="宋体" w:asciiTheme="minorEastAsia" w:hAnsiTheme="minorEastAsia"/>
          <w:b/>
          <w:bCs/>
          <w:color w:val="000000"/>
          <w:szCs w:val="21"/>
          <w:highlight w:val="none"/>
        </w:rPr>
        <w:t>4、食品加工</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食品加工人员在工作前、处理食品后或接触直接入口的食品前，都必须洗手消毒；不得留长指甲、涂指甲油、戴戒指，勤理发，勤修面，勤洗澡，勤换衣；不得有面对食品打喷嚏、咳嗽及其他有碍食品卫生的行为；不得在食品加工和出售场所内吸烟；应当穿戴整洁的工作衣帽，头发应梳理整齐并置于帽内。</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（2）食品加工人员必须认真检查待加工的食品及其他食品原料，发现有腐败变质或其他感官性状异常的，不得加工或使用。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（3）各种食品原料在使用前必须洗净，蔬菜应当与肉类、水产品类分池清洗；禽蛋在使用前应当对外壳进行清洗，必要时进行消毒处理；对怀疑带有农药的蔬菜，不得投入加工制作或使用。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（4）用于原料、半成品、成品的刀、墩、板、桶、盆、筐、抹布以及其他工具或容器必须标志明显，并做到分开使用，尤其是生、熟工具要分开，定位存放，用后洗净，保持清洁。</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（5）需要热制加工的食品必须烧熟煮透，其中心温度不得低于70oC；加工后的热制品应当与食品原料或半成品分开存放；半成品应当与食品原料分开存放。</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（6）在烹饪后至食用前需要较长时间(超过2小时)存放的食品，应当在高于60oC或低于10oC的条件下存放。需要冷藏的熟制品，应当放凉后再冷藏。凡隔餐、隔夜的熟制品必须经充分再加热后方可食用。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（7）不允许使用食品添加剂和来源不明的调味品，若确需使用食品添加剂的应严格按照国家卫生标准和有关规定使用。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（8）加工出售食品时要做好防蝇、防虫、防尘、防霉变、保洁及秋冬季节的食品保温工作。出售食品必须坚持使用清洁的专用工具，严禁用手直接接触食物。</w:t>
      </w:r>
    </w:p>
    <w:p>
      <w:pPr>
        <w:spacing w:line="500" w:lineRule="atLeast"/>
        <w:ind w:firstLine="422" w:firstLineChars="200"/>
        <w:rPr>
          <w:rFonts w:cs="宋体" w:asciiTheme="minorEastAsia" w:hAnsiTheme="minorEastAsia"/>
          <w:b/>
          <w:bCs/>
          <w:color w:val="000000"/>
          <w:szCs w:val="21"/>
          <w:highlight w:val="none"/>
        </w:rPr>
      </w:pPr>
      <w:r>
        <w:rPr>
          <w:rFonts w:hint="eastAsia" w:cs="宋体" w:asciiTheme="minorEastAsia" w:hAnsiTheme="minorEastAsia"/>
          <w:b/>
          <w:bCs/>
          <w:color w:val="000000"/>
          <w:szCs w:val="21"/>
          <w:highlight w:val="none"/>
        </w:rPr>
        <w:t>5、食品储存</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（1）储存食品场所、设备应当保持清洁，无霉斑、鼠迹、苍蝇、蟑螂；仓库应当通风良好。禁止存放有毒、有害物品及个人生活物品。</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（2）库房食品应当分类、分架、隔墙、离地（30厘米以上）存放，并贴上标签；定期检查处理变质或超过保质期限的食品。</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（3）库房必须安排专人负责保管。凡新购食物必须经专人检查合格后，才允许入库；需冷冻食品应及时放入规定冰柜存放。</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（4）每次、每批食品入库、领用都必须做好登记。</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（5）当餐未出售完的食品，应按卫生规定要求放入冰箱、冰柜。</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（6）保管人离开库房时，应立即将门锁好。</w:t>
      </w:r>
    </w:p>
    <w:p>
      <w:pPr>
        <w:spacing w:line="500" w:lineRule="atLeast"/>
        <w:ind w:firstLine="422" w:firstLineChars="200"/>
        <w:rPr>
          <w:rFonts w:cs="宋体" w:asciiTheme="minorEastAsia" w:hAnsiTheme="minorEastAsia"/>
          <w:b/>
          <w:bCs/>
          <w:color w:val="000000"/>
          <w:szCs w:val="21"/>
          <w:highlight w:val="none"/>
        </w:rPr>
      </w:pPr>
      <w:r>
        <w:rPr>
          <w:rFonts w:hint="eastAsia" w:cs="宋体" w:asciiTheme="minorEastAsia" w:hAnsiTheme="minorEastAsia"/>
          <w:b/>
          <w:bCs/>
          <w:color w:val="000000"/>
          <w:szCs w:val="21"/>
          <w:highlight w:val="none"/>
        </w:rPr>
        <w:t>6、餐饮具等消毒卫生</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（1）餐饮具使用前必须做到一清、二洗、三消毒、四保洁，符合国家有关卫生标准。未经消毒的餐饮均不得使用，禁止重复使用—次性餐具。</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（2）洗刷餐饮具必须在专用水池，不得与清洗蔬菜、肉类及其他水池混用。</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（3）洗涤消毒餐饮具使用的洗涤剂、消毒剂必须符合食品卫生标准要求。</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（4）餐饮具，尤其是配餐餐饮具，每餐洗净后必须放入电子消毒柜中消毒或高温消毒，若用消毒剂消毒必须按正确的使用剂量和规定时间程序消毒清洗。</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（5）消毒后的餐饮具必须贮存在餐饮具专用保洁柜内备用，已经消毒与末消毒的餐饮具应分开存放，并在餐饮具贮存柜上有明显标志。</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（6）餐饮具保洁柜应当定期清洗，保持洁净。</w:t>
      </w:r>
    </w:p>
    <w:p>
      <w:pPr>
        <w:spacing w:line="500" w:lineRule="atLeast"/>
        <w:ind w:firstLine="420" w:firstLineChars="200"/>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（7）要保持餐厅内餐桌、餐椅、墙面、地面等环境设施的消毒清洁。每次售餐完毕后，应按卫生管理规范收放好食品，清洗餐具、柜台，清扫场地。保持室内空气流通，严防各种污染。</w:t>
      </w:r>
    </w:p>
    <w:p>
      <w:pPr>
        <w:spacing w:line="500" w:lineRule="atLeast"/>
        <w:ind w:firstLine="420" w:firstLineChars="200"/>
        <w:jc w:val="left"/>
        <w:rPr>
          <w:rFonts w:asciiTheme="minorEastAsia" w:hAnsiTheme="minorEastAsia"/>
          <w:szCs w:val="21"/>
          <w:highlight w:val="none"/>
        </w:rPr>
      </w:pPr>
      <w:r>
        <w:rPr>
          <w:rFonts w:hint="eastAsia" w:cs="宋体" w:asciiTheme="minorEastAsia" w:hAnsiTheme="minorEastAsia"/>
          <w:color w:val="000000"/>
          <w:szCs w:val="21"/>
          <w:highlight w:val="none"/>
        </w:rPr>
        <w:t>（8）洗碗间、冷菜间、烹调制作间保持清洁卫生，后厨地面保持干燥。厨房用具应及时清洗、消毒，严格做到生熟分开。</w:t>
      </w:r>
    </w:p>
    <w:p>
      <w:pPr>
        <w:spacing w:line="500" w:lineRule="atLeast"/>
        <w:rPr>
          <w:rFonts w:cs="黑体" w:asciiTheme="minorEastAsia" w:hAnsiTheme="minorEastAsia"/>
          <w:b/>
          <w:szCs w:val="21"/>
          <w:highlight w:val="none"/>
        </w:rPr>
      </w:pPr>
      <w:r>
        <w:rPr>
          <w:rFonts w:hint="eastAsia" w:cs="黑体" w:asciiTheme="minorEastAsia" w:hAnsiTheme="minorEastAsia"/>
          <w:b/>
          <w:szCs w:val="21"/>
          <w:highlight w:val="none"/>
        </w:rPr>
        <w:t>四、预算金额、服务期限和付款方式</w:t>
      </w:r>
    </w:p>
    <w:p>
      <w:pPr>
        <w:numPr>
          <w:ilvl w:val="0"/>
          <w:numId w:val="10"/>
        </w:numPr>
        <w:spacing w:line="500" w:lineRule="atLeast"/>
        <w:ind w:firstLine="640"/>
        <w:rPr>
          <w:rFonts w:cs="仿宋_GB2312" w:asciiTheme="minorEastAsia" w:hAnsiTheme="minorEastAsia"/>
          <w:szCs w:val="21"/>
          <w:highlight w:val="none"/>
        </w:rPr>
      </w:pPr>
      <w:r>
        <w:rPr>
          <w:rFonts w:hint="eastAsia" w:cs="仿宋_GB2312" w:asciiTheme="minorEastAsia" w:hAnsiTheme="minorEastAsia"/>
          <w:szCs w:val="21"/>
          <w:highlight w:val="none"/>
        </w:rPr>
        <w:t>预算金额：630万元(210万元/年)。</w:t>
      </w:r>
    </w:p>
    <w:p>
      <w:pPr>
        <w:numPr>
          <w:ilvl w:val="0"/>
          <w:numId w:val="10"/>
        </w:numPr>
        <w:spacing w:line="500" w:lineRule="atLeast"/>
        <w:ind w:firstLine="640"/>
        <w:rPr>
          <w:rFonts w:cs="仿宋_GB2312" w:asciiTheme="minorEastAsia" w:hAnsiTheme="minorEastAsia"/>
          <w:szCs w:val="21"/>
          <w:highlight w:val="none"/>
        </w:rPr>
      </w:pPr>
      <w:r>
        <w:rPr>
          <w:rFonts w:hint="eastAsia" w:cs="楷体_GB2312" w:asciiTheme="minorEastAsia" w:hAnsiTheme="minorEastAsia"/>
          <w:szCs w:val="21"/>
          <w:highlight w:val="none"/>
        </w:rPr>
        <w:t>服务期限：</w:t>
      </w:r>
      <w:r>
        <w:rPr>
          <w:rFonts w:hint="eastAsia" w:cs="仿宋_GB2312" w:asciiTheme="minorEastAsia" w:hAnsiTheme="minorEastAsia"/>
          <w:szCs w:val="21"/>
          <w:highlight w:val="none"/>
        </w:rPr>
        <w:t>自合同签订之日起三年（合同一年一签）。</w:t>
      </w:r>
    </w:p>
    <w:p>
      <w:pPr>
        <w:numPr>
          <w:ilvl w:val="0"/>
          <w:numId w:val="10"/>
        </w:numPr>
        <w:spacing w:line="500" w:lineRule="atLeast"/>
        <w:ind w:firstLine="640"/>
        <w:rPr>
          <w:rFonts w:cs="仿宋_GB2312" w:asciiTheme="minorEastAsia" w:hAnsiTheme="minorEastAsia"/>
          <w:szCs w:val="21"/>
          <w:highlight w:val="none"/>
        </w:rPr>
      </w:pPr>
      <w:r>
        <w:rPr>
          <w:rFonts w:hint="eastAsia" w:cs="楷体_GB2312" w:asciiTheme="minorEastAsia" w:hAnsiTheme="minorEastAsia"/>
          <w:szCs w:val="21"/>
          <w:highlight w:val="none"/>
        </w:rPr>
        <w:t>付款方式：</w:t>
      </w:r>
      <w:r>
        <w:rPr>
          <w:rFonts w:hint="eastAsia" w:cs="仿宋_GB2312" w:asciiTheme="minorEastAsia" w:hAnsiTheme="minorEastAsia"/>
          <w:szCs w:val="21"/>
          <w:highlight w:val="none"/>
        </w:rPr>
        <w:t>分期付款。</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从服务开始之日起，按月度结算，次月的15日前结算上个月的服务费（中标人凭有效的正式发票结算)。</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五、安全责任要求</w:t>
      </w:r>
    </w:p>
    <w:p>
      <w:pPr>
        <w:spacing w:line="500" w:lineRule="atLeast"/>
        <w:ind w:firstLine="420" w:firstLineChars="200"/>
        <w:rPr>
          <w:rFonts w:cs="仿宋_GB2312" w:asciiTheme="minorEastAsia" w:hAnsiTheme="minorEastAsia"/>
          <w:color w:val="000000"/>
          <w:szCs w:val="21"/>
          <w:highlight w:val="none"/>
        </w:rPr>
      </w:pPr>
      <w:r>
        <w:rPr>
          <w:rFonts w:hint="eastAsia" w:cs="仿宋_GB2312" w:asciiTheme="minorEastAsia" w:hAnsiTheme="minorEastAsia"/>
          <w:szCs w:val="21"/>
          <w:highlight w:val="none"/>
        </w:rPr>
        <w:t>（一）本项目中标人须按照行业规范并结合市局机关实际，于项目进场后1个月内建立健全食堂及门前三包范围内（食堂连廊通道、连廊楼梯、餐厅、后厨、后厨楼梯、后厨通道、后厨院落、储藏室、冷库等）消防、治安、食品卫生安全、环境卫生管理、设备设施安全、巡检巡查等安全生产规章制度、岗位责任制和操作规范，并严格执行，责任到人。项目服务期内，如发生生产安全事故（含食品卫生安全事故）的，</w:t>
      </w:r>
      <w:r>
        <w:rPr>
          <w:rFonts w:hint="eastAsia" w:cs="仿宋_GB2312" w:asciiTheme="minorEastAsia" w:hAnsiTheme="minorEastAsia"/>
          <w:szCs w:val="21"/>
          <w:highlight w:val="none"/>
          <w:u w:val="single"/>
        </w:rPr>
        <w:t>须由本项目中标人承担相应责任</w:t>
      </w:r>
      <w:r>
        <w:rPr>
          <w:rFonts w:hint="eastAsia" w:cs="仿宋_GB2312" w:asciiTheme="minorEastAsia" w:hAnsiTheme="minorEastAsia"/>
          <w:szCs w:val="21"/>
          <w:highlight w:val="none"/>
        </w:rPr>
        <w:t>，</w:t>
      </w:r>
      <w:r>
        <w:rPr>
          <w:rFonts w:hint="eastAsia" w:cs="仿宋_GB2312" w:asciiTheme="minorEastAsia" w:hAnsiTheme="minorEastAsia"/>
          <w:color w:val="000000"/>
          <w:szCs w:val="21"/>
          <w:highlight w:val="none"/>
        </w:rPr>
        <w:t>造成人员伤亡或重大财产损失等严重后果的，</w:t>
      </w:r>
      <w:r>
        <w:rPr>
          <w:rFonts w:hint="eastAsia" w:cs="仿宋_GB2312" w:asciiTheme="minorEastAsia" w:hAnsiTheme="minorEastAsia"/>
          <w:szCs w:val="21"/>
          <w:highlight w:val="none"/>
        </w:rPr>
        <w:t>本项目中标人</w:t>
      </w:r>
      <w:r>
        <w:rPr>
          <w:rFonts w:hint="eastAsia" w:cs="仿宋_GB2312" w:asciiTheme="minorEastAsia" w:hAnsiTheme="minorEastAsia"/>
          <w:color w:val="000000"/>
          <w:szCs w:val="21"/>
          <w:highlight w:val="none"/>
        </w:rPr>
        <w:t>除承担赔偿责任外，市局机关将协助有关部门依法、依规处理。同时，按本项目考评验收相关条款对本项目中标人进行处罚。</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二）本项目中标人须始终做好对所派劳务人员的安全宣贯工作，加强消防安全培训和岗位技能培训。为劳务人员配备必要、足够的安全防护用具、防疫用品和外伤、烧烫伤应急药品、创可贴、碘伏消毒液、医用纱布、医用绷带和止血敷料等。在预防、避免发生生产安全事故的基础上切实做好应急防备。防护用具、防疫用品和药品等配备所产生的一切费用由本项目中标人负责承担。</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三）本项目中标人须对所派劳务人员健康状况做好管理和监测。劳务人员因自身健康等原因在工作过程中发生的人身伤亡的，须由本项目中标人承担所有责任。劳务人员健康体检、健康检测及其他必要的健康管理措施投入所产生的一切费用由本项目中标人负责承担。</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四）本项目中标人须负责做好食堂及门前三包范围内（食堂连廊通道、连廊楼梯、餐厅楼梯、餐厅、后厨、后厨院落、储藏室、冷库等）消防器材的保管和巡检工作，指导所派劳务人员掌握消防器材的辨别和正确使用，确保食堂范围内消防器材性能状况良好，危急时刻能用，会用。培训、保管、巡检、演练等相关费用由本项目中标人负责承担。</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（五）食堂及门前三包范围内（食堂连廊通道、连廊楼梯、餐厅楼梯、餐厅、后厨、后厨院落、储藏室、冷库等）的消防器材由采购人负责配备和更换。</w:t>
      </w:r>
    </w:p>
    <w:p>
      <w:pPr>
        <w:spacing w:line="500" w:lineRule="atLeast"/>
        <w:ind w:firstLine="420" w:firstLineChars="200"/>
        <w:rPr>
          <w:rFonts w:cs="黑体" w:asciiTheme="minorEastAsia" w:hAnsiTheme="minorEastAsia"/>
          <w:bCs/>
          <w:szCs w:val="21"/>
          <w:highlight w:val="none"/>
        </w:rPr>
      </w:pPr>
      <w:r>
        <w:rPr>
          <w:rFonts w:hint="eastAsia" w:cs="黑体" w:asciiTheme="minorEastAsia" w:hAnsiTheme="minorEastAsia"/>
          <w:bCs/>
          <w:szCs w:val="21"/>
          <w:highlight w:val="none"/>
        </w:rPr>
        <w:t>六、其他要求</w:t>
      </w:r>
    </w:p>
    <w:p>
      <w:pPr>
        <w:spacing w:line="500" w:lineRule="atLeast"/>
        <w:ind w:firstLine="420" w:firstLineChars="200"/>
        <w:rPr>
          <w:rFonts w:cs="仿宋_GB2312" w:asciiTheme="minorEastAsia" w:hAnsiTheme="minorEastAsia"/>
          <w:bCs/>
          <w:szCs w:val="21"/>
          <w:highlight w:val="none"/>
        </w:rPr>
      </w:pPr>
      <w:r>
        <w:rPr>
          <w:rFonts w:hint="eastAsia" w:cs="仿宋_GB2312" w:asciiTheme="minorEastAsia" w:hAnsiTheme="minorEastAsia"/>
          <w:bCs/>
          <w:szCs w:val="21"/>
          <w:highlight w:val="none"/>
        </w:rPr>
        <w:t>（一）项目投标所产生的标书制作等相关费用由本项目供应商负责承担。</w:t>
      </w:r>
    </w:p>
    <w:p>
      <w:pPr>
        <w:spacing w:line="500" w:lineRule="atLeast"/>
        <w:ind w:firstLine="420" w:firstLineChars="200"/>
        <w:rPr>
          <w:rFonts w:cs="仿宋_GB2312" w:asciiTheme="minorEastAsia" w:hAnsiTheme="minorEastAsia"/>
          <w:bCs/>
          <w:szCs w:val="21"/>
          <w:highlight w:val="none"/>
        </w:rPr>
      </w:pPr>
      <w:r>
        <w:rPr>
          <w:rFonts w:hint="eastAsia" w:cs="仿宋_GB2312" w:asciiTheme="minorEastAsia" w:hAnsiTheme="minorEastAsia"/>
          <w:bCs/>
          <w:szCs w:val="21"/>
          <w:highlight w:val="none"/>
        </w:rPr>
        <w:t>（二）本项目配备劳务人员总数不得少于27人。本项目中标人须提供各岗位劳务人员配备名册和岗位考核办法。劳务人员工资、福利、加班费等一切人员费用由本项目中标人负责承担。</w:t>
      </w:r>
    </w:p>
    <w:p>
      <w:pPr>
        <w:spacing w:line="500" w:lineRule="atLeast"/>
        <w:ind w:firstLine="420" w:firstLineChars="200"/>
        <w:rPr>
          <w:rFonts w:cs="仿宋_GB2312" w:asciiTheme="minorEastAsia" w:hAnsiTheme="minorEastAsia"/>
          <w:bCs/>
          <w:szCs w:val="21"/>
          <w:highlight w:val="none"/>
        </w:rPr>
      </w:pPr>
      <w:r>
        <w:rPr>
          <w:rFonts w:hint="eastAsia" w:cs="仿宋_GB2312" w:asciiTheme="minorEastAsia" w:hAnsiTheme="minorEastAsia"/>
          <w:bCs/>
          <w:szCs w:val="21"/>
          <w:highlight w:val="none"/>
        </w:rPr>
        <w:t>（三）本项目服务期限内供应商所派劳务人员增减、更换须提前报经采购人同意，未经采购人同意供应商不得擅自增减、更换。</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（四）工作服、工作帽、工作手套、口屏、口罩、面屏等劳务人员岗位工作所需的装备、被装配备费用由本项目中标人负责承担。</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(五）劳务人员岗位工作所需个人防护、防疫用品配备费用由本项目中标人负责承担。</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(六）劳务人员健康体检、必要的各类健康监测和检测费用由本项目中标人负责承担。</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（七）本项目中标人须负责对所派员工的日常考勤工作。须完整记录每日考勤情况并存档备查。员工考勤情况将作为项目考评、验收和合同款结算的依据之一。</w:t>
      </w:r>
    </w:p>
    <w:p>
      <w:pPr>
        <w:spacing w:line="500" w:lineRule="atLeast"/>
        <w:ind w:firstLine="420" w:firstLineChars="200"/>
        <w:rPr>
          <w:rFonts w:cs="黑体" w:asciiTheme="minorEastAsia" w:hAnsiTheme="minorEastAsia"/>
          <w:color w:val="000000"/>
          <w:szCs w:val="21"/>
          <w:highlight w:val="none"/>
        </w:rPr>
      </w:pPr>
      <w:r>
        <w:rPr>
          <w:rFonts w:hint="eastAsia" w:cs="黑体" w:asciiTheme="minorEastAsia" w:hAnsiTheme="minorEastAsia"/>
          <w:color w:val="000000"/>
          <w:szCs w:val="21"/>
          <w:highlight w:val="none"/>
        </w:rPr>
        <w:t>八、考评、验收</w:t>
      </w:r>
    </w:p>
    <w:p>
      <w:pPr>
        <w:spacing w:line="500" w:lineRule="atLeast"/>
        <w:ind w:firstLine="516" w:firstLineChars="246"/>
        <w:rPr>
          <w:rFonts w:cs="仿宋_GB2312" w:asciiTheme="minorEastAsia" w:hAnsiTheme="minorEastAsia"/>
          <w:szCs w:val="21"/>
          <w:highlight w:val="none"/>
        </w:rPr>
      </w:pPr>
      <w:r>
        <w:rPr>
          <w:rFonts w:hint="eastAsia" w:cs="仿宋_GB2312" w:asciiTheme="minorEastAsia" w:hAnsiTheme="minorEastAsia"/>
          <w:color w:val="000000"/>
          <w:szCs w:val="21"/>
          <w:highlight w:val="none"/>
        </w:rPr>
        <w:t>由市局膳食委员会和市局警保处派员组</w:t>
      </w:r>
      <w:r>
        <w:rPr>
          <w:rFonts w:hint="eastAsia" w:cs="仿宋_GB2312" w:asciiTheme="minorEastAsia" w:hAnsiTheme="minorEastAsia"/>
          <w:szCs w:val="21"/>
          <w:highlight w:val="none"/>
        </w:rPr>
        <w:t>成本项目考评验收小组，负责组织本项目日常考评、满意度测评等工作。本项目日常考评情况、满意度测评情况及日常考勤情况将作为本项目终验的重要依据。具体如下：</w:t>
      </w:r>
    </w:p>
    <w:p>
      <w:pPr>
        <w:spacing w:line="500" w:lineRule="atLeast"/>
        <w:ind w:firstLine="516" w:firstLineChars="246"/>
        <w:rPr>
          <w:rFonts w:cs="楷体_GB2312" w:asciiTheme="minorEastAsia" w:hAnsiTheme="minorEastAsia"/>
          <w:szCs w:val="21"/>
          <w:highlight w:val="none"/>
        </w:rPr>
      </w:pPr>
      <w:r>
        <w:rPr>
          <w:rFonts w:hint="eastAsia" w:cs="楷体_GB2312" w:asciiTheme="minorEastAsia" w:hAnsiTheme="minorEastAsia"/>
          <w:szCs w:val="21"/>
          <w:highlight w:val="none"/>
        </w:rPr>
        <w:t>（一）日常考评</w:t>
      </w:r>
    </w:p>
    <w:p>
      <w:pPr>
        <w:spacing w:line="500" w:lineRule="atLeast"/>
        <w:ind w:firstLine="516" w:firstLineChars="246"/>
        <w:rPr>
          <w:rFonts w:cs="仿宋_GB2312" w:asciiTheme="minorEastAsia" w:hAnsiTheme="minorEastAsia"/>
          <w:szCs w:val="21"/>
          <w:highlight w:val="none"/>
        </w:rPr>
      </w:pPr>
      <w:r>
        <w:rPr>
          <w:rFonts w:hint="eastAsia" w:cs="仿宋_GB2312" w:asciiTheme="minorEastAsia" w:hAnsiTheme="minorEastAsia"/>
          <w:color w:val="000000"/>
          <w:szCs w:val="21"/>
          <w:highlight w:val="none"/>
        </w:rPr>
        <w:t>1、考评验收小组对本项目日常服</w:t>
      </w:r>
      <w:r>
        <w:rPr>
          <w:rFonts w:hint="eastAsia" w:cs="仿宋_GB2312" w:asciiTheme="minorEastAsia" w:hAnsiTheme="minorEastAsia"/>
          <w:szCs w:val="21"/>
          <w:highlight w:val="none"/>
        </w:rPr>
        <w:t>务工作和考勤情况进行不定期检查和抽查，并记录相关情况。</w:t>
      </w:r>
    </w:p>
    <w:p>
      <w:pPr>
        <w:spacing w:line="500" w:lineRule="atLeast"/>
        <w:ind w:firstLine="516" w:firstLineChars="246"/>
        <w:rPr>
          <w:rFonts w:cs="仿宋_GB2312" w:asciiTheme="minorEastAsia" w:hAnsiTheme="minorEastAsia"/>
          <w:szCs w:val="21"/>
          <w:highlight w:val="none"/>
        </w:rPr>
      </w:pPr>
      <w:r>
        <w:rPr>
          <w:rFonts w:hint="eastAsia" w:cs="仿宋_GB2312" w:asciiTheme="minorEastAsia" w:hAnsiTheme="minorEastAsia"/>
          <w:szCs w:val="21"/>
          <w:highlight w:val="none"/>
        </w:rPr>
        <w:t>2、本项目劳务人员发生无故缺勤、脱岗和各种不文明行为的，每发现一次须由本项目中标人缴纳500元违约金，违约金在待支付合同款中予以扣除。</w:t>
      </w:r>
    </w:p>
    <w:p>
      <w:pPr>
        <w:spacing w:line="500" w:lineRule="atLeast"/>
        <w:ind w:firstLine="516" w:firstLineChars="246"/>
        <w:rPr>
          <w:rFonts w:cs="仿宋_GB2312" w:asciiTheme="minorEastAsia" w:hAnsiTheme="minorEastAsia"/>
          <w:color w:val="000000"/>
          <w:szCs w:val="21"/>
          <w:highlight w:val="none"/>
        </w:rPr>
      </w:pPr>
      <w:r>
        <w:rPr>
          <w:rFonts w:hint="eastAsia" w:cs="仿宋_GB2312" w:asciiTheme="minorEastAsia" w:hAnsiTheme="minorEastAsia"/>
          <w:szCs w:val="21"/>
          <w:highlight w:val="none"/>
        </w:rPr>
        <w:t>3、本项目劳务人员发生未按要求落实具体工作任务等失职行为的，每发现一次须由本项目中标人缴纳1000元违约金，未按要求落实整改的须由本项目中标人另行缴纳5000元违</w:t>
      </w:r>
      <w:r>
        <w:rPr>
          <w:rFonts w:hint="eastAsia" w:cs="仿宋_GB2312" w:asciiTheme="minorEastAsia" w:hAnsiTheme="minorEastAsia"/>
          <w:color w:val="000000"/>
          <w:szCs w:val="21"/>
          <w:highlight w:val="none"/>
        </w:rPr>
        <w:t>约金。因失职行为造成人身、财产损失的，须由本项目中标人承担相应赔偿责任，并缴纳1万元违约金。违约金在待支付合同款项中予以扣除。</w:t>
      </w:r>
    </w:p>
    <w:p>
      <w:pPr>
        <w:spacing w:line="500" w:lineRule="atLeast"/>
        <w:ind w:firstLine="516" w:firstLineChars="246"/>
        <w:rPr>
          <w:rFonts w:cs="仿宋_GB2312" w:asciiTheme="minorEastAsia" w:hAnsiTheme="minorEastAsia"/>
          <w:color w:val="000000"/>
          <w:szCs w:val="21"/>
          <w:highlight w:val="none"/>
        </w:rPr>
      </w:pPr>
      <w:r>
        <w:rPr>
          <w:rFonts w:hint="eastAsia" w:cs="仿宋_GB2312" w:asciiTheme="minorEastAsia" w:hAnsiTheme="minorEastAsia"/>
          <w:color w:val="000000"/>
          <w:szCs w:val="21"/>
          <w:highlight w:val="none"/>
        </w:rPr>
        <w:t>4、本项目劳务人员发生泄密和在市局机关发生违规、违法行为的，市局机关将协助有关部门依法、依规处理。本项目中标人须承担管理责任，每发生1人次，须缴纳5万元违约金。违约金在待支付合同款项中予以扣除。</w:t>
      </w:r>
    </w:p>
    <w:p>
      <w:pPr>
        <w:spacing w:line="500" w:lineRule="atLeast"/>
        <w:ind w:firstLine="516" w:firstLineChars="246"/>
        <w:rPr>
          <w:rFonts w:cs="仿宋_GB2312" w:asciiTheme="minorEastAsia" w:hAnsiTheme="minorEastAsia"/>
          <w:color w:val="000000"/>
          <w:szCs w:val="21"/>
          <w:highlight w:val="none"/>
        </w:rPr>
      </w:pPr>
      <w:r>
        <w:rPr>
          <w:rFonts w:hint="eastAsia" w:cs="仿宋_GB2312" w:asciiTheme="minorEastAsia" w:hAnsiTheme="minorEastAsia"/>
          <w:color w:val="000000"/>
          <w:szCs w:val="21"/>
          <w:highlight w:val="none"/>
        </w:rPr>
        <w:t>5、因本项目中标人管理缺失造成生产安全责任事故的，本项目中标人须承担所有责任，造成严重后果或损失的，除承担赔偿责任外，市局机关将协助有关部门依法、依规处理。此外，每发生1次，须缴纳10万元违约金。违约金在待支付合同款项中予以扣除。</w:t>
      </w:r>
    </w:p>
    <w:p>
      <w:pPr>
        <w:spacing w:line="500" w:lineRule="atLeast"/>
        <w:ind w:firstLine="516" w:firstLineChars="246"/>
        <w:rPr>
          <w:rFonts w:cs="楷体_GB2312" w:asciiTheme="minorEastAsia" w:hAnsiTheme="minorEastAsia"/>
          <w:color w:val="000000"/>
          <w:szCs w:val="21"/>
          <w:highlight w:val="none"/>
        </w:rPr>
      </w:pPr>
      <w:r>
        <w:rPr>
          <w:rFonts w:hint="eastAsia" w:cs="楷体_GB2312" w:asciiTheme="minorEastAsia" w:hAnsiTheme="minorEastAsia"/>
          <w:color w:val="000000"/>
          <w:szCs w:val="21"/>
          <w:highlight w:val="none"/>
        </w:rPr>
        <w:t>（二）满意度测评</w:t>
      </w:r>
    </w:p>
    <w:p>
      <w:pPr>
        <w:spacing w:line="500" w:lineRule="atLeast"/>
        <w:ind w:firstLine="516" w:firstLineChars="246"/>
        <w:rPr>
          <w:rFonts w:cs="仿宋_GB2312" w:asciiTheme="minorEastAsia" w:hAnsiTheme="minorEastAsia"/>
          <w:color w:val="auto"/>
          <w:szCs w:val="21"/>
          <w:highlight w:val="none"/>
        </w:rPr>
      </w:pPr>
      <w:r>
        <w:rPr>
          <w:rFonts w:hint="eastAsia" w:cs="仿宋_GB2312" w:asciiTheme="minorEastAsia" w:hAnsiTheme="minorEastAsia"/>
          <w:color w:val="000000"/>
          <w:szCs w:val="21"/>
          <w:highlight w:val="none"/>
        </w:rPr>
        <w:t>验收小组在本项目服务期限内将择机面向全局每半年组织一次满意度测评。测评满意率达90%及以上为合格，未达90%的，本项目中标人须缴纳2万元违约金，低于85%的本项目中标人须缴纳5万元违约金。违约金在待支付合同款项中予以扣</w:t>
      </w:r>
      <w:r>
        <w:rPr>
          <w:rFonts w:hint="eastAsia" w:cs="仿宋_GB2312" w:asciiTheme="minorEastAsia" w:hAnsiTheme="minorEastAsia"/>
          <w:color w:val="auto"/>
          <w:szCs w:val="21"/>
          <w:highlight w:val="none"/>
        </w:rPr>
        <w:t>除。测评满意率达95%及以上，由采购人奖励2万元，在待支付合同款项中一并支付。</w:t>
      </w:r>
    </w:p>
    <w:p>
      <w:pPr>
        <w:spacing w:line="500" w:lineRule="atLeast"/>
        <w:ind w:firstLine="516" w:firstLineChars="246"/>
        <w:rPr>
          <w:rFonts w:cs="黑体" w:asciiTheme="minorEastAsia" w:hAnsiTheme="minorEastAsia"/>
          <w:szCs w:val="21"/>
          <w:highlight w:val="none"/>
        </w:rPr>
      </w:pPr>
      <w:r>
        <w:rPr>
          <w:rFonts w:hint="eastAsia" w:cs="黑体" w:asciiTheme="minorEastAsia" w:hAnsiTheme="minorEastAsia"/>
          <w:color w:val="000000"/>
          <w:szCs w:val="21"/>
          <w:highlight w:val="none"/>
        </w:rPr>
        <w:t>九、</w:t>
      </w:r>
      <w:r>
        <w:rPr>
          <w:rFonts w:hint="eastAsia" w:cs="黑体" w:asciiTheme="minorEastAsia" w:hAnsiTheme="minorEastAsia"/>
          <w:szCs w:val="21"/>
          <w:highlight w:val="none"/>
        </w:rPr>
        <w:t>采购人规定的其他事项</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一）采购人免费向本项目中标人提供机关食堂作业场地和相关设备设施、用具的使用权。项目服务期内，本项目中标人须妥善保管、使用、巡检相关资产和物资。项目服务期满后，本项目中标人应将场地、设施设备、用具等局属资产和物资与采购人做好交接。如有遗失、损坏，本项目中标人须负责赔偿，正常老化等损耗除外。</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（二）采购人负责承担机关食堂发生的以下类别费用：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1、水、电、燃气等能耗费用。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2、桌椅板凳等家具类购置费用。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3、食材、调味品购置费用（本需求特别约定的除外）。</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4、厨具、餐具购置费用。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5、食堂设施设备购置、维修维护费用及设备耗材。</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6、食堂场地配套电器购置、维修维护费用。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7、食堂结算系统的建设、维护费用。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8、食堂消防器材的购置费用。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9、食堂房屋建筑维修维护费用。</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10、其他必要的零星耗材购置费用（本需求特别约定的除外）。</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（备注：劳务人员办公用品、工作服、保洁工具、防疫物资、防护用具、应急药品等由本项目中标人负责承担的费用除外。）</w:t>
      </w:r>
    </w:p>
    <w:p>
      <w:pPr>
        <w:pageBreakBefore/>
        <w:widowControl/>
        <w:spacing w:line="276" w:lineRule="auto"/>
        <w:jc w:val="left"/>
        <w:rPr>
          <w:rFonts w:ascii="宋体" w:hAnsi="宋体" w:cs="宋体"/>
          <w:b/>
          <w:bCs/>
          <w:color w:val="auto"/>
          <w:szCs w:val="21"/>
          <w:highlight w:val="none"/>
        </w:rPr>
      </w:pPr>
      <w:r>
        <w:rPr>
          <w:rFonts w:hint="eastAsia" w:ascii="宋体" w:hAnsi="宋体" w:cs="微软雅黑"/>
          <w:bCs/>
          <w:color w:val="auto"/>
          <w:szCs w:val="21"/>
          <w:highlight w:val="none"/>
        </w:rPr>
        <w:t>附表1</w:t>
      </w:r>
      <w:r>
        <w:rPr>
          <w:rFonts w:hint="eastAsia" w:ascii="宋体" w:hAnsi="宋体" w:cs="宋体"/>
          <w:b/>
          <w:bCs/>
          <w:color w:val="auto"/>
          <w:szCs w:val="21"/>
          <w:highlight w:val="none"/>
          <w:lang w:eastAsia="zh-TW"/>
        </w:rPr>
        <w:t>食堂卫生管理考核</w:t>
      </w:r>
      <w:r>
        <w:rPr>
          <w:rFonts w:hint="eastAsia" w:ascii="宋体" w:hAnsi="宋体" w:cs="宋体"/>
          <w:b/>
          <w:bCs/>
          <w:color w:val="auto"/>
          <w:szCs w:val="21"/>
          <w:highlight w:val="none"/>
        </w:rPr>
        <w:t>细则</w:t>
      </w:r>
    </w:p>
    <w:tbl>
      <w:tblPr>
        <w:tblStyle w:val="47"/>
        <w:tblpPr w:leftFromText="180" w:rightFromText="180" w:vertAnchor="text" w:horzAnchor="margin" w:tblpXSpec="center" w:tblpY="141"/>
        <w:tblW w:w="10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43"/>
        <w:gridCol w:w="8323"/>
        <w:gridCol w:w="426"/>
        <w:gridCol w:w="708"/>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14"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rPr>
              <w:t>项目</w:t>
            </w:r>
          </w:p>
        </w:tc>
        <w:tc>
          <w:tcPr>
            <w:tcW w:w="443" w:type="dxa"/>
            <w:vAlign w:val="center"/>
          </w:tcPr>
          <w:p>
            <w:pPr>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rPr>
              <w:t>序号</w:t>
            </w:r>
          </w:p>
        </w:tc>
        <w:tc>
          <w:tcPr>
            <w:tcW w:w="8323" w:type="dxa"/>
            <w:vAlign w:val="center"/>
          </w:tcPr>
          <w:p>
            <w:pPr>
              <w:spacing w:line="240" w:lineRule="exact"/>
              <w:ind w:firstLine="2663" w:firstLineChars="1263"/>
              <w:rPr>
                <w:rFonts w:ascii="宋体" w:hAnsi="宋体" w:cs="微软雅黑"/>
                <w:b/>
                <w:color w:val="auto"/>
                <w:kern w:val="0"/>
                <w:szCs w:val="21"/>
                <w:highlight w:val="none"/>
              </w:rPr>
            </w:pPr>
            <w:r>
              <w:rPr>
                <w:rFonts w:hint="eastAsia" w:ascii="宋体" w:hAnsi="宋体" w:cs="微软雅黑"/>
                <w:b/>
                <w:color w:val="auto"/>
                <w:kern w:val="0"/>
                <w:szCs w:val="21"/>
                <w:highlight w:val="none"/>
              </w:rPr>
              <w:t>考  核  内  容</w:t>
            </w:r>
          </w:p>
        </w:tc>
        <w:tc>
          <w:tcPr>
            <w:tcW w:w="426"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lang w:eastAsia="zh-TW"/>
              </w:rPr>
              <w:t>分值</w:t>
            </w:r>
          </w:p>
        </w:tc>
        <w:tc>
          <w:tcPr>
            <w:tcW w:w="708"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lang w:eastAsia="zh-TW"/>
              </w:rPr>
              <w:t>考核情况</w:t>
            </w:r>
          </w:p>
        </w:tc>
        <w:tc>
          <w:tcPr>
            <w:tcW w:w="426"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lang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ind w:left="-10" w:leftChars="-5" w:firstLine="13" w:firstLineChars="6"/>
              <w:jc w:val="left"/>
              <w:rPr>
                <w:rFonts w:ascii="宋体" w:hAnsi="宋体" w:cs="微软雅黑"/>
                <w:color w:val="auto"/>
                <w:kern w:val="0"/>
                <w:szCs w:val="21"/>
                <w:highlight w:val="none"/>
              </w:rPr>
            </w:pPr>
            <w:r>
              <w:rPr>
                <w:rFonts w:hint="eastAsia" w:ascii="宋体" w:hAnsi="宋体" w:cs="微软雅黑"/>
                <w:b/>
                <w:color w:val="auto"/>
                <w:kern w:val="0"/>
                <w:szCs w:val="21"/>
                <w:highlight w:val="none"/>
                <w:lang w:eastAsia="zh-TW"/>
              </w:rPr>
              <w:t>餐厅</w:t>
            </w:r>
            <w:r>
              <w:rPr>
                <w:rFonts w:hint="eastAsia" w:ascii="宋体" w:hAnsi="宋体" w:cs="微软雅黑"/>
                <w:b/>
                <w:color w:val="auto"/>
                <w:kern w:val="0"/>
                <w:szCs w:val="21"/>
                <w:highlight w:val="none"/>
              </w:rPr>
              <w:t>2</w:t>
            </w:r>
            <w:r>
              <w:rPr>
                <w:rFonts w:hint="eastAsia" w:ascii="宋体" w:hAnsi="宋体" w:cs="微软雅黑"/>
                <w:b/>
                <w:color w:val="auto"/>
                <w:kern w:val="0"/>
                <w:szCs w:val="21"/>
                <w:highlight w:val="none"/>
                <w:lang w:eastAsia="zh-TW"/>
              </w:rPr>
              <w:t>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各项制度上墙餐厅人员知晓并执行。</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餐厅四周墙壁及房顶无蜘蛛网、污斑</w:t>
            </w:r>
            <w:r>
              <w:rPr>
                <w:rFonts w:hint="eastAsia" w:ascii="宋体" w:hAnsi="宋体" w:cs="微软雅黑"/>
                <w:color w:val="auto"/>
                <w:kern w:val="0"/>
                <w:szCs w:val="21"/>
                <w:highlight w:val="none"/>
              </w:rPr>
              <w:t>,无苍蝇、老鼠，</w:t>
            </w:r>
            <w:r>
              <w:rPr>
                <w:rFonts w:hint="eastAsia" w:ascii="宋体" w:hAnsi="宋体" w:cs="微软雅黑"/>
                <w:color w:val="auto"/>
                <w:kern w:val="0"/>
                <w:szCs w:val="21"/>
                <w:highlight w:val="none"/>
                <w:lang w:eastAsia="zh-TW"/>
              </w:rPr>
              <w:t>地面应</w:t>
            </w:r>
            <w:r>
              <w:rPr>
                <w:rFonts w:hint="eastAsia" w:ascii="宋体" w:hAnsi="宋体" w:cs="微软雅黑"/>
                <w:color w:val="auto"/>
                <w:kern w:val="0"/>
                <w:szCs w:val="21"/>
                <w:highlight w:val="none"/>
              </w:rPr>
              <w:t>清洁，</w:t>
            </w:r>
            <w:r>
              <w:rPr>
                <w:rFonts w:hint="eastAsia" w:ascii="宋体" w:hAnsi="宋体" w:cs="微软雅黑"/>
                <w:color w:val="auto"/>
                <w:kern w:val="0"/>
                <w:szCs w:val="21"/>
                <w:highlight w:val="none"/>
                <w:lang w:eastAsia="zh-TW"/>
              </w:rPr>
              <w:t>无尘、无水、无油渍，保持干爽。</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餐厅的</w:t>
            </w:r>
            <w:r>
              <w:rPr>
                <w:rFonts w:hint="eastAsia" w:ascii="宋体" w:hAnsi="宋体" w:cs="微软雅黑"/>
                <w:color w:val="auto"/>
                <w:kern w:val="0"/>
                <w:szCs w:val="21"/>
                <w:highlight w:val="none"/>
              </w:rPr>
              <w:t>电视、</w:t>
            </w:r>
            <w:r>
              <w:rPr>
                <w:rFonts w:hint="eastAsia" w:ascii="宋体" w:hAnsi="宋体" w:cs="微软雅黑"/>
                <w:color w:val="auto"/>
                <w:kern w:val="0"/>
                <w:szCs w:val="21"/>
                <w:highlight w:val="none"/>
                <w:lang w:eastAsia="zh-TW"/>
              </w:rPr>
              <w:t>电扇、空调、灭蚊器、日光灯等</w:t>
            </w:r>
            <w:r>
              <w:rPr>
                <w:rFonts w:hint="eastAsia" w:ascii="宋体" w:hAnsi="宋体" w:cs="微软雅黑"/>
                <w:color w:val="auto"/>
                <w:kern w:val="0"/>
                <w:szCs w:val="21"/>
                <w:highlight w:val="none"/>
              </w:rPr>
              <w:t>电器保持清洁</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餐台、坐椅</w:t>
            </w:r>
            <w:r>
              <w:rPr>
                <w:rFonts w:hint="eastAsia" w:ascii="宋体" w:hAnsi="宋体" w:cs="微软雅黑"/>
                <w:color w:val="auto"/>
                <w:kern w:val="0"/>
                <w:szCs w:val="21"/>
                <w:highlight w:val="none"/>
              </w:rPr>
              <w:t>保持</w:t>
            </w:r>
            <w:r>
              <w:rPr>
                <w:rFonts w:hint="eastAsia" w:ascii="宋体" w:hAnsi="宋体" w:cs="微软雅黑"/>
                <w:color w:val="auto"/>
                <w:kern w:val="0"/>
                <w:szCs w:val="21"/>
                <w:highlight w:val="none"/>
                <w:lang w:eastAsia="zh-TW"/>
              </w:rPr>
              <w:t>清洁干净、无油渍。</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清洁员必须准备干、湿两种抹布</w:t>
            </w:r>
            <w:r>
              <w:rPr>
                <w:rFonts w:hint="eastAsia" w:ascii="宋体" w:hAnsi="宋体" w:cs="微软雅黑"/>
                <w:color w:val="auto"/>
                <w:kern w:val="0"/>
                <w:szCs w:val="21"/>
                <w:highlight w:val="none"/>
              </w:rPr>
              <w:t>,</w:t>
            </w:r>
            <w:r>
              <w:rPr>
                <w:rFonts w:hint="eastAsia" w:ascii="宋体" w:hAnsi="宋体" w:cs="微软雅黑"/>
                <w:color w:val="auto"/>
                <w:kern w:val="0"/>
                <w:szCs w:val="21"/>
                <w:highlight w:val="none"/>
                <w:lang w:eastAsia="zh-TW"/>
              </w:rPr>
              <w:t>抹台与抹凳的布不能混用</w:t>
            </w:r>
            <w:r>
              <w:rPr>
                <w:rFonts w:hint="eastAsia" w:ascii="宋体" w:hAnsi="宋体" w:cs="微软雅黑"/>
                <w:color w:val="auto"/>
                <w:kern w:val="0"/>
                <w:szCs w:val="21"/>
                <w:highlight w:val="none"/>
              </w:rPr>
              <w:t>，抹布用后及时清洁晾干。</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垃圾</w:t>
            </w:r>
            <w:r>
              <w:rPr>
                <w:rFonts w:hint="eastAsia" w:ascii="宋体" w:hAnsi="宋体" w:cs="微软雅黑"/>
                <w:color w:val="auto"/>
                <w:kern w:val="0"/>
                <w:szCs w:val="21"/>
                <w:highlight w:val="none"/>
              </w:rPr>
              <w:t>按规定</w:t>
            </w:r>
            <w:r>
              <w:rPr>
                <w:rFonts w:hint="eastAsia" w:ascii="宋体" w:hAnsi="宋体" w:cs="微软雅黑"/>
                <w:color w:val="auto"/>
                <w:kern w:val="0"/>
                <w:szCs w:val="21"/>
                <w:highlight w:val="none"/>
                <w:lang w:eastAsia="zh-TW"/>
              </w:rPr>
              <w:t>分类</w:t>
            </w:r>
            <w:r>
              <w:rPr>
                <w:rFonts w:hint="eastAsia" w:ascii="宋体" w:hAnsi="宋体" w:cs="微软雅黑"/>
                <w:color w:val="auto"/>
                <w:kern w:val="0"/>
                <w:szCs w:val="21"/>
                <w:highlight w:val="none"/>
              </w:rPr>
              <w:t>，存放</w:t>
            </w:r>
            <w:r>
              <w:rPr>
                <w:rFonts w:hint="eastAsia" w:ascii="宋体" w:hAnsi="宋体" w:cs="微软雅黑"/>
                <w:color w:val="auto"/>
                <w:kern w:val="0"/>
                <w:szCs w:val="21"/>
                <w:highlight w:val="none"/>
                <w:lang w:eastAsia="zh-TW"/>
              </w:rPr>
              <w:t>指定地点，</w:t>
            </w:r>
            <w:r>
              <w:rPr>
                <w:rFonts w:hint="eastAsia" w:ascii="宋体" w:hAnsi="宋体" w:cs="微软雅黑"/>
                <w:color w:val="auto"/>
                <w:kern w:val="0"/>
                <w:szCs w:val="21"/>
                <w:highlight w:val="none"/>
              </w:rPr>
              <w:t>及时清理</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洗手洗碗池保持卫生，并保证有洗洁精或清洁剂等</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餐厅周围（门口窗外、过道排水沟等）无垃圾，保持清洁。</w:t>
            </w:r>
          </w:p>
        </w:tc>
        <w:tc>
          <w:tcPr>
            <w:tcW w:w="426" w:type="dxa"/>
            <w:vAlign w:val="center"/>
          </w:tcPr>
          <w:p>
            <w:pPr>
              <w:widowControl/>
              <w:spacing w:line="276" w:lineRule="auto"/>
              <w:ind w:firstLine="105" w:firstLineChars="50"/>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9</w:t>
            </w:r>
          </w:p>
        </w:tc>
        <w:tc>
          <w:tcPr>
            <w:tcW w:w="8323" w:type="dxa"/>
          </w:tcPr>
          <w:p>
            <w:pPr>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餐具清洗干净，无水渍油渍。消毒柜内餐具按规定摆放整齐，能达到消毒效果。不允许提供使用一次性筷子。</w:t>
            </w:r>
          </w:p>
        </w:tc>
        <w:tc>
          <w:tcPr>
            <w:tcW w:w="426"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szCs w:val="21"/>
                <w:highlight w:val="none"/>
              </w:rPr>
            </w:pPr>
          </w:p>
        </w:tc>
        <w:tc>
          <w:tcPr>
            <w:tcW w:w="426" w:type="dxa"/>
          </w:tcPr>
          <w:p>
            <w:pPr>
              <w:widowControl/>
              <w:spacing w:line="276" w:lineRule="auto"/>
              <w:jc w:val="left"/>
              <w:rPr>
                <w:rFonts w:ascii="宋体" w:hAnsi="宋体"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操作间</w:t>
            </w:r>
          </w:p>
          <w:p>
            <w:pPr>
              <w:widowControl/>
              <w:spacing w:line="276" w:lineRule="auto"/>
              <w:jc w:val="left"/>
              <w:rPr>
                <w:rFonts w:ascii="宋体" w:hAnsi="宋体" w:cs="微软雅黑"/>
                <w:color w:val="auto"/>
                <w:kern w:val="0"/>
                <w:szCs w:val="21"/>
                <w:highlight w:val="none"/>
              </w:rPr>
            </w:pPr>
            <w:r>
              <w:rPr>
                <w:rFonts w:hint="eastAsia" w:ascii="宋体" w:hAnsi="宋体" w:cs="微软雅黑"/>
                <w:b/>
                <w:color w:val="auto"/>
                <w:kern w:val="0"/>
                <w:szCs w:val="21"/>
                <w:highlight w:val="none"/>
              </w:rPr>
              <w:t>40分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销售凉菜应设置凉菜间。操作间内不能有老鼠、苍蝇。</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切配台在操作过程中应始终保持清洁。刀、案板等应保持卫生，生熟须分开</w:t>
            </w:r>
            <w:r>
              <w:rPr>
                <w:rFonts w:hint="eastAsia" w:ascii="宋体" w:hAnsi="宋体" w:cs="微软雅黑"/>
                <w:color w:val="auto"/>
                <w:kern w:val="0"/>
                <w:szCs w:val="21"/>
                <w:highlight w:val="none"/>
              </w:rPr>
              <w:t>摆放使用</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食具应经过粗洗、清洁精洗、清水清洗、消毒四道工序。然后将洗碗池周围打扫干净。</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洗菜过程中应保持洗菜池及周围干净，把废弃的菜头、烂叶、杂物随时放入垃圾桶。洗完菜后应清理洗菜池及下水道，并把垃圾桶加盖或搬出厨房。</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过餐的</w:t>
            </w:r>
            <w:r>
              <w:rPr>
                <w:rFonts w:hint="eastAsia" w:ascii="宋体" w:hAnsi="宋体" w:cs="微软雅黑"/>
                <w:color w:val="auto"/>
                <w:kern w:val="0"/>
                <w:szCs w:val="21"/>
                <w:highlight w:val="none"/>
              </w:rPr>
              <w:t>饭</w:t>
            </w:r>
            <w:r>
              <w:rPr>
                <w:rFonts w:hint="eastAsia" w:ascii="宋体" w:hAnsi="宋体" w:cs="微软雅黑"/>
                <w:color w:val="auto"/>
                <w:kern w:val="0"/>
                <w:szCs w:val="21"/>
                <w:highlight w:val="none"/>
                <w:lang w:eastAsia="zh-TW"/>
              </w:rPr>
              <w:t>菜及其他变质、变味的食品应及时清理。</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厨师操作期间应始终保持台面、锅边干净，在做好菜后应清洗炒菜锅、台面、油烟罩及其厨具。蒸饭台应保持卫生，散漏的饭应收集放剩菜桶。</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31"/>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冰箱、冰柜等内外保持清洁，生熟食品应分开存放。冰箱内的食品每周应至少解冻清理一次。</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31"/>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调料品摆放整齐，标示清楚。</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31"/>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9</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用来盛熟菜的盆不得直接层叠放置。</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108"/>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10</w:t>
            </w:r>
          </w:p>
        </w:tc>
        <w:tc>
          <w:tcPr>
            <w:tcW w:w="8323" w:type="dxa"/>
            <w:vAlign w:val="center"/>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厨房内和面机、</w:t>
            </w:r>
            <w:r>
              <w:rPr>
                <w:rFonts w:hint="eastAsia" w:ascii="宋体" w:hAnsi="宋体"/>
                <w:color w:val="auto"/>
                <w:szCs w:val="21"/>
                <w:highlight w:val="none"/>
              </w:rPr>
              <w:t>智能电饼铛</w:t>
            </w:r>
            <w:r>
              <w:rPr>
                <w:rFonts w:hint="eastAsia" w:ascii="宋体" w:hAnsi="宋体" w:cs="微软雅黑"/>
                <w:color w:val="auto"/>
                <w:kern w:val="0"/>
                <w:szCs w:val="21"/>
                <w:highlight w:val="none"/>
              </w:rPr>
              <w:t>等设备</w:t>
            </w:r>
            <w:r>
              <w:rPr>
                <w:rFonts w:hint="eastAsia" w:ascii="宋体" w:hAnsi="宋体" w:cs="微软雅黑"/>
                <w:color w:val="auto"/>
                <w:kern w:val="0"/>
                <w:szCs w:val="21"/>
                <w:highlight w:val="none"/>
                <w:lang w:eastAsia="zh-TW"/>
              </w:rPr>
              <w:t>应保持清洁</w:t>
            </w:r>
            <w:r>
              <w:rPr>
                <w:rFonts w:hint="eastAsia" w:ascii="宋体" w:hAnsi="宋体" w:cs="微软雅黑"/>
                <w:color w:val="auto"/>
                <w:kern w:val="0"/>
                <w:szCs w:val="21"/>
                <w:highlight w:val="none"/>
              </w:rPr>
              <w:t>，使用规定合格的润滑油</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vAlign w:val="center"/>
          </w:tcPr>
          <w:p>
            <w:pPr>
              <w:widowControl/>
              <w:spacing w:line="276" w:lineRule="auto"/>
              <w:jc w:val="center"/>
              <w:rPr>
                <w:rFonts w:ascii="宋体" w:hAnsi="宋体" w:cs="微软雅黑"/>
                <w:color w:val="auto"/>
                <w:kern w:val="0"/>
                <w:szCs w:val="21"/>
                <w:highlight w:val="none"/>
              </w:rPr>
            </w:pPr>
          </w:p>
        </w:tc>
        <w:tc>
          <w:tcPr>
            <w:tcW w:w="426" w:type="dxa"/>
            <w:vAlign w:val="center"/>
          </w:tcPr>
          <w:p>
            <w:pPr>
              <w:widowControl/>
              <w:spacing w:line="276" w:lineRule="auto"/>
              <w:jc w:val="center"/>
              <w:rPr>
                <w:rFonts w:ascii="宋体" w:hAnsi="宋体" w:cs="微软雅黑"/>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rPr>
                <w:rFonts w:ascii="宋体" w:hAnsi="宋体" w:cs="微软雅黑"/>
                <w:color w:val="auto"/>
                <w:kern w:val="0"/>
                <w:szCs w:val="21"/>
                <w:highlight w:val="none"/>
              </w:rPr>
            </w:pPr>
            <w:r>
              <w:rPr>
                <w:rFonts w:hint="eastAsia" w:ascii="宋体" w:hAnsi="宋体" w:cs="微软雅黑"/>
                <w:color w:val="auto"/>
                <w:kern w:val="0"/>
                <w:szCs w:val="21"/>
                <w:highlight w:val="none"/>
              </w:rPr>
              <w:t>11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供餐</w:t>
            </w:r>
            <w:r>
              <w:rPr>
                <w:rFonts w:hint="eastAsia" w:ascii="宋体" w:hAnsi="宋体" w:cs="微软雅黑"/>
                <w:color w:val="auto"/>
                <w:kern w:val="0"/>
                <w:szCs w:val="21"/>
                <w:highlight w:val="none"/>
              </w:rPr>
              <w:t>台</w:t>
            </w:r>
            <w:r>
              <w:rPr>
                <w:rFonts w:hint="eastAsia" w:ascii="宋体" w:hAnsi="宋体" w:cs="微软雅黑"/>
                <w:color w:val="auto"/>
                <w:kern w:val="0"/>
                <w:szCs w:val="21"/>
                <w:highlight w:val="none"/>
                <w:lang w:eastAsia="zh-TW"/>
              </w:rPr>
              <w:t>应清洁卫生</w:t>
            </w:r>
            <w:r>
              <w:rPr>
                <w:rFonts w:hint="eastAsia" w:ascii="宋体" w:hAnsi="宋体" w:cs="微软雅黑"/>
                <w:color w:val="auto"/>
                <w:kern w:val="0"/>
                <w:szCs w:val="21"/>
                <w:highlight w:val="none"/>
              </w:rPr>
              <w:t>，与餐厅应有能封闭的隔断，不供餐时进行封闭；</w:t>
            </w:r>
            <w:r>
              <w:rPr>
                <w:rFonts w:hint="eastAsia" w:ascii="宋体" w:hAnsi="宋体" w:cs="微软雅黑"/>
                <w:color w:val="auto"/>
                <w:kern w:val="0"/>
                <w:szCs w:val="21"/>
                <w:highlight w:val="none"/>
                <w:lang w:eastAsia="zh-TW"/>
              </w:rPr>
              <w:t>供餐期间随时清理散漏的菜饭并收集放入剩菜桶，保持供餐台清洁；供餐后供餐台随时打扫干净</w:t>
            </w:r>
            <w:r>
              <w:rPr>
                <w:rFonts w:hint="eastAsia" w:ascii="宋体" w:hAnsi="宋体" w:cs="微软雅黑"/>
                <w:color w:val="auto"/>
                <w:kern w:val="0"/>
                <w:szCs w:val="21"/>
                <w:highlight w:val="none"/>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储物间与前台</w:t>
            </w:r>
          </w:p>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20分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仓库地面干净，无水</w:t>
            </w:r>
            <w:r>
              <w:rPr>
                <w:rFonts w:hint="eastAsia" w:ascii="宋体" w:hAnsi="宋体" w:cs="微软雅黑"/>
                <w:color w:val="auto"/>
                <w:kern w:val="0"/>
                <w:szCs w:val="21"/>
                <w:highlight w:val="none"/>
              </w:rPr>
              <w:t>渍、</w:t>
            </w:r>
            <w:r>
              <w:rPr>
                <w:rFonts w:hint="eastAsia" w:ascii="宋体" w:hAnsi="宋体" w:cs="微软雅黑"/>
                <w:color w:val="auto"/>
                <w:kern w:val="0"/>
                <w:szCs w:val="21"/>
                <w:highlight w:val="none"/>
                <w:lang w:eastAsia="zh-TW"/>
              </w:rPr>
              <w:t>无油渍，每天至少清扫一次。</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仓库的食品应做好卫生防护，做好防潮、防霉、防尘。</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仓库应做好除“四害”工作，使仓库</w:t>
            </w:r>
            <w:r>
              <w:rPr>
                <w:rFonts w:hint="eastAsia" w:ascii="宋体" w:hAnsi="宋体" w:cs="微软雅黑"/>
                <w:color w:val="auto"/>
                <w:kern w:val="0"/>
                <w:szCs w:val="21"/>
                <w:highlight w:val="none"/>
              </w:rPr>
              <w:t>内</w:t>
            </w:r>
            <w:r>
              <w:rPr>
                <w:rFonts w:hint="eastAsia" w:ascii="宋体" w:hAnsi="宋体" w:cs="微软雅黑"/>
                <w:color w:val="auto"/>
                <w:kern w:val="0"/>
                <w:szCs w:val="21"/>
                <w:highlight w:val="none"/>
                <w:lang w:eastAsia="zh-TW"/>
              </w:rPr>
              <w:t>无</w:t>
            </w:r>
            <w:r>
              <w:rPr>
                <w:rFonts w:hint="eastAsia" w:ascii="宋体" w:hAnsi="宋体" w:cs="微软雅黑"/>
                <w:color w:val="auto"/>
                <w:kern w:val="0"/>
                <w:szCs w:val="21"/>
                <w:highlight w:val="none"/>
              </w:rPr>
              <w:t>老鼠</w:t>
            </w:r>
            <w:r>
              <w:rPr>
                <w:rFonts w:hint="eastAsia" w:ascii="宋体" w:hAnsi="宋体" w:cs="微软雅黑"/>
                <w:color w:val="auto"/>
                <w:kern w:val="0"/>
                <w:szCs w:val="21"/>
                <w:highlight w:val="none"/>
                <w:lang w:eastAsia="zh-TW"/>
              </w:rPr>
              <w:t>、苍蝇、蟑螂及其他有害虫类。</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食品的外包装应每天清洁，不应有灰尘及其他污物。</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过期、变质、变味的食品应及时清理。</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6</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仓库及</w:t>
            </w:r>
            <w:r>
              <w:rPr>
                <w:rFonts w:hint="eastAsia" w:ascii="宋体" w:hAnsi="宋体" w:cs="微软雅黑"/>
                <w:color w:val="auto"/>
                <w:kern w:val="0"/>
                <w:szCs w:val="21"/>
                <w:highlight w:val="none"/>
              </w:rPr>
              <w:t>餐厅</w:t>
            </w:r>
            <w:r>
              <w:rPr>
                <w:rFonts w:hint="eastAsia" w:ascii="宋体" w:hAnsi="宋体" w:cs="微软雅黑"/>
                <w:color w:val="auto"/>
                <w:kern w:val="0"/>
                <w:szCs w:val="21"/>
                <w:highlight w:val="none"/>
                <w:lang w:eastAsia="zh-TW"/>
              </w:rPr>
              <w:t>的门、窗等应保持清洁，无尘无污斑。</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7</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应对已开封口未用完的食品做好卫生及防腐保护。</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8</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仓库的柜、货架、盛物篮等工具应保持清洁</w:t>
            </w:r>
            <w:r>
              <w:rPr>
                <w:rFonts w:hint="eastAsia" w:ascii="宋体" w:hAnsi="宋体" w:cs="微软雅黑"/>
                <w:color w:val="auto"/>
                <w:kern w:val="0"/>
                <w:szCs w:val="21"/>
                <w:highlight w:val="none"/>
              </w:rPr>
              <w:t>，库存原料及调料品摆放整齐。</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9</w:t>
            </w:r>
          </w:p>
        </w:tc>
        <w:tc>
          <w:tcPr>
            <w:tcW w:w="8323" w:type="dxa"/>
          </w:tcPr>
          <w:p>
            <w:pPr>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前台物品摆放整齐，地面干净卫生，墙面屋顶无</w:t>
            </w:r>
            <w:r>
              <w:rPr>
                <w:rFonts w:hint="eastAsia" w:ascii="宋体" w:hAnsi="宋体" w:cs="微软雅黑"/>
                <w:color w:val="auto"/>
                <w:kern w:val="0"/>
                <w:szCs w:val="21"/>
                <w:highlight w:val="none"/>
                <w:lang w:eastAsia="zh-TW"/>
              </w:rPr>
              <w:t>蜘蛛网、污斑</w:t>
            </w:r>
            <w:r>
              <w:rPr>
                <w:rFonts w:hint="eastAsia" w:ascii="宋体" w:hAnsi="宋体" w:cs="微软雅黑"/>
                <w:color w:val="auto"/>
                <w:kern w:val="0"/>
                <w:szCs w:val="21"/>
                <w:highlight w:val="none"/>
              </w:rPr>
              <w:t>,无苍蝇、老鼠，</w:t>
            </w:r>
            <w:r>
              <w:rPr>
                <w:rFonts w:hint="eastAsia" w:ascii="宋体" w:hAnsi="宋体" w:cs="微软雅黑"/>
                <w:color w:val="auto"/>
                <w:kern w:val="0"/>
                <w:szCs w:val="21"/>
                <w:highlight w:val="none"/>
                <w:lang w:eastAsia="zh-TW"/>
              </w:rPr>
              <w:t>地面</w:t>
            </w:r>
            <w:r>
              <w:rPr>
                <w:rFonts w:hint="eastAsia" w:ascii="宋体" w:hAnsi="宋体" w:cs="微软雅黑"/>
                <w:color w:val="auto"/>
                <w:kern w:val="0"/>
                <w:szCs w:val="21"/>
                <w:highlight w:val="none"/>
              </w:rPr>
              <w:t>清洁，</w:t>
            </w:r>
            <w:r>
              <w:rPr>
                <w:rFonts w:hint="eastAsia" w:ascii="宋体" w:hAnsi="宋体" w:cs="微软雅黑"/>
                <w:color w:val="auto"/>
                <w:kern w:val="0"/>
                <w:szCs w:val="21"/>
                <w:highlight w:val="none"/>
                <w:lang w:eastAsia="zh-TW"/>
              </w:rPr>
              <w:t>无尘、无水、无油渍，保持干爽</w:t>
            </w:r>
            <w:r>
              <w:rPr>
                <w:rFonts w:hint="eastAsia" w:ascii="宋体" w:hAnsi="宋体" w:cs="微软雅黑"/>
                <w:color w:val="auto"/>
                <w:kern w:val="0"/>
                <w:szCs w:val="21"/>
                <w:highlight w:val="none"/>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个人卫生</w:t>
            </w:r>
          </w:p>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20分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工作期间必须按规定穿好工</w:t>
            </w:r>
            <w:r>
              <w:rPr>
                <w:rFonts w:hint="eastAsia" w:ascii="宋体" w:hAnsi="宋体" w:cs="微软雅黑"/>
                <w:color w:val="auto"/>
                <w:kern w:val="0"/>
                <w:szCs w:val="21"/>
                <w:highlight w:val="none"/>
              </w:rPr>
              <w:t>作</w:t>
            </w:r>
            <w:r>
              <w:rPr>
                <w:rFonts w:hint="eastAsia" w:ascii="宋体" w:hAnsi="宋体" w:cs="微软雅黑"/>
                <w:color w:val="auto"/>
                <w:kern w:val="0"/>
                <w:szCs w:val="21"/>
                <w:highlight w:val="none"/>
                <w:lang w:eastAsia="zh-TW"/>
              </w:rPr>
              <w:t>衣、戴好工帽</w:t>
            </w:r>
            <w:r>
              <w:rPr>
                <w:rFonts w:hint="eastAsia" w:ascii="宋体" w:hAnsi="宋体" w:cs="微软雅黑"/>
                <w:color w:val="auto"/>
                <w:kern w:val="0"/>
                <w:szCs w:val="21"/>
                <w:highlight w:val="none"/>
              </w:rPr>
              <w:t>，更衣室内清洁、整齐。</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工作前应清洁双手。供餐时须戴口罩和卫生手套。</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个人须办健康证并保证健康证有效，有疾病应及时报告主管，如有传染病或皮肤病不能上班。</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员工工作期间不得戴戒指。男员工不得留长发，不留胡子，不留长指甲；女员工头发应用工帽扎好，不得留长指甲，不得涂指甲油。</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餐厅、厨房、仓库、电脑室内严禁吸烟、吐痰、丢垃圾。</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bl>
    <w:p>
      <w:pPr>
        <w:pageBreakBefore/>
        <w:widowControl/>
        <w:snapToGrid w:val="0"/>
        <w:spacing w:line="276" w:lineRule="auto"/>
        <w:ind w:firstLine="420" w:firstLineChars="200"/>
        <w:rPr>
          <w:rFonts w:ascii="宋体" w:hAnsi="宋体" w:cs="微软雅黑"/>
          <w:color w:val="auto"/>
          <w:szCs w:val="21"/>
          <w:highlight w:val="none"/>
        </w:rPr>
      </w:pPr>
      <w:r>
        <w:rPr>
          <w:rFonts w:hint="eastAsia" w:ascii="宋体" w:hAnsi="宋体" w:cs="微软雅黑"/>
          <w:color w:val="auto"/>
          <w:kern w:val="0"/>
          <w:szCs w:val="21"/>
          <w:highlight w:val="none"/>
        </w:rPr>
        <w:t xml:space="preserve">附表2    </w:t>
      </w:r>
      <w:r>
        <w:rPr>
          <w:rFonts w:hint="eastAsia" w:ascii="宋体" w:hAnsi="宋体" w:cs="微软雅黑"/>
          <w:b/>
          <w:bCs/>
          <w:color w:val="auto"/>
          <w:szCs w:val="21"/>
          <w:highlight w:val="none"/>
        </w:rPr>
        <w:t>食品安全管理考核细则</w:t>
      </w:r>
    </w:p>
    <w:tbl>
      <w:tblPr>
        <w:tblStyle w:val="47"/>
        <w:tblW w:w="10605" w:type="dxa"/>
        <w:tblInd w:w="-273" w:type="dxa"/>
        <w:tblLayout w:type="fixed"/>
        <w:tblCellMar>
          <w:top w:w="0" w:type="dxa"/>
          <w:left w:w="108" w:type="dxa"/>
          <w:bottom w:w="0" w:type="dxa"/>
          <w:right w:w="108" w:type="dxa"/>
        </w:tblCellMar>
      </w:tblPr>
      <w:tblGrid>
        <w:gridCol w:w="540"/>
        <w:gridCol w:w="624"/>
        <w:gridCol w:w="7236"/>
        <w:gridCol w:w="495"/>
        <w:gridCol w:w="720"/>
        <w:gridCol w:w="495"/>
        <w:gridCol w:w="495"/>
      </w:tblGrid>
      <w:tr>
        <w:tblPrEx>
          <w:tblCellMar>
            <w:top w:w="0" w:type="dxa"/>
            <w:left w:w="108" w:type="dxa"/>
            <w:bottom w:w="0" w:type="dxa"/>
            <w:right w:w="108" w:type="dxa"/>
          </w:tblCellMar>
        </w:tblPrEx>
        <w:trPr>
          <w:trHeight w:val="748"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项目</w:t>
            </w:r>
          </w:p>
        </w:tc>
        <w:tc>
          <w:tcPr>
            <w:tcW w:w="624"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序号</w:t>
            </w:r>
          </w:p>
        </w:tc>
        <w:tc>
          <w:tcPr>
            <w:tcW w:w="7236" w:type="dxa"/>
            <w:tcBorders>
              <w:top w:val="single" w:color="auto" w:sz="4" w:space="0"/>
              <w:left w:val="nil"/>
              <w:bottom w:val="single" w:color="000000"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考  核  内   容</w:t>
            </w:r>
          </w:p>
        </w:tc>
        <w:tc>
          <w:tcPr>
            <w:tcW w:w="495"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分值</w:t>
            </w:r>
          </w:p>
        </w:tc>
        <w:tc>
          <w:tcPr>
            <w:tcW w:w="720"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考核</w:t>
            </w:r>
          </w:p>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情况</w:t>
            </w:r>
          </w:p>
        </w:tc>
        <w:tc>
          <w:tcPr>
            <w:tcW w:w="495"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扣分</w:t>
            </w:r>
          </w:p>
        </w:tc>
        <w:tc>
          <w:tcPr>
            <w:tcW w:w="495"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备注</w:t>
            </w:r>
          </w:p>
        </w:tc>
      </w:tr>
      <w:tr>
        <w:tblPrEx>
          <w:tblCellMar>
            <w:top w:w="0" w:type="dxa"/>
            <w:left w:w="108" w:type="dxa"/>
            <w:bottom w:w="0" w:type="dxa"/>
            <w:right w:w="108" w:type="dxa"/>
          </w:tblCellMar>
        </w:tblPrEx>
        <w:trPr>
          <w:trHeight w:val="340" w:hRule="atLeast"/>
        </w:trPr>
        <w:tc>
          <w:tcPr>
            <w:tcW w:w="540" w:type="dxa"/>
            <w:vMerge w:val="restart"/>
            <w:tcBorders>
              <w:top w:val="nil"/>
              <w:left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餐厅20分</w:t>
            </w:r>
          </w:p>
        </w:tc>
        <w:tc>
          <w:tcPr>
            <w:tcW w:w="624" w:type="dxa"/>
            <w:tcBorders>
              <w:top w:val="nil"/>
              <w:left w:val="nil"/>
              <w:bottom w:val="single" w:color="auto" w:sz="4" w:space="0"/>
              <w:right w:val="single" w:color="auto" w:sz="4" w:space="0"/>
            </w:tcBorders>
            <w:vAlign w:val="center"/>
          </w:tcPr>
          <w:p>
            <w:pPr>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7236" w:type="dxa"/>
            <w:tcBorders>
              <w:top w:val="nil"/>
              <w:left w:val="nil"/>
              <w:bottom w:val="single" w:color="auto" w:sz="4" w:space="0"/>
              <w:right w:val="single" w:color="auto" w:sz="4" w:space="0"/>
            </w:tcBorders>
            <w:vAlign w:val="center"/>
          </w:tcPr>
          <w:p>
            <w:pPr>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门口必须设置风幕机，或防蝇门帘防蝇，并保持完整、清洁。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36"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应有纱窗并保持完整，并及时清洁。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应有灭蝇灯，灭蝇灯设置高度在离地1.5米左右，一般每50平方米安装2盏；</w:t>
            </w:r>
          </w:p>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灭蝇灯应保持完好并定期清洁。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应有灭蚊器并保持完好并定期清洁。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36"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各种通风口必须设置纱网，并保持完整、清洁。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236"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应设置密封加盖的垃圾桶，并定期冲洗喷药，不得有蚊蝇。 </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7236" w:type="dxa"/>
            <w:tcBorders>
              <w:top w:val="nil"/>
              <w:left w:val="nil"/>
              <w:bottom w:val="nil"/>
              <w:right w:val="nil"/>
            </w:tcBorders>
            <w:vAlign w:val="center"/>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餐厅无苍蝇、蟑螂、老鼠等病媒生物。</w:t>
            </w:r>
          </w:p>
        </w:tc>
        <w:tc>
          <w:tcPr>
            <w:tcW w:w="495" w:type="dxa"/>
            <w:tcBorders>
              <w:top w:val="nil"/>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如果发现有病媒生物侵入，应及时用器械或化学药物进行杀灭，或者通过专业公司定期开展杀灭。</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restart"/>
            <w:tcBorders>
              <w:top w:val="nil"/>
              <w:left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操作间55分</w:t>
            </w: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餐具清洗水池设置2个专用水池。各类水池以明显标识标明其用途；与粗加工操作场所水池不得混用。清洗水池不得污染食品及其加工制作过程。</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用于原料、半成品、成品的刀、案板、盛食物的容器等用具应生熟分开，标示清楚，存放区域分开设置；用来盛熟菜的盆不得直接层叠放置，并保持卫生。</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加工生食海产品，设置相应的专用操作场所。</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销售凉菜应设置凉菜间。</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36" w:type="dxa"/>
            <w:tcBorders>
              <w:top w:val="single" w:color="auto" w:sz="4" w:space="0"/>
              <w:left w:val="nil"/>
              <w:bottom w:val="single" w:color="auto" w:sz="4" w:space="0"/>
              <w:right w:val="single" w:color="auto" w:sz="4" w:space="0"/>
            </w:tcBorders>
            <w:vAlign w:val="center"/>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熟食应加防蝇罩。</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236" w:type="dxa"/>
            <w:tcBorders>
              <w:top w:val="single" w:color="auto" w:sz="4" w:space="0"/>
              <w:left w:val="nil"/>
              <w:bottom w:val="single" w:color="auto" w:sz="4" w:space="0"/>
              <w:right w:val="single" w:color="auto" w:sz="4" w:space="0"/>
            </w:tcBorders>
            <w:vAlign w:val="center"/>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冰箱、冰柜等内外保持清洁，生熟食品应分开存放。</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垃圾桶加盖，操作间不能有老鼠、苍蝇等病媒生物。 </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工作时必须按规定穿好工作衣、戴好工帽，并清洁双手。</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9</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个人须办健康证并保证健康证有效，如有传染病或皮肤病，不得上班，并如实告知餐厅管理人员。</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10</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操作流程合理,按照原料进入、原料处理、半成品加工、成品供应的顺序合理布局，并能防止食品在存放、操作中产生交叉污染。</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11</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供餐时须戴口罩和卫生手套。</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12</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不得出售变质、变味的食品。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仓库25分</w:t>
            </w: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食品和非食品（不会导致食品污染的食品容器、包装材料、工具等物品除外）库房分开设置；食品要分类分架存放，距离地面墙壁10公分以上。</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冷藏、冷冻柜（库）数量和结构能使原料、半成品和成品分开存放，有明显区分标识；除冷库外的库房有良好的通风、防潮、防鼠（如设防鼠板或木质门下方以金属包覆）设施。</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在库房的出入口可用铁皮或铝板，镶在一块高60厘米、宽同入口一样宽的木板上，两边做一个槽，以便固定防鼠板，防鼠板的底边与地面和固定槽（框）缝隙应小于6毫米。 </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仓库应有防蝇防鼠等病媒生物防制设施，不得有苍蝇、老鼠、蟑螂及其他病媒生物，并保持清洁整齐。</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库存原料及调料品摆放整齐，标示清楚，标有出厂日期。不得有失效食材及地沟油。</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餐厅台账清楚。</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bl>
    <w:p>
      <w:pPr>
        <w:spacing w:line="276" w:lineRule="auto"/>
        <w:rPr>
          <w:rFonts w:ascii="宋体" w:hAnsi="宋体" w:cs="微软雅黑"/>
          <w:color w:val="auto"/>
          <w:kern w:val="0"/>
          <w:szCs w:val="21"/>
          <w:highlight w:val="none"/>
        </w:rPr>
      </w:pPr>
    </w:p>
    <w:p>
      <w:pPr>
        <w:pageBreakBefore/>
        <w:spacing w:line="276" w:lineRule="auto"/>
        <w:rPr>
          <w:rFonts w:ascii="宋体" w:hAnsi="宋体" w:cs="微软雅黑"/>
          <w:b/>
          <w:bCs/>
          <w:color w:val="auto"/>
          <w:szCs w:val="21"/>
          <w:highlight w:val="none"/>
        </w:rPr>
      </w:pPr>
      <w:r>
        <w:rPr>
          <w:rFonts w:hint="eastAsia" w:ascii="宋体" w:hAnsi="宋体" w:cs="微软雅黑"/>
          <w:color w:val="auto"/>
          <w:kern w:val="0"/>
          <w:szCs w:val="21"/>
          <w:highlight w:val="none"/>
        </w:rPr>
        <w:t>附表3</w:t>
      </w:r>
    </w:p>
    <w:p>
      <w:pPr>
        <w:spacing w:line="276" w:lineRule="auto"/>
        <w:jc w:val="center"/>
        <w:rPr>
          <w:rFonts w:ascii="宋体" w:hAnsi="宋体" w:cs="微软雅黑"/>
          <w:b/>
          <w:color w:val="auto"/>
          <w:szCs w:val="21"/>
          <w:highlight w:val="none"/>
        </w:rPr>
      </w:pPr>
      <w:r>
        <w:rPr>
          <w:rFonts w:hint="eastAsia" w:ascii="宋体" w:hAnsi="宋体" w:cs="微软雅黑"/>
          <w:b/>
          <w:color w:val="auto"/>
          <w:szCs w:val="21"/>
          <w:highlight w:val="none"/>
        </w:rPr>
        <w:t>职工食堂满意度调查表</w:t>
      </w:r>
    </w:p>
    <w:tbl>
      <w:tblPr>
        <w:tblStyle w:val="47"/>
        <w:tblpPr w:leftFromText="180" w:rightFromText="180" w:vertAnchor="text" w:horzAnchor="page" w:tblpX="937" w:tblpY="183"/>
        <w:tblOverlap w:val="never"/>
        <w:tblW w:w="10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4102"/>
        <w:gridCol w:w="1102"/>
        <w:gridCol w:w="1134"/>
        <w:gridCol w:w="992"/>
        <w:gridCol w:w="1086"/>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序号</w:t>
            </w:r>
          </w:p>
        </w:tc>
        <w:tc>
          <w:tcPr>
            <w:tcW w:w="4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调查内容</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分值（10）</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分值（8）</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分值（6）</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分值（0）</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1</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您对食堂总体评价如何？</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2</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您对食堂的卫生情况是否满意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3</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您对食材新鲜度是否满意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4</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您对早餐的种类是否满意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5</w:t>
            </w:r>
          </w:p>
        </w:tc>
        <w:tc>
          <w:tcPr>
            <w:tcW w:w="4102" w:type="dxa"/>
            <w:tcBorders>
              <w:bottom w:val="single" w:color="auto" w:sz="4" w:space="0"/>
            </w:tcBorders>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您对中餐的种类是否满意</w:t>
            </w:r>
          </w:p>
        </w:tc>
        <w:tc>
          <w:tcPr>
            <w:tcW w:w="1102"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bottom w:val="single" w:color="auto" w:sz="4" w:space="0"/>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6</w:t>
            </w:r>
          </w:p>
        </w:tc>
        <w:tc>
          <w:tcPr>
            <w:tcW w:w="4102" w:type="dxa"/>
            <w:tcBorders>
              <w:top w:val="single" w:color="auto" w:sz="4" w:space="0"/>
              <w:bottom w:val="single" w:color="auto" w:sz="4" w:space="0"/>
            </w:tcBorders>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您对晚餐的种类是否满意</w:t>
            </w:r>
          </w:p>
        </w:tc>
        <w:tc>
          <w:tcPr>
            <w:tcW w:w="1102"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top w:val="single" w:color="auto" w:sz="4" w:space="0"/>
              <w:bottom w:val="single" w:color="auto" w:sz="4" w:space="0"/>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top w:val="single" w:color="auto" w:sz="4" w:space="0"/>
              <w:left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7</w:t>
            </w:r>
          </w:p>
        </w:tc>
        <w:tc>
          <w:tcPr>
            <w:tcW w:w="4102" w:type="dxa"/>
            <w:tcBorders>
              <w:top w:val="single" w:color="auto" w:sz="4" w:space="0"/>
            </w:tcBorders>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您对菜品的口感是否满意</w:t>
            </w:r>
          </w:p>
        </w:tc>
        <w:tc>
          <w:tcPr>
            <w:tcW w:w="1102"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top w:val="single" w:color="auto" w:sz="4" w:space="0"/>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top w:val="single" w:color="auto" w:sz="4" w:space="0"/>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8</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您对打饭的速度是否满意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9</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您对服务员的态度是否满意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10</w:t>
            </w:r>
          </w:p>
        </w:tc>
        <w:tc>
          <w:tcPr>
            <w:tcW w:w="4102" w:type="dxa"/>
            <w:vAlign w:val="center"/>
          </w:tcPr>
          <w:p>
            <w:pPr>
              <w:widowControl/>
              <w:spacing w:line="276" w:lineRule="auto"/>
              <w:rPr>
                <w:rFonts w:cs="微软雅黑" w:asciiTheme="minorEastAsia" w:hAnsiTheme="minorEastAsia"/>
                <w:bCs/>
                <w:color w:val="auto"/>
                <w:kern w:val="0"/>
                <w:szCs w:val="21"/>
                <w:highlight w:val="none"/>
              </w:rPr>
            </w:pPr>
            <w:r>
              <w:rPr>
                <w:rFonts w:hint="eastAsia" w:cs="微软雅黑" w:asciiTheme="minorEastAsia" w:hAnsiTheme="minorEastAsia"/>
                <w:bCs/>
                <w:color w:val="auto"/>
                <w:kern w:val="0"/>
                <w:szCs w:val="21"/>
                <w:highlight w:val="none"/>
              </w:rPr>
              <w:t>您对服务员个人卫生是否满意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trPr>
        <w:tc>
          <w:tcPr>
            <w:tcW w:w="10615" w:type="dxa"/>
            <w:gridSpan w:val="7"/>
          </w:tcPr>
          <w:p>
            <w:pPr>
              <w:pStyle w:val="43"/>
              <w:spacing w:before="0" w:beforeAutospacing="0" w:after="0" w:afterAutospacing="0" w:line="276"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您对食堂提高饭菜质量和服务质量有什么好的建议？</w:t>
            </w:r>
          </w:p>
          <w:p>
            <w:pPr>
              <w:pStyle w:val="40"/>
              <w:spacing w:line="276" w:lineRule="auto"/>
              <w:ind w:right="1800"/>
              <w:rPr>
                <w:rFonts w:asciiTheme="minorEastAsia" w:hAnsiTheme="minorEastAsia"/>
                <w:color w:val="auto"/>
                <w:szCs w:val="21"/>
                <w:highlight w:val="none"/>
              </w:rPr>
            </w:pPr>
          </w:p>
        </w:tc>
      </w:tr>
    </w:tbl>
    <w:p>
      <w:pPr>
        <w:spacing w:line="500" w:lineRule="atLeast"/>
        <w:ind w:firstLine="640" w:firstLineChars="200"/>
        <w:rPr>
          <w:rFonts w:ascii="仿宋_GB2312" w:hAnsi="仿宋_GB2312" w:eastAsia="仿宋_GB2312" w:cs="仿宋_GB2312"/>
          <w:color w:val="auto"/>
          <w:sz w:val="32"/>
          <w:szCs w:val="32"/>
          <w:highlight w:val="none"/>
        </w:rPr>
      </w:pPr>
    </w:p>
    <w:p>
      <w:pPr>
        <w:pageBreakBefore/>
        <w:snapToGrid w:val="0"/>
        <w:spacing w:line="360" w:lineRule="auto"/>
        <w:jc w:val="center"/>
        <w:outlineLvl w:val="0"/>
        <w:rPr>
          <w:rFonts w:asciiTheme="minorEastAsia" w:hAnsiTheme="minorEastAsia"/>
          <w:b/>
          <w:sz w:val="32"/>
          <w:szCs w:val="32"/>
          <w:highlight w:val="none"/>
        </w:rPr>
      </w:pPr>
      <w:r>
        <w:rPr>
          <w:rFonts w:hint="eastAsia" w:asciiTheme="minorEastAsia" w:hAnsiTheme="minorEastAsia"/>
          <w:b/>
          <w:sz w:val="32"/>
          <w:szCs w:val="32"/>
          <w:highlight w:val="none"/>
        </w:rPr>
        <w:t>第六部分 拟签订的合同文本</w:t>
      </w:r>
    </w:p>
    <w:p>
      <w:pPr>
        <w:pStyle w:val="27"/>
        <w:snapToGrid w:val="0"/>
        <w:spacing w:line="360" w:lineRule="auto"/>
        <w:ind w:firstLine="422" w:firstLineChars="200"/>
        <w:jc w:val="center"/>
        <w:rPr>
          <w:rFonts w:asciiTheme="minorEastAsia" w:hAnsiTheme="minorEastAsia" w:eastAsiaTheme="minorEastAsia"/>
          <w:b/>
          <w:snapToGrid w:val="0"/>
          <w:highlight w:val="none"/>
        </w:rPr>
      </w:pPr>
      <w:r>
        <w:rPr>
          <w:rFonts w:hint="eastAsia" w:asciiTheme="minorEastAsia" w:hAnsiTheme="minorEastAsia" w:eastAsiaTheme="minorEastAsia"/>
          <w:b/>
          <w:snapToGrid w:val="0"/>
          <w:highlight w:val="none"/>
        </w:rPr>
        <w:t>（本合同为参考，具体结合采购需求及中标人投标承诺，以实际签署为准）</w:t>
      </w:r>
    </w:p>
    <w:p>
      <w:pPr>
        <w:rPr>
          <w:rFonts w:asciiTheme="minorEastAsia" w:hAnsiTheme="minorEastAsia"/>
          <w:szCs w:val="21"/>
          <w:highlight w:val="none"/>
        </w:rPr>
      </w:pPr>
    </w:p>
    <w:p>
      <w:pPr>
        <w:pStyle w:val="99"/>
        <w:ind w:firstLine="211" w:firstLineChars="100"/>
        <w:rPr>
          <w:rFonts w:cs="Times New Roman" w:asciiTheme="minorEastAsia" w:hAnsiTheme="minorEastAsia"/>
          <w:b/>
          <w:sz w:val="21"/>
          <w:szCs w:val="21"/>
          <w:highlight w:val="none"/>
        </w:rPr>
      </w:pPr>
      <w:r>
        <w:rPr>
          <w:rFonts w:hint="eastAsia" w:cs="Times New Roman" w:asciiTheme="minorEastAsia" w:hAnsiTheme="minorEastAsia"/>
          <w:b/>
          <w:sz w:val="21"/>
          <w:szCs w:val="21"/>
          <w:highlight w:val="none"/>
        </w:rPr>
        <w:t>（本合同为参考，具体结合采购需求及中标人投标承诺，以实际签署为准）</w:t>
      </w:r>
    </w:p>
    <w:p>
      <w:pPr>
        <w:spacing w:beforeLines="50"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甲方：台州市公安局</w:t>
      </w:r>
    </w:p>
    <w:p>
      <w:pPr>
        <w:spacing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乙方：</w:t>
      </w:r>
    </w:p>
    <w:p>
      <w:pPr>
        <w:spacing w:beforeLines="100" w:line="360" w:lineRule="auto"/>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甲、乙双方根据年月日</w:t>
      </w:r>
      <w:r>
        <w:rPr>
          <w:rFonts w:hint="eastAsia" w:asciiTheme="minorEastAsia" w:hAnsiTheme="minorEastAsia"/>
          <w:szCs w:val="21"/>
          <w:highlight w:val="none"/>
          <w:u w:val="single"/>
          <w:lang w:eastAsia="zh-CN"/>
        </w:rPr>
        <w:t>台州市公安局市局机关食堂2024-2027年劳务服务采购项目（重新招标）</w:t>
      </w:r>
      <w:r>
        <w:rPr>
          <w:rFonts w:hint="eastAsia" w:asciiTheme="minorEastAsia" w:hAnsiTheme="minorEastAsia"/>
          <w:szCs w:val="21"/>
          <w:highlight w:val="none"/>
          <w:u w:val="single"/>
        </w:rPr>
        <w:t xml:space="preserve">  </w:t>
      </w:r>
      <w:r>
        <w:rPr>
          <w:rFonts w:hint="eastAsia" w:cs="宋体" w:asciiTheme="minorEastAsia" w:hAnsiTheme="minorEastAsia"/>
          <w:szCs w:val="21"/>
          <w:highlight w:val="none"/>
        </w:rPr>
        <w:t>（项目编号：</w:t>
      </w:r>
      <w:r>
        <w:rPr>
          <w:rFonts w:hint="eastAsia" w:asciiTheme="minorEastAsia" w:hAnsiTheme="minorEastAsia"/>
          <w:szCs w:val="21"/>
          <w:highlight w:val="none"/>
          <w:lang w:eastAsia="zh-CN"/>
        </w:rPr>
        <w:t>ZGTZZB2024-0301-1</w:t>
      </w:r>
      <w:r>
        <w:rPr>
          <w:rFonts w:hint="eastAsia" w:cs="宋体" w:asciiTheme="minorEastAsia" w:hAnsiTheme="minorEastAsia"/>
          <w:szCs w:val="21"/>
          <w:highlight w:val="none"/>
        </w:rPr>
        <w:t>）的采购结果及采购文件、投标文件要求，依照《中华人民共和国民法典》及有关法律、法规，遵循平等、自愿、公平和诚实信用的原则，双方就本项目事项协商一致，签订本合同。</w:t>
      </w:r>
    </w:p>
    <w:p>
      <w:pPr>
        <w:spacing w:line="360" w:lineRule="auto"/>
        <w:ind w:firstLine="422" w:firstLineChars="200"/>
        <w:outlineLvl w:val="1"/>
        <w:rPr>
          <w:rFonts w:cs="宋体" w:asciiTheme="minorEastAsia" w:hAnsiTheme="minorEastAsia"/>
          <w:b/>
          <w:bCs/>
          <w:szCs w:val="21"/>
          <w:highlight w:val="none"/>
        </w:rPr>
      </w:pPr>
      <w:r>
        <w:rPr>
          <w:rFonts w:hint="eastAsia" w:cs="宋体" w:asciiTheme="minorEastAsia" w:hAnsiTheme="minorEastAsia"/>
          <w:b/>
          <w:bCs/>
          <w:szCs w:val="21"/>
          <w:highlight w:val="none"/>
        </w:rPr>
        <w:t>第一条合同文件</w:t>
      </w:r>
    </w:p>
    <w:p>
      <w:pPr>
        <w:spacing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1.合同条款。</w:t>
      </w:r>
    </w:p>
    <w:p>
      <w:pPr>
        <w:spacing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2.中标通知书。</w:t>
      </w:r>
    </w:p>
    <w:p>
      <w:pPr>
        <w:spacing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3.更正补充文件。</w:t>
      </w:r>
    </w:p>
    <w:p>
      <w:pPr>
        <w:spacing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4.采购文件。</w:t>
      </w:r>
    </w:p>
    <w:p>
      <w:pPr>
        <w:spacing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5.中标人投标文件。</w:t>
      </w:r>
    </w:p>
    <w:p>
      <w:pPr>
        <w:spacing w:line="50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6.其他。</w:t>
      </w:r>
    </w:p>
    <w:p>
      <w:pPr>
        <w:spacing w:line="360" w:lineRule="auto"/>
        <w:ind w:firstLine="630" w:firstLineChars="300"/>
        <w:outlineLvl w:val="1"/>
        <w:rPr>
          <w:rFonts w:cs="宋体" w:asciiTheme="minorEastAsia" w:hAnsiTheme="minorEastAsia"/>
          <w:szCs w:val="21"/>
          <w:highlight w:val="none"/>
        </w:rPr>
      </w:pPr>
      <w:r>
        <w:rPr>
          <w:rFonts w:hint="eastAsia" w:cs="宋体" w:asciiTheme="minorEastAsia" w:hAnsiTheme="minorEastAsia"/>
          <w:szCs w:val="21"/>
          <w:highlight w:val="none"/>
        </w:rPr>
        <w:t>本项目采购文件，投标文件及投标承诺函、更正补充文件、合同附件均为合同组成部分，与合同具有同等法律效力；各组成部分有模棱两可或互相矛盾之处，以更好地满足甲方业务需求为准。</w:t>
      </w:r>
    </w:p>
    <w:p>
      <w:pPr>
        <w:pStyle w:val="43"/>
        <w:widowControl w:val="0"/>
        <w:snapToGrid w:val="0"/>
        <w:spacing w:before="120" w:beforeAutospacing="0" w:after="120" w:afterAutospacing="0" w:line="440" w:lineRule="exact"/>
        <w:jc w:val="both"/>
        <w:rPr>
          <w:rFonts w:cs="仿宋" w:asciiTheme="minorEastAsia" w:hAnsiTheme="minorEastAsia" w:eastAsiaTheme="minorEastAsia"/>
          <w:b/>
          <w:sz w:val="21"/>
          <w:szCs w:val="21"/>
          <w:highlight w:val="none"/>
        </w:rPr>
      </w:pPr>
      <w:r>
        <w:rPr>
          <w:rFonts w:hint="eastAsia" w:cs="仿宋" w:asciiTheme="minorEastAsia" w:hAnsiTheme="minorEastAsia" w:eastAsiaTheme="minorEastAsia"/>
          <w:b/>
          <w:kern w:val="2"/>
          <w:sz w:val="21"/>
          <w:szCs w:val="21"/>
          <w:highlight w:val="none"/>
        </w:rPr>
        <w:t>第二条：服务内容</w:t>
      </w:r>
    </w:p>
    <w:p>
      <w:pPr>
        <w:pStyle w:val="43"/>
        <w:widowControl w:val="0"/>
        <w:snapToGrid w:val="0"/>
        <w:spacing w:before="120" w:beforeAutospacing="0" w:after="120" w:afterAutospacing="0" w:line="440" w:lineRule="exact"/>
        <w:jc w:val="both"/>
        <w:rPr>
          <w:rFonts w:cs="仿宋" w:asciiTheme="minorEastAsia" w:hAnsiTheme="minorEastAsia" w:eastAsiaTheme="minorEastAsia"/>
          <w:b/>
          <w:sz w:val="21"/>
          <w:szCs w:val="21"/>
          <w:highlight w:val="none"/>
        </w:rPr>
      </w:pPr>
      <w:r>
        <w:rPr>
          <w:rFonts w:hint="eastAsia" w:cs="仿宋" w:asciiTheme="minorEastAsia" w:hAnsiTheme="minorEastAsia" w:eastAsiaTheme="minorEastAsia"/>
          <w:b/>
          <w:kern w:val="2"/>
          <w:sz w:val="21"/>
          <w:szCs w:val="21"/>
          <w:highlight w:val="none"/>
        </w:rPr>
        <w:t>第三条：合同金额及付款方式</w:t>
      </w:r>
    </w:p>
    <w:p>
      <w:pPr>
        <w:spacing w:line="440" w:lineRule="exact"/>
        <w:ind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本合同金额为（大写）：________________元（￥_________元）人民币。</w:t>
      </w:r>
    </w:p>
    <w:p>
      <w:pPr>
        <w:spacing w:line="440" w:lineRule="exact"/>
        <w:ind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说明：本次服务采用包干制，合同价格(包含：基本工资、加班费、社保费、节假日补助费、节假日费、高温费、年终考核奖、年休假、补偿金、管理培训费、服装费、劳保用品、体检费、税费、</w:t>
      </w:r>
      <w:r>
        <w:rPr>
          <w:rFonts w:hint="eastAsia" w:cs="仿宋" w:asciiTheme="minorEastAsia" w:hAnsiTheme="minorEastAsia"/>
          <w:kern w:val="0"/>
          <w:szCs w:val="21"/>
          <w:highlight w:val="none"/>
          <w:lang w:val="zh-CN"/>
        </w:rPr>
        <w:t>员工就餐费、</w:t>
      </w:r>
      <w:r>
        <w:rPr>
          <w:rFonts w:hint="eastAsia" w:cs="仿宋" w:asciiTheme="minorEastAsia" w:hAnsiTheme="minorEastAsia"/>
          <w:szCs w:val="21"/>
          <w:highlight w:val="none"/>
        </w:rPr>
        <w:t>其他费用等)。</w:t>
      </w:r>
    </w:p>
    <w:p>
      <w:pPr>
        <w:spacing w:line="500" w:lineRule="atLeast"/>
        <w:ind w:firstLine="422" w:firstLineChars="200"/>
        <w:rPr>
          <w:rFonts w:cs="仿宋_GB2312" w:asciiTheme="minorEastAsia" w:hAnsiTheme="minorEastAsia"/>
          <w:b/>
          <w:szCs w:val="21"/>
          <w:highlight w:val="none"/>
        </w:rPr>
      </w:pPr>
      <w:r>
        <w:rPr>
          <w:rFonts w:hint="eastAsia" w:cs="仿宋_GB2312" w:asciiTheme="minorEastAsia" w:hAnsiTheme="minorEastAsia"/>
          <w:b/>
          <w:szCs w:val="21"/>
          <w:highlight w:val="none"/>
        </w:rPr>
        <w:t>付款方式：</w:t>
      </w:r>
    </w:p>
    <w:p>
      <w:pPr>
        <w:spacing w:line="500" w:lineRule="atLeast"/>
        <w:ind w:firstLine="420" w:firstLineChars="200"/>
        <w:rPr>
          <w:rFonts w:cs="仿宋_GB2312" w:asciiTheme="minorEastAsia" w:hAnsiTheme="minorEastAsia"/>
          <w:szCs w:val="21"/>
          <w:highlight w:val="none"/>
        </w:rPr>
      </w:pPr>
      <w:r>
        <w:rPr>
          <w:rFonts w:hint="eastAsia" w:cs="仿宋_GB2312" w:asciiTheme="minorEastAsia" w:hAnsiTheme="minorEastAsia"/>
          <w:szCs w:val="21"/>
          <w:highlight w:val="none"/>
        </w:rPr>
        <w:t>按月度结算，次月的15日前结算上个月的服务费（中标人凭有效的正式发票结算)。</w:t>
      </w:r>
    </w:p>
    <w:p>
      <w:pPr>
        <w:spacing w:line="500" w:lineRule="atLeast"/>
        <w:ind w:firstLine="422" w:firstLineChars="200"/>
        <w:rPr>
          <w:rFonts w:cs="仿宋" w:asciiTheme="minorEastAsia" w:hAnsiTheme="minorEastAsia"/>
          <w:b/>
          <w:szCs w:val="21"/>
          <w:highlight w:val="none"/>
        </w:rPr>
      </w:pPr>
      <w:r>
        <w:rPr>
          <w:rFonts w:hint="eastAsia" w:cs="仿宋" w:asciiTheme="minorEastAsia" w:hAnsiTheme="minorEastAsia"/>
          <w:b/>
          <w:szCs w:val="21"/>
          <w:highlight w:val="none"/>
        </w:rPr>
        <w:t>第四条：服务期</w:t>
      </w:r>
    </w:p>
    <w:p>
      <w:pPr>
        <w:pStyle w:val="43"/>
        <w:widowControl w:val="0"/>
        <w:snapToGrid w:val="0"/>
        <w:spacing w:before="120" w:beforeAutospacing="0" w:after="120" w:afterAutospacing="0" w:line="440" w:lineRule="exact"/>
        <w:ind w:firstLine="210" w:firstLineChars="100"/>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bCs/>
          <w:kern w:val="2"/>
          <w:sz w:val="21"/>
          <w:szCs w:val="21"/>
          <w:highlight w:val="none"/>
        </w:rPr>
        <w:t>自合同签订之日起一年</w:t>
      </w:r>
    </w:p>
    <w:p>
      <w:pPr>
        <w:pStyle w:val="43"/>
        <w:widowControl w:val="0"/>
        <w:snapToGrid w:val="0"/>
        <w:spacing w:before="120" w:beforeAutospacing="0" w:after="120" w:afterAutospacing="0" w:line="440" w:lineRule="exact"/>
        <w:ind w:left="358" w:hanging="358" w:hangingChars="170"/>
        <w:jc w:val="both"/>
        <w:rPr>
          <w:rFonts w:cs="仿宋" w:asciiTheme="minorEastAsia" w:hAnsiTheme="minorEastAsia" w:eastAsiaTheme="minorEastAsia"/>
          <w:b/>
          <w:sz w:val="21"/>
          <w:szCs w:val="21"/>
          <w:highlight w:val="none"/>
        </w:rPr>
      </w:pPr>
      <w:r>
        <w:rPr>
          <w:rFonts w:hint="eastAsia" w:cs="仿宋" w:asciiTheme="minorEastAsia" w:hAnsiTheme="minorEastAsia" w:eastAsiaTheme="minorEastAsia"/>
          <w:b/>
          <w:kern w:val="2"/>
          <w:sz w:val="21"/>
          <w:szCs w:val="21"/>
          <w:highlight w:val="none"/>
        </w:rPr>
        <w:t>第五条：履约保证金：无</w:t>
      </w:r>
    </w:p>
    <w:p>
      <w:pPr>
        <w:pStyle w:val="43"/>
        <w:widowControl w:val="0"/>
        <w:snapToGrid w:val="0"/>
        <w:spacing w:before="120" w:beforeAutospacing="0" w:after="120" w:afterAutospacing="0" w:line="440" w:lineRule="exact"/>
        <w:jc w:val="both"/>
        <w:rPr>
          <w:rFonts w:cs="仿宋" w:asciiTheme="minorEastAsia" w:hAnsiTheme="minorEastAsia" w:eastAsiaTheme="minorEastAsia"/>
          <w:b/>
          <w:sz w:val="21"/>
          <w:szCs w:val="21"/>
          <w:highlight w:val="none"/>
        </w:rPr>
      </w:pPr>
      <w:r>
        <w:rPr>
          <w:rFonts w:hint="eastAsia" w:cs="仿宋" w:asciiTheme="minorEastAsia" w:hAnsiTheme="minorEastAsia" w:eastAsiaTheme="minorEastAsia"/>
          <w:b/>
          <w:kern w:val="2"/>
          <w:sz w:val="21"/>
          <w:szCs w:val="21"/>
          <w:highlight w:val="none"/>
        </w:rPr>
        <w:t>第六条：安全责任要求</w:t>
      </w:r>
    </w:p>
    <w:p>
      <w:pPr>
        <w:pStyle w:val="29"/>
        <w:widowControl/>
        <w:spacing w:line="440" w:lineRule="exact"/>
        <w:ind w:left="0" w:leftChars="0" w:firstLine="420" w:firstLineChars="200"/>
        <w:rPr>
          <w:rFonts w:cs="仿宋" w:asciiTheme="minorEastAsia" w:hAnsiTheme="minorEastAsia"/>
          <w:kern w:val="0"/>
          <w:szCs w:val="21"/>
          <w:highlight w:val="none"/>
          <w:shd w:val="clear" w:color="auto" w:fill="FFFFFF"/>
        </w:rPr>
      </w:pPr>
      <w:r>
        <w:rPr>
          <w:rFonts w:hint="eastAsia" w:cs="仿宋" w:asciiTheme="minorEastAsia" w:hAnsiTheme="minorEastAsia"/>
          <w:kern w:val="0"/>
          <w:szCs w:val="21"/>
          <w:highlight w:val="none"/>
          <w:shd w:val="clear" w:color="auto" w:fill="FFFFFF"/>
        </w:rPr>
        <w:t>1.乙方须按照行业规范并结合市局机关实际，于项目进场后</w:t>
      </w:r>
      <w:r>
        <w:rPr>
          <w:rFonts w:cs="仿宋" w:asciiTheme="minorEastAsia" w:hAnsiTheme="minorEastAsia"/>
          <w:kern w:val="0"/>
          <w:szCs w:val="21"/>
          <w:highlight w:val="none"/>
          <w:shd w:val="clear" w:color="auto" w:fill="FFFFFF"/>
        </w:rPr>
        <w:t>1个月内建立健全食堂及门前三包范围内（食堂连廊通道、连廊楼梯、餐厅、后厨、后厨楼梯、后厨通道、后厨院落、储藏室、冷库等）消防、治安、食品卫生安全、环境卫生管理、设备设施安全、巡检巡查等安全生产规章制度、岗位责任制和操作规范，并严格执行，责任到人。项目服务期内，如发生生产安全事故（含食品卫生安全事故）的，须由</w:t>
      </w:r>
      <w:r>
        <w:rPr>
          <w:rFonts w:hint="eastAsia" w:cs="仿宋" w:asciiTheme="minorEastAsia" w:hAnsiTheme="minorEastAsia"/>
          <w:kern w:val="0"/>
          <w:szCs w:val="21"/>
          <w:highlight w:val="none"/>
          <w:shd w:val="clear" w:color="auto" w:fill="FFFFFF"/>
        </w:rPr>
        <w:t>乙方</w:t>
      </w:r>
      <w:r>
        <w:rPr>
          <w:rFonts w:cs="仿宋" w:asciiTheme="minorEastAsia" w:hAnsiTheme="minorEastAsia"/>
          <w:kern w:val="0"/>
          <w:szCs w:val="21"/>
          <w:highlight w:val="none"/>
          <w:shd w:val="clear" w:color="auto" w:fill="FFFFFF"/>
        </w:rPr>
        <w:t>承担相应责任，造成人员伤亡或重大财产损失等严重后果的，</w:t>
      </w:r>
      <w:r>
        <w:rPr>
          <w:rFonts w:hint="eastAsia" w:cs="仿宋" w:asciiTheme="minorEastAsia" w:hAnsiTheme="minorEastAsia"/>
          <w:kern w:val="0"/>
          <w:szCs w:val="21"/>
          <w:highlight w:val="none"/>
          <w:shd w:val="clear" w:color="auto" w:fill="FFFFFF"/>
        </w:rPr>
        <w:t>乙方</w:t>
      </w:r>
      <w:r>
        <w:rPr>
          <w:rFonts w:cs="仿宋" w:asciiTheme="minorEastAsia" w:hAnsiTheme="minorEastAsia"/>
          <w:kern w:val="0"/>
          <w:szCs w:val="21"/>
          <w:highlight w:val="none"/>
          <w:shd w:val="clear" w:color="auto" w:fill="FFFFFF"/>
        </w:rPr>
        <w:t>除承担赔偿责任外，市局机关将协助有关部门依法、依规处理。</w:t>
      </w:r>
      <w:r>
        <w:rPr>
          <w:rFonts w:hint="eastAsia" w:cs="仿宋" w:asciiTheme="minorEastAsia" w:hAnsiTheme="minorEastAsia"/>
          <w:kern w:val="0"/>
          <w:szCs w:val="21"/>
          <w:highlight w:val="none"/>
          <w:shd w:val="clear" w:color="auto" w:fill="FFFFFF"/>
        </w:rPr>
        <w:t>同时，按本项目考评验收相关条款对乙方进行处罚。</w:t>
      </w:r>
    </w:p>
    <w:p>
      <w:pPr>
        <w:pStyle w:val="29"/>
        <w:widowControl/>
        <w:spacing w:line="440" w:lineRule="exact"/>
        <w:ind w:left="0" w:leftChars="0" w:firstLine="420" w:firstLineChars="200"/>
        <w:rPr>
          <w:rFonts w:cs="仿宋" w:asciiTheme="minorEastAsia" w:hAnsiTheme="minorEastAsia"/>
          <w:kern w:val="0"/>
          <w:szCs w:val="21"/>
          <w:highlight w:val="none"/>
          <w:shd w:val="clear" w:color="auto" w:fill="FFFFFF"/>
        </w:rPr>
      </w:pPr>
      <w:r>
        <w:rPr>
          <w:rFonts w:hint="eastAsia" w:cs="仿宋" w:asciiTheme="minorEastAsia" w:hAnsiTheme="minorEastAsia"/>
          <w:kern w:val="0"/>
          <w:szCs w:val="21"/>
          <w:highlight w:val="none"/>
          <w:shd w:val="clear" w:color="auto" w:fill="FFFFFF"/>
        </w:rPr>
        <w:t>2. 乙方须对所派劳务人员健康状况做好管理和监测。劳务人员因自身健康等原因在工作过程中发生的人身伤亡的，须由乙方承担所有责任。劳务人员健康体检、健康检测及其他必要的健康管理措施投入所产生的一切费用由乙方负责承担。</w:t>
      </w:r>
    </w:p>
    <w:p>
      <w:pPr>
        <w:pStyle w:val="29"/>
        <w:widowControl/>
        <w:spacing w:line="440" w:lineRule="exact"/>
        <w:ind w:left="0" w:leftChars="0" w:firstLine="420" w:firstLineChars="200"/>
        <w:rPr>
          <w:rFonts w:cs="仿宋" w:asciiTheme="minorEastAsia" w:hAnsiTheme="minorEastAsia"/>
          <w:kern w:val="0"/>
          <w:szCs w:val="21"/>
          <w:highlight w:val="none"/>
          <w:shd w:val="clear" w:color="auto" w:fill="FFFFFF"/>
        </w:rPr>
      </w:pPr>
      <w:r>
        <w:rPr>
          <w:rFonts w:hint="eastAsia" w:cs="仿宋" w:asciiTheme="minorEastAsia" w:hAnsiTheme="minorEastAsia"/>
          <w:kern w:val="0"/>
          <w:szCs w:val="21"/>
          <w:highlight w:val="none"/>
          <w:shd w:val="clear" w:color="auto" w:fill="FFFFFF"/>
        </w:rPr>
        <w:t>3. 乙方须负责做好食堂及门前三包范围内（食堂连廊通道、连廊楼梯、餐厅楼梯、餐厅、后厨、后厨院落、储藏室、冷库等）消防器材的保管和巡检工作，指导所派劳务人员掌握消防器材的辨别和正确使用，确保食堂范围内消防器材性能状况良好，危急时刻能用，会用。培训、保管、巡检、演练等相关费用由乙方负责承担。</w:t>
      </w:r>
    </w:p>
    <w:p>
      <w:pPr>
        <w:pStyle w:val="29"/>
        <w:widowControl/>
        <w:spacing w:line="440" w:lineRule="exact"/>
        <w:ind w:leftChars="0"/>
        <w:rPr>
          <w:rFonts w:cs="仿宋" w:asciiTheme="minorEastAsia" w:hAnsiTheme="minorEastAsia"/>
          <w:b/>
          <w:szCs w:val="21"/>
          <w:highlight w:val="none"/>
        </w:rPr>
      </w:pPr>
      <w:r>
        <w:rPr>
          <w:rFonts w:hint="eastAsia" w:cs="仿宋" w:asciiTheme="minorEastAsia" w:hAnsiTheme="minorEastAsia"/>
          <w:b/>
          <w:szCs w:val="21"/>
          <w:highlight w:val="none"/>
        </w:rPr>
        <w:t>第七条：人员配备</w:t>
      </w:r>
    </w:p>
    <w:p>
      <w:pPr>
        <w:spacing w:line="440" w:lineRule="exact"/>
        <w:ind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食堂管理服务人员均应持证上岗，项目主管1人，厨师长1人，炉台领班1人，炉台烹饪厨师3人，面点主厨1人，炉台蒸灶厨师1人，切配领班1人，切配厨师2人，面点厨师4人，水房洗碗工3人，</w:t>
      </w:r>
      <w:r>
        <w:rPr>
          <w:rFonts w:hint="eastAsia"/>
          <w:highlight w:val="none"/>
        </w:rPr>
        <w:t>水房洗菜工4人，</w:t>
      </w:r>
      <w:r>
        <w:rPr>
          <w:rFonts w:hint="eastAsia" w:cs="仿宋" w:asciiTheme="minorEastAsia" w:hAnsiTheme="minorEastAsia"/>
          <w:szCs w:val="21"/>
          <w:highlight w:val="none"/>
        </w:rPr>
        <w:t>餐厅服务领班1人，餐厅服务员4人。所有上岗人员均需持健康证。</w:t>
      </w:r>
    </w:p>
    <w:p>
      <w:pPr>
        <w:spacing w:line="440" w:lineRule="exact"/>
        <w:rPr>
          <w:rFonts w:cs="仿宋" w:asciiTheme="minorEastAsia" w:hAnsiTheme="minorEastAsia"/>
          <w:b/>
          <w:szCs w:val="21"/>
          <w:highlight w:val="none"/>
        </w:rPr>
      </w:pPr>
      <w:r>
        <w:rPr>
          <w:rFonts w:hint="eastAsia" w:cs="仿宋" w:asciiTheme="minorEastAsia" w:hAnsiTheme="minorEastAsia"/>
          <w:b/>
          <w:szCs w:val="21"/>
          <w:highlight w:val="none"/>
        </w:rPr>
        <w:t>第八条: 双方权利及义务：</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1甲方权利及义务： </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1.1甲方按承包合同规定监督乙方依法经营、履行合同，做好指导和协调工作。 </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1.2甲方对乙方配菜、菜品价格、营养搭配、服务水平及卫生状况进行监督。并有权要求乙方及时整改。</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2、乙方权利及义务：</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2.1乙方负责食堂的经营管理，具体包括食堂人事、菜肴的搭配与制作、就餐环境卫生、服务等。</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2.2乙方必须遵守国家和地方有关环境和卫生的标准，严禁供应腐烂变质的食品，保持菜肴的新鲜和卫生。</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2.3乙方必须按时为甲方供应餐饮，做到新鲜可口、花样翻新，营养搭配好。</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2.4餐后认真清洗食具并消毒，食堂内部、用餐大厅环境卫生全面清洁整理。经常清理食堂内外水池、下水道。</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2.5不锈钢灶台及炊事用品油渍及时清理。</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2.6消除蚊、蝇、鼠害。</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2.7冰柜定期清理、除霜，消除异味，生熟物分开存放。</w:t>
      </w:r>
    </w:p>
    <w:p>
      <w:pPr>
        <w:pStyle w:val="43"/>
        <w:widowControl w:val="0"/>
        <w:snapToGrid w:val="0"/>
        <w:spacing w:before="120" w:beforeAutospacing="0" w:after="120" w:afterAutospacing="0" w:line="440" w:lineRule="exact"/>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 xml:space="preserve">    2.8乙方现场工作人员必须具有健康证。</w:t>
      </w:r>
    </w:p>
    <w:p>
      <w:pPr>
        <w:pStyle w:val="43"/>
        <w:widowControl w:val="0"/>
        <w:snapToGrid w:val="0"/>
        <w:spacing w:before="120" w:beforeAutospacing="0" w:after="120" w:afterAutospacing="0" w:line="440" w:lineRule="exact"/>
        <w:ind w:firstLine="42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2.9乙方负责承担所有食堂员工的工资和福利等。食堂员工的所有劳动/劳务争议（包括但不限于工资、福利、合同签订、社保、工伤、人损等）以及其他争议均由乙方承担全部责任，与甲方没有任何关系。在食堂就餐人员发生财产或人身损害的，由乙方承担相关责任。</w:t>
      </w:r>
    </w:p>
    <w:p>
      <w:pPr>
        <w:pStyle w:val="40"/>
        <w:ind w:left="0" w:firstLine="420"/>
        <w:rPr>
          <w:rFonts w:cs="仿宋" w:asciiTheme="minorEastAsia" w:hAnsiTheme="minorEastAsia" w:eastAsiaTheme="minorEastAsia"/>
          <w:smallCaps w:val="0"/>
          <w:szCs w:val="21"/>
          <w:highlight w:val="none"/>
        </w:rPr>
      </w:pPr>
      <w:r>
        <w:rPr>
          <w:rFonts w:hint="eastAsia" w:cs="仿宋" w:asciiTheme="minorEastAsia" w:hAnsiTheme="minorEastAsia" w:eastAsiaTheme="minorEastAsia"/>
          <w:smallCaps w:val="0"/>
          <w:szCs w:val="21"/>
          <w:highlight w:val="none"/>
        </w:rPr>
        <w:t>2.10乙方负员工工作服、工作帽、工作手套、口屏、口罩、面屏等劳务人员岗位工作所需的装备及个人防护、防疫用品等物品。</w:t>
      </w:r>
    </w:p>
    <w:p>
      <w:pPr>
        <w:pStyle w:val="43"/>
        <w:widowControl w:val="0"/>
        <w:snapToGrid w:val="0"/>
        <w:spacing w:before="120" w:beforeAutospacing="0" w:after="120" w:afterAutospacing="0" w:line="440" w:lineRule="exact"/>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 xml:space="preserve">     2.11 劳务人员健康体检、必要的各类健康监测和检测由乙方负责承担。</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2.12乙方须严格遵守甲方有关食堂承包的规定、厨房纪律及其他规定，同时按上述标准制定乙方有关食堂管理、运营、服务的相关规定、纪律等，并督促乙方食堂员工严格遵守执行。</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2.13本项目服务期限内乙方所派劳务人员增减、更换须提前报经甲方同意，未经甲方统一乙方不得擅自增减、更换。</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2.14乙方负责对所派员工的日常考勤工作。须完整记录每日考勤情况并存档备查。员工考勤情况将作为项目考评、验收和合同款结算的依据之一。</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2.15厨房及餐厅的残渣剩饭由乙方处理，不得扔在甲方的大楼范围内。</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2.16其余未及事项按采购文件要求为准。</w:t>
      </w:r>
    </w:p>
    <w:p>
      <w:pPr>
        <w:pStyle w:val="43"/>
        <w:widowControl w:val="0"/>
        <w:snapToGrid w:val="0"/>
        <w:spacing w:before="120" w:beforeAutospacing="0" w:after="120" w:afterAutospacing="0" w:line="440" w:lineRule="exact"/>
        <w:jc w:val="both"/>
        <w:rPr>
          <w:rFonts w:cs="仿宋" w:asciiTheme="minorEastAsia" w:hAnsiTheme="minorEastAsia" w:eastAsiaTheme="minorEastAsia"/>
          <w:b/>
          <w:sz w:val="21"/>
          <w:szCs w:val="21"/>
          <w:highlight w:val="none"/>
        </w:rPr>
      </w:pPr>
      <w:r>
        <w:rPr>
          <w:rFonts w:hint="eastAsia" w:cs="仿宋" w:asciiTheme="minorEastAsia" w:hAnsiTheme="minorEastAsia" w:eastAsiaTheme="minorEastAsia"/>
          <w:b/>
          <w:kern w:val="2"/>
          <w:sz w:val="21"/>
          <w:szCs w:val="21"/>
          <w:highlight w:val="none"/>
        </w:rPr>
        <w:t>第九条：考评、验收</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由市局膳食委员会和市局警保处派员组成本项目考评验收小组，负责组织本项目日常考评、满意度测评等工作。本项目日常考评情况、满意度测评情况及日常考勤情况将作为本项目终验的重要依据。</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具体如下：</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1.日常考评</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cs="仿宋" w:asciiTheme="minorEastAsia" w:hAnsiTheme="minorEastAsia" w:eastAsiaTheme="minorEastAsia"/>
          <w:kern w:val="2"/>
          <w:sz w:val="21"/>
          <w:szCs w:val="21"/>
          <w:highlight w:val="none"/>
        </w:rPr>
        <w:t>1、考评验收小组对本项目日常服务工作和考勤情况进行不定期检查和抽查，并记录相关情况。</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cs="仿宋" w:asciiTheme="minorEastAsia" w:hAnsiTheme="minorEastAsia" w:eastAsiaTheme="minorEastAsia"/>
          <w:kern w:val="2"/>
          <w:sz w:val="21"/>
          <w:szCs w:val="21"/>
          <w:highlight w:val="none"/>
        </w:rPr>
        <w:t>2、本项目劳务人员发生无故缺勤、脱岗和各种不文明行为的，每发现一次须由</w:t>
      </w:r>
      <w:r>
        <w:rPr>
          <w:rFonts w:hint="eastAsia" w:cs="仿宋" w:asciiTheme="minorEastAsia" w:hAnsiTheme="minorEastAsia" w:eastAsiaTheme="minorEastAsia"/>
          <w:kern w:val="2"/>
          <w:sz w:val="21"/>
          <w:szCs w:val="21"/>
          <w:highlight w:val="none"/>
        </w:rPr>
        <w:t>乙方</w:t>
      </w:r>
      <w:r>
        <w:rPr>
          <w:rFonts w:cs="仿宋" w:asciiTheme="minorEastAsia" w:hAnsiTheme="minorEastAsia" w:eastAsiaTheme="minorEastAsia"/>
          <w:kern w:val="2"/>
          <w:sz w:val="21"/>
          <w:szCs w:val="21"/>
          <w:highlight w:val="none"/>
        </w:rPr>
        <w:t>缴纳</w:t>
      </w:r>
      <w:r>
        <w:rPr>
          <w:rFonts w:hint="eastAsia" w:cs="仿宋" w:asciiTheme="minorEastAsia" w:hAnsiTheme="minorEastAsia" w:eastAsiaTheme="minorEastAsia"/>
          <w:kern w:val="2"/>
          <w:sz w:val="21"/>
          <w:szCs w:val="21"/>
          <w:highlight w:val="none"/>
        </w:rPr>
        <w:t>500</w:t>
      </w:r>
      <w:r>
        <w:rPr>
          <w:rFonts w:cs="仿宋" w:asciiTheme="minorEastAsia" w:hAnsiTheme="minorEastAsia" w:eastAsiaTheme="minorEastAsia"/>
          <w:kern w:val="2"/>
          <w:sz w:val="21"/>
          <w:szCs w:val="21"/>
          <w:highlight w:val="none"/>
        </w:rPr>
        <w:t>元违约金，违约金在待支付合同款中予以扣除。</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cs="仿宋" w:asciiTheme="minorEastAsia" w:hAnsiTheme="minorEastAsia" w:eastAsiaTheme="minorEastAsia"/>
          <w:kern w:val="2"/>
          <w:sz w:val="21"/>
          <w:szCs w:val="21"/>
          <w:highlight w:val="none"/>
        </w:rPr>
        <w:t>3、本项目劳务人员发生未按要求落实具体工作任务等失职行为的，每发现一次须由</w:t>
      </w:r>
      <w:r>
        <w:rPr>
          <w:rFonts w:hint="eastAsia" w:cs="仿宋" w:asciiTheme="minorEastAsia" w:hAnsiTheme="minorEastAsia" w:eastAsiaTheme="minorEastAsia"/>
          <w:kern w:val="2"/>
          <w:sz w:val="21"/>
          <w:szCs w:val="21"/>
          <w:highlight w:val="none"/>
        </w:rPr>
        <w:t>乙方</w:t>
      </w:r>
      <w:r>
        <w:rPr>
          <w:rFonts w:cs="仿宋" w:asciiTheme="minorEastAsia" w:hAnsiTheme="minorEastAsia" w:eastAsiaTheme="minorEastAsia"/>
          <w:kern w:val="2"/>
          <w:sz w:val="21"/>
          <w:szCs w:val="21"/>
          <w:highlight w:val="none"/>
        </w:rPr>
        <w:t>缴纳</w:t>
      </w:r>
      <w:r>
        <w:rPr>
          <w:rFonts w:hint="eastAsia" w:cs="仿宋" w:asciiTheme="minorEastAsia" w:hAnsiTheme="minorEastAsia" w:eastAsiaTheme="minorEastAsia"/>
          <w:kern w:val="2"/>
          <w:sz w:val="21"/>
          <w:szCs w:val="21"/>
          <w:highlight w:val="none"/>
        </w:rPr>
        <w:t>1</w:t>
      </w:r>
      <w:r>
        <w:rPr>
          <w:rFonts w:cs="仿宋" w:asciiTheme="minorEastAsia" w:hAnsiTheme="minorEastAsia" w:eastAsiaTheme="minorEastAsia"/>
          <w:kern w:val="2"/>
          <w:sz w:val="21"/>
          <w:szCs w:val="21"/>
          <w:highlight w:val="none"/>
        </w:rPr>
        <w:t>000元违约金，未按要求落实整改的须由</w:t>
      </w:r>
      <w:r>
        <w:rPr>
          <w:rFonts w:hint="eastAsia" w:cs="仿宋" w:asciiTheme="minorEastAsia" w:hAnsiTheme="minorEastAsia" w:eastAsiaTheme="minorEastAsia"/>
          <w:kern w:val="2"/>
          <w:sz w:val="21"/>
          <w:szCs w:val="21"/>
          <w:highlight w:val="none"/>
        </w:rPr>
        <w:t>乙方</w:t>
      </w:r>
      <w:r>
        <w:rPr>
          <w:rFonts w:cs="仿宋" w:asciiTheme="minorEastAsia" w:hAnsiTheme="minorEastAsia" w:eastAsiaTheme="minorEastAsia"/>
          <w:kern w:val="2"/>
          <w:sz w:val="21"/>
          <w:szCs w:val="21"/>
          <w:highlight w:val="none"/>
        </w:rPr>
        <w:t>另行缴纳5000元违约金。因失职行为造成人身、财产损失的，须由</w:t>
      </w:r>
      <w:r>
        <w:rPr>
          <w:rFonts w:hint="eastAsia" w:cs="仿宋" w:asciiTheme="minorEastAsia" w:hAnsiTheme="minorEastAsia" w:eastAsiaTheme="minorEastAsia"/>
          <w:kern w:val="2"/>
          <w:sz w:val="21"/>
          <w:szCs w:val="21"/>
          <w:highlight w:val="none"/>
        </w:rPr>
        <w:t>乙方</w:t>
      </w:r>
      <w:r>
        <w:rPr>
          <w:rFonts w:cs="仿宋" w:asciiTheme="minorEastAsia" w:hAnsiTheme="minorEastAsia" w:eastAsiaTheme="minorEastAsia"/>
          <w:kern w:val="2"/>
          <w:sz w:val="21"/>
          <w:szCs w:val="21"/>
          <w:highlight w:val="none"/>
        </w:rPr>
        <w:t>承担相应赔偿责任，并缴纳1万元违约金。违约金在待支付合同款项中予以扣除。</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cs="仿宋" w:asciiTheme="minorEastAsia" w:hAnsiTheme="minorEastAsia" w:eastAsiaTheme="minorEastAsia"/>
          <w:kern w:val="2"/>
          <w:sz w:val="21"/>
          <w:szCs w:val="21"/>
          <w:highlight w:val="none"/>
        </w:rPr>
        <w:t>4、本项目劳务人员发生泄密和在市局机关发生违规、违法行为的，市局机关将协助有关部门依法、依规处理。本项目</w:t>
      </w:r>
      <w:r>
        <w:rPr>
          <w:rFonts w:hint="eastAsia" w:cs="仿宋" w:asciiTheme="minorEastAsia" w:hAnsiTheme="minorEastAsia" w:eastAsiaTheme="minorEastAsia"/>
          <w:kern w:val="2"/>
          <w:sz w:val="21"/>
          <w:szCs w:val="21"/>
          <w:highlight w:val="none"/>
        </w:rPr>
        <w:t>乙方</w:t>
      </w:r>
      <w:r>
        <w:rPr>
          <w:rFonts w:cs="仿宋" w:asciiTheme="minorEastAsia" w:hAnsiTheme="minorEastAsia" w:eastAsiaTheme="minorEastAsia"/>
          <w:kern w:val="2"/>
          <w:sz w:val="21"/>
          <w:szCs w:val="21"/>
          <w:highlight w:val="none"/>
        </w:rPr>
        <w:t>须承担管理责任，每发生1人次，须缴纳5万元违约金。违约金在待支付合同款项中予以扣除。</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cs="仿宋" w:asciiTheme="minorEastAsia" w:hAnsiTheme="minorEastAsia" w:eastAsiaTheme="minorEastAsia"/>
          <w:kern w:val="2"/>
          <w:sz w:val="21"/>
          <w:szCs w:val="21"/>
          <w:highlight w:val="none"/>
        </w:rPr>
        <w:t>5、因</w:t>
      </w:r>
      <w:r>
        <w:rPr>
          <w:rFonts w:hint="eastAsia" w:cs="仿宋" w:asciiTheme="minorEastAsia" w:hAnsiTheme="minorEastAsia" w:eastAsiaTheme="minorEastAsia"/>
          <w:kern w:val="2"/>
          <w:sz w:val="21"/>
          <w:szCs w:val="21"/>
          <w:highlight w:val="none"/>
        </w:rPr>
        <w:t>乙方</w:t>
      </w:r>
      <w:r>
        <w:rPr>
          <w:rFonts w:cs="仿宋" w:asciiTheme="minorEastAsia" w:hAnsiTheme="minorEastAsia" w:eastAsiaTheme="minorEastAsia"/>
          <w:kern w:val="2"/>
          <w:sz w:val="21"/>
          <w:szCs w:val="21"/>
          <w:highlight w:val="none"/>
        </w:rPr>
        <w:t>管理缺失造成生产安全责任事故的，</w:t>
      </w:r>
      <w:r>
        <w:rPr>
          <w:rFonts w:hint="eastAsia" w:cs="仿宋" w:asciiTheme="minorEastAsia" w:hAnsiTheme="minorEastAsia" w:eastAsiaTheme="minorEastAsia"/>
          <w:kern w:val="2"/>
          <w:sz w:val="21"/>
          <w:szCs w:val="21"/>
          <w:highlight w:val="none"/>
        </w:rPr>
        <w:t>乙方</w:t>
      </w:r>
      <w:r>
        <w:rPr>
          <w:rFonts w:cs="仿宋" w:asciiTheme="minorEastAsia" w:hAnsiTheme="minorEastAsia" w:eastAsiaTheme="minorEastAsia"/>
          <w:kern w:val="2"/>
          <w:sz w:val="21"/>
          <w:szCs w:val="21"/>
          <w:highlight w:val="none"/>
        </w:rPr>
        <w:t>须承担所有责任，造成严重后果或损失的，除承担赔偿责任外，市局机关将协助有关部门依法、依规处理。此外，每发生1次，须缴纳10万元违约金。违约金在待支付合同款项中予以扣除。</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2.满意度测评</w:t>
      </w:r>
    </w:p>
    <w:p>
      <w:pPr>
        <w:pStyle w:val="43"/>
        <w:widowControl w:val="0"/>
        <w:snapToGrid w:val="0"/>
        <w:spacing w:before="120" w:beforeAutospacing="0" w:after="120" w:afterAutospacing="0" w:line="440" w:lineRule="exact"/>
        <w:ind w:firstLine="525" w:firstLineChars="250"/>
        <w:jc w:val="both"/>
        <w:rPr>
          <w:rFonts w:cs="仿宋" w:asciiTheme="minorEastAsia" w:hAnsiTheme="minorEastAsia" w:eastAsiaTheme="minorEastAsia"/>
          <w:color w:val="auto"/>
          <w:kern w:val="2"/>
          <w:sz w:val="21"/>
          <w:szCs w:val="21"/>
          <w:highlight w:val="none"/>
        </w:rPr>
      </w:pPr>
      <w:r>
        <w:rPr>
          <w:rFonts w:hint="eastAsia" w:cs="仿宋" w:asciiTheme="minorEastAsia" w:hAnsiTheme="minorEastAsia" w:eastAsiaTheme="minorEastAsia"/>
          <w:kern w:val="2"/>
          <w:sz w:val="21"/>
          <w:szCs w:val="21"/>
          <w:highlight w:val="none"/>
        </w:rPr>
        <w:t>验收小组在本项目服务期限内将择机面向全局每半年组织一次满意度测评。测评满意率达90%及以上为合格，未达90%的，乙方须缴纳2万元违约金，低于85%的乙方须缴纳5万元违约金。违约金在待支付合同款项中予以扣除</w:t>
      </w:r>
      <w:r>
        <w:rPr>
          <w:rFonts w:hint="eastAsia" w:cs="仿宋" w:asciiTheme="minorEastAsia" w:hAnsiTheme="minorEastAsia" w:eastAsiaTheme="minorEastAsia"/>
          <w:color w:val="auto"/>
          <w:kern w:val="2"/>
          <w:sz w:val="21"/>
          <w:szCs w:val="21"/>
          <w:highlight w:val="none"/>
        </w:rPr>
        <w:t>。测评满意率达95%及以上，由甲方奖励2万元，在待支付合同款项中一并支付。</w:t>
      </w:r>
    </w:p>
    <w:p>
      <w:pPr>
        <w:pStyle w:val="43"/>
        <w:widowControl w:val="0"/>
        <w:snapToGrid w:val="0"/>
        <w:spacing w:before="120" w:beforeAutospacing="0" w:after="120" w:afterAutospacing="0" w:line="440" w:lineRule="exact"/>
        <w:ind w:firstLine="527" w:firstLineChars="250"/>
        <w:jc w:val="both"/>
        <w:rPr>
          <w:rFonts w:cs="仿宋" w:asciiTheme="minorEastAsia" w:hAnsiTheme="minorEastAsia" w:eastAsiaTheme="minorEastAsia"/>
          <w:b/>
          <w:sz w:val="21"/>
          <w:szCs w:val="21"/>
          <w:highlight w:val="none"/>
        </w:rPr>
      </w:pPr>
      <w:r>
        <w:rPr>
          <w:rFonts w:hint="eastAsia" w:cs="仿宋" w:asciiTheme="minorEastAsia" w:hAnsiTheme="minorEastAsia" w:eastAsiaTheme="minorEastAsia"/>
          <w:b/>
          <w:kern w:val="2"/>
          <w:sz w:val="21"/>
          <w:szCs w:val="21"/>
          <w:highlight w:val="none"/>
        </w:rPr>
        <w:t>第十条：转包或分包</w:t>
      </w:r>
    </w:p>
    <w:p>
      <w:pPr>
        <w:snapToGrid w:val="0"/>
        <w:spacing w:beforeLines="50" w:afterLines="50" w:line="440" w:lineRule="exact"/>
        <w:ind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1.本合同范围的服务，应由乙方直接完成，不得转让他人完成。</w:t>
      </w:r>
    </w:p>
    <w:p>
      <w:pPr>
        <w:snapToGrid w:val="0"/>
        <w:spacing w:beforeLines="50" w:afterLines="50" w:line="440" w:lineRule="exact"/>
        <w:ind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2.如有转让和未经甲方同意的分包行为，甲方有权解除合同，并追究乙方的违约责任。</w:t>
      </w:r>
    </w:p>
    <w:p>
      <w:pPr>
        <w:spacing w:line="440" w:lineRule="exact"/>
        <w:ind w:right="-42" w:rightChars="-20"/>
        <w:rPr>
          <w:rFonts w:cs="仿宋" w:asciiTheme="minorEastAsia" w:hAnsiTheme="minorEastAsia"/>
          <w:b/>
          <w:szCs w:val="21"/>
          <w:highlight w:val="none"/>
        </w:rPr>
      </w:pPr>
      <w:r>
        <w:rPr>
          <w:rFonts w:hint="eastAsia" w:cs="仿宋" w:asciiTheme="minorEastAsia" w:hAnsiTheme="minorEastAsia"/>
          <w:b/>
          <w:szCs w:val="21"/>
          <w:highlight w:val="none"/>
        </w:rPr>
        <w:t> 第十一条：不可抗力</w:t>
      </w:r>
    </w:p>
    <w:p>
      <w:pPr>
        <w:spacing w:line="440" w:lineRule="exact"/>
        <w:ind w:right="-42" w:rightChars="-20"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1.合同履行期内，如果合同各方因不可抗力而导致合同实施延误或不能履行合同义务的话，不应该承担误期赔偿或不能履行合同义务的责任。</w:t>
      </w:r>
    </w:p>
    <w:p>
      <w:pPr>
        <w:spacing w:line="440" w:lineRule="exact"/>
        <w:ind w:right="-42" w:rightChars="-20"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 2.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440" w:lineRule="exact"/>
        <w:ind w:right="-42" w:rightChars="-20" w:firstLine="420" w:firstLineChars="200"/>
        <w:rPr>
          <w:rFonts w:cs="仿宋" w:asciiTheme="minorEastAsia" w:hAnsiTheme="minorEastAsia"/>
          <w:szCs w:val="21"/>
          <w:highlight w:val="none"/>
        </w:rPr>
      </w:pPr>
      <w:r>
        <w:rPr>
          <w:rFonts w:hint="eastAsia" w:cs="仿宋" w:asciiTheme="minorEastAsia" w:hAnsiTheme="minorEastAsia"/>
          <w:szCs w:val="21"/>
          <w:highlight w:val="none"/>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43"/>
        <w:widowControl w:val="0"/>
        <w:snapToGrid w:val="0"/>
        <w:spacing w:before="120" w:beforeAutospacing="0" w:after="120" w:afterAutospacing="0" w:line="440" w:lineRule="exact"/>
        <w:jc w:val="both"/>
        <w:rPr>
          <w:rFonts w:cs="仿宋" w:asciiTheme="minorEastAsia" w:hAnsiTheme="minorEastAsia" w:eastAsiaTheme="minorEastAsia"/>
          <w:b/>
          <w:kern w:val="2"/>
          <w:sz w:val="21"/>
          <w:szCs w:val="21"/>
          <w:highlight w:val="none"/>
        </w:rPr>
      </w:pPr>
      <w:r>
        <w:rPr>
          <w:rFonts w:hint="eastAsia" w:cs="仿宋" w:asciiTheme="minorEastAsia" w:hAnsiTheme="minorEastAsia" w:eastAsiaTheme="minorEastAsia"/>
          <w:b/>
          <w:kern w:val="2"/>
          <w:sz w:val="21"/>
          <w:szCs w:val="21"/>
          <w:highlight w:val="none"/>
        </w:rPr>
        <w:t>第十二条： 违约责任</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kern w:val="2"/>
          <w:sz w:val="21"/>
          <w:szCs w:val="21"/>
          <w:highlight w:val="none"/>
        </w:rPr>
        <w:t>1.甲方未按合同约定向乙方支付合同金额的,每逾期1天甲方向乙方支付欠款总额的5‰滞纳金,但累计滞纳金总额不超过欠款总额的5%。</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2.因一方原因,造成对方不能完成合同规定目标或直接造成对方经济损失的,另一方有权要求对方限期整改,并给予一定的经济补偿。</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3.因乙方原因,造成甲方名誉、形象严重损害的,或者服务质量与要求严重不符时,甲方有权单方终止合同,不承担违约责任及经济责任,并有权向乙方索赔。</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4.对上报甲方批准的计划措施,乙方必须遵照执行,不得擅自更改,不得降低服务质量:如果更改须另外上报甲方批准。否则,甲方可视乙方违约,并扣除乙方质量保证金。</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5.若发生纠纷，由违约方赔偿守约方因纠纷所支付的费用（包括但不限于律师费、差旅费、诉讼费、保全费、鉴定费、评估费等）。</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6.因乙方的原因造成甲方提供的餐饮炊具设备遗失和人为损坏的，乙方照价赔偿，在合同签订时双方书面明确设备清单及价格并作为合同附件。</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7.乙方在制作和食品加工过程中因使用变质、腐烂等食材引起食物中毒或因其他原因造成不良后果，损害职工身体健康的现象，乙方必须承担由此造成的一切责任和经济损失，甲方有权单方面终止合同。</w:t>
      </w:r>
    </w:p>
    <w:p>
      <w:pPr>
        <w:pStyle w:val="43"/>
        <w:widowControl w:val="0"/>
        <w:snapToGrid w:val="0"/>
        <w:spacing w:before="120" w:beforeAutospacing="0" w:after="120" w:afterAutospacing="0" w:line="440" w:lineRule="exact"/>
        <w:ind w:firstLine="420" w:firstLineChars="200"/>
        <w:jc w:val="both"/>
        <w:rPr>
          <w:rFonts w:cs="仿宋" w:asciiTheme="minorEastAsia" w:hAnsiTheme="minorEastAsia" w:eastAsiaTheme="minorEastAsia"/>
          <w:kern w:val="2"/>
          <w:sz w:val="21"/>
          <w:szCs w:val="21"/>
          <w:highlight w:val="none"/>
        </w:rPr>
      </w:pPr>
      <w:r>
        <w:rPr>
          <w:rFonts w:hint="eastAsia" w:cs="仿宋" w:asciiTheme="minorEastAsia" w:hAnsiTheme="minorEastAsia" w:eastAsiaTheme="minorEastAsia"/>
          <w:kern w:val="2"/>
          <w:sz w:val="21"/>
          <w:szCs w:val="21"/>
          <w:highlight w:val="none"/>
        </w:rPr>
        <w:t>8.除本合同和招标文件约定的违约责任外，乙方若有其他违约情形，甲方有权按照合同总金额5%的标准主张违约金。</w:t>
      </w:r>
    </w:p>
    <w:p>
      <w:pPr>
        <w:spacing w:line="360" w:lineRule="auto"/>
        <w:outlineLvl w:val="1"/>
        <w:rPr>
          <w:rFonts w:cs="宋体" w:asciiTheme="minorEastAsia" w:hAnsiTheme="minorEastAsia"/>
          <w:b/>
          <w:bCs/>
          <w:szCs w:val="21"/>
          <w:highlight w:val="none"/>
        </w:rPr>
      </w:pPr>
      <w:r>
        <w:rPr>
          <w:rFonts w:hint="eastAsia" w:cs="宋体" w:asciiTheme="minorEastAsia" w:hAnsiTheme="minorEastAsia"/>
          <w:b/>
          <w:bCs/>
          <w:szCs w:val="21"/>
          <w:highlight w:val="none"/>
        </w:rPr>
        <w:t>第十三条 不可抗力事件处理</w:t>
      </w:r>
    </w:p>
    <w:p>
      <w:pPr>
        <w:spacing w:line="360" w:lineRule="auto"/>
        <w:ind w:firstLine="411" w:firstLineChars="196"/>
        <w:rPr>
          <w:rFonts w:cs="宋体" w:asciiTheme="minorEastAsia" w:hAnsiTheme="minorEastAsia"/>
          <w:szCs w:val="21"/>
          <w:highlight w:val="none"/>
          <w:lang w:val="zh-CN"/>
        </w:rPr>
      </w:pPr>
      <w:r>
        <w:rPr>
          <w:rFonts w:hint="eastAsia" w:cs="宋体" w:asciiTheme="minorEastAsia" w:hAnsiTheme="minorEastAsia"/>
          <w:szCs w:val="21"/>
          <w:highlight w:val="none"/>
          <w:lang w:val="zh-CN"/>
        </w:rPr>
        <w:t>1.在合同有效期内，任何一方因不可抗力事件导致不能履行合同，则合同履行期可延长，其延长期与不可抗力影响期相同。</w:t>
      </w:r>
    </w:p>
    <w:p>
      <w:pPr>
        <w:spacing w:line="360" w:lineRule="auto"/>
        <w:ind w:firstLine="411" w:firstLineChars="196"/>
        <w:rPr>
          <w:rFonts w:cs="宋体" w:asciiTheme="minorEastAsia" w:hAnsiTheme="minorEastAsia"/>
          <w:szCs w:val="21"/>
          <w:highlight w:val="none"/>
          <w:lang w:val="zh-CN"/>
        </w:rPr>
      </w:pPr>
      <w:r>
        <w:rPr>
          <w:rFonts w:hint="eastAsia" w:cs="宋体" w:asciiTheme="minorEastAsia" w:hAnsiTheme="minorEastAsia"/>
          <w:szCs w:val="21"/>
          <w:highlight w:val="none"/>
          <w:lang w:val="zh-CN"/>
        </w:rPr>
        <w:t>2.不可抗力事件发生后，应立即通知对方，并寄送有关权威机构出具的证明。</w:t>
      </w:r>
    </w:p>
    <w:p>
      <w:pPr>
        <w:spacing w:line="360" w:lineRule="auto"/>
        <w:ind w:firstLine="411" w:firstLineChars="196"/>
        <w:rPr>
          <w:rFonts w:cs="宋体" w:asciiTheme="minorEastAsia" w:hAnsiTheme="minorEastAsia"/>
          <w:szCs w:val="21"/>
          <w:highlight w:val="none"/>
          <w:lang w:val="zh-CN"/>
        </w:rPr>
      </w:pPr>
      <w:r>
        <w:rPr>
          <w:rFonts w:hint="eastAsia" w:cs="宋体" w:asciiTheme="minorEastAsia" w:hAnsiTheme="minorEastAsia"/>
          <w:szCs w:val="21"/>
          <w:highlight w:val="none"/>
          <w:lang w:val="zh-CN"/>
        </w:rPr>
        <w:t>3.不可抗力事件延续120天以上，双方应通过友好协商，确定是否继续履行合同。</w:t>
      </w:r>
    </w:p>
    <w:p>
      <w:pPr>
        <w:spacing w:line="360" w:lineRule="auto"/>
        <w:outlineLvl w:val="1"/>
        <w:rPr>
          <w:rFonts w:cs="宋体" w:asciiTheme="minorEastAsia" w:hAnsiTheme="minorEastAsia"/>
          <w:b/>
          <w:bCs/>
          <w:szCs w:val="21"/>
          <w:highlight w:val="none"/>
        </w:rPr>
      </w:pPr>
      <w:r>
        <w:rPr>
          <w:rFonts w:hint="eastAsia" w:cs="宋体" w:asciiTheme="minorEastAsia" w:hAnsiTheme="minorEastAsia"/>
          <w:b/>
          <w:bCs/>
          <w:szCs w:val="21"/>
          <w:highlight w:val="none"/>
        </w:rPr>
        <w:t>第十四条、解决争议的方法</w:t>
      </w:r>
    </w:p>
    <w:p>
      <w:pPr>
        <w:pStyle w:val="27"/>
        <w:spacing w:line="480" w:lineRule="exact"/>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如双方在履行合同时发生纠纷，应协商解决；协商不成时，可提请政府采购管理部门调解；调解不成的通过通过以下第</w:t>
      </w:r>
      <w:r>
        <w:rPr>
          <w:rFonts w:hint="eastAsia" w:asciiTheme="minorEastAsia" w:hAnsiTheme="minorEastAsia" w:eastAsiaTheme="minorEastAsia"/>
          <w:highlight w:val="none"/>
          <w:u w:val="single"/>
        </w:rPr>
        <w:t xml:space="preserve"> 2 </w:t>
      </w:r>
      <w:r>
        <w:rPr>
          <w:rFonts w:hint="eastAsia" w:asciiTheme="minorEastAsia" w:hAnsiTheme="minorEastAsia" w:eastAsiaTheme="minorEastAsia"/>
          <w:highlight w:val="none"/>
        </w:rPr>
        <w:t>方式解决：</w:t>
      </w:r>
    </w:p>
    <w:p>
      <w:pPr>
        <w:widowControl/>
        <w:spacing w:line="480" w:lineRule="exact"/>
        <w:rPr>
          <w:rFonts w:cs="宋体" w:asciiTheme="minorEastAsia" w:hAnsiTheme="minorEastAsia"/>
          <w:kern w:val="0"/>
          <w:szCs w:val="21"/>
          <w:highlight w:val="none"/>
        </w:rPr>
      </w:pPr>
      <w:r>
        <w:rPr>
          <w:rFonts w:hint="eastAsia" w:cs="宋体" w:asciiTheme="minorEastAsia" w:hAnsiTheme="minorEastAsia"/>
          <w:kern w:val="0"/>
          <w:szCs w:val="21"/>
          <w:highlight w:val="none"/>
        </w:rPr>
        <w:t>1</w:t>
      </w:r>
      <w:r>
        <w:rPr>
          <w:rFonts w:cs="宋体" w:asciiTheme="minorEastAsia" w:hAnsiTheme="minorEastAsia"/>
          <w:szCs w:val="21"/>
          <w:highlight w:val="none"/>
        </w:rPr>
        <w:t>.</w:t>
      </w:r>
      <w:r>
        <w:rPr>
          <w:rFonts w:hint="eastAsia" w:cs="宋体" w:asciiTheme="minorEastAsia" w:hAnsiTheme="minorEastAsia"/>
          <w:kern w:val="0"/>
          <w:szCs w:val="21"/>
          <w:highlight w:val="none"/>
        </w:rPr>
        <w:t>提交</w:t>
      </w:r>
      <w:r>
        <w:rPr>
          <w:rFonts w:hint="eastAsia" w:cs="宋体" w:asciiTheme="minorEastAsia" w:hAnsiTheme="minorEastAsia"/>
          <w:szCs w:val="21"/>
          <w:highlight w:val="none"/>
          <w:u w:val="single"/>
        </w:rPr>
        <w:t>台州</w:t>
      </w:r>
      <w:r>
        <w:rPr>
          <w:rFonts w:hint="eastAsia" w:cs="宋体" w:asciiTheme="minorEastAsia" w:hAnsiTheme="minorEastAsia"/>
          <w:kern w:val="0"/>
          <w:szCs w:val="21"/>
          <w:highlight w:val="none"/>
        </w:rPr>
        <w:t>仲裁委员会仲裁。</w:t>
      </w:r>
    </w:p>
    <w:p>
      <w:pPr>
        <w:widowControl/>
        <w:spacing w:line="480" w:lineRule="exact"/>
        <w:rPr>
          <w:rFonts w:cs="宋体" w:asciiTheme="minorEastAsia" w:hAnsiTheme="minorEastAsia"/>
          <w:kern w:val="0"/>
          <w:szCs w:val="21"/>
          <w:highlight w:val="none"/>
        </w:rPr>
      </w:pPr>
      <w:r>
        <w:rPr>
          <w:rFonts w:hint="eastAsia" w:cs="宋体" w:asciiTheme="minorEastAsia" w:hAnsiTheme="minorEastAsia"/>
          <w:kern w:val="0"/>
          <w:szCs w:val="21"/>
          <w:highlight w:val="none"/>
        </w:rPr>
        <w:t>2</w:t>
      </w:r>
      <w:r>
        <w:rPr>
          <w:rFonts w:cs="宋体" w:asciiTheme="minorEastAsia" w:hAnsiTheme="minorEastAsia"/>
          <w:szCs w:val="21"/>
          <w:highlight w:val="none"/>
        </w:rPr>
        <w:t>.</w:t>
      </w:r>
      <w:r>
        <w:rPr>
          <w:rFonts w:hint="eastAsia" w:cs="宋体" w:asciiTheme="minorEastAsia" w:hAnsiTheme="minorEastAsia"/>
          <w:kern w:val="0"/>
          <w:szCs w:val="21"/>
          <w:highlight w:val="none"/>
        </w:rPr>
        <w:t xml:space="preserve">依法向甲方所在地人民法院提起诉讼。 </w:t>
      </w:r>
    </w:p>
    <w:p>
      <w:pPr>
        <w:pStyle w:val="27"/>
        <w:spacing w:line="480" w:lineRule="exact"/>
        <w:rPr>
          <w:rFonts w:asciiTheme="minorEastAsia" w:hAnsiTheme="minorEastAsia" w:eastAsiaTheme="minorEastAsia"/>
          <w:b/>
          <w:bCs/>
          <w:highlight w:val="none"/>
        </w:rPr>
      </w:pPr>
      <w:r>
        <w:rPr>
          <w:rFonts w:hint="eastAsia" w:asciiTheme="minorEastAsia" w:hAnsiTheme="minorEastAsia" w:eastAsiaTheme="minorEastAsia"/>
          <w:b/>
          <w:bCs/>
          <w:highlight w:val="none"/>
        </w:rPr>
        <w:t>第十五条、合同生效及其它</w:t>
      </w:r>
    </w:p>
    <w:p>
      <w:pPr>
        <w:pStyle w:val="27"/>
        <w:spacing w:line="480" w:lineRule="exact"/>
        <w:rPr>
          <w:rFonts w:asciiTheme="minorEastAsia" w:hAnsiTheme="minorEastAsia" w:eastAsiaTheme="minorEastAsia"/>
          <w:highlight w:val="none"/>
        </w:rPr>
      </w:pPr>
      <w:r>
        <w:rPr>
          <w:rFonts w:hint="eastAsia" w:asciiTheme="minorEastAsia" w:hAnsiTheme="minorEastAsia" w:eastAsiaTheme="minorEastAsia"/>
          <w:kern w:val="0"/>
          <w:highlight w:val="none"/>
        </w:rPr>
        <w:t>1</w:t>
      </w:r>
      <w:r>
        <w:rPr>
          <w:rFonts w:asciiTheme="minorEastAsia" w:hAnsiTheme="minorEastAsia" w:eastAsiaTheme="minorEastAsia"/>
          <w:highlight w:val="none"/>
        </w:rPr>
        <w:t>.</w:t>
      </w:r>
      <w:r>
        <w:rPr>
          <w:rFonts w:hint="eastAsia" w:asciiTheme="minorEastAsia" w:hAnsiTheme="minorEastAsia" w:eastAsiaTheme="minorEastAsia"/>
          <w:highlight w:val="none"/>
        </w:rPr>
        <w:t>合同经双方法定代表人或授权代表签字并加盖单位公章后生效。</w:t>
      </w:r>
    </w:p>
    <w:p>
      <w:pPr>
        <w:pStyle w:val="27"/>
        <w:spacing w:line="480" w:lineRule="exact"/>
        <w:rPr>
          <w:rFonts w:asciiTheme="minorEastAsia" w:hAnsiTheme="minorEastAsia" w:eastAsiaTheme="minorEastAsia"/>
          <w:highlight w:val="none"/>
        </w:rPr>
      </w:pPr>
      <w:r>
        <w:rPr>
          <w:rFonts w:hint="eastAsia" w:asciiTheme="minorEastAsia" w:hAnsiTheme="minorEastAsia" w:eastAsiaTheme="minorEastAsia"/>
          <w:kern w:val="0"/>
          <w:highlight w:val="none"/>
        </w:rPr>
        <w:t>2</w:t>
      </w:r>
      <w:r>
        <w:rPr>
          <w:rFonts w:asciiTheme="minorEastAsia" w:hAnsiTheme="minorEastAsia" w:eastAsiaTheme="minorEastAsia"/>
          <w:highlight w:val="none"/>
        </w:rPr>
        <w:t>.</w:t>
      </w:r>
      <w:r>
        <w:rPr>
          <w:rFonts w:hint="eastAsia" w:asciiTheme="minorEastAsia" w:hAnsiTheme="minorEastAsia" w:eastAsiaTheme="minorEastAsia"/>
          <w:highlight w:val="none"/>
        </w:rPr>
        <w:t>本合同未尽事宜，遵照《中华人民共和国民法典》有关条文执行。</w:t>
      </w:r>
    </w:p>
    <w:p>
      <w:pPr>
        <w:pageBreakBefore/>
        <w:spacing w:line="276" w:lineRule="auto"/>
        <w:rPr>
          <w:rFonts w:hint="eastAsia" w:cs="宋体" w:asciiTheme="minorEastAsia" w:hAnsiTheme="minorEastAsia" w:eastAsiaTheme="minorEastAsia"/>
          <w:kern w:val="0"/>
          <w:szCs w:val="21"/>
          <w:highlight w:val="none"/>
          <w:lang w:eastAsia="zh-CN"/>
        </w:rPr>
      </w:pPr>
      <w:r>
        <w:rPr>
          <w:rFonts w:hint="eastAsia" w:cs="宋体" w:asciiTheme="minorEastAsia" w:hAnsiTheme="minorEastAsia"/>
          <w:kern w:val="0"/>
          <w:szCs w:val="21"/>
          <w:highlight w:val="none"/>
        </w:rPr>
        <w:t>3</w:t>
      </w:r>
      <w:r>
        <w:rPr>
          <w:rFonts w:cs="宋体" w:asciiTheme="minorEastAsia" w:hAnsiTheme="minorEastAsia"/>
          <w:szCs w:val="21"/>
          <w:highlight w:val="none"/>
        </w:rPr>
        <w:t>.</w:t>
      </w:r>
      <w:r>
        <w:rPr>
          <w:rFonts w:cs="宋体" w:asciiTheme="minorEastAsia" w:hAnsiTheme="minorEastAsia"/>
          <w:kern w:val="0"/>
          <w:szCs w:val="21"/>
          <w:highlight w:val="none"/>
        </w:rPr>
        <w:t>本合同有</w:t>
      </w:r>
      <w:r>
        <w:rPr>
          <w:rFonts w:hint="eastAsia" w:cs="宋体" w:asciiTheme="minorEastAsia" w:hAnsiTheme="minorEastAsia"/>
          <w:kern w:val="0"/>
          <w:szCs w:val="21"/>
          <w:highlight w:val="none"/>
          <w:lang w:val="en-US" w:eastAsia="zh-CN"/>
        </w:rPr>
        <w:t>5</w:t>
      </w:r>
      <w:r>
        <w:rPr>
          <w:rFonts w:cs="宋体" w:asciiTheme="minorEastAsia" w:hAnsiTheme="minorEastAsia"/>
          <w:kern w:val="0"/>
          <w:szCs w:val="21"/>
          <w:highlight w:val="none"/>
        </w:rPr>
        <w:t>个附件，</w:t>
      </w:r>
      <w:r>
        <w:rPr>
          <w:rFonts w:hint="eastAsia" w:cs="宋体" w:asciiTheme="minorEastAsia" w:hAnsiTheme="minorEastAsia"/>
          <w:kern w:val="0"/>
          <w:szCs w:val="21"/>
          <w:highlight w:val="none"/>
        </w:rPr>
        <w:t>附件1（</w:t>
      </w:r>
      <w:r>
        <w:rPr>
          <w:rFonts w:cs="宋体" w:asciiTheme="minorEastAsia" w:hAnsiTheme="minorEastAsia"/>
          <w:kern w:val="0"/>
          <w:szCs w:val="21"/>
          <w:highlight w:val="none"/>
        </w:rPr>
        <w:t>廉洁诚信协议）</w:t>
      </w:r>
      <w:r>
        <w:rPr>
          <w:rFonts w:hint="eastAsia" w:cs="宋体" w:asciiTheme="minorEastAsia" w:hAnsiTheme="minorEastAsia"/>
          <w:kern w:val="0"/>
          <w:szCs w:val="21"/>
          <w:highlight w:val="none"/>
        </w:rPr>
        <w:t>、附件2（项目人员一览表）</w:t>
      </w:r>
      <w:r>
        <w:rPr>
          <w:rFonts w:hint="eastAsia" w:cs="宋体" w:asciiTheme="minorEastAsia" w:hAnsiTheme="minorEastAsia"/>
          <w:kern w:val="0"/>
          <w:szCs w:val="21"/>
          <w:highlight w:val="none"/>
          <w:lang w:eastAsia="zh-CN"/>
        </w:rPr>
        <w:t>、</w:t>
      </w:r>
      <w:r>
        <w:rPr>
          <w:rFonts w:hint="eastAsia" w:cs="宋体" w:asciiTheme="minorEastAsia" w:hAnsiTheme="minorEastAsia"/>
          <w:kern w:val="0"/>
          <w:szCs w:val="21"/>
          <w:highlight w:val="none"/>
        </w:rPr>
        <w:t>附</w:t>
      </w:r>
      <w:r>
        <w:rPr>
          <w:rFonts w:hint="eastAsia" w:cs="宋体" w:asciiTheme="minorEastAsia" w:hAnsiTheme="minorEastAsia"/>
          <w:kern w:val="0"/>
          <w:szCs w:val="21"/>
          <w:highlight w:val="none"/>
          <w:lang w:eastAsia="zh-CN"/>
        </w:rPr>
        <w:t>件</w:t>
      </w:r>
      <w:r>
        <w:rPr>
          <w:rFonts w:hint="eastAsia" w:cs="宋体" w:asciiTheme="minorEastAsia" w:hAnsiTheme="minorEastAsia"/>
          <w:kern w:val="0"/>
          <w:szCs w:val="21"/>
          <w:highlight w:val="none"/>
          <w:lang w:val="en-US" w:eastAsia="zh-CN"/>
        </w:rPr>
        <w:t>3（</w:t>
      </w:r>
      <w:r>
        <w:rPr>
          <w:rFonts w:hint="eastAsia" w:cs="宋体" w:asciiTheme="minorEastAsia" w:hAnsiTheme="minorEastAsia"/>
          <w:kern w:val="0"/>
          <w:szCs w:val="21"/>
          <w:highlight w:val="none"/>
          <w:lang w:eastAsia="zh-TW"/>
        </w:rPr>
        <w:t>食堂卫生管理考核</w:t>
      </w:r>
      <w:r>
        <w:rPr>
          <w:rFonts w:hint="eastAsia" w:cs="宋体" w:asciiTheme="minorEastAsia" w:hAnsiTheme="minorEastAsia"/>
          <w:kern w:val="0"/>
          <w:szCs w:val="21"/>
          <w:highlight w:val="none"/>
        </w:rPr>
        <w:t>细则</w:t>
      </w:r>
      <w:r>
        <w:rPr>
          <w:rFonts w:hint="eastAsia" w:cs="宋体" w:asciiTheme="minorEastAsia" w:hAnsiTheme="minorEastAsia"/>
          <w:kern w:val="0"/>
          <w:szCs w:val="21"/>
          <w:highlight w:val="none"/>
          <w:lang w:val="en-US" w:eastAsia="zh-CN"/>
        </w:rPr>
        <w:t>）、</w:t>
      </w:r>
      <w:r>
        <w:rPr>
          <w:rFonts w:hint="eastAsia" w:cs="宋体" w:asciiTheme="minorEastAsia" w:hAnsiTheme="minorEastAsia"/>
          <w:kern w:val="0"/>
          <w:szCs w:val="21"/>
          <w:highlight w:val="none"/>
          <w:lang w:eastAsia="zh-CN"/>
        </w:rPr>
        <w:t>附件</w:t>
      </w:r>
      <w:r>
        <w:rPr>
          <w:rFonts w:hint="eastAsia" w:cs="宋体" w:asciiTheme="minorEastAsia" w:hAnsiTheme="minorEastAsia"/>
          <w:kern w:val="0"/>
          <w:szCs w:val="21"/>
          <w:highlight w:val="none"/>
          <w:lang w:val="en-US" w:eastAsia="zh-CN"/>
        </w:rPr>
        <w:t>4（</w:t>
      </w:r>
      <w:r>
        <w:rPr>
          <w:rFonts w:hint="eastAsia" w:cs="宋体" w:asciiTheme="minorEastAsia" w:hAnsiTheme="minorEastAsia"/>
          <w:kern w:val="0"/>
          <w:szCs w:val="21"/>
          <w:highlight w:val="none"/>
        </w:rPr>
        <w:t xml:space="preserve"> 食品安全管理考核细则</w:t>
      </w:r>
      <w:r>
        <w:rPr>
          <w:rFonts w:hint="eastAsia" w:cs="宋体" w:asciiTheme="minorEastAsia" w:hAnsiTheme="minorEastAsia"/>
          <w:kern w:val="0"/>
          <w:szCs w:val="21"/>
          <w:highlight w:val="none"/>
          <w:lang w:val="en-US" w:eastAsia="zh-CN"/>
        </w:rPr>
        <w:t>）、附件5</w:t>
      </w:r>
      <w:r>
        <w:rPr>
          <w:rFonts w:hint="eastAsia" w:cs="宋体" w:asciiTheme="minorEastAsia" w:hAnsiTheme="minorEastAsia"/>
          <w:kern w:val="0"/>
          <w:szCs w:val="21"/>
          <w:highlight w:val="none"/>
        </w:rPr>
        <w:t xml:space="preserve"> </w:t>
      </w:r>
      <w:r>
        <w:rPr>
          <w:rFonts w:hint="eastAsia" w:cs="宋体" w:asciiTheme="minorEastAsia" w:hAnsiTheme="minorEastAsia"/>
          <w:kern w:val="0"/>
          <w:szCs w:val="21"/>
          <w:highlight w:val="none"/>
          <w:lang w:eastAsia="zh-CN"/>
        </w:rPr>
        <w:t>（</w:t>
      </w:r>
      <w:r>
        <w:rPr>
          <w:rFonts w:hint="eastAsia" w:cs="宋体" w:asciiTheme="minorEastAsia" w:hAnsiTheme="minorEastAsia"/>
          <w:kern w:val="0"/>
          <w:szCs w:val="21"/>
          <w:highlight w:val="none"/>
        </w:rPr>
        <w:t>职工食堂满意度调查表</w:t>
      </w:r>
      <w:r>
        <w:rPr>
          <w:rFonts w:hint="eastAsia" w:cs="宋体" w:asciiTheme="minorEastAsia" w:hAnsiTheme="minorEastAsia"/>
          <w:kern w:val="0"/>
          <w:szCs w:val="21"/>
          <w:highlight w:val="none"/>
          <w:lang w:eastAsia="zh-CN"/>
        </w:rPr>
        <w:t>）。</w:t>
      </w:r>
    </w:p>
    <w:p>
      <w:pPr>
        <w:widowControl/>
        <w:spacing w:line="480" w:lineRule="exact"/>
        <w:rPr>
          <w:rFonts w:cs="宋体" w:asciiTheme="minorEastAsia" w:hAnsiTheme="minorEastAsia"/>
          <w:kern w:val="0"/>
          <w:szCs w:val="21"/>
          <w:highlight w:val="none"/>
        </w:rPr>
      </w:pPr>
      <w:r>
        <w:rPr>
          <w:rFonts w:hint="eastAsia" w:cs="宋体" w:asciiTheme="minorEastAsia" w:hAnsiTheme="minorEastAsia"/>
          <w:kern w:val="0"/>
          <w:szCs w:val="21"/>
          <w:highlight w:val="none"/>
        </w:rPr>
        <w:t>4</w:t>
      </w:r>
      <w:r>
        <w:rPr>
          <w:rFonts w:cs="宋体" w:asciiTheme="minorEastAsia" w:hAnsiTheme="minorEastAsia"/>
          <w:szCs w:val="21"/>
          <w:highlight w:val="none"/>
        </w:rPr>
        <w:t>.</w:t>
      </w:r>
      <w:r>
        <w:rPr>
          <w:rFonts w:hint="eastAsia" w:cs="宋体" w:asciiTheme="minorEastAsia" w:hAnsiTheme="minorEastAsia"/>
          <w:szCs w:val="21"/>
          <w:highlight w:val="none"/>
        </w:rPr>
        <w:t>本合同一式陆份。甲方执肆份、乙方执贰份。本项目未尽事宜以采购文件、投标文件及澄清文件等为准。</w:t>
      </w:r>
    </w:p>
    <w:p>
      <w:pPr>
        <w:spacing w:line="480" w:lineRule="exact"/>
        <w:rPr>
          <w:rFonts w:cs="宋体" w:asciiTheme="minorEastAsia" w:hAnsiTheme="minorEastAsia"/>
          <w:szCs w:val="21"/>
          <w:highlight w:val="none"/>
        </w:rPr>
      </w:pPr>
      <w:r>
        <w:rPr>
          <w:rFonts w:hint="eastAsia" w:cs="宋体" w:asciiTheme="minorEastAsia" w:hAnsiTheme="minorEastAsia"/>
          <w:szCs w:val="21"/>
          <w:highlight w:val="none"/>
        </w:rPr>
        <w:t>甲方（公章）                                     乙方（公章）</w:t>
      </w:r>
    </w:p>
    <w:p>
      <w:pPr>
        <w:spacing w:line="480" w:lineRule="exact"/>
        <w:rPr>
          <w:rFonts w:cs="宋体" w:asciiTheme="minorEastAsia" w:hAnsiTheme="minorEastAsia"/>
          <w:szCs w:val="21"/>
          <w:highlight w:val="none"/>
        </w:rPr>
      </w:pPr>
      <w:r>
        <w:rPr>
          <w:rFonts w:hint="eastAsia" w:cs="宋体" w:asciiTheme="minorEastAsia" w:hAnsiTheme="minorEastAsia"/>
          <w:szCs w:val="21"/>
          <w:highlight w:val="none"/>
        </w:rPr>
        <w:t>法定代表人：                                     法定代表人：</w:t>
      </w:r>
    </w:p>
    <w:p>
      <w:pPr>
        <w:spacing w:line="480" w:lineRule="exact"/>
        <w:rPr>
          <w:rFonts w:cs="宋体" w:asciiTheme="minorEastAsia" w:hAnsiTheme="minorEastAsia"/>
          <w:szCs w:val="21"/>
          <w:highlight w:val="none"/>
        </w:rPr>
      </w:pPr>
      <w:r>
        <w:rPr>
          <w:rFonts w:hint="eastAsia" w:cs="宋体" w:asciiTheme="minorEastAsia" w:hAnsiTheme="minorEastAsia"/>
          <w:szCs w:val="21"/>
          <w:highlight w:val="none"/>
        </w:rPr>
        <w:t>委托代理人：                                     委托代理人：</w:t>
      </w:r>
    </w:p>
    <w:p>
      <w:pPr>
        <w:spacing w:line="480" w:lineRule="exact"/>
        <w:rPr>
          <w:rFonts w:cs="宋体" w:asciiTheme="minorEastAsia" w:hAnsiTheme="minorEastAsia"/>
          <w:szCs w:val="21"/>
          <w:highlight w:val="none"/>
        </w:rPr>
      </w:pPr>
      <w:r>
        <w:rPr>
          <w:rFonts w:hint="eastAsia" w:cs="宋体" w:asciiTheme="minorEastAsia" w:hAnsiTheme="minorEastAsia"/>
          <w:szCs w:val="21"/>
          <w:highlight w:val="none"/>
        </w:rPr>
        <w:t>联系电话：                                       联系电话：</w:t>
      </w:r>
    </w:p>
    <w:p>
      <w:pPr>
        <w:spacing w:line="480" w:lineRule="exact"/>
        <w:rPr>
          <w:rFonts w:cs="宋体" w:asciiTheme="minorEastAsia" w:hAnsiTheme="minorEastAsia"/>
          <w:szCs w:val="21"/>
          <w:highlight w:val="none"/>
        </w:rPr>
      </w:pPr>
      <w:r>
        <w:rPr>
          <w:rFonts w:hint="eastAsia" w:cs="宋体" w:asciiTheme="minorEastAsia" w:hAnsiTheme="minorEastAsia"/>
          <w:szCs w:val="21"/>
          <w:highlight w:val="none"/>
        </w:rPr>
        <w:t>开户银行：                                       开户银行：</w:t>
      </w:r>
    </w:p>
    <w:p>
      <w:pPr>
        <w:spacing w:line="480" w:lineRule="exact"/>
        <w:rPr>
          <w:rFonts w:cs="宋体" w:asciiTheme="minorEastAsia" w:hAnsiTheme="minorEastAsia"/>
          <w:szCs w:val="21"/>
          <w:highlight w:val="none"/>
        </w:rPr>
      </w:pPr>
      <w:r>
        <w:rPr>
          <w:rFonts w:hint="eastAsia" w:cs="宋体" w:asciiTheme="minorEastAsia" w:hAnsiTheme="minorEastAsia"/>
          <w:szCs w:val="21"/>
          <w:highlight w:val="none"/>
        </w:rPr>
        <w:t>账号：                                           账号：</w:t>
      </w:r>
    </w:p>
    <w:p>
      <w:pPr>
        <w:spacing w:line="480" w:lineRule="exact"/>
        <w:rPr>
          <w:rFonts w:cs="宋体" w:asciiTheme="minorEastAsia" w:hAnsiTheme="minorEastAsia"/>
          <w:szCs w:val="21"/>
          <w:highlight w:val="none"/>
        </w:rPr>
      </w:pPr>
      <w:r>
        <w:rPr>
          <w:rFonts w:hint="eastAsia" w:cs="宋体" w:asciiTheme="minorEastAsia" w:hAnsiTheme="minorEastAsia"/>
          <w:szCs w:val="21"/>
          <w:highlight w:val="none"/>
        </w:rPr>
        <w:t>地址及邮编：                                     地址及邮编：</w:t>
      </w:r>
    </w:p>
    <w:p>
      <w:pPr>
        <w:spacing w:line="480" w:lineRule="exact"/>
        <w:ind w:firstLine="4305" w:firstLineChars="2050"/>
        <w:rPr>
          <w:rFonts w:cs="宋体" w:asciiTheme="minorEastAsia" w:hAnsiTheme="minorEastAsia"/>
          <w:szCs w:val="21"/>
          <w:highlight w:val="none"/>
        </w:rPr>
      </w:pPr>
      <w:r>
        <w:rPr>
          <w:rFonts w:hint="eastAsia" w:cs="宋体" w:asciiTheme="minorEastAsia" w:hAnsiTheme="minorEastAsia"/>
          <w:szCs w:val="21"/>
          <w:highlight w:val="none"/>
        </w:rPr>
        <w:t>签订时间：    年   月    日</w:t>
      </w:r>
    </w:p>
    <w:p>
      <w:pPr>
        <w:spacing w:line="400" w:lineRule="exact"/>
        <w:rPr>
          <w:rFonts w:asciiTheme="minorEastAsia" w:hAnsiTheme="minorEastAsia"/>
          <w:sz w:val="24"/>
          <w:highlight w:val="none"/>
        </w:rPr>
      </w:pPr>
    </w:p>
    <w:bookmarkEnd w:id="98"/>
    <w:p>
      <w:pPr>
        <w:pageBreakBefore/>
        <w:spacing w:line="460" w:lineRule="exact"/>
        <w:rPr>
          <w:rFonts w:asciiTheme="minorEastAsia" w:hAnsiTheme="minorEastAsia"/>
          <w:b/>
          <w:bCs/>
          <w:sz w:val="32"/>
          <w:szCs w:val="32"/>
          <w:highlight w:val="none"/>
        </w:rPr>
      </w:pPr>
      <w:bookmarkStart w:id="99" w:name="_Toc5526"/>
      <w:bookmarkStart w:id="100" w:name="_Toc5920"/>
      <w:bookmarkStart w:id="101" w:name="_Toc29514"/>
      <w:r>
        <w:rPr>
          <w:rFonts w:hint="eastAsia" w:cs="宋体" w:asciiTheme="minorEastAsia" w:hAnsiTheme="minorEastAsia"/>
          <w:b/>
          <w:bCs/>
          <w:szCs w:val="21"/>
          <w:highlight w:val="none"/>
        </w:rPr>
        <w:t xml:space="preserve">附件1                        </w:t>
      </w:r>
      <w:r>
        <w:rPr>
          <w:rFonts w:hint="eastAsia" w:cs="宋体" w:asciiTheme="minorEastAsia" w:hAnsiTheme="minorEastAsia"/>
          <w:b/>
          <w:bCs/>
          <w:sz w:val="32"/>
          <w:szCs w:val="32"/>
          <w:highlight w:val="none"/>
        </w:rPr>
        <w:t>廉洁诚信协议</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为加强台州市公安局政府采购项目廉政建设，预防违法违规行为，确保双方在业务交往中保持廉洁自律，防止各种不正当行为的发生，保证合作双方在业务交往活动中做到诚信廉洁、高效共赢，根据国家相关法律法规及政策规定，经双方协商一致，在签订合同的同时订立本廉洁诚信协议，内容如下：</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1、双方在整个项目采购、建设活动中，做到公平、公正、公开，不搞暗箱操作，不搞不正当竞争，双方工作人员及亲属不得违反以下规定：</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（1）不得收受或向对方馈送现金、贵重物品、有价证券、购物卡、充值卡等，不得收受回扣；</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 xml:space="preserve">（2）不得介绍亲友或为对方亲友安排从事与双方合作有关的业务活动，甲方项目相关员工及其配偶、父母、子女、利害关系人及控股、参股企业不得在乙方或乙方关联企业中投资入股，甲方员工不得在乙方或乙方关联企业担任兼职，不得以咨询费、服务费或其他任何形式从乙方或乙方关联企业获得收入； </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（3）不得接受对方或向对方在住房建修、婚丧嫁娶、出国考察、旅游、攻读学历学位等方面提供资助；</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（4）不得参加或提供可能影响合作业务公平、公正的娱乐、宴请、健身等活动；</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（5）不得报销或为对方报销应由个人支付的费用。</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2、乙方人员若有违反第1条规定的行为，或者存在其它违反商业道德与市场规则的情况,甲方有义务向对方监察或相应部门举报，并有权扣除本项目未支付部分款项的30%，同时甲方有权视情节轻重停止该项目或类似项目的合作。</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3、甲方人员有违反第1条规定的行为，或者存在其它索贿、受贿行为或者徇私舞弊、滥用职权、严重渎职等情况时，乙方有义务向对方监察或相应部门举报。</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4、双方及相关人员违反上述规定及其他廉洁诚信准则的，愿意接受党纪政纪及法律惩处。</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5、本保证及承诺的有效期与对应的合同或交易事项相同。</w:t>
      </w: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6、本廉洁承诺约定作为双方签订的合同附件，具有同等法律效力。</w:t>
      </w:r>
    </w:p>
    <w:p>
      <w:pPr>
        <w:spacing w:line="460" w:lineRule="exact"/>
        <w:ind w:firstLine="420" w:firstLineChars="200"/>
        <w:rPr>
          <w:rFonts w:cs="宋体" w:asciiTheme="minorEastAsia" w:hAnsiTheme="minorEastAsia"/>
          <w:szCs w:val="21"/>
          <w:highlight w:val="none"/>
        </w:rPr>
      </w:pPr>
    </w:p>
    <w:p>
      <w:pPr>
        <w:spacing w:line="460" w:lineRule="exact"/>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台州市公安局举报渠道：             合作方举报渠道：</w:t>
      </w:r>
    </w:p>
    <w:p>
      <w:pPr>
        <w:pStyle w:val="15"/>
        <w:spacing w:line="460" w:lineRule="exact"/>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电话：12389                        电话：</w:t>
      </w:r>
    </w:p>
    <w:p>
      <w:pPr>
        <w:spacing w:line="400" w:lineRule="exact"/>
        <w:rPr>
          <w:highlight w:val="none"/>
        </w:rPr>
      </w:pPr>
    </w:p>
    <w:p>
      <w:pPr>
        <w:pageBreakBefore/>
        <w:widowControl/>
        <w:snapToGrid w:val="0"/>
        <w:spacing w:line="276" w:lineRule="auto"/>
        <w:ind w:firstLine="420" w:firstLineChars="200"/>
        <w:rPr>
          <w:rFonts w:hint="eastAsia" w:ascii="宋体" w:hAnsi="宋体" w:cs="微软雅黑"/>
          <w:b/>
          <w:bCs/>
          <w:color w:val="auto"/>
          <w:szCs w:val="21"/>
          <w:highlight w:val="none"/>
        </w:rPr>
      </w:pPr>
      <w:r>
        <w:rPr>
          <w:rFonts w:hint="eastAsia" w:ascii="宋体" w:hAnsi="宋体" w:cs="微软雅黑"/>
          <w:color w:val="auto"/>
          <w:kern w:val="0"/>
          <w:szCs w:val="21"/>
          <w:highlight w:val="none"/>
        </w:rPr>
        <w:t>附</w:t>
      </w:r>
      <w:r>
        <w:rPr>
          <w:rFonts w:hint="eastAsia" w:ascii="宋体" w:hAnsi="宋体" w:cs="微软雅黑"/>
          <w:b/>
          <w:bCs/>
          <w:color w:val="auto"/>
          <w:szCs w:val="21"/>
          <w:highlight w:val="none"/>
        </w:rPr>
        <w:t xml:space="preserve">表2    </w:t>
      </w:r>
      <w:r>
        <w:rPr>
          <w:rFonts w:hint="eastAsia" w:ascii="宋体" w:hAnsi="宋体" w:cs="微软雅黑"/>
          <w:b/>
          <w:bCs/>
          <w:color w:val="auto"/>
          <w:szCs w:val="21"/>
          <w:highlight w:val="none"/>
          <w:lang w:val="en-US" w:eastAsia="zh-CN"/>
        </w:rPr>
        <w:t xml:space="preserve">                 </w:t>
      </w:r>
      <w:r>
        <w:rPr>
          <w:rFonts w:hint="eastAsia" w:ascii="宋体" w:hAnsi="宋体" w:cs="微软雅黑"/>
          <w:b/>
          <w:bCs/>
          <w:color w:val="auto"/>
          <w:szCs w:val="21"/>
          <w:highlight w:val="none"/>
        </w:rPr>
        <w:t>项目人员一览表</w:t>
      </w:r>
    </w:p>
    <w:p>
      <w:pPr>
        <w:pageBreakBefore/>
        <w:widowControl/>
        <w:spacing w:line="276" w:lineRule="auto"/>
        <w:jc w:val="left"/>
        <w:rPr>
          <w:rFonts w:ascii="宋体" w:hAnsi="宋体" w:cs="宋体"/>
          <w:b/>
          <w:bCs/>
          <w:color w:val="auto"/>
          <w:szCs w:val="21"/>
          <w:highlight w:val="none"/>
        </w:rPr>
      </w:pPr>
      <w:r>
        <w:rPr>
          <w:rFonts w:hint="eastAsia" w:ascii="宋体" w:hAnsi="宋体" w:cs="微软雅黑"/>
          <w:bCs/>
          <w:color w:val="auto"/>
          <w:szCs w:val="21"/>
          <w:highlight w:val="none"/>
        </w:rPr>
        <w:t>附表</w:t>
      </w:r>
      <w:r>
        <w:rPr>
          <w:rFonts w:hint="eastAsia" w:ascii="宋体" w:hAnsi="宋体" w:cs="微软雅黑"/>
          <w:bCs/>
          <w:color w:val="auto"/>
          <w:szCs w:val="21"/>
          <w:highlight w:val="none"/>
          <w:lang w:val="en-US" w:eastAsia="zh-CN"/>
        </w:rPr>
        <w:t xml:space="preserve">3                       </w:t>
      </w:r>
      <w:r>
        <w:rPr>
          <w:rFonts w:hint="eastAsia" w:ascii="宋体" w:hAnsi="宋体" w:cs="宋体"/>
          <w:b/>
          <w:bCs/>
          <w:color w:val="auto"/>
          <w:szCs w:val="21"/>
          <w:highlight w:val="none"/>
          <w:lang w:eastAsia="zh-TW"/>
        </w:rPr>
        <w:t>食堂卫生管理考核</w:t>
      </w:r>
      <w:r>
        <w:rPr>
          <w:rFonts w:hint="eastAsia" w:ascii="宋体" w:hAnsi="宋体" w:cs="宋体"/>
          <w:b/>
          <w:bCs/>
          <w:color w:val="auto"/>
          <w:szCs w:val="21"/>
          <w:highlight w:val="none"/>
        </w:rPr>
        <w:t>细则</w:t>
      </w:r>
    </w:p>
    <w:tbl>
      <w:tblPr>
        <w:tblStyle w:val="47"/>
        <w:tblpPr w:leftFromText="180" w:rightFromText="180" w:vertAnchor="text" w:horzAnchor="margin" w:tblpXSpec="center" w:tblpY="141"/>
        <w:tblW w:w="10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43"/>
        <w:gridCol w:w="8323"/>
        <w:gridCol w:w="426"/>
        <w:gridCol w:w="708"/>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14"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rPr>
              <w:t>项目</w:t>
            </w:r>
          </w:p>
        </w:tc>
        <w:tc>
          <w:tcPr>
            <w:tcW w:w="443" w:type="dxa"/>
            <w:vAlign w:val="center"/>
          </w:tcPr>
          <w:p>
            <w:pPr>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rPr>
              <w:t>序号</w:t>
            </w:r>
          </w:p>
        </w:tc>
        <w:tc>
          <w:tcPr>
            <w:tcW w:w="8323" w:type="dxa"/>
            <w:vAlign w:val="center"/>
          </w:tcPr>
          <w:p>
            <w:pPr>
              <w:spacing w:line="240" w:lineRule="exact"/>
              <w:ind w:firstLine="2663" w:firstLineChars="1263"/>
              <w:rPr>
                <w:rFonts w:ascii="宋体" w:hAnsi="宋体" w:cs="微软雅黑"/>
                <w:b/>
                <w:color w:val="auto"/>
                <w:kern w:val="0"/>
                <w:szCs w:val="21"/>
                <w:highlight w:val="none"/>
              </w:rPr>
            </w:pPr>
            <w:r>
              <w:rPr>
                <w:rFonts w:hint="eastAsia" w:ascii="宋体" w:hAnsi="宋体" w:cs="微软雅黑"/>
                <w:b/>
                <w:color w:val="auto"/>
                <w:kern w:val="0"/>
                <w:szCs w:val="21"/>
                <w:highlight w:val="none"/>
              </w:rPr>
              <w:t>考  核  内  容</w:t>
            </w:r>
          </w:p>
        </w:tc>
        <w:tc>
          <w:tcPr>
            <w:tcW w:w="426"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lang w:eastAsia="zh-TW"/>
              </w:rPr>
              <w:t>分值</w:t>
            </w:r>
          </w:p>
        </w:tc>
        <w:tc>
          <w:tcPr>
            <w:tcW w:w="708"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lang w:eastAsia="zh-TW"/>
              </w:rPr>
              <w:t>考核情况</w:t>
            </w:r>
          </w:p>
        </w:tc>
        <w:tc>
          <w:tcPr>
            <w:tcW w:w="426" w:type="dxa"/>
            <w:vAlign w:val="center"/>
          </w:tcPr>
          <w:p>
            <w:pPr>
              <w:widowControl/>
              <w:spacing w:line="240" w:lineRule="exact"/>
              <w:jc w:val="center"/>
              <w:rPr>
                <w:rFonts w:ascii="宋体" w:hAnsi="宋体" w:cs="微软雅黑"/>
                <w:b/>
                <w:color w:val="auto"/>
                <w:kern w:val="0"/>
                <w:szCs w:val="21"/>
                <w:highlight w:val="none"/>
              </w:rPr>
            </w:pPr>
            <w:r>
              <w:rPr>
                <w:rFonts w:hint="eastAsia" w:ascii="宋体" w:hAnsi="宋体" w:cs="微软雅黑"/>
                <w:b/>
                <w:color w:val="auto"/>
                <w:kern w:val="0"/>
                <w:szCs w:val="21"/>
                <w:highlight w:val="none"/>
                <w:lang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ind w:left="-10" w:leftChars="-5" w:firstLine="13" w:firstLineChars="6"/>
              <w:jc w:val="left"/>
              <w:rPr>
                <w:rFonts w:ascii="宋体" w:hAnsi="宋体" w:cs="微软雅黑"/>
                <w:color w:val="auto"/>
                <w:kern w:val="0"/>
                <w:szCs w:val="21"/>
                <w:highlight w:val="none"/>
              </w:rPr>
            </w:pPr>
            <w:r>
              <w:rPr>
                <w:rFonts w:hint="eastAsia" w:ascii="宋体" w:hAnsi="宋体" w:cs="微软雅黑"/>
                <w:b/>
                <w:color w:val="auto"/>
                <w:kern w:val="0"/>
                <w:szCs w:val="21"/>
                <w:highlight w:val="none"/>
                <w:lang w:eastAsia="zh-TW"/>
              </w:rPr>
              <w:t>餐厅</w:t>
            </w:r>
            <w:r>
              <w:rPr>
                <w:rFonts w:hint="eastAsia" w:ascii="宋体" w:hAnsi="宋体" w:cs="微软雅黑"/>
                <w:b/>
                <w:color w:val="auto"/>
                <w:kern w:val="0"/>
                <w:szCs w:val="21"/>
                <w:highlight w:val="none"/>
              </w:rPr>
              <w:t>2</w:t>
            </w:r>
            <w:r>
              <w:rPr>
                <w:rFonts w:hint="eastAsia" w:ascii="宋体" w:hAnsi="宋体" w:cs="微软雅黑"/>
                <w:b/>
                <w:color w:val="auto"/>
                <w:kern w:val="0"/>
                <w:szCs w:val="21"/>
                <w:highlight w:val="none"/>
                <w:lang w:eastAsia="zh-TW"/>
              </w:rPr>
              <w:t>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各项制度上墙餐厅人员知晓并执行。</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餐厅四周墙壁及房顶无蜘蛛网、污斑</w:t>
            </w:r>
            <w:r>
              <w:rPr>
                <w:rFonts w:hint="eastAsia" w:ascii="宋体" w:hAnsi="宋体" w:cs="微软雅黑"/>
                <w:color w:val="auto"/>
                <w:kern w:val="0"/>
                <w:szCs w:val="21"/>
                <w:highlight w:val="none"/>
              </w:rPr>
              <w:t>,无苍蝇、老鼠，</w:t>
            </w:r>
            <w:r>
              <w:rPr>
                <w:rFonts w:hint="eastAsia" w:ascii="宋体" w:hAnsi="宋体" w:cs="微软雅黑"/>
                <w:color w:val="auto"/>
                <w:kern w:val="0"/>
                <w:szCs w:val="21"/>
                <w:highlight w:val="none"/>
                <w:lang w:eastAsia="zh-TW"/>
              </w:rPr>
              <w:t>地面应</w:t>
            </w:r>
            <w:r>
              <w:rPr>
                <w:rFonts w:hint="eastAsia" w:ascii="宋体" w:hAnsi="宋体" w:cs="微软雅黑"/>
                <w:color w:val="auto"/>
                <w:kern w:val="0"/>
                <w:szCs w:val="21"/>
                <w:highlight w:val="none"/>
              </w:rPr>
              <w:t>清洁，</w:t>
            </w:r>
            <w:r>
              <w:rPr>
                <w:rFonts w:hint="eastAsia" w:ascii="宋体" w:hAnsi="宋体" w:cs="微软雅黑"/>
                <w:color w:val="auto"/>
                <w:kern w:val="0"/>
                <w:szCs w:val="21"/>
                <w:highlight w:val="none"/>
                <w:lang w:eastAsia="zh-TW"/>
              </w:rPr>
              <w:t>无尘、无水、无油渍，保持干爽。</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餐厅的</w:t>
            </w:r>
            <w:r>
              <w:rPr>
                <w:rFonts w:hint="eastAsia" w:ascii="宋体" w:hAnsi="宋体" w:cs="微软雅黑"/>
                <w:color w:val="auto"/>
                <w:kern w:val="0"/>
                <w:szCs w:val="21"/>
                <w:highlight w:val="none"/>
              </w:rPr>
              <w:t>电视、</w:t>
            </w:r>
            <w:r>
              <w:rPr>
                <w:rFonts w:hint="eastAsia" w:ascii="宋体" w:hAnsi="宋体" w:cs="微软雅黑"/>
                <w:color w:val="auto"/>
                <w:kern w:val="0"/>
                <w:szCs w:val="21"/>
                <w:highlight w:val="none"/>
                <w:lang w:eastAsia="zh-TW"/>
              </w:rPr>
              <w:t>电扇、空调、灭蚊器、日光灯等</w:t>
            </w:r>
            <w:r>
              <w:rPr>
                <w:rFonts w:hint="eastAsia" w:ascii="宋体" w:hAnsi="宋体" w:cs="微软雅黑"/>
                <w:color w:val="auto"/>
                <w:kern w:val="0"/>
                <w:szCs w:val="21"/>
                <w:highlight w:val="none"/>
              </w:rPr>
              <w:t>电器保持清洁</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餐台、坐椅</w:t>
            </w:r>
            <w:r>
              <w:rPr>
                <w:rFonts w:hint="eastAsia" w:ascii="宋体" w:hAnsi="宋体" w:cs="微软雅黑"/>
                <w:color w:val="auto"/>
                <w:kern w:val="0"/>
                <w:szCs w:val="21"/>
                <w:highlight w:val="none"/>
              </w:rPr>
              <w:t>保持</w:t>
            </w:r>
            <w:r>
              <w:rPr>
                <w:rFonts w:hint="eastAsia" w:ascii="宋体" w:hAnsi="宋体" w:cs="微软雅黑"/>
                <w:color w:val="auto"/>
                <w:kern w:val="0"/>
                <w:szCs w:val="21"/>
                <w:highlight w:val="none"/>
                <w:lang w:eastAsia="zh-TW"/>
              </w:rPr>
              <w:t>清洁干净、无油渍。</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清洁员必须准备干、湿两种抹布</w:t>
            </w:r>
            <w:r>
              <w:rPr>
                <w:rFonts w:hint="eastAsia" w:ascii="宋体" w:hAnsi="宋体" w:cs="微软雅黑"/>
                <w:color w:val="auto"/>
                <w:kern w:val="0"/>
                <w:szCs w:val="21"/>
                <w:highlight w:val="none"/>
              </w:rPr>
              <w:t>,</w:t>
            </w:r>
            <w:r>
              <w:rPr>
                <w:rFonts w:hint="eastAsia" w:ascii="宋体" w:hAnsi="宋体" w:cs="微软雅黑"/>
                <w:color w:val="auto"/>
                <w:kern w:val="0"/>
                <w:szCs w:val="21"/>
                <w:highlight w:val="none"/>
                <w:lang w:eastAsia="zh-TW"/>
              </w:rPr>
              <w:t>抹台与抹凳的布不能混用</w:t>
            </w:r>
            <w:r>
              <w:rPr>
                <w:rFonts w:hint="eastAsia" w:ascii="宋体" w:hAnsi="宋体" w:cs="微软雅黑"/>
                <w:color w:val="auto"/>
                <w:kern w:val="0"/>
                <w:szCs w:val="21"/>
                <w:highlight w:val="none"/>
              </w:rPr>
              <w:t>，抹布用后及时清洁晾干。</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垃圾</w:t>
            </w:r>
            <w:r>
              <w:rPr>
                <w:rFonts w:hint="eastAsia" w:ascii="宋体" w:hAnsi="宋体" w:cs="微软雅黑"/>
                <w:color w:val="auto"/>
                <w:kern w:val="0"/>
                <w:szCs w:val="21"/>
                <w:highlight w:val="none"/>
              </w:rPr>
              <w:t>按规定</w:t>
            </w:r>
            <w:r>
              <w:rPr>
                <w:rFonts w:hint="eastAsia" w:ascii="宋体" w:hAnsi="宋体" w:cs="微软雅黑"/>
                <w:color w:val="auto"/>
                <w:kern w:val="0"/>
                <w:szCs w:val="21"/>
                <w:highlight w:val="none"/>
                <w:lang w:eastAsia="zh-TW"/>
              </w:rPr>
              <w:t>分类</w:t>
            </w:r>
            <w:r>
              <w:rPr>
                <w:rFonts w:hint="eastAsia" w:ascii="宋体" w:hAnsi="宋体" w:cs="微软雅黑"/>
                <w:color w:val="auto"/>
                <w:kern w:val="0"/>
                <w:szCs w:val="21"/>
                <w:highlight w:val="none"/>
              </w:rPr>
              <w:t>，存放</w:t>
            </w:r>
            <w:r>
              <w:rPr>
                <w:rFonts w:hint="eastAsia" w:ascii="宋体" w:hAnsi="宋体" w:cs="微软雅黑"/>
                <w:color w:val="auto"/>
                <w:kern w:val="0"/>
                <w:szCs w:val="21"/>
                <w:highlight w:val="none"/>
                <w:lang w:eastAsia="zh-TW"/>
              </w:rPr>
              <w:t>指定地点，</w:t>
            </w:r>
            <w:r>
              <w:rPr>
                <w:rFonts w:hint="eastAsia" w:ascii="宋体" w:hAnsi="宋体" w:cs="微软雅黑"/>
                <w:color w:val="auto"/>
                <w:kern w:val="0"/>
                <w:szCs w:val="21"/>
                <w:highlight w:val="none"/>
              </w:rPr>
              <w:t>及时清理</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洗手洗碗池保持卫生，并保证有洗洁精或清洁剂等</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餐厅周围（门口窗外、过道排水沟等）无垃圾，保持清洁。</w:t>
            </w:r>
          </w:p>
        </w:tc>
        <w:tc>
          <w:tcPr>
            <w:tcW w:w="426" w:type="dxa"/>
            <w:vAlign w:val="center"/>
          </w:tcPr>
          <w:p>
            <w:pPr>
              <w:widowControl/>
              <w:spacing w:line="276" w:lineRule="auto"/>
              <w:ind w:firstLine="105" w:firstLineChars="50"/>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9</w:t>
            </w:r>
          </w:p>
        </w:tc>
        <w:tc>
          <w:tcPr>
            <w:tcW w:w="8323" w:type="dxa"/>
          </w:tcPr>
          <w:p>
            <w:pPr>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餐具清洗干净，无水渍油渍。消毒柜内餐具按规定摆放整齐，能达到消毒效果。不允许提供使用一次性筷子。</w:t>
            </w:r>
          </w:p>
        </w:tc>
        <w:tc>
          <w:tcPr>
            <w:tcW w:w="426"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szCs w:val="21"/>
                <w:highlight w:val="none"/>
              </w:rPr>
            </w:pPr>
          </w:p>
        </w:tc>
        <w:tc>
          <w:tcPr>
            <w:tcW w:w="426" w:type="dxa"/>
          </w:tcPr>
          <w:p>
            <w:pPr>
              <w:widowControl/>
              <w:spacing w:line="276" w:lineRule="auto"/>
              <w:jc w:val="left"/>
              <w:rPr>
                <w:rFonts w:ascii="宋体" w:hAnsi="宋体"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操作间</w:t>
            </w:r>
          </w:p>
          <w:p>
            <w:pPr>
              <w:widowControl/>
              <w:spacing w:line="276" w:lineRule="auto"/>
              <w:jc w:val="left"/>
              <w:rPr>
                <w:rFonts w:ascii="宋体" w:hAnsi="宋体" w:cs="微软雅黑"/>
                <w:color w:val="auto"/>
                <w:kern w:val="0"/>
                <w:szCs w:val="21"/>
                <w:highlight w:val="none"/>
              </w:rPr>
            </w:pPr>
            <w:r>
              <w:rPr>
                <w:rFonts w:hint="eastAsia" w:ascii="宋体" w:hAnsi="宋体" w:cs="微软雅黑"/>
                <w:b/>
                <w:color w:val="auto"/>
                <w:kern w:val="0"/>
                <w:szCs w:val="21"/>
                <w:highlight w:val="none"/>
              </w:rPr>
              <w:t>40分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销售凉菜应设置凉菜间。操作间内不能有老鼠、苍蝇。</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切配台在操作过程中应始终保持清洁。刀、案板等应保持卫生，生熟须分开</w:t>
            </w:r>
            <w:r>
              <w:rPr>
                <w:rFonts w:hint="eastAsia" w:ascii="宋体" w:hAnsi="宋体" w:cs="微软雅黑"/>
                <w:color w:val="auto"/>
                <w:kern w:val="0"/>
                <w:szCs w:val="21"/>
                <w:highlight w:val="none"/>
              </w:rPr>
              <w:t>摆放使用</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食具应经过粗洗、清洁精洗、清水清洗、消毒四道工序。然后将洗碗池周围打扫干净。</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洗菜过程中应保持洗菜池及周围干净，把废弃的菜头、烂叶、杂物随时放入垃圾桶。洗完菜后应清理洗菜池及下水道，并把垃圾桶加盖或搬出厨房。</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过餐的</w:t>
            </w:r>
            <w:r>
              <w:rPr>
                <w:rFonts w:hint="eastAsia" w:ascii="宋体" w:hAnsi="宋体" w:cs="微软雅黑"/>
                <w:color w:val="auto"/>
                <w:kern w:val="0"/>
                <w:szCs w:val="21"/>
                <w:highlight w:val="none"/>
              </w:rPr>
              <w:t>饭</w:t>
            </w:r>
            <w:r>
              <w:rPr>
                <w:rFonts w:hint="eastAsia" w:ascii="宋体" w:hAnsi="宋体" w:cs="微软雅黑"/>
                <w:color w:val="auto"/>
                <w:kern w:val="0"/>
                <w:szCs w:val="21"/>
                <w:highlight w:val="none"/>
                <w:lang w:eastAsia="zh-TW"/>
              </w:rPr>
              <w:t>菜及其他变质、变味的食品应及时清理。</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厨师操作期间应始终保持台面、锅边干净，在做好菜后应清洗炒菜锅、台面、油烟罩及其厨具。蒸饭台应保持卫生，散漏的饭应收集放剩菜桶。</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31"/>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冰箱、冰柜等内外保持清洁，生熟食品应分开存放。冰箱内的食品每周应至少解冻清理一次。</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31"/>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调料品摆放整齐，标示清楚。</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31"/>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9</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用来盛熟菜的盆不得直接层叠放置。</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ind w:left="-108"/>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10</w:t>
            </w:r>
          </w:p>
        </w:tc>
        <w:tc>
          <w:tcPr>
            <w:tcW w:w="8323" w:type="dxa"/>
            <w:vAlign w:val="center"/>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厨房内和面机、</w:t>
            </w:r>
            <w:r>
              <w:rPr>
                <w:rFonts w:hint="eastAsia" w:ascii="宋体" w:hAnsi="宋体"/>
                <w:color w:val="auto"/>
                <w:szCs w:val="21"/>
                <w:highlight w:val="none"/>
              </w:rPr>
              <w:t>智能电饼铛</w:t>
            </w:r>
            <w:r>
              <w:rPr>
                <w:rFonts w:hint="eastAsia" w:ascii="宋体" w:hAnsi="宋体" w:cs="微软雅黑"/>
                <w:color w:val="auto"/>
                <w:kern w:val="0"/>
                <w:szCs w:val="21"/>
                <w:highlight w:val="none"/>
              </w:rPr>
              <w:t>等设备</w:t>
            </w:r>
            <w:r>
              <w:rPr>
                <w:rFonts w:hint="eastAsia" w:ascii="宋体" w:hAnsi="宋体" w:cs="微软雅黑"/>
                <w:color w:val="auto"/>
                <w:kern w:val="0"/>
                <w:szCs w:val="21"/>
                <w:highlight w:val="none"/>
                <w:lang w:eastAsia="zh-TW"/>
              </w:rPr>
              <w:t>应保持清洁</w:t>
            </w:r>
            <w:r>
              <w:rPr>
                <w:rFonts w:hint="eastAsia" w:ascii="宋体" w:hAnsi="宋体" w:cs="微软雅黑"/>
                <w:color w:val="auto"/>
                <w:kern w:val="0"/>
                <w:szCs w:val="21"/>
                <w:highlight w:val="none"/>
              </w:rPr>
              <w:t>，使用规定合格的润滑油</w:t>
            </w:r>
            <w:r>
              <w:rPr>
                <w:rFonts w:hint="eastAsia" w:ascii="宋体" w:hAnsi="宋体" w:cs="微软雅黑"/>
                <w:color w:val="auto"/>
                <w:kern w:val="0"/>
                <w:szCs w:val="21"/>
                <w:highlight w:val="none"/>
                <w:lang w:eastAsia="zh-TW"/>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vAlign w:val="center"/>
          </w:tcPr>
          <w:p>
            <w:pPr>
              <w:widowControl/>
              <w:spacing w:line="276" w:lineRule="auto"/>
              <w:jc w:val="center"/>
              <w:rPr>
                <w:rFonts w:ascii="宋体" w:hAnsi="宋体" w:cs="微软雅黑"/>
                <w:color w:val="auto"/>
                <w:kern w:val="0"/>
                <w:szCs w:val="21"/>
                <w:highlight w:val="none"/>
              </w:rPr>
            </w:pPr>
          </w:p>
        </w:tc>
        <w:tc>
          <w:tcPr>
            <w:tcW w:w="426" w:type="dxa"/>
            <w:vAlign w:val="center"/>
          </w:tcPr>
          <w:p>
            <w:pPr>
              <w:widowControl/>
              <w:spacing w:line="276" w:lineRule="auto"/>
              <w:jc w:val="center"/>
              <w:rPr>
                <w:rFonts w:ascii="宋体" w:hAnsi="宋体" w:cs="微软雅黑"/>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color w:val="auto"/>
                <w:kern w:val="0"/>
                <w:szCs w:val="21"/>
                <w:highlight w:val="none"/>
              </w:rPr>
            </w:pPr>
          </w:p>
        </w:tc>
        <w:tc>
          <w:tcPr>
            <w:tcW w:w="443" w:type="dxa"/>
            <w:vAlign w:val="center"/>
          </w:tcPr>
          <w:p>
            <w:pPr>
              <w:spacing w:line="276" w:lineRule="auto"/>
              <w:rPr>
                <w:rFonts w:ascii="宋体" w:hAnsi="宋体" w:cs="微软雅黑"/>
                <w:color w:val="auto"/>
                <w:kern w:val="0"/>
                <w:szCs w:val="21"/>
                <w:highlight w:val="none"/>
              </w:rPr>
            </w:pPr>
            <w:r>
              <w:rPr>
                <w:rFonts w:hint="eastAsia" w:ascii="宋体" w:hAnsi="宋体" w:cs="微软雅黑"/>
                <w:color w:val="auto"/>
                <w:kern w:val="0"/>
                <w:szCs w:val="21"/>
                <w:highlight w:val="none"/>
              </w:rPr>
              <w:t>11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供餐</w:t>
            </w:r>
            <w:r>
              <w:rPr>
                <w:rFonts w:hint="eastAsia" w:ascii="宋体" w:hAnsi="宋体" w:cs="微软雅黑"/>
                <w:color w:val="auto"/>
                <w:kern w:val="0"/>
                <w:szCs w:val="21"/>
                <w:highlight w:val="none"/>
              </w:rPr>
              <w:t>台</w:t>
            </w:r>
            <w:r>
              <w:rPr>
                <w:rFonts w:hint="eastAsia" w:ascii="宋体" w:hAnsi="宋体" w:cs="微软雅黑"/>
                <w:color w:val="auto"/>
                <w:kern w:val="0"/>
                <w:szCs w:val="21"/>
                <w:highlight w:val="none"/>
                <w:lang w:eastAsia="zh-TW"/>
              </w:rPr>
              <w:t>应清洁卫生</w:t>
            </w:r>
            <w:r>
              <w:rPr>
                <w:rFonts w:hint="eastAsia" w:ascii="宋体" w:hAnsi="宋体" w:cs="微软雅黑"/>
                <w:color w:val="auto"/>
                <w:kern w:val="0"/>
                <w:szCs w:val="21"/>
                <w:highlight w:val="none"/>
              </w:rPr>
              <w:t>，与餐厅应有能封闭的隔断，不供餐时进行封闭；</w:t>
            </w:r>
            <w:r>
              <w:rPr>
                <w:rFonts w:hint="eastAsia" w:ascii="宋体" w:hAnsi="宋体" w:cs="微软雅黑"/>
                <w:color w:val="auto"/>
                <w:kern w:val="0"/>
                <w:szCs w:val="21"/>
                <w:highlight w:val="none"/>
                <w:lang w:eastAsia="zh-TW"/>
              </w:rPr>
              <w:t>供餐期间随时清理散漏的菜饭并收集放入剩菜桶，保持供餐台清洁；供餐后供餐台随时打扫干净</w:t>
            </w:r>
            <w:r>
              <w:rPr>
                <w:rFonts w:hint="eastAsia" w:ascii="宋体" w:hAnsi="宋体" w:cs="微软雅黑"/>
                <w:color w:val="auto"/>
                <w:kern w:val="0"/>
                <w:szCs w:val="21"/>
                <w:highlight w:val="none"/>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储物间与前台</w:t>
            </w:r>
          </w:p>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20分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仓库地面干净，无水</w:t>
            </w:r>
            <w:r>
              <w:rPr>
                <w:rFonts w:hint="eastAsia" w:ascii="宋体" w:hAnsi="宋体" w:cs="微软雅黑"/>
                <w:color w:val="auto"/>
                <w:kern w:val="0"/>
                <w:szCs w:val="21"/>
                <w:highlight w:val="none"/>
              </w:rPr>
              <w:t>渍、</w:t>
            </w:r>
            <w:r>
              <w:rPr>
                <w:rFonts w:hint="eastAsia" w:ascii="宋体" w:hAnsi="宋体" w:cs="微软雅黑"/>
                <w:color w:val="auto"/>
                <w:kern w:val="0"/>
                <w:szCs w:val="21"/>
                <w:highlight w:val="none"/>
                <w:lang w:eastAsia="zh-TW"/>
              </w:rPr>
              <w:t>无油渍，每天至少清扫一次。</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仓库的食品应做好卫生防护，做好防潮、防霉、防尘。</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仓库应做好除“四害”工作，使仓库</w:t>
            </w:r>
            <w:r>
              <w:rPr>
                <w:rFonts w:hint="eastAsia" w:ascii="宋体" w:hAnsi="宋体" w:cs="微软雅黑"/>
                <w:color w:val="auto"/>
                <w:kern w:val="0"/>
                <w:szCs w:val="21"/>
                <w:highlight w:val="none"/>
              </w:rPr>
              <w:t>内</w:t>
            </w:r>
            <w:r>
              <w:rPr>
                <w:rFonts w:hint="eastAsia" w:ascii="宋体" w:hAnsi="宋体" w:cs="微软雅黑"/>
                <w:color w:val="auto"/>
                <w:kern w:val="0"/>
                <w:szCs w:val="21"/>
                <w:highlight w:val="none"/>
                <w:lang w:eastAsia="zh-TW"/>
              </w:rPr>
              <w:t>无</w:t>
            </w:r>
            <w:r>
              <w:rPr>
                <w:rFonts w:hint="eastAsia" w:ascii="宋体" w:hAnsi="宋体" w:cs="微软雅黑"/>
                <w:color w:val="auto"/>
                <w:kern w:val="0"/>
                <w:szCs w:val="21"/>
                <w:highlight w:val="none"/>
              </w:rPr>
              <w:t>老鼠</w:t>
            </w:r>
            <w:r>
              <w:rPr>
                <w:rFonts w:hint="eastAsia" w:ascii="宋体" w:hAnsi="宋体" w:cs="微软雅黑"/>
                <w:color w:val="auto"/>
                <w:kern w:val="0"/>
                <w:szCs w:val="21"/>
                <w:highlight w:val="none"/>
                <w:lang w:eastAsia="zh-TW"/>
              </w:rPr>
              <w:t>、苍蝇、蟑螂及其他有害虫类。</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食品的外包装应每天清洁，不应有灰尘及其他污物。</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过期、变质、变味的食品应及时清理。</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6</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仓库及</w:t>
            </w:r>
            <w:r>
              <w:rPr>
                <w:rFonts w:hint="eastAsia" w:ascii="宋体" w:hAnsi="宋体" w:cs="微软雅黑"/>
                <w:color w:val="auto"/>
                <w:kern w:val="0"/>
                <w:szCs w:val="21"/>
                <w:highlight w:val="none"/>
              </w:rPr>
              <w:t>餐厅</w:t>
            </w:r>
            <w:r>
              <w:rPr>
                <w:rFonts w:hint="eastAsia" w:ascii="宋体" w:hAnsi="宋体" w:cs="微软雅黑"/>
                <w:color w:val="auto"/>
                <w:kern w:val="0"/>
                <w:szCs w:val="21"/>
                <w:highlight w:val="none"/>
                <w:lang w:eastAsia="zh-TW"/>
              </w:rPr>
              <w:t>的门、窗等应保持清洁，无尘无污斑。</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7</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应对已开封口未用完的食品做好卫生及防腐保护。</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8</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仓库的柜、货架、盛物篮等工具应保持清洁</w:t>
            </w:r>
            <w:r>
              <w:rPr>
                <w:rFonts w:hint="eastAsia" w:ascii="宋体" w:hAnsi="宋体" w:cs="微软雅黑"/>
                <w:color w:val="auto"/>
                <w:kern w:val="0"/>
                <w:szCs w:val="21"/>
                <w:highlight w:val="none"/>
              </w:rPr>
              <w:t>，库存原料及调料品摆放整齐。</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9</w:t>
            </w:r>
          </w:p>
        </w:tc>
        <w:tc>
          <w:tcPr>
            <w:tcW w:w="8323" w:type="dxa"/>
          </w:tcPr>
          <w:p>
            <w:pPr>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前台物品摆放整齐，地面干净卫生，墙面屋顶无</w:t>
            </w:r>
            <w:r>
              <w:rPr>
                <w:rFonts w:hint="eastAsia" w:ascii="宋体" w:hAnsi="宋体" w:cs="微软雅黑"/>
                <w:color w:val="auto"/>
                <w:kern w:val="0"/>
                <w:szCs w:val="21"/>
                <w:highlight w:val="none"/>
                <w:lang w:eastAsia="zh-TW"/>
              </w:rPr>
              <w:t>蜘蛛网、污斑</w:t>
            </w:r>
            <w:r>
              <w:rPr>
                <w:rFonts w:hint="eastAsia" w:ascii="宋体" w:hAnsi="宋体" w:cs="微软雅黑"/>
                <w:color w:val="auto"/>
                <w:kern w:val="0"/>
                <w:szCs w:val="21"/>
                <w:highlight w:val="none"/>
              </w:rPr>
              <w:t>,无苍蝇、老鼠，</w:t>
            </w:r>
            <w:r>
              <w:rPr>
                <w:rFonts w:hint="eastAsia" w:ascii="宋体" w:hAnsi="宋体" w:cs="微软雅黑"/>
                <w:color w:val="auto"/>
                <w:kern w:val="0"/>
                <w:szCs w:val="21"/>
                <w:highlight w:val="none"/>
                <w:lang w:eastAsia="zh-TW"/>
              </w:rPr>
              <w:t>地面</w:t>
            </w:r>
            <w:r>
              <w:rPr>
                <w:rFonts w:hint="eastAsia" w:ascii="宋体" w:hAnsi="宋体" w:cs="微软雅黑"/>
                <w:color w:val="auto"/>
                <w:kern w:val="0"/>
                <w:szCs w:val="21"/>
                <w:highlight w:val="none"/>
              </w:rPr>
              <w:t>清洁，</w:t>
            </w:r>
            <w:r>
              <w:rPr>
                <w:rFonts w:hint="eastAsia" w:ascii="宋体" w:hAnsi="宋体" w:cs="微软雅黑"/>
                <w:color w:val="auto"/>
                <w:kern w:val="0"/>
                <w:szCs w:val="21"/>
                <w:highlight w:val="none"/>
                <w:lang w:eastAsia="zh-TW"/>
              </w:rPr>
              <w:t>无尘、无水、无油渍，保持干爽</w:t>
            </w:r>
            <w:r>
              <w:rPr>
                <w:rFonts w:hint="eastAsia" w:ascii="宋体" w:hAnsi="宋体" w:cs="微软雅黑"/>
                <w:color w:val="auto"/>
                <w:kern w:val="0"/>
                <w:szCs w:val="21"/>
                <w:highlight w:val="none"/>
              </w:rPr>
              <w:t>。</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restart"/>
            <w:vAlign w:val="center"/>
          </w:tcPr>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个人卫生</w:t>
            </w:r>
          </w:p>
          <w:p>
            <w:pPr>
              <w:widowControl/>
              <w:spacing w:line="276" w:lineRule="auto"/>
              <w:jc w:val="left"/>
              <w:rPr>
                <w:rFonts w:ascii="宋体" w:hAnsi="宋体" w:cs="微软雅黑"/>
                <w:b/>
                <w:color w:val="auto"/>
                <w:kern w:val="0"/>
                <w:szCs w:val="21"/>
                <w:highlight w:val="none"/>
              </w:rPr>
            </w:pPr>
            <w:r>
              <w:rPr>
                <w:rFonts w:hint="eastAsia" w:ascii="宋体" w:hAnsi="宋体" w:cs="微软雅黑"/>
                <w:b/>
                <w:color w:val="auto"/>
                <w:kern w:val="0"/>
                <w:szCs w:val="21"/>
                <w:highlight w:val="none"/>
              </w:rPr>
              <w:t>20分</w:t>
            </w: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1</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工作期间必须按规定穿好工</w:t>
            </w:r>
            <w:r>
              <w:rPr>
                <w:rFonts w:hint="eastAsia" w:ascii="宋体" w:hAnsi="宋体" w:cs="微软雅黑"/>
                <w:color w:val="auto"/>
                <w:kern w:val="0"/>
                <w:szCs w:val="21"/>
                <w:highlight w:val="none"/>
              </w:rPr>
              <w:t>作</w:t>
            </w:r>
            <w:r>
              <w:rPr>
                <w:rFonts w:hint="eastAsia" w:ascii="宋体" w:hAnsi="宋体" w:cs="微软雅黑"/>
                <w:color w:val="auto"/>
                <w:kern w:val="0"/>
                <w:szCs w:val="21"/>
                <w:highlight w:val="none"/>
                <w:lang w:eastAsia="zh-TW"/>
              </w:rPr>
              <w:t>衣、戴好工帽</w:t>
            </w:r>
            <w:r>
              <w:rPr>
                <w:rFonts w:hint="eastAsia" w:ascii="宋体" w:hAnsi="宋体" w:cs="微软雅黑"/>
                <w:color w:val="auto"/>
                <w:kern w:val="0"/>
                <w:szCs w:val="21"/>
                <w:highlight w:val="none"/>
              </w:rPr>
              <w:t>，更衣室内清洁、整齐。</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2</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工作前应清洁双手。供餐时须戴口罩和卫生手套。</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个人须办健康证并保证健康证有效，有疾病应及时报告主管，如有传染病或皮肤病不能上班。</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员工工作期间不得戴戒指。男员工不得留长发，不留胡子，不留长指甲；女员工头发应用工帽扎好，不得留长指甲，不得涂指甲油。</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4" w:type="dxa"/>
            <w:vMerge w:val="continue"/>
            <w:vAlign w:val="center"/>
          </w:tcPr>
          <w:p>
            <w:pPr>
              <w:widowControl/>
              <w:spacing w:line="276" w:lineRule="auto"/>
              <w:jc w:val="left"/>
              <w:rPr>
                <w:rFonts w:ascii="宋体" w:hAnsi="宋体" w:cs="微软雅黑"/>
                <w:b/>
                <w:color w:val="auto"/>
                <w:kern w:val="0"/>
                <w:szCs w:val="21"/>
                <w:highlight w:val="none"/>
              </w:rPr>
            </w:pPr>
          </w:p>
        </w:tc>
        <w:tc>
          <w:tcPr>
            <w:tcW w:w="443" w:type="dxa"/>
            <w:vAlign w:val="center"/>
          </w:tcPr>
          <w:p>
            <w:pPr>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8323" w:type="dxa"/>
          </w:tcPr>
          <w:p>
            <w:pPr>
              <w:widowControl/>
              <w:spacing w:line="360" w:lineRule="exact"/>
              <w:jc w:val="left"/>
              <w:rPr>
                <w:rFonts w:ascii="宋体" w:hAnsi="宋体" w:cs="微软雅黑"/>
                <w:color w:val="auto"/>
                <w:kern w:val="0"/>
                <w:szCs w:val="21"/>
                <w:highlight w:val="none"/>
              </w:rPr>
            </w:pPr>
            <w:r>
              <w:rPr>
                <w:rFonts w:hint="eastAsia" w:ascii="宋体" w:hAnsi="宋体" w:cs="微软雅黑"/>
                <w:color w:val="auto"/>
                <w:kern w:val="0"/>
                <w:szCs w:val="21"/>
                <w:highlight w:val="none"/>
                <w:lang w:eastAsia="zh-TW"/>
              </w:rPr>
              <w:t>餐厅、厨房、仓库、电脑室内严禁吸烟、吐痰、丢垃圾。</w:t>
            </w:r>
          </w:p>
        </w:tc>
        <w:tc>
          <w:tcPr>
            <w:tcW w:w="426" w:type="dxa"/>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08"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c>
          <w:tcPr>
            <w:tcW w:w="426" w:type="dxa"/>
          </w:tcPr>
          <w:p>
            <w:pPr>
              <w:widowControl/>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 </w:t>
            </w:r>
          </w:p>
        </w:tc>
      </w:tr>
    </w:tbl>
    <w:p>
      <w:pPr>
        <w:pageBreakBefore/>
        <w:widowControl/>
        <w:snapToGrid w:val="0"/>
        <w:spacing w:line="276" w:lineRule="auto"/>
        <w:ind w:firstLine="422" w:firstLineChars="200"/>
        <w:rPr>
          <w:rFonts w:ascii="宋体" w:hAnsi="宋体" w:cs="微软雅黑"/>
          <w:color w:val="auto"/>
          <w:szCs w:val="21"/>
          <w:highlight w:val="none"/>
        </w:rPr>
      </w:pPr>
      <w:r>
        <w:rPr>
          <w:rFonts w:hint="eastAsia" w:ascii="宋体" w:hAnsi="宋体" w:cs="微软雅黑"/>
          <w:b/>
          <w:bCs/>
          <w:color w:val="auto"/>
          <w:szCs w:val="21"/>
          <w:highlight w:val="none"/>
          <w:lang w:eastAsia="zh-CN"/>
        </w:rPr>
        <w:t>附表</w:t>
      </w:r>
      <w:r>
        <w:rPr>
          <w:rFonts w:hint="eastAsia" w:ascii="宋体" w:hAnsi="宋体" w:cs="微软雅黑"/>
          <w:b/>
          <w:bCs/>
          <w:color w:val="auto"/>
          <w:szCs w:val="21"/>
          <w:highlight w:val="none"/>
          <w:lang w:val="en-US" w:eastAsia="zh-CN"/>
        </w:rPr>
        <w:t xml:space="preserve">4                   </w:t>
      </w:r>
      <w:r>
        <w:rPr>
          <w:rFonts w:hint="eastAsia" w:ascii="宋体" w:hAnsi="宋体" w:cs="微软雅黑"/>
          <w:b/>
          <w:bCs/>
          <w:color w:val="auto"/>
          <w:szCs w:val="21"/>
          <w:highlight w:val="none"/>
        </w:rPr>
        <w:t>食品安全管理考核细则</w:t>
      </w:r>
    </w:p>
    <w:tbl>
      <w:tblPr>
        <w:tblStyle w:val="47"/>
        <w:tblW w:w="10605" w:type="dxa"/>
        <w:tblInd w:w="-273" w:type="dxa"/>
        <w:tblLayout w:type="fixed"/>
        <w:tblCellMar>
          <w:top w:w="0" w:type="dxa"/>
          <w:left w:w="108" w:type="dxa"/>
          <w:bottom w:w="0" w:type="dxa"/>
          <w:right w:w="108" w:type="dxa"/>
        </w:tblCellMar>
      </w:tblPr>
      <w:tblGrid>
        <w:gridCol w:w="540"/>
        <w:gridCol w:w="624"/>
        <w:gridCol w:w="7236"/>
        <w:gridCol w:w="495"/>
        <w:gridCol w:w="720"/>
        <w:gridCol w:w="495"/>
        <w:gridCol w:w="495"/>
      </w:tblGrid>
      <w:tr>
        <w:tblPrEx>
          <w:tblCellMar>
            <w:top w:w="0" w:type="dxa"/>
            <w:left w:w="108" w:type="dxa"/>
            <w:bottom w:w="0" w:type="dxa"/>
            <w:right w:w="108" w:type="dxa"/>
          </w:tblCellMar>
        </w:tblPrEx>
        <w:trPr>
          <w:trHeight w:val="748"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项目</w:t>
            </w:r>
          </w:p>
        </w:tc>
        <w:tc>
          <w:tcPr>
            <w:tcW w:w="624"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序号</w:t>
            </w:r>
          </w:p>
        </w:tc>
        <w:tc>
          <w:tcPr>
            <w:tcW w:w="7236" w:type="dxa"/>
            <w:tcBorders>
              <w:top w:val="single" w:color="auto" w:sz="4" w:space="0"/>
              <w:left w:val="nil"/>
              <w:bottom w:val="single" w:color="000000"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考  核  内   容</w:t>
            </w:r>
          </w:p>
        </w:tc>
        <w:tc>
          <w:tcPr>
            <w:tcW w:w="495"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分值</w:t>
            </w:r>
          </w:p>
        </w:tc>
        <w:tc>
          <w:tcPr>
            <w:tcW w:w="720"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考核</w:t>
            </w:r>
          </w:p>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情况</w:t>
            </w:r>
          </w:p>
        </w:tc>
        <w:tc>
          <w:tcPr>
            <w:tcW w:w="495"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扣分</w:t>
            </w:r>
          </w:p>
        </w:tc>
        <w:tc>
          <w:tcPr>
            <w:tcW w:w="495" w:type="dxa"/>
            <w:tcBorders>
              <w:top w:val="single" w:color="auto" w:sz="4" w:space="0"/>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b/>
                <w:bCs/>
                <w:color w:val="auto"/>
                <w:kern w:val="0"/>
                <w:szCs w:val="21"/>
                <w:highlight w:val="none"/>
              </w:rPr>
            </w:pPr>
            <w:r>
              <w:rPr>
                <w:rFonts w:hint="eastAsia" w:ascii="宋体" w:hAnsi="宋体" w:cs="微软雅黑"/>
                <w:b/>
                <w:bCs/>
                <w:color w:val="auto"/>
                <w:kern w:val="0"/>
                <w:szCs w:val="21"/>
                <w:highlight w:val="none"/>
              </w:rPr>
              <w:t>备注</w:t>
            </w:r>
          </w:p>
        </w:tc>
      </w:tr>
      <w:tr>
        <w:tblPrEx>
          <w:tblCellMar>
            <w:top w:w="0" w:type="dxa"/>
            <w:left w:w="108" w:type="dxa"/>
            <w:bottom w:w="0" w:type="dxa"/>
            <w:right w:w="108" w:type="dxa"/>
          </w:tblCellMar>
        </w:tblPrEx>
        <w:trPr>
          <w:trHeight w:val="340" w:hRule="atLeast"/>
        </w:trPr>
        <w:tc>
          <w:tcPr>
            <w:tcW w:w="540" w:type="dxa"/>
            <w:vMerge w:val="restart"/>
            <w:tcBorders>
              <w:top w:val="nil"/>
              <w:left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餐厅20分</w:t>
            </w:r>
          </w:p>
        </w:tc>
        <w:tc>
          <w:tcPr>
            <w:tcW w:w="624" w:type="dxa"/>
            <w:tcBorders>
              <w:top w:val="nil"/>
              <w:left w:val="nil"/>
              <w:bottom w:val="single" w:color="auto" w:sz="4" w:space="0"/>
              <w:right w:val="single" w:color="auto" w:sz="4" w:space="0"/>
            </w:tcBorders>
            <w:vAlign w:val="center"/>
          </w:tcPr>
          <w:p>
            <w:pPr>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7236" w:type="dxa"/>
            <w:tcBorders>
              <w:top w:val="nil"/>
              <w:left w:val="nil"/>
              <w:bottom w:val="single" w:color="auto" w:sz="4" w:space="0"/>
              <w:right w:val="single" w:color="auto" w:sz="4" w:space="0"/>
            </w:tcBorders>
            <w:vAlign w:val="center"/>
          </w:tcPr>
          <w:p>
            <w:pPr>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门口必须设置风幕机，或防蝇门帘防蝇，并保持完整、清洁。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36"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应有纱窗并保持完整，并及时清洁。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应有灭蝇灯，灭蝇灯设置高度在离地1.5米左右，一般每50平方米安装2盏；</w:t>
            </w:r>
          </w:p>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灭蝇灯应保持完好并定期清洁。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应有灭蚊器并保持完好并定期清洁。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36"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各种通风口必须设置纱网，并保持完整、清洁。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236"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应设置密封加盖的垃圾桶，并定期冲洗喷药，不得有蚊蝇。 </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7236" w:type="dxa"/>
            <w:tcBorders>
              <w:top w:val="nil"/>
              <w:left w:val="nil"/>
              <w:bottom w:val="nil"/>
              <w:right w:val="nil"/>
            </w:tcBorders>
            <w:vAlign w:val="center"/>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餐厅无苍蝇、蟑螂、老鼠等病媒生物。</w:t>
            </w:r>
          </w:p>
        </w:tc>
        <w:tc>
          <w:tcPr>
            <w:tcW w:w="495" w:type="dxa"/>
            <w:tcBorders>
              <w:top w:val="nil"/>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如果发现有病媒生物侵入，应及时用器械或化学药物进行杀灭，或者通过专业公司定期开展杀灭。</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restart"/>
            <w:tcBorders>
              <w:top w:val="nil"/>
              <w:left w:val="single" w:color="auto" w:sz="4" w:space="0"/>
              <w:right w:val="single" w:color="auto" w:sz="4" w:space="0"/>
            </w:tcBorders>
            <w:vAlign w:val="center"/>
          </w:tcPr>
          <w:p>
            <w:pPr>
              <w:widowControl/>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操作间55分</w:t>
            </w: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餐具清洗水池设置2个专用水池。各类水池以明显标识标明其用途；与粗加工操作场所水池不得混用。清洗水池不得污染食品及其加工制作过程。</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用于原料、半成品、成品的刀、案板、盛食物的容器等用具应生熟分开，标示清楚，存放区域分开设置；用来盛熟菜的盆不得直接层叠放置，并保持卫生。</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加工生食海产品，设置相应的专用操作场所。</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销售凉菜应设置凉菜间。</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36" w:type="dxa"/>
            <w:tcBorders>
              <w:top w:val="single" w:color="auto" w:sz="4" w:space="0"/>
              <w:left w:val="nil"/>
              <w:bottom w:val="single" w:color="auto" w:sz="4" w:space="0"/>
              <w:right w:val="single" w:color="auto" w:sz="4" w:space="0"/>
            </w:tcBorders>
            <w:vAlign w:val="center"/>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熟食应加防蝇罩。</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236" w:type="dxa"/>
            <w:tcBorders>
              <w:top w:val="single" w:color="auto" w:sz="4" w:space="0"/>
              <w:left w:val="nil"/>
              <w:bottom w:val="single" w:color="auto" w:sz="4" w:space="0"/>
              <w:right w:val="single" w:color="auto" w:sz="4" w:space="0"/>
            </w:tcBorders>
            <w:vAlign w:val="center"/>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冰箱、冰柜等内外保持清洁，生熟食品应分开存放。</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7</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垃圾桶加盖，操作间不能有老鼠、苍蝇等病媒生物。 </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8</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工作时必须按规定穿好工作衣、戴好工帽，并清洁双手。</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9</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个人须办健康证并保证健康证有效，如有传染病或皮肤病，不得上班，并如实告知餐厅管理人员。</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10</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操作流程合理,按照原料进入、原料处理、半成品加工、成品供应的顺序合理布局，并能防止食品在存放、操作中产生交叉污染。</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11</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供餐时须戴口罩和卫生手套。</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left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12</w:t>
            </w:r>
          </w:p>
        </w:tc>
        <w:tc>
          <w:tcPr>
            <w:tcW w:w="7236" w:type="dxa"/>
            <w:tcBorders>
              <w:top w:val="single" w:color="auto" w:sz="4" w:space="0"/>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不得出售变质、变味的食品。</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仓库25分</w:t>
            </w: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1</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食品和非食品（不会导致食品污染的食品容器、包装材料、工具等物品除外）库房分开设置；食品要分类分架存放，距离地面墙壁10公分以上。</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2</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冷藏、冷冻柜（库）数量和结构能使原料、半成品和成品分开存放，有明显区分标识；除冷库外的库房有良好的通风、防潮、防鼠（如设防鼠板或木质门下方以金属包覆）设施。</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3</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在库房的出入口可用铁皮或铝板，镶在一块高60厘米、宽同入口一样宽的木板上，两边做一个槽，以便固定防鼠板，防鼠板的底边与地面和固定槽（框）缝隙应小于6毫米。 </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仓库应有防蝇防鼠等病媒生物防制设施，不得有苍蝇、老鼠、蟑螂及其他病媒生物，并保持清洁整齐。</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库存原料及调料品摆放整齐，标示清楚，标有出厂日期。不得有失效食材及地沟油。</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5</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r>
        <w:tblPrEx>
          <w:tblCellMar>
            <w:top w:w="0" w:type="dxa"/>
            <w:left w:w="108" w:type="dxa"/>
            <w:bottom w:w="0" w:type="dxa"/>
            <w:right w:w="108" w:type="dxa"/>
          </w:tblCellMar>
        </w:tblPrEx>
        <w:trPr>
          <w:trHeight w:val="34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微软雅黑"/>
                <w:color w:val="auto"/>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6</w:t>
            </w:r>
          </w:p>
        </w:tc>
        <w:tc>
          <w:tcPr>
            <w:tcW w:w="7236" w:type="dxa"/>
            <w:tcBorders>
              <w:top w:val="single" w:color="auto" w:sz="4" w:space="0"/>
              <w:left w:val="single" w:color="auto" w:sz="4" w:space="0"/>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r>
              <w:rPr>
                <w:rFonts w:hint="eastAsia" w:ascii="宋体" w:hAnsi="宋体" w:cs="微软雅黑"/>
                <w:color w:val="auto"/>
                <w:kern w:val="0"/>
                <w:szCs w:val="21"/>
                <w:highlight w:val="none"/>
              </w:rPr>
              <w:t>餐厅台账清楚。</w:t>
            </w:r>
          </w:p>
        </w:tc>
        <w:tc>
          <w:tcPr>
            <w:tcW w:w="495" w:type="dxa"/>
            <w:tcBorders>
              <w:top w:val="nil"/>
              <w:left w:val="nil"/>
              <w:bottom w:val="single" w:color="auto" w:sz="4" w:space="0"/>
              <w:right w:val="single" w:color="auto" w:sz="4" w:space="0"/>
            </w:tcBorders>
            <w:vAlign w:val="center"/>
          </w:tcPr>
          <w:p>
            <w:pPr>
              <w:widowControl/>
              <w:autoSpaceDE w:val="0"/>
              <w:spacing w:line="276" w:lineRule="auto"/>
              <w:jc w:val="center"/>
              <w:rPr>
                <w:rFonts w:ascii="宋体" w:hAnsi="宋体" w:cs="微软雅黑"/>
                <w:color w:val="auto"/>
                <w:kern w:val="0"/>
                <w:szCs w:val="21"/>
                <w:highlight w:val="none"/>
              </w:rPr>
            </w:pPr>
            <w:r>
              <w:rPr>
                <w:rFonts w:hint="eastAsia" w:ascii="宋体" w:hAnsi="宋体" w:cs="微软雅黑"/>
                <w:color w:val="auto"/>
                <w:kern w:val="0"/>
                <w:szCs w:val="21"/>
                <w:highlight w:val="none"/>
              </w:rPr>
              <w:t>4</w:t>
            </w:r>
          </w:p>
        </w:tc>
        <w:tc>
          <w:tcPr>
            <w:tcW w:w="720"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c>
          <w:tcPr>
            <w:tcW w:w="495" w:type="dxa"/>
            <w:tcBorders>
              <w:top w:val="nil"/>
              <w:left w:val="nil"/>
              <w:bottom w:val="single" w:color="auto" w:sz="4" w:space="0"/>
              <w:right w:val="single" w:color="auto" w:sz="4" w:space="0"/>
            </w:tcBorders>
          </w:tcPr>
          <w:p>
            <w:pPr>
              <w:widowControl/>
              <w:autoSpaceDE w:val="0"/>
              <w:spacing w:line="276" w:lineRule="auto"/>
              <w:jc w:val="left"/>
              <w:rPr>
                <w:rFonts w:ascii="宋体" w:hAnsi="宋体" w:cs="微软雅黑"/>
                <w:color w:val="auto"/>
                <w:kern w:val="0"/>
                <w:szCs w:val="21"/>
                <w:highlight w:val="none"/>
              </w:rPr>
            </w:pPr>
          </w:p>
        </w:tc>
      </w:tr>
    </w:tbl>
    <w:p>
      <w:pPr>
        <w:spacing w:line="276" w:lineRule="auto"/>
        <w:rPr>
          <w:rFonts w:ascii="宋体" w:hAnsi="宋体" w:cs="微软雅黑"/>
          <w:color w:val="auto"/>
          <w:kern w:val="0"/>
          <w:szCs w:val="21"/>
          <w:highlight w:val="none"/>
        </w:rPr>
      </w:pPr>
    </w:p>
    <w:p>
      <w:pPr>
        <w:pageBreakBefore/>
        <w:spacing w:line="276" w:lineRule="auto"/>
        <w:rPr>
          <w:rFonts w:hint="eastAsia" w:ascii="宋体" w:hAnsi="宋体" w:cs="微软雅黑" w:eastAsiaTheme="minorEastAsia"/>
          <w:b/>
          <w:bCs/>
          <w:color w:val="auto"/>
          <w:szCs w:val="21"/>
          <w:highlight w:val="none"/>
          <w:lang w:eastAsia="zh-CN"/>
        </w:rPr>
      </w:pPr>
      <w:r>
        <w:rPr>
          <w:rFonts w:hint="eastAsia" w:ascii="宋体" w:hAnsi="宋体" w:cs="微软雅黑"/>
          <w:color w:val="auto"/>
          <w:kern w:val="0"/>
          <w:szCs w:val="21"/>
          <w:highlight w:val="none"/>
        </w:rPr>
        <w:t>附表</w:t>
      </w:r>
      <w:r>
        <w:rPr>
          <w:rFonts w:hint="eastAsia" w:ascii="宋体" w:hAnsi="宋体" w:cs="微软雅黑"/>
          <w:color w:val="auto"/>
          <w:kern w:val="0"/>
          <w:szCs w:val="21"/>
          <w:highlight w:val="none"/>
          <w:lang w:val="en-US" w:eastAsia="zh-CN"/>
        </w:rPr>
        <w:t>5</w:t>
      </w:r>
    </w:p>
    <w:p>
      <w:pPr>
        <w:spacing w:line="276" w:lineRule="auto"/>
        <w:jc w:val="center"/>
        <w:rPr>
          <w:rFonts w:ascii="宋体" w:hAnsi="宋体" w:cs="微软雅黑"/>
          <w:b/>
          <w:color w:val="auto"/>
          <w:szCs w:val="21"/>
          <w:highlight w:val="none"/>
        </w:rPr>
      </w:pPr>
      <w:r>
        <w:rPr>
          <w:rFonts w:hint="eastAsia" w:ascii="宋体" w:hAnsi="宋体" w:cs="微软雅黑"/>
          <w:b/>
          <w:color w:val="auto"/>
          <w:szCs w:val="21"/>
          <w:highlight w:val="none"/>
        </w:rPr>
        <w:t>职工食堂满意度调查表</w:t>
      </w:r>
    </w:p>
    <w:tbl>
      <w:tblPr>
        <w:tblStyle w:val="47"/>
        <w:tblpPr w:leftFromText="180" w:rightFromText="180" w:vertAnchor="text" w:horzAnchor="page" w:tblpX="937" w:tblpY="183"/>
        <w:tblOverlap w:val="never"/>
        <w:tblW w:w="10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4102"/>
        <w:gridCol w:w="1102"/>
        <w:gridCol w:w="1134"/>
        <w:gridCol w:w="992"/>
        <w:gridCol w:w="1086"/>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序号</w:t>
            </w:r>
          </w:p>
        </w:tc>
        <w:tc>
          <w:tcPr>
            <w:tcW w:w="4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调查内容</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分值（10）</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分值（8）</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分值（6）</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分值（0）</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1</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您对食堂总体评价如何？</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2</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您对食堂的卫生情况是否满意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3</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您对食材新鲜度是否满意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4</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您对早餐的种类是否满意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5</w:t>
            </w:r>
          </w:p>
        </w:tc>
        <w:tc>
          <w:tcPr>
            <w:tcW w:w="4102" w:type="dxa"/>
            <w:tcBorders>
              <w:bottom w:val="single" w:color="auto" w:sz="4" w:space="0"/>
            </w:tcBorders>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您对中餐的种类是否满意</w:t>
            </w:r>
          </w:p>
        </w:tc>
        <w:tc>
          <w:tcPr>
            <w:tcW w:w="1102"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tcBorders>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bottom w:val="single" w:color="auto" w:sz="4" w:space="0"/>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6</w:t>
            </w:r>
          </w:p>
        </w:tc>
        <w:tc>
          <w:tcPr>
            <w:tcW w:w="4102" w:type="dxa"/>
            <w:tcBorders>
              <w:top w:val="single" w:color="auto" w:sz="4" w:space="0"/>
              <w:bottom w:val="single" w:color="auto" w:sz="4" w:space="0"/>
            </w:tcBorders>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您对晚餐的种类是否满意</w:t>
            </w:r>
          </w:p>
        </w:tc>
        <w:tc>
          <w:tcPr>
            <w:tcW w:w="1102"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tcBorders>
              <w:top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top w:val="single" w:color="auto" w:sz="4" w:space="0"/>
              <w:bottom w:val="single" w:color="auto" w:sz="4" w:space="0"/>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top w:val="single" w:color="auto" w:sz="4" w:space="0"/>
              <w:left w:val="single" w:color="auto" w:sz="4" w:space="0"/>
              <w:bottom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7</w:t>
            </w:r>
          </w:p>
        </w:tc>
        <w:tc>
          <w:tcPr>
            <w:tcW w:w="4102" w:type="dxa"/>
            <w:tcBorders>
              <w:top w:val="single" w:color="auto" w:sz="4" w:space="0"/>
            </w:tcBorders>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您对菜品的口感是否满意</w:t>
            </w:r>
          </w:p>
        </w:tc>
        <w:tc>
          <w:tcPr>
            <w:tcW w:w="1102"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tcBorders>
              <w:top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top w:val="single" w:color="auto" w:sz="4" w:space="0"/>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top w:val="single" w:color="auto" w:sz="4" w:space="0"/>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8</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您对打饭的速度是否满意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9</w:t>
            </w:r>
          </w:p>
        </w:tc>
        <w:tc>
          <w:tcPr>
            <w:tcW w:w="4102" w:type="dxa"/>
            <w:vAlign w:val="center"/>
          </w:tcPr>
          <w:p>
            <w:pPr>
              <w:pStyle w:val="43"/>
              <w:spacing w:before="0" w:beforeAutospacing="0" w:after="0" w:afterAutospacing="0" w:line="276" w:lineRule="auto"/>
              <w:jc w:val="both"/>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您对服务员的态度是否满意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8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10</w:t>
            </w:r>
          </w:p>
        </w:tc>
        <w:tc>
          <w:tcPr>
            <w:tcW w:w="4102" w:type="dxa"/>
            <w:vAlign w:val="center"/>
          </w:tcPr>
          <w:p>
            <w:pPr>
              <w:widowControl/>
              <w:spacing w:line="276" w:lineRule="auto"/>
              <w:rPr>
                <w:rFonts w:cs="微软雅黑" w:asciiTheme="minorEastAsia" w:hAnsiTheme="minorEastAsia"/>
                <w:bCs/>
                <w:color w:val="auto"/>
                <w:kern w:val="0"/>
                <w:szCs w:val="21"/>
                <w:highlight w:val="none"/>
              </w:rPr>
            </w:pPr>
            <w:r>
              <w:rPr>
                <w:rFonts w:hint="eastAsia" w:cs="微软雅黑" w:asciiTheme="minorEastAsia" w:hAnsiTheme="minorEastAsia"/>
                <w:bCs/>
                <w:color w:val="auto"/>
                <w:kern w:val="0"/>
                <w:szCs w:val="21"/>
                <w:highlight w:val="none"/>
              </w:rPr>
              <w:t>您对服务员个人卫生是否满意</w:t>
            </w:r>
          </w:p>
        </w:tc>
        <w:tc>
          <w:tcPr>
            <w:tcW w:w="110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满意</w:t>
            </w:r>
          </w:p>
        </w:tc>
        <w:tc>
          <w:tcPr>
            <w:tcW w:w="1134"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较满意</w:t>
            </w:r>
          </w:p>
        </w:tc>
        <w:tc>
          <w:tcPr>
            <w:tcW w:w="992" w:type="dxa"/>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一般</w:t>
            </w:r>
          </w:p>
        </w:tc>
        <w:tc>
          <w:tcPr>
            <w:tcW w:w="1086" w:type="dxa"/>
            <w:tcBorders>
              <w:righ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r>
              <w:rPr>
                <w:rFonts w:cs="微软雅黑" w:asciiTheme="minorEastAsia" w:hAnsiTheme="minorEastAsia" w:eastAsiaTheme="minorEastAsia"/>
                <w:bCs/>
                <w:color w:val="auto"/>
                <w:sz w:val="21"/>
                <w:szCs w:val="21"/>
                <w:highlight w:val="none"/>
              </w:rPr>
              <w:t>不满意</w:t>
            </w:r>
          </w:p>
        </w:tc>
        <w:tc>
          <w:tcPr>
            <w:tcW w:w="1515" w:type="dxa"/>
            <w:tcBorders>
              <w:left w:val="single" w:color="auto" w:sz="4" w:space="0"/>
            </w:tcBorders>
            <w:vAlign w:val="center"/>
          </w:tcPr>
          <w:p>
            <w:pPr>
              <w:pStyle w:val="43"/>
              <w:spacing w:before="0" w:beforeAutospacing="0" w:after="0" w:afterAutospacing="0" w:line="276" w:lineRule="auto"/>
              <w:jc w:val="center"/>
              <w:rPr>
                <w:rFonts w:cs="微软雅黑" w:asciiTheme="minorEastAsia" w:hAnsiTheme="minorEastAsia" w:eastAsiaTheme="minorEastAsia"/>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trPr>
        <w:tc>
          <w:tcPr>
            <w:tcW w:w="10615" w:type="dxa"/>
            <w:gridSpan w:val="7"/>
          </w:tcPr>
          <w:p>
            <w:pPr>
              <w:pStyle w:val="43"/>
              <w:spacing w:before="0" w:beforeAutospacing="0" w:after="0" w:afterAutospacing="0" w:line="276"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您对食堂提高饭菜质量和服务质量有什么好的建议？</w:t>
            </w:r>
          </w:p>
          <w:p>
            <w:pPr>
              <w:pStyle w:val="40"/>
              <w:spacing w:line="276" w:lineRule="auto"/>
              <w:ind w:right="1800"/>
              <w:rPr>
                <w:rFonts w:asciiTheme="minorEastAsia" w:hAnsiTheme="minorEastAsia"/>
                <w:color w:val="auto"/>
                <w:szCs w:val="21"/>
                <w:highlight w:val="none"/>
              </w:rPr>
            </w:pPr>
          </w:p>
        </w:tc>
      </w:tr>
    </w:tbl>
    <w:p>
      <w:pPr>
        <w:spacing w:line="500" w:lineRule="atLeast"/>
        <w:ind w:firstLine="640" w:firstLineChars="200"/>
        <w:rPr>
          <w:rFonts w:ascii="仿宋_GB2312" w:hAnsi="仿宋_GB2312" w:eastAsia="仿宋_GB2312" w:cs="仿宋_GB2312"/>
          <w:color w:val="auto"/>
          <w:sz w:val="32"/>
          <w:szCs w:val="32"/>
          <w:highlight w:val="none"/>
        </w:rPr>
      </w:pPr>
    </w:p>
    <w:p>
      <w:pPr>
        <w:pageBreakBefore/>
        <w:spacing w:line="520" w:lineRule="exact"/>
        <w:jc w:val="center"/>
        <w:outlineLvl w:val="0"/>
        <w:rPr>
          <w:rFonts w:cs="宋体" w:asciiTheme="minorEastAsia" w:hAnsiTheme="minorEastAsia"/>
          <w:b/>
          <w:bCs/>
          <w:color w:val="auto"/>
          <w:sz w:val="32"/>
          <w:szCs w:val="32"/>
          <w:highlight w:val="none"/>
        </w:rPr>
      </w:pPr>
      <w:r>
        <w:rPr>
          <w:rFonts w:hint="eastAsia" w:asciiTheme="minorEastAsia" w:hAnsiTheme="minorEastAsia"/>
          <w:b/>
          <w:color w:val="auto"/>
          <w:sz w:val="32"/>
          <w:szCs w:val="32"/>
          <w:highlight w:val="none"/>
        </w:rPr>
        <w:t xml:space="preserve">第七部分   </w:t>
      </w:r>
      <w:r>
        <w:rPr>
          <w:rFonts w:hint="eastAsia" w:cs="宋体" w:asciiTheme="minorEastAsia" w:hAnsiTheme="minorEastAsia"/>
          <w:b/>
          <w:bCs/>
          <w:color w:val="auto"/>
          <w:sz w:val="32"/>
          <w:szCs w:val="32"/>
          <w:highlight w:val="none"/>
        </w:rPr>
        <w:t>格式与表格</w:t>
      </w:r>
      <w:bookmarkEnd w:id="99"/>
      <w:bookmarkEnd w:id="100"/>
      <w:bookmarkEnd w:id="101"/>
    </w:p>
    <w:p>
      <w:pPr>
        <w:pStyle w:val="20"/>
        <w:rPr>
          <w:rFonts w:asciiTheme="minorEastAsia" w:hAnsiTheme="minorEastAsia" w:eastAsiaTheme="minorEastAsia"/>
          <w:color w:val="auto"/>
          <w:highlight w:val="none"/>
        </w:rPr>
      </w:pPr>
    </w:p>
    <w:p>
      <w:pPr>
        <w:shd w:val="clear" w:color="auto" w:fill="FFFFFF"/>
        <w:snapToGrid w:val="0"/>
        <w:spacing w:line="360" w:lineRule="auto"/>
        <w:jc w:val="center"/>
        <w:rPr>
          <w:rFonts w:cs="宋体" w:asciiTheme="minorEastAsia" w:hAnsiTheme="minorEastAsia"/>
          <w:b/>
          <w:bCs/>
          <w:color w:val="auto"/>
          <w:szCs w:val="21"/>
          <w:highlight w:val="none"/>
        </w:rPr>
      </w:pPr>
      <w:bookmarkStart w:id="102" w:name="_Toc2172"/>
      <w:bookmarkStart w:id="103" w:name="_Toc22871"/>
      <w:r>
        <w:rPr>
          <w:rFonts w:hint="eastAsia" w:asciiTheme="minorEastAsia" w:hAnsiTheme="minorEastAsia"/>
          <w:color w:val="auto"/>
          <w:sz w:val="52"/>
          <w:szCs w:val="52"/>
          <w:highlight w:val="none"/>
        </w:rPr>
        <w:t>项目名称</w:t>
      </w:r>
      <w:bookmarkEnd w:id="102"/>
      <w:bookmarkEnd w:id="103"/>
    </w:p>
    <w:p>
      <w:pPr>
        <w:spacing w:line="360" w:lineRule="auto"/>
        <w:ind w:firstLine="3596" w:firstLineChars="995"/>
        <w:jc w:val="left"/>
        <w:rPr>
          <w:rFonts w:asciiTheme="minorEastAsia" w:hAnsiTheme="minorEastAsia"/>
          <w:color w:val="auto"/>
          <w:sz w:val="30"/>
          <w:szCs w:val="30"/>
          <w:highlight w:val="none"/>
        </w:rPr>
      </w:pPr>
      <w:r>
        <w:rPr>
          <w:rFonts w:hint="eastAsia" w:asciiTheme="minorEastAsia" w:hAnsiTheme="minorEastAsia"/>
          <w:b/>
          <w:color w:val="auto"/>
          <w:sz w:val="36"/>
          <w:szCs w:val="36"/>
          <w:highlight w:val="none"/>
        </w:rPr>
        <w:t>项目编号：</w:t>
      </w:r>
    </w:p>
    <w:p>
      <w:pPr>
        <w:spacing w:line="360" w:lineRule="auto"/>
        <w:jc w:val="center"/>
        <w:rPr>
          <w:rFonts w:asciiTheme="minorEastAsia" w:hAnsiTheme="minorEastAsia"/>
          <w:color w:val="auto"/>
          <w:sz w:val="84"/>
          <w:szCs w:val="84"/>
          <w:highlight w:val="none"/>
        </w:rPr>
      </w:pPr>
      <w:r>
        <w:rPr>
          <w:rFonts w:hint="eastAsia" w:asciiTheme="minorEastAsia" w:hAnsiTheme="minorEastAsia"/>
          <w:color w:val="auto"/>
          <w:sz w:val="84"/>
          <w:szCs w:val="84"/>
          <w:highlight w:val="none"/>
        </w:rPr>
        <w:t>投</w:t>
      </w:r>
    </w:p>
    <w:p>
      <w:pPr>
        <w:spacing w:line="360" w:lineRule="auto"/>
        <w:jc w:val="center"/>
        <w:rPr>
          <w:rFonts w:asciiTheme="minorEastAsia" w:hAnsiTheme="minorEastAsia"/>
          <w:color w:val="auto"/>
          <w:sz w:val="84"/>
          <w:szCs w:val="84"/>
          <w:highlight w:val="none"/>
        </w:rPr>
      </w:pPr>
      <w:r>
        <w:rPr>
          <w:rFonts w:hint="eastAsia" w:asciiTheme="minorEastAsia" w:hAnsiTheme="minorEastAsia"/>
          <w:color w:val="auto"/>
          <w:sz w:val="84"/>
          <w:szCs w:val="84"/>
          <w:highlight w:val="none"/>
        </w:rPr>
        <w:t>标</w:t>
      </w:r>
    </w:p>
    <w:p>
      <w:pPr>
        <w:spacing w:line="360" w:lineRule="auto"/>
        <w:jc w:val="center"/>
        <w:rPr>
          <w:rFonts w:asciiTheme="minorEastAsia" w:hAnsiTheme="minorEastAsia"/>
          <w:color w:val="auto"/>
          <w:sz w:val="84"/>
          <w:szCs w:val="84"/>
          <w:highlight w:val="none"/>
        </w:rPr>
      </w:pPr>
      <w:r>
        <w:rPr>
          <w:rFonts w:hint="eastAsia" w:asciiTheme="minorEastAsia" w:hAnsiTheme="minorEastAsia"/>
          <w:color w:val="auto"/>
          <w:sz w:val="84"/>
          <w:szCs w:val="84"/>
          <w:highlight w:val="none"/>
        </w:rPr>
        <w:t>文</w:t>
      </w:r>
    </w:p>
    <w:p>
      <w:pPr>
        <w:spacing w:line="360" w:lineRule="auto"/>
        <w:jc w:val="center"/>
        <w:rPr>
          <w:rFonts w:asciiTheme="minorEastAsia" w:hAnsiTheme="minorEastAsia"/>
          <w:sz w:val="84"/>
          <w:szCs w:val="84"/>
          <w:highlight w:val="none"/>
        </w:rPr>
      </w:pPr>
      <w:r>
        <w:rPr>
          <w:rFonts w:hint="eastAsia" w:asciiTheme="minorEastAsia" w:hAnsiTheme="minorEastAsia"/>
          <w:sz w:val="84"/>
          <w:szCs w:val="84"/>
          <w:highlight w:val="none"/>
        </w:rPr>
        <w:t>件</w:t>
      </w:r>
    </w:p>
    <w:p>
      <w:pPr>
        <w:spacing w:line="360" w:lineRule="auto"/>
        <w:jc w:val="center"/>
        <w:rPr>
          <w:rFonts w:asciiTheme="minorEastAsia" w:hAnsiTheme="minorEastAsia"/>
          <w:sz w:val="28"/>
          <w:szCs w:val="28"/>
          <w:highlight w:val="none"/>
        </w:rPr>
      </w:pPr>
    </w:p>
    <w:p>
      <w:pPr>
        <w:spacing w:line="360" w:lineRule="auto"/>
        <w:jc w:val="center"/>
        <w:rPr>
          <w:rFonts w:asciiTheme="minorEastAsia" w:hAnsiTheme="minorEastAsia"/>
          <w:sz w:val="32"/>
          <w:szCs w:val="32"/>
          <w:highlight w:val="none"/>
        </w:rPr>
      </w:pPr>
      <w:r>
        <w:rPr>
          <w:rFonts w:hint="eastAsia" w:asciiTheme="minorEastAsia" w:hAnsiTheme="minorEastAsia"/>
          <w:sz w:val="32"/>
          <w:szCs w:val="32"/>
          <w:highlight w:val="none"/>
        </w:rPr>
        <w:t>（资格证明文件）</w:t>
      </w:r>
    </w:p>
    <w:p>
      <w:pPr>
        <w:spacing w:line="360" w:lineRule="auto"/>
        <w:jc w:val="center"/>
        <w:rPr>
          <w:rFonts w:asciiTheme="minorEastAsia" w:hAnsiTheme="minorEastAsia"/>
          <w:sz w:val="32"/>
          <w:szCs w:val="32"/>
          <w:highlight w:val="none"/>
        </w:rPr>
      </w:pPr>
    </w:p>
    <w:p>
      <w:pPr>
        <w:spacing w:line="360" w:lineRule="auto"/>
        <w:jc w:val="center"/>
        <w:rPr>
          <w:rFonts w:asciiTheme="minorEastAsia" w:hAnsiTheme="minorEastAsia"/>
          <w:sz w:val="32"/>
          <w:szCs w:val="32"/>
          <w:highlight w:val="none"/>
        </w:rPr>
      </w:pPr>
    </w:p>
    <w:p>
      <w:pPr>
        <w:pStyle w:val="28"/>
        <w:ind w:left="0" w:leftChars="0" w:firstLine="1260" w:firstLineChars="350"/>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投标人名称（公章）：</w:t>
      </w:r>
    </w:p>
    <w:p>
      <w:pPr>
        <w:pStyle w:val="28"/>
        <w:ind w:left="0" w:leftChars="0" w:firstLine="1260" w:firstLineChars="350"/>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投标人地址：</w:t>
      </w:r>
    </w:p>
    <w:p>
      <w:pPr>
        <w:pStyle w:val="28"/>
        <w:ind w:left="0" w:leftChars="0" w:firstLine="1440" w:firstLineChars="400"/>
        <w:rPr>
          <w:rFonts w:asciiTheme="minorEastAsia" w:hAnsiTheme="minorEastAsia" w:eastAsiaTheme="minorEastAsia"/>
          <w:highlight w:val="none"/>
        </w:rPr>
      </w:pPr>
      <w:r>
        <w:rPr>
          <w:rFonts w:hint="eastAsia" w:asciiTheme="minorEastAsia" w:hAnsiTheme="minorEastAsia" w:eastAsiaTheme="minorEastAsia"/>
          <w:sz w:val="36"/>
          <w:szCs w:val="36"/>
          <w:highlight w:val="none"/>
        </w:rPr>
        <w:t>时</w:t>
      </w:r>
      <w:r>
        <w:rPr>
          <w:rFonts w:asciiTheme="minorEastAsia" w:hAnsiTheme="minorEastAsia" w:eastAsiaTheme="minorEastAsia"/>
          <w:sz w:val="36"/>
          <w:szCs w:val="36"/>
          <w:highlight w:val="none"/>
        </w:rPr>
        <w:t xml:space="preserve">    间：</w:t>
      </w:r>
    </w:p>
    <w:p>
      <w:pPr>
        <w:rPr>
          <w:rFonts w:asciiTheme="minorEastAsia" w:hAnsiTheme="minorEastAsia"/>
          <w:highlight w:val="none"/>
        </w:rPr>
      </w:pPr>
    </w:p>
    <w:p>
      <w:pPr>
        <w:pStyle w:val="20"/>
        <w:rPr>
          <w:rFonts w:asciiTheme="minorEastAsia" w:hAnsiTheme="minorEastAsia" w:eastAsiaTheme="minorEastAsia"/>
          <w:highlight w:val="none"/>
        </w:rPr>
      </w:pPr>
    </w:p>
    <w:p>
      <w:pPr>
        <w:spacing w:line="360" w:lineRule="auto"/>
        <w:jc w:val="center"/>
        <w:rPr>
          <w:rFonts w:asciiTheme="minorEastAsia" w:hAnsiTheme="minorEastAsia"/>
          <w:b/>
          <w:sz w:val="44"/>
          <w:szCs w:val="44"/>
          <w:highlight w:val="none"/>
        </w:rPr>
      </w:pPr>
    </w:p>
    <w:p>
      <w:pPr>
        <w:pStyle w:val="15"/>
        <w:rPr>
          <w:highlight w:val="none"/>
        </w:rPr>
      </w:pPr>
    </w:p>
    <w:p>
      <w:pPr>
        <w:spacing w:line="360" w:lineRule="auto"/>
        <w:jc w:val="center"/>
        <w:rPr>
          <w:rFonts w:asciiTheme="minorEastAsia" w:hAnsiTheme="minorEastAsia"/>
          <w:b/>
          <w:sz w:val="44"/>
          <w:szCs w:val="44"/>
          <w:highlight w:val="none"/>
        </w:rPr>
      </w:pPr>
      <w:r>
        <w:rPr>
          <w:rFonts w:asciiTheme="minorEastAsia" w:hAnsiTheme="minorEastAsia"/>
          <w:b/>
          <w:sz w:val="44"/>
          <w:szCs w:val="44"/>
          <w:highlight w:val="none"/>
        </w:rPr>
        <w:t>资格证明文件</w:t>
      </w:r>
    </w:p>
    <w:p>
      <w:pPr>
        <w:spacing w:line="360" w:lineRule="auto"/>
        <w:jc w:val="center"/>
        <w:rPr>
          <w:rFonts w:asciiTheme="minorEastAsia" w:hAnsiTheme="minorEastAsia"/>
          <w:b/>
          <w:sz w:val="32"/>
          <w:szCs w:val="32"/>
          <w:highlight w:val="none"/>
        </w:rPr>
      </w:pPr>
      <w:r>
        <w:rPr>
          <w:rFonts w:asciiTheme="minorEastAsia" w:hAnsiTheme="minorEastAsia"/>
          <w:b/>
          <w:sz w:val="32"/>
          <w:szCs w:val="32"/>
          <w:highlight w:val="none"/>
        </w:rPr>
        <w:t>目录</w:t>
      </w:r>
    </w:p>
    <w:p>
      <w:pPr>
        <w:pStyle w:val="99"/>
        <w:spacing w:line="480" w:lineRule="auto"/>
        <w:ind w:left="0" w:leftChars="0" w:firstLine="0" w:firstLineChars="0"/>
        <w:jc w:val="left"/>
        <w:rPr>
          <w:rFonts w:asciiTheme="minorEastAsia" w:hAnsiTheme="minorEastAsia"/>
          <w:sz w:val="24"/>
          <w:szCs w:val="24"/>
          <w:highlight w:val="none"/>
        </w:rPr>
      </w:pPr>
      <w:r>
        <w:rPr>
          <w:rFonts w:hint="eastAsia" w:asciiTheme="minorEastAsia" w:hAnsiTheme="minorEastAsia"/>
          <w:sz w:val="24"/>
          <w:szCs w:val="24"/>
          <w:highlight w:val="none"/>
        </w:rPr>
        <w:t>1、声明书………………………………………………………………………………（页码）</w:t>
      </w:r>
    </w:p>
    <w:p>
      <w:pPr>
        <w:pStyle w:val="99"/>
        <w:spacing w:line="480" w:lineRule="auto"/>
        <w:ind w:left="0" w:leftChars="0" w:firstLine="0" w:firstLineChars="0"/>
        <w:jc w:val="left"/>
        <w:rPr>
          <w:rFonts w:asciiTheme="minorEastAsia" w:hAnsiTheme="minorEastAsia"/>
          <w:sz w:val="24"/>
          <w:szCs w:val="24"/>
          <w:highlight w:val="none"/>
        </w:rPr>
      </w:pPr>
      <w:r>
        <w:rPr>
          <w:rFonts w:hint="eastAsia" w:asciiTheme="minorEastAsia" w:hAnsiTheme="minorEastAsia"/>
          <w:sz w:val="24"/>
          <w:szCs w:val="24"/>
          <w:highlight w:val="none"/>
        </w:rPr>
        <w:t>2、授权委托书 ………………………………………………………………………（页码）</w:t>
      </w:r>
    </w:p>
    <w:p>
      <w:pPr>
        <w:pStyle w:val="99"/>
        <w:spacing w:line="480" w:lineRule="auto"/>
        <w:ind w:left="0" w:leftChars="0" w:firstLine="0" w:firstLineChars="0"/>
        <w:jc w:val="left"/>
        <w:rPr>
          <w:rFonts w:asciiTheme="minorEastAsia" w:hAnsiTheme="minorEastAsia"/>
          <w:sz w:val="24"/>
          <w:szCs w:val="24"/>
          <w:highlight w:val="none"/>
        </w:rPr>
      </w:pPr>
      <w:r>
        <w:rPr>
          <w:rFonts w:hint="eastAsia" w:asciiTheme="minorEastAsia" w:hAnsiTheme="minorEastAsia"/>
          <w:sz w:val="24"/>
          <w:szCs w:val="24"/>
          <w:highlight w:val="none"/>
        </w:rPr>
        <w:t>3、营业执照……………………………………………………………………………（页码）</w:t>
      </w:r>
    </w:p>
    <w:p>
      <w:pPr>
        <w:pStyle w:val="99"/>
        <w:spacing w:line="480" w:lineRule="auto"/>
        <w:ind w:left="0" w:leftChars="0" w:firstLine="0" w:firstLineChars="0"/>
        <w:jc w:val="left"/>
        <w:rPr>
          <w:rFonts w:asciiTheme="minorEastAsia" w:hAnsiTheme="minorEastAsia"/>
          <w:sz w:val="24"/>
          <w:szCs w:val="24"/>
          <w:highlight w:val="none"/>
        </w:rPr>
      </w:pPr>
      <w:r>
        <w:rPr>
          <w:rFonts w:hint="eastAsia" w:cs="宋体" w:asciiTheme="minorEastAsia" w:hAnsiTheme="minorEastAsia"/>
          <w:sz w:val="24"/>
          <w:szCs w:val="24"/>
          <w:highlight w:val="none"/>
          <w:lang w:val="en-US" w:eastAsia="zh-CN"/>
        </w:rPr>
        <w:t>4</w:t>
      </w:r>
      <w:r>
        <w:rPr>
          <w:rFonts w:hint="eastAsia" w:cs="宋体" w:asciiTheme="minorEastAsia" w:hAnsiTheme="minorEastAsia"/>
          <w:sz w:val="24"/>
          <w:szCs w:val="24"/>
          <w:highlight w:val="none"/>
        </w:rPr>
        <w:t>、财务状况报告的相关材料或承诺函</w:t>
      </w:r>
      <w:r>
        <w:rPr>
          <w:rFonts w:hint="eastAsia" w:asciiTheme="minorEastAsia" w:hAnsiTheme="minorEastAsia"/>
          <w:sz w:val="24"/>
          <w:szCs w:val="24"/>
          <w:highlight w:val="none"/>
        </w:rPr>
        <w:t xml:space="preserve">………………………………………………（页码）     </w:t>
      </w:r>
    </w:p>
    <w:p>
      <w:pPr>
        <w:pStyle w:val="99"/>
        <w:spacing w:line="480" w:lineRule="auto"/>
        <w:ind w:left="0" w:leftChars="0" w:firstLine="0" w:firstLineChars="0"/>
        <w:jc w:val="left"/>
        <w:rPr>
          <w:rFonts w:asciiTheme="minorEastAsia" w:hAnsiTheme="minorEastAsia"/>
          <w:sz w:val="24"/>
          <w:szCs w:val="24"/>
          <w:highlight w:val="none"/>
        </w:rPr>
      </w:pPr>
      <w:r>
        <w:rPr>
          <w:rFonts w:hint="eastAsia" w:asciiTheme="minorEastAsia" w:hAnsiTheme="minorEastAsia"/>
          <w:sz w:val="24"/>
          <w:szCs w:val="24"/>
          <w:highlight w:val="none"/>
          <w:lang w:val="en-US" w:eastAsia="zh-CN"/>
        </w:rPr>
        <w:t>5</w:t>
      </w:r>
      <w:r>
        <w:rPr>
          <w:rFonts w:hint="eastAsia" w:asciiTheme="minorEastAsia" w:hAnsiTheme="minorEastAsia"/>
          <w:sz w:val="24"/>
          <w:szCs w:val="24"/>
          <w:highlight w:val="none"/>
        </w:rPr>
        <w:t>、具有履行合同所必需的场地、设备和专业技术能力的承诺函…………………（页码）</w:t>
      </w:r>
    </w:p>
    <w:p>
      <w:pPr>
        <w:pStyle w:val="99"/>
        <w:spacing w:line="480" w:lineRule="auto"/>
        <w:ind w:left="0" w:leftChars="0" w:firstLine="0" w:firstLineChars="0"/>
        <w:jc w:val="left"/>
        <w:rPr>
          <w:rFonts w:asciiTheme="minorEastAsia" w:hAnsiTheme="minorEastAsia"/>
          <w:sz w:val="24"/>
          <w:szCs w:val="24"/>
          <w:highlight w:val="none"/>
        </w:rPr>
      </w:pPr>
      <w:r>
        <w:rPr>
          <w:rFonts w:hint="eastAsia" w:asciiTheme="minorEastAsia" w:hAnsiTheme="minorEastAsia"/>
          <w:sz w:val="24"/>
          <w:szCs w:val="24"/>
          <w:highlight w:val="none"/>
          <w:lang w:val="en-US" w:eastAsia="zh-CN"/>
        </w:rPr>
        <w:t>6</w:t>
      </w:r>
      <w:r>
        <w:rPr>
          <w:rFonts w:hint="eastAsia" w:asciiTheme="minorEastAsia" w:hAnsiTheme="minorEastAsia"/>
          <w:sz w:val="24"/>
          <w:szCs w:val="24"/>
          <w:highlight w:val="none"/>
        </w:rPr>
        <w:t>、依法缴纳税收和社会保障资金的相关材料证明或承诺函………………………（页码）</w:t>
      </w:r>
    </w:p>
    <w:p>
      <w:pPr>
        <w:pStyle w:val="99"/>
        <w:spacing w:line="480" w:lineRule="auto"/>
        <w:ind w:left="0" w:leftChars="0" w:firstLine="0" w:firstLineChars="0"/>
        <w:jc w:val="left"/>
        <w:rPr>
          <w:rFonts w:asciiTheme="minorEastAsia" w:hAnsiTheme="minorEastAsia"/>
          <w:sz w:val="24"/>
          <w:szCs w:val="24"/>
          <w:highlight w:val="none"/>
        </w:rPr>
      </w:pPr>
      <w:r>
        <w:rPr>
          <w:rFonts w:hint="eastAsia" w:asciiTheme="minorEastAsia" w:hAnsiTheme="minorEastAsia"/>
          <w:sz w:val="24"/>
          <w:szCs w:val="24"/>
          <w:highlight w:val="none"/>
          <w:lang w:val="en-US" w:eastAsia="zh-CN"/>
        </w:rPr>
        <w:t>7</w:t>
      </w:r>
      <w:r>
        <w:rPr>
          <w:rFonts w:hint="eastAsia" w:asciiTheme="minorEastAsia" w:hAnsiTheme="minorEastAsia"/>
          <w:sz w:val="24"/>
          <w:szCs w:val="24"/>
          <w:highlight w:val="none"/>
        </w:rPr>
        <w:t>、投标供应商没有失信记录承诺函…………………………………………………（页码）</w:t>
      </w:r>
    </w:p>
    <w:p>
      <w:pPr>
        <w:pStyle w:val="99"/>
        <w:spacing w:line="480" w:lineRule="auto"/>
        <w:ind w:firstLine="480"/>
        <w:jc w:val="left"/>
        <w:rPr>
          <w:rFonts w:asciiTheme="minorEastAsia" w:hAnsiTheme="minorEastAsia"/>
          <w:sz w:val="24"/>
          <w:szCs w:val="24"/>
          <w:highlight w:val="none"/>
        </w:rPr>
      </w:pPr>
      <w:r>
        <w:rPr>
          <w:rFonts w:hint="eastAsia" w:asciiTheme="minorEastAsia" w:hAnsiTheme="minorEastAsia"/>
          <w:sz w:val="24"/>
          <w:szCs w:val="24"/>
          <w:highlight w:val="none"/>
        </w:rPr>
        <w:t>.....( 目录自行扩展)</w:t>
      </w:r>
    </w:p>
    <w:p>
      <w:pPr>
        <w:rPr>
          <w:rFonts w:asciiTheme="minorEastAsia" w:hAnsiTheme="minorEastAsia"/>
          <w:highlight w:val="none"/>
        </w:rPr>
      </w:pPr>
    </w:p>
    <w:p>
      <w:pPr>
        <w:pStyle w:val="20"/>
        <w:rPr>
          <w:rFonts w:asciiTheme="minorEastAsia" w:hAnsiTheme="minorEastAsia" w:eastAsiaTheme="minorEastAsia"/>
          <w:highlight w:val="none"/>
        </w:rPr>
      </w:pPr>
    </w:p>
    <w:p>
      <w:pPr>
        <w:pStyle w:val="22"/>
        <w:rPr>
          <w:rFonts w:asciiTheme="minorEastAsia" w:hAnsiTheme="minorEastAsia" w:eastAsiaTheme="minorEastAsia"/>
          <w:highlight w:val="none"/>
        </w:rPr>
      </w:pPr>
    </w:p>
    <w:p>
      <w:pPr>
        <w:rPr>
          <w:rFonts w:asciiTheme="minorEastAsia" w:hAnsiTheme="minorEastAsia"/>
          <w:highlight w:val="none"/>
        </w:rPr>
      </w:pPr>
    </w:p>
    <w:p>
      <w:pPr>
        <w:spacing w:after="100" w:afterAutospacing="1"/>
        <w:jc w:val="center"/>
        <w:rPr>
          <w:rFonts w:asciiTheme="minorEastAsia" w:hAnsiTheme="minorEastAsia"/>
          <w:b/>
          <w:sz w:val="32"/>
          <w:szCs w:val="32"/>
          <w:highlight w:val="none"/>
        </w:rPr>
        <w:sectPr>
          <w:footerReference r:id="rId7" w:type="default"/>
          <w:pgSz w:w="11906" w:h="16838"/>
          <w:pgMar w:top="907" w:right="1134" w:bottom="907" w:left="1134" w:header="851" w:footer="992" w:gutter="0"/>
          <w:cols w:space="720" w:num="1"/>
          <w:docGrid w:type="lines" w:linePitch="312" w:charSpace="0"/>
        </w:sectPr>
      </w:pPr>
    </w:p>
    <w:p>
      <w:pPr>
        <w:spacing w:after="100" w:afterAutospacing="1"/>
        <w:jc w:val="center"/>
        <w:rPr>
          <w:rFonts w:asciiTheme="minorEastAsia" w:hAnsiTheme="minorEastAsia"/>
          <w:b/>
          <w:sz w:val="32"/>
          <w:szCs w:val="32"/>
          <w:highlight w:val="none"/>
        </w:rPr>
      </w:pPr>
      <w:r>
        <w:rPr>
          <w:rFonts w:hint="eastAsia" w:asciiTheme="minorEastAsia" w:hAnsiTheme="minorEastAsia"/>
          <w:b/>
          <w:sz w:val="32"/>
          <w:szCs w:val="32"/>
          <w:highlight w:val="none"/>
        </w:rPr>
        <w:t>一、</w:t>
      </w:r>
      <w:r>
        <w:rPr>
          <w:rFonts w:asciiTheme="minorEastAsia" w:hAnsiTheme="minorEastAsia"/>
          <w:b/>
          <w:sz w:val="32"/>
          <w:szCs w:val="32"/>
          <w:highlight w:val="none"/>
        </w:rPr>
        <w:t>声明书</w:t>
      </w:r>
    </w:p>
    <w:p>
      <w:pPr>
        <w:spacing w:line="500" w:lineRule="exact"/>
        <w:jc w:val="left"/>
        <w:rPr>
          <w:rFonts w:asciiTheme="minorEastAsia" w:hAnsiTheme="minorEastAsia"/>
          <w:szCs w:val="21"/>
          <w:highlight w:val="none"/>
        </w:rPr>
      </w:pPr>
      <w:r>
        <w:rPr>
          <w:rFonts w:asciiTheme="minorEastAsia" w:hAnsiTheme="minorEastAsia"/>
          <w:b/>
          <w:szCs w:val="21"/>
          <w:highlight w:val="none"/>
          <w:u w:val="single"/>
        </w:rPr>
        <w:t>（</w:t>
      </w:r>
      <w:r>
        <w:rPr>
          <w:rFonts w:hint="eastAsia" w:asciiTheme="minorEastAsia" w:hAnsiTheme="minorEastAsia"/>
          <w:b/>
          <w:szCs w:val="21"/>
          <w:highlight w:val="none"/>
          <w:u w:val="single"/>
        </w:rPr>
        <w:t>采购</w:t>
      </w:r>
      <w:r>
        <w:rPr>
          <w:rFonts w:asciiTheme="minorEastAsia" w:hAnsiTheme="minorEastAsia"/>
          <w:b/>
          <w:szCs w:val="21"/>
          <w:highlight w:val="none"/>
          <w:u w:val="single"/>
        </w:rPr>
        <w:t>人名称）</w:t>
      </w:r>
      <w:r>
        <w:rPr>
          <w:rFonts w:asciiTheme="minorEastAsia" w:hAnsiTheme="minorEastAsia"/>
          <w:szCs w:val="21"/>
          <w:highlight w:val="none"/>
        </w:rPr>
        <w:t>：</w:t>
      </w:r>
    </w:p>
    <w:p>
      <w:pPr>
        <w:spacing w:line="500" w:lineRule="exact"/>
        <w:ind w:firstLine="422" w:firstLineChars="200"/>
        <w:jc w:val="left"/>
        <w:rPr>
          <w:rFonts w:asciiTheme="minorEastAsia" w:hAnsiTheme="minorEastAsia"/>
          <w:szCs w:val="21"/>
          <w:highlight w:val="none"/>
        </w:rPr>
      </w:pPr>
      <w:r>
        <w:rPr>
          <w:rFonts w:asciiTheme="minorEastAsia" w:hAnsiTheme="minorEastAsia"/>
          <w:b/>
          <w:szCs w:val="21"/>
          <w:highlight w:val="none"/>
          <w:u w:val="single"/>
        </w:rPr>
        <w:t>(投标人名称)</w:t>
      </w:r>
      <w:r>
        <w:rPr>
          <w:rFonts w:asciiTheme="minorEastAsia" w:hAnsiTheme="minorEastAsia"/>
          <w:szCs w:val="21"/>
          <w:highlight w:val="none"/>
        </w:rPr>
        <w:t>系中华人民共和国合法企业,经营地址。</w:t>
      </w:r>
    </w:p>
    <w:p>
      <w:pPr>
        <w:spacing w:line="500" w:lineRule="exact"/>
        <w:ind w:firstLine="420" w:firstLineChars="200"/>
        <w:jc w:val="left"/>
        <w:rPr>
          <w:rFonts w:asciiTheme="minorEastAsia" w:hAnsiTheme="minorEastAsia"/>
          <w:szCs w:val="21"/>
          <w:highlight w:val="none"/>
        </w:rPr>
      </w:pPr>
      <w:r>
        <w:rPr>
          <w:rFonts w:asciiTheme="minorEastAsia" w:hAnsiTheme="minorEastAsia"/>
          <w:szCs w:val="21"/>
          <w:highlight w:val="none"/>
        </w:rPr>
        <w:t>本人</w:t>
      </w:r>
      <w:r>
        <w:rPr>
          <w:rFonts w:asciiTheme="minorEastAsia" w:hAnsiTheme="minorEastAsia"/>
          <w:b/>
          <w:szCs w:val="21"/>
          <w:highlight w:val="none"/>
          <w:u w:val="single"/>
        </w:rPr>
        <w:t>（姓名）</w:t>
      </w:r>
      <w:r>
        <w:rPr>
          <w:rFonts w:asciiTheme="minorEastAsia" w:hAnsiTheme="minorEastAsia"/>
          <w:szCs w:val="21"/>
          <w:highlight w:val="none"/>
        </w:rPr>
        <w:t>系</w:t>
      </w:r>
      <w:r>
        <w:rPr>
          <w:rFonts w:asciiTheme="minorEastAsia" w:hAnsiTheme="minorEastAsia"/>
          <w:b/>
          <w:szCs w:val="21"/>
          <w:highlight w:val="none"/>
          <w:u w:val="single"/>
        </w:rPr>
        <w:t>（投标人名称）</w:t>
      </w:r>
      <w:r>
        <w:rPr>
          <w:rFonts w:asciiTheme="minorEastAsia" w:hAnsiTheme="minorEastAsia"/>
          <w:szCs w:val="21"/>
          <w:highlight w:val="none"/>
        </w:rPr>
        <w:t>的法定代表人，我公司自愿参加贵方组织的</w:t>
      </w:r>
      <w:r>
        <w:rPr>
          <w:rFonts w:asciiTheme="minorEastAsia" w:hAnsiTheme="minorEastAsia"/>
          <w:b/>
          <w:szCs w:val="21"/>
          <w:highlight w:val="none"/>
          <w:u w:val="single"/>
        </w:rPr>
        <w:t>（项目名称）（</w:t>
      </w:r>
      <w:r>
        <w:rPr>
          <w:rFonts w:hint="eastAsia" w:asciiTheme="minorEastAsia" w:hAnsiTheme="minorEastAsia"/>
          <w:b/>
          <w:szCs w:val="21"/>
          <w:highlight w:val="none"/>
          <w:u w:val="single"/>
        </w:rPr>
        <w:t>项目</w:t>
      </w:r>
      <w:r>
        <w:rPr>
          <w:rFonts w:asciiTheme="minorEastAsia" w:hAnsiTheme="minorEastAsia"/>
          <w:b/>
          <w:szCs w:val="21"/>
          <w:highlight w:val="none"/>
          <w:u w:val="single"/>
        </w:rPr>
        <w:t>编号）</w:t>
      </w:r>
      <w:r>
        <w:rPr>
          <w:rFonts w:asciiTheme="minorEastAsia" w:hAnsiTheme="minorEastAsia"/>
          <w:szCs w:val="21"/>
          <w:highlight w:val="none"/>
        </w:rPr>
        <w:t>的投标，为此，我公司就本次投标有关事项郑重声明如下：</w:t>
      </w:r>
    </w:p>
    <w:p>
      <w:pPr>
        <w:spacing w:line="500" w:lineRule="exact"/>
        <w:ind w:firstLine="422" w:firstLineChars="200"/>
        <w:rPr>
          <w:rFonts w:asciiTheme="minorEastAsia" w:hAnsiTheme="minorEastAsia"/>
          <w:b/>
          <w:szCs w:val="21"/>
          <w:highlight w:val="none"/>
        </w:rPr>
      </w:pPr>
      <w:r>
        <w:rPr>
          <w:rFonts w:asciiTheme="minorEastAsia" w:hAnsiTheme="minorEastAsia"/>
          <w:b/>
          <w:szCs w:val="21"/>
          <w:highlight w:val="none"/>
        </w:rPr>
        <w:t>1、我公司声明截止投标时间近三年以来，在政府采购领域中的项目招标、投标和合同履约期间无任何不良行为记录和违法、违规行为。</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2、我公司在参与投标前已详细审查了和所有相关资料，我方完全明白并认为此没有倾向性，也没有存在排斥潜在投标人的内容，我方同意的相关条款，放弃对提出误解和质疑的一切权利。</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3、我公司不是采购人的附属机构；在获知本项目招标信息后，与采购人聘请的为此项目提供咨询服务的公司及其附属机构没有任何联系。</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4、我公司向贵方提交的所有投标文件、资料都是准确、真实、合法的。</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5、我公司提供的所有检测数据均真实有效。</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5、若中标，我公司将按规定履行合同责任和义务。</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6、我公司保证，采购人在中华人民共和国境内使用我公司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500" w:lineRule="exact"/>
        <w:ind w:firstLine="420" w:firstLineChars="200"/>
        <w:rPr>
          <w:rFonts w:asciiTheme="minorEastAsia" w:hAnsiTheme="minorEastAsia"/>
          <w:szCs w:val="21"/>
          <w:highlight w:val="none"/>
        </w:rPr>
      </w:pPr>
      <w:r>
        <w:rPr>
          <w:rFonts w:asciiTheme="minorEastAsia" w:hAnsiTheme="minorEastAsia"/>
          <w:szCs w:val="21"/>
          <w:highlight w:val="none"/>
        </w:rPr>
        <w:t>7、以上事项如有虚假或隐瞒，我公司愿意承担一切后果，并不再寻求任何旨在减轻或免除法律责任的辩解。</w:t>
      </w:r>
    </w:p>
    <w:p>
      <w:pPr>
        <w:spacing w:line="500" w:lineRule="exact"/>
        <w:ind w:firstLine="420" w:firstLineChars="200"/>
        <w:jc w:val="right"/>
        <w:rPr>
          <w:rFonts w:asciiTheme="minorEastAsia" w:hAnsiTheme="minorEastAsia"/>
          <w:szCs w:val="21"/>
          <w:highlight w:val="none"/>
        </w:rPr>
      </w:pPr>
      <w:r>
        <w:rPr>
          <w:rFonts w:asciiTheme="minorEastAsia" w:hAnsiTheme="minorEastAsia"/>
          <w:szCs w:val="21"/>
          <w:highlight w:val="none"/>
        </w:rPr>
        <w:t>投标人名称(公章)：</w:t>
      </w:r>
    </w:p>
    <w:p>
      <w:pPr>
        <w:pStyle w:val="28"/>
        <w:spacing w:line="500" w:lineRule="exact"/>
        <w:jc w:val="right"/>
        <w:rPr>
          <w:rFonts w:asciiTheme="minorEastAsia" w:hAnsiTheme="minorEastAsia" w:eastAsiaTheme="minorEastAsia"/>
          <w:szCs w:val="21"/>
          <w:highlight w:val="none"/>
        </w:rPr>
      </w:pPr>
      <w:r>
        <w:rPr>
          <w:rFonts w:asciiTheme="minorEastAsia" w:hAnsiTheme="minorEastAsia" w:eastAsiaTheme="minorEastAsia"/>
          <w:szCs w:val="21"/>
          <w:highlight w:val="none"/>
        </w:rPr>
        <w:t>法定代表人或授权委托人(签字或盖章)：</w:t>
      </w:r>
    </w:p>
    <w:p>
      <w:pPr>
        <w:pStyle w:val="28"/>
        <w:spacing w:line="500" w:lineRule="exact"/>
        <w:jc w:val="right"/>
        <w:rPr>
          <w:rFonts w:asciiTheme="minorEastAsia" w:hAnsiTheme="minorEastAsia" w:eastAsiaTheme="minorEastAsia"/>
          <w:szCs w:val="21"/>
          <w:highlight w:val="none"/>
        </w:rPr>
      </w:pPr>
      <w:r>
        <w:rPr>
          <w:rFonts w:asciiTheme="minorEastAsia" w:hAnsiTheme="minorEastAsia" w:eastAsiaTheme="minorEastAsia"/>
          <w:szCs w:val="21"/>
          <w:highlight w:val="none"/>
        </w:rPr>
        <w:t>日期：年月日</w:t>
      </w:r>
    </w:p>
    <w:p>
      <w:pPr>
        <w:spacing w:after="100" w:afterAutospacing="1" w:line="360" w:lineRule="auto"/>
        <w:jc w:val="center"/>
        <w:rPr>
          <w:rFonts w:asciiTheme="minorEastAsia" w:hAnsiTheme="minorEastAsia"/>
          <w:b/>
          <w:szCs w:val="21"/>
          <w:highlight w:val="none"/>
        </w:rPr>
      </w:pPr>
    </w:p>
    <w:p>
      <w:pPr>
        <w:spacing w:after="100" w:afterAutospacing="1"/>
        <w:jc w:val="center"/>
        <w:rPr>
          <w:rFonts w:asciiTheme="minorEastAsia" w:hAnsiTheme="minorEastAsia"/>
          <w:b/>
          <w:sz w:val="32"/>
          <w:szCs w:val="32"/>
          <w:highlight w:val="none"/>
        </w:rPr>
        <w:sectPr>
          <w:pgSz w:w="11906" w:h="16838"/>
          <w:pgMar w:top="907" w:right="1134" w:bottom="907" w:left="1134" w:header="851" w:footer="992" w:gutter="0"/>
          <w:cols w:space="720" w:num="1"/>
          <w:docGrid w:type="lines" w:linePitch="312" w:charSpace="0"/>
        </w:sectPr>
      </w:pPr>
    </w:p>
    <w:p>
      <w:pPr>
        <w:spacing w:after="100" w:afterAutospacing="1"/>
        <w:jc w:val="center"/>
        <w:rPr>
          <w:rFonts w:asciiTheme="minorEastAsia" w:hAnsiTheme="minorEastAsia"/>
          <w:b/>
          <w:sz w:val="32"/>
          <w:szCs w:val="32"/>
          <w:highlight w:val="none"/>
        </w:rPr>
      </w:pPr>
      <w:r>
        <w:rPr>
          <w:rFonts w:hint="eastAsia" w:asciiTheme="minorEastAsia" w:hAnsiTheme="minorEastAsia"/>
          <w:b/>
          <w:sz w:val="32"/>
          <w:szCs w:val="32"/>
          <w:highlight w:val="none"/>
        </w:rPr>
        <w:t>二、</w:t>
      </w:r>
      <w:r>
        <w:rPr>
          <w:rFonts w:asciiTheme="minorEastAsia" w:hAnsiTheme="minorEastAsia"/>
          <w:b/>
          <w:sz w:val="32"/>
          <w:szCs w:val="32"/>
          <w:highlight w:val="none"/>
        </w:rPr>
        <w:t>法定代表人授权书</w:t>
      </w:r>
    </w:p>
    <w:p>
      <w:pPr>
        <w:snapToGrid w:val="0"/>
        <w:spacing w:beforeLines="50" w:after="50" w:line="360" w:lineRule="auto"/>
        <w:rPr>
          <w:rFonts w:asciiTheme="minorEastAsia" w:hAnsiTheme="minorEastAsia"/>
          <w:b/>
          <w:bCs/>
          <w:szCs w:val="21"/>
          <w:highlight w:val="none"/>
          <w:u w:val="single"/>
        </w:rPr>
      </w:pPr>
      <w:r>
        <w:rPr>
          <w:rFonts w:hint="eastAsia" w:asciiTheme="minorEastAsia" w:hAnsiTheme="minorEastAsia"/>
          <w:bCs/>
          <w:szCs w:val="21"/>
          <w:highlight w:val="none"/>
        </w:rPr>
        <w:t>致：</w:t>
      </w:r>
      <w:r>
        <w:rPr>
          <w:rFonts w:asciiTheme="minorEastAsia" w:hAnsiTheme="minorEastAsia"/>
          <w:bCs/>
          <w:szCs w:val="21"/>
          <w:highlight w:val="none"/>
          <w:u w:val="single"/>
        </w:rPr>
        <w:t xml:space="preserve">   （采购人名称）  </w:t>
      </w:r>
    </w:p>
    <w:p>
      <w:pPr>
        <w:snapToGrid w:val="0"/>
        <w:spacing w:beforeLines="50" w:after="50" w:line="360" w:lineRule="auto"/>
        <w:ind w:firstLine="630" w:firstLineChars="300"/>
        <w:rPr>
          <w:rFonts w:asciiTheme="minorEastAsia" w:hAnsiTheme="minorEastAsia"/>
          <w:szCs w:val="21"/>
          <w:highlight w:val="none"/>
          <w:u w:val="single"/>
        </w:rPr>
      </w:pPr>
      <w:r>
        <w:rPr>
          <w:rFonts w:hint="eastAsia" w:asciiTheme="minorEastAsia" w:hAnsiTheme="minorEastAsia"/>
          <w:szCs w:val="21"/>
          <w:highlight w:val="none"/>
        </w:rPr>
        <w:t>我</w:t>
      </w:r>
      <w:r>
        <w:rPr>
          <w:rFonts w:hint="eastAsia" w:asciiTheme="minorEastAsia" w:hAnsiTheme="minorEastAsia"/>
          <w:b/>
          <w:szCs w:val="21"/>
          <w:highlight w:val="none"/>
          <w:u w:val="single"/>
        </w:rPr>
        <w:t xml:space="preserve">（姓名） </w:t>
      </w:r>
      <w:r>
        <w:rPr>
          <w:rFonts w:hint="eastAsia" w:asciiTheme="minorEastAsia" w:hAnsiTheme="minorEastAsia"/>
          <w:szCs w:val="21"/>
          <w:highlight w:val="none"/>
        </w:rPr>
        <w:t xml:space="preserve">  系</w:t>
      </w:r>
      <w:r>
        <w:rPr>
          <w:rFonts w:hint="eastAsia" w:asciiTheme="minorEastAsia" w:hAnsiTheme="minorEastAsia"/>
          <w:b/>
          <w:szCs w:val="21"/>
          <w:highlight w:val="none"/>
          <w:u w:val="single"/>
        </w:rPr>
        <w:t xml:space="preserve">  （投标人名称）</w:t>
      </w:r>
      <w:r>
        <w:rPr>
          <w:rFonts w:hint="eastAsia" w:asciiTheme="minorEastAsia" w:hAnsiTheme="minorEastAsia"/>
          <w:szCs w:val="21"/>
          <w:highlight w:val="none"/>
        </w:rPr>
        <w:t>的法定代表人，现授权委托本单位在职职工</w:t>
      </w:r>
      <w:r>
        <w:rPr>
          <w:rFonts w:hint="eastAsia" w:asciiTheme="minorEastAsia" w:hAnsiTheme="minorEastAsia"/>
          <w:b/>
          <w:szCs w:val="21"/>
          <w:highlight w:val="none"/>
          <w:u w:val="single"/>
        </w:rPr>
        <w:t xml:space="preserve">（姓名）   </w:t>
      </w:r>
      <w:r>
        <w:rPr>
          <w:rFonts w:hint="eastAsia" w:asciiTheme="minorEastAsia" w:hAnsiTheme="minorEastAsia"/>
          <w:szCs w:val="21"/>
          <w:highlight w:val="none"/>
        </w:rPr>
        <w:t>以我方的名义参加</w:t>
      </w:r>
      <w:r>
        <w:rPr>
          <w:rFonts w:hint="eastAsia" w:asciiTheme="minorEastAsia" w:hAnsiTheme="minorEastAsia"/>
          <w:b/>
          <w:szCs w:val="21"/>
          <w:highlight w:val="none"/>
          <w:u w:val="single"/>
        </w:rPr>
        <w:t xml:space="preserve">  （项目编号） （项目名称）  </w:t>
      </w:r>
      <w:r>
        <w:rPr>
          <w:rFonts w:hint="eastAsia" w:asciiTheme="minorEastAsia" w:hAnsiTheme="minorEastAsia"/>
          <w:szCs w:val="21"/>
          <w:highlight w:val="none"/>
        </w:rPr>
        <w:t>项目的投标活动，并代表我方全权办理针对上述项目的投标、开标、评标、签约等具体事务和签署相关文件。</w:t>
      </w:r>
    </w:p>
    <w:p>
      <w:pPr>
        <w:snapToGrid w:val="0"/>
        <w:spacing w:beforeLines="50" w:after="50" w:line="360" w:lineRule="auto"/>
        <w:rPr>
          <w:rFonts w:asciiTheme="minorEastAsia" w:hAnsiTheme="minorEastAsia"/>
          <w:szCs w:val="21"/>
          <w:highlight w:val="none"/>
        </w:rPr>
      </w:pPr>
      <w:r>
        <w:rPr>
          <w:rFonts w:hint="eastAsia" w:asciiTheme="minorEastAsia" w:hAnsiTheme="minorEastAsia"/>
          <w:szCs w:val="21"/>
          <w:highlight w:val="none"/>
        </w:rPr>
        <w:t>我方对被授权人的签名事项负全部责任。</w:t>
      </w:r>
    </w:p>
    <w:p>
      <w:pPr>
        <w:snapToGrid w:val="0"/>
        <w:spacing w:beforeLines="50" w:after="50" w:line="360" w:lineRule="auto"/>
        <w:ind w:firstLine="480"/>
        <w:rPr>
          <w:rFonts w:asciiTheme="minorEastAsia" w:hAnsiTheme="minorEastAsia"/>
          <w:szCs w:val="21"/>
          <w:highlight w:val="none"/>
        </w:rPr>
      </w:pPr>
      <w:r>
        <w:rPr>
          <w:rFonts w:hint="eastAsia" w:asciiTheme="minorEastAsia" w:hAnsiTheme="minorEastAsia"/>
          <w:szCs w:val="21"/>
          <w:highlight w:val="none"/>
          <w:u w:val="single"/>
        </w:rPr>
        <w:t>在撤销授权的书面通知以前，本授权书一直有效。</w:t>
      </w:r>
      <w:r>
        <w:rPr>
          <w:rFonts w:hint="eastAsia" w:asciiTheme="minorEastAsia" w:hAnsiTheme="minorEastAsia"/>
          <w:szCs w:val="21"/>
          <w:highlight w:val="none"/>
        </w:rPr>
        <w:t>被授权人在授权书有效期内签署的所有文件不因授权的撤销而失效。</w:t>
      </w:r>
    </w:p>
    <w:p>
      <w:pPr>
        <w:snapToGrid w:val="0"/>
        <w:spacing w:beforeLines="50" w:after="50" w:line="360" w:lineRule="auto"/>
        <w:ind w:firstLine="480"/>
        <w:rPr>
          <w:rFonts w:asciiTheme="minorEastAsia" w:hAnsiTheme="minorEastAsia"/>
          <w:szCs w:val="21"/>
          <w:highlight w:val="none"/>
        </w:rPr>
      </w:pPr>
      <w:r>
        <w:rPr>
          <w:rFonts w:hint="eastAsia" w:asciiTheme="minorEastAsia" w:hAnsiTheme="minorEastAsia"/>
          <w:szCs w:val="21"/>
          <w:highlight w:val="none"/>
        </w:rPr>
        <w:t>被授权人无转委托权，特此委托。</w:t>
      </w:r>
    </w:p>
    <w:p>
      <w:pPr>
        <w:snapToGrid w:val="0"/>
        <w:spacing w:beforeLines="50" w:after="50" w:line="360" w:lineRule="auto"/>
        <w:rPr>
          <w:rFonts w:asciiTheme="minorEastAsia" w:hAnsiTheme="minorEastAsia"/>
          <w:szCs w:val="21"/>
          <w:highlight w:val="none"/>
        </w:rPr>
      </w:pPr>
    </w:p>
    <w:p>
      <w:pPr>
        <w:snapToGrid w:val="0"/>
        <w:spacing w:beforeLines="50" w:after="50" w:line="360" w:lineRule="auto"/>
        <w:rPr>
          <w:rFonts w:asciiTheme="minorEastAsia" w:hAnsiTheme="minorEastAsia"/>
          <w:szCs w:val="21"/>
          <w:highlight w:val="none"/>
          <w:u w:val="single"/>
        </w:rPr>
      </w:pPr>
      <w:r>
        <w:rPr>
          <w:rFonts w:hint="eastAsia" w:asciiTheme="minorEastAsia" w:hAnsiTheme="minorEastAsia"/>
          <w:szCs w:val="21"/>
          <w:highlight w:val="none"/>
        </w:rPr>
        <w:t>授权委托代理人（签字或盖章）：                       法定代表人</w:t>
      </w:r>
      <w:r>
        <w:rPr>
          <w:rFonts w:hint="eastAsia" w:cs="宋体" w:asciiTheme="minorEastAsia" w:hAnsiTheme="minorEastAsia"/>
          <w:szCs w:val="21"/>
          <w:highlight w:val="none"/>
        </w:rPr>
        <w:t>（签字或盖章）</w:t>
      </w:r>
      <w:r>
        <w:rPr>
          <w:rFonts w:hint="eastAsia" w:asciiTheme="minorEastAsia" w:hAnsiTheme="minorEastAsia"/>
          <w:szCs w:val="21"/>
          <w:highlight w:val="none"/>
        </w:rPr>
        <w:t>：</w:t>
      </w:r>
    </w:p>
    <w:p>
      <w:pPr>
        <w:snapToGrid w:val="0"/>
        <w:spacing w:beforeLines="50" w:after="50" w:line="360" w:lineRule="auto"/>
        <w:rPr>
          <w:rFonts w:asciiTheme="minorEastAsia" w:hAnsiTheme="minorEastAsia"/>
          <w:szCs w:val="21"/>
          <w:highlight w:val="none"/>
        </w:rPr>
      </w:pPr>
      <w:r>
        <w:rPr>
          <w:rFonts w:hint="eastAsia" w:asciiTheme="minorEastAsia" w:hAnsiTheme="minorEastAsia"/>
          <w:szCs w:val="21"/>
          <w:highlight w:val="none"/>
        </w:rPr>
        <w:t>职务：                                              职务：</w:t>
      </w:r>
    </w:p>
    <w:p>
      <w:pPr>
        <w:snapToGrid w:val="0"/>
        <w:spacing w:beforeLines="50" w:after="50" w:line="360" w:lineRule="auto"/>
        <w:rPr>
          <w:rFonts w:asciiTheme="minorEastAsia" w:hAnsiTheme="minorEastAsia"/>
          <w:szCs w:val="21"/>
          <w:highlight w:val="none"/>
        </w:rPr>
      </w:pPr>
      <w:r>
        <w:rPr>
          <w:rFonts w:hint="eastAsia" w:asciiTheme="minorEastAsia" w:hAnsiTheme="minorEastAsia"/>
          <w:szCs w:val="21"/>
          <w:highlight w:val="none"/>
        </w:rPr>
        <w:t>被授权人身份证号码：</w:t>
      </w:r>
    </w:p>
    <w:p>
      <w:pPr>
        <w:spacing w:line="360" w:lineRule="auto"/>
        <w:rPr>
          <w:rFonts w:asciiTheme="minorEastAsia" w:hAnsiTheme="minorEastAsia"/>
          <w:szCs w:val="21"/>
          <w:highlight w:val="none"/>
        </w:rPr>
      </w:pPr>
      <w:r>
        <w:rPr>
          <w:rFonts w:hint="eastAsia" w:asciiTheme="minorEastAsia" w:hAnsiTheme="minorEastAsia"/>
          <w:szCs w:val="21"/>
          <w:highlight w:val="none"/>
        </w:rPr>
        <w:t>传真：</w:t>
      </w:r>
    </w:p>
    <w:p>
      <w:pPr>
        <w:spacing w:line="360" w:lineRule="auto"/>
        <w:rPr>
          <w:rFonts w:asciiTheme="minorEastAsia" w:hAnsiTheme="minorEastAsia"/>
          <w:szCs w:val="21"/>
          <w:highlight w:val="none"/>
        </w:rPr>
      </w:pPr>
      <w:r>
        <w:rPr>
          <w:rFonts w:hint="eastAsia" w:asciiTheme="minorEastAsia" w:hAnsiTheme="minorEastAsia"/>
          <w:szCs w:val="21"/>
          <w:highlight w:val="none"/>
        </w:rPr>
        <w:t>电话：</w:t>
      </w:r>
    </w:p>
    <w:p>
      <w:pPr>
        <w:spacing w:line="360" w:lineRule="auto"/>
        <w:rPr>
          <w:rFonts w:asciiTheme="minorEastAsia" w:hAnsiTheme="minorEastAsia"/>
          <w:szCs w:val="21"/>
          <w:highlight w:val="none"/>
        </w:rPr>
      </w:pPr>
      <w:r>
        <w:rPr>
          <w:rFonts w:hint="eastAsia" w:asciiTheme="minorEastAsia" w:hAnsiTheme="minorEastAsia"/>
          <w:szCs w:val="21"/>
          <w:highlight w:val="none"/>
        </w:rPr>
        <w:t>详细通讯地址：</w:t>
      </w:r>
    </w:p>
    <w:p>
      <w:pPr>
        <w:spacing w:line="360" w:lineRule="auto"/>
        <w:rPr>
          <w:rFonts w:asciiTheme="minorEastAsia" w:hAnsiTheme="minorEastAsia"/>
          <w:szCs w:val="21"/>
          <w:highlight w:val="none"/>
        </w:rPr>
      </w:pPr>
      <w:r>
        <w:rPr>
          <w:rFonts w:hint="eastAsia" w:asciiTheme="minorEastAsia" w:hAnsiTheme="minorEastAsia"/>
          <w:szCs w:val="21"/>
          <w:highlight w:val="none"/>
        </w:rPr>
        <w:t>邮政编码：</w:t>
      </w:r>
    </w:p>
    <w:p>
      <w:pPr>
        <w:snapToGrid w:val="0"/>
        <w:spacing w:beforeLines="50" w:after="50" w:line="360" w:lineRule="auto"/>
        <w:rPr>
          <w:rFonts w:asciiTheme="minorEastAsia" w:hAnsiTheme="minorEastAsia"/>
          <w:szCs w:val="21"/>
          <w:highlight w:val="none"/>
        </w:rPr>
      </w:pPr>
    </w:p>
    <w:p>
      <w:pPr>
        <w:snapToGrid w:val="0"/>
        <w:spacing w:beforeLines="50" w:after="50" w:line="360" w:lineRule="auto"/>
        <w:rPr>
          <w:rFonts w:asciiTheme="minorEastAsia" w:hAnsiTheme="minorEastAsia"/>
          <w:szCs w:val="21"/>
          <w:highlight w:val="none"/>
        </w:rPr>
      </w:pPr>
      <w:r>
        <w:rPr>
          <w:rFonts w:hint="eastAsia" w:asciiTheme="minorEastAsia" w:hAnsiTheme="minorEastAsia"/>
          <w:b/>
          <w:szCs w:val="21"/>
          <w:highlight w:val="none"/>
        </w:rPr>
        <w:t>（附法定代表人及授权委托代理人身份证正反双面扫描件</w:t>
      </w:r>
      <w:r>
        <w:rPr>
          <w:rFonts w:hint="eastAsia" w:asciiTheme="minorEastAsia" w:hAnsiTheme="minorEastAsia"/>
          <w:szCs w:val="21"/>
          <w:highlight w:val="none"/>
        </w:rPr>
        <w:t>）</w:t>
      </w:r>
    </w:p>
    <w:p>
      <w:pPr>
        <w:snapToGrid w:val="0"/>
        <w:spacing w:beforeLines="50" w:after="50" w:line="360" w:lineRule="auto"/>
        <w:rPr>
          <w:rFonts w:asciiTheme="minorEastAsia" w:hAnsiTheme="minorEastAsia"/>
          <w:szCs w:val="21"/>
          <w:highlight w:val="none"/>
        </w:rPr>
      </w:pPr>
    </w:p>
    <w:p>
      <w:pPr>
        <w:snapToGrid w:val="0"/>
        <w:spacing w:beforeLines="50" w:after="50" w:line="360" w:lineRule="auto"/>
        <w:jc w:val="right"/>
        <w:rPr>
          <w:rFonts w:asciiTheme="minorEastAsia" w:hAnsiTheme="minorEastAsia"/>
          <w:szCs w:val="21"/>
          <w:highlight w:val="none"/>
        </w:rPr>
      </w:pPr>
      <w:r>
        <w:rPr>
          <w:rFonts w:hint="eastAsia" w:asciiTheme="minorEastAsia" w:hAnsiTheme="minorEastAsia"/>
          <w:szCs w:val="21"/>
          <w:highlight w:val="none"/>
        </w:rPr>
        <w:t xml:space="preserve">                                                投标人名称</w:t>
      </w:r>
      <w:r>
        <w:rPr>
          <w:rFonts w:asciiTheme="minorEastAsia" w:hAnsiTheme="minorEastAsia"/>
          <w:szCs w:val="21"/>
          <w:highlight w:val="none"/>
        </w:rPr>
        <w:t>(公章)：</w:t>
      </w:r>
      <w:r>
        <w:rPr>
          <w:rFonts w:hint="eastAsia" w:asciiTheme="minorEastAsia" w:hAnsiTheme="minorEastAsia"/>
          <w:szCs w:val="21"/>
          <w:highlight w:val="none"/>
        </w:rPr>
        <w:t xml:space="preserve">                                     年  月  日</w:t>
      </w:r>
    </w:p>
    <w:p>
      <w:pPr>
        <w:pStyle w:val="103"/>
        <w:rPr>
          <w:rFonts w:asciiTheme="minorEastAsia" w:hAnsiTheme="minorEastAsia" w:eastAsiaTheme="minorEastAsia"/>
          <w:sz w:val="21"/>
          <w:szCs w:val="21"/>
          <w:highlight w:val="none"/>
        </w:rPr>
      </w:pPr>
    </w:p>
    <w:p>
      <w:pPr>
        <w:pStyle w:val="103"/>
        <w:rPr>
          <w:rFonts w:asciiTheme="minorEastAsia" w:hAnsiTheme="minorEastAsia" w:eastAsiaTheme="minorEastAsia"/>
          <w:sz w:val="21"/>
          <w:szCs w:val="21"/>
          <w:highlight w:val="none"/>
        </w:rPr>
      </w:pPr>
    </w:p>
    <w:p>
      <w:pPr>
        <w:pStyle w:val="103"/>
        <w:rPr>
          <w:rFonts w:asciiTheme="minorEastAsia" w:hAnsiTheme="minorEastAsia" w:eastAsiaTheme="minorEastAsia"/>
          <w:sz w:val="21"/>
          <w:szCs w:val="21"/>
          <w:highlight w:val="none"/>
        </w:rPr>
      </w:pPr>
    </w:p>
    <w:p>
      <w:pPr>
        <w:pStyle w:val="99"/>
        <w:pageBreakBefore/>
        <w:ind w:firstLine="643"/>
        <w:jc w:val="center"/>
        <w:rPr>
          <w:rFonts w:asciiTheme="minorEastAsia" w:hAnsiTheme="minorEastAsia"/>
          <w:b/>
          <w:sz w:val="32"/>
          <w:szCs w:val="32"/>
          <w:highlight w:val="none"/>
        </w:rPr>
      </w:pPr>
      <w:r>
        <w:rPr>
          <w:rFonts w:hint="eastAsia" w:asciiTheme="minorEastAsia" w:hAnsiTheme="minorEastAsia"/>
          <w:b/>
          <w:sz w:val="32"/>
          <w:szCs w:val="32"/>
          <w:highlight w:val="none"/>
        </w:rPr>
        <w:t>三、营业执照</w:t>
      </w: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562"/>
        <w:jc w:val="center"/>
        <w:rPr>
          <w:rFonts w:asciiTheme="minorEastAsia" w:hAnsiTheme="minorEastAsia"/>
          <w:b/>
          <w:sz w:val="28"/>
          <w:highlight w:val="none"/>
        </w:rPr>
      </w:pPr>
    </w:p>
    <w:p>
      <w:pPr>
        <w:pStyle w:val="99"/>
        <w:ind w:left="0" w:leftChars="0" w:firstLine="0" w:firstLineChars="0"/>
        <w:rPr>
          <w:rFonts w:asciiTheme="minorEastAsia" w:hAnsiTheme="minorEastAsia"/>
          <w:b/>
          <w:sz w:val="28"/>
          <w:highlight w:val="none"/>
        </w:rPr>
      </w:pPr>
    </w:p>
    <w:p>
      <w:pPr>
        <w:pStyle w:val="99"/>
        <w:ind w:left="0" w:leftChars="0" w:firstLine="0" w:firstLineChars="0"/>
        <w:rPr>
          <w:rFonts w:asciiTheme="minorEastAsia" w:hAnsiTheme="minorEastAsia"/>
          <w:b/>
          <w:sz w:val="28"/>
          <w:highlight w:val="none"/>
        </w:rPr>
      </w:pPr>
    </w:p>
    <w:p>
      <w:pPr>
        <w:pStyle w:val="99"/>
        <w:ind w:left="0" w:leftChars="0" w:firstLine="0" w:firstLineChars="0"/>
        <w:rPr>
          <w:rFonts w:asciiTheme="minorEastAsia" w:hAnsiTheme="minorEastAsia"/>
          <w:b/>
          <w:sz w:val="28"/>
          <w:highlight w:val="none"/>
        </w:rPr>
      </w:pPr>
    </w:p>
    <w:p>
      <w:pPr>
        <w:pStyle w:val="99"/>
        <w:ind w:left="0" w:leftChars="0" w:firstLine="0" w:firstLineChars="0"/>
        <w:rPr>
          <w:rFonts w:asciiTheme="minorEastAsia" w:hAnsiTheme="minorEastAsia"/>
          <w:b/>
          <w:sz w:val="28"/>
          <w:highlight w:val="none"/>
        </w:rPr>
      </w:pPr>
    </w:p>
    <w:p>
      <w:pPr>
        <w:rPr>
          <w:rFonts w:asciiTheme="minorEastAsia" w:hAnsiTheme="minorEastAsia"/>
          <w:kern w:val="0"/>
          <w:szCs w:val="21"/>
          <w:highlight w:val="none"/>
        </w:rPr>
      </w:pPr>
    </w:p>
    <w:p>
      <w:pPr>
        <w:pStyle w:val="99"/>
        <w:ind w:firstLine="643"/>
        <w:jc w:val="center"/>
        <w:rPr>
          <w:rFonts w:asciiTheme="minorEastAsia" w:hAnsiTheme="minorEastAsia"/>
          <w:sz w:val="32"/>
          <w:szCs w:val="32"/>
          <w:highlight w:val="none"/>
        </w:rPr>
      </w:pPr>
      <w:r>
        <w:rPr>
          <w:rFonts w:hint="eastAsia" w:asciiTheme="minorEastAsia" w:hAnsiTheme="minorEastAsia"/>
          <w:b/>
          <w:sz w:val="32"/>
          <w:szCs w:val="32"/>
          <w:highlight w:val="none"/>
          <w:lang w:eastAsia="zh-CN"/>
        </w:rPr>
        <w:t>四</w:t>
      </w:r>
      <w:r>
        <w:rPr>
          <w:rFonts w:hint="eastAsia" w:asciiTheme="minorEastAsia" w:hAnsiTheme="minorEastAsia"/>
          <w:b/>
          <w:sz w:val="32"/>
          <w:szCs w:val="32"/>
          <w:highlight w:val="none"/>
        </w:rPr>
        <w:t>、财务状况报告的相关材料或承诺函</w:t>
      </w: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left="0" w:leftChars="0" w:firstLine="0" w:firstLineChars="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ind w:firstLine="440"/>
        <w:rPr>
          <w:rFonts w:asciiTheme="minorEastAsia" w:hAnsiTheme="minorEastAsia"/>
          <w:highlight w:val="none"/>
        </w:rPr>
      </w:pPr>
    </w:p>
    <w:p>
      <w:pPr>
        <w:pStyle w:val="99"/>
        <w:keepNext w:val="0"/>
        <w:keepLines w:val="0"/>
        <w:pageBreakBefore/>
        <w:widowControl w:val="0"/>
        <w:kinsoku/>
        <w:wordWrap/>
        <w:overflowPunct/>
        <w:topLinePunct w:val="0"/>
        <w:autoSpaceDE/>
        <w:autoSpaceDN/>
        <w:bidi w:val="0"/>
        <w:adjustRightInd/>
        <w:snapToGrid/>
        <w:ind w:left="0" w:leftChars="0" w:firstLine="630" w:firstLineChars="196"/>
        <w:jc w:val="left"/>
        <w:textAlignment w:val="auto"/>
        <w:rPr>
          <w:rFonts w:asciiTheme="minorEastAsia" w:hAnsiTheme="minorEastAsia"/>
          <w:b/>
          <w:sz w:val="32"/>
          <w:szCs w:val="32"/>
          <w:highlight w:val="none"/>
        </w:rPr>
      </w:pPr>
      <w:r>
        <w:rPr>
          <w:rFonts w:hint="eastAsia" w:asciiTheme="minorEastAsia" w:hAnsiTheme="minorEastAsia"/>
          <w:b/>
          <w:sz w:val="32"/>
          <w:szCs w:val="32"/>
          <w:highlight w:val="none"/>
          <w:lang w:eastAsia="zh-CN"/>
        </w:rPr>
        <w:t>五</w:t>
      </w:r>
      <w:r>
        <w:rPr>
          <w:rFonts w:hint="eastAsia" w:asciiTheme="minorEastAsia" w:hAnsiTheme="minorEastAsia"/>
          <w:b/>
          <w:sz w:val="32"/>
          <w:szCs w:val="32"/>
          <w:highlight w:val="none"/>
        </w:rPr>
        <w:t>、具有履行合同所必需的场地、设备和专业技术能力的承诺函；</w:t>
      </w:r>
    </w:p>
    <w:p>
      <w:pPr>
        <w:pStyle w:val="99"/>
        <w:ind w:firstLine="440"/>
        <w:rPr>
          <w:rFonts w:asciiTheme="minorEastAsia" w:hAnsiTheme="minorEastAsia"/>
          <w:highlight w:val="none"/>
        </w:rPr>
      </w:pPr>
    </w:p>
    <w:p>
      <w:pPr>
        <w:pStyle w:val="99"/>
        <w:ind w:left="0" w:leftChars="0" w:firstLine="0" w:firstLineChars="0"/>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562"/>
        <w:jc w:val="left"/>
        <w:rPr>
          <w:rFonts w:asciiTheme="minorEastAsia" w:hAnsiTheme="minorEastAsia"/>
          <w:b/>
          <w:sz w:val="28"/>
          <w:highlight w:val="none"/>
        </w:rPr>
      </w:pPr>
    </w:p>
    <w:p>
      <w:pPr>
        <w:pStyle w:val="99"/>
        <w:ind w:firstLine="643"/>
        <w:jc w:val="left"/>
        <w:rPr>
          <w:rFonts w:asciiTheme="minorEastAsia" w:hAnsiTheme="minorEastAsia"/>
          <w:b/>
          <w:sz w:val="32"/>
          <w:szCs w:val="32"/>
          <w:highlight w:val="none"/>
        </w:rPr>
      </w:pPr>
      <w:r>
        <w:rPr>
          <w:rFonts w:hint="eastAsia" w:asciiTheme="minorEastAsia" w:hAnsiTheme="minorEastAsia"/>
          <w:b/>
          <w:sz w:val="32"/>
          <w:szCs w:val="32"/>
          <w:highlight w:val="none"/>
          <w:lang w:eastAsia="zh-CN"/>
        </w:rPr>
        <w:t>六</w:t>
      </w:r>
      <w:r>
        <w:rPr>
          <w:rFonts w:hint="eastAsia" w:asciiTheme="minorEastAsia" w:hAnsiTheme="minorEastAsia"/>
          <w:b/>
          <w:sz w:val="32"/>
          <w:szCs w:val="32"/>
          <w:highlight w:val="none"/>
        </w:rPr>
        <w:t>、依法缴纳税收和社会保障资金的相关材料证明或承诺函</w:t>
      </w: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firstLine="643"/>
        <w:rPr>
          <w:rFonts w:asciiTheme="minorEastAsia" w:hAnsiTheme="minorEastAsia"/>
          <w:b/>
          <w:sz w:val="32"/>
          <w:szCs w:val="32"/>
          <w:highlight w:val="none"/>
        </w:rPr>
      </w:pPr>
    </w:p>
    <w:p>
      <w:pPr>
        <w:pStyle w:val="99"/>
        <w:ind w:left="0" w:leftChars="0" w:firstLine="0" w:firstLineChars="0"/>
        <w:jc w:val="center"/>
        <w:rPr>
          <w:rFonts w:asciiTheme="minorEastAsia" w:hAnsiTheme="minorEastAsia"/>
          <w:b/>
          <w:sz w:val="32"/>
          <w:szCs w:val="32"/>
          <w:highlight w:val="none"/>
        </w:rPr>
      </w:pPr>
      <w:r>
        <w:rPr>
          <w:rFonts w:hint="eastAsia" w:asciiTheme="minorEastAsia" w:hAnsiTheme="minorEastAsia"/>
          <w:b/>
          <w:sz w:val="32"/>
          <w:szCs w:val="32"/>
          <w:highlight w:val="none"/>
          <w:lang w:eastAsia="zh-CN"/>
        </w:rPr>
        <w:t>七</w:t>
      </w:r>
      <w:r>
        <w:rPr>
          <w:rFonts w:hint="eastAsia" w:asciiTheme="minorEastAsia" w:hAnsiTheme="minorEastAsia"/>
          <w:b/>
          <w:sz w:val="32"/>
          <w:szCs w:val="32"/>
          <w:highlight w:val="none"/>
        </w:rPr>
        <w:t>、投标供应商没有失信记录承诺函</w:t>
      </w:r>
    </w:p>
    <w:p>
      <w:pPr>
        <w:pStyle w:val="99"/>
        <w:spacing w:line="480" w:lineRule="auto"/>
        <w:ind w:firstLine="420"/>
        <w:rPr>
          <w:rFonts w:asciiTheme="minorEastAsia" w:hAnsiTheme="minorEastAsia"/>
          <w:sz w:val="21"/>
          <w:szCs w:val="21"/>
          <w:highlight w:val="none"/>
          <w:u w:val="single"/>
        </w:rPr>
      </w:pPr>
      <w:r>
        <w:rPr>
          <w:rFonts w:hint="eastAsia" w:asciiTheme="minorEastAsia" w:hAnsiTheme="minorEastAsia"/>
          <w:sz w:val="21"/>
          <w:szCs w:val="21"/>
          <w:highlight w:val="none"/>
          <w:u w:val="single"/>
        </w:rPr>
        <w:t xml:space="preserve">   （采购人名称）   ： </w:t>
      </w:r>
    </w:p>
    <w:p>
      <w:pPr>
        <w:pStyle w:val="99"/>
        <w:spacing w:line="480" w:lineRule="auto"/>
        <w:ind w:firstLine="420"/>
        <w:rPr>
          <w:rFonts w:asciiTheme="minorEastAsia" w:hAnsiTheme="minorEastAsia"/>
          <w:sz w:val="21"/>
          <w:szCs w:val="21"/>
          <w:highlight w:val="none"/>
        </w:rPr>
      </w:pPr>
      <w:r>
        <w:rPr>
          <w:rFonts w:hint="eastAsia" w:asciiTheme="minorEastAsia" w:hAnsiTheme="minorEastAsia"/>
          <w:sz w:val="21"/>
          <w:szCs w:val="21"/>
          <w:highlight w:val="none"/>
        </w:rPr>
        <w:t>我公司郑重承诺：到本项目投标截止时间为止，我公司未被“信用中国”（www.creditchina.gov.cn）、中国政府采购网（www.ccgp.gov.cn）列入失信被执行人名单、重大税收违法失信主体、政府采购严重违法失信行为记录名单。如有隐瞒，愿承担一切责任。</w:t>
      </w:r>
    </w:p>
    <w:p>
      <w:pPr>
        <w:pStyle w:val="99"/>
        <w:spacing w:line="480" w:lineRule="auto"/>
        <w:ind w:firstLine="420"/>
        <w:rPr>
          <w:rFonts w:asciiTheme="minorEastAsia" w:hAnsiTheme="minorEastAsia"/>
          <w:sz w:val="21"/>
          <w:szCs w:val="21"/>
          <w:highlight w:val="none"/>
        </w:rPr>
      </w:pPr>
    </w:p>
    <w:p>
      <w:pPr>
        <w:pStyle w:val="99"/>
        <w:spacing w:line="480" w:lineRule="auto"/>
        <w:ind w:firstLine="420"/>
        <w:rPr>
          <w:rFonts w:asciiTheme="minorEastAsia" w:hAnsiTheme="minorEastAsia"/>
          <w:sz w:val="21"/>
          <w:szCs w:val="21"/>
          <w:highlight w:val="none"/>
        </w:rPr>
      </w:pPr>
      <w:r>
        <w:rPr>
          <w:rFonts w:hint="eastAsia" w:asciiTheme="minorEastAsia" w:hAnsiTheme="minorEastAsia"/>
          <w:sz w:val="21"/>
          <w:szCs w:val="21"/>
          <w:highlight w:val="none"/>
        </w:rPr>
        <w:t>特此承诺！</w:t>
      </w:r>
    </w:p>
    <w:p>
      <w:pPr>
        <w:pStyle w:val="99"/>
        <w:spacing w:line="480" w:lineRule="auto"/>
        <w:ind w:firstLine="420"/>
        <w:rPr>
          <w:rFonts w:asciiTheme="minorEastAsia" w:hAnsiTheme="minorEastAsia"/>
          <w:sz w:val="21"/>
          <w:szCs w:val="21"/>
          <w:highlight w:val="none"/>
        </w:rPr>
      </w:pPr>
    </w:p>
    <w:p>
      <w:pPr>
        <w:tabs>
          <w:tab w:val="left" w:pos="312"/>
        </w:tabs>
        <w:spacing w:line="480" w:lineRule="auto"/>
        <w:ind w:firstLine="420" w:firstLineChars="200"/>
        <w:jc w:val="right"/>
        <w:rPr>
          <w:rFonts w:asciiTheme="minorEastAsia" w:hAnsiTheme="minorEastAsia"/>
          <w:szCs w:val="21"/>
          <w:highlight w:val="none"/>
        </w:rPr>
      </w:pPr>
      <w:r>
        <w:rPr>
          <w:rFonts w:hint="eastAsia" w:cs="宋体" w:asciiTheme="minorEastAsia" w:hAnsiTheme="minorEastAsia"/>
          <w:szCs w:val="21"/>
          <w:highlight w:val="none"/>
        </w:rPr>
        <w:t>投标人名称（盖公章）：</w:t>
      </w:r>
    </w:p>
    <w:p>
      <w:pPr>
        <w:spacing w:line="480" w:lineRule="auto"/>
        <w:ind w:firstLine="371" w:firstLineChars="177"/>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480" w:lineRule="auto"/>
        <w:ind w:firstLine="435"/>
        <w:jc w:val="right"/>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pStyle w:val="99"/>
        <w:spacing w:line="480" w:lineRule="auto"/>
        <w:ind w:firstLine="420"/>
        <w:rPr>
          <w:rFonts w:asciiTheme="minorEastAsia" w:hAnsiTheme="minorEastAsia"/>
          <w:sz w:val="21"/>
          <w:szCs w:val="21"/>
          <w:highlight w:val="none"/>
        </w:rPr>
      </w:pPr>
    </w:p>
    <w:p>
      <w:pPr>
        <w:pageBreakBefore/>
        <w:spacing w:line="360" w:lineRule="auto"/>
        <w:ind w:right="-108"/>
        <w:jc w:val="center"/>
        <w:outlineLvl w:val="0"/>
        <w:rPr>
          <w:rFonts w:asciiTheme="minorEastAsia" w:hAnsiTheme="minorEastAsia"/>
          <w:spacing w:val="40"/>
          <w:sz w:val="52"/>
          <w:szCs w:val="52"/>
          <w:highlight w:val="none"/>
        </w:rPr>
      </w:pPr>
      <w:bookmarkStart w:id="104" w:name="_Toc18892"/>
      <w:bookmarkStart w:id="105" w:name="_Toc28068"/>
      <w:bookmarkStart w:id="106" w:name="_Toc6727"/>
      <w:bookmarkStart w:id="107" w:name="_Toc2003"/>
      <w:bookmarkStart w:id="108" w:name="_Toc17529"/>
      <w:bookmarkStart w:id="109" w:name="_Toc7488"/>
      <w:r>
        <w:rPr>
          <w:rFonts w:hint="eastAsia" w:asciiTheme="minorEastAsia" w:hAnsiTheme="minorEastAsia"/>
          <w:spacing w:val="40"/>
          <w:sz w:val="52"/>
          <w:szCs w:val="52"/>
          <w:highlight w:val="none"/>
        </w:rPr>
        <w:t>项目名称</w:t>
      </w:r>
      <w:bookmarkEnd w:id="104"/>
      <w:bookmarkEnd w:id="105"/>
      <w:bookmarkEnd w:id="106"/>
      <w:bookmarkEnd w:id="107"/>
      <w:bookmarkEnd w:id="108"/>
      <w:bookmarkEnd w:id="109"/>
    </w:p>
    <w:p>
      <w:pPr>
        <w:spacing w:beforeLines="100" w:line="360" w:lineRule="auto"/>
        <w:ind w:right="-108"/>
        <w:jc w:val="center"/>
        <w:rPr>
          <w:rFonts w:asciiTheme="minorEastAsia" w:hAnsiTheme="minorEastAsia"/>
          <w:sz w:val="36"/>
          <w:szCs w:val="36"/>
          <w:highlight w:val="none"/>
        </w:rPr>
      </w:pPr>
      <w:r>
        <w:rPr>
          <w:rFonts w:hint="eastAsia" w:asciiTheme="minorEastAsia" w:hAnsiTheme="minorEastAsia"/>
          <w:sz w:val="36"/>
          <w:szCs w:val="36"/>
          <w:highlight w:val="none"/>
        </w:rPr>
        <w:t xml:space="preserve">项目编号：    </w:t>
      </w:r>
    </w:p>
    <w:p>
      <w:pPr>
        <w:spacing w:after="100" w:afterAutospacing="1" w:line="360" w:lineRule="auto"/>
        <w:ind w:right="-108"/>
        <w:jc w:val="center"/>
        <w:rPr>
          <w:rFonts w:asciiTheme="minorEastAsia" w:hAnsiTheme="minorEastAsia"/>
          <w:b/>
          <w:spacing w:val="40"/>
          <w:sz w:val="84"/>
          <w:szCs w:val="84"/>
          <w:highlight w:val="none"/>
        </w:rPr>
      </w:pPr>
      <w:r>
        <w:rPr>
          <w:rFonts w:hint="eastAsia" w:asciiTheme="minorEastAsia" w:hAnsiTheme="minorEastAsia"/>
          <w:b/>
          <w:spacing w:val="40"/>
          <w:sz w:val="84"/>
          <w:szCs w:val="84"/>
          <w:highlight w:val="none"/>
        </w:rPr>
        <w:t>报</w:t>
      </w:r>
    </w:p>
    <w:p>
      <w:pPr>
        <w:spacing w:after="100" w:afterAutospacing="1" w:line="360" w:lineRule="auto"/>
        <w:ind w:right="-108"/>
        <w:jc w:val="center"/>
        <w:rPr>
          <w:rFonts w:asciiTheme="minorEastAsia" w:hAnsiTheme="minorEastAsia"/>
          <w:b/>
          <w:spacing w:val="40"/>
          <w:sz w:val="84"/>
          <w:szCs w:val="84"/>
          <w:highlight w:val="none"/>
        </w:rPr>
      </w:pPr>
      <w:r>
        <w:rPr>
          <w:rFonts w:hint="eastAsia" w:asciiTheme="minorEastAsia" w:hAnsiTheme="minorEastAsia"/>
          <w:b/>
          <w:spacing w:val="40"/>
          <w:sz w:val="84"/>
          <w:szCs w:val="84"/>
          <w:highlight w:val="none"/>
        </w:rPr>
        <w:t>价</w:t>
      </w:r>
    </w:p>
    <w:p>
      <w:pPr>
        <w:spacing w:after="100" w:afterAutospacing="1" w:line="360" w:lineRule="auto"/>
        <w:ind w:right="-108"/>
        <w:jc w:val="center"/>
        <w:rPr>
          <w:rFonts w:asciiTheme="minorEastAsia" w:hAnsiTheme="minorEastAsia"/>
          <w:b/>
          <w:spacing w:val="40"/>
          <w:sz w:val="84"/>
          <w:szCs w:val="84"/>
          <w:highlight w:val="none"/>
        </w:rPr>
      </w:pPr>
      <w:r>
        <w:rPr>
          <w:rFonts w:hint="eastAsia" w:asciiTheme="minorEastAsia" w:hAnsiTheme="minorEastAsia"/>
          <w:b/>
          <w:spacing w:val="40"/>
          <w:sz w:val="84"/>
          <w:szCs w:val="84"/>
          <w:highlight w:val="none"/>
        </w:rPr>
        <w:t>文</w:t>
      </w:r>
    </w:p>
    <w:p>
      <w:pPr>
        <w:spacing w:after="100" w:afterAutospacing="1" w:line="360" w:lineRule="auto"/>
        <w:ind w:right="-108"/>
        <w:jc w:val="center"/>
        <w:rPr>
          <w:rFonts w:asciiTheme="minorEastAsia" w:hAnsiTheme="minorEastAsia"/>
          <w:b/>
          <w:spacing w:val="40"/>
          <w:sz w:val="84"/>
          <w:szCs w:val="84"/>
          <w:highlight w:val="none"/>
        </w:rPr>
      </w:pPr>
      <w:r>
        <w:rPr>
          <w:rFonts w:hint="eastAsia" w:asciiTheme="minorEastAsia" w:hAnsiTheme="minorEastAsia"/>
          <w:b/>
          <w:spacing w:val="40"/>
          <w:sz w:val="84"/>
          <w:szCs w:val="84"/>
          <w:highlight w:val="none"/>
        </w:rPr>
        <w:t>件</w:t>
      </w:r>
    </w:p>
    <w:p>
      <w:pPr>
        <w:spacing w:line="360" w:lineRule="auto"/>
        <w:jc w:val="center"/>
        <w:rPr>
          <w:rFonts w:asciiTheme="minorEastAsia" w:hAnsiTheme="minorEastAsia"/>
          <w:sz w:val="32"/>
          <w:szCs w:val="32"/>
          <w:highlight w:val="none"/>
        </w:rPr>
      </w:pPr>
      <w:r>
        <w:rPr>
          <w:rFonts w:hint="eastAsia" w:asciiTheme="minorEastAsia" w:hAnsiTheme="minorEastAsia"/>
          <w:sz w:val="32"/>
          <w:szCs w:val="32"/>
          <w:highlight w:val="none"/>
        </w:rPr>
        <w:t>（报价文件）</w:t>
      </w:r>
    </w:p>
    <w:p>
      <w:pPr>
        <w:spacing w:line="360" w:lineRule="auto"/>
        <w:ind w:right="532"/>
        <w:rPr>
          <w:rFonts w:asciiTheme="minorEastAsia" w:hAnsiTheme="minorEastAsia"/>
          <w:sz w:val="36"/>
          <w:szCs w:val="36"/>
          <w:highlight w:val="none"/>
        </w:rPr>
      </w:pPr>
    </w:p>
    <w:p>
      <w:pPr>
        <w:spacing w:line="360" w:lineRule="auto"/>
        <w:ind w:right="532" w:firstLine="720" w:firstLineChars="200"/>
        <w:rPr>
          <w:rFonts w:asciiTheme="minorEastAsia" w:hAnsiTheme="minorEastAsia"/>
          <w:sz w:val="36"/>
          <w:szCs w:val="36"/>
          <w:highlight w:val="none"/>
        </w:rPr>
      </w:pPr>
      <w:r>
        <w:rPr>
          <w:rFonts w:hint="eastAsia" w:asciiTheme="minorEastAsia" w:hAnsiTheme="minorEastAsia"/>
          <w:sz w:val="36"/>
          <w:szCs w:val="36"/>
          <w:highlight w:val="none"/>
        </w:rPr>
        <w:t>投标人名称（公章）：</w:t>
      </w:r>
    </w:p>
    <w:p>
      <w:pPr>
        <w:spacing w:line="360" w:lineRule="auto"/>
        <w:ind w:right="-108" w:firstLine="720" w:firstLineChars="200"/>
        <w:rPr>
          <w:rFonts w:asciiTheme="minorEastAsia" w:hAnsiTheme="minorEastAsia"/>
          <w:sz w:val="36"/>
          <w:szCs w:val="36"/>
          <w:highlight w:val="none"/>
        </w:rPr>
      </w:pPr>
      <w:r>
        <w:rPr>
          <w:rFonts w:hint="eastAsia" w:asciiTheme="minorEastAsia" w:hAnsiTheme="minorEastAsia"/>
          <w:sz w:val="36"/>
          <w:szCs w:val="36"/>
          <w:highlight w:val="none"/>
        </w:rPr>
        <w:t>投标人地址：</w:t>
      </w:r>
    </w:p>
    <w:p>
      <w:pPr>
        <w:spacing w:line="360" w:lineRule="auto"/>
        <w:ind w:right="-108" w:firstLine="720" w:firstLineChars="200"/>
        <w:rPr>
          <w:rFonts w:asciiTheme="minorEastAsia" w:hAnsiTheme="minorEastAsia"/>
          <w:sz w:val="36"/>
          <w:szCs w:val="36"/>
          <w:highlight w:val="none"/>
        </w:rPr>
      </w:pPr>
      <w:r>
        <w:rPr>
          <w:rFonts w:hint="eastAsia" w:asciiTheme="minorEastAsia" w:hAnsiTheme="minorEastAsia"/>
          <w:sz w:val="36"/>
          <w:szCs w:val="36"/>
          <w:highlight w:val="none"/>
        </w:rPr>
        <w:t>时    间：</w:t>
      </w:r>
    </w:p>
    <w:p>
      <w:pPr>
        <w:pStyle w:val="20"/>
        <w:rPr>
          <w:rFonts w:asciiTheme="minorEastAsia" w:hAnsiTheme="minorEastAsia" w:eastAsiaTheme="minorEastAsia"/>
          <w:highlight w:val="none"/>
        </w:rPr>
      </w:pPr>
    </w:p>
    <w:p>
      <w:pPr>
        <w:pStyle w:val="28"/>
        <w:rPr>
          <w:rFonts w:asciiTheme="minorEastAsia" w:hAnsiTheme="minorEastAsia" w:eastAsiaTheme="minorEastAsia"/>
          <w:highlight w:val="none"/>
        </w:rPr>
      </w:pPr>
    </w:p>
    <w:p>
      <w:pPr>
        <w:rPr>
          <w:rFonts w:asciiTheme="minorEastAsia" w:hAnsiTheme="minorEastAsia"/>
          <w:highlight w:val="none"/>
        </w:rPr>
      </w:pPr>
    </w:p>
    <w:p>
      <w:pPr>
        <w:pStyle w:val="20"/>
        <w:rPr>
          <w:rFonts w:asciiTheme="minorEastAsia" w:hAnsiTheme="minorEastAsia" w:eastAsiaTheme="minorEastAsia"/>
          <w:highlight w:val="none"/>
        </w:rPr>
      </w:pPr>
    </w:p>
    <w:p>
      <w:pPr>
        <w:shd w:val="clear" w:color="auto" w:fill="FFFFFF"/>
        <w:snapToGrid w:val="0"/>
        <w:spacing w:line="360" w:lineRule="auto"/>
        <w:jc w:val="center"/>
        <w:outlineLvl w:val="1"/>
        <w:rPr>
          <w:rFonts w:cs="宋体" w:asciiTheme="minorEastAsia" w:hAnsiTheme="minorEastAsia"/>
          <w:b/>
          <w:bCs/>
          <w:kern w:val="0"/>
          <w:sz w:val="32"/>
          <w:szCs w:val="32"/>
          <w:highlight w:val="none"/>
        </w:rPr>
      </w:pPr>
    </w:p>
    <w:p>
      <w:pPr>
        <w:spacing w:line="360" w:lineRule="auto"/>
        <w:jc w:val="center"/>
        <w:rPr>
          <w:rFonts w:asciiTheme="minorEastAsia" w:hAnsiTheme="minorEastAsia"/>
          <w:b/>
          <w:sz w:val="44"/>
          <w:szCs w:val="44"/>
          <w:highlight w:val="none"/>
        </w:rPr>
        <w:sectPr>
          <w:footerReference r:id="rId8" w:type="default"/>
          <w:pgSz w:w="11906" w:h="16838"/>
          <w:pgMar w:top="907" w:right="1134" w:bottom="907" w:left="1134" w:header="851" w:footer="992" w:gutter="0"/>
          <w:cols w:space="720" w:num="1"/>
          <w:docGrid w:type="lines" w:linePitch="312" w:charSpace="0"/>
        </w:sectPr>
      </w:pPr>
    </w:p>
    <w:p>
      <w:pPr>
        <w:pageBreakBefore/>
        <w:spacing w:line="360" w:lineRule="auto"/>
        <w:jc w:val="center"/>
        <w:rPr>
          <w:rFonts w:asciiTheme="minorEastAsia" w:hAnsiTheme="minorEastAsia"/>
          <w:b/>
          <w:sz w:val="44"/>
          <w:szCs w:val="44"/>
          <w:highlight w:val="none"/>
        </w:rPr>
      </w:pPr>
      <w:r>
        <w:rPr>
          <w:rFonts w:hint="eastAsia" w:asciiTheme="minorEastAsia" w:hAnsiTheme="minorEastAsia"/>
          <w:b/>
          <w:sz w:val="44"/>
          <w:szCs w:val="44"/>
          <w:highlight w:val="none"/>
        </w:rPr>
        <w:t>报价文件</w:t>
      </w:r>
    </w:p>
    <w:p>
      <w:pPr>
        <w:spacing w:line="360" w:lineRule="auto"/>
        <w:jc w:val="center"/>
        <w:rPr>
          <w:rFonts w:asciiTheme="minorEastAsia" w:hAnsiTheme="minorEastAsia"/>
          <w:b/>
          <w:sz w:val="32"/>
          <w:szCs w:val="32"/>
          <w:highlight w:val="none"/>
        </w:rPr>
      </w:pPr>
      <w:r>
        <w:rPr>
          <w:rFonts w:hint="eastAsia" w:asciiTheme="minorEastAsia" w:hAnsiTheme="minorEastAsia"/>
          <w:b/>
          <w:sz w:val="32"/>
          <w:szCs w:val="32"/>
          <w:highlight w:val="none"/>
        </w:rPr>
        <w:t>目录</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w:t>
      </w:r>
      <w:r>
        <w:rPr>
          <w:rFonts w:asciiTheme="minorEastAsia" w:hAnsiTheme="minorEastAsia"/>
          <w:sz w:val="24"/>
          <w:highlight w:val="none"/>
        </w:rPr>
        <w:t>、</w:t>
      </w:r>
      <w:r>
        <w:rPr>
          <w:rFonts w:hint="eastAsia" w:asciiTheme="minorEastAsia" w:hAnsiTheme="minorEastAsia"/>
          <w:sz w:val="24"/>
          <w:highlight w:val="none"/>
        </w:rPr>
        <w:t>投标函</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2、</w:t>
      </w:r>
      <w:r>
        <w:rPr>
          <w:rFonts w:asciiTheme="minorEastAsia" w:hAnsiTheme="minorEastAsia"/>
          <w:sz w:val="24"/>
          <w:highlight w:val="none"/>
        </w:rPr>
        <w:t>开标一览表…………………………………………………………………………（页码）</w:t>
      </w:r>
    </w:p>
    <w:p>
      <w:pPr>
        <w:spacing w:line="480" w:lineRule="auto"/>
        <w:jc w:val="left"/>
        <w:rPr>
          <w:rFonts w:hint="eastAsia" w:asciiTheme="minorEastAsia" w:hAnsiTheme="minorEastAsia"/>
          <w:sz w:val="24"/>
          <w:szCs w:val="24"/>
          <w:highlight w:val="none"/>
        </w:rPr>
      </w:pPr>
      <w:r>
        <w:rPr>
          <w:rFonts w:hint="eastAsia" w:cs="宋体" w:asciiTheme="minorEastAsia" w:hAnsiTheme="minorEastAsia"/>
          <w:sz w:val="24"/>
          <w:szCs w:val="24"/>
          <w:highlight w:val="none"/>
          <w:lang w:val="en-US" w:eastAsia="zh-CN"/>
        </w:rPr>
        <w:t>3</w:t>
      </w:r>
      <w:r>
        <w:rPr>
          <w:rFonts w:hint="eastAsia" w:cs="宋体" w:asciiTheme="minorEastAsia" w:hAnsiTheme="minorEastAsia"/>
          <w:sz w:val="24"/>
          <w:szCs w:val="24"/>
          <w:highlight w:val="none"/>
        </w:rPr>
        <w:t>、</w:t>
      </w:r>
      <w:r>
        <w:rPr>
          <w:rFonts w:cs="宋体" w:asciiTheme="minorEastAsia" w:hAnsiTheme="minorEastAsia"/>
          <w:sz w:val="24"/>
          <w:szCs w:val="24"/>
          <w:highlight w:val="none"/>
        </w:rPr>
        <w:t>小企业声明函、监狱企业、残疾人福利性单位及其他相关的充分的证明材料</w:t>
      </w:r>
      <w:r>
        <w:rPr>
          <w:rFonts w:hint="eastAsia" w:asciiTheme="minorEastAsia" w:hAnsiTheme="minorEastAsia"/>
          <w:sz w:val="24"/>
          <w:szCs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lang w:val="en-US" w:eastAsia="zh-CN"/>
        </w:rPr>
        <w:t>4</w:t>
      </w:r>
      <w:r>
        <w:rPr>
          <w:rFonts w:hint="eastAsia" w:asciiTheme="minorEastAsia" w:hAnsiTheme="minorEastAsia"/>
          <w:sz w:val="24"/>
          <w:highlight w:val="none"/>
        </w:rPr>
        <w:t>、投标人认为需提交的其他文件资料</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p>
    <w:p>
      <w:pPr>
        <w:spacing w:line="480" w:lineRule="auto"/>
        <w:jc w:val="left"/>
        <w:rPr>
          <w:rFonts w:asciiTheme="minorEastAsia" w:hAnsiTheme="minorEastAsia"/>
          <w:sz w:val="24"/>
          <w:highlight w:val="none"/>
        </w:rPr>
      </w:pPr>
    </w:p>
    <w:p>
      <w:pPr>
        <w:spacing w:line="480" w:lineRule="auto"/>
        <w:jc w:val="left"/>
        <w:rPr>
          <w:rFonts w:asciiTheme="minorEastAsia" w:hAnsiTheme="minorEastAsia"/>
          <w:sz w:val="24"/>
          <w:highlight w:val="none"/>
        </w:rPr>
      </w:pPr>
    </w:p>
    <w:p>
      <w:pPr>
        <w:pStyle w:val="28"/>
        <w:rPr>
          <w:rFonts w:asciiTheme="minorEastAsia" w:hAnsiTheme="minorEastAsia" w:eastAsiaTheme="minorEastAsia"/>
          <w:highlight w:val="none"/>
        </w:rPr>
      </w:pPr>
    </w:p>
    <w:p>
      <w:pPr>
        <w:rPr>
          <w:rFonts w:asciiTheme="minorEastAsia" w:hAnsiTheme="minorEastAsia"/>
          <w:highlight w:val="none"/>
        </w:rPr>
      </w:pPr>
    </w:p>
    <w:p>
      <w:pPr>
        <w:pStyle w:val="20"/>
        <w:rPr>
          <w:rFonts w:asciiTheme="minorEastAsia" w:hAnsiTheme="minorEastAsia" w:eastAsiaTheme="minorEastAsia"/>
          <w:highlight w:val="none"/>
        </w:rPr>
      </w:pPr>
    </w:p>
    <w:p>
      <w:pPr>
        <w:pStyle w:val="28"/>
        <w:rPr>
          <w:rFonts w:asciiTheme="minorEastAsia" w:hAnsiTheme="minorEastAsia" w:eastAsiaTheme="minorEastAsia"/>
          <w:highlight w:val="none"/>
        </w:rPr>
      </w:pPr>
    </w:p>
    <w:p>
      <w:pPr>
        <w:rPr>
          <w:rFonts w:asciiTheme="minorEastAsia" w:hAnsiTheme="minorEastAsia"/>
          <w:highlight w:val="none"/>
        </w:rPr>
      </w:pPr>
    </w:p>
    <w:p>
      <w:pPr>
        <w:pStyle w:val="20"/>
        <w:rPr>
          <w:rFonts w:asciiTheme="minorEastAsia" w:hAnsiTheme="minorEastAsia" w:eastAsiaTheme="minorEastAsia"/>
          <w:highlight w:val="none"/>
        </w:rPr>
      </w:pPr>
    </w:p>
    <w:p>
      <w:pPr>
        <w:pStyle w:val="28"/>
        <w:rPr>
          <w:rFonts w:asciiTheme="minorEastAsia" w:hAnsiTheme="minorEastAsia" w:eastAsiaTheme="minorEastAsia"/>
          <w:highlight w:val="none"/>
        </w:rPr>
      </w:pPr>
    </w:p>
    <w:p>
      <w:pPr>
        <w:rPr>
          <w:rFonts w:asciiTheme="minorEastAsia" w:hAnsiTheme="minorEastAsia"/>
          <w:highlight w:val="none"/>
        </w:rPr>
      </w:pPr>
    </w:p>
    <w:p>
      <w:pPr>
        <w:pStyle w:val="20"/>
        <w:rPr>
          <w:rFonts w:asciiTheme="minorEastAsia" w:hAnsiTheme="minorEastAsia" w:eastAsiaTheme="minorEastAsia"/>
          <w:highlight w:val="none"/>
        </w:rPr>
      </w:pPr>
    </w:p>
    <w:p>
      <w:pPr>
        <w:pStyle w:val="20"/>
        <w:rPr>
          <w:rFonts w:asciiTheme="minorEastAsia" w:hAnsiTheme="minorEastAsia" w:eastAsiaTheme="minorEastAsia"/>
          <w:highlight w:val="none"/>
        </w:rPr>
      </w:pPr>
    </w:p>
    <w:p>
      <w:pPr>
        <w:spacing w:line="360" w:lineRule="auto"/>
        <w:jc w:val="center"/>
        <w:rPr>
          <w:rFonts w:cs="宋体" w:asciiTheme="minorEastAsia" w:hAnsiTheme="minorEastAsia"/>
          <w:b/>
          <w:bCs/>
          <w:kern w:val="0"/>
          <w:sz w:val="32"/>
          <w:szCs w:val="32"/>
          <w:highlight w:val="none"/>
        </w:rPr>
        <w:sectPr>
          <w:pgSz w:w="11906" w:h="16838"/>
          <w:pgMar w:top="907" w:right="1134" w:bottom="907" w:left="1134" w:header="851" w:footer="992" w:gutter="0"/>
          <w:cols w:space="720" w:num="1"/>
          <w:docGrid w:type="lines" w:linePitch="312" w:charSpace="0"/>
        </w:sectPr>
      </w:pPr>
    </w:p>
    <w:p>
      <w:pPr>
        <w:pageBreakBefore/>
        <w:spacing w:line="360" w:lineRule="auto"/>
        <w:jc w:val="center"/>
        <w:rPr>
          <w:rFonts w:asciiTheme="minorEastAsia" w:hAnsiTheme="minorEastAsia"/>
          <w:b/>
          <w:sz w:val="32"/>
          <w:szCs w:val="32"/>
          <w:highlight w:val="none"/>
        </w:rPr>
      </w:pPr>
      <w:r>
        <w:rPr>
          <w:rFonts w:hint="eastAsia" w:cs="宋体" w:asciiTheme="minorEastAsia" w:hAnsiTheme="minorEastAsia"/>
          <w:b/>
          <w:bCs/>
          <w:kern w:val="0"/>
          <w:sz w:val="32"/>
          <w:szCs w:val="32"/>
          <w:highlight w:val="none"/>
        </w:rPr>
        <w:t>一、投标函</w:t>
      </w:r>
    </w:p>
    <w:p>
      <w:pPr>
        <w:pStyle w:val="15"/>
        <w:spacing w:line="500" w:lineRule="exact"/>
        <w:ind w:left="-284" w:firstLine="0"/>
        <w:rPr>
          <w:rFonts w:asciiTheme="minorEastAsia" w:hAnsiTheme="minorEastAsia" w:eastAsiaTheme="minorEastAsia"/>
          <w:sz w:val="21"/>
          <w:szCs w:val="21"/>
          <w:highlight w:val="none"/>
          <w:u w:val="single"/>
        </w:rPr>
      </w:pPr>
      <w:r>
        <w:rPr>
          <w:rFonts w:asciiTheme="minorEastAsia" w:hAnsiTheme="minorEastAsia" w:eastAsiaTheme="minorEastAsia"/>
          <w:sz w:val="21"/>
          <w:szCs w:val="21"/>
          <w:highlight w:val="none"/>
          <w:u w:val="single"/>
        </w:rPr>
        <w:t>致：  （</w:t>
      </w:r>
      <w:r>
        <w:rPr>
          <w:rFonts w:hint="eastAsia" w:asciiTheme="minorEastAsia" w:hAnsiTheme="minorEastAsia" w:eastAsiaTheme="minorEastAsia"/>
          <w:sz w:val="21"/>
          <w:szCs w:val="21"/>
          <w:highlight w:val="none"/>
          <w:u w:val="single"/>
        </w:rPr>
        <w:t>采购人</w:t>
      </w:r>
      <w:r>
        <w:rPr>
          <w:rFonts w:asciiTheme="minorEastAsia" w:hAnsiTheme="minorEastAsia" w:eastAsiaTheme="minorEastAsia"/>
          <w:sz w:val="21"/>
          <w:szCs w:val="21"/>
          <w:highlight w:val="none"/>
          <w:u w:val="single"/>
        </w:rPr>
        <w:t xml:space="preserve">）  </w:t>
      </w:r>
    </w:p>
    <w:p>
      <w:pPr>
        <w:pStyle w:val="15"/>
        <w:spacing w:line="500" w:lineRule="exact"/>
        <w:ind w:firstLine="49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u w:val="single"/>
        </w:rPr>
        <w:t xml:space="preserve">   （供应商全称）       授权   （</w:t>
      </w:r>
      <w:r>
        <w:rPr>
          <w:rFonts w:hint="eastAsia" w:asciiTheme="minorEastAsia" w:hAnsiTheme="minorEastAsia" w:eastAsiaTheme="minorEastAsia"/>
          <w:sz w:val="21"/>
          <w:szCs w:val="21"/>
          <w:highlight w:val="none"/>
          <w:u w:val="single"/>
        </w:rPr>
        <w:t>被授权人</w:t>
      </w:r>
      <w:r>
        <w:rPr>
          <w:rFonts w:asciiTheme="minorEastAsia" w:hAnsiTheme="minorEastAsia" w:eastAsiaTheme="minorEastAsia"/>
          <w:sz w:val="21"/>
          <w:szCs w:val="21"/>
          <w:highlight w:val="none"/>
          <w:u w:val="single"/>
        </w:rPr>
        <w:t xml:space="preserve">姓名、职务）  </w:t>
      </w:r>
      <w:r>
        <w:rPr>
          <w:rFonts w:asciiTheme="minorEastAsia" w:hAnsiTheme="minorEastAsia" w:eastAsiaTheme="minorEastAsia"/>
          <w:sz w:val="21"/>
          <w:szCs w:val="21"/>
          <w:highlight w:val="none"/>
        </w:rPr>
        <w:t xml:space="preserve"> 为本公司合法代理人，参加贵方组织的</w:t>
      </w:r>
      <w:r>
        <w:rPr>
          <w:rFonts w:asciiTheme="minorEastAsia" w:hAnsiTheme="minorEastAsia" w:eastAsiaTheme="minorEastAsia"/>
          <w:sz w:val="21"/>
          <w:szCs w:val="21"/>
          <w:highlight w:val="none"/>
          <w:u w:val="single"/>
        </w:rPr>
        <w:t xml:space="preserve">   （项目编号、项目名称） </w:t>
      </w:r>
      <w:r>
        <w:rPr>
          <w:rFonts w:asciiTheme="minorEastAsia" w:hAnsiTheme="minorEastAsia" w:eastAsiaTheme="minorEastAsia"/>
          <w:sz w:val="21"/>
          <w:szCs w:val="21"/>
          <w:highlight w:val="none"/>
        </w:rPr>
        <w:t xml:space="preserve"> 招投标活动，代表本公司处理招投标活动中的一切事宜。在此：</w:t>
      </w:r>
    </w:p>
    <w:p>
      <w:pPr>
        <w:pStyle w:val="15"/>
        <w:tabs>
          <w:tab w:val="left" w:pos="426"/>
        </w:tabs>
        <w:spacing w:line="500" w:lineRule="exact"/>
        <w:ind w:firstLine="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1、提供采购文件中“投标须知”规定的全部投标文件资料</w:t>
      </w:r>
      <w:r>
        <w:rPr>
          <w:rFonts w:hint="eastAsia" w:asciiTheme="minorEastAsia" w:hAnsiTheme="minorEastAsia" w:eastAsiaTheme="minorEastAsia"/>
          <w:sz w:val="21"/>
          <w:szCs w:val="21"/>
          <w:highlight w:val="none"/>
        </w:rPr>
        <w:t>。</w:t>
      </w:r>
    </w:p>
    <w:p>
      <w:pPr>
        <w:pStyle w:val="15"/>
        <w:tabs>
          <w:tab w:val="left" w:pos="426"/>
        </w:tabs>
        <w:spacing w:line="500" w:lineRule="exact"/>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w:t>
      </w:r>
      <w:r>
        <w:rPr>
          <w:rFonts w:asciiTheme="minorEastAsia" w:hAnsiTheme="minorEastAsia" w:eastAsiaTheme="minorEastAsia"/>
          <w:sz w:val="21"/>
          <w:szCs w:val="21"/>
          <w:highlight w:val="none"/>
        </w:rPr>
        <w:t>、据此函，签字代表宣布并承诺如下：</w:t>
      </w:r>
    </w:p>
    <w:p>
      <w:pPr>
        <w:pStyle w:val="15"/>
        <w:spacing w:line="500" w:lineRule="exact"/>
        <w:ind w:firstLine="210" w:firstLineChars="1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15"/>
        <w:spacing w:line="500" w:lineRule="exact"/>
        <w:ind w:firstLine="210" w:firstLineChars="1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（2）本投标自开标之日起</w:t>
      </w:r>
      <w:r>
        <w:rPr>
          <w:rFonts w:hint="eastAsia" w:asciiTheme="minorEastAsia" w:hAnsiTheme="minorEastAsia" w:eastAsiaTheme="minorEastAsia"/>
          <w:sz w:val="21"/>
          <w:szCs w:val="21"/>
          <w:highlight w:val="none"/>
        </w:rPr>
        <w:t>天</w:t>
      </w:r>
      <w:r>
        <w:rPr>
          <w:rFonts w:asciiTheme="minorEastAsia" w:hAnsiTheme="minorEastAsia" w:eastAsiaTheme="minorEastAsia"/>
          <w:sz w:val="21"/>
          <w:szCs w:val="21"/>
          <w:highlight w:val="none"/>
        </w:rPr>
        <w:t>内有效。</w:t>
      </w:r>
    </w:p>
    <w:p>
      <w:pPr>
        <w:pStyle w:val="15"/>
        <w:spacing w:line="500" w:lineRule="exact"/>
        <w:ind w:firstLine="210" w:firstLineChars="1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（3）保证遵守采购文件有关条款规定。</w:t>
      </w:r>
    </w:p>
    <w:p>
      <w:pPr>
        <w:pStyle w:val="15"/>
        <w:spacing w:line="500" w:lineRule="exact"/>
        <w:ind w:firstLine="210" w:firstLineChars="1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（4）保证在中标后忠实地执行与采购人所签署的合同，并承担合同规定的责任义务。保证在中标后按照采购文件的规定支付招标代理服务费。</w:t>
      </w:r>
    </w:p>
    <w:p>
      <w:pPr>
        <w:pStyle w:val="15"/>
        <w:spacing w:line="500" w:lineRule="exact"/>
        <w:ind w:firstLine="210" w:firstLineChars="1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（5）承诺应贵方要求提供任何与该项目投标有关的数据、情况和技术资料。</w:t>
      </w:r>
    </w:p>
    <w:p>
      <w:pPr>
        <w:pStyle w:val="15"/>
        <w:tabs>
          <w:tab w:val="left" w:pos="426"/>
        </w:tabs>
        <w:spacing w:line="500" w:lineRule="exact"/>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、我们郑重声明：</w:t>
      </w:r>
    </w:p>
    <w:p>
      <w:pPr>
        <w:pStyle w:val="15"/>
        <w:tabs>
          <w:tab w:val="left" w:pos="426"/>
        </w:tabs>
        <w:spacing w:line="500" w:lineRule="exact"/>
        <w:ind w:firstLine="420" w:firstLineChars="2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我公司符合政府采购法规定的参加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pStyle w:val="15"/>
        <w:tabs>
          <w:tab w:val="left" w:pos="426"/>
        </w:tabs>
        <w:spacing w:line="500" w:lineRule="exact"/>
        <w:ind w:firstLine="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rPr>
        <w:t>、与本投标有关的一切往来通讯请寄：</w:t>
      </w:r>
    </w:p>
    <w:p>
      <w:pPr>
        <w:pStyle w:val="15"/>
        <w:spacing w:line="500" w:lineRule="exact"/>
        <w:ind w:left="480" w:firstLine="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地址：</w:t>
      </w:r>
    </w:p>
    <w:p>
      <w:pPr>
        <w:pStyle w:val="15"/>
        <w:spacing w:line="500" w:lineRule="exact"/>
        <w:ind w:left="480" w:firstLine="0"/>
        <w:rPr>
          <w:rFonts w:asciiTheme="minorEastAsia" w:hAnsiTheme="minorEastAsia" w:eastAsiaTheme="minorEastAsia"/>
          <w:sz w:val="21"/>
          <w:szCs w:val="21"/>
          <w:highlight w:val="none"/>
          <w:u w:val="single"/>
        </w:rPr>
      </w:pPr>
      <w:r>
        <w:rPr>
          <w:rFonts w:asciiTheme="minorEastAsia" w:hAnsiTheme="minorEastAsia" w:eastAsiaTheme="minorEastAsia"/>
          <w:sz w:val="21"/>
          <w:szCs w:val="21"/>
          <w:highlight w:val="none"/>
        </w:rPr>
        <w:t>邮编：电话：传真：</w:t>
      </w:r>
    </w:p>
    <w:p>
      <w:pPr>
        <w:pStyle w:val="15"/>
        <w:tabs>
          <w:tab w:val="left" w:pos="5340"/>
        </w:tabs>
        <w:spacing w:before="100" w:beforeAutospacing="1" w:after="100" w:afterAutospacing="1" w:line="500" w:lineRule="exact"/>
        <w:ind w:firstLine="0"/>
        <w:jc w:val="right"/>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投标人名称（盖公章）：</w:t>
      </w:r>
      <w:r>
        <w:rPr>
          <w:rFonts w:asciiTheme="minorEastAsia" w:hAnsiTheme="minorEastAsia" w:eastAsiaTheme="minorEastAsia"/>
          <w:sz w:val="21"/>
          <w:szCs w:val="21"/>
          <w:highlight w:val="none"/>
        </w:rPr>
        <w:tab/>
      </w:r>
    </w:p>
    <w:p>
      <w:pPr>
        <w:spacing w:line="500" w:lineRule="exact"/>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500" w:lineRule="exact"/>
        <w:jc w:val="right"/>
        <w:rPr>
          <w:rFonts w:asciiTheme="minorEastAsia" w:hAnsiTheme="minorEastAsia"/>
          <w:szCs w:val="21"/>
          <w:highlight w:val="none"/>
        </w:rPr>
      </w:pPr>
      <w:r>
        <w:rPr>
          <w:rFonts w:asciiTheme="minorEastAsia" w:hAnsiTheme="minorEastAsia"/>
          <w:szCs w:val="21"/>
          <w:highlight w:val="none"/>
        </w:rPr>
        <w:tab/>
      </w:r>
    </w:p>
    <w:p>
      <w:pPr>
        <w:spacing w:line="500" w:lineRule="exact"/>
        <w:jc w:val="right"/>
        <w:rPr>
          <w:rFonts w:asciiTheme="minorEastAsia" w:hAnsiTheme="minorEastAsia"/>
          <w:szCs w:val="21"/>
          <w:highlight w:val="none"/>
        </w:rPr>
      </w:pPr>
      <w:r>
        <w:rPr>
          <w:rFonts w:asciiTheme="minorEastAsia" w:hAnsiTheme="minorEastAsia"/>
          <w:szCs w:val="21"/>
          <w:highlight w:val="none"/>
        </w:rPr>
        <w:t>日期：年   月</w:t>
      </w:r>
      <w:r>
        <w:rPr>
          <w:rFonts w:hint="eastAsia" w:asciiTheme="minorEastAsia" w:hAnsiTheme="minorEastAsia"/>
          <w:szCs w:val="21"/>
          <w:highlight w:val="none"/>
        </w:rPr>
        <w:t xml:space="preserve">  日</w:t>
      </w:r>
    </w:p>
    <w:p>
      <w:pPr>
        <w:pStyle w:val="20"/>
        <w:jc w:val="right"/>
        <w:rPr>
          <w:rFonts w:asciiTheme="minorEastAsia" w:hAnsiTheme="minorEastAsia" w:eastAsiaTheme="minorEastAsia"/>
          <w:highlight w:val="none"/>
        </w:rPr>
      </w:pPr>
    </w:p>
    <w:p>
      <w:pPr>
        <w:pageBreakBefore/>
        <w:rPr>
          <w:rFonts w:asciiTheme="minorEastAsia" w:hAnsiTheme="minorEastAsia"/>
          <w:highlight w:val="none"/>
        </w:rPr>
      </w:pPr>
    </w:p>
    <w:p>
      <w:pPr>
        <w:spacing w:line="360" w:lineRule="auto"/>
        <w:jc w:val="center"/>
        <w:rPr>
          <w:rFonts w:cs="宋体" w:asciiTheme="minorEastAsia" w:hAnsiTheme="minorEastAsia"/>
          <w:b/>
          <w:bCs/>
          <w:kern w:val="0"/>
          <w:sz w:val="32"/>
          <w:szCs w:val="32"/>
          <w:highlight w:val="none"/>
        </w:rPr>
      </w:pPr>
      <w:r>
        <w:rPr>
          <w:rFonts w:hint="eastAsia" w:cs="宋体" w:asciiTheme="minorEastAsia" w:hAnsiTheme="minorEastAsia"/>
          <w:b/>
          <w:bCs/>
          <w:kern w:val="0"/>
          <w:sz w:val="32"/>
          <w:szCs w:val="32"/>
          <w:highlight w:val="none"/>
        </w:rPr>
        <w:t>二、</w:t>
      </w:r>
      <w:r>
        <w:rPr>
          <w:rFonts w:cs="宋体" w:asciiTheme="minorEastAsia" w:hAnsiTheme="minorEastAsia"/>
          <w:b/>
          <w:bCs/>
          <w:kern w:val="0"/>
          <w:sz w:val="32"/>
          <w:szCs w:val="32"/>
          <w:highlight w:val="none"/>
        </w:rPr>
        <w:t>开标一览表</w:t>
      </w:r>
    </w:p>
    <w:p>
      <w:pPr>
        <w:tabs>
          <w:tab w:val="left" w:pos="8280"/>
        </w:tabs>
        <w:autoSpaceDE w:val="0"/>
        <w:autoSpaceDN w:val="0"/>
        <w:adjustRightInd w:val="0"/>
        <w:spacing w:line="300" w:lineRule="exact"/>
        <w:ind w:firstLine="315" w:firstLineChars="150"/>
        <w:rPr>
          <w:rFonts w:ascii="宋体" w:hAnsi="宋体" w:cs="宋体"/>
          <w:szCs w:val="21"/>
          <w:highlight w:val="none"/>
        </w:rPr>
      </w:pPr>
      <w:r>
        <w:rPr>
          <w:rFonts w:hint="eastAsia" w:ascii="宋体" w:hAnsi="宋体" w:cs="宋体"/>
          <w:szCs w:val="21"/>
          <w:highlight w:val="none"/>
        </w:rPr>
        <w:t>项目编号：                                             项目名称：</w:t>
      </w:r>
    </w:p>
    <w:tbl>
      <w:tblPr>
        <w:tblStyle w:val="47"/>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546"/>
        <w:gridCol w:w="3462"/>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1" w:type="dxa"/>
            <w:vAlign w:val="center"/>
          </w:tcPr>
          <w:p>
            <w:pPr>
              <w:tabs>
                <w:tab w:val="left" w:pos="8280"/>
              </w:tabs>
              <w:autoSpaceDE w:val="0"/>
              <w:autoSpaceDN w:val="0"/>
              <w:adjustRightInd w:val="0"/>
              <w:spacing w:line="300" w:lineRule="exact"/>
              <w:jc w:val="center"/>
              <w:rPr>
                <w:rFonts w:ascii="宋体" w:hAnsi="宋体" w:cs="宋体"/>
                <w:szCs w:val="21"/>
                <w:highlight w:val="none"/>
              </w:rPr>
            </w:pPr>
            <w:r>
              <w:rPr>
                <w:rFonts w:hint="eastAsia" w:ascii="宋体" w:hAnsi="宋体" w:cs="宋体"/>
                <w:szCs w:val="21"/>
                <w:highlight w:val="none"/>
              </w:rPr>
              <w:t>序号</w:t>
            </w:r>
          </w:p>
        </w:tc>
        <w:tc>
          <w:tcPr>
            <w:tcW w:w="2546" w:type="dxa"/>
            <w:vAlign w:val="center"/>
          </w:tcPr>
          <w:p>
            <w:pPr>
              <w:autoSpaceDE w:val="0"/>
              <w:autoSpaceDN w:val="0"/>
              <w:adjustRightInd w:val="0"/>
              <w:spacing w:line="240" w:lineRule="exact"/>
              <w:ind w:right="25"/>
              <w:jc w:val="center"/>
              <w:rPr>
                <w:rFonts w:ascii="宋体" w:hAnsi="宋体" w:cs="宋体"/>
                <w:szCs w:val="21"/>
                <w:highlight w:val="none"/>
              </w:rPr>
            </w:pPr>
            <w:r>
              <w:rPr>
                <w:rFonts w:hint="eastAsia" w:ascii="宋体" w:hAnsi="宋体" w:cs="宋体"/>
                <w:szCs w:val="21"/>
                <w:highlight w:val="none"/>
              </w:rPr>
              <w:t>服务内容</w:t>
            </w:r>
          </w:p>
        </w:tc>
        <w:tc>
          <w:tcPr>
            <w:tcW w:w="3462" w:type="dxa"/>
            <w:vAlign w:val="center"/>
          </w:tcPr>
          <w:p>
            <w:pPr>
              <w:autoSpaceDE w:val="0"/>
              <w:autoSpaceDN w:val="0"/>
              <w:adjustRightInd w:val="0"/>
              <w:spacing w:line="240" w:lineRule="exact"/>
              <w:ind w:right="25"/>
              <w:jc w:val="center"/>
              <w:rPr>
                <w:rFonts w:ascii="宋体" w:hAnsi="宋体" w:cs="宋体"/>
                <w:szCs w:val="21"/>
                <w:highlight w:val="none"/>
              </w:rPr>
            </w:pPr>
            <w:r>
              <w:rPr>
                <w:rFonts w:hint="eastAsia" w:ascii="宋体" w:hAnsi="宋体" w:cs="宋体"/>
                <w:szCs w:val="21"/>
                <w:highlight w:val="none"/>
              </w:rPr>
              <w:t>三年投标报价总价（元）</w:t>
            </w:r>
          </w:p>
        </w:tc>
        <w:tc>
          <w:tcPr>
            <w:tcW w:w="2595" w:type="dxa"/>
            <w:vAlign w:val="center"/>
          </w:tcPr>
          <w:p>
            <w:pPr>
              <w:autoSpaceDE w:val="0"/>
              <w:autoSpaceDN w:val="0"/>
              <w:adjustRightInd w:val="0"/>
              <w:spacing w:line="240" w:lineRule="exact"/>
              <w:ind w:right="25"/>
              <w:jc w:val="center"/>
              <w:rPr>
                <w:rFonts w:ascii="宋体" w:hAnsi="宋体" w:cs="宋体"/>
                <w:szCs w:val="21"/>
                <w:highlight w:val="none"/>
              </w:rPr>
            </w:pPr>
            <w:r>
              <w:rPr>
                <w:rFonts w:hint="eastAsia" w:ascii="宋体" w:hAnsi="宋体" w:cs="宋体"/>
                <w:szCs w:val="21"/>
                <w:highlight w:val="none"/>
              </w:rPr>
              <w:t>备注</w:t>
            </w:r>
          </w:p>
          <w:p>
            <w:pPr>
              <w:autoSpaceDE w:val="0"/>
              <w:autoSpaceDN w:val="0"/>
              <w:adjustRightInd w:val="0"/>
              <w:spacing w:line="240" w:lineRule="exact"/>
              <w:ind w:right="25"/>
              <w:jc w:val="center"/>
              <w:rPr>
                <w:rFonts w:ascii="宋体" w:hAnsi="宋体" w:cs="宋体"/>
                <w:szCs w:val="21"/>
                <w:highlight w:val="none"/>
              </w:rPr>
            </w:pPr>
            <w:r>
              <w:rPr>
                <w:rFonts w:hint="eastAsia" w:ascii="宋体" w:hAnsi="宋体" w:cs="宋体"/>
                <w:szCs w:val="21"/>
                <w:highlight w:val="none"/>
              </w:rPr>
              <w:t>(一年投标报价总价（元）)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jc w:val="center"/>
        </w:trPr>
        <w:tc>
          <w:tcPr>
            <w:tcW w:w="841" w:type="dxa"/>
            <w:vMerge w:val="restart"/>
            <w:vAlign w:val="center"/>
          </w:tcPr>
          <w:p>
            <w:pPr>
              <w:tabs>
                <w:tab w:val="left" w:pos="8280"/>
              </w:tabs>
              <w:autoSpaceDE w:val="0"/>
              <w:autoSpaceDN w:val="0"/>
              <w:adjustRightInd w:val="0"/>
              <w:spacing w:line="300" w:lineRule="exact"/>
              <w:jc w:val="center"/>
              <w:rPr>
                <w:rFonts w:ascii="宋体" w:hAnsi="宋体" w:cs="宋体"/>
                <w:szCs w:val="21"/>
                <w:highlight w:val="none"/>
              </w:rPr>
            </w:pPr>
            <w:r>
              <w:rPr>
                <w:rFonts w:hint="eastAsia" w:ascii="宋体" w:hAnsi="宋体" w:cs="宋体"/>
                <w:szCs w:val="21"/>
                <w:highlight w:val="none"/>
              </w:rPr>
              <w:t>1</w:t>
            </w:r>
          </w:p>
        </w:tc>
        <w:tc>
          <w:tcPr>
            <w:tcW w:w="2546" w:type="dxa"/>
            <w:vMerge w:val="restart"/>
            <w:vAlign w:val="center"/>
          </w:tcPr>
          <w:p>
            <w:pPr>
              <w:tabs>
                <w:tab w:val="left" w:pos="8280"/>
              </w:tabs>
              <w:autoSpaceDE w:val="0"/>
              <w:autoSpaceDN w:val="0"/>
              <w:adjustRightInd w:val="0"/>
              <w:spacing w:line="300" w:lineRule="exact"/>
              <w:jc w:val="center"/>
              <w:rPr>
                <w:rFonts w:ascii="宋体" w:hAnsi="宋体" w:cs="宋体"/>
                <w:szCs w:val="21"/>
                <w:highlight w:val="none"/>
              </w:rPr>
            </w:pPr>
            <w:r>
              <w:rPr>
                <w:rFonts w:hint="eastAsia" w:ascii="宋体" w:hAnsi="宋体" w:cs="宋体"/>
                <w:szCs w:val="21"/>
                <w:highlight w:val="none"/>
              </w:rPr>
              <w:t>市局机关食堂2024-2027年劳务服务</w:t>
            </w:r>
          </w:p>
        </w:tc>
        <w:tc>
          <w:tcPr>
            <w:tcW w:w="3462" w:type="dxa"/>
            <w:vAlign w:val="center"/>
          </w:tcPr>
          <w:p>
            <w:pPr>
              <w:tabs>
                <w:tab w:val="left" w:pos="8280"/>
              </w:tabs>
              <w:autoSpaceDE w:val="0"/>
              <w:autoSpaceDN w:val="0"/>
              <w:adjustRightInd w:val="0"/>
              <w:spacing w:line="300" w:lineRule="exact"/>
              <w:jc w:val="left"/>
              <w:rPr>
                <w:rFonts w:ascii="宋体" w:hAnsi="宋体" w:cs="宋体"/>
                <w:szCs w:val="21"/>
                <w:highlight w:val="none"/>
              </w:rPr>
            </w:pPr>
            <w:r>
              <w:rPr>
                <w:rFonts w:hint="eastAsia" w:ascii="宋体" w:hAnsi="宋体" w:cs="宋体"/>
                <w:szCs w:val="21"/>
                <w:highlight w:val="none"/>
              </w:rPr>
              <w:t>大写：</w:t>
            </w:r>
          </w:p>
        </w:tc>
        <w:tc>
          <w:tcPr>
            <w:tcW w:w="2595" w:type="dxa"/>
            <w:vAlign w:val="center"/>
          </w:tcPr>
          <w:p>
            <w:pPr>
              <w:tabs>
                <w:tab w:val="left" w:pos="8280"/>
              </w:tabs>
              <w:autoSpaceDE w:val="0"/>
              <w:autoSpaceDN w:val="0"/>
              <w:adjustRightInd w:val="0"/>
              <w:spacing w:line="300" w:lineRule="exact"/>
              <w:jc w:val="left"/>
              <w:rPr>
                <w:rFonts w:ascii="宋体" w:hAnsi="宋体" w:cs="宋体"/>
                <w:szCs w:val="21"/>
                <w:highlight w:val="none"/>
              </w:rPr>
            </w:pPr>
            <w:r>
              <w:rPr>
                <w:rFonts w:hint="eastAsia" w:ascii="宋体" w:hAnsi="宋体" w:cs="宋体"/>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41" w:type="dxa"/>
            <w:vMerge w:val="continue"/>
            <w:vAlign w:val="center"/>
          </w:tcPr>
          <w:p>
            <w:pPr>
              <w:tabs>
                <w:tab w:val="left" w:pos="8280"/>
              </w:tabs>
              <w:autoSpaceDE w:val="0"/>
              <w:autoSpaceDN w:val="0"/>
              <w:adjustRightInd w:val="0"/>
              <w:spacing w:line="300" w:lineRule="exact"/>
              <w:jc w:val="center"/>
              <w:rPr>
                <w:rFonts w:ascii="宋体" w:hAnsi="宋体" w:cs="宋体"/>
                <w:szCs w:val="21"/>
                <w:highlight w:val="none"/>
              </w:rPr>
            </w:pPr>
          </w:p>
        </w:tc>
        <w:tc>
          <w:tcPr>
            <w:tcW w:w="2546" w:type="dxa"/>
            <w:vMerge w:val="continue"/>
            <w:vAlign w:val="center"/>
          </w:tcPr>
          <w:p>
            <w:pPr>
              <w:tabs>
                <w:tab w:val="left" w:pos="8280"/>
              </w:tabs>
              <w:autoSpaceDE w:val="0"/>
              <w:autoSpaceDN w:val="0"/>
              <w:adjustRightInd w:val="0"/>
              <w:spacing w:line="300" w:lineRule="exact"/>
              <w:jc w:val="center"/>
              <w:rPr>
                <w:rFonts w:ascii="宋体" w:hAnsi="宋体" w:cs="宋体"/>
                <w:szCs w:val="21"/>
                <w:highlight w:val="none"/>
              </w:rPr>
            </w:pPr>
          </w:p>
        </w:tc>
        <w:tc>
          <w:tcPr>
            <w:tcW w:w="3462" w:type="dxa"/>
            <w:vAlign w:val="center"/>
          </w:tcPr>
          <w:p>
            <w:pPr>
              <w:tabs>
                <w:tab w:val="left" w:pos="8280"/>
              </w:tabs>
              <w:autoSpaceDE w:val="0"/>
              <w:autoSpaceDN w:val="0"/>
              <w:adjustRightInd w:val="0"/>
              <w:spacing w:line="300" w:lineRule="exact"/>
              <w:jc w:val="left"/>
              <w:rPr>
                <w:rFonts w:ascii="宋体" w:hAnsi="宋体" w:cs="宋体"/>
                <w:szCs w:val="21"/>
                <w:highlight w:val="none"/>
              </w:rPr>
            </w:pPr>
            <w:r>
              <w:rPr>
                <w:rFonts w:hint="eastAsia" w:ascii="宋体" w:hAnsi="宋体" w:cs="宋体"/>
                <w:szCs w:val="21"/>
                <w:highlight w:val="none"/>
              </w:rPr>
              <w:t>小写：</w:t>
            </w:r>
          </w:p>
        </w:tc>
        <w:tc>
          <w:tcPr>
            <w:tcW w:w="2595" w:type="dxa"/>
            <w:vAlign w:val="center"/>
          </w:tcPr>
          <w:p>
            <w:pPr>
              <w:tabs>
                <w:tab w:val="left" w:pos="8280"/>
              </w:tabs>
              <w:autoSpaceDE w:val="0"/>
              <w:autoSpaceDN w:val="0"/>
              <w:adjustRightInd w:val="0"/>
              <w:spacing w:line="300" w:lineRule="exact"/>
              <w:jc w:val="left"/>
              <w:rPr>
                <w:rFonts w:ascii="宋体" w:hAnsi="宋体" w:cs="宋体"/>
                <w:szCs w:val="21"/>
                <w:highlight w:val="none"/>
              </w:rPr>
            </w:pPr>
            <w:r>
              <w:rPr>
                <w:rFonts w:hint="eastAsia" w:ascii="宋体" w:hAnsi="宋体" w:cs="宋体"/>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387" w:type="dxa"/>
            <w:gridSpan w:val="2"/>
            <w:vAlign w:val="center"/>
          </w:tcPr>
          <w:p>
            <w:pPr>
              <w:tabs>
                <w:tab w:val="left" w:pos="8280"/>
              </w:tabs>
              <w:autoSpaceDE w:val="0"/>
              <w:autoSpaceDN w:val="0"/>
              <w:adjustRightInd w:val="0"/>
              <w:spacing w:line="300" w:lineRule="exact"/>
              <w:jc w:val="center"/>
              <w:rPr>
                <w:rFonts w:ascii="宋体" w:hAnsi="宋体" w:cs="宋体"/>
                <w:szCs w:val="21"/>
                <w:highlight w:val="none"/>
              </w:rPr>
            </w:pPr>
            <w:r>
              <w:rPr>
                <w:rFonts w:hint="eastAsia" w:ascii="宋体" w:hAnsi="宋体" w:cs="宋体"/>
                <w:szCs w:val="21"/>
                <w:highlight w:val="none"/>
              </w:rPr>
              <w:t>服务期</w:t>
            </w:r>
          </w:p>
        </w:tc>
        <w:tc>
          <w:tcPr>
            <w:tcW w:w="6057" w:type="dxa"/>
            <w:gridSpan w:val="2"/>
            <w:vAlign w:val="center"/>
          </w:tcPr>
          <w:p>
            <w:pPr>
              <w:tabs>
                <w:tab w:val="left" w:pos="8280"/>
              </w:tabs>
              <w:autoSpaceDE w:val="0"/>
              <w:autoSpaceDN w:val="0"/>
              <w:adjustRightInd w:val="0"/>
              <w:spacing w:line="300" w:lineRule="exact"/>
              <w:jc w:val="center"/>
              <w:rPr>
                <w:rFonts w:ascii="宋体" w:hAnsi="宋体" w:cs="宋体"/>
                <w:szCs w:val="21"/>
                <w:highlight w:val="none"/>
              </w:rPr>
            </w:pPr>
            <w:r>
              <w:rPr>
                <w:rFonts w:hint="eastAsia" w:ascii="宋体" w:hAnsi="宋体" w:cs="宋体"/>
                <w:szCs w:val="21"/>
                <w:highlight w:val="none"/>
              </w:rPr>
              <w:t>自合同签订之日起三年（合同一年一签）</w:t>
            </w:r>
          </w:p>
        </w:tc>
      </w:tr>
    </w:tbl>
    <w:p>
      <w:pPr>
        <w:pStyle w:val="126"/>
        <w:spacing w:line="360" w:lineRule="auto"/>
        <w:ind w:right="480"/>
        <w:jc w:val="left"/>
        <w:rPr>
          <w:rFonts w:ascii="宋体" w:hAnsi="宋体" w:cs="宋体"/>
          <w:szCs w:val="21"/>
          <w:highlight w:val="none"/>
        </w:rPr>
      </w:pPr>
      <w:r>
        <w:rPr>
          <w:rFonts w:hint="eastAsia" w:ascii="宋体" w:hAnsi="宋体" w:cs="宋体"/>
          <w:szCs w:val="21"/>
          <w:highlight w:val="none"/>
        </w:rPr>
        <w:t xml:space="preserve"> 填报要求：</w:t>
      </w:r>
    </w:p>
    <w:p>
      <w:pPr>
        <w:pStyle w:val="14"/>
        <w:spacing w:line="360" w:lineRule="auto"/>
        <w:rPr>
          <w:rFonts w:ascii="宋体" w:hAnsi="宋体" w:cs="宋体"/>
          <w:szCs w:val="21"/>
          <w:highlight w:val="none"/>
        </w:rPr>
      </w:pPr>
      <w:r>
        <w:rPr>
          <w:rFonts w:hint="eastAsia" w:ascii="宋体" w:hAnsi="宋体" w:cs="宋体"/>
          <w:szCs w:val="21"/>
          <w:highlight w:val="none"/>
        </w:rPr>
        <w:t>1.投标报价应包含员工基本工资、节假日补贴、高温补贴、服装费、伙食费、社保、税费、员工福利、管理费、税费、代理服务费等一切费用。</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2.报价一经涂改，应在涂改处加盖单位公章，或者由法定代表人或授权代理人签字或盖章，否则其投标作无效标处理。</w:t>
      </w:r>
    </w:p>
    <w:p>
      <w:pPr>
        <w:spacing w:line="360" w:lineRule="auto"/>
        <w:ind w:left="420"/>
        <w:rPr>
          <w:rFonts w:ascii="宋体" w:hAnsi="宋体" w:cs="宋体"/>
          <w:szCs w:val="21"/>
          <w:highlight w:val="none"/>
        </w:rPr>
      </w:pPr>
    </w:p>
    <w:p>
      <w:pPr>
        <w:spacing w:line="360" w:lineRule="auto"/>
        <w:ind w:left="420"/>
        <w:jc w:val="right"/>
        <w:rPr>
          <w:rFonts w:ascii="宋体" w:hAnsi="宋体" w:cs="宋体"/>
          <w:szCs w:val="21"/>
          <w:highlight w:val="none"/>
        </w:rPr>
      </w:pPr>
      <w:r>
        <w:rPr>
          <w:rFonts w:hint="eastAsia" w:ascii="宋体" w:hAnsi="宋体" w:cs="宋体"/>
          <w:szCs w:val="21"/>
          <w:highlight w:val="none"/>
        </w:rPr>
        <w:t>投标人名称（盖公章）：</w:t>
      </w:r>
    </w:p>
    <w:p>
      <w:pPr>
        <w:spacing w:line="360" w:lineRule="auto"/>
        <w:ind w:firstLine="371" w:firstLineChars="177"/>
        <w:jc w:val="right"/>
        <w:rPr>
          <w:rFonts w:ascii="宋体" w:hAnsi="宋体" w:cs="宋体"/>
          <w:szCs w:val="21"/>
          <w:highlight w:val="none"/>
        </w:rPr>
      </w:pPr>
      <w:r>
        <w:rPr>
          <w:rFonts w:hint="eastAsia" w:ascii="宋体" w:hAnsi="宋体" w:cs="宋体"/>
          <w:szCs w:val="21"/>
          <w:highlight w:val="none"/>
        </w:rPr>
        <w:t>法定代表人（签字或盖章）：</w:t>
      </w:r>
    </w:p>
    <w:p>
      <w:pPr>
        <w:spacing w:line="360" w:lineRule="auto"/>
        <w:ind w:firstLine="435"/>
        <w:jc w:val="right"/>
        <w:rPr>
          <w:rFonts w:ascii="宋体" w:hAnsi="宋体" w:cs="宋体"/>
          <w:szCs w:val="21"/>
          <w:highlight w:val="none"/>
        </w:rPr>
      </w:pPr>
      <w:r>
        <w:rPr>
          <w:rFonts w:hint="eastAsia" w:ascii="宋体" w:hAnsi="宋体" w:cs="宋体"/>
          <w:szCs w:val="21"/>
          <w:highlight w:val="none"/>
        </w:rPr>
        <w:t>日        期：</w:t>
      </w:r>
    </w:p>
    <w:p>
      <w:pPr>
        <w:spacing w:line="480" w:lineRule="auto"/>
        <w:ind w:firstLine="435"/>
        <w:jc w:val="right"/>
        <w:rPr>
          <w:rFonts w:cs="宋体" w:asciiTheme="minorEastAsia" w:hAnsiTheme="minorEastAsia"/>
          <w:szCs w:val="21"/>
          <w:highlight w:val="none"/>
        </w:rPr>
      </w:pPr>
    </w:p>
    <w:p>
      <w:pPr>
        <w:pStyle w:val="15"/>
        <w:rPr>
          <w:highlight w:val="none"/>
        </w:rPr>
      </w:pPr>
    </w:p>
    <w:p>
      <w:pPr>
        <w:rPr>
          <w:highlight w:val="none"/>
        </w:rPr>
      </w:pPr>
    </w:p>
    <w:p>
      <w:pPr>
        <w:pStyle w:val="15"/>
        <w:rPr>
          <w:highlight w:val="none"/>
        </w:rPr>
      </w:pPr>
    </w:p>
    <w:p>
      <w:pPr>
        <w:rPr>
          <w:highlight w:val="none"/>
        </w:rPr>
      </w:pPr>
    </w:p>
    <w:p>
      <w:pPr>
        <w:rPr>
          <w:highlight w:val="none"/>
        </w:rPr>
      </w:pPr>
    </w:p>
    <w:p>
      <w:pPr>
        <w:spacing w:line="360" w:lineRule="auto"/>
        <w:jc w:val="center"/>
        <w:rPr>
          <w:rFonts w:cs="宋体" w:asciiTheme="minorEastAsia" w:hAnsiTheme="minorEastAsia"/>
          <w:b/>
          <w:bCs/>
          <w:kern w:val="0"/>
          <w:sz w:val="32"/>
          <w:szCs w:val="32"/>
          <w:highlight w:val="none"/>
        </w:rPr>
      </w:pPr>
    </w:p>
    <w:p>
      <w:pPr>
        <w:spacing w:line="360" w:lineRule="auto"/>
        <w:jc w:val="center"/>
        <w:rPr>
          <w:rFonts w:cs="宋体" w:asciiTheme="minorEastAsia" w:hAnsiTheme="minorEastAsia"/>
          <w:b/>
          <w:bCs/>
          <w:kern w:val="0"/>
          <w:sz w:val="32"/>
          <w:szCs w:val="32"/>
          <w:highlight w:val="none"/>
        </w:rPr>
      </w:pPr>
    </w:p>
    <w:p>
      <w:pPr>
        <w:spacing w:line="360" w:lineRule="auto"/>
        <w:jc w:val="center"/>
        <w:rPr>
          <w:rFonts w:cs="宋体" w:asciiTheme="minorEastAsia" w:hAnsiTheme="minorEastAsia"/>
          <w:b/>
          <w:bCs/>
          <w:kern w:val="0"/>
          <w:sz w:val="32"/>
          <w:szCs w:val="32"/>
          <w:highlight w:val="none"/>
        </w:rPr>
      </w:pPr>
    </w:p>
    <w:p>
      <w:pPr>
        <w:spacing w:line="500" w:lineRule="exact"/>
        <w:rPr>
          <w:szCs w:val="21"/>
          <w:highlight w:val="none"/>
        </w:rPr>
        <w:sectPr>
          <w:pgSz w:w="11906" w:h="16838"/>
          <w:pgMar w:top="907" w:right="1134" w:bottom="907" w:left="1134" w:header="851" w:footer="992" w:gutter="0"/>
          <w:cols w:space="720" w:num="1"/>
          <w:docGrid w:type="lines" w:linePitch="312" w:charSpace="0"/>
        </w:sectPr>
      </w:pPr>
    </w:p>
    <w:p>
      <w:pPr>
        <w:pageBreakBefore/>
        <w:spacing w:line="360" w:lineRule="auto"/>
        <w:jc w:val="center"/>
        <w:rPr>
          <w:rFonts w:cs="宋体" w:asciiTheme="minorEastAsia" w:hAnsiTheme="minorEastAsia"/>
          <w:b/>
          <w:bCs/>
          <w:kern w:val="0"/>
          <w:sz w:val="32"/>
          <w:szCs w:val="32"/>
          <w:highlight w:val="none"/>
        </w:rPr>
      </w:pPr>
      <w:bookmarkStart w:id="110" w:name="_Toc29941"/>
      <w:bookmarkStart w:id="111" w:name="_Toc11790"/>
      <w:bookmarkStart w:id="112" w:name="_Toc17190"/>
      <w:bookmarkStart w:id="113" w:name="_Toc24755"/>
      <w:bookmarkStart w:id="114" w:name="_Toc12630"/>
      <w:bookmarkStart w:id="115" w:name="_Toc4606"/>
      <w:r>
        <w:rPr>
          <w:rFonts w:hint="eastAsia" w:cs="宋体" w:asciiTheme="minorEastAsia" w:hAnsiTheme="minorEastAsia"/>
          <w:b/>
          <w:bCs/>
          <w:kern w:val="0"/>
          <w:sz w:val="32"/>
          <w:szCs w:val="32"/>
          <w:highlight w:val="none"/>
          <w:lang w:eastAsia="zh-CN"/>
        </w:rPr>
        <w:t>三</w:t>
      </w:r>
      <w:r>
        <w:rPr>
          <w:rFonts w:hint="eastAsia" w:cs="宋体" w:asciiTheme="minorEastAsia" w:hAnsiTheme="minorEastAsia"/>
          <w:b/>
          <w:bCs/>
          <w:kern w:val="0"/>
          <w:sz w:val="32"/>
          <w:szCs w:val="32"/>
          <w:highlight w:val="none"/>
        </w:rPr>
        <w:t>-1、</w:t>
      </w:r>
      <w:r>
        <w:rPr>
          <w:rFonts w:cs="宋体" w:asciiTheme="minorEastAsia" w:hAnsiTheme="minorEastAsia"/>
          <w:b/>
          <w:bCs/>
          <w:kern w:val="0"/>
          <w:sz w:val="32"/>
          <w:szCs w:val="32"/>
          <w:highlight w:val="none"/>
        </w:rPr>
        <w:t>中小企业声明函</w:t>
      </w:r>
    </w:p>
    <w:p>
      <w:pPr>
        <w:spacing w:line="360" w:lineRule="auto"/>
        <w:jc w:val="center"/>
        <w:rPr>
          <w:rFonts w:cs="宋体" w:asciiTheme="minorEastAsia" w:hAnsiTheme="minorEastAsia"/>
          <w:b/>
          <w:sz w:val="32"/>
          <w:szCs w:val="32"/>
          <w:highlight w:val="none"/>
        </w:rPr>
      </w:pPr>
      <w:r>
        <w:rPr>
          <w:rFonts w:hint="eastAsia" w:cs="宋体" w:asciiTheme="minorEastAsia" w:hAnsiTheme="minorEastAsia"/>
          <w:b/>
          <w:sz w:val="32"/>
          <w:szCs w:val="32"/>
          <w:highlight w:val="none"/>
        </w:rPr>
        <w:t>中小企业声明函（工程、服务）</w:t>
      </w:r>
    </w:p>
    <w:p>
      <w:pPr>
        <w:spacing w:line="500" w:lineRule="exact"/>
        <w:ind w:firstLine="420" w:firstLineChars="200"/>
        <w:jc w:val="left"/>
        <w:rPr>
          <w:rFonts w:cs="宋体" w:asciiTheme="minorEastAsia" w:hAnsiTheme="minorEastAsia"/>
          <w:bCs/>
          <w:szCs w:val="21"/>
          <w:highlight w:val="none"/>
        </w:rPr>
      </w:pPr>
      <w:r>
        <w:rPr>
          <w:rFonts w:hint="eastAsia" w:cs="宋体" w:asciiTheme="minorEastAsia" w:hAnsiTheme="minorEastAsia"/>
          <w:bCs/>
          <w:szCs w:val="21"/>
          <w:highlight w:val="none"/>
        </w:rPr>
        <w:t>本公司郑重声明，根据《政府采购促进中小企业发展管理办法》（财库﹝2020﹞46 号）的规定，本公司参加</w:t>
      </w:r>
      <w:r>
        <w:rPr>
          <w:rFonts w:hint="eastAsia" w:cs="宋体" w:asciiTheme="minorEastAsia" w:hAnsiTheme="minorEastAsia"/>
          <w:bCs/>
          <w:szCs w:val="21"/>
          <w:highlight w:val="none"/>
          <w:u w:val="single"/>
        </w:rPr>
        <w:t>（单位名称）</w:t>
      </w:r>
      <w:r>
        <w:rPr>
          <w:rFonts w:hint="eastAsia" w:cs="宋体" w:asciiTheme="minorEastAsia" w:hAnsiTheme="minorEastAsia"/>
          <w:bCs/>
          <w:szCs w:val="21"/>
          <w:highlight w:val="none"/>
        </w:rPr>
        <w:t>的</w:t>
      </w:r>
      <w:r>
        <w:rPr>
          <w:rFonts w:hint="eastAsia" w:cs="宋体" w:asciiTheme="minorEastAsia" w:hAnsiTheme="minorEastAsia"/>
          <w:bCs/>
          <w:szCs w:val="21"/>
          <w:highlight w:val="none"/>
          <w:u w:val="single"/>
        </w:rPr>
        <w:t>（项目名称）</w:t>
      </w:r>
      <w:r>
        <w:rPr>
          <w:rFonts w:hint="eastAsia" w:cs="宋体" w:asciiTheme="minorEastAsia" w:hAnsiTheme="minorEastAsia"/>
          <w:bCs/>
          <w:szCs w:val="21"/>
          <w:highlight w:val="none"/>
        </w:rPr>
        <w:t>采购活动，工程的施工单位全部为符合政策要求的中小企业（或者：服务全部由符合政策要求的中小企业承接）。相关企业的具体情况如下：</w:t>
      </w:r>
    </w:p>
    <w:p>
      <w:pPr>
        <w:spacing w:line="500" w:lineRule="exact"/>
        <w:ind w:firstLine="420" w:firstLineChars="200"/>
        <w:jc w:val="left"/>
        <w:rPr>
          <w:rFonts w:cs="宋体" w:asciiTheme="minorEastAsia" w:hAnsiTheme="minorEastAsia"/>
          <w:bCs/>
          <w:szCs w:val="21"/>
          <w:highlight w:val="none"/>
        </w:rPr>
      </w:pPr>
      <w:r>
        <w:rPr>
          <w:rFonts w:hint="eastAsia" w:cs="宋体" w:asciiTheme="minorEastAsia" w:hAnsiTheme="minorEastAsia"/>
          <w:bCs/>
          <w:szCs w:val="21"/>
          <w:highlight w:val="none"/>
        </w:rPr>
        <w:t>1.</w:t>
      </w:r>
      <w:r>
        <w:rPr>
          <w:rFonts w:hint="eastAsia" w:cs="宋体" w:asciiTheme="minorEastAsia" w:hAnsiTheme="minorEastAsia"/>
          <w:bCs/>
          <w:szCs w:val="21"/>
          <w:highlight w:val="none"/>
          <w:u w:val="single"/>
        </w:rPr>
        <w:t>（标的名称）</w:t>
      </w:r>
      <w:r>
        <w:rPr>
          <w:rFonts w:hint="eastAsia" w:cs="宋体" w:asciiTheme="minorEastAsia" w:hAnsiTheme="minorEastAsia"/>
          <w:bCs/>
          <w:szCs w:val="21"/>
          <w:highlight w:val="none"/>
        </w:rPr>
        <w:t>，属于</w:t>
      </w:r>
      <w:r>
        <w:rPr>
          <w:rFonts w:hint="eastAsia" w:cs="宋体" w:asciiTheme="minorEastAsia" w:hAnsiTheme="minorEastAsia"/>
          <w:bCs/>
          <w:szCs w:val="21"/>
          <w:highlight w:val="none"/>
          <w:u w:val="single"/>
        </w:rPr>
        <w:t>（采购文件中明确的所属行业）</w:t>
      </w:r>
      <w:r>
        <w:rPr>
          <w:rFonts w:hint="eastAsia" w:cs="宋体" w:asciiTheme="minorEastAsia" w:hAnsiTheme="minorEastAsia"/>
          <w:bCs/>
          <w:szCs w:val="21"/>
          <w:highlight w:val="none"/>
        </w:rPr>
        <w:t>；承建（承接）企业为</w:t>
      </w:r>
      <w:r>
        <w:rPr>
          <w:rFonts w:hint="eastAsia" w:cs="宋体" w:asciiTheme="minorEastAsia" w:hAnsiTheme="minorEastAsia"/>
          <w:bCs/>
          <w:szCs w:val="21"/>
          <w:highlight w:val="none"/>
          <w:u w:val="single"/>
        </w:rPr>
        <w:t>（企业名称）</w:t>
      </w:r>
      <w:r>
        <w:rPr>
          <w:rFonts w:hint="eastAsia" w:cs="宋体" w:asciiTheme="minorEastAsia" w:hAnsiTheme="minorEastAsia"/>
          <w:bCs/>
          <w:szCs w:val="21"/>
          <w:highlight w:val="none"/>
        </w:rPr>
        <w:t>，从业人员人，营业收入为万元，资产总额为万元</w:t>
      </w:r>
      <w:r>
        <w:rPr>
          <w:rStyle w:val="57"/>
          <w:rFonts w:hint="eastAsia" w:cs="宋体" w:asciiTheme="minorEastAsia" w:hAnsiTheme="minorEastAsia"/>
          <w:szCs w:val="21"/>
          <w:highlight w:val="none"/>
        </w:rPr>
        <w:footnoteReference w:id="0"/>
      </w:r>
      <w:r>
        <w:rPr>
          <w:rFonts w:hint="eastAsia" w:cs="宋体" w:asciiTheme="minorEastAsia" w:hAnsiTheme="minorEastAsia"/>
          <w:bCs/>
          <w:szCs w:val="21"/>
          <w:highlight w:val="none"/>
        </w:rPr>
        <w:t>，属于</w:t>
      </w:r>
      <w:r>
        <w:rPr>
          <w:rFonts w:hint="eastAsia" w:cs="宋体" w:asciiTheme="minorEastAsia" w:hAnsiTheme="minorEastAsia"/>
          <w:bCs/>
          <w:szCs w:val="21"/>
          <w:highlight w:val="none"/>
          <w:u w:val="single"/>
        </w:rPr>
        <w:t>（中型企业、小型企业、微型企业）</w:t>
      </w:r>
      <w:r>
        <w:rPr>
          <w:rFonts w:hint="eastAsia" w:cs="宋体" w:asciiTheme="minorEastAsia" w:hAnsiTheme="minorEastAsia"/>
          <w:bCs/>
          <w:szCs w:val="21"/>
          <w:highlight w:val="none"/>
        </w:rPr>
        <w:t>；</w:t>
      </w:r>
    </w:p>
    <w:p>
      <w:pPr>
        <w:spacing w:line="500" w:lineRule="exact"/>
        <w:ind w:firstLine="420" w:firstLineChars="200"/>
        <w:jc w:val="left"/>
        <w:rPr>
          <w:rFonts w:cs="宋体" w:asciiTheme="minorEastAsia" w:hAnsiTheme="minorEastAsia"/>
          <w:bCs/>
          <w:szCs w:val="21"/>
          <w:highlight w:val="none"/>
        </w:rPr>
      </w:pPr>
      <w:r>
        <w:rPr>
          <w:rFonts w:hint="eastAsia" w:cs="宋体" w:asciiTheme="minorEastAsia" w:hAnsiTheme="minorEastAsia"/>
          <w:bCs/>
          <w:szCs w:val="21"/>
          <w:highlight w:val="none"/>
        </w:rPr>
        <w:t>2.</w:t>
      </w:r>
      <w:r>
        <w:rPr>
          <w:rFonts w:hint="eastAsia" w:cs="宋体" w:asciiTheme="minorEastAsia" w:hAnsiTheme="minorEastAsia"/>
          <w:bCs/>
          <w:szCs w:val="21"/>
          <w:highlight w:val="none"/>
          <w:u w:val="single"/>
        </w:rPr>
        <w:t>（标的名称）</w:t>
      </w:r>
      <w:r>
        <w:rPr>
          <w:rFonts w:hint="eastAsia" w:cs="宋体" w:asciiTheme="minorEastAsia" w:hAnsiTheme="minorEastAsia"/>
          <w:bCs/>
          <w:szCs w:val="21"/>
          <w:highlight w:val="none"/>
        </w:rPr>
        <w:t>，属于</w:t>
      </w:r>
      <w:r>
        <w:rPr>
          <w:rFonts w:hint="eastAsia" w:cs="宋体" w:asciiTheme="minorEastAsia" w:hAnsiTheme="minorEastAsia"/>
          <w:bCs/>
          <w:szCs w:val="21"/>
          <w:highlight w:val="none"/>
          <w:u w:val="single"/>
        </w:rPr>
        <w:t>（采购文件中明确的所属行业）</w:t>
      </w:r>
      <w:r>
        <w:rPr>
          <w:rFonts w:hint="eastAsia" w:cs="宋体" w:asciiTheme="minorEastAsia" w:hAnsiTheme="minorEastAsia"/>
          <w:bCs/>
          <w:szCs w:val="21"/>
          <w:highlight w:val="none"/>
        </w:rPr>
        <w:t>；承建（承接）企业为</w:t>
      </w:r>
      <w:r>
        <w:rPr>
          <w:rFonts w:hint="eastAsia" w:cs="宋体" w:asciiTheme="minorEastAsia" w:hAnsiTheme="minorEastAsia"/>
          <w:bCs/>
          <w:szCs w:val="21"/>
          <w:highlight w:val="none"/>
          <w:u w:val="single"/>
        </w:rPr>
        <w:t>（企业名称）</w:t>
      </w:r>
      <w:r>
        <w:rPr>
          <w:rFonts w:hint="eastAsia" w:cs="宋体" w:asciiTheme="minorEastAsia" w:hAnsiTheme="minorEastAsia"/>
          <w:bCs/>
          <w:szCs w:val="21"/>
          <w:highlight w:val="none"/>
        </w:rPr>
        <w:t>，从业人员人，营业收入为万元，资产总额为万元，属于</w:t>
      </w:r>
      <w:r>
        <w:rPr>
          <w:rFonts w:hint="eastAsia" w:cs="宋体" w:asciiTheme="minorEastAsia" w:hAnsiTheme="minorEastAsia"/>
          <w:bCs/>
          <w:szCs w:val="21"/>
          <w:highlight w:val="none"/>
          <w:u w:val="single"/>
        </w:rPr>
        <w:t>（中型企业、小型企业、微型企业）</w:t>
      </w:r>
      <w:r>
        <w:rPr>
          <w:rFonts w:hint="eastAsia" w:cs="宋体" w:asciiTheme="minorEastAsia" w:hAnsiTheme="minorEastAsia"/>
          <w:bCs/>
          <w:szCs w:val="21"/>
          <w:highlight w:val="none"/>
        </w:rPr>
        <w:t>；</w:t>
      </w:r>
    </w:p>
    <w:p>
      <w:pPr>
        <w:spacing w:line="500" w:lineRule="exact"/>
        <w:ind w:firstLine="420" w:firstLineChars="200"/>
        <w:jc w:val="left"/>
        <w:rPr>
          <w:rFonts w:cs="宋体" w:asciiTheme="minorEastAsia" w:hAnsiTheme="minorEastAsia"/>
          <w:bCs/>
          <w:szCs w:val="21"/>
          <w:highlight w:val="none"/>
        </w:rPr>
      </w:pPr>
      <w:r>
        <w:rPr>
          <w:rFonts w:hint="eastAsia" w:cs="宋体" w:asciiTheme="minorEastAsia" w:hAnsiTheme="minorEastAsia"/>
          <w:bCs/>
          <w:szCs w:val="21"/>
          <w:highlight w:val="none"/>
        </w:rPr>
        <w:t>……</w:t>
      </w:r>
    </w:p>
    <w:p>
      <w:pPr>
        <w:spacing w:line="500" w:lineRule="exact"/>
        <w:ind w:firstLine="420" w:firstLineChars="200"/>
        <w:jc w:val="left"/>
        <w:rPr>
          <w:rFonts w:cs="宋体" w:asciiTheme="minorEastAsia" w:hAnsiTheme="minorEastAsia"/>
          <w:bCs/>
          <w:szCs w:val="21"/>
          <w:highlight w:val="none"/>
        </w:rPr>
      </w:pPr>
      <w:r>
        <w:rPr>
          <w:rFonts w:hint="eastAsia" w:cs="宋体" w:asciiTheme="minorEastAsia" w:hAnsiTheme="minorEastAsia"/>
          <w:bCs/>
          <w:szCs w:val="21"/>
          <w:highlight w:val="none"/>
        </w:rPr>
        <w:t>以上企业，不属于大企业的分支机构，不存在控股股东为大企业的情形，也不存在与大企业的负责人为同一人的情形。</w:t>
      </w:r>
    </w:p>
    <w:p>
      <w:pPr>
        <w:spacing w:line="500" w:lineRule="exact"/>
        <w:ind w:firstLine="420" w:firstLineChars="200"/>
        <w:jc w:val="left"/>
        <w:rPr>
          <w:rFonts w:cs="宋体" w:asciiTheme="minorEastAsia" w:hAnsiTheme="minorEastAsia"/>
          <w:bCs/>
          <w:szCs w:val="21"/>
          <w:highlight w:val="none"/>
        </w:rPr>
      </w:pPr>
      <w:r>
        <w:rPr>
          <w:rFonts w:hint="eastAsia" w:cs="宋体" w:asciiTheme="minorEastAsia" w:hAnsiTheme="minorEastAsia"/>
          <w:bCs/>
          <w:szCs w:val="21"/>
          <w:highlight w:val="none"/>
        </w:rPr>
        <w:t xml:space="preserve">本企业对上述声明内容的真实性负责。如有虚假，将依法承担相应责任。 </w:t>
      </w:r>
    </w:p>
    <w:p>
      <w:pPr>
        <w:spacing w:line="500" w:lineRule="exact"/>
        <w:jc w:val="left"/>
        <w:rPr>
          <w:rFonts w:cs="宋体" w:asciiTheme="minorEastAsia" w:hAnsiTheme="minorEastAsia"/>
          <w:bCs/>
          <w:szCs w:val="21"/>
          <w:highlight w:val="none"/>
        </w:rPr>
      </w:pPr>
    </w:p>
    <w:p>
      <w:pPr>
        <w:spacing w:line="500" w:lineRule="exact"/>
        <w:ind w:firstLine="4200" w:firstLineChars="2000"/>
        <w:jc w:val="left"/>
        <w:rPr>
          <w:rFonts w:cs="宋体" w:asciiTheme="minorEastAsia" w:hAnsiTheme="minorEastAsia"/>
          <w:bCs/>
          <w:szCs w:val="21"/>
          <w:highlight w:val="none"/>
        </w:rPr>
      </w:pPr>
      <w:r>
        <w:rPr>
          <w:rFonts w:hint="eastAsia" w:cs="宋体" w:asciiTheme="minorEastAsia" w:hAnsiTheme="minorEastAsia"/>
          <w:bCs/>
          <w:szCs w:val="21"/>
          <w:highlight w:val="none"/>
        </w:rPr>
        <w:t>企业名称（盖章）：</w:t>
      </w:r>
    </w:p>
    <w:p>
      <w:pPr>
        <w:spacing w:line="500" w:lineRule="exact"/>
        <w:ind w:firstLine="4200" w:firstLineChars="2000"/>
        <w:jc w:val="left"/>
        <w:rPr>
          <w:rFonts w:cs="宋体" w:asciiTheme="minorEastAsia" w:hAnsiTheme="minorEastAsia"/>
          <w:bCs/>
          <w:szCs w:val="21"/>
          <w:highlight w:val="none"/>
        </w:rPr>
      </w:pPr>
      <w:r>
        <w:rPr>
          <w:rFonts w:hint="eastAsia" w:cs="宋体" w:asciiTheme="minorEastAsia" w:hAnsiTheme="minorEastAsia"/>
          <w:bCs/>
          <w:szCs w:val="21"/>
          <w:highlight w:val="none"/>
        </w:rPr>
        <w:t>日 期：</w:t>
      </w:r>
    </w:p>
    <w:p>
      <w:pPr>
        <w:wordWrap w:val="0"/>
        <w:spacing w:line="360" w:lineRule="auto"/>
        <w:ind w:firstLine="480" w:firstLineChars="200"/>
        <w:jc w:val="right"/>
        <w:rPr>
          <w:rFonts w:cs="宋体" w:asciiTheme="minorEastAsia" w:hAnsiTheme="minorEastAsia"/>
          <w:sz w:val="24"/>
          <w:highlight w:val="none"/>
        </w:rPr>
      </w:pPr>
    </w:p>
    <w:p>
      <w:pPr>
        <w:pStyle w:val="99"/>
        <w:ind w:left="0" w:leftChars="0" w:firstLine="0" w:firstLineChars="0"/>
        <w:rPr>
          <w:rFonts w:asciiTheme="minorEastAsia" w:hAnsiTheme="minorEastAsia"/>
          <w:b/>
          <w:sz w:val="28"/>
          <w:highlight w:val="none"/>
        </w:rPr>
        <w:sectPr>
          <w:pgSz w:w="11906" w:h="16838"/>
          <w:pgMar w:top="907" w:right="1134" w:bottom="907" w:left="1134" w:header="851" w:footer="992" w:gutter="0"/>
          <w:cols w:space="720" w:num="1"/>
          <w:docGrid w:type="lines" w:linePitch="312" w:charSpace="0"/>
        </w:sectPr>
      </w:pPr>
    </w:p>
    <w:p>
      <w:pPr>
        <w:pageBreakBefore/>
        <w:spacing w:line="360" w:lineRule="auto"/>
        <w:jc w:val="center"/>
        <w:rPr>
          <w:rFonts w:cs="宋体" w:asciiTheme="minorEastAsia" w:hAnsiTheme="minorEastAsia"/>
          <w:b/>
          <w:bCs/>
          <w:kern w:val="0"/>
          <w:sz w:val="32"/>
          <w:szCs w:val="32"/>
          <w:highlight w:val="none"/>
        </w:rPr>
      </w:pPr>
      <w:r>
        <w:rPr>
          <w:rFonts w:hint="eastAsia" w:cs="宋体" w:asciiTheme="minorEastAsia" w:hAnsiTheme="minorEastAsia"/>
          <w:b/>
          <w:bCs/>
          <w:kern w:val="0"/>
          <w:sz w:val="32"/>
          <w:szCs w:val="32"/>
          <w:highlight w:val="none"/>
          <w:lang w:eastAsia="zh-CN"/>
        </w:rPr>
        <w:t>三</w:t>
      </w:r>
      <w:r>
        <w:rPr>
          <w:rFonts w:hint="eastAsia" w:cs="宋体" w:asciiTheme="minorEastAsia" w:hAnsiTheme="minorEastAsia"/>
          <w:b/>
          <w:bCs/>
          <w:kern w:val="0"/>
          <w:sz w:val="32"/>
          <w:szCs w:val="32"/>
          <w:highlight w:val="none"/>
        </w:rPr>
        <w:t>-2、</w:t>
      </w:r>
      <w:r>
        <w:rPr>
          <w:rFonts w:cs="宋体" w:asciiTheme="minorEastAsia" w:hAnsiTheme="minorEastAsia"/>
          <w:b/>
          <w:bCs/>
          <w:kern w:val="0"/>
          <w:sz w:val="32"/>
          <w:szCs w:val="32"/>
          <w:highlight w:val="none"/>
        </w:rPr>
        <w:t>残疾人福利性单位声明函</w:t>
      </w:r>
    </w:p>
    <w:p>
      <w:pPr>
        <w:snapToGrid w:val="0"/>
        <w:ind w:firstLine="641"/>
        <w:jc w:val="center"/>
        <w:rPr>
          <w:rFonts w:asciiTheme="minorEastAsia" w:hAnsiTheme="minorEastAsia"/>
          <w:b/>
          <w:bCs/>
          <w:sz w:val="24"/>
          <w:highlight w:val="none"/>
        </w:rPr>
      </w:pPr>
    </w:p>
    <w:p>
      <w:pPr>
        <w:adjustRightInd w:val="0"/>
        <w:snapToGrid w:val="0"/>
        <w:spacing w:line="600" w:lineRule="auto"/>
        <w:ind w:firstLine="504"/>
        <w:rPr>
          <w:rFonts w:asciiTheme="minorEastAsia" w:hAnsiTheme="minorEastAsia"/>
          <w:spacing w:val="6"/>
          <w:szCs w:val="21"/>
          <w:highlight w:val="none"/>
        </w:rPr>
      </w:pPr>
      <w:r>
        <w:rPr>
          <w:rFonts w:asciiTheme="minorEastAsia" w:hAnsiTheme="minorEastAsia"/>
          <w:spacing w:val="6"/>
          <w:szCs w:val="21"/>
          <w:highlight w:val="none"/>
        </w:rPr>
        <w:t>本单位郑重声明，根据《财政部民政部中国残疾人联合会关于促进残疾人就业政府采购政策的通知》（财库</w:t>
      </w:r>
      <w:r>
        <w:rPr>
          <w:rFonts w:asciiTheme="minorEastAsia" w:hAnsiTheme="minorEastAsia"/>
          <w:szCs w:val="21"/>
          <w:highlight w:val="none"/>
        </w:rPr>
        <w:t>〔2017〕141</w:t>
      </w:r>
      <w:r>
        <w:rPr>
          <w:rFonts w:asciiTheme="minorEastAsia" w:hAnsiTheme="minorEastAsia"/>
          <w:spacing w:val="6"/>
          <w:szCs w:val="21"/>
          <w:highlight w:val="none"/>
        </w:rPr>
        <w:t>号）的规定，本单位为符合条件的残疾人福利性单位，且本单位参加</w:t>
      </w:r>
      <w:r>
        <w:rPr>
          <w:rFonts w:asciiTheme="minorEastAsia" w:hAnsiTheme="minorEastAsia"/>
          <w:spacing w:val="6"/>
          <w:szCs w:val="21"/>
          <w:highlight w:val="none"/>
          <w:u w:val="single"/>
        </w:rPr>
        <w:t>（采购人名称）</w:t>
      </w:r>
      <w:r>
        <w:rPr>
          <w:rFonts w:asciiTheme="minorEastAsia" w:hAnsiTheme="minorEastAsia"/>
          <w:spacing w:val="6"/>
          <w:szCs w:val="21"/>
          <w:highlight w:val="none"/>
        </w:rPr>
        <w:t>单位的</w:t>
      </w:r>
      <w:r>
        <w:rPr>
          <w:rFonts w:asciiTheme="minorEastAsia" w:hAnsiTheme="minorEastAsia"/>
          <w:spacing w:val="6"/>
          <w:szCs w:val="21"/>
          <w:highlight w:val="none"/>
          <w:u w:val="single"/>
        </w:rPr>
        <w:t>（项目名称）</w:t>
      </w:r>
      <w:r>
        <w:rPr>
          <w:rFonts w:asciiTheme="minorEastAsia" w:hAnsiTheme="minorEastAsia"/>
          <w:spacing w:val="6"/>
          <w:szCs w:val="21"/>
          <w:highlight w:val="none"/>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600" w:lineRule="auto"/>
        <w:ind w:firstLine="504"/>
        <w:rPr>
          <w:rFonts w:asciiTheme="minorEastAsia" w:hAnsiTheme="minorEastAsia"/>
          <w:spacing w:val="6"/>
          <w:szCs w:val="21"/>
          <w:highlight w:val="none"/>
        </w:rPr>
      </w:pPr>
      <w:r>
        <w:rPr>
          <w:rFonts w:asciiTheme="minorEastAsia" w:hAnsiTheme="minorEastAsia"/>
          <w:spacing w:val="6"/>
          <w:szCs w:val="21"/>
          <w:highlight w:val="none"/>
        </w:rPr>
        <w:t>本单位对上述声明的真实性负责。如有虚假，将依法承担相应责任。</w:t>
      </w:r>
    </w:p>
    <w:p>
      <w:pPr>
        <w:snapToGrid w:val="0"/>
        <w:spacing w:line="600" w:lineRule="auto"/>
        <w:ind w:firstLine="504"/>
        <w:rPr>
          <w:rFonts w:asciiTheme="minorEastAsia" w:hAnsiTheme="minorEastAsia"/>
          <w:spacing w:val="6"/>
          <w:szCs w:val="21"/>
          <w:highlight w:val="none"/>
        </w:rPr>
      </w:pPr>
    </w:p>
    <w:p>
      <w:pPr>
        <w:snapToGrid w:val="0"/>
        <w:spacing w:line="600" w:lineRule="auto"/>
        <w:ind w:firstLine="504"/>
        <w:jc w:val="right"/>
        <w:rPr>
          <w:rFonts w:asciiTheme="minorEastAsia" w:hAnsiTheme="minorEastAsia"/>
          <w:spacing w:val="6"/>
          <w:szCs w:val="21"/>
          <w:highlight w:val="none"/>
        </w:rPr>
      </w:pPr>
    </w:p>
    <w:p>
      <w:pPr>
        <w:adjustRightInd w:val="0"/>
        <w:snapToGrid w:val="0"/>
        <w:spacing w:line="600" w:lineRule="auto"/>
        <w:ind w:firstLine="480"/>
        <w:jc w:val="right"/>
        <w:rPr>
          <w:rFonts w:asciiTheme="minorEastAsia" w:hAnsiTheme="minorEastAsia"/>
          <w:kern w:val="0"/>
          <w:szCs w:val="21"/>
          <w:highlight w:val="none"/>
          <w:u w:val="single"/>
        </w:rPr>
      </w:pPr>
      <w:r>
        <w:rPr>
          <w:rFonts w:asciiTheme="minorEastAsia" w:hAnsiTheme="minorEastAsia"/>
          <w:kern w:val="0"/>
          <w:szCs w:val="21"/>
          <w:highlight w:val="none"/>
        </w:rPr>
        <w:t>投标人名称（盖章）：</w:t>
      </w:r>
    </w:p>
    <w:p>
      <w:pPr>
        <w:pStyle w:val="99"/>
        <w:spacing w:line="600" w:lineRule="auto"/>
        <w:ind w:firstLine="420"/>
        <w:jc w:val="right"/>
        <w:rPr>
          <w:rFonts w:asciiTheme="minorEastAsia" w:hAnsiTheme="minorEastAsia"/>
          <w:sz w:val="21"/>
          <w:szCs w:val="21"/>
          <w:highlight w:val="none"/>
        </w:rPr>
      </w:pPr>
      <w:r>
        <w:rPr>
          <w:rFonts w:asciiTheme="minorEastAsia" w:hAnsiTheme="minorEastAsia"/>
          <w:sz w:val="21"/>
          <w:szCs w:val="21"/>
          <w:highlight w:val="none"/>
        </w:rPr>
        <w:t>日期：20</w:t>
      </w:r>
      <w:r>
        <w:rPr>
          <w:rFonts w:hint="eastAsia" w:asciiTheme="minorEastAsia" w:hAnsiTheme="minorEastAsia"/>
          <w:sz w:val="21"/>
          <w:szCs w:val="21"/>
          <w:highlight w:val="none"/>
        </w:rPr>
        <w:t>23年月日</w:t>
      </w:r>
    </w:p>
    <w:p>
      <w:pPr>
        <w:pageBreakBefore/>
        <w:spacing w:line="360" w:lineRule="auto"/>
        <w:ind w:right="-108"/>
        <w:jc w:val="center"/>
        <w:outlineLvl w:val="0"/>
        <w:rPr>
          <w:rFonts w:asciiTheme="minorEastAsia" w:hAnsiTheme="minorEastAsia"/>
          <w:spacing w:val="40"/>
          <w:sz w:val="52"/>
          <w:szCs w:val="52"/>
          <w:highlight w:val="none"/>
        </w:rPr>
      </w:pPr>
      <w:r>
        <w:rPr>
          <w:rFonts w:hint="eastAsia" w:asciiTheme="minorEastAsia" w:hAnsiTheme="minorEastAsia"/>
          <w:spacing w:val="40"/>
          <w:sz w:val="52"/>
          <w:szCs w:val="52"/>
          <w:highlight w:val="none"/>
        </w:rPr>
        <w:t>项目名称</w:t>
      </w:r>
      <w:bookmarkEnd w:id="110"/>
      <w:bookmarkEnd w:id="111"/>
      <w:bookmarkEnd w:id="112"/>
      <w:bookmarkEnd w:id="113"/>
      <w:bookmarkEnd w:id="114"/>
      <w:bookmarkEnd w:id="115"/>
    </w:p>
    <w:p>
      <w:pPr>
        <w:spacing w:beforeLines="100" w:line="360" w:lineRule="auto"/>
        <w:ind w:right="-108"/>
        <w:jc w:val="center"/>
        <w:rPr>
          <w:rFonts w:asciiTheme="minorEastAsia" w:hAnsiTheme="minorEastAsia"/>
          <w:sz w:val="36"/>
          <w:szCs w:val="36"/>
          <w:highlight w:val="none"/>
        </w:rPr>
      </w:pPr>
      <w:r>
        <w:rPr>
          <w:rFonts w:hint="eastAsia" w:asciiTheme="minorEastAsia" w:hAnsiTheme="minorEastAsia"/>
          <w:sz w:val="36"/>
          <w:szCs w:val="36"/>
          <w:highlight w:val="none"/>
        </w:rPr>
        <w:t xml:space="preserve">项目编号：   </w:t>
      </w:r>
    </w:p>
    <w:p>
      <w:pPr>
        <w:spacing w:beforeLines="100" w:line="360" w:lineRule="auto"/>
        <w:ind w:right="-108"/>
        <w:jc w:val="center"/>
        <w:rPr>
          <w:rFonts w:cs="宋体" w:asciiTheme="minorEastAsia" w:hAnsiTheme="minorEastAsia"/>
          <w:sz w:val="84"/>
          <w:szCs w:val="84"/>
          <w:highlight w:val="none"/>
          <w:lang w:val="zh-CN"/>
        </w:rPr>
      </w:pPr>
      <w:r>
        <w:rPr>
          <w:rFonts w:hint="eastAsia" w:cs="宋体" w:asciiTheme="minorEastAsia" w:hAnsiTheme="minorEastAsia"/>
          <w:sz w:val="84"/>
          <w:szCs w:val="84"/>
          <w:highlight w:val="none"/>
          <w:lang w:val="zh-CN"/>
        </w:rPr>
        <w:t>投</w:t>
      </w:r>
    </w:p>
    <w:p>
      <w:pPr>
        <w:autoSpaceDE w:val="0"/>
        <w:autoSpaceDN w:val="0"/>
        <w:adjustRightInd w:val="0"/>
        <w:spacing w:line="360" w:lineRule="auto"/>
        <w:jc w:val="center"/>
        <w:rPr>
          <w:rFonts w:cs="宋体" w:asciiTheme="minorEastAsia" w:hAnsiTheme="minorEastAsia"/>
          <w:sz w:val="84"/>
          <w:szCs w:val="84"/>
          <w:highlight w:val="none"/>
          <w:lang w:val="zh-CN"/>
        </w:rPr>
      </w:pPr>
      <w:r>
        <w:rPr>
          <w:rFonts w:hint="eastAsia" w:cs="宋体" w:asciiTheme="minorEastAsia" w:hAnsiTheme="minorEastAsia"/>
          <w:sz w:val="84"/>
          <w:szCs w:val="84"/>
          <w:highlight w:val="none"/>
          <w:lang w:val="zh-CN"/>
        </w:rPr>
        <w:t>标</w:t>
      </w:r>
    </w:p>
    <w:p>
      <w:pPr>
        <w:autoSpaceDE w:val="0"/>
        <w:autoSpaceDN w:val="0"/>
        <w:adjustRightInd w:val="0"/>
        <w:spacing w:line="360" w:lineRule="auto"/>
        <w:jc w:val="center"/>
        <w:rPr>
          <w:rFonts w:asciiTheme="minorEastAsia" w:hAnsiTheme="minorEastAsia"/>
          <w:sz w:val="84"/>
          <w:szCs w:val="84"/>
          <w:highlight w:val="none"/>
        </w:rPr>
      </w:pPr>
      <w:r>
        <w:rPr>
          <w:rFonts w:hint="eastAsia" w:cs="宋体" w:asciiTheme="minorEastAsia" w:hAnsiTheme="minorEastAsia"/>
          <w:sz w:val="84"/>
          <w:szCs w:val="84"/>
          <w:highlight w:val="none"/>
          <w:lang w:val="zh-CN"/>
        </w:rPr>
        <w:t>文</w:t>
      </w:r>
    </w:p>
    <w:p>
      <w:pPr>
        <w:spacing w:after="100" w:afterAutospacing="1" w:line="360" w:lineRule="auto"/>
        <w:ind w:right="-108"/>
        <w:jc w:val="center"/>
        <w:rPr>
          <w:rFonts w:cs="宋体" w:asciiTheme="minorEastAsia" w:hAnsiTheme="minorEastAsia"/>
          <w:sz w:val="84"/>
          <w:szCs w:val="84"/>
          <w:highlight w:val="none"/>
          <w:lang w:val="zh-CN"/>
        </w:rPr>
      </w:pPr>
      <w:r>
        <w:rPr>
          <w:rFonts w:hint="eastAsia" w:cs="宋体" w:asciiTheme="minorEastAsia" w:hAnsiTheme="minorEastAsia"/>
          <w:sz w:val="84"/>
          <w:szCs w:val="84"/>
          <w:highlight w:val="none"/>
          <w:lang w:val="zh-CN"/>
        </w:rPr>
        <w:t>件</w:t>
      </w:r>
    </w:p>
    <w:p>
      <w:pPr>
        <w:spacing w:after="100" w:afterAutospacing="1" w:line="360" w:lineRule="auto"/>
        <w:ind w:right="-108"/>
        <w:jc w:val="center"/>
        <w:rPr>
          <w:rFonts w:asciiTheme="minorEastAsia" w:hAnsiTheme="minorEastAsia"/>
          <w:b/>
          <w:spacing w:val="40"/>
          <w:sz w:val="28"/>
          <w:szCs w:val="28"/>
          <w:highlight w:val="none"/>
        </w:rPr>
      </w:pPr>
      <w:r>
        <w:rPr>
          <w:rFonts w:hint="eastAsia" w:cs="宋体" w:asciiTheme="minorEastAsia" w:hAnsiTheme="minorEastAsia"/>
          <w:sz w:val="28"/>
          <w:szCs w:val="28"/>
          <w:highlight w:val="none"/>
          <w:lang w:val="zh-CN"/>
        </w:rPr>
        <w:t>（</w:t>
      </w:r>
      <w:r>
        <w:rPr>
          <w:rFonts w:hint="eastAsia" w:asciiTheme="minorEastAsia" w:hAnsiTheme="minorEastAsia"/>
          <w:bCs/>
          <w:sz w:val="24"/>
          <w:highlight w:val="none"/>
          <w:lang w:val="zh-CN"/>
        </w:rPr>
        <w:t>商务与技术文件</w:t>
      </w:r>
      <w:r>
        <w:rPr>
          <w:rFonts w:hint="eastAsia" w:asciiTheme="minorEastAsia" w:hAnsiTheme="minorEastAsia"/>
          <w:b/>
          <w:spacing w:val="40"/>
          <w:sz w:val="28"/>
          <w:szCs w:val="28"/>
          <w:highlight w:val="none"/>
        </w:rPr>
        <w:t>）</w:t>
      </w:r>
    </w:p>
    <w:p>
      <w:pPr>
        <w:spacing w:line="480" w:lineRule="auto"/>
        <w:ind w:right="532" w:firstLine="720" w:firstLineChars="200"/>
        <w:rPr>
          <w:rFonts w:asciiTheme="minorEastAsia" w:hAnsiTheme="minorEastAsia"/>
          <w:sz w:val="36"/>
          <w:szCs w:val="36"/>
          <w:highlight w:val="none"/>
        </w:rPr>
      </w:pPr>
    </w:p>
    <w:p>
      <w:pPr>
        <w:spacing w:line="480" w:lineRule="auto"/>
        <w:ind w:right="532" w:firstLine="720" w:firstLineChars="200"/>
        <w:rPr>
          <w:rFonts w:asciiTheme="minorEastAsia" w:hAnsiTheme="minorEastAsia"/>
          <w:sz w:val="36"/>
          <w:szCs w:val="36"/>
          <w:highlight w:val="none"/>
        </w:rPr>
      </w:pPr>
      <w:r>
        <w:rPr>
          <w:rFonts w:hint="eastAsia" w:asciiTheme="minorEastAsia" w:hAnsiTheme="minorEastAsia"/>
          <w:sz w:val="36"/>
          <w:szCs w:val="36"/>
          <w:highlight w:val="none"/>
        </w:rPr>
        <w:t>投标人名称（公章）：</w:t>
      </w:r>
    </w:p>
    <w:p>
      <w:pPr>
        <w:spacing w:line="480" w:lineRule="auto"/>
        <w:ind w:right="532" w:firstLine="720" w:firstLineChars="200"/>
        <w:rPr>
          <w:rFonts w:asciiTheme="minorEastAsia" w:hAnsiTheme="minorEastAsia"/>
          <w:sz w:val="36"/>
          <w:szCs w:val="36"/>
          <w:highlight w:val="none"/>
        </w:rPr>
      </w:pPr>
      <w:r>
        <w:rPr>
          <w:rFonts w:hint="eastAsia" w:asciiTheme="minorEastAsia" w:hAnsiTheme="minorEastAsia"/>
          <w:sz w:val="36"/>
          <w:szCs w:val="36"/>
          <w:highlight w:val="none"/>
        </w:rPr>
        <w:t>投标人地址：</w:t>
      </w:r>
    </w:p>
    <w:p>
      <w:pPr>
        <w:spacing w:line="480" w:lineRule="auto"/>
        <w:ind w:right="532" w:firstLine="720" w:firstLineChars="200"/>
        <w:rPr>
          <w:rFonts w:asciiTheme="minorEastAsia" w:hAnsiTheme="minorEastAsia"/>
          <w:sz w:val="36"/>
          <w:szCs w:val="36"/>
          <w:highlight w:val="none"/>
        </w:rPr>
      </w:pPr>
      <w:r>
        <w:rPr>
          <w:rFonts w:hint="eastAsia" w:asciiTheme="minorEastAsia" w:hAnsiTheme="minorEastAsia"/>
          <w:sz w:val="36"/>
          <w:szCs w:val="36"/>
          <w:highlight w:val="none"/>
        </w:rPr>
        <w:t>时</w:t>
      </w:r>
      <w:r>
        <w:rPr>
          <w:rFonts w:asciiTheme="minorEastAsia" w:hAnsiTheme="minorEastAsia"/>
          <w:sz w:val="36"/>
          <w:szCs w:val="36"/>
          <w:highlight w:val="none"/>
        </w:rPr>
        <w:t xml:space="preserve">    间：</w:t>
      </w:r>
    </w:p>
    <w:p>
      <w:pPr>
        <w:rPr>
          <w:rFonts w:asciiTheme="minorEastAsia" w:hAnsiTheme="minorEastAsia"/>
          <w:highlight w:val="none"/>
        </w:rPr>
      </w:pPr>
    </w:p>
    <w:p>
      <w:pPr>
        <w:pStyle w:val="20"/>
        <w:rPr>
          <w:rFonts w:asciiTheme="minorEastAsia" w:hAnsiTheme="minorEastAsia" w:eastAsiaTheme="minorEastAsia"/>
          <w:highlight w:val="none"/>
        </w:rPr>
      </w:pPr>
    </w:p>
    <w:p>
      <w:pPr>
        <w:pStyle w:val="28"/>
        <w:rPr>
          <w:rFonts w:asciiTheme="minorEastAsia" w:hAnsiTheme="minorEastAsia" w:eastAsiaTheme="minorEastAsia"/>
          <w:highlight w:val="none"/>
        </w:rPr>
      </w:pPr>
    </w:p>
    <w:p>
      <w:pPr>
        <w:rPr>
          <w:rFonts w:asciiTheme="minorEastAsia" w:hAnsiTheme="minorEastAsia"/>
          <w:b/>
          <w:sz w:val="44"/>
          <w:szCs w:val="44"/>
          <w:highlight w:val="none"/>
        </w:rPr>
      </w:pPr>
    </w:p>
    <w:p>
      <w:pPr>
        <w:jc w:val="center"/>
        <w:rPr>
          <w:rFonts w:asciiTheme="minorEastAsia" w:hAnsiTheme="minorEastAsia"/>
          <w:b/>
          <w:sz w:val="44"/>
          <w:szCs w:val="44"/>
          <w:highlight w:val="none"/>
        </w:rPr>
        <w:sectPr>
          <w:pgSz w:w="11906" w:h="16838"/>
          <w:pgMar w:top="907" w:right="1134" w:bottom="907" w:left="1134" w:header="851" w:footer="992" w:gutter="0"/>
          <w:cols w:space="720" w:num="1"/>
          <w:docGrid w:type="lines" w:linePitch="312" w:charSpace="0"/>
        </w:sectPr>
      </w:pPr>
    </w:p>
    <w:p>
      <w:pPr>
        <w:jc w:val="center"/>
        <w:rPr>
          <w:rFonts w:asciiTheme="minorEastAsia" w:hAnsiTheme="minorEastAsia"/>
          <w:b/>
          <w:sz w:val="44"/>
          <w:szCs w:val="44"/>
          <w:highlight w:val="none"/>
        </w:rPr>
      </w:pPr>
      <w:r>
        <w:rPr>
          <w:rFonts w:asciiTheme="minorEastAsia" w:hAnsiTheme="minorEastAsia"/>
          <w:b/>
          <w:sz w:val="44"/>
          <w:szCs w:val="44"/>
          <w:highlight w:val="none"/>
        </w:rPr>
        <w:t>技术商务文件</w:t>
      </w:r>
    </w:p>
    <w:p>
      <w:pPr>
        <w:jc w:val="center"/>
        <w:rPr>
          <w:rFonts w:asciiTheme="minorEastAsia" w:hAnsiTheme="minorEastAsia"/>
          <w:b/>
          <w:sz w:val="32"/>
          <w:szCs w:val="32"/>
          <w:highlight w:val="none"/>
        </w:rPr>
      </w:pPr>
      <w:r>
        <w:rPr>
          <w:rFonts w:asciiTheme="minorEastAsia" w:hAnsiTheme="minorEastAsia"/>
          <w:b/>
          <w:sz w:val="32"/>
          <w:szCs w:val="32"/>
          <w:highlight w:val="none"/>
        </w:rPr>
        <w:t>目录</w:t>
      </w:r>
    </w:p>
    <w:p>
      <w:pPr>
        <w:spacing w:line="480" w:lineRule="auto"/>
        <w:jc w:val="left"/>
        <w:rPr>
          <w:rFonts w:asciiTheme="minorEastAsia" w:hAnsiTheme="minorEastAsia"/>
          <w:sz w:val="24"/>
          <w:highlight w:val="none"/>
        </w:rPr>
      </w:pPr>
      <w:r>
        <w:rPr>
          <w:rFonts w:asciiTheme="minorEastAsia" w:hAnsiTheme="minorEastAsia"/>
          <w:sz w:val="24"/>
          <w:highlight w:val="none"/>
        </w:rPr>
        <w:t>1、</w:t>
      </w:r>
      <w:r>
        <w:rPr>
          <w:rFonts w:hint="eastAsia" w:asciiTheme="minorEastAsia" w:hAnsiTheme="minorEastAsia"/>
          <w:sz w:val="24"/>
          <w:highlight w:val="none"/>
        </w:rPr>
        <w:t>商务技术自评表</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2、供应商基本情况表</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3、证书一览表</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4</w:t>
      </w:r>
      <w:r>
        <w:rPr>
          <w:rFonts w:asciiTheme="minorEastAsia" w:hAnsiTheme="minorEastAsia"/>
          <w:sz w:val="24"/>
          <w:highlight w:val="none"/>
        </w:rPr>
        <w:t>、商务偏离表………………………………………………………………………………（页码）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5</w:t>
      </w:r>
      <w:r>
        <w:rPr>
          <w:rFonts w:asciiTheme="minorEastAsia" w:hAnsiTheme="minorEastAsia"/>
          <w:sz w:val="24"/>
          <w:highlight w:val="none"/>
        </w:rPr>
        <w:t>、项目</w:t>
      </w:r>
      <w:r>
        <w:rPr>
          <w:rFonts w:hint="eastAsia" w:asciiTheme="minorEastAsia" w:hAnsiTheme="minorEastAsia"/>
          <w:sz w:val="24"/>
          <w:highlight w:val="none"/>
        </w:rPr>
        <w:t>主管</w:t>
      </w:r>
      <w:r>
        <w:rPr>
          <w:rFonts w:asciiTheme="minorEastAsia" w:hAnsiTheme="minorEastAsia"/>
          <w:sz w:val="24"/>
          <w:highlight w:val="none"/>
        </w:rPr>
        <w:t>资格情况表…………………………………………………………………（页码）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6</w:t>
      </w:r>
      <w:r>
        <w:rPr>
          <w:rFonts w:asciiTheme="minorEastAsia" w:hAnsiTheme="minorEastAsia"/>
          <w:sz w:val="24"/>
          <w:highlight w:val="none"/>
        </w:rPr>
        <w:t>、</w:t>
      </w:r>
      <w:r>
        <w:rPr>
          <w:rFonts w:hint="eastAsia" w:asciiTheme="minorEastAsia" w:hAnsiTheme="minorEastAsia"/>
          <w:sz w:val="24"/>
          <w:highlight w:val="none"/>
        </w:rPr>
        <w:t>项目实施人员一览表</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7、</w:t>
      </w:r>
      <w:r>
        <w:rPr>
          <w:rFonts w:asciiTheme="minorEastAsia" w:hAnsiTheme="minorEastAsia"/>
          <w:sz w:val="24"/>
          <w:highlight w:val="none"/>
        </w:rPr>
        <w:t>相关项目实施业绩一览表………………………………………………………………（页码）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8、就餐投诉处理方案</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9、设备维护方案</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10、服务管理制度</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11、成本管理措施</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12、应急预案</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13、 台账管</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14、食品卫生安全</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15、培训方案</w:t>
      </w:r>
      <w:r>
        <w:rPr>
          <w:rFonts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16、评分标准或采购文件需要提供的其他技术商务材料…</w:t>
      </w:r>
      <w:r>
        <w:rPr>
          <w:rFonts w:asciiTheme="minorEastAsia" w:hAnsiTheme="minorEastAsia"/>
          <w:sz w:val="24"/>
          <w:highlight w:val="none"/>
        </w:rPr>
        <w:t>………………………</w:t>
      </w:r>
      <w:r>
        <w:rPr>
          <w:rFonts w:hint="eastAsia" w:asciiTheme="minorEastAsia" w:hAnsiTheme="minorEastAsia"/>
          <w:sz w:val="24"/>
          <w:highlight w:val="none"/>
        </w:rPr>
        <w:t>……（页码）</w:t>
      </w:r>
    </w:p>
    <w:p>
      <w:pPr>
        <w:spacing w:line="480" w:lineRule="auto"/>
        <w:jc w:val="left"/>
        <w:rPr>
          <w:rFonts w:asciiTheme="minorEastAsia" w:hAnsiTheme="minorEastAsia"/>
          <w:sz w:val="24"/>
          <w:highlight w:val="none"/>
        </w:rPr>
      </w:pPr>
      <w:r>
        <w:rPr>
          <w:rFonts w:hint="eastAsia" w:asciiTheme="minorEastAsia" w:hAnsiTheme="minorEastAsia"/>
          <w:sz w:val="24"/>
          <w:highlight w:val="none"/>
        </w:rPr>
        <w:t>17、供应商认为有必要提供的其他技术商务文件资料………</w:t>
      </w:r>
      <w:r>
        <w:rPr>
          <w:rFonts w:asciiTheme="minorEastAsia" w:hAnsiTheme="minorEastAsia"/>
          <w:sz w:val="24"/>
          <w:highlight w:val="none"/>
        </w:rPr>
        <w:t>………………………</w:t>
      </w:r>
      <w:r>
        <w:rPr>
          <w:rFonts w:hint="eastAsia" w:asciiTheme="minorEastAsia" w:hAnsiTheme="minorEastAsia"/>
          <w:sz w:val="24"/>
          <w:highlight w:val="none"/>
        </w:rPr>
        <w:t>…（页码）</w:t>
      </w:r>
    </w:p>
    <w:p>
      <w:pPr>
        <w:spacing w:line="480" w:lineRule="auto"/>
        <w:jc w:val="left"/>
        <w:rPr>
          <w:rFonts w:asciiTheme="minorEastAsia" w:hAnsiTheme="minorEastAsia"/>
          <w:sz w:val="24"/>
          <w:highlight w:val="none"/>
        </w:rPr>
      </w:pPr>
      <w:r>
        <w:rPr>
          <w:rFonts w:asciiTheme="minorEastAsia" w:hAnsiTheme="minorEastAsia"/>
          <w:sz w:val="24"/>
          <w:highlight w:val="none"/>
        </w:rPr>
        <w:t>......( 目录自行扩展)</w:t>
      </w:r>
    </w:p>
    <w:p>
      <w:pPr>
        <w:pStyle w:val="22"/>
        <w:rPr>
          <w:rFonts w:asciiTheme="minorEastAsia" w:hAnsiTheme="minorEastAsia" w:eastAsiaTheme="minorEastAsia"/>
          <w:highlight w:val="none"/>
        </w:rPr>
      </w:pPr>
    </w:p>
    <w:p>
      <w:pPr>
        <w:pStyle w:val="15"/>
        <w:rPr>
          <w:rFonts w:asciiTheme="minorEastAsia" w:hAnsiTheme="minorEastAsia" w:eastAsiaTheme="minorEastAsia"/>
          <w:highlight w:val="none"/>
        </w:rPr>
      </w:pPr>
    </w:p>
    <w:p>
      <w:pPr>
        <w:spacing w:line="360" w:lineRule="auto"/>
        <w:jc w:val="left"/>
        <w:rPr>
          <w:rFonts w:asciiTheme="minorEastAsia" w:hAnsiTheme="minorEastAsia"/>
          <w:sz w:val="28"/>
          <w:szCs w:val="28"/>
          <w:highlight w:val="none"/>
        </w:rPr>
      </w:pPr>
    </w:p>
    <w:p>
      <w:pPr>
        <w:pStyle w:val="28"/>
        <w:rPr>
          <w:rFonts w:asciiTheme="minorEastAsia" w:hAnsiTheme="minorEastAsia" w:eastAsiaTheme="minorEastAsia"/>
          <w:highlight w:val="none"/>
        </w:rPr>
        <w:sectPr>
          <w:pgSz w:w="11906" w:h="16838"/>
          <w:pgMar w:top="907" w:right="1134" w:bottom="907" w:left="1134" w:header="851" w:footer="992" w:gutter="0"/>
          <w:cols w:space="720" w:num="1"/>
          <w:docGrid w:type="lines" w:linePitch="312" w:charSpace="0"/>
        </w:sectPr>
      </w:pPr>
    </w:p>
    <w:p>
      <w:pPr>
        <w:pStyle w:val="22"/>
        <w:rPr>
          <w:rFonts w:asciiTheme="minorEastAsia" w:hAnsiTheme="minorEastAsia" w:eastAsiaTheme="minorEastAsia"/>
          <w:highlight w:val="none"/>
        </w:rPr>
      </w:pPr>
    </w:p>
    <w:p>
      <w:pPr>
        <w:pStyle w:val="111"/>
        <w:numPr>
          <w:ilvl w:val="0"/>
          <w:numId w:val="11"/>
        </w:numPr>
        <w:spacing w:afterLines="50" w:line="360" w:lineRule="auto"/>
        <w:ind w:firstLineChars="0"/>
        <w:jc w:val="center"/>
        <w:outlineLvl w:val="0"/>
        <w:rPr>
          <w:rFonts w:cs="Times New Roman" w:asciiTheme="minorEastAsia" w:hAnsiTheme="minorEastAsia" w:eastAsiaTheme="minorEastAsia"/>
          <w:b/>
          <w:kern w:val="2"/>
          <w:sz w:val="32"/>
          <w:szCs w:val="32"/>
          <w:highlight w:val="none"/>
        </w:rPr>
      </w:pPr>
      <w:bookmarkStart w:id="116" w:name="_Toc25635"/>
      <w:bookmarkStart w:id="117" w:name="_Toc26107"/>
      <w:bookmarkStart w:id="118" w:name="_Toc4248"/>
      <w:bookmarkStart w:id="119" w:name="_Toc13033"/>
      <w:bookmarkStart w:id="120" w:name="_Toc28471"/>
      <w:bookmarkStart w:id="121" w:name="_Toc20566"/>
      <w:r>
        <w:rPr>
          <w:rFonts w:hint="eastAsia" w:cs="Times New Roman" w:asciiTheme="minorEastAsia" w:hAnsiTheme="minorEastAsia" w:eastAsiaTheme="minorEastAsia"/>
          <w:b/>
          <w:kern w:val="2"/>
          <w:sz w:val="32"/>
          <w:szCs w:val="32"/>
          <w:highlight w:val="none"/>
        </w:rPr>
        <w:t>商务技术自评表</w:t>
      </w:r>
      <w:bookmarkEnd w:id="116"/>
      <w:bookmarkEnd w:id="117"/>
      <w:bookmarkEnd w:id="118"/>
      <w:bookmarkEnd w:id="119"/>
      <w:bookmarkEnd w:id="120"/>
      <w:bookmarkEnd w:id="121"/>
    </w:p>
    <w:tbl>
      <w:tblPr>
        <w:tblStyle w:val="47"/>
        <w:tblW w:w="10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44"/>
        <w:gridCol w:w="5567"/>
        <w:gridCol w:w="709"/>
        <w:gridCol w:w="70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r>
              <w:rPr>
                <w:rFonts w:hint="eastAsia" w:cs="宋体" w:asciiTheme="minorEastAsia" w:hAnsiTheme="minorEastAsia"/>
                <w:b/>
                <w:spacing w:val="20"/>
                <w:szCs w:val="21"/>
                <w:highlight w:val="none"/>
              </w:rPr>
              <w:t>评审项目</w:t>
            </w: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r>
              <w:rPr>
                <w:rFonts w:hint="eastAsia" w:cs="宋体" w:asciiTheme="minorEastAsia" w:hAnsiTheme="minorEastAsia"/>
                <w:b/>
                <w:spacing w:val="20"/>
                <w:szCs w:val="21"/>
                <w:highlight w:val="none"/>
              </w:rPr>
              <w:t>评审细则</w:t>
            </w: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r>
              <w:rPr>
                <w:rFonts w:hint="eastAsia" w:cs="宋体" w:asciiTheme="minorEastAsia" w:hAnsiTheme="minorEastAsia"/>
                <w:b/>
                <w:spacing w:val="20"/>
                <w:szCs w:val="21"/>
                <w:highlight w:val="none"/>
              </w:rPr>
              <w:t>分值</w:t>
            </w: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r>
              <w:rPr>
                <w:rFonts w:hint="eastAsia" w:cs="宋体" w:asciiTheme="minorEastAsia" w:hAnsiTheme="minorEastAsia"/>
                <w:b/>
                <w:spacing w:val="20"/>
                <w:szCs w:val="21"/>
                <w:highlight w:val="none"/>
              </w:rPr>
              <w:t>自评分</w:t>
            </w: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r>
              <w:rPr>
                <w:rFonts w:hint="eastAsia" w:cs="宋体" w:asciiTheme="minorEastAsia" w:hAnsiTheme="minorEastAsia"/>
                <w:b/>
                <w:spacing w:val="20"/>
                <w:szCs w:val="21"/>
                <w:highlight w:val="none"/>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1"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2"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1"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2044"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spacing w:line="360" w:lineRule="exact"/>
              <w:jc w:val="center"/>
              <w:rPr>
                <w:rFonts w:cs="宋体" w:asciiTheme="minorEastAsia" w:hAnsiTheme="minorEastAsia"/>
                <w:b/>
                <w:spacing w:val="20"/>
                <w:szCs w:val="21"/>
                <w:highlight w:val="none"/>
              </w:rPr>
            </w:pPr>
          </w:p>
        </w:tc>
        <w:tc>
          <w:tcPr>
            <w:tcW w:w="5567"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70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c>
          <w:tcPr>
            <w:tcW w:w="114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cs="宋体" w:asciiTheme="minorEastAsia" w:hAnsiTheme="minorEastAsia"/>
                <w:b/>
                <w:spacing w:val="20"/>
                <w:szCs w:val="21"/>
                <w:highlight w:val="none"/>
              </w:rPr>
            </w:pPr>
          </w:p>
        </w:tc>
      </w:tr>
    </w:tbl>
    <w:p>
      <w:pPr>
        <w:spacing w:afterLines="50" w:line="360" w:lineRule="auto"/>
        <w:jc w:val="center"/>
        <w:outlineLvl w:val="0"/>
        <w:rPr>
          <w:rFonts w:asciiTheme="minorEastAsia" w:hAnsiTheme="minorEastAsia"/>
          <w:b/>
          <w:sz w:val="32"/>
          <w:szCs w:val="32"/>
          <w:highlight w:val="none"/>
        </w:rPr>
        <w:sectPr>
          <w:pgSz w:w="11906" w:h="16838"/>
          <w:pgMar w:top="907" w:right="1134" w:bottom="907" w:left="1134" w:header="851" w:footer="992" w:gutter="0"/>
          <w:cols w:space="720" w:num="1"/>
          <w:docGrid w:type="lines" w:linePitch="312" w:charSpace="0"/>
        </w:sectPr>
      </w:pPr>
    </w:p>
    <w:p>
      <w:pPr>
        <w:spacing w:afterLines="50" w:line="360" w:lineRule="auto"/>
        <w:jc w:val="center"/>
        <w:outlineLvl w:val="0"/>
        <w:rPr>
          <w:rFonts w:asciiTheme="minorEastAsia" w:hAnsiTheme="minorEastAsia"/>
          <w:b/>
          <w:sz w:val="32"/>
          <w:szCs w:val="32"/>
          <w:highlight w:val="none"/>
        </w:rPr>
      </w:pPr>
      <w:bookmarkStart w:id="122" w:name="_Toc15162"/>
      <w:bookmarkStart w:id="123" w:name="_Toc2650"/>
      <w:bookmarkStart w:id="124" w:name="_Toc8155"/>
      <w:bookmarkStart w:id="125" w:name="_Toc29896"/>
      <w:bookmarkStart w:id="126" w:name="_Toc5952"/>
      <w:bookmarkStart w:id="127" w:name="_Toc10969"/>
      <w:r>
        <w:rPr>
          <w:rFonts w:hint="eastAsia" w:asciiTheme="minorEastAsia" w:hAnsiTheme="minorEastAsia"/>
          <w:b/>
          <w:sz w:val="32"/>
          <w:szCs w:val="32"/>
          <w:highlight w:val="none"/>
        </w:rPr>
        <w:t>二、供应商基本情况表</w:t>
      </w:r>
      <w:bookmarkEnd w:id="122"/>
      <w:bookmarkEnd w:id="123"/>
      <w:bookmarkEnd w:id="124"/>
      <w:bookmarkEnd w:id="125"/>
      <w:bookmarkEnd w:id="126"/>
      <w:bookmarkEnd w:id="127"/>
    </w:p>
    <w:tbl>
      <w:tblPr>
        <w:tblStyle w:val="47"/>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915"/>
        <w:gridCol w:w="1062"/>
        <w:gridCol w:w="762"/>
        <w:gridCol w:w="2347"/>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bookmarkStart w:id="128" w:name="_Toc4427"/>
            <w:bookmarkStart w:id="129" w:name="_Toc14297"/>
            <w:bookmarkStart w:id="130" w:name="_Toc5320"/>
            <w:bookmarkStart w:id="131" w:name="_Toc5966"/>
            <w:bookmarkStart w:id="132" w:name="_Toc11379"/>
            <w:bookmarkStart w:id="133" w:name="_Toc20172"/>
            <w:r>
              <w:rPr>
                <w:rFonts w:hint="eastAsia" w:ascii="Times New Roman" w:hAnsi="Times New Roman" w:cs="宋体"/>
                <w:szCs w:val="21"/>
                <w:highlight w:val="none"/>
              </w:rPr>
              <w:t>单位名称</w:t>
            </w:r>
          </w:p>
        </w:tc>
        <w:tc>
          <w:tcPr>
            <w:tcW w:w="2739" w:type="dxa"/>
            <w:gridSpan w:val="3"/>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组织机构代码</w:t>
            </w:r>
          </w:p>
        </w:tc>
        <w:tc>
          <w:tcPr>
            <w:tcW w:w="2453" w:type="dxa"/>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注册地址</w:t>
            </w:r>
          </w:p>
        </w:tc>
        <w:tc>
          <w:tcPr>
            <w:tcW w:w="2739" w:type="dxa"/>
            <w:gridSpan w:val="3"/>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注册登记号</w:t>
            </w:r>
          </w:p>
        </w:tc>
        <w:tc>
          <w:tcPr>
            <w:tcW w:w="2453" w:type="dxa"/>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经营地址</w:t>
            </w:r>
          </w:p>
        </w:tc>
        <w:tc>
          <w:tcPr>
            <w:tcW w:w="2739" w:type="dxa"/>
            <w:gridSpan w:val="3"/>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税务登记证号</w:t>
            </w:r>
          </w:p>
        </w:tc>
        <w:tc>
          <w:tcPr>
            <w:tcW w:w="2453" w:type="dxa"/>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单位性质</w:t>
            </w:r>
          </w:p>
        </w:tc>
        <w:tc>
          <w:tcPr>
            <w:tcW w:w="2739" w:type="dxa"/>
            <w:gridSpan w:val="3"/>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注册资本</w:t>
            </w:r>
          </w:p>
        </w:tc>
        <w:tc>
          <w:tcPr>
            <w:tcW w:w="2453" w:type="dxa"/>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经营范围</w:t>
            </w:r>
          </w:p>
        </w:tc>
        <w:tc>
          <w:tcPr>
            <w:tcW w:w="2739" w:type="dxa"/>
            <w:gridSpan w:val="3"/>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营业期限</w:t>
            </w:r>
          </w:p>
        </w:tc>
        <w:tc>
          <w:tcPr>
            <w:tcW w:w="2453"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资质情况</w:t>
            </w:r>
          </w:p>
        </w:tc>
        <w:tc>
          <w:tcPr>
            <w:tcW w:w="7539" w:type="dxa"/>
            <w:gridSpan w:val="5"/>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员工数量</w:t>
            </w:r>
          </w:p>
        </w:tc>
        <w:tc>
          <w:tcPr>
            <w:tcW w:w="7539" w:type="dxa"/>
            <w:gridSpan w:val="5"/>
            <w:vAlign w:val="center"/>
          </w:tcPr>
          <w:p>
            <w:pPr>
              <w:spacing w:line="360" w:lineRule="exact"/>
              <w:rPr>
                <w:rFonts w:ascii="Times New Roman" w:hAnsi="Times New Roman" w:cs="宋体"/>
                <w:szCs w:val="21"/>
                <w:highlight w:val="none"/>
              </w:rPr>
            </w:pPr>
            <w:r>
              <w:rPr>
                <w:rFonts w:hint="eastAsia" w:ascii="Times New Roman" w:hAnsi="Times New Roman" w:cs="宋体"/>
                <w:szCs w:val="21"/>
                <w:highlight w:val="none"/>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联系电话</w:t>
            </w:r>
          </w:p>
        </w:tc>
        <w:tc>
          <w:tcPr>
            <w:tcW w:w="2739" w:type="dxa"/>
            <w:gridSpan w:val="3"/>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传真</w:t>
            </w:r>
          </w:p>
        </w:tc>
        <w:tc>
          <w:tcPr>
            <w:tcW w:w="2453" w:type="dxa"/>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主要业绩</w:t>
            </w:r>
          </w:p>
        </w:tc>
        <w:tc>
          <w:tcPr>
            <w:tcW w:w="7539" w:type="dxa"/>
            <w:gridSpan w:val="5"/>
            <w:vAlign w:val="center"/>
          </w:tcPr>
          <w:p>
            <w:pPr>
              <w:spacing w:line="360" w:lineRule="exact"/>
              <w:rPr>
                <w:rFonts w:ascii="Times New Roman" w:hAnsi="Times New Roman" w:cs="宋体"/>
                <w:szCs w:val="21"/>
                <w:highlight w:val="none"/>
              </w:rPr>
            </w:pPr>
          </w:p>
          <w:p>
            <w:pPr>
              <w:spacing w:line="360" w:lineRule="exact"/>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50" w:type="dxa"/>
            <w:gridSpan w:val="6"/>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姓  名</w:t>
            </w:r>
          </w:p>
        </w:tc>
        <w:tc>
          <w:tcPr>
            <w:tcW w:w="2739" w:type="dxa"/>
            <w:gridSpan w:val="3"/>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身份证号码</w:t>
            </w:r>
          </w:p>
        </w:tc>
        <w:tc>
          <w:tcPr>
            <w:tcW w:w="2453" w:type="dxa"/>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11"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职  务</w:t>
            </w:r>
          </w:p>
        </w:tc>
        <w:tc>
          <w:tcPr>
            <w:tcW w:w="915" w:type="dxa"/>
            <w:vAlign w:val="center"/>
          </w:tcPr>
          <w:p>
            <w:pPr>
              <w:spacing w:line="360" w:lineRule="exact"/>
              <w:jc w:val="center"/>
              <w:rPr>
                <w:rFonts w:ascii="Times New Roman" w:hAnsi="Times New Roman" w:cs="宋体"/>
                <w:szCs w:val="21"/>
                <w:highlight w:val="none"/>
              </w:rPr>
            </w:pPr>
          </w:p>
        </w:tc>
        <w:tc>
          <w:tcPr>
            <w:tcW w:w="1062"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职   称</w:t>
            </w:r>
          </w:p>
        </w:tc>
        <w:tc>
          <w:tcPr>
            <w:tcW w:w="762" w:type="dxa"/>
            <w:vAlign w:val="center"/>
          </w:tcPr>
          <w:p>
            <w:pPr>
              <w:spacing w:line="360" w:lineRule="exact"/>
              <w:jc w:val="center"/>
              <w:rPr>
                <w:rFonts w:ascii="Times New Roman" w:hAnsi="Times New Roman" w:cs="宋体"/>
                <w:szCs w:val="21"/>
                <w:highlight w:val="none"/>
              </w:rPr>
            </w:pPr>
          </w:p>
        </w:tc>
        <w:tc>
          <w:tcPr>
            <w:tcW w:w="2347" w:type="dxa"/>
            <w:vAlign w:val="center"/>
          </w:tcPr>
          <w:p>
            <w:pPr>
              <w:spacing w:line="360" w:lineRule="exact"/>
              <w:jc w:val="center"/>
              <w:rPr>
                <w:rFonts w:ascii="Times New Roman" w:hAnsi="Times New Roman" w:cs="宋体"/>
                <w:szCs w:val="21"/>
                <w:highlight w:val="none"/>
              </w:rPr>
            </w:pPr>
            <w:r>
              <w:rPr>
                <w:rFonts w:hint="eastAsia" w:ascii="Times New Roman" w:hAnsi="Times New Roman" w:cs="宋体"/>
                <w:szCs w:val="21"/>
                <w:highlight w:val="none"/>
              </w:rPr>
              <w:t>学    历</w:t>
            </w:r>
          </w:p>
        </w:tc>
        <w:tc>
          <w:tcPr>
            <w:tcW w:w="2453" w:type="dxa"/>
            <w:vAlign w:val="center"/>
          </w:tcPr>
          <w:p>
            <w:pPr>
              <w:spacing w:line="360" w:lineRule="exact"/>
              <w:jc w:val="center"/>
              <w:rPr>
                <w:rFonts w:ascii="Times New Roman"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50" w:type="dxa"/>
            <w:gridSpan w:val="6"/>
          </w:tcPr>
          <w:p>
            <w:pPr>
              <w:spacing w:line="360" w:lineRule="exact"/>
              <w:rPr>
                <w:rFonts w:ascii="Times New Roman" w:hAnsi="Times New Roman" w:cs="宋体"/>
                <w:szCs w:val="21"/>
                <w:highlight w:val="none"/>
              </w:rPr>
            </w:pPr>
            <w:r>
              <w:rPr>
                <w:rFonts w:hint="eastAsia" w:ascii="Times New Roman" w:hAnsi="Times New Roman" w:cs="宋体"/>
                <w:szCs w:val="21"/>
                <w:highlight w:val="none"/>
              </w:rPr>
              <w:t>备注：</w:t>
            </w:r>
          </w:p>
        </w:tc>
      </w:tr>
    </w:tbl>
    <w:p>
      <w:pPr>
        <w:spacing w:beforeLines="50" w:line="360" w:lineRule="auto"/>
        <w:ind w:right="-227" w:rightChars="-108"/>
        <w:rPr>
          <w:rFonts w:cs="宋体"/>
          <w:b/>
          <w:szCs w:val="21"/>
          <w:highlight w:val="none"/>
        </w:rPr>
      </w:pPr>
      <w:r>
        <w:rPr>
          <w:rFonts w:hint="eastAsia" w:cs="宋体"/>
          <w:b/>
          <w:szCs w:val="21"/>
          <w:highlight w:val="none"/>
        </w:rPr>
        <w:t>兹证明上述声明是真实、正确的，并提供了全部能提供的资料和数据，我们同意遵照贵方要求出示有关证明文件。</w:t>
      </w:r>
    </w:p>
    <w:p>
      <w:pPr>
        <w:pStyle w:val="120"/>
        <w:spacing w:line="360" w:lineRule="auto"/>
        <w:jc w:val="righ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投标人名称（盖公章）：</w:t>
      </w:r>
    </w:p>
    <w:p>
      <w:pPr>
        <w:pStyle w:val="120"/>
        <w:spacing w:line="360" w:lineRule="auto"/>
        <w:jc w:val="righ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法定代表人或授权委托代理人（签字或盖章）：</w:t>
      </w:r>
    </w:p>
    <w:p>
      <w:pPr>
        <w:pStyle w:val="120"/>
        <w:spacing w:line="360" w:lineRule="auto"/>
        <w:jc w:val="righ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日期：</w:t>
      </w:r>
      <w:r>
        <w:rPr>
          <w:rFonts w:asciiTheme="minorEastAsia" w:hAnsiTheme="minorEastAsia" w:eastAsiaTheme="minorEastAsia"/>
          <w:szCs w:val="21"/>
          <w:highlight w:val="none"/>
        </w:rPr>
        <w:t xml:space="preserve">  年    月   日</w:t>
      </w:r>
    </w:p>
    <w:p>
      <w:pPr>
        <w:pStyle w:val="120"/>
        <w:pageBreakBefore/>
        <w:spacing w:line="36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三、证书一览表</w:t>
      </w:r>
    </w:p>
    <w:p>
      <w:pPr>
        <w:pStyle w:val="120"/>
        <w:spacing w:line="360" w:lineRule="auto"/>
        <w:jc w:val="center"/>
        <w:rPr>
          <w:rFonts w:cs="Arial" w:asciiTheme="minorEastAsia" w:hAnsiTheme="minorEastAsia" w:eastAsiaTheme="minorEastAsia"/>
          <w:sz w:val="28"/>
          <w:szCs w:val="28"/>
          <w:highlight w:val="none"/>
        </w:rPr>
      </w:pPr>
    </w:p>
    <w:tbl>
      <w:tblPr>
        <w:tblStyle w:val="4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top w:val="single" w:color="auto" w:sz="4" w:space="0"/>
              <w:left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b/>
                <w:bCs/>
                <w:szCs w:val="21"/>
                <w:highlight w:val="none"/>
              </w:rPr>
            </w:pPr>
            <w:r>
              <w:rPr>
                <w:rFonts w:hint="eastAsia" w:cs="Arial" w:asciiTheme="minorEastAsia" w:hAnsiTheme="minorEastAsia" w:eastAsiaTheme="minorEastAsia"/>
                <w:b/>
                <w:bCs/>
                <w:szCs w:val="21"/>
                <w:highlight w:val="none"/>
              </w:rPr>
              <w:t>证书名称</w:t>
            </w:r>
          </w:p>
        </w:tc>
        <w:tc>
          <w:tcPr>
            <w:tcW w:w="2258" w:type="dxa"/>
            <w:tcBorders>
              <w:top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b/>
                <w:bCs/>
                <w:szCs w:val="21"/>
                <w:highlight w:val="none"/>
              </w:rPr>
            </w:pPr>
            <w:r>
              <w:rPr>
                <w:rFonts w:hint="eastAsia" w:cs="Arial" w:asciiTheme="minorEastAsia" w:hAnsiTheme="minorEastAsia" w:eastAsiaTheme="minorEastAsia"/>
                <w:b/>
                <w:bCs/>
                <w:szCs w:val="21"/>
                <w:highlight w:val="none"/>
              </w:rPr>
              <w:t>发证单位</w:t>
            </w:r>
          </w:p>
        </w:tc>
        <w:tc>
          <w:tcPr>
            <w:tcW w:w="2260" w:type="dxa"/>
            <w:tcBorders>
              <w:top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b/>
                <w:bCs/>
                <w:szCs w:val="21"/>
                <w:highlight w:val="none"/>
              </w:rPr>
            </w:pPr>
            <w:r>
              <w:rPr>
                <w:rFonts w:hint="eastAsia" w:cs="Arial" w:asciiTheme="minorEastAsia" w:hAnsiTheme="minorEastAsia" w:eastAsiaTheme="minorEastAsia"/>
                <w:b/>
                <w:bCs/>
                <w:szCs w:val="21"/>
                <w:highlight w:val="none"/>
              </w:rPr>
              <w:t>证书等级</w:t>
            </w:r>
          </w:p>
        </w:tc>
        <w:tc>
          <w:tcPr>
            <w:tcW w:w="2047" w:type="dxa"/>
            <w:tcBorders>
              <w:top w:val="single" w:color="auto" w:sz="4" w:space="0"/>
              <w:bottom w:val="single" w:color="auto" w:sz="4" w:space="0"/>
              <w:right w:val="single" w:color="auto" w:sz="4" w:space="0"/>
            </w:tcBorders>
            <w:vAlign w:val="center"/>
          </w:tcPr>
          <w:p>
            <w:pPr>
              <w:pStyle w:val="120"/>
              <w:spacing w:line="360" w:lineRule="auto"/>
              <w:jc w:val="center"/>
              <w:rPr>
                <w:rFonts w:cs="Arial" w:asciiTheme="minorEastAsia" w:hAnsiTheme="minorEastAsia" w:eastAsiaTheme="minorEastAsia"/>
                <w:b/>
                <w:bCs/>
                <w:szCs w:val="21"/>
                <w:highlight w:val="none"/>
              </w:rPr>
            </w:pPr>
            <w:r>
              <w:rPr>
                <w:rFonts w:hint="eastAsia" w:cs="Arial" w:asciiTheme="minorEastAsia" w:hAnsiTheme="minorEastAsia" w:eastAsiaTheme="minorEastAsia"/>
                <w:b/>
                <w:bCs/>
                <w:szCs w:val="21"/>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top w:val="single" w:color="auto" w:sz="4" w:space="0"/>
              <w:lef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58" w:type="dxa"/>
            <w:tcBorders>
              <w:top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60" w:type="dxa"/>
            <w:tcBorders>
              <w:top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047" w:type="dxa"/>
            <w:tcBorders>
              <w:top w:val="single" w:color="auto" w:sz="4" w:space="0"/>
              <w:righ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58" w:type="dxa"/>
            <w:vAlign w:val="center"/>
          </w:tcPr>
          <w:p>
            <w:pPr>
              <w:pStyle w:val="120"/>
              <w:spacing w:line="360" w:lineRule="auto"/>
              <w:jc w:val="center"/>
              <w:rPr>
                <w:rFonts w:cs="Arial" w:asciiTheme="minorEastAsia" w:hAnsiTheme="minorEastAsia" w:eastAsiaTheme="minorEastAsia"/>
                <w:szCs w:val="21"/>
                <w:highlight w:val="none"/>
              </w:rPr>
            </w:pPr>
          </w:p>
        </w:tc>
        <w:tc>
          <w:tcPr>
            <w:tcW w:w="2260" w:type="dxa"/>
            <w:vAlign w:val="center"/>
          </w:tcPr>
          <w:p>
            <w:pPr>
              <w:pStyle w:val="120"/>
              <w:spacing w:line="360" w:lineRule="auto"/>
              <w:jc w:val="center"/>
              <w:rPr>
                <w:rFonts w:cs="Arial" w:asciiTheme="minorEastAsia" w:hAnsiTheme="minorEastAsia" w:eastAsiaTheme="minorEastAsia"/>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58" w:type="dxa"/>
            <w:vAlign w:val="center"/>
          </w:tcPr>
          <w:p>
            <w:pPr>
              <w:pStyle w:val="120"/>
              <w:spacing w:line="360" w:lineRule="auto"/>
              <w:jc w:val="center"/>
              <w:rPr>
                <w:rFonts w:cs="Arial" w:asciiTheme="minorEastAsia" w:hAnsiTheme="minorEastAsia" w:eastAsiaTheme="minorEastAsia"/>
                <w:szCs w:val="21"/>
                <w:highlight w:val="none"/>
              </w:rPr>
            </w:pPr>
          </w:p>
        </w:tc>
        <w:tc>
          <w:tcPr>
            <w:tcW w:w="2260" w:type="dxa"/>
            <w:vAlign w:val="center"/>
          </w:tcPr>
          <w:p>
            <w:pPr>
              <w:pStyle w:val="120"/>
              <w:spacing w:line="360" w:lineRule="auto"/>
              <w:jc w:val="center"/>
              <w:rPr>
                <w:rFonts w:cs="Arial" w:asciiTheme="minorEastAsia" w:hAnsiTheme="minorEastAsia" w:eastAsiaTheme="minorEastAsia"/>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58" w:type="dxa"/>
            <w:vAlign w:val="center"/>
          </w:tcPr>
          <w:p>
            <w:pPr>
              <w:pStyle w:val="120"/>
              <w:spacing w:line="360" w:lineRule="auto"/>
              <w:jc w:val="center"/>
              <w:rPr>
                <w:rFonts w:cs="Arial" w:asciiTheme="minorEastAsia" w:hAnsiTheme="minorEastAsia" w:eastAsiaTheme="minorEastAsia"/>
                <w:szCs w:val="21"/>
                <w:highlight w:val="none"/>
              </w:rPr>
            </w:pPr>
          </w:p>
        </w:tc>
        <w:tc>
          <w:tcPr>
            <w:tcW w:w="2260" w:type="dxa"/>
            <w:vAlign w:val="center"/>
          </w:tcPr>
          <w:p>
            <w:pPr>
              <w:pStyle w:val="120"/>
              <w:spacing w:line="360" w:lineRule="auto"/>
              <w:jc w:val="center"/>
              <w:rPr>
                <w:rFonts w:cs="Arial" w:asciiTheme="minorEastAsia" w:hAnsiTheme="minorEastAsia" w:eastAsiaTheme="minorEastAsia"/>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58" w:type="dxa"/>
            <w:vAlign w:val="center"/>
          </w:tcPr>
          <w:p>
            <w:pPr>
              <w:pStyle w:val="120"/>
              <w:spacing w:line="360" w:lineRule="auto"/>
              <w:jc w:val="center"/>
              <w:rPr>
                <w:rFonts w:cs="Arial" w:asciiTheme="minorEastAsia" w:hAnsiTheme="minorEastAsia" w:eastAsiaTheme="minorEastAsia"/>
                <w:szCs w:val="21"/>
                <w:highlight w:val="none"/>
              </w:rPr>
            </w:pPr>
          </w:p>
        </w:tc>
        <w:tc>
          <w:tcPr>
            <w:tcW w:w="2260" w:type="dxa"/>
            <w:vAlign w:val="center"/>
          </w:tcPr>
          <w:p>
            <w:pPr>
              <w:pStyle w:val="120"/>
              <w:spacing w:line="360" w:lineRule="auto"/>
              <w:jc w:val="center"/>
              <w:rPr>
                <w:rFonts w:cs="Arial" w:asciiTheme="minorEastAsia" w:hAnsiTheme="minorEastAsia" w:eastAsiaTheme="minorEastAsia"/>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58" w:type="dxa"/>
            <w:vAlign w:val="center"/>
          </w:tcPr>
          <w:p>
            <w:pPr>
              <w:pStyle w:val="120"/>
              <w:spacing w:line="360" w:lineRule="auto"/>
              <w:jc w:val="center"/>
              <w:rPr>
                <w:rFonts w:cs="Arial" w:asciiTheme="minorEastAsia" w:hAnsiTheme="minorEastAsia" w:eastAsiaTheme="minorEastAsia"/>
                <w:szCs w:val="21"/>
                <w:highlight w:val="none"/>
              </w:rPr>
            </w:pPr>
          </w:p>
        </w:tc>
        <w:tc>
          <w:tcPr>
            <w:tcW w:w="2260" w:type="dxa"/>
            <w:vAlign w:val="center"/>
          </w:tcPr>
          <w:p>
            <w:pPr>
              <w:pStyle w:val="120"/>
              <w:spacing w:line="360" w:lineRule="auto"/>
              <w:jc w:val="center"/>
              <w:rPr>
                <w:rFonts w:cs="Arial" w:asciiTheme="minorEastAsia" w:hAnsiTheme="minorEastAsia" w:eastAsiaTheme="minorEastAsia"/>
                <w:szCs w:val="21"/>
                <w:highlight w:val="none"/>
              </w:rPr>
            </w:pPr>
          </w:p>
        </w:tc>
        <w:tc>
          <w:tcPr>
            <w:tcW w:w="2047" w:type="dxa"/>
            <w:tcBorders>
              <w:righ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67" w:type="dxa"/>
            <w:tcBorders>
              <w:left w:val="single" w:color="auto" w:sz="4" w:space="0"/>
              <w:bottom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58" w:type="dxa"/>
            <w:tcBorders>
              <w:bottom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260" w:type="dxa"/>
            <w:tcBorders>
              <w:bottom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c>
          <w:tcPr>
            <w:tcW w:w="2047" w:type="dxa"/>
            <w:tcBorders>
              <w:bottom w:val="single" w:color="auto" w:sz="4" w:space="0"/>
              <w:right w:val="single" w:color="auto" w:sz="4" w:space="0"/>
            </w:tcBorders>
            <w:vAlign w:val="center"/>
          </w:tcPr>
          <w:p>
            <w:pPr>
              <w:pStyle w:val="120"/>
              <w:spacing w:line="360" w:lineRule="auto"/>
              <w:jc w:val="center"/>
              <w:rPr>
                <w:rFonts w:cs="Arial" w:asciiTheme="minorEastAsia" w:hAnsiTheme="minorEastAsia" w:eastAsiaTheme="minorEastAsia"/>
                <w:szCs w:val="21"/>
                <w:highlight w:val="none"/>
              </w:rPr>
            </w:pPr>
          </w:p>
        </w:tc>
      </w:tr>
    </w:tbl>
    <w:p>
      <w:pPr>
        <w:pStyle w:val="120"/>
        <w:tabs>
          <w:tab w:val="left" w:pos="1050"/>
        </w:tabs>
        <w:spacing w:line="360" w:lineRule="auto"/>
        <w:rPr>
          <w:rFonts w:asciiTheme="minorEastAsia" w:hAnsiTheme="minorEastAsia" w:eastAsiaTheme="minorEastAsia"/>
          <w:szCs w:val="21"/>
          <w:highlight w:val="none"/>
        </w:rPr>
      </w:pPr>
    </w:p>
    <w:p>
      <w:pPr>
        <w:pStyle w:val="120"/>
        <w:tabs>
          <w:tab w:val="left" w:pos="1050"/>
        </w:tabs>
        <w:spacing w:line="360" w:lineRule="auto"/>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要求：</w:t>
      </w:r>
    </w:p>
    <w:p>
      <w:pPr>
        <w:pStyle w:val="120"/>
        <w:tabs>
          <w:tab w:val="left" w:pos="1050"/>
        </w:tabs>
        <w:spacing w:line="360" w:lineRule="auto"/>
        <w:ind w:firstLine="424" w:firstLineChars="20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1.根据评分标准要求填写投标供应商获得的资质、认证或企业信誉证书等；</w:t>
      </w:r>
    </w:p>
    <w:p>
      <w:pPr>
        <w:pStyle w:val="120"/>
        <w:tabs>
          <w:tab w:val="left" w:pos="1050"/>
        </w:tabs>
        <w:spacing w:line="360" w:lineRule="auto"/>
        <w:ind w:firstLine="424" w:firstLineChars="202"/>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2.附所列证书扫描件或影印件或其他证明材料。</w:t>
      </w:r>
    </w:p>
    <w:p>
      <w:pPr>
        <w:spacing w:line="360" w:lineRule="auto"/>
        <w:jc w:val="left"/>
        <w:rPr>
          <w:rFonts w:asciiTheme="minorEastAsia" w:hAnsiTheme="minorEastAsia"/>
          <w:szCs w:val="21"/>
          <w:highlight w:val="none"/>
        </w:rPr>
      </w:pPr>
    </w:p>
    <w:p>
      <w:pPr>
        <w:spacing w:line="360" w:lineRule="auto"/>
        <w:jc w:val="left"/>
        <w:rPr>
          <w:rFonts w:asciiTheme="minorEastAsia" w:hAnsiTheme="minorEastAsia"/>
          <w:szCs w:val="21"/>
          <w:highlight w:val="none"/>
        </w:rPr>
      </w:pPr>
    </w:p>
    <w:p>
      <w:pPr>
        <w:tabs>
          <w:tab w:val="left" w:pos="312"/>
        </w:tabs>
        <w:spacing w:line="480" w:lineRule="auto"/>
        <w:ind w:firstLine="420" w:firstLineChars="200"/>
        <w:jc w:val="right"/>
        <w:rPr>
          <w:rFonts w:asciiTheme="minorEastAsia" w:hAnsiTheme="minorEastAsia"/>
          <w:szCs w:val="21"/>
          <w:highlight w:val="none"/>
        </w:rPr>
      </w:pPr>
      <w:r>
        <w:rPr>
          <w:rFonts w:hint="eastAsia" w:cs="宋体" w:asciiTheme="minorEastAsia" w:hAnsiTheme="minorEastAsia"/>
          <w:szCs w:val="21"/>
          <w:highlight w:val="none"/>
        </w:rPr>
        <w:t>投标人名称（盖公章）：</w:t>
      </w:r>
    </w:p>
    <w:p>
      <w:pPr>
        <w:spacing w:line="480" w:lineRule="auto"/>
        <w:ind w:firstLine="371" w:firstLineChars="177"/>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480" w:lineRule="auto"/>
        <w:ind w:firstLine="435"/>
        <w:jc w:val="right"/>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spacing w:after="100" w:afterAutospacing="1" w:line="360" w:lineRule="auto"/>
        <w:jc w:val="center"/>
        <w:outlineLvl w:val="0"/>
        <w:rPr>
          <w:rFonts w:asciiTheme="minorEastAsia" w:hAnsiTheme="minorEastAsia"/>
          <w:b/>
          <w:sz w:val="32"/>
          <w:szCs w:val="32"/>
          <w:highlight w:val="none"/>
        </w:rPr>
      </w:pPr>
    </w:p>
    <w:p>
      <w:pPr>
        <w:pageBreakBefore/>
        <w:spacing w:after="100" w:afterAutospacing="1" w:line="360" w:lineRule="auto"/>
        <w:jc w:val="center"/>
        <w:outlineLvl w:val="0"/>
        <w:rPr>
          <w:rFonts w:asciiTheme="minorEastAsia" w:hAnsiTheme="minorEastAsia"/>
          <w:b/>
          <w:sz w:val="32"/>
          <w:szCs w:val="32"/>
          <w:highlight w:val="none"/>
        </w:rPr>
      </w:pPr>
      <w:r>
        <w:rPr>
          <w:rFonts w:hint="eastAsia" w:asciiTheme="minorEastAsia" w:hAnsiTheme="minorEastAsia"/>
          <w:b/>
          <w:sz w:val="32"/>
          <w:szCs w:val="32"/>
          <w:highlight w:val="none"/>
        </w:rPr>
        <w:t>四、</w:t>
      </w:r>
      <w:r>
        <w:rPr>
          <w:rFonts w:asciiTheme="minorEastAsia" w:hAnsiTheme="minorEastAsia"/>
          <w:b/>
          <w:sz w:val="32"/>
          <w:szCs w:val="32"/>
          <w:highlight w:val="none"/>
        </w:rPr>
        <w:t>技术规范偏离表</w:t>
      </w:r>
      <w:bookmarkEnd w:id="128"/>
      <w:bookmarkEnd w:id="129"/>
      <w:bookmarkEnd w:id="130"/>
      <w:bookmarkEnd w:id="131"/>
      <w:bookmarkEnd w:id="132"/>
      <w:bookmarkEnd w:id="133"/>
    </w:p>
    <w:p>
      <w:pPr>
        <w:spacing w:after="100" w:afterAutospacing="1" w:line="360" w:lineRule="auto"/>
        <w:outlineLvl w:val="0"/>
        <w:rPr>
          <w:rFonts w:ascii="Times New Roman" w:hAnsi="Times New Roman" w:cs="宋体"/>
          <w:szCs w:val="21"/>
          <w:highlight w:val="none"/>
        </w:rPr>
      </w:pPr>
      <w:r>
        <w:rPr>
          <w:rFonts w:hint="eastAsia" w:ascii="Times New Roman" w:hAnsi="Times New Roman" w:cs="宋体"/>
          <w:szCs w:val="21"/>
          <w:highlight w:val="none"/>
        </w:rPr>
        <w:t>项目编号：</w:t>
      </w:r>
      <w:r>
        <w:rPr>
          <w:rFonts w:ascii="Times New Roman" w:hAnsi="Times New Roman" w:cs="宋体"/>
          <w:szCs w:val="21"/>
          <w:highlight w:val="none"/>
        </w:rPr>
        <w:t xml:space="preserve"> 项目名称：</w:t>
      </w:r>
    </w:p>
    <w:tbl>
      <w:tblPr>
        <w:tblStyle w:val="47"/>
        <w:tblW w:w="92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1"/>
        <w:gridCol w:w="3768"/>
        <w:gridCol w:w="3768"/>
        <w:gridCol w:w="9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Borders>
              <w:top w:val="single" w:color="auto" w:sz="4" w:space="0"/>
              <w:bottom w:val="single" w:color="auto" w:sz="4" w:space="0"/>
            </w:tcBorders>
            <w:tcMar>
              <w:left w:w="0" w:type="dxa"/>
              <w:right w:w="0" w:type="dxa"/>
            </w:tcMar>
            <w:vAlign w:val="center"/>
          </w:tcPr>
          <w:p>
            <w:pPr>
              <w:pStyle w:val="15"/>
              <w:spacing w:line="340" w:lineRule="exact"/>
              <w:ind w:firstLine="105" w:firstLineChars="50"/>
              <w:contextualSpacing/>
              <w:rPr>
                <w:rFonts w:ascii="Times New Roman" w:hAnsi="Times New Roman" w:eastAsia="宋体"/>
                <w:sz w:val="21"/>
                <w:szCs w:val="21"/>
                <w:highlight w:val="none"/>
              </w:rPr>
            </w:pPr>
            <w:r>
              <w:rPr>
                <w:rFonts w:hint="eastAsia" w:ascii="Times New Roman" w:hAnsi="Times New Roman" w:eastAsia="宋体"/>
                <w:sz w:val="21"/>
                <w:szCs w:val="21"/>
                <w:highlight w:val="none"/>
              </w:rPr>
              <w:t>序号</w:t>
            </w:r>
          </w:p>
        </w:tc>
        <w:tc>
          <w:tcPr>
            <w:tcW w:w="3768" w:type="dxa"/>
            <w:tcBorders>
              <w:top w:val="single" w:color="auto" w:sz="4" w:space="0"/>
              <w:bottom w:val="single" w:color="auto" w:sz="4" w:space="0"/>
            </w:tcBorders>
            <w:tcMar>
              <w:left w:w="0" w:type="dxa"/>
              <w:right w:w="0" w:type="dxa"/>
            </w:tcMar>
            <w:vAlign w:val="center"/>
          </w:tcPr>
          <w:p>
            <w:pPr>
              <w:pStyle w:val="15"/>
              <w:spacing w:line="340" w:lineRule="exact"/>
              <w:ind w:firstLine="0"/>
              <w:contextualSpacing/>
              <w:jc w:val="center"/>
              <w:rPr>
                <w:rFonts w:ascii="Times New Roman" w:hAnsi="Times New Roman" w:eastAsia="宋体"/>
                <w:sz w:val="21"/>
                <w:szCs w:val="21"/>
                <w:highlight w:val="none"/>
              </w:rPr>
            </w:pPr>
            <w:r>
              <w:rPr>
                <w:rFonts w:hint="eastAsia" w:ascii="Times New Roman" w:hAnsi="Times New Roman" w:eastAsia="宋体"/>
                <w:sz w:val="21"/>
                <w:szCs w:val="21"/>
                <w:highlight w:val="none"/>
              </w:rPr>
              <w:t>《采购文件》中的技术要求</w:t>
            </w:r>
          </w:p>
        </w:tc>
        <w:tc>
          <w:tcPr>
            <w:tcW w:w="3768" w:type="dxa"/>
            <w:tcBorders>
              <w:top w:val="single" w:color="auto" w:sz="4" w:space="0"/>
              <w:bottom w:val="single" w:color="auto" w:sz="4" w:space="0"/>
            </w:tcBorders>
            <w:tcMar>
              <w:left w:w="0" w:type="dxa"/>
              <w:right w:w="0" w:type="dxa"/>
            </w:tcMar>
            <w:vAlign w:val="center"/>
          </w:tcPr>
          <w:p>
            <w:pPr>
              <w:pStyle w:val="15"/>
              <w:spacing w:line="340" w:lineRule="exact"/>
              <w:ind w:firstLine="0"/>
              <w:contextualSpacing/>
              <w:jc w:val="center"/>
              <w:rPr>
                <w:rFonts w:ascii="Times New Roman" w:hAnsi="Times New Roman" w:eastAsia="宋体"/>
                <w:sz w:val="21"/>
                <w:szCs w:val="21"/>
                <w:highlight w:val="none"/>
              </w:rPr>
            </w:pPr>
            <w:r>
              <w:rPr>
                <w:rFonts w:hint="eastAsia" w:ascii="Times New Roman" w:hAnsi="Times New Roman" w:eastAsia="宋体"/>
                <w:sz w:val="21"/>
                <w:szCs w:val="21"/>
                <w:highlight w:val="none"/>
              </w:rPr>
              <w:t>《投标文件》技术条款响应</w:t>
            </w:r>
          </w:p>
        </w:tc>
        <w:tc>
          <w:tcPr>
            <w:tcW w:w="995" w:type="dxa"/>
            <w:tcBorders>
              <w:top w:val="single" w:color="auto" w:sz="4" w:space="0"/>
              <w:bottom w:val="single" w:color="auto" w:sz="4" w:space="0"/>
            </w:tcBorders>
            <w:tcMar>
              <w:left w:w="0" w:type="dxa"/>
              <w:right w:w="0" w:type="dxa"/>
            </w:tcMar>
            <w:vAlign w:val="center"/>
          </w:tcPr>
          <w:p>
            <w:pPr>
              <w:pStyle w:val="15"/>
              <w:spacing w:line="340" w:lineRule="exact"/>
              <w:ind w:firstLine="0"/>
              <w:contextualSpacing/>
              <w:jc w:val="center"/>
              <w:rPr>
                <w:rFonts w:ascii="Times New Roman" w:hAnsi="Times New Roman" w:eastAsia="宋体"/>
                <w:sz w:val="21"/>
                <w:szCs w:val="21"/>
                <w:highlight w:val="none"/>
              </w:rPr>
            </w:pPr>
            <w:r>
              <w:rPr>
                <w:rFonts w:hint="eastAsia" w:ascii="Times New Roman" w:hAnsi="Times New Roman" w:eastAsia="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1</w:t>
            </w:r>
          </w:p>
        </w:tc>
        <w:tc>
          <w:tcPr>
            <w:tcW w:w="3768" w:type="dxa"/>
            <w:tcBorders>
              <w:top w:val="single" w:color="auto" w:sz="4" w:space="0"/>
            </w:tcBorders>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2</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3</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4</w:t>
            </w:r>
          </w:p>
        </w:tc>
        <w:tc>
          <w:tcPr>
            <w:tcW w:w="3768" w:type="dxa"/>
            <w:tcMar>
              <w:left w:w="0" w:type="dxa"/>
              <w:right w:w="0" w:type="dxa"/>
            </w:tcMar>
            <w:vAlign w:val="center"/>
          </w:tcPr>
          <w:p>
            <w:pPr>
              <w:tabs>
                <w:tab w:val="left" w:pos="851"/>
              </w:tabs>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5</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6</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r>
              <w:rPr>
                <w:rFonts w:ascii="Times New Roman" w:hAnsi="Times New Roman"/>
                <w:szCs w:val="21"/>
                <w:highlight w:val="none"/>
              </w:rPr>
              <w:t>……</w:t>
            </w: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7</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ascii="Times New Roman" w:hAnsi="Times New Roman"/>
                <w:szCs w:val="21"/>
                <w:highlight w:val="none"/>
              </w:rPr>
              <w:t>8</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9</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1</w:t>
            </w:r>
            <w:r>
              <w:rPr>
                <w:rFonts w:ascii="Times New Roman" w:hAnsi="Times New Roman"/>
                <w:szCs w:val="21"/>
                <w:highlight w:val="none"/>
              </w:rPr>
              <w:t>0</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ascii="Times New Roman" w:hAnsi="Times New Roman"/>
                <w:szCs w:val="21"/>
                <w:highlight w:val="none"/>
              </w:rPr>
              <w:t>……</w:t>
            </w:r>
          </w:p>
        </w:tc>
        <w:tc>
          <w:tcPr>
            <w:tcW w:w="3768" w:type="dxa"/>
            <w:tcMar>
              <w:left w:w="0" w:type="dxa"/>
              <w:right w:w="0" w:type="dxa"/>
            </w:tcMar>
            <w:vAlign w:val="center"/>
          </w:tcPr>
          <w:p>
            <w:pPr>
              <w:spacing w:line="340" w:lineRule="exact"/>
              <w:contextualSpacing/>
              <w:rPr>
                <w:rFonts w:ascii="Times New Roman" w:hAnsi="Times New Roman"/>
                <w:szCs w:val="21"/>
                <w:highlight w:val="none"/>
              </w:rPr>
            </w:pPr>
          </w:p>
        </w:tc>
        <w:tc>
          <w:tcPr>
            <w:tcW w:w="3768"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bl>
    <w:p>
      <w:pPr>
        <w:pStyle w:val="15"/>
        <w:ind w:firstLine="0"/>
        <w:rPr>
          <w:rFonts w:eastAsia="宋体"/>
          <w:sz w:val="21"/>
          <w:szCs w:val="21"/>
          <w:highlight w:val="none"/>
        </w:rPr>
      </w:pPr>
      <w:r>
        <w:rPr>
          <w:rFonts w:hint="eastAsia" w:eastAsia="宋体"/>
          <w:sz w:val="21"/>
          <w:szCs w:val="21"/>
          <w:highlight w:val="none"/>
        </w:rPr>
        <w:t>备注：</w:t>
      </w:r>
    </w:p>
    <w:p>
      <w:pPr>
        <w:pStyle w:val="15"/>
        <w:ind w:firstLine="0"/>
        <w:rPr>
          <w:rFonts w:eastAsia="宋体"/>
          <w:sz w:val="21"/>
          <w:szCs w:val="21"/>
          <w:highlight w:val="none"/>
        </w:rPr>
      </w:pPr>
      <w:r>
        <w:rPr>
          <w:rFonts w:hint="eastAsia" w:eastAsia="宋体"/>
          <w:sz w:val="21"/>
          <w:szCs w:val="21"/>
          <w:highlight w:val="none"/>
        </w:rPr>
        <w:t>1、列明采购文件的技术要求与投标文件对应响应，并说明偏离状况（正偏离或负偏离）；</w:t>
      </w:r>
    </w:p>
    <w:p>
      <w:pPr>
        <w:pStyle w:val="15"/>
        <w:ind w:firstLine="0"/>
        <w:rPr>
          <w:rFonts w:eastAsia="宋体"/>
          <w:sz w:val="21"/>
          <w:szCs w:val="21"/>
          <w:highlight w:val="none"/>
        </w:rPr>
      </w:pPr>
      <w:r>
        <w:rPr>
          <w:rFonts w:hint="eastAsia" w:eastAsia="宋体"/>
          <w:sz w:val="21"/>
          <w:szCs w:val="21"/>
          <w:highlight w:val="none"/>
        </w:rPr>
        <w:t>2、无偏离应在本表“说明”处醒目地注明“无条款偏离”的字样。</w:t>
      </w:r>
    </w:p>
    <w:p>
      <w:pPr>
        <w:pStyle w:val="15"/>
        <w:ind w:firstLine="0"/>
        <w:rPr>
          <w:rFonts w:eastAsia="宋体"/>
          <w:sz w:val="21"/>
          <w:szCs w:val="21"/>
          <w:highlight w:val="none"/>
        </w:rPr>
      </w:pPr>
      <w:r>
        <w:rPr>
          <w:rFonts w:hint="eastAsia" w:eastAsia="宋体"/>
          <w:sz w:val="21"/>
          <w:szCs w:val="21"/>
          <w:highlight w:val="none"/>
        </w:rPr>
        <w:t>3、本表格供参考，投标人可根据项目实际情况自拟（增减）表格。</w:t>
      </w:r>
    </w:p>
    <w:p>
      <w:pPr>
        <w:spacing w:line="360" w:lineRule="auto"/>
        <w:ind w:right="420"/>
        <w:rPr>
          <w:sz w:val="24"/>
          <w:highlight w:val="none"/>
        </w:rPr>
      </w:pPr>
    </w:p>
    <w:p>
      <w:pPr>
        <w:tabs>
          <w:tab w:val="left" w:pos="312"/>
        </w:tabs>
        <w:spacing w:line="480" w:lineRule="auto"/>
        <w:ind w:firstLine="420" w:firstLineChars="200"/>
        <w:jc w:val="right"/>
        <w:rPr>
          <w:rFonts w:asciiTheme="minorEastAsia" w:hAnsiTheme="minorEastAsia"/>
          <w:szCs w:val="21"/>
          <w:highlight w:val="none"/>
        </w:rPr>
      </w:pPr>
      <w:r>
        <w:rPr>
          <w:rFonts w:hint="eastAsia" w:cs="宋体" w:asciiTheme="minorEastAsia" w:hAnsiTheme="minorEastAsia"/>
          <w:szCs w:val="21"/>
          <w:highlight w:val="none"/>
        </w:rPr>
        <w:t>投标人名称（盖公章）：</w:t>
      </w:r>
    </w:p>
    <w:p>
      <w:pPr>
        <w:spacing w:line="480" w:lineRule="auto"/>
        <w:ind w:firstLine="371" w:firstLineChars="177"/>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480" w:lineRule="auto"/>
        <w:ind w:firstLine="435"/>
        <w:jc w:val="right"/>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pageBreakBefore/>
        <w:spacing w:after="100" w:afterAutospacing="1" w:line="360" w:lineRule="auto"/>
        <w:jc w:val="center"/>
        <w:outlineLvl w:val="0"/>
        <w:rPr>
          <w:rFonts w:asciiTheme="minorEastAsia" w:hAnsiTheme="minorEastAsia"/>
          <w:b/>
          <w:sz w:val="32"/>
          <w:szCs w:val="32"/>
          <w:highlight w:val="none"/>
        </w:rPr>
      </w:pPr>
      <w:bookmarkStart w:id="134" w:name="_Toc14058"/>
      <w:bookmarkStart w:id="135" w:name="_Toc22735"/>
      <w:bookmarkStart w:id="136" w:name="_Toc3100"/>
      <w:bookmarkStart w:id="137" w:name="_Toc18229"/>
      <w:bookmarkStart w:id="138" w:name="_Toc4688"/>
      <w:bookmarkStart w:id="139" w:name="_Toc7232"/>
      <w:r>
        <w:rPr>
          <w:rFonts w:hint="eastAsia" w:asciiTheme="minorEastAsia" w:hAnsiTheme="minorEastAsia"/>
          <w:b/>
          <w:sz w:val="32"/>
          <w:szCs w:val="32"/>
          <w:highlight w:val="none"/>
        </w:rPr>
        <w:t>五、</w:t>
      </w:r>
      <w:r>
        <w:rPr>
          <w:rFonts w:asciiTheme="minorEastAsia" w:hAnsiTheme="minorEastAsia"/>
          <w:b/>
          <w:sz w:val="32"/>
          <w:szCs w:val="32"/>
          <w:highlight w:val="none"/>
        </w:rPr>
        <w:t>商务偏离表</w:t>
      </w:r>
      <w:bookmarkEnd w:id="134"/>
      <w:bookmarkEnd w:id="135"/>
      <w:bookmarkEnd w:id="136"/>
      <w:bookmarkEnd w:id="137"/>
      <w:bookmarkEnd w:id="138"/>
      <w:bookmarkEnd w:id="139"/>
    </w:p>
    <w:p>
      <w:pPr>
        <w:pStyle w:val="15"/>
        <w:tabs>
          <w:tab w:val="right" w:pos="8847"/>
        </w:tabs>
        <w:ind w:left="479" w:leftChars="228" w:firstLine="315" w:firstLineChars="150"/>
        <w:rPr>
          <w:rFonts w:eastAsia="宋体"/>
          <w:sz w:val="21"/>
          <w:szCs w:val="21"/>
          <w:highlight w:val="none"/>
          <w:u w:val="single"/>
        </w:rPr>
      </w:pPr>
      <w:r>
        <w:rPr>
          <w:rFonts w:hint="eastAsia" w:eastAsia="宋体"/>
          <w:sz w:val="21"/>
          <w:szCs w:val="21"/>
          <w:highlight w:val="none"/>
        </w:rPr>
        <w:t>项目编号：                                                             项目名称：</w:t>
      </w:r>
    </w:p>
    <w:tbl>
      <w:tblPr>
        <w:tblStyle w:val="47"/>
        <w:tblW w:w="92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1"/>
        <w:gridCol w:w="4450"/>
        <w:gridCol w:w="3086"/>
        <w:gridCol w:w="9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Borders>
              <w:top w:val="single" w:color="auto" w:sz="4" w:space="0"/>
              <w:bottom w:val="single" w:color="auto" w:sz="4" w:space="0"/>
            </w:tcBorders>
            <w:tcMar>
              <w:left w:w="0" w:type="dxa"/>
              <w:right w:w="0" w:type="dxa"/>
            </w:tcMar>
            <w:vAlign w:val="center"/>
          </w:tcPr>
          <w:p>
            <w:pPr>
              <w:pStyle w:val="15"/>
              <w:spacing w:line="340" w:lineRule="exact"/>
              <w:ind w:firstLine="105" w:firstLineChars="50"/>
              <w:contextualSpacing/>
              <w:rPr>
                <w:rFonts w:ascii="Times New Roman" w:hAnsi="Times New Roman" w:eastAsia="宋体"/>
                <w:sz w:val="21"/>
                <w:szCs w:val="21"/>
                <w:highlight w:val="none"/>
              </w:rPr>
            </w:pPr>
            <w:r>
              <w:rPr>
                <w:rFonts w:hint="eastAsia" w:ascii="Times New Roman" w:hAnsi="Times New Roman" w:eastAsia="宋体"/>
                <w:sz w:val="21"/>
                <w:szCs w:val="21"/>
                <w:highlight w:val="none"/>
              </w:rPr>
              <w:t>序号</w:t>
            </w:r>
          </w:p>
        </w:tc>
        <w:tc>
          <w:tcPr>
            <w:tcW w:w="4450" w:type="dxa"/>
            <w:tcBorders>
              <w:top w:val="single" w:color="auto" w:sz="4" w:space="0"/>
              <w:bottom w:val="single" w:color="auto" w:sz="4" w:space="0"/>
            </w:tcBorders>
            <w:tcMar>
              <w:left w:w="0" w:type="dxa"/>
              <w:right w:w="0" w:type="dxa"/>
            </w:tcMar>
            <w:vAlign w:val="center"/>
          </w:tcPr>
          <w:p>
            <w:pPr>
              <w:pStyle w:val="15"/>
              <w:spacing w:line="340" w:lineRule="exact"/>
              <w:ind w:firstLine="0"/>
              <w:contextualSpacing/>
              <w:jc w:val="center"/>
              <w:rPr>
                <w:rFonts w:ascii="Times New Roman" w:hAnsi="Times New Roman" w:eastAsia="宋体"/>
                <w:sz w:val="21"/>
                <w:szCs w:val="21"/>
                <w:highlight w:val="none"/>
              </w:rPr>
            </w:pPr>
            <w:r>
              <w:rPr>
                <w:rFonts w:hint="eastAsia" w:ascii="Times New Roman" w:hAnsi="Times New Roman" w:eastAsia="宋体"/>
                <w:sz w:val="21"/>
                <w:szCs w:val="21"/>
                <w:highlight w:val="none"/>
              </w:rPr>
              <w:t>《采购文件》商务条款要求</w:t>
            </w:r>
          </w:p>
        </w:tc>
        <w:tc>
          <w:tcPr>
            <w:tcW w:w="3086" w:type="dxa"/>
            <w:tcBorders>
              <w:top w:val="single" w:color="auto" w:sz="4" w:space="0"/>
              <w:bottom w:val="single" w:color="auto" w:sz="4" w:space="0"/>
            </w:tcBorders>
            <w:tcMar>
              <w:left w:w="0" w:type="dxa"/>
              <w:right w:w="0" w:type="dxa"/>
            </w:tcMar>
            <w:vAlign w:val="center"/>
          </w:tcPr>
          <w:p>
            <w:pPr>
              <w:pStyle w:val="15"/>
              <w:spacing w:line="340" w:lineRule="exact"/>
              <w:ind w:firstLine="0"/>
              <w:contextualSpacing/>
              <w:jc w:val="center"/>
              <w:rPr>
                <w:rFonts w:ascii="Times New Roman" w:hAnsi="Times New Roman" w:eastAsia="宋体"/>
                <w:sz w:val="21"/>
                <w:szCs w:val="21"/>
                <w:highlight w:val="none"/>
              </w:rPr>
            </w:pPr>
            <w:r>
              <w:rPr>
                <w:rFonts w:hint="eastAsia" w:ascii="Times New Roman" w:hAnsi="Times New Roman" w:eastAsia="宋体"/>
                <w:sz w:val="21"/>
                <w:szCs w:val="21"/>
                <w:highlight w:val="none"/>
              </w:rPr>
              <w:t>《投标文件》商务条款响应</w:t>
            </w:r>
          </w:p>
        </w:tc>
        <w:tc>
          <w:tcPr>
            <w:tcW w:w="995" w:type="dxa"/>
            <w:tcBorders>
              <w:top w:val="single" w:color="auto" w:sz="4" w:space="0"/>
              <w:bottom w:val="single" w:color="auto" w:sz="4" w:space="0"/>
            </w:tcBorders>
            <w:tcMar>
              <w:left w:w="0" w:type="dxa"/>
              <w:right w:w="0" w:type="dxa"/>
            </w:tcMar>
            <w:vAlign w:val="center"/>
          </w:tcPr>
          <w:p>
            <w:pPr>
              <w:pStyle w:val="15"/>
              <w:spacing w:line="340" w:lineRule="exact"/>
              <w:ind w:firstLine="0"/>
              <w:contextualSpacing/>
              <w:jc w:val="center"/>
              <w:rPr>
                <w:rFonts w:ascii="Times New Roman" w:hAnsi="Times New Roman" w:eastAsia="宋体"/>
                <w:sz w:val="21"/>
                <w:szCs w:val="21"/>
                <w:highlight w:val="none"/>
              </w:rPr>
            </w:pPr>
            <w:r>
              <w:rPr>
                <w:rFonts w:hint="eastAsia" w:ascii="Times New Roman" w:hAnsi="Times New Roman" w:eastAsia="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1</w:t>
            </w:r>
          </w:p>
        </w:tc>
        <w:tc>
          <w:tcPr>
            <w:tcW w:w="4450" w:type="dxa"/>
            <w:tcBorders>
              <w:top w:val="single" w:color="auto" w:sz="4" w:space="0"/>
            </w:tcBorders>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Borders>
              <w:top w:val="single" w:color="auto" w:sz="4" w:space="0"/>
            </w:tcBorders>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2</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3</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4</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5</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6</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7</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ascii="Times New Roman" w:hAnsi="Times New Roman"/>
                <w:szCs w:val="21"/>
                <w:highlight w:val="none"/>
              </w:rPr>
              <w:t>8</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9</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hint="eastAsia" w:ascii="Times New Roman" w:hAnsi="Times New Roman"/>
                <w:szCs w:val="21"/>
                <w:highlight w:val="none"/>
              </w:rPr>
              <w:t>1</w:t>
            </w:r>
            <w:r>
              <w:rPr>
                <w:rFonts w:ascii="Times New Roman" w:hAnsi="Times New Roman"/>
                <w:szCs w:val="21"/>
                <w:highlight w:val="none"/>
              </w:rPr>
              <w:t>0</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60" w:hRule="atLeast"/>
          <w:jc w:val="center"/>
        </w:trPr>
        <w:tc>
          <w:tcPr>
            <w:tcW w:w="711" w:type="dxa"/>
            <w:tcMar>
              <w:left w:w="0" w:type="dxa"/>
              <w:right w:w="0" w:type="dxa"/>
            </w:tcMar>
            <w:vAlign w:val="center"/>
          </w:tcPr>
          <w:p>
            <w:pPr>
              <w:spacing w:line="340" w:lineRule="exact"/>
              <w:contextualSpacing/>
              <w:jc w:val="center"/>
              <w:rPr>
                <w:rFonts w:ascii="Times New Roman" w:hAnsi="Times New Roman"/>
                <w:szCs w:val="21"/>
                <w:highlight w:val="none"/>
              </w:rPr>
            </w:pPr>
            <w:r>
              <w:rPr>
                <w:rFonts w:ascii="Times New Roman" w:hAnsi="Times New Roman"/>
                <w:szCs w:val="21"/>
                <w:highlight w:val="none"/>
              </w:rPr>
              <w:t>……</w:t>
            </w:r>
          </w:p>
        </w:tc>
        <w:tc>
          <w:tcPr>
            <w:tcW w:w="4450" w:type="dxa"/>
            <w:tcMar>
              <w:left w:w="0" w:type="dxa"/>
              <w:right w:w="0" w:type="dxa"/>
            </w:tcMar>
            <w:vAlign w:val="center"/>
          </w:tcPr>
          <w:p>
            <w:pPr>
              <w:spacing w:line="340" w:lineRule="exact"/>
              <w:contextualSpacing/>
              <w:rPr>
                <w:rFonts w:ascii="Times New Roman" w:hAnsi="Times New Roman"/>
                <w:szCs w:val="21"/>
                <w:highlight w:val="none"/>
              </w:rPr>
            </w:pPr>
          </w:p>
        </w:tc>
        <w:tc>
          <w:tcPr>
            <w:tcW w:w="3086" w:type="dxa"/>
            <w:tcMar>
              <w:left w:w="0" w:type="dxa"/>
              <w:right w:w="0" w:type="dxa"/>
            </w:tcMar>
            <w:vAlign w:val="center"/>
          </w:tcPr>
          <w:p>
            <w:pPr>
              <w:spacing w:line="340" w:lineRule="exact"/>
              <w:contextualSpacing/>
              <w:jc w:val="center"/>
              <w:rPr>
                <w:rFonts w:ascii="Times New Roman" w:hAnsi="Times New Roman"/>
                <w:szCs w:val="21"/>
                <w:highlight w:val="none"/>
              </w:rPr>
            </w:pPr>
          </w:p>
        </w:tc>
        <w:tc>
          <w:tcPr>
            <w:tcW w:w="995" w:type="dxa"/>
            <w:tcMar>
              <w:left w:w="0" w:type="dxa"/>
              <w:right w:w="0" w:type="dxa"/>
            </w:tcMar>
            <w:vAlign w:val="center"/>
          </w:tcPr>
          <w:p>
            <w:pPr>
              <w:spacing w:line="340" w:lineRule="exact"/>
              <w:contextualSpacing/>
              <w:jc w:val="center"/>
              <w:rPr>
                <w:rFonts w:ascii="Times New Roman" w:hAnsi="Times New Roman"/>
                <w:szCs w:val="21"/>
                <w:highlight w:val="none"/>
              </w:rPr>
            </w:pPr>
          </w:p>
        </w:tc>
      </w:tr>
    </w:tbl>
    <w:p>
      <w:pPr>
        <w:pStyle w:val="15"/>
        <w:ind w:firstLine="0"/>
        <w:rPr>
          <w:rFonts w:eastAsia="宋体"/>
          <w:sz w:val="21"/>
          <w:szCs w:val="21"/>
          <w:highlight w:val="none"/>
        </w:rPr>
      </w:pPr>
      <w:r>
        <w:rPr>
          <w:rFonts w:hint="eastAsia" w:eastAsia="宋体"/>
          <w:sz w:val="21"/>
          <w:szCs w:val="21"/>
          <w:highlight w:val="none"/>
        </w:rPr>
        <w:t>备注：</w:t>
      </w:r>
    </w:p>
    <w:p>
      <w:pPr>
        <w:pStyle w:val="15"/>
        <w:ind w:firstLine="0"/>
        <w:rPr>
          <w:rFonts w:eastAsia="宋体"/>
          <w:sz w:val="21"/>
          <w:szCs w:val="21"/>
          <w:highlight w:val="none"/>
        </w:rPr>
      </w:pPr>
      <w:r>
        <w:rPr>
          <w:rFonts w:hint="eastAsia" w:eastAsia="宋体"/>
          <w:sz w:val="21"/>
          <w:szCs w:val="21"/>
          <w:highlight w:val="none"/>
        </w:rPr>
        <w:t>1、列明采购文件的商务要求与投标文件对应响应，并说明偏离状况（正偏离或负偏离）；</w:t>
      </w:r>
    </w:p>
    <w:p>
      <w:pPr>
        <w:pStyle w:val="15"/>
        <w:ind w:firstLine="0"/>
        <w:rPr>
          <w:rFonts w:eastAsia="宋体"/>
          <w:sz w:val="21"/>
          <w:szCs w:val="21"/>
          <w:highlight w:val="none"/>
        </w:rPr>
      </w:pPr>
      <w:r>
        <w:rPr>
          <w:rFonts w:hint="eastAsia" w:eastAsia="宋体"/>
          <w:sz w:val="21"/>
          <w:szCs w:val="21"/>
          <w:highlight w:val="none"/>
        </w:rPr>
        <w:t>2、无偏离应在本表“说明”处醒目地注明“无条款偏离”的字样。</w:t>
      </w:r>
    </w:p>
    <w:p>
      <w:pPr>
        <w:pStyle w:val="15"/>
        <w:ind w:firstLine="0"/>
        <w:rPr>
          <w:rFonts w:eastAsia="宋体"/>
          <w:sz w:val="21"/>
          <w:szCs w:val="21"/>
          <w:highlight w:val="none"/>
        </w:rPr>
      </w:pPr>
      <w:r>
        <w:rPr>
          <w:rFonts w:hint="eastAsia" w:eastAsia="宋体"/>
          <w:sz w:val="21"/>
          <w:szCs w:val="21"/>
          <w:highlight w:val="none"/>
        </w:rPr>
        <w:t>3、本表格供参考，投标人可根据项目实际情况自拟（增减）表格。</w:t>
      </w:r>
    </w:p>
    <w:p>
      <w:pPr>
        <w:spacing w:line="360" w:lineRule="auto"/>
        <w:ind w:right="420"/>
        <w:rPr>
          <w:szCs w:val="21"/>
          <w:highlight w:val="none"/>
        </w:rPr>
      </w:pPr>
    </w:p>
    <w:p>
      <w:pPr>
        <w:tabs>
          <w:tab w:val="left" w:pos="312"/>
        </w:tabs>
        <w:spacing w:line="480" w:lineRule="auto"/>
        <w:ind w:firstLine="420" w:firstLineChars="200"/>
        <w:jc w:val="right"/>
        <w:rPr>
          <w:rFonts w:asciiTheme="minorEastAsia" w:hAnsiTheme="minorEastAsia"/>
          <w:szCs w:val="21"/>
          <w:highlight w:val="none"/>
        </w:rPr>
      </w:pPr>
      <w:r>
        <w:rPr>
          <w:rFonts w:hint="eastAsia" w:cs="宋体" w:asciiTheme="minorEastAsia" w:hAnsiTheme="minorEastAsia"/>
          <w:szCs w:val="21"/>
          <w:highlight w:val="none"/>
        </w:rPr>
        <w:t>投标人名称（盖公章）：</w:t>
      </w:r>
    </w:p>
    <w:p>
      <w:pPr>
        <w:spacing w:line="480" w:lineRule="auto"/>
        <w:ind w:firstLine="371" w:firstLineChars="177"/>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480" w:lineRule="auto"/>
        <w:ind w:firstLine="435"/>
        <w:jc w:val="right"/>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rPr>
          <w:rFonts w:asciiTheme="minorEastAsia" w:hAnsiTheme="minorEastAsia"/>
          <w:szCs w:val="21"/>
          <w:highlight w:val="none"/>
        </w:rPr>
      </w:pPr>
    </w:p>
    <w:p>
      <w:pPr>
        <w:spacing w:line="360" w:lineRule="auto"/>
        <w:jc w:val="center"/>
        <w:outlineLvl w:val="0"/>
        <w:rPr>
          <w:rFonts w:asciiTheme="minorEastAsia" w:hAnsiTheme="minorEastAsia"/>
          <w:b/>
          <w:sz w:val="32"/>
          <w:szCs w:val="32"/>
          <w:highlight w:val="none"/>
        </w:rPr>
        <w:sectPr>
          <w:pgSz w:w="11906" w:h="16838"/>
          <w:pgMar w:top="907" w:right="1134" w:bottom="907" w:left="1134" w:header="851" w:footer="992" w:gutter="0"/>
          <w:cols w:space="720" w:num="1"/>
          <w:docGrid w:type="lines" w:linePitch="312" w:charSpace="0"/>
        </w:sectPr>
      </w:pPr>
      <w:bookmarkStart w:id="140" w:name="_Toc5031"/>
      <w:bookmarkStart w:id="141" w:name="_Toc17343"/>
      <w:bookmarkStart w:id="142" w:name="_Toc18183"/>
      <w:bookmarkStart w:id="143" w:name="_Toc24263"/>
      <w:bookmarkStart w:id="144" w:name="_Toc14352"/>
    </w:p>
    <w:p>
      <w:pPr>
        <w:spacing w:line="360" w:lineRule="auto"/>
        <w:jc w:val="center"/>
        <w:outlineLvl w:val="0"/>
        <w:rPr>
          <w:rFonts w:asciiTheme="minorEastAsia" w:hAnsiTheme="minorEastAsia"/>
          <w:b/>
          <w:sz w:val="32"/>
          <w:szCs w:val="32"/>
          <w:highlight w:val="none"/>
        </w:rPr>
      </w:pPr>
      <w:bookmarkStart w:id="145" w:name="_Toc24808"/>
      <w:bookmarkStart w:id="146" w:name="_Toc30962"/>
      <w:r>
        <w:rPr>
          <w:rFonts w:hint="eastAsia" w:asciiTheme="minorEastAsia" w:hAnsiTheme="minorEastAsia"/>
          <w:b/>
          <w:sz w:val="32"/>
          <w:szCs w:val="32"/>
          <w:highlight w:val="none"/>
        </w:rPr>
        <w:t>六、项目主管资格情况表</w:t>
      </w:r>
      <w:bookmarkEnd w:id="145"/>
    </w:p>
    <w:tbl>
      <w:tblPr>
        <w:tblStyle w:val="47"/>
        <w:tblW w:w="9049" w:type="dxa"/>
        <w:tblInd w:w="8" w:type="dxa"/>
        <w:tblLayout w:type="fixed"/>
        <w:tblCellMar>
          <w:top w:w="57" w:type="dxa"/>
          <w:left w:w="57" w:type="dxa"/>
          <w:bottom w:w="57" w:type="dxa"/>
          <w:right w:w="57" w:type="dxa"/>
        </w:tblCellMar>
      </w:tblPr>
      <w:tblGrid>
        <w:gridCol w:w="1483"/>
        <w:gridCol w:w="205"/>
        <w:gridCol w:w="1763"/>
        <w:gridCol w:w="993"/>
        <w:gridCol w:w="349"/>
        <w:gridCol w:w="296"/>
        <w:gridCol w:w="900"/>
        <w:gridCol w:w="14"/>
        <w:gridCol w:w="602"/>
        <w:gridCol w:w="674"/>
        <w:gridCol w:w="1770"/>
      </w:tblGrid>
      <w:tr>
        <w:tblPrEx>
          <w:tblCellMar>
            <w:top w:w="57" w:type="dxa"/>
            <w:left w:w="57" w:type="dxa"/>
            <w:bottom w:w="57" w:type="dxa"/>
            <w:right w:w="57" w:type="dxa"/>
          </w:tblCellMar>
        </w:tblPrEx>
        <w:trPr>
          <w:trHeight w:val="624" w:hRule="atLeast"/>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项目</w:t>
            </w:r>
            <w:r>
              <w:rPr>
                <w:rFonts w:hint="eastAsia" w:asciiTheme="minorEastAsia" w:hAnsiTheme="minorEastAsia"/>
                <w:szCs w:val="21"/>
                <w:highlight w:val="none"/>
              </w:rPr>
              <w:t>主管</w:t>
            </w:r>
          </w:p>
          <w:p>
            <w:pPr>
              <w:spacing w:line="360" w:lineRule="auto"/>
              <w:jc w:val="center"/>
              <w:rPr>
                <w:rFonts w:asciiTheme="minorEastAsia" w:hAnsiTheme="minorEastAsia"/>
                <w:szCs w:val="21"/>
                <w:highlight w:val="none"/>
              </w:rPr>
            </w:pPr>
            <w:r>
              <w:rPr>
                <w:rFonts w:asciiTheme="minorEastAsia" w:hAnsiTheme="minorEastAsia"/>
                <w:szCs w:val="21"/>
                <w:highlight w:val="none"/>
              </w:rPr>
              <w:t>姓名</w:t>
            </w:r>
          </w:p>
        </w:tc>
        <w:tc>
          <w:tcPr>
            <w:tcW w:w="196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性别</w:t>
            </w:r>
          </w:p>
        </w:tc>
        <w:tc>
          <w:tcPr>
            <w:tcW w:w="64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91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年龄</w:t>
            </w:r>
          </w:p>
        </w:tc>
        <w:tc>
          <w:tcPr>
            <w:tcW w:w="60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6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学历</w:t>
            </w:r>
          </w:p>
        </w:tc>
        <w:tc>
          <w:tcPr>
            <w:tcW w:w="17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trHeight w:val="624" w:hRule="atLeast"/>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distribute"/>
              <w:rPr>
                <w:rFonts w:asciiTheme="minorEastAsia" w:hAnsiTheme="minorEastAsia"/>
                <w:szCs w:val="21"/>
                <w:highlight w:val="none"/>
              </w:rPr>
            </w:pPr>
            <w:r>
              <w:rPr>
                <w:rFonts w:asciiTheme="minorEastAsia" w:hAnsiTheme="minorEastAsia"/>
                <w:szCs w:val="21"/>
                <w:highlight w:val="none"/>
              </w:rPr>
              <w:t>行政职务</w:t>
            </w:r>
          </w:p>
        </w:tc>
        <w:tc>
          <w:tcPr>
            <w:tcW w:w="196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专业职称</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专业年限</w:t>
            </w:r>
          </w:p>
        </w:tc>
        <w:tc>
          <w:tcPr>
            <w:tcW w:w="17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trHeight w:val="624" w:hRule="atLeast"/>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工 作 单 位</w:t>
            </w:r>
          </w:p>
        </w:tc>
        <w:tc>
          <w:tcPr>
            <w:tcW w:w="4520" w:type="dxa"/>
            <w:gridSpan w:val="7"/>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电话</w:t>
            </w:r>
          </w:p>
        </w:tc>
        <w:tc>
          <w:tcPr>
            <w:tcW w:w="17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trHeight w:val="624" w:hRule="atLeast"/>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distribute"/>
              <w:rPr>
                <w:rFonts w:asciiTheme="minorEastAsia" w:hAnsiTheme="minorEastAsia"/>
                <w:szCs w:val="21"/>
                <w:highlight w:val="none"/>
              </w:rPr>
            </w:pPr>
            <w:r>
              <w:rPr>
                <w:rFonts w:asciiTheme="minorEastAsia" w:hAnsiTheme="minorEastAsia"/>
                <w:szCs w:val="21"/>
                <w:highlight w:val="none"/>
              </w:rPr>
              <w:t>通讯地址</w:t>
            </w:r>
          </w:p>
        </w:tc>
        <w:tc>
          <w:tcPr>
            <w:tcW w:w="4520" w:type="dxa"/>
            <w:gridSpan w:val="7"/>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邮编</w:t>
            </w:r>
          </w:p>
        </w:tc>
        <w:tc>
          <w:tcPr>
            <w:tcW w:w="17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trHeight w:val="624" w:hRule="atLeast"/>
        </w:trPr>
        <w:tc>
          <w:tcPr>
            <w:tcW w:w="9049" w:type="dxa"/>
            <w:gridSpan w:val="11"/>
            <w:tcBorders>
              <w:top w:val="single" w:color="auto" w:sz="6" w:space="0"/>
              <w:left w:val="single" w:color="auto" w:sz="6" w:space="0"/>
              <w:bottom w:val="nil"/>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类似项目工作经验</w:t>
            </w:r>
          </w:p>
        </w:tc>
      </w:tr>
      <w:tr>
        <w:tblPrEx>
          <w:tblCellMar>
            <w:top w:w="57" w:type="dxa"/>
            <w:left w:w="57" w:type="dxa"/>
            <w:bottom w:w="57" w:type="dxa"/>
            <w:right w:w="57" w:type="dxa"/>
          </w:tblCellMar>
        </w:tblPrEx>
        <w:trPr>
          <w:cantSplit/>
          <w:trHeight w:val="795" w:hRule="atLeast"/>
        </w:trPr>
        <w:tc>
          <w:tcPr>
            <w:tcW w:w="168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时间</w:t>
            </w:r>
          </w:p>
        </w:tc>
        <w:tc>
          <w:tcPr>
            <w:tcW w:w="310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参加过的类似项目</w:t>
            </w:r>
          </w:p>
        </w:tc>
        <w:tc>
          <w:tcPr>
            <w:tcW w:w="119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担任职务</w:t>
            </w:r>
          </w:p>
        </w:tc>
        <w:tc>
          <w:tcPr>
            <w:tcW w:w="306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ind w:firstLine="105" w:firstLineChars="50"/>
              <w:jc w:val="center"/>
              <w:rPr>
                <w:rFonts w:asciiTheme="minorEastAsia" w:hAnsiTheme="minorEastAsia"/>
                <w:szCs w:val="21"/>
                <w:highlight w:val="none"/>
              </w:rPr>
            </w:pPr>
            <w:r>
              <w:rPr>
                <w:rFonts w:asciiTheme="minorEastAsia" w:hAnsiTheme="minorEastAsia"/>
                <w:szCs w:val="21"/>
                <w:highlight w:val="none"/>
              </w:rPr>
              <w:t>发包人及联系电话</w:t>
            </w:r>
          </w:p>
        </w:tc>
      </w:tr>
      <w:tr>
        <w:tblPrEx>
          <w:tblCellMar>
            <w:top w:w="57" w:type="dxa"/>
            <w:left w:w="57" w:type="dxa"/>
            <w:bottom w:w="57" w:type="dxa"/>
            <w:right w:w="57" w:type="dxa"/>
          </w:tblCellMar>
        </w:tblPrEx>
        <w:trPr>
          <w:cantSplit/>
          <w:trHeight w:val="788" w:hRule="atLeast"/>
        </w:trPr>
        <w:tc>
          <w:tcPr>
            <w:tcW w:w="1688" w:type="dxa"/>
            <w:gridSpan w:val="2"/>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3105"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96" w:type="dxa"/>
            <w:gridSpan w:val="2"/>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3060"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663" w:hRule="atLeast"/>
        </w:trPr>
        <w:tc>
          <w:tcPr>
            <w:tcW w:w="1688"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310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96"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3060" w:type="dxa"/>
            <w:gridSpan w:val="4"/>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1102" w:hRule="atLeast"/>
        </w:trPr>
        <w:tc>
          <w:tcPr>
            <w:tcW w:w="1688"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310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96"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3060"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r>
    </w:tbl>
    <w:p>
      <w:pPr>
        <w:spacing w:before="77" w:line="360" w:lineRule="auto"/>
        <w:ind w:right="6"/>
        <w:rPr>
          <w:rFonts w:asciiTheme="minorEastAsia" w:hAnsiTheme="minorEastAsia"/>
          <w:szCs w:val="21"/>
          <w:highlight w:val="none"/>
        </w:rPr>
      </w:pPr>
      <w:r>
        <w:rPr>
          <w:rFonts w:asciiTheme="minorEastAsia" w:hAnsiTheme="minorEastAsia"/>
          <w:b/>
          <w:szCs w:val="21"/>
          <w:highlight w:val="none"/>
        </w:rPr>
        <w:t>注：</w:t>
      </w:r>
      <w:r>
        <w:rPr>
          <w:rFonts w:hint="eastAsia" w:asciiTheme="minorEastAsia" w:hAnsiTheme="minorEastAsia"/>
          <w:b/>
          <w:szCs w:val="21"/>
          <w:highlight w:val="none"/>
        </w:rPr>
        <w:t>需按采购文件需求、评分标准要求提供证书材料扫描件及其他相关证明材料。</w:t>
      </w:r>
    </w:p>
    <w:p>
      <w:pPr>
        <w:tabs>
          <w:tab w:val="left" w:pos="312"/>
        </w:tabs>
        <w:spacing w:line="480" w:lineRule="auto"/>
        <w:ind w:firstLine="420" w:firstLineChars="200"/>
        <w:jc w:val="right"/>
        <w:rPr>
          <w:rFonts w:asciiTheme="minorEastAsia" w:hAnsiTheme="minorEastAsia"/>
          <w:szCs w:val="21"/>
          <w:highlight w:val="none"/>
        </w:rPr>
      </w:pPr>
      <w:r>
        <w:rPr>
          <w:rFonts w:hint="eastAsia" w:cs="宋体" w:asciiTheme="minorEastAsia" w:hAnsiTheme="minorEastAsia"/>
          <w:szCs w:val="21"/>
          <w:highlight w:val="none"/>
        </w:rPr>
        <w:t>投标人名称（盖公章）：</w:t>
      </w:r>
    </w:p>
    <w:p>
      <w:pPr>
        <w:spacing w:line="480" w:lineRule="auto"/>
        <w:ind w:firstLine="371" w:firstLineChars="177"/>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480" w:lineRule="auto"/>
        <w:ind w:firstLine="435"/>
        <w:jc w:val="right"/>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spacing w:line="360" w:lineRule="auto"/>
        <w:jc w:val="left"/>
        <w:rPr>
          <w:rFonts w:asciiTheme="minorEastAsia" w:hAnsiTheme="minorEastAsia"/>
          <w:sz w:val="28"/>
          <w:szCs w:val="28"/>
          <w:highlight w:val="none"/>
        </w:rPr>
      </w:pPr>
    </w:p>
    <w:p>
      <w:pPr>
        <w:pStyle w:val="15"/>
        <w:rPr>
          <w:rFonts w:asciiTheme="minorEastAsia" w:hAnsiTheme="minorEastAsia" w:eastAsiaTheme="minorEastAsia"/>
          <w:highlight w:val="none"/>
        </w:rPr>
      </w:pPr>
    </w:p>
    <w:p>
      <w:pPr>
        <w:spacing w:line="360" w:lineRule="auto"/>
        <w:jc w:val="center"/>
        <w:outlineLvl w:val="0"/>
        <w:rPr>
          <w:rFonts w:asciiTheme="minorEastAsia" w:hAnsiTheme="minorEastAsia"/>
          <w:b/>
          <w:sz w:val="32"/>
          <w:szCs w:val="32"/>
          <w:highlight w:val="none"/>
        </w:rPr>
      </w:pPr>
    </w:p>
    <w:p>
      <w:pPr>
        <w:spacing w:line="360" w:lineRule="auto"/>
        <w:jc w:val="center"/>
        <w:outlineLvl w:val="0"/>
        <w:rPr>
          <w:rFonts w:asciiTheme="minorEastAsia" w:hAnsiTheme="minorEastAsia"/>
          <w:b/>
          <w:sz w:val="32"/>
          <w:szCs w:val="32"/>
          <w:highlight w:val="none"/>
        </w:rPr>
      </w:pPr>
    </w:p>
    <w:p>
      <w:pPr>
        <w:pStyle w:val="15"/>
        <w:rPr>
          <w:rFonts w:asciiTheme="minorEastAsia" w:hAnsiTheme="minorEastAsia" w:eastAsiaTheme="minorEastAsia"/>
          <w:highlight w:val="none"/>
        </w:rPr>
      </w:pPr>
    </w:p>
    <w:p>
      <w:pPr>
        <w:spacing w:line="360" w:lineRule="auto"/>
        <w:jc w:val="center"/>
        <w:outlineLvl w:val="0"/>
        <w:rPr>
          <w:rFonts w:asciiTheme="minorEastAsia" w:hAnsiTheme="minorEastAsia"/>
          <w:b/>
          <w:sz w:val="32"/>
          <w:szCs w:val="32"/>
          <w:highlight w:val="none"/>
        </w:rPr>
      </w:pPr>
      <w:r>
        <w:rPr>
          <w:rFonts w:hint="eastAsia" w:asciiTheme="minorEastAsia" w:hAnsiTheme="minorEastAsia"/>
          <w:b/>
          <w:sz w:val="32"/>
          <w:szCs w:val="32"/>
          <w:highlight w:val="none"/>
        </w:rPr>
        <w:t>七、项目实施人员一览表</w:t>
      </w:r>
      <w:bookmarkEnd w:id="140"/>
      <w:bookmarkEnd w:id="141"/>
      <w:bookmarkEnd w:id="142"/>
      <w:bookmarkEnd w:id="143"/>
      <w:bookmarkEnd w:id="144"/>
      <w:bookmarkEnd w:id="146"/>
    </w:p>
    <w:p>
      <w:pPr>
        <w:spacing w:line="360" w:lineRule="auto"/>
        <w:jc w:val="center"/>
        <w:outlineLvl w:val="0"/>
        <w:rPr>
          <w:rFonts w:asciiTheme="minorEastAsia" w:hAnsiTheme="minorEastAsia"/>
          <w:szCs w:val="21"/>
          <w:highlight w:val="none"/>
        </w:rPr>
      </w:pPr>
      <w:bookmarkStart w:id="147" w:name="_Toc11034"/>
      <w:bookmarkStart w:id="148" w:name="_Toc30359"/>
      <w:bookmarkStart w:id="149" w:name="_Toc9541"/>
      <w:bookmarkStart w:id="150" w:name="_Toc1209"/>
      <w:bookmarkStart w:id="151" w:name="_Toc15311"/>
      <w:bookmarkStart w:id="152" w:name="_Toc17994"/>
      <w:r>
        <w:rPr>
          <w:rFonts w:hint="eastAsia" w:asciiTheme="minorEastAsia" w:hAnsiTheme="minorEastAsia"/>
          <w:szCs w:val="21"/>
          <w:highlight w:val="none"/>
        </w:rPr>
        <w:t>（主要从业人员及其技术资格）</w:t>
      </w:r>
      <w:bookmarkEnd w:id="147"/>
      <w:bookmarkEnd w:id="148"/>
      <w:bookmarkEnd w:id="149"/>
      <w:bookmarkEnd w:id="150"/>
      <w:bookmarkEnd w:id="151"/>
      <w:bookmarkEnd w:id="152"/>
    </w:p>
    <w:tbl>
      <w:tblPr>
        <w:tblStyle w:val="47"/>
        <w:tblW w:w="9547" w:type="dxa"/>
        <w:tblInd w:w="8" w:type="dxa"/>
        <w:tblLayout w:type="fixed"/>
        <w:tblCellMar>
          <w:top w:w="57" w:type="dxa"/>
          <w:left w:w="57" w:type="dxa"/>
          <w:bottom w:w="57" w:type="dxa"/>
          <w:right w:w="57" w:type="dxa"/>
        </w:tblCellMar>
      </w:tblPr>
      <w:tblGrid>
        <w:gridCol w:w="589"/>
        <w:gridCol w:w="1303"/>
        <w:gridCol w:w="709"/>
        <w:gridCol w:w="850"/>
        <w:gridCol w:w="851"/>
        <w:gridCol w:w="1276"/>
        <w:gridCol w:w="1134"/>
        <w:gridCol w:w="1842"/>
        <w:gridCol w:w="993"/>
      </w:tblGrid>
      <w:tr>
        <w:tblPrEx>
          <w:tblCellMar>
            <w:top w:w="57" w:type="dxa"/>
            <w:left w:w="57" w:type="dxa"/>
            <w:bottom w:w="57" w:type="dxa"/>
            <w:right w:w="57" w:type="dxa"/>
          </w:tblCellMar>
        </w:tblPrEx>
        <w:trPr>
          <w:cantSplit/>
          <w:trHeight w:val="624" w:hRule="atLeast"/>
        </w:trPr>
        <w:tc>
          <w:tcPr>
            <w:tcW w:w="58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序号</w:t>
            </w:r>
          </w:p>
        </w:tc>
        <w:tc>
          <w:tcPr>
            <w:tcW w:w="130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姓 名</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性别</w:t>
            </w: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年龄</w:t>
            </w: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学 历</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专业技术资格</w:t>
            </w:r>
          </w:p>
        </w:tc>
        <w:tc>
          <w:tcPr>
            <w:tcW w:w="1134"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证书编号</w:t>
            </w:r>
          </w:p>
        </w:tc>
        <w:tc>
          <w:tcPr>
            <w:tcW w:w="18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拟任本项目职务</w:t>
            </w:r>
          </w:p>
        </w:tc>
        <w:tc>
          <w:tcPr>
            <w:tcW w:w="9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备注</w:t>
            </w:r>
          </w:p>
        </w:tc>
      </w:tr>
      <w:tr>
        <w:tblPrEx>
          <w:tblCellMar>
            <w:top w:w="57" w:type="dxa"/>
            <w:left w:w="57" w:type="dxa"/>
            <w:bottom w:w="57" w:type="dxa"/>
            <w:right w:w="57" w:type="dxa"/>
          </w:tblCellMar>
        </w:tblPrEx>
        <w:trPr>
          <w:cantSplit/>
          <w:trHeight w:val="624" w:hRule="atLeast"/>
        </w:trPr>
        <w:tc>
          <w:tcPr>
            <w:tcW w:w="58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30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70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0"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34"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p>
        </w:tc>
        <w:tc>
          <w:tcPr>
            <w:tcW w:w="184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624" w:hRule="atLeast"/>
        </w:trPr>
        <w:tc>
          <w:tcPr>
            <w:tcW w:w="58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30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70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0"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34"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p>
        </w:tc>
        <w:tc>
          <w:tcPr>
            <w:tcW w:w="184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624" w:hRule="atLeast"/>
        </w:trPr>
        <w:tc>
          <w:tcPr>
            <w:tcW w:w="58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30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70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0"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34"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p>
        </w:tc>
        <w:tc>
          <w:tcPr>
            <w:tcW w:w="184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624" w:hRule="atLeast"/>
        </w:trPr>
        <w:tc>
          <w:tcPr>
            <w:tcW w:w="58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30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70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0"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34"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p>
        </w:tc>
        <w:tc>
          <w:tcPr>
            <w:tcW w:w="1842"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624" w:hRule="atLeast"/>
        </w:trPr>
        <w:tc>
          <w:tcPr>
            <w:tcW w:w="58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303"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70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1"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34"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p>
        </w:tc>
        <w:tc>
          <w:tcPr>
            <w:tcW w:w="1842"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624" w:hRule="atLeast"/>
        </w:trPr>
        <w:tc>
          <w:tcPr>
            <w:tcW w:w="58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303"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70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851"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1134"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p>
        </w:tc>
        <w:tc>
          <w:tcPr>
            <w:tcW w:w="1842"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Theme="minorEastAsia" w:hAnsiTheme="minorEastAsia"/>
                <w:szCs w:val="21"/>
                <w:highlight w:val="none"/>
              </w:rPr>
            </w:pPr>
          </w:p>
        </w:tc>
      </w:tr>
      <w:tr>
        <w:tblPrEx>
          <w:tblCellMar>
            <w:top w:w="57" w:type="dxa"/>
            <w:left w:w="57" w:type="dxa"/>
            <w:bottom w:w="57" w:type="dxa"/>
            <w:right w:w="57" w:type="dxa"/>
          </w:tblCellMar>
        </w:tblPrEx>
        <w:trPr>
          <w:cantSplit/>
          <w:trHeight w:val="624" w:hRule="atLeast"/>
        </w:trPr>
        <w:tc>
          <w:tcPr>
            <w:tcW w:w="589"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1303"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709"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850"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851"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1134" w:type="dxa"/>
            <w:tcBorders>
              <w:top w:val="single" w:color="auto" w:sz="4" w:space="0"/>
              <w:left w:val="single" w:color="auto" w:sz="6" w:space="0"/>
              <w:bottom w:val="single" w:color="auto" w:sz="6" w:space="0"/>
              <w:right w:val="single" w:color="auto" w:sz="4" w:space="0"/>
            </w:tcBorders>
            <w:vAlign w:val="center"/>
          </w:tcPr>
          <w:p>
            <w:pPr>
              <w:spacing w:line="360" w:lineRule="auto"/>
              <w:jc w:val="center"/>
              <w:rPr>
                <w:rFonts w:asciiTheme="minorEastAsia" w:hAnsiTheme="minorEastAsia"/>
                <w:szCs w:val="21"/>
                <w:highlight w:val="none"/>
              </w:rPr>
            </w:pPr>
          </w:p>
        </w:tc>
        <w:tc>
          <w:tcPr>
            <w:tcW w:w="1842"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c>
          <w:tcPr>
            <w:tcW w:w="993"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szCs w:val="21"/>
                <w:highlight w:val="none"/>
              </w:rPr>
            </w:pPr>
          </w:p>
        </w:tc>
      </w:tr>
    </w:tbl>
    <w:p>
      <w:pPr>
        <w:spacing w:before="100" w:beforeAutospacing="1" w:line="360" w:lineRule="auto"/>
        <w:jc w:val="left"/>
        <w:rPr>
          <w:rFonts w:asciiTheme="minorEastAsia" w:hAnsiTheme="minorEastAsia"/>
          <w:b/>
          <w:szCs w:val="21"/>
          <w:highlight w:val="none"/>
        </w:rPr>
      </w:pPr>
      <w:r>
        <w:rPr>
          <w:rFonts w:hint="eastAsia" w:asciiTheme="minorEastAsia" w:hAnsiTheme="minorEastAsia"/>
          <w:b/>
          <w:szCs w:val="21"/>
          <w:highlight w:val="none"/>
        </w:rPr>
        <w:t>要求：</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1.在填写时，如本表格不适合投标单位的实际情况，可根据本表格式自行划表填写。</w:t>
      </w:r>
    </w:p>
    <w:p>
      <w:pPr>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2.</w:t>
      </w:r>
      <w:r>
        <w:rPr>
          <w:rFonts w:asciiTheme="minorEastAsia" w:hAnsiTheme="minorEastAsia"/>
          <w:szCs w:val="21"/>
          <w:highlight w:val="none"/>
        </w:rPr>
        <w:t>需</w:t>
      </w:r>
      <w:r>
        <w:rPr>
          <w:rFonts w:hint="eastAsia" w:asciiTheme="minorEastAsia" w:hAnsiTheme="minorEastAsia"/>
          <w:szCs w:val="21"/>
          <w:highlight w:val="none"/>
        </w:rPr>
        <w:t>按采购文件需求、评分标准要求提供证书</w:t>
      </w:r>
      <w:r>
        <w:rPr>
          <w:rFonts w:asciiTheme="minorEastAsia" w:hAnsiTheme="minorEastAsia"/>
          <w:szCs w:val="21"/>
          <w:highlight w:val="none"/>
        </w:rPr>
        <w:t>材料</w:t>
      </w:r>
      <w:r>
        <w:rPr>
          <w:rFonts w:hint="eastAsia" w:asciiTheme="minorEastAsia" w:hAnsiTheme="minorEastAsia"/>
          <w:szCs w:val="21"/>
          <w:highlight w:val="none"/>
        </w:rPr>
        <w:t>扫描件及其他相关证明材料</w:t>
      </w:r>
      <w:r>
        <w:rPr>
          <w:rFonts w:asciiTheme="minorEastAsia" w:hAnsiTheme="minorEastAsia"/>
          <w:szCs w:val="21"/>
          <w:highlight w:val="none"/>
        </w:rPr>
        <w:t>。</w:t>
      </w:r>
    </w:p>
    <w:p>
      <w:pPr>
        <w:spacing w:line="360" w:lineRule="auto"/>
        <w:jc w:val="left"/>
        <w:rPr>
          <w:rFonts w:asciiTheme="minorEastAsia" w:hAnsiTheme="minorEastAsia"/>
          <w:szCs w:val="21"/>
          <w:highlight w:val="none"/>
        </w:rPr>
      </w:pPr>
    </w:p>
    <w:p>
      <w:pPr>
        <w:tabs>
          <w:tab w:val="left" w:pos="312"/>
        </w:tabs>
        <w:spacing w:line="480" w:lineRule="auto"/>
        <w:ind w:firstLine="420" w:firstLineChars="200"/>
        <w:jc w:val="right"/>
        <w:rPr>
          <w:rFonts w:asciiTheme="minorEastAsia" w:hAnsiTheme="minorEastAsia"/>
          <w:szCs w:val="21"/>
          <w:highlight w:val="none"/>
        </w:rPr>
      </w:pPr>
      <w:r>
        <w:rPr>
          <w:rFonts w:hint="eastAsia" w:cs="宋体" w:asciiTheme="minorEastAsia" w:hAnsiTheme="minorEastAsia"/>
          <w:szCs w:val="21"/>
          <w:highlight w:val="none"/>
        </w:rPr>
        <w:t>投标人名称（盖公章）：</w:t>
      </w:r>
    </w:p>
    <w:p>
      <w:pPr>
        <w:spacing w:line="480" w:lineRule="auto"/>
        <w:ind w:firstLine="371" w:firstLineChars="177"/>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480" w:lineRule="auto"/>
        <w:ind w:firstLine="435"/>
        <w:jc w:val="right"/>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pStyle w:val="20"/>
        <w:rPr>
          <w:rFonts w:asciiTheme="minorEastAsia" w:hAnsiTheme="minorEastAsia" w:eastAsiaTheme="minorEastAsia"/>
          <w:highlight w:val="none"/>
        </w:rPr>
      </w:pPr>
    </w:p>
    <w:p>
      <w:pPr>
        <w:spacing w:line="360" w:lineRule="auto"/>
        <w:jc w:val="center"/>
        <w:outlineLvl w:val="0"/>
        <w:rPr>
          <w:rFonts w:asciiTheme="minorEastAsia" w:hAnsiTheme="minorEastAsia"/>
          <w:b/>
          <w:sz w:val="32"/>
          <w:szCs w:val="32"/>
          <w:highlight w:val="none"/>
        </w:rPr>
      </w:pPr>
    </w:p>
    <w:p>
      <w:pPr>
        <w:spacing w:line="360" w:lineRule="auto"/>
        <w:jc w:val="center"/>
        <w:outlineLvl w:val="0"/>
        <w:rPr>
          <w:rFonts w:asciiTheme="minorEastAsia" w:hAnsiTheme="minorEastAsia"/>
          <w:b/>
          <w:sz w:val="32"/>
          <w:szCs w:val="32"/>
          <w:highlight w:val="none"/>
        </w:rPr>
        <w:sectPr>
          <w:pgSz w:w="11906" w:h="16838"/>
          <w:pgMar w:top="907" w:right="1134" w:bottom="907" w:left="1134" w:header="851" w:footer="992" w:gutter="0"/>
          <w:cols w:space="720" w:num="1"/>
          <w:docGrid w:type="lines" w:linePitch="312" w:charSpace="0"/>
        </w:sectPr>
      </w:pPr>
      <w:bookmarkStart w:id="153" w:name="_Toc19473"/>
      <w:bookmarkStart w:id="154" w:name="_Toc31566"/>
      <w:bookmarkStart w:id="155" w:name="_Toc21753"/>
      <w:bookmarkStart w:id="156" w:name="_Toc2665"/>
      <w:bookmarkStart w:id="157" w:name="_Toc19019"/>
    </w:p>
    <w:p>
      <w:pPr>
        <w:spacing w:line="360" w:lineRule="auto"/>
        <w:jc w:val="center"/>
        <w:outlineLvl w:val="0"/>
        <w:rPr>
          <w:rFonts w:asciiTheme="minorEastAsia" w:hAnsiTheme="minorEastAsia"/>
          <w:sz w:val="32"/>
          <w:szCs w:val="32"/>
          <w:highlight w:val="none"/>
        </w:rPr>
      </w:pPr>
      <w:bookmarkStart w:id="158" w:name="_Toc15797"/>
      <w:r>
        <w:rPr>
          <w:rFonts w:hint="eastAsia" w:asciiTheme="minorEastAsia" w:hAnsiTheme="minorEastAsia"/>
          <w:b/>
          <w:sz w:val="32"/>
          <w:szCs w:val="32"/>
          <w:highlight w:val="none"/>
        </w:rPr>
        <w:t>八、</w:t>
      </w:r>
      <w:r>
        <w:rPr>
          <w:rFonts w:asciiTheme="minorEastAsia" w:hAnsiTheme="minorEastAsia"/>
          <w:b/>
          <w:sz w:val="32"/>
          <w:szCs w:val="32"/>
          <w:highlight w:val="none"/>
        </w:rPr>
        <w:t>相关项目实施业绩一览表</w:t>
      </w:r>
      <w:bookmarkEnd w:id="153"/>
      <w:bookmarkEnd w:id="154"/>
      <w:bookmarkEnd w:id="155"/>
      <w:bookmarkEnd w:id="156"/>
      <w:bookmarkEnd w:id="157"/>
      <w:bookmarkEnd w:id="158"/>
    </w:p>
    <w:tbl>
      <w:tblPr>
        <w:tblStyle w:val="47"/>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83"/>
        <w:gridCol w:w="2306"/>
        <w:gridCol w:w="1774"/>
        <w:gridCol w:w="124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727" w:type="dxa"/>
            <w:vAlign w:val="center"/>
          </w:tcPr>
          <w:p>
            <w:pPr>
              <w:spacing w:line="0" w:lineRule="atLeast"/>
              <w:ind w:left="-115" w:right="-107"/>
              <w:jc w:val="center"/>
              <w:rPr>
                <w:rFonts w:ascii="Times New Roman" w:hAnsi="Times New Roman"/>
                <w:szCs w:val="21"/>
                <w:highlight w:val="none"/>
              </w:rPr>
            </w:pPr>
            <w:r>
              <w:rPr>
                <w:rFonts w:hint="eastAsia" w:ascii="Times New Roman" w:hAnsi="Times New Roman"/>
                <w:szCs w:val="21"/>
                <w:highlight w:val="none"/>
              </w:rPr>
              <w:t>序号</w:t>
            </w:r>
          </w:p>
        </w:tc>
        <w:tc>
          <w:tcPr>
            <w:tcW w:w="1783" w:type="dxa"/>
            <w:vAlign w:val="center"/>
          </w:tcPr>
          <w:p>
            <w:pPr>
              <w:spacing w:line="0" w:lineRule="atLeast"/>
              <w:jc w:val="center"/>
              <w:rPr>
                <w:rFonts w:ascii="Times New Roman" w:hAnsi="Times New Roman"/>
                <w:szCs w:val="21"/>
                <w:highlight w:val="none"/>
              </w:rPr>
            </w:pPr>
            <w:r>
              <w:rPr>
                <w:rFonts w:hint="eastAsia" w:ascii="Times New Roman" w:hAnsi="Times New Roman"/>
                <w:szCs w:val="21"/>
                <w:highlight w:val="none"/>
              </w:rPr>
              <w:t>项目名称</w:t>
            </w:r>
          </w:p>
        </w:tc>
        <w:tc>
          <w:tcPr>
            <w:tcW w:w="2306" w:type="dxa"/>
            <w:vAlign w:val="center"/>
          </w:tcPr>
          <w:p>
            <w:pPr>
              <w:spacing w:line="0" w:lineRule="atLeast"/>
              <w:ind w:left="-115" w:right="-107"/>
              <w:jc w:val="center"/>
              <w:rPr>
                <w:rFonts w:ascii="Times New Roman" w:hAnsi="Times New Roman"/>
                <w:szCs w:val="21"/>
                <w:highlight w:val="none"/>
              </w:rPr>
            </w:pPr>
            <w:r>
              <w:rPr>
                <w:rFonts w:hint="eastAsia" w:ascii="Times New Roman" w:hAnsi="Times New Roman"/>
                <w:szCs w:val="21"/>
                <w:highlight w:val="none"/>
              </w:rPr>
              <w:t>采购单位名称</w:t>
            </w:r>
          </w:p>
        </w:tc>
        <w:tc>
          <w:tcPr>
            <w:tcW w:w="1774" w:type="dxa"/>
            <w:vAlign w:val="center"/>
          </w:tcPr>
          <w:p>
            <w:pPr>
              <w:spacing w:line="0" w:lineRule="atLeast"/>
              <w:ind w:left="-115" w:right="-107"/>
              <w:jc w:val="center"/>
              <w:rPr>
                <w:rFonts w:ascii="Times New Roman" w:hAnsi="Times New Roman"/>
                <w:szCs w:val="21"/>
                <w:highlight w:val="none"/>
              </w:rPr>
            </w:pPr>
            <w:r>
              <w:rPr>
                <w:rFonts w:hint="eastAsia" w:ascii="Times New Roman" w:hAnsi="Times New Roman"/>
                <w:szCs w:val="21"/>
                <w:highlight w:val="none"/>
              </w:rPr>
              <w:t>合同金额</w:t>
            </w:r>
          </w:p>
        </w:tc>
        <w:tc>
          <w:tcPr>
            <w:tcW w:w="1242" w:type="dxa"/>
            <w:vAlign w:val="center"/>
          </w:tcPr>
          <w:p>
            <w:pPr>
              <w:spacing w:line="0" w:lineRule="atLeast"/>
              <w:ind w:left="-115" w:right="-107"/>
              <w:jc w:val="center"/>
              <w:rPr>
                <w:rFonts w:ascii="Times New Roman" w:hAnsi="Times New Roman"/>
                <w:szCs w:val="21"/>
                <w:highlight w:val="none"/>
              </w:rPr>
            </w:pPr>
            <w:r>
              <w:rPr>
                <w:rFonts w:hint="eastAsia" w:ascii="Times New Roman" w:hAnsi="Times New Roman"/>
                <w:szCs w:val="21"/>
                <w:highlight w:val="none"/>
              </w:rPr>
              <w:t>合同签订</w:t>
            </w:r>
          </w:p>
          <w:p>
            <w:pPr>
              <w:spacing w:line="0" w:lineRule="atLeast"/>
              <w:ind w:left="-115" w:right="-107"/>
              <w:jc w:val="center"/>
              <w:rPr>
                <w:rFonts w:ascii="Times New Roman" w:hAnsi="Times New Roman"/>
                <w:szCs w:val="21"/>
                <w:highlight w:val="none"/>
              </w:rPr>
            </w:pPr>
            <w:r>
              <w:rPr>
                <w:rFonts w:hint="eastAsia" w:ascii="Times New Roman" w:hAnsi="Times New Roman"/>
                <w:szCs w:val="21"/>
                <w:highlight w:val="none"/>
              </w:rPr>
              <w:t>时间</w:t>
            </w:r>
          </w:p>
        </w:tc>
        <w:tc>
          <w:tcPr>
            <w:tcW w:w="1643" w:type="dxa"/>
            <w:vAlign w:val="center"/>
          </w:tcPr>
          <w:p>
            <w:pPr>
              <w:spacing w:line="0" w:lineRule="atLeast"/>
              <w:ind w:left="-115" w:right="-107"/>
              <w:jc w:val="center"/>
              <w:rPr>
                <w:rFonts w:ascii="Times New Roman" w:hAnsi="Times New Roman"/>
                <w:szCs w:val="21"/>
                <w:highlight w:val="none"/>
              </w:rPr>
            </w:pPr>
            <w:r>
              <w:rPr>
                <w:rFonts w:hint="eastAsia" w:ascii="Times New Roman" w:hAnsi="Times New Roman"/>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w:t>
            </w:r>
          </w:p>
        </w:tc>
        <w:tc>
          <w:tcPr>
            <w:tcW w:w="1783" w:type="dxa"/>
            <w:vAlign w:val="center"/>
          </w:tcPr>
          <w:p>
            <w:pPr>
              <w:spacing w:line="360" w:lineRule="auto"/>
              <w:jc w:val="center"/>
              <w:rPr>
                <w:rFonts w:asciiTheme="minorEastAsia" w:hAnsiTheme="minorEastAsia"/>
                <w:szCs w:val="21"/>
                <w:highlight w:val="none"/>
              </w:rPr>
            </w:pPr>
          </w:p>
        </w:tc>
        <w:tc>
          <w:tcPr>
            <w:tcW w:w="2306" w:type="dxa"/>
            <w:vAlign w:val="center"/>
          </w:tcPr>
          <w:p>
            <w:pPr>
              <w:spacing w:line="360" w:lineRule="auto"/>
              <w:jc w:val="center"/>
              <w:rPr>
                <w:rFonts w:asciiTheme="minorEastAsia" w:hAnsiTheme="minorEastAsia"/>
                <w:szCs w:val="21"/>
                <w:highlight w:val="none"/>
              </w:rPr>
            </w:pPr>
          </w:p>
        </w:tc>
        <w:tc>
          <w:tcPr>
            <w:tcW w:w="1774" w:type="dxa"/>
            <w:vAlign w:val="center"/>
          </w:tcPr>
          <w:p>
            <w:pPr>
              <w:spacing w:line="360" w:lineRule="auto"/>
              <w:jc w:val="center"/>
              <w:rPr>
                <w:rFonts w:asciiTheme="minorEastAsia" w:hAnsiTheme="minorEastAsia"/>
                <w:szCs w:val="21"/>
                <w:highlight w:val="none"/>
              </w:rPr>
            </w:pPr>
          </w:p>
        </w:tc>
        <w:tc>
          <w:tcPr>
            <w:tcW w:w="1242" w:type="dxa"/>
            <w:vAlign w:val="center"/>
          </w:tcPr>
          <w:p>
            <w:pPr>
              <w:spacing w:line="360" w:lineRule="auto"/>
              <w:jc w:val="center"/>
              <w:rPr>
                <w:rFonts w:asciiTheme="minorEastAsia" w:hAnsiTheme="minorEastAsia"/>
                <w:szCs w:val="21"/>
                <w:highlight w:val="none"/>
              </w:rPr>
            </w:pPr>
          </w:p>
        </w:tc>
        <w:tc>
          <w:tcPr>
            <w:tcW w:w="1643" w:type="dxa"/>
            <w:vAlign w:val="center"/>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2</w:t>
            </w:r>
          </w:p>
        </w:tc>
        <w:tc>
          <w:tcPr>
            <w:tcW w:w="1783" w:type="dxa"/>
            <w:vAlign w:val="center"/>
          </w:tcPr>
          <w:p>
            <w:pPr>
              <w:spacing w:line="360" w:lineRule="auto"/>
              <w:jc w:val="center"/>
              <w:rPr>
                <w:rFonts w:asciiTheme="minorEastAsia" w:hAnsiTheme="minorEastAsia"/>
                <w:szCs w:val="21"/>
                <w:highlight w:val="none"/>
              </w:rPr>
            </w:pPr>
          </w:p>
        </w:tc>
        <w:tc>
          <w:tcPr>
            <w:tcW w:w="2306" w:type="dxa"/>
            <w:vAlign w:val="center"/>
          </w:tcPr>
          <w:p>
            <w:pPr>
              <w:spacing w:line="360" w:lineRule="auto"/>
              <w:jc w:val="center"/>
              <w:rPr>
                <w:rFonts w:asciiTheme="minorEastAsia" w:hAnsiTheme="minorEastAsia"/>
                <w:szCs w:val="21"/>
                <w:highlight w:val="none"/>
              </w:rPr>
            </w:pPr>
          </w:p>
        </w:tc>
        <w:tc>
          <w:tcPr>
            <w:tcW w:w="1774" w:type="dxa"/>
            <w:vAlign w:val="center"/>
          </w:tcPr>
          <w:p>
            <w:pPr>
              <w:spacing w:line="360" w:lineRule="auto"/>
              <w:jc w:val="center"/>
              <w:rPr>
                <w:rFonts w:asciiTheme="minorEastAsia" w:hAnsiTheme="minorEastAsia"/>
                <w:szCs w:val="21"/>
                <w:highlight w:val="none"/>
              </w:rPr>
            </w:pPr>
          </w:p>
        </w:tc>
        <w:tc>
          <w:tcPr>
            <w:tcW w:w="1242" w:type="dxa"/>
            <w:vAlign w:val="center"/>
          </w:tcPr>
          <w:p>
            <w:pPr>
              <w:spacing w:line="360" w:lineRule="auto"/>
              <w:jc w:val="center"/>
              <w:rPr>
                <w:rFonts w:asciiTheme="minorEastAsia" w:hAnsiTheme="minorEastAsia"/>
                <w:szCs w:val="21"/>
                <w:highlight w:val="none"/>
              </w:rPr>
            </w:pPr>
          </w:p>
        </w:tc>
        <w:tc>
          <w:tcPr>
            <w:tcW w:w="1643" w:type="dxa"/>
            <w:vAlign w:val="center"/>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3</w:t>
            </w:r>
          </w:p>
        </w:tc>
        <w:tc>
          <w:tcPr>
            <w:tcW w:w="1783" w:type="dxa"/>
            <w:vAlign w:val="center"/>
          </w:tcPr>
          <w:p>
            <w:pPr>
              <w:spacing w:line="360" w:lineRule="auto"/>
              <w:jc w:val="center"/>
              <w:rPr>
                <w:rFonts w:asciiTheme="minorEastAsia" w:hAnsiTheme="minorEastAsia"/>
                <w:szCs w:val="21"/>
                <w:highlight w:val="none"/>
              </w:rPr>
            </w:pPr>
          </w:p>
        </w:tc>
        <w:tc>
          <w:tcPr>
            <w:tcW w:w="2306" w:type="dxa"/>
            <w:vAlign w:val="center"/>
          </w:tcPr>
          <w:p>
            <w:pPr>
              <w:spacing w:line="360" w:lineRule="auto"/>
              <w:jc w:val="center"/>
              <w:rPr>
                <w:rFonts w:asciiTheme="minorEastAsia" w:hAnsiTheme="minorEastAsia"/>
                <w:szCs w:val="21"/>
                <w:highlight w:val="none"/>
              </w:rPr>
            </w:pPr>
          </w:p>
        </w:tc>
        <w:tc>
          <w:tcPr>
            <w:tcW w:w="1774" w:type="dxa"/>
            <w:vAlign w:val="center"/>
          </w:tcPr>
          <w:p>
            <w:pPr>
              <w:spacing w:line="360" w:lineRule="auto"/>
              <w:jc w:val="center"/>
              <w:rPr>
                <w:rFonts w:asciiTheme="minorEastAsia" w:hAnsiTheme="minorEastAsia"/>
                <w:szCs w:val="21"/>
                <w:highlight w:val="none"/>
              </w:rPr>
            </w:pPr>
          </w:p>
        </w:tc>
        <w:tc>
          <w:tcPr>
            <w:tcW w:w="1242" w:type="dxa"/>
            <w:vAlign w:val="center"/>
          </w:tcPr>
          <w:p>
            <w:pPr>
              <w:spacing w:line="360" w:lineRule="auto"/>
              <w:jc w:val="center"/>
              <w:rPr>
                <w:rFonts w:asciiTheme="minorEastAsia" w:hAnsiTheme="minorEastAsia"/>
                <w:szCs w:val="21"/>
                <w:highlight w:val="none"/>
              </w:rPr>
            </w:pPr>
          </w:p>
        </w:tc>
        <w:tc>
          <w:tcPr>
            <w:tcW w:w="1643" w:type="dxa"/>
            <w:vAlign w:val="center"/>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szCs w:val="21"/>
                <w:highlight w:val="none"/>
              </w:rPr>
            </w:pPr>
            <w:r>
              <w:rPr>
                <w:rFonts w:asciiTheme="minorEastAsia" w:hAnsiTheme="minorEastAsia"/>
                <w:szCs w:val="21"/>
                <w:highlight w:val="none"/>
              </w:rPr>
              <w:t>…</w:t>
            </w:r>
          </w:p>
        </w:tc>
        <w:tc>
          <w:tcPr>
            <w:tcW w:w="1783" w:type="dxa"/>
            <w:vAlign w:val="center"/>
          </w:tcPr>
          <w:p>
            <w:pPr>
              <w:spacing w:line="360" w:lineRule="auto"/>
              <w:jc w:val="center"/>
              <w:rPr>
                <w:rFonts w:asciiTheme="minorEastAsia" w:hAnsiTheme="minorEastAsia"/>
                <w:szCs w:val="21"/>
                <w:highlight w:val="none"/>
              </w:rPr>
            </w:pPr>
          </w:p>
        </w:tc>
        <w:tc>
          <w:tcPr>
            <w:tcW w:w="2306" w:type="dxa"/>
            <w:vAlign w:val="center"/>
          </w:tcPr>
          <w:p>
            <w:pPr>
              <w:spacing w:line="360" w:lineRule="auto"/>
              <w:jc w:val="center"/>
              <w:rPr>
                <w:rFonts w:asciiTheme="minorEastAsia" w:hAnsiTheme="minorEastAsia"/>
                <w:szCs w:val="21"/>
                <w:highlight w:val="none"/>
              </w:rPr>
            </w:pPr>
          </w:p>
        </w:tc>
        <w:tc>
          <w:tcPr>
            <w:tcW w:w="1774" w:type="dxa"/>
            <w:vAlign w:val="center"/>
          </w:tcPr>
          <w:p>
            <w:pPr>
              <w:spacing w:line="360" w:lineRule="auto"/>
              <w:jc w:val="center"/>
              <w:rPr>
                <w:rFonts w:asciiTheme="minorEastAsia" w:hAnsiTheme="minorEastAsia"/>
                <w:szCs w:val="21"/>
                <w:highlight w:val="none"/>
              </w:rPr>
            </w:pPr>
          </w:p>
        </w:tc>
        <w:tc>
          <w:tcPr>
            <w:tcW w:w="1242" w:type="dxa"/>
            <w:vAlign w:val="center"/>
          </w:tcPr>
          <w:p>
            <w:pPr>
              <w:spacing w:line="360" w:lineRule="auto"/>
              <w:jc w:val="center"/>
              <w:rPr>
                <w:rFonts w:asciiTheme="minorEastAsia" w:hAnsiTheme="minorEastAsia"/>
                <w:szCs w:val="21"/>
                <w:highlight w:val="none"/>
              </w:rPr>
            </w:pPr>
          </w:p>
        </w:tc>
        <w:tc>
          <w:tcPr>
            <w:tcW w:w="1643" w:type="dxa"/>
            <w:vAlign w:val="center"/>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szCs w:val="21"/>
                <w:highlight w:val="none"/>
              </w:rPr>
            </w:pPr>
          </w:p>
        </w:tc>
        <w:tc>
          <w:tcPr>
            <w:tcW w:w="1783" w:type="dxa"/>
            <w:vAlign w:val="center"/>
          </w:tcPr>
          <w:p>
            <w:pPr>
              <w:spacing w:line="360" w:lineRule="auto"/>
              <w:jc w:val="center"/>
              <w:rPr>
                <w:rFonts w:asciiTheme="minorEastAsia" w:hAnsiTheme="minorEastAsia"/>
                <w:szCs w:val="21"/>
                <w:highlight w:val="none"/>
              </w:rPr>
            </w:pPr>
          </w:p>
        </w:tc>
        <w:tc>
          <w:tcPr>
            <w:tcW w:w="2306" w:type="dxa"/>
            <w:vAlign w:val="center"/>
          </w:tcPr>
          <w:p>
            <w:pPr>
              <w:spacing w:line="360" w:lineRule="auto"/>
              <w:jc w:val="center"/>
              <w:rPr>
                <w:rFonts w:asciiTheme="minorEastAsia" w:hAnsiTheme="minorEastAsia"/>
                <w:szCs w:val="21"/>
                <w:highlight w:val="none"/>
              </w:rPr>
            </w:pPr>
          </w:p>
        </w:tc>
        <w:tc>
          <w:tcPr>
            <w:tcW w:w="1774" w:type="dxa"/>
            <w:vAlign w:val="center"/>
          </w:tcPr>
          <w:p>
            <w:pPr>
              <w:spacing w:line="360" w:lineRule="auto"/>
              <w:jc w:val="center"/>
              <w:rPr>
                <w:rFonts w:asciiTheme="minorEastAsia" w:hAnsiTheme="minorEastAsia"/>
                <w:szCs w:val="21"/>
                <w:highlight w:val="none"/>
              </w:rPr>
            </w:pPr>
          </w:p>
        </w:tc>
        <w:tc>
          <w:tcPr>
            <w:tcW w:w="1242" w:type="dxa"/>
            <w:vAlign w:val="center"/>
          </w:tcPr>
          <w:p>
            <w:pPr>
              <w:spacing w:line="360" w:lineRule="auto"/>
              <w:jc w:val="center"/>
              <w:rPr>
                <w:rFonts w:asciiTheme="minorEastAsia" w:hAnsiTheme="minorEastAsia"/>
                <w:szCs w:val="21"/>
                <w:highlight w:val="none"/>
              </w:rPr>
            </w:pPr>
          </w:p>
        </w:tc>
        <w:tc>
          <w:tcPr>
            <w:tcW w:w="1643" w:type="dxa"/>
            <w:vAlign w:val="center"/>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vAlign w:val="center"/>
          </w:tcPr>
          <w:p>
            <w:pPr>
              <w:spacing w:line="360" w:lineRule="auto"/>
              <w:jc w:val="center"/>
              <w:rPr>
                <w:rFonts w:asciiTheme="minorEastAsia" w:hAnsiTheme="minorEastAsia"/>
                <w:szCs w:val="21"/>
                <w:highlight w:val="none"/>
              </w:rPr>
            </w:pPr>
          </w:p>
        </w:tc>
        <w:tc>
          <w:tcPr>
            <w:tcW w:w="1783" w:type="dxa"/>
            <w:vAlign w:val="center"/>
          </w:tcPr>
          <w:p>
            <w:pPr>
              <w:spacing w:line="360" w:lineRule="auto"/>
              <w:jc w:val="center"/>
              <w:rPr>
                <w:rFonts w:asciiTheme="minorEastAsia" w:hAnsiTheme="minorEastAsia"/>
                <w:szCs w:val="21"/>
                <w:highlight w:val="none"/>
              </w:rPr>
            </w:pPr>
          </w:p>
        </w:tc>
        <w:tc>
          <w:tcPr>
            <w:tcW w:w="2306" w:type="dxa"/>
            <w:vAlign w:val="center"/>
          </w:tcPr>
          <w:p>
            <w:pPr>
              <w:spacing w:line="360" w:lineRule="auto"/>
              <w:jc w:val="center"/>
              <w:rPr>
                <w:rFonts w:asciiTheme="minorEastAsia" w:hAnsiTheme="minorEastAsia"/>
                <w:szCs w:val="21"/>
                <w:highlight w:val="none"/>
              </w:rPr>
            </w:pPr>
          </w:p>
        </w:tc>
        <w:tc>
          <w:tcPr>
            <w:tcW w:w="1774" w:type="dxa"/>
            <w:vAlign w:val="center"/>
          </w:tcPr>
          <w:p>
            <w:pPr>
              <w:spacing w:line="360" w:lineRule="auto"/>
              <w:jc w:val="center"/>
              <w:rPr>
                <w:rFonts w:asciiTheme="minorEastAsia" w:hAnsiTheme="minorEastAsia"/>
                <w:szCs w:val="21"/>
                <w:highlight w:val="none"/>
              </w:rPr>
            </w:pPr>
          </w:p>
        </w:tc>
        <w:tc>
          <w:tcPr>
            <w:tcW w:w="1242" w:type="dxa"/>
            <w:vAlign w:val="center"/>
          </w:tcPr>
          <w:p>
            <w:pPr>
              <w:spacing w:line="360" w:lineRule="auto"/>
              <w:jc w:val="center"/>
              <w:rPr>
                <w:rFonts w:asciiTheme="minorEastAsia" w:hAnsiTheme="minorEastAsia"/>
                <w:szCs w:val="21"/>
                <w:highlight w:val="none"/>
              </w:rPr>
            </w:pPr>
          </w:p>
        </w:tc>
        <w:tc>
          <w:tcPr>
            <w:tcW w:w="1643" w:type="dxa"/>
            <w:vAlign w:val="center"/>
          </w:tcPr>
          <w:p>
            <w:pPr>
              <w:spacing w:line="360" w:lineRule="auto"/>
              <w:jc w:val="center"/>
              <w:rPr>
                <w:rFonts w:asciiTheme="minorEastAsia" w:hAnsiTheme="minorEastAsia"/>
                <w:szCs w:val="21"/>
                <w:highlight w:val="none"/>
              </w:rPr>
            </w:pPr>
          </w:p>
        </w:tc>
      </w:tr>
    </w:tbl>
    <w:p>
      <w:pPr>
        <w:spacing w:before="77" w:line="360" w:lineRule="auto"/>
        <w:ind w:right="6"/>
        <w:rPr>
          <w:rFonts w:asciiTheme="minorEastAsia" w:hAnsiTheme="minorEastAsia"/>
          <w:b/>
          <w:szCs w:val="21"/>
          <w:highlight w:val="none"/>
        </w:rPr>
      </w:pPr>
      <w:r>
        <w:rPr>
          <w:rFonts w:asciiTheme="minorEastAsia" w:hAnsiTheme="minorEastAsia"/>
          <w:b/>
          <w:szCs w:val="21"/>
          <w:highlight w:val="none"/>
        </w:rPr>
        <w:t>注：需</w:t>
      </w:r>
      <w:r>
        <w:rPr>
          <w:rFonts w:hint="eastAsia" w:asciiTheme="minorEastAsia" w:hAnsiTheme="minorEastAsia"/>
          <w:b/>
          <w:szCs w:val="21"/>
          <w:highlight w:val="none"/>
        </w:rPr>
        <w:t>按评分标准要求附项目证明材料。</w:t>
      </w:r>
    </w:p>
    <w:p>
      <w:pPr>
        <w:spacing w:line="360" w:lineRule="auto"/>
        <w:ind w:firstLine="3885" w:firstLineChars="1850"/>
        <w:rPr>
          <w:rFonts w:asciiTheme="minorEastAsia" w:hAnsiTheme="minorEastAsia"/>
          <w:szCs w:val="21"/>
          <w:highlight w:val="none"/>
        </w:rPr>
      </w:pPr>
    </w:p>
    <w:p>
      <w:pPr>
        <w:tabs>
          <w:tab w:val="left" w:pos="312"/>
        </w:tabs>
        <w:spacing w:line="480" w:lineRule="auto"/>
        <w:ind w:firstLine="420" w:firstLineChars="200"/>
        <w:jc w:val="right"/>
        <w:rPr>
          <w:rFonts w:asciiTheme="minorEastAsia" w:hAnsiTheme="minorEastAsia"/>
          <w:szCs w:val="21"/>
          <w:highlight w:val="none"/>
        </w:rPr>
      </w:pPr>
      <w:r>
        <w:rPr>
          <w:rFonts w:hint="eastAsia" w:cs="宋体" w:asciiTheme="minorEastAsia" w:hAnsiTheme="minorEastAsia"/>
          <w:szCs w:val="21"/>
          <w:highlight w:val="none"/>
        </w:rPr>
        <w:t>投标人名称（盖公章）：</w:t>
      </w:r>
    </w:p>
    <w:p>
      <w:pPr>
        <w:spacing w:line="480" w:lineRule="auto"/>
        <w:ind w:firstLine="371" w:firstLineChars="177"/>
        <w:jc w:val="right"/>
        <w:rPr>
          <w:rFonts w:cs="宋体" w:asciiTheme="minorEastAsia" w:hAnsiTheme="minorEastAsia"/>
          <w:szCs w:val="21"/>
          <w:highlight w:val="none"/>
        </w:rPr>
      </w:pPr>
      <w:r>
        <w:rPr>
          <w:rFonts w:hint="eastAsia" w:cs="宋体" w:asciiTheme="minorEastAsia" w:hAnsiTheme="minorEastAsia"/>
          <w:szCs w:val="21"/>
          <w:highlight w:val="none"/>
        </w:rPr>
        <w:t>法定代表人或授权委托代理人（签字或盖章）：</w:t>
      </w:r>
    </w:p>
    <w:p>
      <w:pPr>
        <w:spacing w:line="480" w:lineRule="auto"/>
        <w:ind w:firstLine="435"/>
        <w:jc w:val="right"/>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pStyle w:val="28"/>
        <w:rPr>
          <w:rFonts w:asciiTheme="minorEastAsia" w:hAnsiTheme="minorEastAsia" w:eastAsiaTheme="minorEastAsia"/>
          <w:sz w:val="24"/>
          <w:highlight w:val="none"/>
        </w:rPr>
      </w:pPr>
    </w:p>
    <w:p>
      <w:pPr>
        <w:rPr>
          <w:rFonts w:asciiTheme="minorEastAsia" w:hAnsiTheme="minorEastAsia"/>
          <w:highlight w:val="none"/>
        </w:rPr>
      </w:pPr>
    </w:p>
    <w:p>
      <w:pPr>
        <w:pStyle w:val="20"/>
        <w:rPr>
          <w:rFonts w:asciiTheme="minorEastAsia" w:hAnsiTheme="minorEastAsia" w:eastAsiaTheme="minorEastAsia"/>
          <w:highlight w:val="none"/>
        </w:rPr>
      </w:pPr>
    </w:p>
    <w:p>
      <w:pPr>
        <w:pStyle w:val="28"/>
        <w:rPr>
          <w:rFonts w:asciiTheme="minorEastAsia" w:hAnsiTheme="minorEastAsia" w:eastAsiaTheme="minorEastAsia"/>
          <w:highlight w:val="none"/>
        </w:rPr>
      </w:pPr>
    </w:p>
    <w:p>
      <w:pPr>
        <w:rPr>
          <w:rFonts w:asciiTheme="minorEastAsia" w:hAnsiTheme="minorEastAsia"/>
          <w:highlight w:val="none"/>
        </w:rPr>
      </w:pPr>
    </w:p>
    <w:p>
      <w:pPr>
        <w:pStyle w:val="99"/>
        <w:spacing w:line="460" w:lineRule="exact"/>
        <w:ind w:left="0" w:leftChars="0" w:firstLine="440"/>
        <w:rPr>
          <w:rFonts w:hint="eastAsia" w:asciiTheme="minorEastAsia" w:hAnsiTheme="minorEastAsia"/>
          <w:b/>
          <w:sz w:val="21"/>
          <w:szCs w:val="21"/>
          <w:highlight w:val="none"/>
        </w:rPr>
      </w:pPr>
    </w:p>
    <w:p>
      <w:pPr>
        <w:pStyle w:val="99"/>
        <w:spacing w:line="460" w:lineRule="exact"/>
        <w:ind w:left="0" w:leftChars="0" w:firstLine="440"/>
        <w:rPr>
          <w:rFonts w:hint="eastAsia" w:asciiTheme="minorEastAsia" w:hAnsiTheme="minorEastAsia"/>
          <w:b/>
          <w:sz w:val="21"/>
          <w:szCs w:val="21"/>
          <w:highlight w:val="none"/>
        </w:rPr>
      </w:pPr>
    </w:p>
    <w:p>
      <w:pPr>
        <w:pStyle w:val="99"/>
        <w:spacing w:line="460" w:lineRule="exact"/>
        <w:ind w:left="0" w:leftChars="0" w:firstLine="440"/>
        <w:rPr>
          <w:rFonts w:hint="eastAsia" w:asciiTheme="minorEastAsia" w:hAnsiTheme="minorEastAsia"/>
          <w:b/>
          <w:sz w:val="21"/>
          <w:szCs w:val="21"/>
          <w:highlight w:val="none"/>
        </w:rPr>
      </w:pPr>
    </w:p>
    <w:p>
      <w:pPr>
        <w:pStyle w:val="99"/>
        <w:spacing w:line="460" w:lineRule="exact"/>
        <w:ind w:left="0" w:leftChars="0" w:firstLine="440"/>
        <w:rPr>
          <w:rFonts w:hint="eastAsia" w:asciiTheme="minorEastAsia" w:hAnsiTheme="minorEastAsia"/>
          <w:b/>
          <w:sz w:val="21"/>
          <w:szCs w:val="21"/>
          <w:highlight w:val="none"/>
        </w:rPr>
      </w:pPr>
    </w:p>
    <w:p>
      <w:pPr>
        <w:pStyle w:val="99"/>
        <w:spacing w:line="460" w:lineRule="exact"/>
        <w:ind w:left="0" w:leftChars="0" w:firstLine="440"/>
        <w:rPr>
          <w:rFonts w:eastAsia="宋体" w:cs="Times New Roman"/>
          <w:b/>
          <w:sz w:val="21"/>
          <w:szCs w:val="21"/>
          <w:highlight w:val="none"/>
        </w:rPr>
      </w:pPr>
      <w:r>
        <w:rPr>
          <w:rFonts w:hint="eastAsia" w:asciiTheme="minorEastAsia" w:hAnsiTheme="minorEastAsia"/>
          <w:b/>
          <w:sz w:val="21"/>
          <w:szCs w:val="21"/>
          <w:highlight w:val="none"/>
        </w:rPr>
        <w:t>投标文件解密结束，投标供应商通过电子邮件形式将经授权代表签署的《政府采购活动现场确认声明书》的扫描件（或图片）发至采购代理机构邮箱：zgtzfgs@163.com。开评标活动结束之前投标供应商拒不发送《政府采购活动现场确认声明书》的，由此产生的一切风险责任由供应商自行承担。</w:t>
      </w:r>
    </w:p>
    <w:p>
      <w:pPr>
        <w:pStyle w:val="131"/>
        <w:widowControl w:val="0"/>
        <w:snapToGrid w:val="0"/>
        <w:spacing w:line="500" w:lineRule="exact"/>
        <w:ind w:firstLine="720"/>
        <w:jc w:val="center"/>
        <w:rPr>
          <w:rFonts w:hint="default" w:asciiTheme="minorEastAsia" w:hAnsiTheme="minorEastAsia" w:eastAsiaTheme="minorEastAsia"/>
          <w:b/>
          <w:sz w:val="32"/>
          <w:szCs w:val="32"/>
          <w:highlight w:val="none"/>
        </w:rPr>
      </w:pPr>
      <w:r>
        <w:rPr>
          <w:rFonts w:asciiTheme="minorEastAsia" w:hAnsiTheme="minorEastAsia" w:eastAsiaTheme="minorEastAsia"/>
          <w:b/>
          <w:sz w:val="32"/>
          <w:szCs w:val="32"/>
          <w:highlight w:val="none"/>
        </w:rPr>
        <w:t>政府采购活动现场确认声明书</w:t>
      </w:r>
    </w:p>
    <w:p>
      <w:pPr>
        <w:pStyle w:val="131"/>
        <w:widowControl w:val="0"/>
        <w:snapToGrid w:val="0"/>
        <w:spacing w:line="500" w:lineRule="exact"/>
        <w:jc w:val="both"/>
        <w:rPr>
          <w:rFonts w:hint="default" w:asciiTheme="minorEastAsia" w:hAnsiTheme="minorEastAsia" w:eastAsiaTheme="minorEastAsia"/>
          <w:kern w:val="0"/>
          <w:sz w:val="28"/>
          <w:highlight w:val="none"/>
        </w:rPr>
      </w:pPr>
    </w:p>
    <w:p>
      <w:pPr>
        <w:pStyle w:val="131"/>
        <w:widowControl w:val="0"/>
        <w:snapToGrid w:val="0"/>
        <w:spacing w:line="440" w:lineRule="exact"/>
        <w:jc w:val="both"/>
        <w:rPr>
          <w:rFonts w:hint="default" w:asciiTheme="minorEastAsia" w:hAnsiTheme="minorEastAsia" w:eastAsiaTheme="minorEastAsia"/>
          <w:b/>
          <w:szCs w:val="21"/>
          <w:highlight w:val="none"/>
        </w:rPr>
      </w:pPr>
      <w:r>
        <w:rPr>
          <w:rFonts w:asciiTheme="minorEastAsia" w:hAnsiTheme="minorEastAsia" w:eastAsiaTheme="minorEastAsia"/>
          <w:kern w:val="0"/>
          <w:szCs w:val="21"/>
          <w:highlight w:val="none"/>
          <w:u w:val="single"/>
        </w:rPr>
        <w:t>中冠工程管理咨询有限公司</w:t>
      </w:r>
      <w:r>
        <w:rPr>
          <w:rFonts w:asciiTheme="minorEastAsia" w:hAnsiTheme="minorEastAsia" w:eastAsiaTheme="minorEastAsia"/>
          <w:kern w:val="0"/>
          <w:szCs w:val="21"/>
          <w:highlight w:val="none"/>
        </w:rPr>
        <w:t>：</w:t>
      </w:r>
    </w:p>
    <w:p>
      <w:pPr>
        <w:pStyle w:val="131"/>
        <w:widowControl w:val="0"/>
        <w:snapToGrid w:val="0"/>
        <w:spacing w:line="440" w:lineRule="exact"/>
        <w:ind w:firstLine="444" w:firstLineChars="200"/>
        <w:jc w:val="both"/>
        <w:rPr>
          <w:rFonts w:hint="default" w:asciiTheme="minorEastAsia" w:hAnsiTheme="minorEastAsia" w:eastAsiaTheme="minorEastAsia"/>
          <w:spacing w:val="6"/>
          <w:szCs w:val="21"/>
          <w:highlight w:val="none"/>
        </w:rPr>
      </w:pPr>
      <w:r>
        <w:rPr>
          <w:rFonts w:asciiTheme="minorEastAsia" w:hAnsiTheme="minorEastAsia" w:eastAsiaTheme="minorEastAsia"/>
          <w:spacing w:val="6"/>
          <w:szCs w:val="21"/>
          <w:highlight w:val="none"/>
        </w:rPr>
        <w:t>本人经由</w:t>
      </w:r>
      <w:r>
        <w:rPr>
          <w:rFonts w:asciiTheme="minorEastAsia" w:hAnsiTheme="minorEastAsia" w:eastAsiaTheme="minorEastAsia"/>
          <w:spacing w:val="6"/>
          <w:szCs w:val="21"/>
          <w:highlight w:val="none"/>
          <w:u w:val="single"/>
        </w:rPr>
        <w:t>（单位）</w:t>
      </w:r>
      <w:r>
        <w:rPr>
          <w:rFonts w:asciiTheme="minorEastAsia" w:hAnsiTheme="minorEastAsia" w:eastAsiaTheme="minorEastAsia"/>
          <w:spacing w:val="6"/>
          <w:szCs w:val="21"/>
          <w:highlight w:val="none"/>
        </w:rPr>
        <w:t>法人代表（负责人）</w:t>
      </w:r>
      <w:r>
        <w:rPr>
          <w:rFonts w:asciiTheme="minorEastAsia" w:hAnsiTheme="minorEastAsia" w:eastAsiaTheme="minorEastAsia"/>
          <w:spacing w:val="6"/>
          <w:szCs w:val="21"/>
          <w:highlight w:val="none"/>
          <w:u w:val="single"/>
        </w:rPr>
        <w:t>（姓名）</w:t>
      </w:r>
      <w:r>
        <w:rPr>
          <w:rFonts w:asciiTheme="minorEastAsia" w:hAnsiTheme="minorEastAsia" w:eastAsiaTheme="minorEastAsia"/>
          <w:spacing w:val="6"/>
          <w:szCs w:val="21"/>
          <w:highlight w:val="none"/>
        </w:rPr>
        <w:t>合法授权参加</w:t>
      </w:r>
      <w:r>
        <w:rPr>
          <w:rFonts w:asciiTheme="minorEastAsia" w:hAnsiTheme="minorEastAsia" w:eastAsiaTheme="minorEastAsia"/>
          <w:spacing w:val="6"/>
          <w:szCs w:val="21"/>
          <w:highlight w:val="none"/>
          <w:u w:val="single"/>
        </w:rPr>
        <w:t xml:space="preserve">            项目（编号：）       </w:t>
      </w:r>
      <w:r>
        <w:rPr>
          <w:rFonts w:asciiTheme="minorEastAsia" w:hAnsiTheme="minorEastAsia" w:eastAsiaTheme="minorEastAsia"/>
          <w:spacing w:val="6"/>
          <w:szCs w:val="21"/>
          <w:highlight w:val="none"/>
        </w:rPr>
        <w:t>政府采购活动，经与本单位法人代表（负责人）联系确认，现就有关公平竞争事项郑重声明如下：</w:t>
      </w:r>
    </w:p>
    <w:p>
      <w:pPr>
        <w:pStyle w:val="132"/>
        <w:widowControl/>
        <w:numPr>
          <w:ilvl w:val="0"/>
          <w:numId w:val="12"/>
        </w:numPr>
        <w:snapToGrid w:val="0"/>
        <w:spacing w:line="440" w:lineRule="exact"/>
        <w:ind w:firstLine="396" w:firstLineChars="189"/>
        <w:rPr>
          <w:rFonts w:hint="default"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本单位与采购人之间</w:t>
      </w:r>
      <w:r>
        <w:rPr>
          <w:rFonts w:cs="宋体" w:asciiTheme="minorEastAsia" w:hAnsiTheme="minorEastAsia" w:eastAsiaTheme="minorEastAsia"/>
          <w:kern w:val="0"/>
          <w:szCs w:val="21"/>
          <w:highlight w:val="none"/>
        </w:rPr>
        <w:t>□</w:t>
      </w:r>
      <w:r>
        <w:rPr>
          <w:rFonts w:asciiTheme="minorEastAsia" w:hAnsiTheme="minorEastAsia" w:eastAsiaTheme="minorEastAsia"/>
          <w:kern w:val="0"/>
          <w:szCs w:val="21"/>
          <w:highlight w:val="none"/>
        </w:rPr>
        <w:t>不存在利害关系</w:t>
      </w:r>
      <w:r>
        <w:rPr>
          <w:rFonts w:cs="宋体" w:asciiTheme="minorEastAsia" w:hAnsiTheme="minorEastAsia" w:eastAsiaTheme="minorEastAsia"/>
          <w:kern w:val="0"/>
          <w:szCs w:val="21"/>
          <w:highlight w:val="none"/>
        </w:rPr>
        <w:t>□</w:t>
      </w:r>
      <w:r>
        <w:rPr>
          <w:rFonts w:asciiTheme="minorEastAsia" w:hAnsiTheme="minorEastAsia" w:eastAsiaTheme="minorEastAsia"/>
          <w:kern w:val="0"/>
          <w:szCs w:val="21"/>
          <w:highlight w:val="none"/>
        </w:rPr>
        <w:t>存在下列利害关系：</w:t>
      </w:r>
    </w:p>
    <w:p>
      <w:pPr>
        <w:pStyle w:val="132"/>
        <w:widowControl/>
        <w:snapToGrid w:val="0"/>
        <w:spacing w:line="440" w:lineRule="exact"/>
        <w:rPr>
          <w:rFonts w:hint="default"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 xml:space="preserve">  A.投资关系    B.行政隶属关系    C.业务指导关系</w:t>
      </w:r>
    </w:p>
    <w:p>
      <w:pPr>
        <w:pStyle w:val="132"/>
        <w:widowControl/>
        <w:snapToGrid w:val="0"/>
        <w:spacing w:line="440" w:lineRule="exact"/>
        <w:rPr>
          <w:rFonts w:hint="default"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 xml:space="preserve">  D.其他可能</w:t>
      </w:r>
      <w:r>
        <w:rPr>
          <w:rFonts w:asciiTheme="minorEastAsia" w:hAnsiTheme="minorEastAsia" w:eastAsiaTheme="minorEastAsia"/>
          <w:szCs w:val="21"/>
          <w:highlight w:val="none"/>
        </w:rPr>
        <w:t>影响采购公正的</w:t>
      </w:r>
      <w:r>
        <w:rPr>
          <w:rFonts w:asciiTheme="minorEastAsia" w:hAnsiTheme="minorEastAsia" w:eastAsiaTheme="minorEastAsia"/>
          <w:kern w:val="0"/>
          <w:szCs w:val="21"/>
          <w:highlight w:val="none"/>
        </w:rPr>
        <w:t>利害关系</w:t>
      </w:r>
      <w:r>
        <w:rPr>
          <w:rFonts w:asciiTheme="minorEastAsia" w:hAnsiTheme="minorEastAsia" w:eastAsiaTheme="minorEastAsia"/>
          <w:kern w:val="0"/>
          <w:szCs w:val="21"/>
          <w:highlight w:val="none"/>
          <w:u w:val="single"/>
        </w:rPr>
        <w:t>（如有，请如实说明）</w:t>
      </w:r>
      <w:r>
        <w:rPr>
          <w:rFonts w:asciiTheme="minorEastAsia" w:hAnsiTheme="minorEastAsia" w:eastAsiaTheme="minorEastAsia"/>
          <w:kern w:val="0"/>
          <w:szCs w:val="21"/>
          <w:highlight w:val="none"/>
        </w:rPr>
        <w:t>。</w:t>
      </w:r>
    </w:p>
    <w:p>
      <w:pPr>
        <w:pStyle w:val="132"/>
        <w:widowControl/>
        <w:snapToGrid w:val="0"/>
        <w:spacing w:line="440" w:lineRule="exact"/>
        <w:rPr>
          <w:rFonts w:hint="default" w:asciiTheme="minorEastAsia" w:hAnsiTheme="minorEastAsia" w:eastAsiaTheme="minorEastAsia"/>
          <w:kern w:val="0"/>
          <w:szCs w:val="21"/>
          <w:highlight w:val="none"/>
        </w:rPr>
      </w:pPr>
      <w:r>
        <w:rPr>
          <w:rFonts w:asciiTheme="minorEastAsia" w:hAnsiTheme="minorEastAsia" w:eastAsiaTheme="minorEastAsia"/>
          <w:spacing w:val="6"/>
          <w:szCs w:val="21"/>
          <w:highlight w:val="none"/>
        </w:rPr>
        <w:t>二、</w:t>
      </w:r>
      <w:r>
        <w:rPr>
          <w:rFonts w:asciiTheme="minorEastAsia" w:hAnsiTheme="minorEastAsia" w:eastAsiaTheme="minorEastAsia"/>
          <w:kern w:val="0"/>
          <w:szCs w:val="21"/>
          <w:highlight w:val="none"/>
        </w:rPr>
        <w:t>现已清楚知道参加本项目采购活动的其他所有供应商名称，本单位</w:t>
      </w:r>
      <w:r>
        <w:rPr>
          <w:rFonts w:cs="宋体" w:asciiTheme="minorEastAsia" w:hAnsiTheme="minorEastAsia" w:eastAsiaTheme="minorEastAsia"/>
          <w:kern w:val="0"/>
          <w:szCs w:val="21"/>
          <w:highlight w:val="none"/>
        </w:rPr>
        <w:t>□与其他所有供应商之间均</w:t>
      </w:r>
      <w:r>
        <w:rPr>
          <w:rFonts w:asciiTheme="minorEastAsia" w:hAnsiTheme="minorEastAsia" w:eastAsiaTheme="minorEastAsia"/>
          <w:kern w:val="0"/>
          <w:szCs w:val="21"/>
          <w:highlight w:val="none"/>
        </w:rPr>
        <w:t>不存在利害关系</w:t>
      </w:r>
      <w:r>
        <w:rPr>
          <w:rFonts w:cs="宋体" w:asciiTheme="minorEastAsia" w:hAnsiTheme="minorEastAsia" w:eastAsiaTheme="minorEastAsia"/>
          <w:kern w:val="0"/>
          <w:szCs w:val="21"/>
          <w:highlight w:val="none"/>
        </w:rPr>
        <w:t>□与</w:t>
      </w:r>
      <w:r>
        <w:rPr>
          <w:rFonts w:cs="宋体" w:asciiTheme="minorEastAsia" w:hAnsiTheme="minorEastAsia" w:eastAsiaTheme="minorEastAsia"/>
          <w:kern w:val="0"/>
          <w:szCs w:val="21"/>
          <w:highlight w:val="none"/>
          <w:u w:val="single"/>
        </w:rPr>
        <w:t xml:space="preserve">           （供应商名称）</w:t>
      </w:r>
      <w:r>
        <w:rPr>
          <w:rFonts w:cs="宋体" w:asciiTheme="minorEastAsia" w:hAnsiTheme="minorEastAsia" w:eastAsiaTheme="minorEastAsia"/>
          <w:kern w:val="0"/>
          <w:szCs w:val="21"/>
          <w:highlight w:val="none"/>
        </w:rPr>
        <w:t>之间</w:t>
      </w:r>
      <w:r>
        <w:rPr>
          <w:rFonts w:asciiTheme="minorEastAsia" w:hAnsiTheme="minorEastAsia" w:eastAsiaTheme="minorEastAsia"/>
          <w:kern w:val="0"/>
          <w:szCs w:val="21"/>
          <w:highlight w:val="none"/>
        </w:rPr>
        <w:t>存在下列利害关系：</w:t>
      </w:r>
    </w:p>
    <w:p>
      <w:pPr>
        <w:pStyle w:val="131"/>
        <w:widowControl w:val="0"/>
        <w:snapToGrid w:val="0"/>
        <w:spacing w:line="440" w:lineRule="exact"/>
        <w:jc w:val="both"/>
        <w:rPr>
          <w:rFonts w:hint="default"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 xml:space="preserve">  A.法定代表人或负责人或实际控制人是同一人；</w:t>
      </w:r>
    </w:p>
    <w:p>
      <w:pPr>
        <w:pStyle w:val="131"/>
        <w:widowControl w:val="0"/>
        <w:snapToGrid w:val="0"/>
        <w:spacing w:line="440" w:lineRule="exact"/>
        <w:jc w:val="both"/>
        <w:rPr>
          <w:rFonts w:hint="default" w:asciiTheme="minorEastAsia" w:hAnsiTheme="minorEastAsia" w:eastAsiaTheme="minorEastAsia"/>
          <w:spacing w:val="6"/>
          <w:szCs w:val="21"/>
          <w:highlight w:val="none"/>
        </w:rPr>
      </w:pPr>
      <w:r>
        <w:rPr>
          <w:rFonts w:asciiTheme="minorEastAsia" w:hAnsiTheme="minorEastAsia" w:eastAsiaTheme="minorEastAsia"/>
          <w:kern w:val="0"/>
          <w:szCs w:val="21"/>
          <w:highlight w:val="none"/>
        </w:rPr>
        <w:t xml:space="preserve">  B.法定代表人或负责人或实际控制人是夫妻关系；</w:t>
      </w:r>
    </w:p>
    <w:p>
      <w:pPr>
        <w:pStyle w:val="131"/>
        <w:widowControl w:val="0"/>
        <w:snapToGrid w:val="0"/>
        <w:spacing w:line="440" w:lineRule="exact"/>
        <w:jc w:val="both"/>
        <w:rPr>
          <w:rFonts w:hint="default" w:asciiTheme="minorEastAsia" w:hAnsiTheme="minorEastAsia" w:eastAsiaTheme="minorEastAsia"/>
          <w:spacing w:val="6"/>
          <w:szCs w:val="21"/>
          <w:highlight w:val="none"/>
        </w:rPr>
      </w:pPr>
      <w:r>
        <w:rPr>
          <w:rFonts w:asciiTheme="minorEastAsia" w:hAnsiTheme="minorEastAsia" w:eastAsiaTheme="minorEastAsia"/>
          <w:kern w:val="0"/>
          <w:szCs w:val="21"/>
          <w:highlight w:val="none"/>
        </w:rPr>
        <w:t xml:space="preserve">  C.法定代表人或负责人或实际控制人是直系血亲关系；</w:t>
      </w:r>
    </w:p>
    <w:p>
      <w:pPr>
        <w:pStyle w:val="131"/>
        <w:widowControl w:val="0"/>
        <w:snapToGrid w:val="0"/>
        <w:spacing w:line="440" w:lineRule="exact"/>
        <w:jc w:val="both"/>
        <w:rPr>
          <w:rFonts w:hint="default" w:asciiTheme="minorEastAsia" w:hAnsiTheme="minorEastAsia" w:eastAsiaTheme="minorEastAsia"/>
          <w:spacing w:val="6"/>
          <w:szCs w:val="21"/>
          <w:highlight w:val="none"/>
        </w:rPr>
      </w:pPr>
      <w:r>
        <w:rPr>
          <w:rFonts w:asciiTheme="minorEastAsia" w:hAnsiTheme="minorEastAsia" w:eastAsiaTheme="minorEastAsia"/>
          <w:kern w:val="0"/>
          <w:szCs w:val="21"/>
          <w:highlight w:val="none"/>
        </w:rPr>
        <w:t xml:space="preserve">  D.法定代表人或负责人或实际控制人存在三代以内旁系血亲关系；</w:t>
      </w:r>
    </w:p>
    <w:p>
      <w:pPr>
        <w:pStyle w:val="131"/>
        <w:widowControl w:val="0"/>
        <w:snapToGrid w:val="0"/>
        <w:spacing w:line="440" w:lineRule="exact"/>
        <w:jc w:val="both"/>
        <w:rPr>
          <w:rFonts w:hint="default"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 xml:space="preserve">  E.法定代表人或负责人或实际控制人存在近姻亲关系；</w:t>
      </w:r>
    </w:p>
    <w:p>
      <w:pPr>
        <w:pStyle w:val="131"/>
        <w:widowControl w:val="0"/>
        <w:snapToGrid w:val="0"/>
        <w:spacing w:line="440" w:lineRule="exact"/>
        <w:jc w:val="both"/>
        <w:rPr>
          <w:rFonts w:hint="default"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 xml:space="preserve">  F.法定代表人或负责人或实际控制人存在股份控制或实际控制关系；</w:t>
      </w:r>
    </w:p>
    <w:p>
      <w:pPr>
        <w:pStyle w:val="131"/>
        <w:widowControl w:val="0"/>
        <w:snapToGrid w:val="0"/>
        <w:spacing w:line="440" w:lineRule="exact"/>
        <w:jc w:val="both"/>
        <w:outlineLvl w:val="0"/>
        <w:rPr>
          <w:rFonts w:hint="default" w:asciiTheme="minorEastAsia" w:hAnsiTheme="minorEastAsia" w:eastAsiaTheme="minorEastAsia"/>
          <w:kern w:val="0"/>
          <w:szCs w:val="21"/>
          <w:highlight w:val="none"/>
        </w:rPr>
      </w:pPr>
      <w:bookmarkStart w:id="159" w:name="_Toc21795"/>
      <w:bookmarkStart w:id="160" w:name="_Toc2857"/>
      <w:bookmarkStart w:id="161" w:name="_Toc15030"/>
      <w:bookmarkStart w:id="162" w:name="_Toc9367"/>
      <w:bookmarkStart w:id="163" w:name="_Toc24072"/>
      <w:bookmarkStart w:id="164" w:name="_Toc20365"/>
      <w:r>
        <w:rPr>
          <w:rFonts w:asciiTheme="minorEastAsia" w:hAnsiTheme="minorEastAsia" w:eastAsiaTheme="minorEastAsia"/>
          <w:kern w:val="0"/>
          <w:szCs w:val="21"/>
          <w:highlight w:val="none"/>
        </w:rPr>
        <w:t>G.存在共同直接或间接投资设立子公司、联营企业和合营企业情况；</w:t>
      </w:r>
      <w:bookmarkEnd w:id="159"/>
      <w:bookmarkEnd w:id="160"/>
      <w:bookmarkEnd w:id="161"/>
      <w:bookmarkEnd w:id="162"/>
      <w:bookmarkEnd w:id="163"/>
      <w:bookmarkEnd w:id="164"/>
    </w:p>
    <w:p>
      <w:pPr>
        <w:pStyle w:val="131"/>
        <w:widowControl w:val="0"/>
        <w:snapToGrid w:val="0"/>
        <w:spacing w:line="440" w:lineRule="exact"/>
        <w:jc w:val="both"/>
        <w:rPr>
          <w:rFonts w:hint="default" w:asciiTheme="minorEastAsia" w:hAnsiTheme="minorEastAsia" w:eastAsiaTheme="minorEastAsia"/>
          <w:szCs w:val="21"/>
          <w:highlight w:val="none"/>
        </w:rPr>
      </w:pPr>
      <w:r>
        <w:rPr>
          <w:rFonts w:asciiTheme="minorEastAsia" w:hAnsiTheme="minorEastAsia" w:eastAsiaTheme="minorEastAsia"/>
          <w:kern w:val="0"/>
          <w:szCs w:val="21"/>
          <w:highlight w:val="none"/>
        </w:rPr>
        <w:t xml:space="preserve">  H.存在分级代理或代销关系、同一生产制造商关系、</w:t>
      </w:r>
      <w:r>
        <w:rPr>
          <w:rFonts w:asciiTheme="minorEastAsia" w:hAnsiTheme="minorEastAsia" w:eastAsiaTheme="minorEastAsia"/>
          <w:szCs w:val="21"/>
          <w:highlight w:val="none"/>
        </w:rPr>
        <w:t>管理关系、重要业务（占主营业务收入50%以上）或重要财务往来关系（如融资）等其他实质性控制关系；</w:t>
      </w:r>
    </w:p>
    <w:p>
      <w:pPr>
        <w:pStyle w:val="131"/>
        <w:widowControl w:val="0"/>
        <w:snapToGrid w:val="0"/>
        <w:spacing w:line="440" w:lineRule="exact"/>
        <w:jc w:val="both"/>
        <w:rPr>
          <w:rFonts w:hint="default" w:asciiTheme="minorEastAsia" w:hAnsiTheme="minorEastAsia" w:eastAsiaTheme="minorEastAsia"/>
          <w:spacing w:val="6"/>
          <w:szCs w:val="21"/>
          <w:highlight w:val="none"/>
        </w:rPr>
      </w:pPr>
      <w:r>
        <w:rPr>
          <w:rFonts w:asciiTheme="minorEastAsia" w:hAnsiTheme="minorEastAsia" w:eastAsiaTheme="minorEastAsia"/>
          <w:szCs w:val="21"/>
          <w:highlight w:val="none"/>
        </w:rPr>
        <w:t xml:space="preserve">  I</w:t>
      </w:r>
      <w:r>
        <w:rPr>
          <w:rFonts w:asciiTheme="minorEastAsia" w:hAnsiTheme="minorEastAsia" w:eastAsiaTheme="minorEastAsia"/>
          <w:kern w:val="0"/>
          <w:szCs w:val="21"/>
          <w:highlight w:val="none"/>
        </w:rPr>
        <w:t>.</w:t>
      </w:r>
      <w:r>
        <w:rPr>
          <w:rFonts w:asciiTheme="minorEastAsia" w:hAnsiTheme="minorEastAsia" w:eastAsiaTheme="minorEastAsia"/>
          <w:szCs w:val="21"/>
          <w:highlight w:val="none"/>
        </w:rPr>
        <w:t>其他利害关系情况</w:t>
      </w:r>
      <w:r>
        <w:rPr>
          <w:rFonts w:asciiTheme="minorEastAsia" w:hAnsiTheme="minorEastAsia" w:eastAsiaTheme="minorEastAsia"/>
          <w:kern w:val="0"/>
          <w:szCs w:val="21"/>
          <w:highlight w:val="none"/>
        </w:rPr>
        <w:t>。</w:t>
      </w:r>
    </w:p>
    <w:p>
      <w:pPr>
        <w:pStyle w:val="132"/>
        <w:widowControl/>
        <w:numPr>
          <w:ilvl w:val="0"/>
          <w:numId w:val="13"/>
        </w:numPr>
        <w:snapToGrid w:val="0"/>
        <w:spacing w:line="440" w:lineRule="exact"/>
        <w:ind w:firstLine="396" w:firstLineChars="189"/>
        <w:rPr>
          <w:rFonts w:hint="default" w:asciiTheme="minorEastAsia" w:hAnsiTheme="minorEastAsia" w:eastAsiaTheme="minorEastAsia"/>
          <w:kern w:val="0"/>
          <w:szCs w:val="21"/>
          <w:highlight w:val="none"/>
        </w:rPr>
      </w:pPr>
      <w:r>
        <w:rPr>
          <w:rFonts w:asciiTheme="minorEastAsia" w:hAnsiTheme="minorEastAsia" w:eastAsiaTheme="minorEastAsia"/>
          <w:szCs w:val="21"/>
          <w:highlight w:val="none"/>
        </w:rPr>
        <w:t>现已清楚知道并</w:t>
      </w:r>
      <w:r>
        <w:rPr>
          <w:rFonts w:asciiTheme="minorEastAsia" w:hAnsiTheme="minorEastAsia" w:eastAsiaTheme="minorEastAsia"/>
          <w:kern w:val="0"/>
          <w:szCs w:val="21"/>
          <w:highlight w:val="none"/>
        </w:rPr>
        <w:t>严格遵守政府采购法律法规和现场纪律。</w:t>
      </w:r>
    </w:p>
    <w:p>
      <w:pPr>
        <w:pStyle w:val="132"/>
        <w:widowControl/>
        <w:numPr>
          <w:ilvl w:val="0"/>
          <w:numId w:val="13"/>
        </w:numPr>
        <w:snapToGrid w:val="0"/>
        <w:spacing w:line="440" w:lineRule="exact"/>
        <w:ind w:firstLine="396" w:firstLineChars="189"/>
        <w:rPr>
          <w:rFonts w:hint="default"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我发现供应商</w:t>
      </w:r>
      <w:r>
        <w:rPr>
          <w:rFonts w:asciiTheme="minorEastAsia" w:hAnsiTheme="minorEastAsia" w:eastAsiaTheme="minorEastAsia"/>
          <w:kern w:val="0"/>
          <w:szCs w:val="21"/>
          <w:highlight w:val="none"/>
          <w:u w:val="single"/>
        </w:rPr>
        <w:t xml:space="preserve">                     之间</w:t>
      </w:r>
      <w:r>
        <w:rPr>
          <w:rFonts w:asciiTheme="minorEastAsia" w:hAnsiTheme="minorEastAsia" w:eastAsiaTheme="minorEastAsia"/>
          <w:kern w:val="0"/>
          <w:szCs w:val="21"/>
          <w:highlight w:val="none"/>
        </w:rPr>
        <w:t>存在或可能存在上述第二条第项利害关系。</w:t>
      </w:r>
    </w:p>
    <w:p>
      <w:pPr>
        <w:pStyle w:val="20"/>
        <w:spacing w:line="440" w:lineRule="exact"/>
        <w:jc w:val="right"/>
        <w:rPr>
          <w:rFonts w:asciiTheme="minorEastAsia" w:hAnsiTheme="minorEastAsia" w:eastAsiaTheme="minorEastAsia"/>
          <w:szCs w:val="21"/>
          <w:highlight w:val="none"/>
        </w:rPr>
      </w:pPr>
    </w:p>
    <w:p>
      <w:pPr>
        <w:pStyle w:val="131"/>
        <w:widowControl w:val="0"/>
        <w:snapToGrid w:val="0"/>
        <w:spacing w:line="440" w:lineRule="exact"/>
        <w:ind w:firstLine="420" w:firstLineChars="200"/>
        <w:jc w:val="right"/>
        <w:rPr>
          <w:rFonts w:hint="default" w:asciiTheme="minorEastAsia" w:hAnsiTheme="minorEastAsia" w:eastAsiaTheme="minorEastAsia"/>
          <w:szCs w:val="21"/>
          <w:highlight w:val="none"/>
        </w:rPr>
      </w:pPr>
      <w:r>
        <w:rPr>
          <w:rFonts w:asciiTheme="minorEastAsia" w:hAnsiTheme="minorEastAsia" w:eastAsiaTheme="minorEastAsia"/>
          <w:szCs w:val="21"/>
          <w:highlight w:val="none"/>
        </w:rPr>
        <w:t>（供应商代表签名）：</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angSong_GB2312">
    <w:altName w:val="仿宋"/>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0424593"/>
    </w:sdtPr>
    <w:sdtContent>
      <w:p>
        <w:pPr>
          <w:pStyle w:val="32"/>
          <w:jc w:val="right"/>
        </w:pPr>
        <w:r>
          <w:fldChar w:fldCharType="begin"/>
        </w:r>
        <w:r>
          <w:instrText xml:space="preserve">PAGE   \* MERGEFORMAT</w:instrText>
        </w:r>
        <w:r>
          <w:fldChar w:fldCharType="separate"/>
        </w:r>
        <w:r>
          <w:rPr>
            <w:lang w:val="zh-CN"/>
          </w:rPr>
          <w:t>1</w:t>
        </w:r>
        <w:r>
          <w:rPr>
            <w:lang w:val="zh-CN"/>
          </w:rPr>
          <w:fldChar w:fldCharType="end"/>
        </w:r>
      </w:p>
    </w:sdtContent>
  </w:sdt>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6265919"/>
    </w:sdtPr>
    <w:sdtContent>
      <w:p>
        <w:pPr>
          <w:pStyle w:val="32"/>
          <w:jc w:val="right"/>
        </w:pPr>
        <w:r>
          <w:fldChar w:fldCharType="begin"/>
        </w:r>
        <w:r>
          <w:instrText xml:space="preserve">PAGE   \* MERGEFORMAT</w:instrText>
        </w:r>
        <w:r>
          <w:fldChar w:fldCharType="separate"/>
        </w:r>
        <w:r>
          <w:rPr>
            <w:lang w:val="zh-CN"/>
          </w:rPr>
          <w:t>6</w:t>
        </w:r>
        <w:r>
          <w:rPr>
            <w:lang w:val="zh-CN"/>
          </w:rPr>
          <w:fldChar w:fldCharType="end"/>
        </w:r>
      </w:p>
    </w:sdtContent>
  </w:sdt>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44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a:effectLst/>
                    </wps:spPr>
                    <wps:txbx>
                      <w:txbxContent>
                        <w:p>
                          <w:pPr>
                            <w:pStyle w:val="32"/>
                            <w:ind w:firstLine="440"/>
                            <w:jc w:val="right"/>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5pt;mso-position-horizontal:center;mso-position-horizontal-relative:margin;mso-wrap-style:none;z-index:251659264;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JV+P30QAAAAMBAAAPAAAAAAAAAAEAIAAAACIAAABkcnMvZG93bnJldi54bWxQSwEC&#10;FAAUAAAACACHTuJAYUPj+zQCAABhBAAADgAAAAAAAAABACAAAAAgAQAAZHJzL2Uyb0RvYy54bWxQ&#10;SwUGAAAAAAYABgBZAQAAxgUAAAAA&#10;">
              <v:fill on="f" focussize="0,0"/>
              <v:stroke on="f" weight="0.5pt"/>
              <v:imagedata o:title=""/>
              <o:lock v:ext="edit" aspectratio="f"/>
              <v:textbox inset="0mm,0mm,0mm,0mm" style="mso-fit-shape-to-text:t;">
                <w:txbxContent>
                  <w:p>
                    <w:pPr>
                      <w:pStyle w:val="32"/>
                      <w:ind w:firstLine="440"/>
                      <w:jc w:val="right"/>
                    </w:pPr>
                    <w:r>
                      <w:fldChar w:fldCharType="begin"/>
                    </w:r>
                    <w:r>
                      <w:instrText xml:space="preserve"> PAGE  \* MERGEFORMAT </w:instrText>
                    </w:r>
                    <w:r>
                      <w:fldChar w:fldCharType="separate"/>
                    </w:r>
                    <w:r>
                      <w:t>27</w:t>
                    </w:r>
                    <w:r>
                      <w:fldChar w:fldCharType="end"/>
                    </w:r>
                  </w:p>
                </w:txbxContent>
              </v:textbox>
            </v:shape>
          </w:pict>
        </mc:Fallback>
      </mc:AlternateContent>
    </w:r>
  </w:p>
  <w:p>
    <w:pPr>
      <w:pStyle w:val="32"/>
      <w:ind w:firstLine="4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44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ind w:firstLine="440"/>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32"/>
                      <w:ind w:firstLine="440"/>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ind w:firstLine="440"/>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32"/>
                      <w:ind w:firstLine="440"/>
                      <w:jc w:val="center"/>
                    </w:pPr>
                  </w:p>
                  <w:p/>
                </w:txbxContent>
              </v:textbox>
            </v:shape>
          </w:pict>
        </mc:Fallback>
      </mc:AlternateContent>
    </w:r>
  </w:p>
  <w:p>
    <w:pPr>
      <w:pStyle w:val="32"/>
      <w:ind w:firstLine="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8"/>
      </w:pPr>
      <w:r>
        <w:rPr>
          <w:rStyle w:val="57"/>
        </w:rPr>
        <w:footnoteRef/>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tabs>
        <w:tab w:val="right" w:pos="9813"/>
        <w:tab w:val="clear" w:pos="4153"/>
        <w:tab w:val="clear" w:pos="8306"/>
      </w:tabs>
      <w:ind w:left="-966" w:right="-968"/>
      <w:rPr>
        <w:rFonts w:ascii="宋体" w:hAnsi="宋体"/>
        <w:w w:val="8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7286A"/>
    <w:multiLevelType w:val="multilevel"/>
    <w:tmpl w:val="80B7286A"/>
    <w:lvl w:ilvl="0" w:tentative="0">
      <w:start w:val="1"/>
      <w:numFmt w:val="decimal"/>
      <w:lvlText w:val="%1"/>
      <w:lvlJc w:val="left"/>
      <w:pPr>
        <w:tabs>
          <w:tab w:val="left" w:pos="307"/>
        </w:tabs>
        <w:ind w:left="97" w:firstLine="113"/>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DA069F1E"/>
    <w:multiLevelType w:val="singleLevel"/>
    <w:tmpl w:val="DA069F1E"/>
    <w:lvl w:ilvl="0" w:tentative="0">
      <w:start w:val="1"/>
      <w:numFmt w:val="decimal"/>
      <w:pStyle w:val="12"/>
      <w:lvlText w:val="%1."/>
      <w:lvlJc w:val="left"/>
      <w:pPr>
        <w:tabs>
          <w:tab w:val="left" w:pos="780"/>
        </w:tabs>
        <w:ind w:left="780" w:hanging="360"/>
      </w:pPr>
    </w:lvl>
  </w:abstractNum>
  <w:abstractNum w:abstractNumId="2">
    <w:nsid w:val="DADFD21D"/>
    <w:multiLevelType w:val="singleLevel"/>
    <w:tmpl w:val="DADFD21D"/>
    <w:lvl w:ilvl="0" w:tentative="0">
      <w:start w:val="1"/>
      <w:numFmt w:val="decimal"/>
      <w:pStyle w:val="268"/>
      <w:suff w:val="nothing"/>
      <w:lvlText w:val="%1、"/>
      <w:lvlJc w:val="left"/>
    </w:lvl>
  </w:abstractNum>
  <w:abstractNum w:abstractNumId="3">
    <w:nsid w:val="DBDDA1BC"/>
    <w:multiLevelType w:val="singleLevel"/>
    <w:tmpl w:val="DBDDA1BC"/>
    <w:lvl w:ilvl="0" w:tentative="0">
      <w:start w:val="4"/>
      <w:numFmt w:val="decimal"/>
      <w:suff w:val="nothing"/>
      <w:lvlText w:val="（%1）"/>
      <w:lvlJc w:val="left"/>
    </w:lvl>
  </w:abstractNum>
  <w:abstractNum w:abstractNumId="4">
    <w:nsid w:val="07A97BC2"/>
    <w:multiLevelType w:val="multilevel"/>
    <w:tmpl w:val="07A97BC2"/>
    <w:lvl w:ilvl="0" w:tentative="0">
      <w:start w:val="1"/>
      <w:numFmt w:val="bullet"/>
      <w:pStyle w:val="272"/>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5">
    <w:nsid w:val="5052990B"/>
    <w:multiLevelType w:val="singleLevel"/>
    <w:tmpl w:val="5052990B"/>
    <w:lvl w:ilvl="0" w:tentative="0">
      <w:start w:val="3"/>
      <w:numFmt w:val="chineseCounting"/>
      <w:suff w:val="nothing"/>
      <w:lvlText w:val="（%1）"/>
      <w:lvlJc w:val="left"/>
      <w:rPr>
        <w:rFonts w:hint="eastAsia"/>
      </w:rPr>
    </w:lvl>
  </w:abstractNum>
  <w:abstractNum w:abstractNumId="6">
    <w:nsid w:val="520C8405"/>
    <w:multiLevelType w:val="singleLevel"/>
    <w:tmpl w:val="520C8405"/>
    <w:lvl w:ilvl="0" w:tentative="0">
      <w:start w:val="1"/>
      <w:numFmt w:val="chineseCounting"/>
      <w:pStyle w:val="265"/>
      <w:suff w:val="nothing"/>
      <w:lvlText w:val="%1、"/>
      <w:lvlJc w:val="left"/>
      <w:rPr>
        <w:rFonts w:hint="eastAsia"/>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5DC2298"/>
    <w:multiLevelType w:val="multilevel"/>
    <w:tmpl w:val="55DC2298"/>
    <w:lvl w:ilvl="0" w:tentative="0">
      <w:start w:val="1"/>
      <w:numFmt w:val="chineseCountingThousand"/>
      <w:pStyle w:val="44"/>
      <w:lvlText w:val="第%1章"/>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63A80B26"/>
    <w:multiLevelType w:val="singleLevel"/>
    <w:tmpl w:val="63A80B26"/>
    <w:lvl w:ilvl="0" w:tentative="0">
      <w:start w:val="1"/>
      <w:numFmt w:val="chineseCounting"/>
      <w:suff w:val="nothing"/>
      <w:lvlText w:val="%1、"/>
      <w:lvlJc w:val="left"/>
    </w:lvl>
  </w:abstractNum>
  <w:abstractNum w:abstractNumId="11">
    <w:nsid w:val="63A818FB"/>
    <w:multiLevelType w:val="singleLevel"/>
    <w:tmpl w:val="63A818FB"/>
    <w:lvl w:ilvl="0" w:tentative="0">
      <w:start w:val="1"/>
      <w:numFmt w:val="chineseCounting"/>
      <w:suff w:val="nothing"/>
      <w:lvlText w:val="（%1）"/>
      <w:lvlJc w:val="left"/>
    </w:lvl>
  </w:abstractNum>
  <w:abstractNum w:abstractNumId="12">
    <w:nsid w:val="7CA93F89"/>
    <w:multiLevelType w:val="multilevel"/>
    <w:tmpl w:val="7CA93F89"/>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9"/>
  </w:num>
  <w:num w:numId="3">
    <w:abstractNumId w:val="6"/>
  </w:num>
  <w:num w:numId="4">
    <w:abstractNumId w:val="2"/>
  </w:num>
  <w:num w:numId="5">
    <w:abstractNumId w:val="4"/>
  </w:num>
  <w:num w:numId="6">
    <w:abstractNumId w:val="10"/>
  </w:num>
  <w:num w:numId="7">
    <w:abstractNumId w:val="3"/>
  </w:num>
  <w:num w:numId="8">
    <w:abstractNumId w:val="0"/>
  </w:num>
  <w:num w:numId="9">
    <w:abstractNumId w:val="5"/>
  </w:num>
  <w:num w:numId="10">
    <w:abstractNumId w:val="1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MGQ5YWI0Mzg3ZTBjMDY5Y2RmNWQ0MDVhMDRkN2UifQ=="/>
  </w:docVars>
  <w:rsids>
    <w:rsidRoot w:val="00EF35D6"/>
    <w:rsid w:val="00095631"/>
    <w:rsid w:val="00097351"/>
    <w:rsid w:val="000E741B"/>
    <w:rsid w:val="000F5442"/>
    <w:rsid w:val="00117D66"/>
    <w:rsid w:val="0014090B"/>
    <w:rsid w:val="001875E0"/>
    <w:rsid w:val="00187DEC"/>
    <w:rsid w:val="001960CD"/>
    <w:rsid w:val="001B1FF3"/>
    <w:rsid w:val="001C7570"/>
    <w:rsid w:val="001D0034"/>
    <w:rsid w:val="001F08E3"/>
    <w:rsid w:val="00204683"/>
    <w:rsid w:val="0020739B"/>
    <w:rsid w:val="00233F3A"/>
    <w:rsid w:val="00253525"/>
    <w:rsid w:val="002568C6"/>
    <w:rsid w:val="002825D0"/>
    <w:rsid w:val="002C0A77"/>
    <w:rsid w:val="002E5890"/>
    <w:rsid w:val="00315327"/>
    <w:rsid w:val="00341AB5"/>
    <w:rsid w:val="00347E85"/>
    <w:rsid w:val="0035737A"/>
    <w:rsid w:val="003671CA"/>
    <w:rsid w:val="003A146A"/>
    <w:rsid w:val="003C574F"/>
    <w:rsid w:val="003C7AB7"/>
    <w:rsid w:val="003F7945"/>
    <w:rsid w:val="004149DA"/>
    <w:rsid w:val="00414DD6"/>
    <w:rsid w:val="00441423"/>
    <w:rsid w:val="00473A06"/>
    <w:rsid w:val="004C0BEA"/>
    <w:rsid w:val="004C1204"/>
    <w:rsid w:val="004C5BA0"/>
    <w:rsid w:val="004E0DB6"/>
    <w:rsid w:val="004F2E8A"/>
    <w:rsid w:val="00531CA5"/>
    <w:rsid w:val="005679E8"/>
    <w:rsid w:val="0059092E"/>
    <w:rsid w:val="005C194B"/>
    <w:rsid w:val="005F4F0F"/>
    <w:rsid w:val="005F7B74"/>
    <w:rsid w:val="0064345F"/>
    <w:rsid w:val="00650A90"/>
    <w:rsid w:val="00653C5C"/>
    <w:rsid w:val="0066745E"/>
    <w:rsid w:val="00691375"/>
    <w:rsid w:val="00692CE4"/>
    <w:rsid w:val="006B7EA1"/>
    <w:rsid w:val="0070285E"/>
    <w:rsid w:val="00790171"/>
    <w:rsid w:val="007A7D90"/>
    <w:rsid w:val="007C2CB1"/>
    <w:rsid w:val="007D4C86"/>
    <w:rsid w:val="008026D6"/>
    <w:rsid w:val="00811630"/>
    <w:rsid w:val="008120C3"/>
    <w:rsid w:val="00883159"/>
    <w:rsid w:val="008A60C3"/>
    <w:rsid w:val="008D09E4"/>
    <w:rsid w:val="00931A81"/>
    <w:rsid w:val="00937252"/>
    <w:rsid w:val="00943176"/>
    <w:rsid w:val="009503F7"/>
    <w:rsid w:val="00995470"/>
    <w:rsid w:val="00A92CE6"/>
    <w:rsid w:val="00AC3C99"/>
    <w:rsid w:val="00AC6FD9"/>
    <w:rsid w:val="00AE4E3A"/>
    <w:rsid w:val="00AF0461"/>
    <w:rsid w:val="00B328DC"/>
    <w:rsid w:val="00BA69B7"/>
    <w:rsid w:val="00BE08BA"/>
    <w:rsid w:val="00BE720D"/>
    <w:rsid w:val="00C26614"/>
    <w:rsid w:val="00C341A3"/>
    <w:rsid w:val="00CA070A"/>
    <w:rsid w:val="00CC1F71"/>
    <w:rsid w:val="00D10D3E"/>
    <w:rsid w:val="00D2306F"/>
    <w:rsid w:val="00D544EA"/>
    <w:rsid w:val="00D564F1"/>
    <w:rsid w:val="00D607F8"/>
    <w:rsid w:val="00D86141"/>
    <w:rsid w:val="00DB3007"/>
    <w:rsid w:val="00E20A5C"/>
    <w:rsid w:val="00EA7EAF"/>
    <w:rsid w:val="00EB5D6A"/>
    <w:rsid w:val="00EF2D24"/>
    <w:rsid w:val="00EF35D6"/>
    <w:rsid w:val="00EF3EF5"/>
    <w:rsid w:val="00F05F3B"/>
    <w:rsid w:val="00F204DC"/>
    <w:rsid w:val="00F3418B"/>
    <w:rsid w:val="00F70B3D"/>
    <w:rsid w:val="00FA61D2"/>
    <w:rsid w:val="00FB0A5E"/>
    <w:rsid w:val="00FE5A9B"/>
    <w:rsid w:val="00FF7205"/>
    <w:rsid w:val="00FF7408"/>
    <w:rsid w:val="05563E50"/>
    <w:rsid w:val="06E272C3"/>
    <w:rsid w:val="094B1DE4"/>
    <w:rsid w:val="097A0BC6"/>
    <w:rsid w:val="09F47D86"/>
    <w:rsid w:val="124E72B3"/>
    <w:rsid w:val="14024556"/>
    <w:rsid w:val="159D5775"/>
    <w:rsid w:val="16261ABE"/>
    <w:rsid w:val="178329B8"/>
    <w:rsid w:val="18603628"/>
    <w:rsid w:val="188804CD"/>
    <w:rsid w:val="1A494CA3"/>
    <w:rsid w:val="1AE14F80"/>
    <w:rsid w:val="1C733B31"/>
    <w:rsid w:val="1D22037F"/>
    <w:rsid w:val="1D670560"/>
    <w:rsid w:val="1E8F43BD"/>
    <w:rsid w:val="1F9D6372"/>
    <w:rsid w:val="200E5B45"/>
    <w:rsid w:val="21731A80"/>
    <w:rsid w:val="22E348AC"/>
    <w:rsid w:val="2580651A"/>
    <w:rsid w:val="25BB6B36"/>
    <w:rsid w:val="27812FBF"/>
    <w:rsid w:val="29EE7EF6"/>
    <w:rsid w:val="2C5A4835"/>
    <w:rsid w:val="2DD64D99"/>
    <w:rsid w:val="2E9C12D5"/>
    <w:rsid w:val="2F12064B"/>
    <w:rsid w:val="2F550DCF"/>
    <w:rsid w:val="2F6F6D61"/>
    <w:rsid w:val="300D72A7"/>
    <w:rsid w:val="308275EA"/>
    <w:rsid w:val="32050B36"/>
    <w:rsid w:val="322940C8"/>
    <w:rsid w:val="32F966B0"/>
    <w:rsid w:val="34580D8D"/>
    <w:rsid w:val="351D46DB"/>
    <w:rsid w:val="368818C0"/>
    <w:rsid w:val="37055755"/>
    <w:rsid w:val="3808447D"/>
    <w:rsid w:val="3CF33D49"/>
    <w:rsid w:val="3D2A168F"/>
    <w:rsid w:val="3F042D6B"/>
    <w:rsid w:val="3F4F1FFD"/>
    <w:rsid w:val="3F740A45"/>
    <w:rsid w:val="41F91C70"/>
    <w:rsid w:val="4329730D"/>
    <w:rsid w:val="458A1DAF"/>
    <w:rsid w:val="46763D16"/>
    <w:rsid w:val="47B33A3E"/>
    <w:rsid w:val="4BA803F5"/>
    <w:rsid w:val="510812DE"/>
    <w:rsid w:val="52EE45D4"/>
    <w:rsid w:val="54BA7CF8"/>
    <w:rsid w:val="5ADD7769"/>
    <w:rsid w:val="5B8564DE"/>
    <w:rsid w:val="5BB47782"/>
    <w:rsid w:val="5BC31F35"/>
    <w:rsid w:val="607B393B"/>
    <w:rsid w:val="61CA2A1B"/>
    <w:rsid w:val="65142659"/>
    <w:rsid w:val="665C66CA"/>
    <w:rsid w:val="685D0A2C"/>
    <w:rsid w:val="6ACB3173"/>
    <w:rsid w:val="6B1C3BBC"/>
    <w:rsid w:val="6B7403D4"/>
    <w:rsid w:val="6BD61FBC"/>
    <w:rsid w:val="6E3046D3"/>
    <w:rsid w:val="6EDD7D8C"/>
    <w:rsid w:val="6F0D3425"/>
    <w:rsid w:val="6F435376"/>
    <w:rsid w:val="6F745D74"/>
    <w:rsid w:val="73D552E4"/>
    <w:rsid w:val="746850A2"/>
    <w:rsid w:val="768F171D"/>
    <w:rsid w:val="792E168A"/>
    <w:rsid w:val="7D083FA0"/>
    <w:rsid w:val="7E1626EC"/>
    <w:rsid w:val="7E9230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iPriority="39" w:semiHidden="0" w:name="toc 6"/>
    <w:lsdException w:uiPriority="39" w:name="toc 7"/>
    <w:lsdException w:qFormat="1"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0"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99"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0"/>
    <w:autoRedefine/>
    <w:qFormat/>
    <w:uiPriority w:val="0"/>
    <w:pPr>
      <w:keepNext/>
      <w:keepLines/>
      <w:spacing w:before="340" w:after="330" w:line="578" w:lineRule="auto"/>
      <w:outlineLvl w:val="0"/>
    </w:pPr>
    <w:rPr>
      <w:rFonts w:ascii="等线" w:hAnsi="等线" w:eastAsia="宋体" w:cs="Times New Roman"/>
      <w:b/>
      <w:bCs/>
      <w:kern w:val="44"/>
      <w:sz w:val="44"/>
      <w:szCs w:val="44"/>
    </w:rPr>
  </w:style>
  <w:style w:type="paragraph" w:styleId="3">
    <w:name w:val="heading 2"/>
    <w:basedOn w:val="1"/>
    <w:next w:val="1"/>
    <w:link w:val="6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2"/>
    <w:autoRedefine/>
    <w:qFormat/>
    <w:uiPriority w:val="0"/>
    <w:pPr>
      <w:keepNext/>
      <w:keepLines/>
      <w:widowControl/>
      <w:tabs>
        <w:tab w:val="left" w:pos="720"/>
      </w:tabs>
      <w:spacing w:before="120" w:after="120" w:line="360" w:lineRule="auto"/>
      <w:jc w:val="center"/>
      <w:outlineLvl w:val="2"/>
    </w:pPr>
    <w:rPr>
      <w:rFonts w:ascii="Times New Roman" w:hAnsi="Times New Roman" w:eastAsia="??" w:cs="Times New Roman"/>
      <w:b/>
      <w:kern w:val="0"/>
      <w:sz w:val="32"/>
      <w:szCs w:val="28"/>
    </w:rPr>
  </w:style>
  <w:style w:type="paragraph" w:styleId="5">
    <w:name w:val="heading 4"/>
    <w:basedOn w:val="1"/>
    <w:next w:val="1"/>
    <w:link w:val="63"/>
    <w:autoRedefine/>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64"/>
    <w:autoRedefine/>
    <w:qFormat/>
    <w:uiPriority w:val="0"/>
    <w:pPr>
      <w:keepNext/>
      <w:keepLines/>
      <w:widowControl/>
      <w:tabs>
        <w:tab w:val="left" w:pos="1008"/>
      </w:tabs>
      <w:spacing w:before="280" w:after="290" w:line="376" w:lineRule="auto"/>
      <w:ind w:left="1008" w:hanging="1008"/>
      <w:jc w:val="left"/>
      <w:outlineLvl w:val="4"/>
    </w:pPr>
    <w:rPr>
      <w:rFonts w:ascii="Times New Roman" w:hAnsi="Times New Roman" w:eastAsia="宋体" w:cs="Times New Roman"/>
      <w:b/>
      <w:bCs/>
      <w:kern w:val="0"/>
      <w:sz w:val="28"/>
      <w:szCs w:val="28"/>
    </w:rPr>
  </w:style>
  <w:style w:type="paragraph" w:styleId="7">
    <w:name w:val="heading 6"/>
    <w:basedOn w:val="1"/>
    <w:next w:val="1"/>
    <w:link w:val="65"/>
    <w:autoRedefine/>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szCs w:val="24"/>
    </w:rPr>
  </w:style>
  <w:style w:type="paragraph" w:styleId="8">
    <w:name w:val="heading 7"/>
    <w:basedOn w:val="1"/>
    <w:next w:val="1"/>
    <w:link w:val="66"/>
    <w:autoRedefine/>
    <w:qFormat/>
    <w:uiPriority w:val="0"/>
    <w:pPr>
      <w:keepNext/>
      <w:keepLines/>
      <w:widowControl/>
      <w:tabs>
        <w:tab w:val="left" w:pos="2520"/>
      </w:tabs>
      <w:spacing w:before="240" w:after="64" w:line="320"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67"/>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szCs w:val="24"/>
    </w:rPr>
  </w:style>
  <w:style w:type="paragraph" w:styleId="10">
    <w:name w:val="heading 9"/>
    <w:basedOn w:val="1"/>
    <w:next w:val="1"/>
    <w:link w:val="68"/>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49">
    <w:name w:val="Default Paragraph Font"/>
    <w:autoRedefine/>
    <w:semiHidden/>
    <w:unhideWhenUsed/>
    <w:qFormat/>
    <w:uiPriority w:val="1"/>
  </w:style>
  <w:style w:type="table" w:default="1" w:styleId="4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unhideWhenUsed/>
    <w:qFormat/>
    <w:uiPriority w:val="99"/>
    <w:pPr>
      <w:ind w:left="100" w:leftChars="400" w:hanging="200" w:hangingChars="200"/>
      <w:contextualSpacing/>
    </w:pPr>
    <w:rPr>
      <w:rFonts w:ascii="等线" w:hAnsi="等线" w:eastAsia="宋体" w:cs="Times New Roman"/>
      <w:szCs w:val="24"/>
    </w:rPr>
  </w:style>
  <w:style w:type="paragraph" w:styleId="12">
    <w:name w:val="List Number 2"/>
    <w:basedOn w:val="1"/>
    <w:autoRedefine/>
    <w:semiHidden/>
    <w:unhideWhenUsed/>
    <w:qFormat/>
    <w:uiPriority w:val="99"/>
    <w:pPr>
      <w:numPr>
        <w:ilvl w:val="0"/>
        <w:numId w:val="1"/>
      </w:numPr>
    </w:pPr>
    <w:rPr>
      <w:rFonts w:ascii="等线" w:hAnsi="等线" w:eastAsia="宋体" w:cs="Times New Roman"/>
      <w:szCs w:val="24"/>
    </w:rPr>
  </w:style>
  <w:style w:type="paragraph" w:styleId="13">
    <w:name w:val="List Number"/>
    <w:basedOn w:val="1"/>
    <w:link w:val="87"/>
    <w:autoRedefine/>
    <w:qFormat/>
    <w:uiPriority w:val="0"/>
    <w:pPr>
      <w:tabs>
        <w:tab w:val="left" w:pos="360"/>
      </w:tabs>
      <w:spacing w:line="360" w:lineRule="auto"/>
      <w:ind w:left="360" w:hanging="360" w:hangingChars="200"/>
    </w:pPr>
    <w:rPr>
      <w:rFonts w:ascii="等线" w:hAnsi="等线" w:eastAsia="楷体_GB2312" w:cs="Times New Roman"/>
      <w:sz w:val="24"/>
      <w:szCs w:val="24"/>
    </w:rPr>
  </w:style>
  <w:style w:type="paragraph" w:styleId="14">
    <w:name w:val="Normal Indent"/>
    <w:basedOn w:val="1"/>
    <w:next w:val="15"/>
    <w:link w:val="88"/>
    <w:autoRedefine/>
    <w:qFormat/>
    <w:uiPriority w:val="0"/>
    <w:pPr>
      <w:ind w:firstLine="420" w:firstLineChars="200"/>
    </w:pPr>
    <w:rPr>
      <w:rFonts w:ascii="等线" w:hAnsi="等线" w:eastAsia="宋体" w:cs="Times New Roman"/>
      <w:szCs w:val="24"/>
    </w:rPr>
  </w:style>
  <w:style w:type="paragraph" w:styleId="15">
    <w:name w:val="Body Text Indent"/>
    <w:basedOn w:val="1"/>
    <w:next w:val="1"/>
    <w:link w:val="69"/>
    <w:autoRedefine/>
    <w:qFormat/>
    <w:uiPriority w:val="0"/>
    <w:pPr>
      <w:spacing w:line="480" w:lineRule="atLeast"/>
      <w:ind w:firstLine="570"/>
    </w:pPr>
    <w:rPr>
      <w:rFonts w:ascii="??" w:hAnsi="??" w:eastAsia="??" w:cs="宋体"/>
      <w:sz w:val="28"/>
      <w:szCs w:val="28"/>
    </w:rPr>
  </w:style>
  <w:style w:type="paragraph" w:styleId="16">
    <w:name w:val="caption"/>
    <w:basedOn w:val="1"/>
    <w:next w:val="1"/>
    <w:link w:val="89"/>
    <w:autoRedefine/>
    <w:qFormat/>
    <w:uiPriority w:val="0"/>
    <w:pPr>
      <w:spacing w:before="152" w:after="160"/>
    </w:pPr>
    <w:rPr>
      <w:rFonts w:ascii="Arial" w:hAnsi="Arial" w:eastAsia="黑体" w:cs="Arial"/>
      <w:sz w:val="20"/>
      <w:szCs w:val="20"/>
    </w:rPr>
  </w:style>
  <w:style w:type="paragraph" w:styleId="17">
    <w:name w:val="Document Map"/>
    <w:basedOn w:val="1"/>
    <w:link w:val="90"/>
    <w:autoRedefine/>
    <w:qFormat/>
    <w:uiPriority w:val="0"/>
    <w:rPr>
      <w:rFonts w:ascii="宋体" w:hAnsi="Calibri"/>
      <w:sz w:val="18"/>
      <w:szCs w:val="18"/>
    </w:rPr>
  </w:style>
  <w:style w:type="paragraph" w:styleId="18">
    <w:name w:val="annotation text"/>
    <w:basedOn w:val="1"/>
    <w:link w:val="71"/>
    <w:autoRedefine/>
    <w:qFormat/>
    <w:uiPriority w:val="0"/>
    <w:pPr>
      <w:jc w:val="left"/>
    </w:pPr>
    <w:rPr>
      <w:rFonts w:eastAsia="宋体" w:cs="Lucida Sans"/>
    </w:rPr>
  </w:style>
  <w:style w:type="paragraph" w:styleId="19">
    <w:name w:val="Body Text 3"/>
    <w:basedOn w:val="1"/>
    <w:link w:val="91"/>
    <w:autoRedefine/>
    <w:qFormat/>
    <w:uiPriority w:val="0"/>
    <w:pPr>
      <w:spacing w:after="120"/>
    </w:pPr>
    <w:rPr>
      <w:sz w:val="16"/>
      <w:szCs w:val="16"/>
    </w:rPr>
  </w:style>
  <w:style w:type="paragraph" w:styleId="20">
    <w:name w:val="Body Text"/>
    <w:basedOn w:val="1"/>
    <w:next w:val="21"/>
    <w:link w:val="73"/>
    <w:autoRedefine/>
    <w:unhideWhenUsed/>
    <w:qFormat/>
    <w:uiPriority w:val="99"/>
    <w:pPr>
      <w:spacing w:after="120"/>
    </w:pPr>
    <w:rPr>
      <w:rFonts w:ascii="等线" w:hAnsi="等线" w:eastAsia="宋体" w:cs="Times New Roman"/>
      <w:szCs w:val="24"/>
    </w:rPr>
  </w:style>
  <w:style w:type="paragraph" w:styleId="21">
    <w:name w:val="Body Text First Indent"/>
    <w:basedOn w:val="20"/>
    <w:next w:val="22"/>
    <w:link w:val="85"/>
    <w:autoRedefine/>
    <w:unhideWhenUsed/>
    <w:qFormat/>
    <w:uiPriority w:val="99"/>
    <w:pPr>
      <w:ind w:firstLine="420" w:firstLineChars="100"/>
    </w:pPr>
  </w:style>
  <w:style w:type="paragraph" w:styleId="22">
    <w:name w:val="toc 6"/>
    <w:basedOn w:val="1"/>
    <w:next w:val="1"/>
    <w:autoRedefine/>
    <w:unhideWhenUsed/>
    <w:qFormat/>
    <w:uiPriority w:val="39"/>
    <w:pPr>
      <w:ind w:left="2100" w:leftChars="1000"/>
    </w:pPr>
    <w:rPr>
      <w:rFonts w:ascii="等线" w:hAnsi="等线" w:eastAsia="宋体" w:cs="Times New Roman"/>
      <w:szCs w:val="24"/>
    </w:rPr>
  </w:style>
  <w:style w:type="paragraph" w:styleId="23">
    <w:name w:val="List 2"/>
    <w:basedOn w:val="1"/>
    <w:autoRedefine/>
    <w:unhideWhenUsed/>
    <w:qFormat/>
    <w:uiPriority w:val="0"/>
    <w:pPr>
      <w:ind w:left="100" w:leftChars="200" w:hanging="200" w:hangingChars="200"/>
      <w:contextualSpacing/>
    </w:pPr>
    <w:rPr>
      <w:rFonts w:ascii="等线" w:hAnsi="等线" w:eastAsia="宋体" w:cs="Times New Roman"/>
      <w:szCs w:val="24"/>
    </w:rPr>
  </w:style>
  <w:style w:type="paragraph" w:styleId="24">
    <w:name w:val="Block Text"/>
    <w:basedOn w:val="1"/>
    <w:autoRedefine/>
    <w:qFormat/>
    <w:uiPriority w:val="0"/>
    <w:pPr>
      <w:autoSpaceDE w:val="0"/>
      <w:autoSpaceDN w:val="0"/>
      <w:adjustRightInd w:val="0"/>
      <w:spacing w:line="240" w:lineRule="atLeast"/>
      <w:ind w:left="1797" w:right="857" w:rightChars="857" w:firstLine="542" w:firstLineChars="226"/>
      <w:jc w:val="left"/>
    </w:pPr>
    <w:rPr>
      <w:rFonts w:hint="eastAsia" w:ascii="宋体" w:hAnsi="Times New Roman" w:eastAsia="宋体" w:cs="Times New Roman"/>
      <w:color w:val="000000"/>
      <w:kern w:val="0"/>
      <w:sz w:val="24"/>
      <w:szCs w:val="24"/>
    </w:rPr>
  </w:style>
  <w:style w:type="paragraph" w:styleId="25">
    <w:name w:val="toc 5"/>
    <w:basedOn w:val="1"/>
    <w:next w:val="1"/>
    <w:autoRedefine/>
    <w:qFormat/>
    <w:uiPriority w:val="0"/>
    <w:pPr>
      <w:ind w:left="840"/>
      <w:jc w:val="left"/>
    </w:pPr>
    <w:rPr>
      <w:rFonts w:ascii="Times New Roman" w:hAnsi="Times New Roman" w:eastAsia="宋体" w:cs="Times New Roman"/>
      <w:sz w:val="18"/>
      <w:szCs w:val="18"/>
    </w:rPr>
  </w:style>
  <w:style w:type="paragraph" w:styleId="26">
    <w:name w:val="toc 3"/>
    <w:basedOn w:val="1"/>
    <w:next w:val="1"/>
    <w:link w:val="92"/>
    <w:autoRedefine/>
    <w:qFormat/>
    <w:uiPriority w:val="39"/>
    <w:pPr>
      <w:tabs>
        <w:tab w:val="left" w:pos="1440"/>
        <w:tab w:val="right" w:leader="dot" w:pos="8302"/>
      </w:tabs>
      <w:ind w:left="718" w:leftChars="342" w:firstLine="120" w:firstLineChars="60"/>
    </w:pPr>
    <w:rPr>
      <w:rFonts w:ascii="Arial" w:hAnsi="Arial" w:eastAsia="宋体" w:cs="Times New Roman"/>
      <w:smallCaps/>
      <w:sz w:val="20"/>
      <w:szCs w:val="24"/>
    </w:rPr>
  </w:style>
  <w:style w:type="paragraph" w:styleId="27">
    <w:name w:val="Plain Text"/>
    <w:basedOn w:val="1"/>
    <w:next w:val="14"/>
    <w:link w:val="93"/>
    <w:autoRedefine/>
    <w:qFormat/>
    <w:uiPriority w:val="0"/>
    <w:rPr>
      <w:rFonts w:ascii="??" w:hAnsi="??" w:eastAsia="??" w:cs="宋体"/>
      <w:szCs w:val="21"/>
    </w:rPr>
  </w:style>
  <w:style w:type="paragraph" w:styleId="28">
    <w:name w:val="toc 8"/>
    <w:basedOn w:val="1"/>
    <w:next w:val="1"/>
    <w:autoRedefine/>
    <w:unhideWhenUsed/>
    <w:qFormat/>
    <w:uiPriority w:val="0"/>
    <w:pPr>
      <w:ind w:left="2940" w:leftChars="1400"/>
    </w:pPr>
    <w:rPr>
      <w:rFonts w:ascii="等线" w:hAnsi="等线" w:eastAsia="宋体" w:cs="Times New Roman"/>
      <w:szCs w:val="24"/>
    </w:rPr>
  </w:style>
  <w:style w:type="paragraph" w:styleId="29">
    <w:name w:val="Date"/>
    <w:basedOn w:val="1"/>
    <w:next w:val="1"/>
    <w:link w:val="75"/>
    <w:autoRedefine/>
    <w:unhideWhenUsed/>
    <w:qFormat/>
    <w:uiPriority w:val="0"/>
    <w:pPr>
      <w:ind w:left="100" w:leftChars="2500"/>
    </w:pPr>
    <w:rPr>
      <w:rFonts w:ascii="等线" w:hAnsi="等线" w:eastAsia="宋体" w:cs="Times New Roman"/>
      <w:szCs w:val="24"/>
    </w:rPr>
  </w:style>
  <w:style w:type="paragraph" w:styleId="30">
    <w:name w:val="Body Text Indent 2"/>
    <w:basedOn w:val="1"/>
    <w:link w:val="94"/>
    <w:autoRedefine/>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styleId="31">
    <w:name w:val="Balloon Text"/>
    <w:basedOn w:val="1"/>
    <w:link w:val="77"/>
    <w:autoRedefine/>
    <w:unhideWhenUsed/>
    <w:qFormat/>
    <w:uiPriority w:val="0"/>
    <w:rPr>
      <w:rFonts w:ascii="等线" w:hAnsi="等线" w:eastAsia="宋体" w:cs="Times New Roman"/>
      <w:sz w:val="18"/>
      <w:szCs w:val="18"/>
    </w:rPr>
  </w:style>
  <w:style w:type="paragraph" w:styleId="32">
    <w:name w:val="footer"/>
    <w:basedOn w:val="1"/>
    <w:link w:val="59"/>
    <w:autoRedefine/>
    <w:unhideWhenUsed/>
    <w:qFormat/>
    <w:uiPriority w:val="99"/>
    <w:pPr>
      <w:tabs>
        <w:tab w:val="center" w:pos="4153"/>
        <w:tab w:val="right" w:pos="8306"/>
      </w:tabs>
      <w:snapToGrid w:val="0"/>
      <w:jc w:val="left"/>
    </w:pPr>
    <w:rPr>
      <w:sz w:val="18"/>
      <w:szCs w:val="18"/>
    </w:rPr>
  </w:style>
  <w:style w:type="paragraph" w:styleId="33">
    <w:name w:val="header"/>
    <w:basedOn w:val="1"/>
    <w:link w:val="5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autoRedefine/>
    <w:qFormat/>
    <w:uiPriority w:val="39"/>
    <w:pPr>
      <w:tabs>
        <w:tab w:val="right" w:leader="middleDot" w:pos="8789"/>
      </w:tabs>
      <w:spacing w:line="360" w:lineRule="auto"/>
    </w:pPr>
    <w:rPr>
      <w:rFonts w:ascii="Times New Roman" w:hAnsi="Times New Roman" w:eastAsia="宋体" w:cs="Times New Roman"/>
      <w:sz w:val="24"/>
      <w:szCs w:val="20"/>
    </w:rPr>
  </w:style>
  <w:style w:type="paragraph" w:styleId="35">
    <w:name w:val="toc 4"/>
    <w:basedOn w:val="1"/>
    <w:next w:val="1"/>
    <w:autoRedefine/>
    <w:qFormat/>
    <w:uiPriority w:val="39"/>
    <w:pPr>
      <w:spacing w:line="360" w:lineRule="auto"/>
      <w:ind w:left="300" w:leftChars="300" w:firstLine="200" w:firstLineChars="200"/>
    </w:pPr>
    <w:rPr>
      <w:rFonts w:ascii="Times New Roman" w:hAnsi="Times New Roman" w:eastAsia="宋体" w:cs="Times New Roman"/>
      <w:sz w:val="24"/>
      <w:szCs w:val="24"/>
    </w:rPr>
  </w:style>
  <w:style w:type="paragraph" w:styleId="36">
    <w:name w:val="Subtitle"/>
    <w:basedOn w:val="1"/>
    <w:next w:val="1"/>
    <w:link w:val="78"/>
    <w:autoRedefine/>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7">
    <w:name w:val="List"/>
    <w:basedOn w:val="1"/>
    <w:autoRedefine/>
    <w:qFormat/>
    <w:uiPriority w:val="0"/>
    <w:pPr>
      <w:ind w:left="200" w:hanging="200" w:hangingChars="200"/>
    </w:pPr>
    <w:rPr>
      <w:rFonts w:ascii="Times New Roman" w:hAnsi="Times New Roman" w:eastAsia="宋体" w:cs="Times New Roman"/>
      <w:sz w:val="28"/>
      <w:szCs w:val="24"/>
    </w:rPr>
  </w:style>
  <w:style w:type="paragraph" w:styleId="38">
    <w:name w:val="footnote text"/>
    <w:basedOn w:val="1"/>
    <w:link w:val="79"/>
    <w:autoRedefine/>
    <w:qFormat/>
    <w:uiPriority w:val="0"/>
    <w:pPr>
      <w:snapToGrid w:val="0"/>
      <w:jc w:val="left"/>
    </w:pPr>
    <w:rPr>
      <w:rFonts w:ascii="Times New Roman" w:hAnsi="Times New Roman" w:eastAsia="FangSong_GB2312" w:cs="Times New Roman"/>
      <w:sz w:val="18"/>
      <w:szCs w:val="20"/>
    </w:rPr>
  </w:style>
  <w:style w:type="paragraph" w:styleId="39">
    <w:name w:val="Body Text Indent 3"/>
    <w:basedOn w:val="1"/>
    <w:link w:val="95"/>
    <w:autoRedefine/>
    <w:qFormat/>
    <w:uiPriority w:val="0"/>
    <w:pPr>
      <w:autoSpaceDE w:val="0"/>
      <w:autoSpaceDN w:val="0"/>
      <w:adjustRightInd w:val="0"/>
      <w:spacing w:line="360" w:lineRule="atLeast"/>
      <w:ind w:left="1853"/>
      <w:jc w:val="center"/>
    </w:pPr>
    <w:rPr>
      <w:rFonts w:ascii="宋体"/>
      <w:b/>
      <w:color w:val="000000"/>
      <w:kern w:val="0"/>
      <w:sz w:val="36"/>
      <w:szCs w:val="24"/>
    </w:rPr>
  </w:style>
  <w:style w:type="paragraph" w:styleId="40">
    <w:name w:val="toc 2"/>
    <w:basedOn w:val="1"/>
    <w:next w:val="1"/>
    <w:autoRedefine/>
    <w:qFormat/>
    <w:uiPriority w:val="39"/>
    <w:pPr>
      <w:tabs>
        <w:tab w:val="right" w:leader="middleDot" w:pos="8948"/>
      </w:tabs>
      <w:spacing w:before="60" w:after="60"/>
      <w:ind w:left="210"/>
    </w:pPr>
    <w:rPr>
      <w:rFonts w:ascii="等线" w:hAnsi="等线" w:eastAsia="宋体" w:cs="Times New Roman"/>
      <w:smallCaps/>
      <w:szCs w:val="24"/>
    </w:rPr>
  </w:style>
  <w:style w:type="paragraph" w:styleId="41">
    <w:name w:val="Body Text 2"/>
    <w:basedOn w:val="1"/>
    <w:link w:val="96"/>
    <w:autoRedefine/>
    <w:qFormat/>
    <w:uiPriority w:val="0"/>
    <w:pPr>
      <w:autoSpaceDE w:val="0"/>
      <w:autoSpaceDN w:val="0"/>
      <w:adjustRightInd w:val="0"/>
      <w:spacing w:line="360" w:lineRule="auto"/>
    </w:pPr>
    <w:rPr>
      <w:rFonts w:ascii="宋体"/>
      <w:color w:val="000000"/>
      <w:kern w:val="0"/>
      <w:sz w:val="24"/>
      <w:szCs w:val="24"/>
    </w:rPr>
  </w:style>
  <w:style w:type="paragraph" w:styleId="42">
    <w:name w:val="HTML Preformatted"/>
    <w:basedOn w:val="1"/>
    <w:link w:val="8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3">
    <w:name w:val="Normal (Web)"/>
    <w:basedOn w:val="1"/>
    <w:next w:val="40"/>
    <w:link w:val="97"/>
    <w:autoRedefine/>
    <w:qFormat/>
    <w:uiPriority w:val="0"/>
    <w:pPr>
      <w:widowControl/>
      <w:spacing w:before="100" w:beforeAutospacing="1" w:after="100" w:afterAutospacing="1"/>
      <w:jc w:val="left"/>
    </w:pPr>
    <w:rPr>
      <w:rFonts w:ascii="??" w:hAnsi="??" w:eastAsia="??" w:cs="宋体"/>
      <w:kern w:val="0"/>
      <w:sz w:val="24"/>
      <w:szCs w:val="24"/>
    </w:rPr>
  </w:style>
  <w:style w:type="paragraph" w:styleId="44">
    <w:name w:val="Title"/>
    <w:basedOn w:val="1"/>
    <w:next w:val="1"/>
    <w:link w:val="83"/>
    <w:autoRedefine/>
    <w:qFormat/>
    <w:uiPriority w:val="10"/>
    <w:pPr>
      <w:numPr>
        <w:ilvl w:val="0"/>
        <w:numId w:val="2"/>
      </w:numPr>
      <w:spacing w:before="240" w:after="60"/>
      <w:jc w:val="center"/>
      <w:outlineLvl w:val="0"/>
    </w:pPr>
    <w:rPr>
      <w:rFonts w:eastAsia="宋体" w:asciiTheme="majorHAnsi" w:hAnsiTheme="majorHAnsi" w:cstheme="majorBidi"/>
      <w:b/>
      <w:bCs/>
      <w:sz w:val="36"/>
      <w:szCs w:val="32"/>
    </w:rPr>
  </w:style>
  <w:style w:type="paragraph" w:styleId="45">
    <w:name w:val="annotation subject"/>
    <w:basedOn w:val="18"/>
    <w:next w:val="18"/>
    <w:link w:val="84"/>
    <w:autoRedefine/>
    <w:qFormat/>
    <w:uiPriority w:val="0"/>
    <w:rPr>
      <w:rFonts w:ascii="Times New Roman" w:hAnsi="Times New Roman" w:cs="Times New Roman"/>
      <w:b/>
      <w:bCs/>
      <w:szCs w:val="24"/>
    </w:rPr>
  </w:style>
  <w:style w:type="paragraph" w:styleId="46">
    <w:name w:val="Body Text First Indent 2"/>
    <w:basedOn w:val="15"/>
    <w:link w:val="86"/>
    <w:autoRedefine/>
    <w:unhideWhenUsed/>
    <w:qFormat/>
    <w:uiPriority w:val="0"/>
    <w:pPr>
      <w:spacing w:after="120" w:line="240" w:lineRule="auto"/>
      <w:ind w:left="420" w:leftChars="200" w:firstLine="420" w:firstLineChars="200"/>
    </w:pPr>
    <w:rPr>
      <w:rFonts w:ascii="等线" w:hAnsi="等线" w:eastAsia="宋体" w:cs="Times New Roman"/>
      <w:sz w:val="21"/>
      <w:szCs w:val="24"/>
    </w:rPr>
  </w:style>
  <w:style w:type="table" w:styleId="48">
    <w:name w:val="Table Grid"/>
    <w:basedOn w:val="47"/>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autoRedefine/>
    <w:qFormat/>
    <w:uiPriority w:val="0"/>
    <w:rPr>
      <w:b/>
    </w:rPr>
  </w:style>
  <w:style w:type="character" w:styleId="51">
    <w:name w:val="page number"/>
    <w:basedOn w:val="49"/>
    <w:autoRedefine/>
    <w:qFormat/>
    <w:uiPriority w:val="0"/>
  </w:style>
  <w:style w:type="character" w:styleId="52">
    <w:name w:val="FollowedHyperlink"/>
    <w:basedOn w:val="49"/>
    <w:autoRedefine/>
    <w:qFormat/>
    <w:uiPriority w:val="0"/>
    <w:rPr>
      <w:color w:val="800080" w:themeColor="followedHyperlink"/>
      <w:u w:val="single"/>
      <w14:textFill>
        <w14:solidFill>
          <w14:schemeClr w14:val="folHlink"/>
        </w14:solidFill>
      </w14:textFill>
    </w:rPr>
  </w:style>
  <w:style w:type="character" w:styleId="53">
    <w:name w:val="Emphasis"/>
    <w:autoRedefine/>
    <w:qFormat/>
    <w:uiPriority w:val="20"/>
    <w:rPr>
      <w:i/>
      <w:iCs/>
    </w:rPr>
  </w:style>
  <w:style w:type="character" w:styleId="54">
    <w:name w:val="HTML Typewriter"/>
    <w:autoRedefine/>
    <w:qFormat/>
    <w:uiPriority w:val="0"/>
    <w:rPr>
      <w:rFonts w:hint="eastAsia" w:ascii="黑体" w:hAnsi="Courier New" w:eastAsia="黑体" w:cs="Times New Roman"/>
      <w:sz w:val="14"/>
      <w:szCs w:val="24"/>
    </w:rPr>
  </w:style>
  <w:style w:type="character" w:styleId="55">
    <w:name w:val="Hyperlink"/>
    <w:autoRedefine/>
    <w:qFormat/>
    <w:uiPriority w:val="99"/>
    <w:rPr>
      <w:color w:val="0000FF"/>
      <w:u w:val="single"/>
    </w:rPr>
  </w:style>
  <w:style w:type="character" w:styleId="56">
    <w:name w:val="annotation reference"/>
    <w:basedOn w:val="49"/>
    <w:autoRedefine/>
    <w:qFormat/>
    <w:uiPriority w:val="0"/>
    <w:rPr>
      <w:sz w:val="21"/>
      <w:szCs w:val="21"/>
    </w:rPr>
  </w:style>
  <w:style w:type="character" w:styleId="57">
    <w:name w:val="footnote reference"/>
    <w:autoRedefine/>
    <w:qFormat/>
    <w:uiPriority w:val="0"/>
    <w:rPr>
      <w:vertAlign w:val="superscript"/>
    </w:rPr>
  </w:style>
  <w:style w:type="character" w:customStyle="1" w:styleId="58">
    <w:name w:val="页眉 Char"/>
    <w:basedOn w:val="49"/>
    <w:link w:val="33"/>
    <w:autoRedefine/>
    <w:qFormat/>
    <w:uiPriority w:val="0"/>
    <w:rPr>
      <w:sz w:val="18"/>
      <w:szCs w:val="18"/>
    </w:rPr>
  </w:style>
  <w:style w:type="character" w:customStyle="1" w:styleId="59">
    <w:name w:val="页脚 Char"/>
    <w:basedOn w:val="49"/>
    <w:link w:val="32"/>
    <w:autoRedefine/>
    <w:qFormat/>
    <w:uiPriority w:val="0"/>
    <w:rPr>
      <w:sz w:val="18"/>
      <w:szCs w:val="18"/>
    </w:rPr>
  </w:style>
  <w:style w:type="character" w:customStyle="1" w:styleId="60">
    <w:name w:val="标题 1 Char"/>
    <w:basedOn w:val="49"/>
    <w:link w:val="2"/>
    <w:autoRedefine/>
    <w:qFormat/>
    <w:uiPriority w:val="0"/>
    <w:rPr>
      <w:rFonts w:ascii="等线" w:hAnsi="等线" w:eastAsia="宋体" w:cs="Times New Roman"/>
      <w:b/>
      <w:bCs/>
      <w:kern w:val="44"/>
      <w:sz w:val="44"/>
      <w:szCs w:val="44"/>
    </w:rPr>
  </w:style>
  <w:style w:type="character" w:customStyle="1" w:styleId="61">
    <w:name w:val="标题 2 Char"/>
    <w:basedOn w:val="49"/>
    <w:link w:val="3"/>
    <w:autoRedefine/>
    <w:qFormat/>
    <w:uiPriority w:val="0"/>
    <w:rPr>
      <w:rFonts w:asciiTheme="majorHAnsi" w:hAnsiTheme="majorHAnsi" w:eastAsiaTheme="majorEastAsia" w:cstheme="majorBidi"/>
      <w:b/>
      <w:bCs/>
      <w:sz w:val="32"/>
      <w:szCs w:val="32"/>
    </w:rPr>
  </w:style>
  <w:style w:type="character" w:customStyle="1" w:styleId="62">
    <w:name w:val="标题 3 Char"/>
    <w:basedOn w:val="49"/>
    <w:link w:val="4"/>
    <w:autoRedefine/>
    <w:qFormat/>
    <w:uiPriority w:val="0"/>
    <w:rPr>
      <w:rFonts w:ascii="Times New Roman" w:hAnsi="Times New Roman" w:eastAsia="??" w:cs="Times New Roman"/>
      <w:b/>
      <w:kern w:val="0"/>
      <w:sz w:val="32"/>
      <w:szCs w:val="28"/>
    </w:rPr>
  </w:style>
  <w:style w:type="character" w:customStyle="1" w:styleId="63">
    <w:name w:val="标题 4 Char"/>
    <w:basedOn w:val="49"/>
    <w:link w:val="5"/>
    <w:autoRedefine/>
    <w:qFormat/>
    <w:uiPriority w:val="0"/>
    <w:rPr>
      <w:rFonts w:ascii="Cambria" w:hAnsi="Cambria" w:eastAsia="宋体" w:cs="Times New Roman"/>
      <w:b/>
      <w:bCs/>
      <w:sz w:val="28"/>
      <w:szCs w:val="28"/>
    </w:rPr>
  </w:style>
  <w:style w:type="character" w:customStyle="1" w:styleId="64">
    <w:name w:val="标题 5 Char"/>
    <w:basedOn w:val="49"/>
    <w:link w:val="6"/>
    <w:autoRedefine/>
    <w:qFormat/>
    <w:uiPriority w:val="0"/>
    <w:rPr>
      <w:rFonts w:ascii="Times New Roman" w:hAnsi="Times New Roman" w:eastAsia="宋体" w:cs="Times New Roman"/>
      <w:b/>
      <w:bCs/>
      <w:kern w:val="0"/>
      <w:sz w:val="28"/>
      <w:szCs w:val="28"/>
    </w:rPr>
  </w:style>
  <w:style w:type="character" w:customStyle="1" w:styleId="65">
    <w:name w:val="标题 6 Char"/>
    <w:basedOn w:val="49"/>
    <w:link w:val="7"/>
    <w:autoRedefine/>
    <w:qFormat/>
    <w:uiPriority w:val="0"/>
    <w:rPr>
      <w:rFonts w:ascii="Arial" w:hAnsi="Arial" w:eastAsia="黑体" w:cs="Times New Roman"/>
      <w:b/>
      <w:bCs/>
      <w:kern w:val="0"/>
      <w:sz w:val="24"/>
      <w:szCs w:val="24"/>
    </w:rPr>
  </w:style>
  <w:style w:type="character" w:customStyle="1" w:styleId="66">
    <w:name w:val="标题 7 Char"/>
    <w:basedOn w:val="49"/>
    <w:link w:val="8"/>
    <w:autoRedefine/>
    <w:qFormat/>
    <w:uiPriority w:val="0"/>
    <w:rPr>
      <w:rFonts w:ascii="Times New Roman" w:hAnsi="Times New Roman" w:eastAsia="宋体" w:cs="Times New Roman"/>
      <w:b/>
      <w:bCs/>
      <w:kern w:val="0"/>
      <w:sz w:val="24"/>
      <w:szCs w:val="24"/>
    </w:rPr>
  </w:style>
  <w:style w:type="character" w:customStyle="1" w:styleId="67">
    <w:name w:val="标题 8 Char"/>
    <w:basedOn w:val="49"/>
    <w:link w:val="9"/>
    <w:autoRedefine/>
    <w:qFormat/>
    <w:uiPriority w:val="0"/>
    <w:rPr>
      <w:rFonts w:ascii="Arial" w:hAnsi="Arial" w:eastAsia="黑体" w:cs="Times New Roman"/>
      <w:kern w:val="0"/>
      <w:sz w:val="24"/>
      <w:szCs w:val="24"/>
    </w:rPr>
  </w:style>
  <w:style w:type="character" w:customStyle="1" w:styleId="68">
    <w:name w:val="标题 9 Char"/>
    <w:basedOn w:val="49"/>
    <w:link w:val="10"/>
    <w:autoRedefine/>
    <w:qFormat/>
    <w:uiPriority w:val="0"/>
    <w:rPr>
      <w:rFonts w:ascii="Arial" w:hAnsi="Arial" w:eastAsia="黑体" w:cs="Times New Roman"/>
      <w:kern w:val="0"/>
      <w:szCs w:val="21"/>
    </w:rPr>
  </w:style>
  <w:style w:type="character" w:customStyle="1" w:styleId="69">
    <w:name w:val="正文文本缩进 Char"/>
    <w:basedOn w:val="49"/>
    <w:link w:val="15"/>
    <w:autoRedefine/>
    <w:qFormat/>
    <w:uiPriority w:val="0"/>
    <w:rPr>
      <w:rFonts w:ascii="??" w:hAnsi="??" w:eastAsia="??" w:cs="宋体"/>
      <w:sz w:val="28"/>
      <w:szCs w:val="28"/>
    </w:rPr>
  </w:style>
  <w:style w:type="character" w:customStyle="1" w:styleId="70">
    <w:name w:val="文档结构图 Char"/>
    <w:basedOn w:val="49"/>
    <w:link w:val="17"/>
    <w:autoRedefine/>
    <w:qFormat/>
    <w:uiPriority w:val="0"/>
    <w:rPr>
      <w:rFonts w:ascii="宋体" w:eastAsia="宋体"/>
      <w:sz w:val="18"/>
      <w:szCs w:val="18"/>
    </w:rPr>
  </w:style>
  <w:style w:type="character" w:customStyle="1" w:styleId="71">
    <w:name w:val="批注文字 Char"/>
    <w:basedOn w:val="49"/>
    <w:link w:val="18"/>
    <w:autoRedefine/>
    <w:qFormat/>
    <w:uiPriority w:val="0"/>
    <w:rPr>
      <w:rFonts w:eastAsia="宋体" w:cs="Lucida Sans"/>
    </w:rPr>
  </w:style>
  <w:style w:type="character" w:customStyle="1" w:styleId="72">
    <w:name w:val="正文文本 3 Char"/>
    <w:basedOn w:val="49"/>
    <w:link w:val="19"/>
    <w:autoRedefine/>
    <w:qFormat/>
    <w:uiPriority w:val="0"/>
    <w:rPr>
      <w:sz w:val="16"/>
      <w:szCs w:val="16"/>
    </w:rPr>
  </w:style>
  <w:style w:type="character" w:customStyle="1" w:styleId="73">
    <w:name w:val="正文文本 Char"/>
    <w:basedOn w:val="49"/>
    <w:link w:val="20"/>
    <w:autoRedefine/>
    <w:qFormat/>
    <w:uiPriority w:val="99"/>
    <w:rPr>
      <w:rFonts w:ascii="等线" w:hAnsi="等线" w:eastAsia="宋体" w:cs="Times New Roman"/>
      <w:szCs w:val="24"/>
    </w:rPr>
  </w:style>
  <w:style w:type="character" w:customStyle="1" w:styleId="74">
    <w:name w:val="纯文本 Char"/>
    <w:basedOn w:val="49"/>
    <w:link w:val="27"/>
    <w:autoRedefine/>
    <w:qFormat/>
    <w:uiPriority w:val="0"/>
    <w:rPr>
      <w:rFonts w:ascii="宋体" w:hAnsi="Courier New" w:eastAsia="宋体" w:cs="Courier New"/>
      <w:szCs w:val="21"/>
    </w:rPr>
  </w:style>
  <w:style w:type="character" w:customStyle="1" w:styleId="75">
    <w:name w:val="日期 Char"/>
    <w:basedOn w:val="49"/>
    <w:link w:val="29"/>
    <w:autoRedefine/>
    <w:qFormat/>
    <w:uiPriority w:val="0"/>
    <w:rPr>
      <w:rFonts w:ascii="等线" w:hAnsi="等线" w:eastAsia="宋体" w:cs="Times New Roman"/>
      <w:szCs w:val="24"/>
    </w:rPr>
  </w:style>
  <w:style w:type="character" w:customStyle="1" w:styleId="76">
    <w:name w:val="正文文本缩进 2 Char"/>
    <w:basedOn w:val="49"/>
    <w:link w:val="30"/>
    <w:autoRedefine/>
    <w:qFormat/>
    <w:uiPriority w:val="0"/>
  </w:style>
  <w:style w:type="character" w:customStyle="1" w:styleId="77">
    <w:name w:val="批注框文本 Char"/>
    <w:basedOn w:val="49"/>
    <w:link w:val="31"/>
    <w:autoRedefine/>
    <w:qFormat/>
    <w:uiPriority w:val="0"/>
    <w:rPr>
      <w:rFonts w:ascii="等线" w:hAnsi="等线" w:eastAsia="宋体" w:cs="Times New Roman"/>
      <w:sz w:val="18"/>
      <w:szCs w:val="18"/>
    </w:rPr>
  </w:style>
  <w:style w:type="character" w:customStyle="1" w:styleId="78">
    <w:name w:val="副标题 Char"/>
    <w:basedOn w:val="49"/>
    <w:link w:val="36"/>
    <w:autoRedefine/>
    <w:qFormat/>
    <w:uiPriority w:val="0"/>
    <w:rPr>
      <w:rFonts w:ascii="Cambria" w:hAnsi="Cambria" w:eastAsia="宋体" w:cs="Times New Roman"/>
      <w:b/>
      <w:bCs/>
      <w:kern w:val="28"/>
      <w:sz w:val="32"/>
      <w:szCs w:val="32"/>
    </w:rPr>
  </w:style>
  <w:style w:type="character" w:customStyle="1" w:styleId="79">
    <w:name w:val="脚注文本 Char"/>
    <w:basedOn w:val="49"/>
    <w:link w:val="38"/>
    <w:autoRedefine/>
    <w:qFormat/>
    <w:uiPriority w:val="0"/>
    <w:rPr>
      <w:rFonts w:ascii="Times New Roman" w:hAnsi="Times New Roman" w:eastAsia="FangSong_GB2312" w:cs="Times New Roman"/>
      <w:sz w:val="18"/>
      <w:szCs w:val="20"/>
    </w:rPr>
  </w:style>
  <w:style w:type="character" w:customStyle="1" w:styleId="80">
    <w:name w:val="正文文本缩进 3 Char"/>
    <w:basedOn w:val="49"/>
    <w:link w:val="39"/>
    <w:autoRedefine/>
    <w:qFormat/>
    <w:uiPriority w:val="0"/>
    <w:rPr>
      <w:sz w:val="16"/>
      <w:szCs w:val="16"/>
    </w:rPr>
  </w:style>
  <w:style w:type="character" w:customStyle="1" w:styleId="81">
    <w:name w:val="正文文本 2 Char"/>
    <w:basedOn w:val="49"/>
    <w:link w:val="41"/>
    <w:autoRedefine/>
    <w:qFormat/>
    <w:uiPriority w:val="0"/>
  </w:style>
  <w:style w:type="character" w:customStyle="1" w:styleId="82">
    <w:name w:val="HTML 预设格式 Char"/>
    <w:basedOn w:val="49"/>
    <w:link w:val="42"/>
    <w:autoRedefine/>
    <w:qFormat/>
    <w:uiPriority w:val="0"/>
    <w:rPr>
      <w:rFonts w:ascii="宋体" w:hAnsi="宋体" w:eastAsia="宋体" w:cs="宋体"/>
      <w:kern w:val="0"/>
      <w:sz w:val="24"/>
      <w:szCs w:val="24"/>
    </w:rPr>
  </w:style>
  <w:style w:type="character" w:customStyle="1" w:styleId="83">
    <w:name w:val="标题 Char"/>
    <w:basedOn w:val="49"/>
    <w:link w:val="44"/>
    <w:autoRedefine/>
    <w:qFormat/>
    <w:uiPriority w:val="10"/>
    <w:rPr>
      <w:rFonts w:eastAsia="宋体" w:asciiTheme="majorHAnsi" w:hAnsiTheme="majorHAnsi" w:cstheme="majorBidi"/>
      <w:b/>
      <w:bCs/>
      <w:sz w:val="36"/>
      <w:szCs w:val="32"/>
    </w:rPr>
  </w:style>
  <w:style w:type="character" w:customStyle="1" w:styleId="84">
    <w:name w:val="批注主题 Char"/>
    <w:basedOn w:val="71"/>
    <w:link w:val="45"/>
    <w:autoRedefine/>
    <w:qFormat/>
    <w:uiPriority w:val="0"/>
    <w:rPr>
      <w:rFonts w:ascii="Times New Roman" w:hAnsi="Times New Roman" w:cs="Times New Roman"/>
      <w:b/>
      <w:bCs/>
      <w:szCs w:val="24"/>
    </w:rPr>
  </w:style>
  <w:style w:type="character" w:customStyle="1" w:styleId="85">
    <w:name w:val="正文首行缩进 Char"/>
    <w:basedOn w:val="73"/>
    <w:link w:val="21"/>
    <w:autoRedefine/>
    <w:qFormat/>
    <w:uiPriority w:val="99"/>
  </w:style>
  <w:style w:type="character" w:customStyle="1" w:styleId="86">
    <w:name w:val="正文首行缩进 2 Char"/>
    <w:basedOn w:val="69"/>
    <w:link w:val="46"/>
    <w:autoRedefine/>
    <w:qFormat/>
    <w:uiPriority w:val="0"/>
    <w:rPr>
      <w:rFonts w:ascii="等线" w:hAnsi="等线" w:eastAsia="宋体" w:cs="Times New Roman"/>
      <w:szCs w:val="24"/>
    </w:rPr>
  </w:style>
  <w:style w:type="character" w:customStyle="1" w:styleId="87">
    <w:name w:val="列表编号 Char"/>
    <w:link w:val="13"/>
    <w:autoRedefine/>
    <w:qFormat/>
    <w:uiPriority w:val="0"/>
    <w:rPr>
      <w:rFonts w:ascii="等线" w:hAnsi="等线" w:eastAsia="楷体_GB2312" w:cs="Times New Roman"/>
      <w:sz w:val="24"/>
      <w:szCs w:val="24"/>
    </w:rPr>
  </w:style>
  <w:style w:type="character" w:customStyle="1" w:styleId="88">
    <w:name w:val="正文缩进 Char"/>
    <w:link w:val="14"/>
    <w:autoRedefine/>
    <w:qFormat/>
    <w:uiPriority w:val="0"/>
    <w:rPr>
      <w:rFonts w:ascii="等线" w:hAnsi="等线" w:eastAsia="宋体" w:cs="Times New Roman"/>
      <w:szCs w:val="24"/>
    </w:rPr>
  </w:style>
  <w:style w:type="character" w:customStyle="1" w:styleId="89">
    <w:name w:val="题注 Char"/>
    <w:link w:val="16"/>
    <w:autoRedefine/>
    <w:qFormat/>
    <w:uiPriority w:val="0"/>
    <w:rPr>
      <w:rFonts w:ascii="Arial" w:hAnsi="Arial" w:eastAsia="黑体" w:cs="Arial"/>
      <w:sz w:val="20"/>
      <w:szCs w:val="20"/>
    </w:rPr>
  </w:style>
  <w:style w:type="character" w:customStyle="1" w:styleId="90">
    <w:name w:val="文档结构图 Char2"/>
    <w:basedOn w:val="49"/>
    <w:link w:val="17"/>
    <w:autoRedefine/>
    <w:qFormat/>
    <w:uiPriority w:val="0"/>
    <w:rPr>
      <w:rFonts w:ascii="宋体" w:hAnsi="Calibri"/>
      <w:sz w:val="18"/>
      <w:szCs w:val="18"/>
    </w:rPr>
  </w:style>
  <w:style w:type="character" w:customStyle="1" w:styleId="91">
    <w:name w:val="正文文本 3 Char1"/>
    <w:basedOn w:val="49"/>
    <w:link w:val="19"/>
    <w:autoRedefine/>
    <w:qFormat/>
    <w:uiPriority w:val="0"/>
    <w:rPr>
      <w:sz w:val="16"/>
      <w:szCs w:val="16"/>
    </w:rPr>
  </w:style>
  <w:style w:type="character" w:customStyle="1" w:styleId="92">
    <w:name w:val="目录 3 Char"/>
    <w:link w:val="26"/>
    <w:autoRedefine/>
    <w:qFormat/>
    <w:uiPriority w:val="39"/>
    <w:rPr>
      <w:rFonts w:ascii="Arial" w:hAnsi="Arial" w:eastAsia="宋体" w:cs="Times New Roman"/>
      <w:smallCaps/>
      <w:sz w:val="20"/>
      <w:szCs w:val="24"/>
    </w:rPr>
  </w:style>
  <w:style w:type="character" w:customStyle="1" w:styleId="93">
    <w:name w:val="纯文本 Char1"/>
    <w:link w:val="27"/>
    <w:autoRedefine/>
    <w:qFormat/>
    <w:uiPriority w:val="0"/>
    <w:rPr>
      <w:rFonts w:ascii="??" w:hAnsi="??" w:eastAsia="??" w:cs="宋体"/>
      <w:szCs w:val="21"/>
    </w:rPr>
  </w:style>
  <w:style w:type="character" w:customStyle="1" w:styleId="94">
    <w:name w:val="正文文本缩进 2 Char1"/>
    <w:basedOn w:val="49"/>
    <w:link w:val="30"/>
    <w:autoRedefine/>
    <w:qFormat/>
    <w:uiPriority w:val="0"/>
    <w:rPr>
      <w:rFonts w:ascii="宋体"/>
      <w:color w:val="000000"/>
      <w:kern w:val="0"/>
      <w:sz w:val="24"/>
      <w:szCs w:val="20"/>
    </w:rPr>
  </w:style>
  <w:style w:type="character" w:customStyle="1" w:styleId="95">
    <w:name w:val="正文文本缩进 3 Char1"/>
    <w:basedOn w:val="49"/>
    <w:link w:val="39"/>
    <w:autoRedefine/>
    <w:qFormat/>
    <w:uiPriority w:val="0"/>
    <w:rPr>
      <w:rFonts w:ascii="宋体"/>
      <w:b/>
      <w:color w:val="000000"/>
      <w:kern w:val="0"/>
      <w:sz w:val="36"/>
      <w:szCs w:val="24"/>
    </w:rPr>
  </w:style>
  <w:style w:type="character" w:customStyle="1" w:styleId="96">
    <w:name w:val="正文文本 2 Char1"/>
    <w:basedOn w:val="49"/>
    <w:link w:val="41"/>
    <w:autoRedefine/>
    <w:qFormat/>
    <w:uiPriority w:val="0"/>
    <w:rPr>
      <w:rFonts w:ascii="宋体"/>
      <w:color w:val="000000"/>
      <w:kern w:val="0"/>
      <w:sz w:val="24"/>
      <w:szCs w:val="24"/>
    </w:rPr>
  </w:style>
  <w:style w:type="character" w:customStyle="1" w:styleId="97">
    <w:name w:val="普通(网站) Char"/>
    <w:link w:val="43"/>
    <w:autoRedefine/>
    <w:qFormat/>
    <w:uiPriority w:val="0"/>
    <w:rPr>
      <w:rFonts w:ascii="??" w:hAnsi="??" w:eastAsia="??" w:cs="宋体"/>
      <w:kern w:val="0"/>
      <w:sz w:val="24"/>
      <w:szCs w:val="24"/>
    </w:rPr>
  </w:style>
  <w:style w:type="character" w:customStyle="1" w:styleId="98">
    <w:name w:val="*正文 Char"/>
    <w:link w:val="99"/>
    <w:autoRedefine/>
    <w:qFormat/>
    <w:uiPriority w:val="0"/>
    <w:rPr>
      <w:rFonts w:ascii="宋体" w:hAnsi="宋体"/>
      <w:sz w:val="22"/>
    </w:rPr>
  </w:style>
  <w:style w:type="paragraph" w:customStyle="1" w:styleId="99">
    <w:name w:val="*正文"/>
    <w:basedOn w:val="1"/>
    <w:link w:val="98"/>
    <w:autoRedefine/>
    <w:qFormat/>
    <w:uiPriority w:val="0"/>
    <w:pPr>
      <w:spacing w:line="360" w:lineRule="auto"/>
      <w:ind w:left="420" w:leftChars="200" w:firstLine="200" w:firstLineChars="200"/>
    </w:pPr>
    <w:rPr>
      <w:rFonts w:ascii="宋体" w:hAnsi="宋体"/>
      <w:sz w:val="22"/>
    </w:rPr>
  </w:style>
  <w:style w:type="paragraph" w:customStyle="1" w:styleId="100">
    <w:name w:val="表格用"/>
    <w:basedOn w:val="1"/>
    <w:autoRedefine/>
    <w:qFormat/>
    <w:uiPriority w:val="0"/>
    <w:rPr>
      <w:rFonts w:ascii="等线" w:hAnsi="等线" w:eastAsia="宋体" w:cs="Times New Roman"/>
      <w:kern w:val="0"/>
      <w:szCs w:val="24"/>
    </w:rPr>
  </w:style>
  <w:style w:type="paragraph" w:customStyle="1" w:styleId="101">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eastAsia="宋体" w:cs="Times New Roman"/>
      <w:b/>
      <w:bCs/>
      <w:kern w:val="0"/>
      <w:sz w:val="20"/>
      <w:szCs w:val="20"/>
    </w:rPr>
  </w:style>
  <w:style w:type="paragraph" w:customStyle="1" w:styleId="102">
    <w:name w:val="列出段落1"/>
    <w:basedOn w:val="1"/>
    <w:autoRedefine/>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103">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customStyle="1" w:styleId="104">
    <w:name w:val="Default"/>
    <w:next w:val="32"/>
    <w:link w:val="105"/>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5">
    <w:name w:val="Default Char"/>
    <w:link w:val="104"/>
    <w:autoRedefine/>
    <w:qFormat/>
    <w:uiPriority w:val="0"/>
    <w:rPr>
      <w:rFonts w:ascii="宋体" w:hAnsi="Times New Roman" w:eastAsia="宋体" w:cs="宋体"/>
      <w:color w:val="000000"/>
      <w:kern w:val="0"/>
      <w:sz w:val="24"/>
      <w:szCs w:val="24"/>
    </w:rPr>
  </w:style>
  <w:style w:type="character" w:customStyle="1" w:styleId="106">
    <w:name w:val="正文文本缩进 Char1"/>
    <w:basedOn w:val="49"/>
    <w:autoRedefine/>
    <w:qFormat/>
    <w:uiPriority w:val="99"/>
    <w:rPr>
      <w:rFonts w:ascii="等线" w:hAnsi="等线" w:eastAsia="宋体" w:cs="Times New Roman"/>
      <w:szCs w:val="24"/>
    </w:rPr>
  </w:style>
  <w:style w:type="paragraph" w:customStyle="1" w:styleId="107">
    <w:name w:val="WPSOffice手动目录 1"/>
    <w:autoRedefine/>
    <w:qFormat/>
    <w:uiPriority w:val="0"/>
    <w:rPr>
      <w:rFonts w:ascii="Times New Roman" w:hAnsi="Times New Roman" w:eastAsia="宋体" w:cs="Times New Roman"/>
      <w:lang w:val="en-US" w:eastAsia="zh-CN" w:bidi="ar-SA"/>
    </w:rPr>
  </w:style>
  <w:style w:type="character" w:customStyle="1" w:styleId="108">
    <w:name w:val="正文2 Char"/>
    <w:link w:val="109"/>
    <w:autoRedefine/>
    <w:qFormat/>
    <w:locked/>
    <w:uiPriority w:val="0"/>
    <w:rPr>
      <w:rFonts w:eastAsia="??"/>
      <w:sz w:val="24"/>
      <w:szCs w:val="28"/>
    </w:rPr>
  </w:style>
  <w:style w:type="paragraph" w:customStyle="1" w:styleId="109">
    <w:name w:val="正文2"/>
    <w:basedOn w:val="1"/>
    <w:link w:val="108"/>
    <w:autoRedefine/>
    <w:qFormat/>
    <w:uiPriority w:val="0"/>
    <w:pPr>
      <w:spacing w:before="156" w:line="360" w:lineRule="auto"/>
      <w:ind w:firstLine="200" w:firstLineChars="200"/>
    </w:pPr>
    <w:rPr>
      <w:rFonts w:eastAsia="??"/>
      <w:sz w:val="24"/>
      <w:szCs w:val="28"/>
    </w:rPr>
  </w:style>
  <w:style w:type="character" w:customStyle="1" w:styleId="110">
    <w:name w:val="批注文字 Char1"/>
    <w:basedOn w:val="49"/>
    <w:autoRedefine/>
    <w:semiHidden/>
    <w:qFormat/>
    <w:uiPriority w:val="99"/>
    <w:rPr>
      <w:rFonts w:ascii="等线" w:hAnsi="等线" w:eastAsia="宋体" w:cs="Times New Roman"/>
      <w:szCs w:val="24"/>
    </w:rPr>
  </w:style>
  <w:style w:type="paragraph" w:styleId="111">
    <w:name w:val="List Paragraph"/>
    <w:basedOn w:val="1"/>
    <w:link w:val="112"/>
    <w:autoRedefine/>
    <w:qFormat/>
    <w:uiPriority w:val="34"/>
    <w:pPr>
      <w:widowControl/>
      <w:ind w:firstLine="200" w:firstLineChars="200"/>
      <w:jc w:val="left"/>
    </w:pPr>
    <w:rPr>
      <w:rFonts w:ascii="??" w:hAnsi="??" w:eastAsia="??" w:cs="??"/>
      <w:kern w:val="0"/>
      <w:sz w:val="24"/>
      <w:szCs w:val="24"/>
    </w:rPr>
  </w:style>
  <w:style w:type="character" w:customStyle="1" w:styleId="112">
    <w:name w:val="列出段落 Char"/>
    <w:link w:val="111"/>
    <w:autoRedefine/>
    <w:qFormat/>
    <w:uiPriority w:val="34"/>
    <w:rPr>
      <w:rFonts w:ascii="??" w:hAnsi="??" w:eastAsia="??" w:cs="??"/>
      <w:kern w:val="0"/>
      <w:sz w:val="24"/>
      <w:szCs w:val="24"/>
    </w:rPr>
  </w:style>
  <w:style w:type="paragraph" w:customStyle="1" w:styleId="113">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zw"/>
    <w:basedOn w:val="1"/>
    <w:autoRedefine/>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115">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116">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_14"/>
    <w:autoRedefine/>
    <w:qFormat/>
    <w:uiPriority w:val="0"/>
    <w:rPr>
      <w:rFonts w:ascii="Times New Roman" w:hAnsi="Times New Roman" w:eastAsia="宋体" w:cs="Times New Roman"/>
      <w:sz w:val="21"/>
      <w:szCs w:val="22"/>
      <w:lang w:val="en-US" w:eastAsia="zh-CN" w:bidi="ar-SA"/>
    </w:rPr>
  </w:style>
  <w:style w:type="paragraph" w:customStyle="1" w:styleId="119">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纯文本_3"/>
    <w:basedOn w:val="121"/>
    <w:link w:val="123"/>
    <w:autoRedefine/>
    <w:qFormat/>
    <w:uiPriority w:val="0"/>
    <w:pPr>
      <w:widowControl/>
      <w:jc w:val="left"/>
    </w:pPr>
    <w:rPr>
      <w:rFonts w:ascii="宋体" w:hAnsi="Courier New" w:eastAsiaTheme="minorEastAsia" w:cstheme="minorBidi"/>
      <w:szCs w:val="21"/>
    </w:rPr>
  </w:style>
  <w:style w:type="character" w:customStyle="1" w:styleId="123">
    <w:name w:val="纯文本 Char_3"/>
    <w:link w:val="122"/>
    <w:autoRedefine/>
    <w:qFormat/>
    <w:uiPriority w:val="0"/>
    <w:rPr>
      <w:rFonts w:ascii="宋体" w:hAnsi="Courier New"/>
      <w:szCs w:val="21"/>
    </w:rPr>
  </w:style>
  <w:style w:type="paragraph" w:customStyle="1" w:styleId="124">
    <w:name w:val="纯文本_0_1"/>
    <w:basedOn w:val="1"/>
    <w:link w:val="125"/>
    <w:autoRedefine/>
    <w:qFormat/>
    <w:uiPriority w:val="0"/>
    <w:pPr>
      <w:widowControl/>
      <w:jc w:val="left"/>
    </w:pPr>
    <w:rPr>
      <w:rFonts w:ascii="宋体" w:hAnsi="Courier New"/>
      <w:szCs w:val="21"/>
    </w:rPr>
  </w:style>
  <w:style w:type="character" w:customStyle="1" w:styleId="125">
    <w:name w:val="纯文本 Char_1_0"/>
    <w:link w:val="124"/>
    <w:autoRedefine/>
    <w:qFormat/>
    <w:uiPriority w:val="0"/>
    <w:rPr>
      <w:rFonts w:ascii="宋体" w:hAnsi="Courier New"/>
      <w:szCs w:val="21"/>
    </w:rPr>
  </w:style>
  <w:style w:type="paragraph" w:customStyle="1" w:styleId="126">
    <w:name w:val="正文_2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9">
    <w:name w:val="纯文本 Char_1"/>
    <w:link w:val="130"/>
    <w:autoRedefine/>
    <w:qFormat/>
    <w:uiPriority w:val="0"/>
    <w:rPr>
      <w:rFonts w:ascii="宋体" w:hAnsi="Courier New"/>
      <w:szCs w:val="21"/>
    </w:rPr>
  </w:style>
  <w:style w:type="paragraph" w:customStyle="1" w:styleId="130">
    <w:name w:val="纯文本_1"/>
    <w:basedOn w:val="1"/>
    <w:link w:val="129"/>
    <w:autoRedefine/>
    <w:qFormat/>
    <w:uiPriority w:val="0"/>
    <w:pPr>
      <w:widowControl/>
      <w:jc w:val="left"/>
    </w:pPr>
    <w:rPr>
      <w:rFonts w:ascii="宋体" w:hAnsi="Courier New"/>
      <w:szCs w:val="21"/>
    </w:rPr>
  </w:style>
  <w:style w:type="paragraph" w:customStyle="1" w:styleId="131">
    <w:name w:val="纯文本1"/>
    <w:basedOn w:val="132"/>
    <w:autoRedefine/>
    <w:qFormat/>
    <w:uiPriority w:val="0"/>
    <w:pPr>
      <w:widowControl/>
      <w:jc w:val="left"/>
    </w:pPr>
    <w:rPr>
      <w:rFonts w:ascii="宋体" w:hAnsi="Courier New"/>
    </w:rPr>
  </w:style>
  <w:style w:type="paragraph" w:customStyle="1" w:styleId="132">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33">
    <w:name w:val="p0"/>
    <w:basedOn w:val="1"/>
    <w:autoRedefine/>
    <w:qFormat/>
    <w:uiPriority w:val="0"/>
    <w:pPr>
      <w:widowControl/>
    </w:pPr>
    <w:rPr>
      <w:rFonts w:ascii="宋体" w:hAnsi="宋体" w:eastAsia="宋体" w:cs="宋体"/>
      <w:kern w:val="0"/>
      <w:szCs w:val="21"/>
    </w:rPr>
  </w:style>
  <w:style w:type="paragraph" w:customStyle="1" w:styleId="134">
    <w:name w:val="_Style 2"/>
    <w:autoRedefine/>
    <w:qFormat/>
    <w:uiPriority w:val="0"/>
    <w:pPr>
      <w:adjustRightInd w:val="0"/>
      <w:snapToGrid w:val="0"/>
    </w:pPr>
    <w:rPr>
      <w:rFonts w:ascii="Tahoma" w:hAnsi="Tahoma" w:eastAsia="微软雅黑" w:cs="Tahoma"/>
      <w:sz w:val="22"/>
      <w:szCs w:val="22"/>
      <w:lang w:val="en-US" w:eastAsia="zh-CN" w:bidi="ar-SA"/>
    </w:rPr>
  </w:style>
  <w:style w:type="character" w:customStyle="1" w:styleId="135">
    <w:name w:val="内容文本 Char"/>
    <w:link w:val="136"/>
    <w:autoRedefine/>
    <w:qFormat/>
    <w:uiPriority w:val="0"/>
    <w:rPr>
      <w:rFonts w:ascii="宋体" w:hAnsi="宋体"/>
      <w:sz w:val="24"/>
      <w:szCs w:val="24"/>
      <w:lang w:eastAsia="en-US" w:bidi="en-US"/>
    </w:rPr>
  </w:style>
  <w:style w:type="paragraph" w:customStyle="1" w:styleId="136">
    <w:name w:val="内容文本"/>
    <w:basedOn w:val="1"/>
    <w:link w:val="135"/>
    <w:autoRedefine/>
    <w:qFormat/>
    <w:uiPriority w:val="0"/>
    <w:pPr>
      <w:spacing w:line="360" w:lineRule="auto"/>
      <w:ind w:firstLine="200" w:firstLineChars="200"/>
      <w:contextualSpacing/>
      <w:jc w:val="left"/>
    </w:pPr>
    <w:rPr>
      <w:rFonts w:ascii="宋体" w:hAnsi="宋体"/>
      <w:sz w:val="24"/>
      <w:szCs w:val="24"/>
      <w:lang w:eastAsia="en-US" w:bidi="en-US"/>
    </w:rPr>
  </w:style>
  <w:style w:type="character" w:customStyle="1" w:styleId="137">
    <w:name w:val="样式1 Char_1"/>
    <w:link w:val="138"/>
    <w:autoRedefine/>
    <w:qFormat/>
    <w:uiPriority w:val="0"/>
    <w:rPr>
      <w:rFonts w:ascii="宋体" w:hAnsi="Arial"/>
      <w:b/>
      <w:sz w:val="32"/>
    </w:rPr>
  </w:style>
  <w:style w:type="paragraph" w:customStyle="1" w:styleId="138">
    <w:name w:val="样式1_1"/>
    <w:basedOn w:val="1"/>
    <w:link w:val="137"/>
    <w:autoRedefine/>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sz w:val="32"/>
    </w:rPr>
  </w:style>
  <w:style w:type="character" w:customStyle="1" w:styleId="139">
    <w:name w:val="列出段落 Char1"/>
    <w:basedOn w:val="49"/>
    <w:autoRedefine/>
    <w:qFormat/>
    <w:uiPriority w:val="34"/>
  </w:style>
  <w:style w:type="character" w:customStyle="1" w:styleId="140">
    <w:name w:val="标题 4 Char1"/>
    <w:autoRedefine/>
    <w:qFormat/>
    <w:uiPriority w:val="0"/>
    <w:rPr>
      <w:rFonts w:ascii="Cambria" w:hAnsi="Cambria" w:eastAsia="宋体" w:cs="Times New Roman"/>
      <w:b/>
      <w:bCs/>
      <w:sz w:val="28"/>
      <w:szCs w:val="28"/>
    </w:rPr>
  </w:style>
  <w:style w:type="character" w:customStyle="1" w:styleId="141">
    <w:name w:val="p141"/>
    <w:autoRedefine/>
    <w:qFormat/>
    <w:uiPriority w:val="0"/>
    <w:rPr>
      <w:sz w:val="21"/>
      <w:szCs w:val="21"/>
    </w:rPr>
  </w:style>
  <w:style w:type="character" w:customStyle="1" w:styleId="142">
    <w:name w:val="样式5 Char"/>
    <w:link w:val="143"/>
    <w:autoRedefine/>
    <w:qFormat/>
    <w:uiPriority w:val="0"/>
    <w:rPr>
      <w:rFonts w:ascii="方正书宋简体" w:hAnsi="Calibri" w:eastAsia="方正书宋简体" w:cs="黑体"/>
    </w:rPr>
  </w:style>
  <w:style w:type="paragraph" w:customStyle="1" w:styleId="143">
    <w:name w:val="样式5"/>
    <w:basedOn w:val="1"/>
    <w:link w:val="142"/>
    <w:autoRedefine/>
    <w:qFormat/>
    <w:uiPriority w:val="0"/>
    <w:pPr>
      <w:spacing w:line="340" w:lineRule="exact"/>
      <w:ind w:firstLine="420" w:firstLineChars="200"/>
    </w:pPr>
    <w:rPr>
      <w:rFonts w:ascii="方正书宋简体" w:hAnsi="Calibri" w:eastAsia="方正书宋简体" w:cs="黑体"/>
    </w:rPr>
  </w:style>
  <w:style w:type="character" w:customStyle="1" w:styleId="144">
    <w:name w:val="正文文本 Char1"/>
    <w:autoRedefine/>
    <w:qFormat/>
    <w:uiPriority w:val="99"/>
    <w:rPr>
      <w:rFonts w:eastAsia="Times New Roman"/>
      <w:kern w:val="2"/>
      <w:sz w:val="24"/>
      <w:szCs w:val="24"/>
    </w:rPr>
  </w:style>
  <w:style w:type="character" w:customStyle="1" w:styleId="145">
    <w:name w:val="日期 Char1"/>
    <w:autoRedefine/>
    <w:qFormat/>
    <w:uiPriority w:val="99"/>
    <w:rPr>
      <w:rFonts w:ascii="Calibri" w:hAnsi="Calibri" w:eastAsia="楷体_GB2312"/>
      <w:kern w:val="2"/>
      <w:sz w:val="32"/>
      <w:szCs w:val="22"/>
    </w:rPr>
  </w:style>
  <w:style w:type="character" w:customStyle="1" w:styleId="146">
    <w:name w:val="标题 Char1"/>
    <w:autoRedefine/>
    <w:qFormat/>
    <w:uiPriority w:val="10"/>
    <w:rPr>
      <w:rFonts w:ascii="Cambria" w:hAnsi="Cambria" w:eastAsia="Times New Roman"/>
      <w:b/>
      <w:bCs/>
      <w:kern w:val="2"/>
      <w:sz w:val="32"/>
      <w:szCs w:val="32"/>
    </w:rPr>
  </w:style>
  <w:style w:type="character" w:customStyle="1" w:styleId="147">
    <w:name w:val="标题 3 Char1"/>
    <w:autoRedefine/>
    <w:qFormat/>
    <w:uiPriority w:val="9"/>
    <w:rPr>
      <w:b/>
      <w:bCs/>
      <w:sz w:val="32"/>
      <w:szCs w:val="32"/>
    </w:rPr>
  </w:style>
  <w:style w:type="paragraph" w:customStyle="1" w:styleId="148">
    <w:name w:val="正文首行缩进1"/>
    <w:basedOn w:val="20"/>
    <w:next w:val="1"/>
    <w:autoRedefine/>
    <w:qFormat/>
    <w:uiPriority w:val="0"/>
    <w:pPr>
      <w:widowControl/>
      <w:ind w:firstLine="420" w:firstLineChars="100"/>
      <w:jc w:val="left"/>
    </w:pPr>
    <w:rPr>
      <w:rFonts w:ascii="Calibri" w:hAnsi="Calibri" w:eastAsia="Times New Roman" w:cs="黑体"/>
      <w:szCs w:val="22"/>
    </w:rPr>
  </w:style>
  <w:style w:type="character" w:customStyle="1" w:styleId="149">
    <w:name w:val="样式1 Char"/>
    <w:link w:val="150"/>
    <w:autoRedefine/>
    <w:qFormat/>
    <w:uiPriority w:val="0"/>
    <w:rPr>
      <w:rFonts w:ascii="宋体" w:hAnsi="Arial"/>
      <w:b/>
      <w:sz w:val="32"/>
    </w:rPr>
  </w:style>
  <w:style w:type="paragraph" w:customStyle="1" w:styleId="150">
    <w:name w:val="样式1_0"/>
    <w:basedOn w:val="1"/>
    <w:link w:val="149"/>
    <w:autoRedefine/>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sz w:val="32"/>
    </w:rPr>
  </w:style>
  <w:style w:type="character" w:customStyle="1" w:styleId="151">
    <w:name w:val="样式44 Char"/>
    <w:basedOn w:val="63"/>
    <w:link w:val="152"/>
    <w:autoRedefine/>
    <w:qFormat/>
    <w:uiPriority w:val="0"/>
  </w:style>
  <w:style w:type="paragraph" w:customStyle="1" w:styleId="152">
    <w:name w:val="样式44"/>
    <w:basedOn w:val="5"/>
    <w:link w:val="151"/>
    <w:autoRedefine/>
    <w:qFormat/>
    <w:uiPriority w:val="0"/>
  </w:style>
  <w:style w:type="character" w:customStyle="1" w:styleId="153">
    <w:name w:val="apple-converted-space"/>
    <w:basedOn w:val="49"/>
    <w:autoRedefine/>
    <w:qFormat/>
    <w:uiPriority w:val="0"/>
  </w:style>
  <w:style w:type="character" w:customStyle="1" w:styleId="154">
    <w:name w:val="纯文本 Char_0_0"/>
    <w:link w:val="155"/>
    <w:autoRedefine/>
    <w:qFormat/>
    <w:locked/>
    <w:uiPriority w:val="0"/>
    <w:rPr>
      <w:rFonts w:ascii="宋体" w:hAnsi="Courier New"/>
      <w:szCs w:val="21"/>
    </w:rPr>
  </w:style>
  <w:style w:type="paragraph" w:customStyle="1" w:styleId="155">
    <w:name w:val="纯文本_0"/>
    <w:basedOn w:val="1"/>
    <w:link w:val="154"/>
    <w:autoRedefine/>
    <w:unhideWhenUsed/>
    <w:qFormat/>
    <w:uiPriority w:val="0"/>
    <w:pPr>
      <w:widowControl/>
      <w:jc w:val="left"/>
    </w:pPr>
    <w:rPr>
      <w:rFonts w:ascii="宋体" w:hAnsi="Courier New"/>
      <w:szCs w:val="21"/>
    </w:rPr>
  </w:style>
  <w:style w:type="character" w:customStyle="1" w:styleId="156">
    <w:name w:val="文档结构图 Char1"/>
    <w:autoRedefine/>
    <w:qFormat/>
    <w:uiPriority w:val="99"/>
    <w:rPr>
      <w:rFonts w:ascii="宋体" w:hAnsi="Calibri"/>
      <w:kern w:val="2"/>
      <w:sz w:val="18"/>
      <w:szCs w:val="18"/>
    </w:rPr>
  </w:style>
  <w:style w:type="character" w:styleId="157">
    <w:name w:val="Placeholder Text"/>
    <w:autoRedefine/>
    <w:semiHidden/>
    <w:qFormat/>
    <w:uiPriority w:val="99"/>
    <w:rPr>
      <w:color w:val="808080"/>
    </w:rPr>
  </w:style>
  <w:style w:type="character" w:customStyle="1" w:styleId="158">
    <w:name w:val="日期 Char2"/>
    <w:basedOn w:val="49"/>
    <w:autoRedefine/>
    <w:semiHidden/>
    <w:qFormat/>
    <w:uiPriority w:val="99"/>
    <w:rPr>
      <w:kern w:val="2"/>
      <w:sz w:val="21"/>
    </w:rPr>
  </w:style>
  <w:style w:type="character" w:customStyle="1" w:styleId="159">
    <w:name w:val="批注文字 Char2"/>
    <w:basedOn w:val="49"/>
    <w:autoRedefine/>
    <w:qFormat/>
    <w:uiPriority w:val="0"/>
    <w:rPr>
      <w:kern w:val="2"/>
      <w:sz w:val="21"/>
    </w:rPr>
  </w:style>
  <w:style w:type="character" w:customStyle="1" w:styleId="160">
    <w:name w:val="批注主题 Char1"/>
    <w:basedOn w:val="159"/>
    <w:autoRedefine/>
    <w:semiHidden/>
    <w:qFormat/>
    <w:uiPriority w:val="99"/>
    <w:rPr>
      <w:b/>
      <w:bCs/>
    </w:rPr>
  </w:style>
  <w:style w:type="character" w:customStyle="1" w:styleId="161">
    <w:name w:val="正文文本缩进 Char2"/>
    <w:basedOn w:val="49"/>
    <w:autoRedefine/>
    <w:qFormat/>
    <w:uiPriority w:val="0"/>
    <w:rPr>
      <w:kern w:val="2"/>
      <w:sz w:val="21"/>
    </w:rPr>
  </w:style>
  <w:style w:type="character" w:customStyle="1" w:styleId="162">
    <w:name w:val="正文首行缩进 2 Char1"/>
    <w:basedOn w:val="69"/>
    <w:autoRedefine/>
    <w:qFormat/>
    <w:uiPriority w:val="0"/>
    <w:rPr>
      <w:rFonts w:ascii="??" w:hAnsi="??" w:eastAsia="??" w:cs="宋体"/>
      <w:kern w:val="2"/>
      <w:sz w:val="21"/>
      <w:szCs w:val="28"/>
    </w:rPr>
  </w:style>
  <w:style w:type="character" w:customStyle="1" w:styleId="163">
    <w:name w:val="页脚 Char1"/>
    <w:basedOn w:val="49"/>
    <w:autoRedefine/>
    <w:semiHidden/>
    <w:qFormat/>
    <w:uiPriority w:val="99"/>
    <w:rPr>
      <w:kern w:val="2"/>
      <w:sz w:val="18"/>
      <w:szCs w:val="18"/>
    </w:rPr>
  </w:style>
  <w:style w:type="character" w:customStyle="1" w:styleId="164">
    <w:name w:val="正文首行缩进 Char1"/>
    <w:basedOn w:val="73"/>
    <w:autoRedefine/>
    <w:qFormat/>
    <w:uiPriority w:val="99"/>
    <w:rPr>
      <w:rFonts w:ascii="等线" w:hAnsi="等线" w:eastAsia="宋体" w:cs="Times New Roman"/>
      <w:kern w:val="2"/>
      <w:sz w:val="21"/>
      <w:szCs w:val="24"/>
    </w:rPr>
  </w:style>
  <w:style w:type="character" w:customStyle="1" w:styleId="165">
    <w:name w:val="页眉 Char1"/>
    <w:basedOn w:val="49"/>
    <w:autoRedefine/>
    <w:qFormat/>
    <w:uiPriority w:val="0"/>
    <w:rPr>
      <w:kern w:val="2"/>
      <w:sz w:val="18"/>
      <w:szCs w:val="18"/>
    </w:rPr>
  </w:style>
  <w:style w:type="character" w:customStyle="1" w:styleId="166">
    <w:name w:val="标题 Char2"/>
    <w:basedOn w:val="49"/>
    <w:autoRedefine/>
    <w:qFormat/>
    <w:uiPriority w:val="10"/>
    <w:rPr>
      <w:rFonts w:asciiTheme="majorHAnsi" w:hAnsiTheme="majorHAnsi" w:cstheme="majorBidi"/>
      <w:b/>
      <w:bCs/>
      <w:kern w:val="2"/>
      <w:sz w:val="32"/>
      <w:szCs w:val="32"/>
    </w:rPr>
  </w:style>
  <w:style w:type="character" w:customStyle="1" w:styleId="167">
    <w:name w:val="批注框文本 Char1"/>
    <w:basedOn w:val="49"/>
    <w:autoRedefine/>
    <w:semiHidden/>
    <w:qFormat/>
    <w:uiPriority w:val="99"/>
    <w:rPr>
      <w:kern w:val="2"/>
      <w:sz w:val="18"/>
      <w:szCs w:val="18"/>
    </w:rPr>
  </w:style>
  <w:style w:type="character" w:customStyle="1" w:styleId="168">
    <w:name w:val="纯文本 Char2"/>
    <w:basedOn w:val="49"/>
    <w:autoRedefine/>
    <w:semiHidden/>
    <w:qFormat/>
    <w:uiPriority w:val="99"/>
    <w:rPr>
      <w:rFonts w:ascii="宋体" w:hAnsi="Courier New" w:cs="Courier New"/>
      <w:kern w:val="2"/>
      <w:sz w:val="21"/>
      <w:szCs w:val="21"/>
    </w:rPr>
  </w:style>
  <w:style w:type="paragraph" w:customStyle="1" w:styleId="169">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70">
    <w:name w:val="默认段落字体 Para Char Char Char Char Char Char Char Char Char1 Char Char Char Char"/>
    <w:basedOn w:val="1"/>
    <w:autoRedefine/>
    <w:qFormat/>
    <w:uiPriority w:val="0"/>
    <w:rPr>
      <w:rFonts w:ascii="Tahoma" w:hAnsi="Tahoma" w:eastAsia="宋体" w:cs="Times New Roman"/>
      <w:sz w:val="24"/>
      <w:szCs w:val="20"/>
    </w:rPr>
  </w:style>
  <w:style w:type="paragraph" w:customStyle="1" w:styleId="171">
    <w:name w:val="Char Char1 Char Char Char Char Char Char Char Char"/>
    <w:basedOn w:val="1"/>
    <w:autoRedefine/>
    <w:qFormat/>
    <w:uiPriority w:val="0"/>
    <w:pPr>
      <w:widowControl/>
      <w:spacing w:after="160" w:line="240" w:lineRule="exact"/>
      <w:jc w:val="left"/>
    </w:pPr>
    <w:rPr>
      <w:rFonts w:ascii="Times New Roman" w:hAnsi="Times New Roman" w:eastAsia="宋体" w:cs="Times New Roman"/>
      <w:szCs w:val="20"/>
    </w:rPr>
  </w:style>
  <w:style w:type="paragraph" w:customStyle="1" w:styleId="172">
    <w:name w:val="1"/>
    <w:basedOn w:val="1"/>
    <w:next w:val="27"/>
    <w:autoRedefine/>
    <w:qFormat/>
    <w:uiPriority w:val="0"/>
    <w:rPr>
      <w:rFonts w:ascii="宋体" w:hAnsi="Courier New" w:eastAsia="宋体" w:cs="Times New Roman"/>
    </w:rPr>
  </w:style>
  <w:style w:type="paragraph" w:customStyle="1" w:styleId="173">
    <w:name w:val="正文_1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正文"/>
    <w:basedOn w:val="1"/>
    <w:autoRedefine/>
    <w:qFormat/>
    <w:uiPriority w:val="99"/>
    <w:pPr>
      <w:spacing w:beforeLines="50" w:afterLines="50"/>
      <w:ind w:firstLine="200" w:firstLineChars="200"/>
    </w:pPr>
    <w:rPr>
      <w:rFonts w:ascii="Calibri" w:hAnsi="Calibri" w:eastAsia="宋体" w:cs="Times New Roman"/>
    </w:rPr>
  </w:style>
  <w:style w:type="paragraph" w:customStyle="1" w:styleId="175">
    <w:name w:val="列出段落3"/>
    <w:basedOn w:val="1"/>
    <w:autoRedefine/>
    <w:qFormat/>
    <w:uiPriority w:val="99"/>
    <w:pPr>
      <w:ind w:firstLine="420" w:firstLineChars="200"/>
    </w:pPr>
    <w:rPr>
      <w:rFonts w:ascii="Calibri" w:hAnsi="Calibri" w:eastAsia="宋体" w:cs="Times New Roman"/>
    </w:rPr>
  </w:style>
  <w:style w:type="paragraph" w:customStyle="1" w:styleId="176">
    <w:name w:val="_Style 22"/>
    <w:basedOn w:val="1"/>
    <w:autoRedefine/>
    <w:qFormat/>
    <w:uiPriority w:val="0"/>
    <w:rPr>
      <w:rFonts w:ascii="Times New Roman" w:hAnsi="Times New Roman" w:eastAsia="宋体" w:cs="Times New Roman"/>
      <w:szCs w:val="24"/>
    </w:rPr>
  </w:style>
  <w:style w:type="paragraph" w:customStyle="1" w:styleId="177">
    <w:name w:val="自定义正文"/>
    <w:basedOn w:val="1"/>
    <w:autoRedefine/>
    <w:qFormat/>
    <w:uiPriority w:val="0"/>
    <w:pPr>
      <w:spacing w:before="120" w:after="60" w:line="400" w:lineRule="exact"/>
      <w:ind w:firstLine="200" w:firstLineChars="200"/>
    </w:pPr>
    <w:rPr>
      <w:rFonts w:ascii="FangSong_GB2312" w:hAnsi="Times New Roman" w:eastAsia="FangSong_GB2312" w:cs="Times New Roman"/>
      <w:szCs w:val="24"/>
    </w:rPr>
  </w:style>
  <w:style w:type="paragraph" w:customStyle="1" w:styleId="178">
    <w:name w:val="DAS正文"/>
    <w:basedOn w:val="1"/>
    <w:autoRedefine/>
    <w:qFormat/>
    <w:uiPriority w:val="0"/>
    <w:pPr>
      <w:spacing w:line="360" w:lineRule="auto"/>
      <w:ind w:right="181" w:firstLine="480" w:firstLineChars="200"/>
    </w:pPr>
    <w:rPr>
      <w:rFonts w:ascii="Verdana" w:hAnsi="Verdana" w:eastAsia="宋体" w:cs="Times New Roman"/>
      <w:sz w:val="24"/>
      <w:szCs w:val="21"/>
    </w:rPr>
  </w:style>
  <w:style w:type="paragraph" w:customStyle="1" w:styleId="17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Char1"/>
    <w:basedOn w:val="1"/>
    <w:autoRedefine/>
    <w:qFormat/>
    <w:uiPriority w:val="0"/>
    <w:rPr>
      <w:rFonts w:ascii="Tahoma" w:hAnsi="Tahoma" w:eastAsia="宋体" w:cs="Times New Roman"/>
      <w:sz w:val="24"/>
      <w:szCs w:val="20"/>
    </w:rPr>
  </w:style>
  <w:style w:type="paragraph" w:customStyle="1" w:styleId="181">
    <w:name w:val="列出段落11"/>
    <w:basedOn w:val="1"/>
    <w:autoRedefine/>
    <w:qFormat/>
    <w:uiPriority w:val="0"/>
    <w:pPr>
      <w:ind w:firstLine="200" w:firstLineChars="200"/>
    </w:pPr>
    <w:rPr>
      <w:rFonts w:ascii="Calibri" w:hAnsi="Calibri" w:eastAsia="宋体" w:cs="Times New Roman"/>
      <w:szCs w:val="24"/>
    </w:rPr>
  </w:style>
  <w:style w:type="paragraph" w:customStyle="1" w:styleId="182">
    <w:name w:val="Char"/>
    <w:basedOn w:val="1"/>
    <w:autoRedefine/>
    <w:qFormat/>
    <w:uiPriority w:val="0"/>
    <w:rPr>
      <w:rFonts w:ascii="Times New Roman" w:hAnsi="Times New Roman" w:eastAsia="宋体" w:cs="Times New Roman"/>
      <w:szCs w:val="24"/>
    </w:rPr>
  </w:style>
  <w:style w:type="paragraph" w:customStyle="1" w:styleId="183">
    <w:name w:val="WW-正文文字缩进 2"/>
    <w:basedOn w:val="1"/>
    <w:autoRedefine/>
    <w:qFormat/>
    <w:uiPriority w:val="0"/>
    <w:pPr>
      <w:suppressAutoHyphens/>
      <w:ind w:firstLine="420"/>
    </w:pPr>
    <w:rPr>
      <w:rFonts w:ascii="Times New Roman" w:hAnsi="Times New Roman" w:eastAsia="宋体" w:cs="Times New Roman"/>
      <w:kern w:val="1"/>
      <w:szCs w:val="20"/>
    </w:rPr>
  </w:style>
  <w:style w:type="paragraph" w:customStyle="1" w:styleId="184">
    <w:name w:val="列出段落2"/>
    <w:autoRedefine/>
    <w:qFormat/>
    <w:uiPriority w:val="34"/>
    <w:pPr>
      <w:ind w:firstLine="420" w:firstLineChars="200"/>
    </w:pPr>
    <w:rPr>
      <w:rFonts w:ascii="Times New Roman" w:hAnsi="Times New Roman" w:eastAsia="宋体" w:cs="Times New Roman"/>
      <w:lang w:val="en-US" w:eastAsia="zh-CN" w:bidi="ar-SA"/>
    </w:rPr>
  </w:style>
  <w:style w:type="paragraph" w:customStyle="1" w:styleId="185">
    <w:name w:val="此正文"/>
    <w:basedOn w:val="1"/>
    <w:autoRedefine/>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186">
    <w:name w:val="标题 41"/>
    <w:basedOn w:val="1"/>
    <w:next w:val="1"/>
    <w:autoRedefine/>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187">
    <w:name w:val="TOC 标题1"/>
    <w:basedOn w:val="2"/>
    <w:next w:val="1"/>
    <w:autoRedefine/>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88">
    <w:name w:val="列出段落61"/>
    <w:basedOn w:val="1"/>
    <w:autoRedefine/>
    <w:unhideWhenUsed/>
    <w:qFormat/>
    <w:uiPriority w:val="0"/>
    <w:pPr>
      <w:ind w:firstLine="420" w:firstLineChars="200"/>
    </w:pPr>
    <w:rPr>
      <w:rFonts w:ascii="Calibri" w:hAnsi="Calibri" w:eastAsia="宋体" w:cs="黑体"/>
    </w:rPr>
  </w:style>
  <w:style w:type="table" w:customStyle="1" w:styleId="189">
    <w:name w:val="网格型1"/>
    <w:basedOn w:val="47"/>
    <w:autoRedefine/>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0">
    <w:name w:val="font11"/>
    <w:autoRedefine/>
    <w:qFormat/>
    <w:uiPriority w:val="0"/>
    <w:rPr>
      <w:rFonts w:hint="eastAsia" w:ascii="宋体" w:hAnsi="宋体" w:eastAsia="宋体" w:cs="宋体"/>
      <w:color w:val="000000"/>
      <w:sz w:val="24"/>
      <w:szCs w:val="24"/>
      <w:u w:val="none"/>
    </w:rPr>
  </w:style>
  <w:style w:type="character" w:customStyle="1" w:styleId="191">
    <w:name w:val="无间隔 Char"/>
    <w:link w:val="192"/>
    <w:autoRedefine/>
    <w:qFormat/>
    <w:uiPriority w:val="1"/>
  </w:style>
  <w:style w:type="paragraph" w:styleId="192">
    <w:name w:val="No Spacing"/>
    <w:link w:val="191"/>
    <w:autoRedefine/>
    <w:qFormat/>
    <w:uiPriority w:val="1"/>
    <w:pPr>
      <w:widowControl w:val="0"/>
      <w:autoSpaceDE w:val="0"/>
      <w:autoSpaceDN w:val="0"/>
      <w:adjustRightInd w:val="0"/>
      <w:jc w:val="both"/>
      <w:textAlignment w:val="baseline"/>
    </w:pPr>
    <w:rPr>
      <w:rFonts w:asciiTheme="minorHAnsi" w:hAnsiTheme="minorHAnsi" w:eastAsiaTheme="minorEastAsia" w:cstheme="minorBidi"/>
      <w:kern w:val="2"/>
      <w:sz w:val="21"/>
      <w:szCs w:val="22"/>
      <w:lang w:val="en-US" w:eastAsia="zh-CN" w:bidi="ar-SA"/>
    </w:rPr>
  </w:style>
  <w:style w:type="paragraph" w:customStyle="1" w:styleId="193">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4">
    <w:name w:val="表格文字"/>
    <w:basedOn w:val="27"/>
    <w:next w:val="20"/>
    <w:autoRedefine/>
    <w:qFormat/>
    <w:uiPriority w:val="0"/>
    <w:pPr>
      <w:adjustRightInd w:val="0"/>
      <w:spacing w:line="420" w:lineRule="atLeast"/>
      <w:jc w:val="left"/>
      <w:textAlignment w:val="baseline"/>
    </w:pPr>
    <w:rPr>
      <w:rFonts w:ascii="Times New Roman" w:hAnsi="Times New Roman"/>
      <w:kern w:val="0"/>
      <w:szCs w:val="20"/>
    </w:rPr>
  </w:style>
  <w:style w:type="paragraph" w:customStyle="1" w:styleId="195">
    <w:name w:val="￥正文"/>
    <w:basedOn w:val="1"/>
    <w:autoRedefine/>
    <w:qFormat/>
    <w:uiPriority w:val="0"/>
    <w:pPr>
      <w:spacing w:line="360" w:lineRule="auto"/>
      <w:ind w:firstLine="200" w:firstLineChars="200"/>
    </w:pPr>
    <w:rPr>
      <w:rFonts w:ascii="Calibri" w:hAnsi="Calibri" w:eastAsia="宋体" w:cs="Times New Roman"/>
      <w:szCs w:val="24"/>
    </w:rPr>
  </w:style>
  <w:style w:type="paragraph" w:customStyle="1" w:styleId="196">
    <w:name w:val="正文空格"/>
    <w:basedOn w:val="1"/>
    <w:next w:val="1"/>
    <w:autoRedefine/>
    <w:qFormat/>
    <w:uiPriority w:val="0"/>
    <w:pPr>
      <w:spacing w:line="400" w:lineRule="exact"/>
      <w:ind w:firstLine="200" w:firstLineChars="200"/>
    </w:pPr>
    <w:rPr>
      <w:rFonts w:ascii="等线" w:hAnsi="等线" w:eastAsia="宋体" w:cs="Times New Roman"/>
      <w:sz w:val="24"/>
    </w:rPr>
  </w:style>
  <w:style w:type="paragraph" w:customStyle="1" w:styleId="197">
    <w:name w:val="_Style 116"/>
    <w:autoRedefine/>
    <w:qFormat/>
    <w:uiPriority w:val="99"/>
    <w:rPr>
      <w:rFonts w:ascii="Times New Roman" w:hAnsi="Times New Roman" w:eastAsia="宋体" w:cs="Times New Roman"/>
      <w:sz w:val="24"/>
      <w:szCs w:val="22"/>
      <w:lang w:val="en-US" w:eastAsia="zh-CN" w:bidi="ar-SA"/>
    </w:rPr>
  </w:style>
  <w:style w:type="paragraph" w:customStyle="1" w:styleId="198">
    <w:name w:val="样式 首行缩进:  0 字符"/>
    <w:basedOn w:val="1"/>
    <w:link w:val="199"/>
    <w:autoRedefine/>
    <w:qFormat/>
    <w:uiPriority w:val="0"/>
    <w:rPr>
      <w:rFonts w:ascii="Times New Roman" w:hAnsi="Times New Roman" w:eastAsia="宋体" w:cs="Times New Roman"/>
      <w:szCs w:val="24"/>
    </w:rPr>
  </w:style>
  <w:style w:type="character" w:customStyle="1" w:styleId="199">
    <w:name w:val="样式 首行缩进:  0 字符 Char"/>
    <w:link w:val="198"/>
    <w:autoRedefine/>
    <w:qFormat/>
    <w:uiPriority w:val="0"/>
    <w:rPr>
      <w:rFonts w:ascii="Times New Roman" w:hAnsi="Times New Roman" w:eastAsia="宋体" w:cs="Times New Roman"/>
      <w:szCs w:val="24"/>
    </w:rPr>
  </w:style>
  <w:style w:type="paragraph" w:customStyle="1" w:styleId="200">
    <w:name w:val="表格内正文"/>
    <w:basedOn w:val="20"/>
    <w:autoRedefine/>
    <w:qFormat/>
    <w:uiPriority w:val="0"/>
    <w:rPr>
      <w:rFonts w:ascii="Times New Roman" w:hAnsi="Times New Roman"/>
    </w:rPr>
  </w:style>
  <w:style w:type="paragraph" w:customStyle="1" w:styleId="201">
    <w:name w:val="标题1"/>
    <w:basedOn w:val="1"/>
    <w:next w:val="1"/>
    <w:autoRedefine/>
    <w:qFormat/>
    <w:uiPriority w:val="0"/>
    <w:pPr>
      <w:adjustRightInd w:val="0"/>
      <w:spacing w:before="240" w:after="60" w:line="420" w:lineRule="atLeast"/>
      <w:jc w:val="center"/>
      <w:textAlignment w:val="baseline"/>
      <w:outlineLvl w:val="0"/>
    </w:pPr>
    <w:rPr>
      <w:rFonts w:ascii="Arial" w:hAnsi="Arial" w:eastAsia="宋体" w:cs="Times New Roman"/>
      <w:b/>
      <w:sz w:val="32"/>
      <w:szCs w:val="24"/>
    </w:rPr>
  </w:style>
  <w:style w:type="paragraph" w:customStyle="1" w:styleId="202">
    <w:name w:val="正文格式（小四）"/>
    <w:basedOn w:val="1"/>
    <w:autoRedefine/>
    <w:qFormat/>
    <w:uiPriority w:val="0"/>
    <w:pPr>
      <w:widowControl/>
      <w:adjustRightInd w:val="0"/>
      <w:snapToGrid w:val="0"/>
      <w:ind w:firstLine="482"/>
      <w:jc w:val="left"/>
      <w:textAlignment w:val="baseline"/>
    </w:pPr>
    <w:rPr>
      <w:rFonts w:ascii="Times New Roman" w:hAnsi="Times New Roman" w:eastAsia="宋体" w:cs="Times New Roman"/>
      <w:kern w:val="24"/>
      <w:szCs w:val="24"/>
    </w:rPr>
  </w:style>
  <w:style w:type="character" w:customStyle="1" w:styleId="203">
    <w:name w:val="明显引用 Char"/>
    <w:autoRedefine/>
    <w:qFormat/>
    <w:uiPriority w:val="0"/>
    <w:rPr>
      <w:b/>
      <w:bCs/>
      <w:i/>
      <w:iCs/>
      <w:color w:val="4F81BD"/>
      <w:kern w:val="2"/>
      <w:sz w:val="21"/>
      <w:szCs w:val="22"/>
    </w:rPr>
  </w:style>
  <w:style w:type="paragraph" w:styleId="204">
    <w:name w:val="Intense Quote"/>
    <w:basedOn w:val="1"/>
    <w:next w:val="1"/>
    <w:link w:val="205"/>
    <w:autoRedefine/>
    <w:qFormat/>
    <w:uiPriority w:val="0"/>
    <w:pPr>
      <w:pBdr>
        <w:bottom w:val="single" w:color="4F81BD" w:sz="4" w:space="4"/>
      </w:pBdr>
      <w:spacing w:before="200" w:after="280"/>
      <w:ind w:left="936" w:right="936"/>
    </w:pPr>
    <w:rPr>
      <w:rFonts w:ascii="Calibri" w:hAnsi="Calibri" w:eastAsia="宋体" w:cs="Times New Roman"/>
      <w:b/>
      <w:bCs/>
      <w:i/>
      <w:iCs/>
      <w:color w:val="4F81BD"/>
    </w:rPr>
  </w:style>
  <w:style w:type="character" w:customStyle="1" w:styleId="205">
    <w:name w:val="明显引用 Char1"/>
    <w:basedOn w:val="49"/>
    <w:link w:val="204"/>
    <w:autoRedefine/>
    <w:qFormat/>
    <w:uiPriority w:val="0"/>
    <w:rPr>
      <w:rFonts w:ascii="Calibri" w:hAnsi="Calibri" w:eastAsia="宋体" w:cs="Times New Roman"/>
      <w:b/>
      <w:bCs/>
      <w:i/>
      <w:iCs/>
      <w:color w:val="4F81BD"/>
    </w:rPr>
  </w:style>
  <w:style w:type="character" w:customStyle="1" w:styleId="206">
    <w:name w:val="标题5 Char Char"/>
    <w:link w:val="207"/>
    <w:autoRedefine/>
    <w:qFormat/>
    <w:uiPriority w:val="0"/>
    <w:rPr>
      <w:rFonts w:ascii="Arial" w:hAnsi="Arial"/>
      <w:b/>
      <w:bCs/>
      <w:sz w:val="24"/>
      <w:szCs w:val="32"/>
    </w:rPr>
  </w:style>
  <w:style w:type="paragraph" w:customStyle="1" w:styleId="207">
    <w:name w:val="标题5"/>
    <w:basedOn w:val="4"/>
    <w:link w:val="206"/>
    <w:autoRedefine/>
    <w:qFormat/>
    <w:uiPriority w:val="0"/>
    <w:pPr>
      <w:widowControl w:val="0"/>
      <w:tabs>
        <w:tab w:val="clear" w:pos="720"/>
      </w:tabs>
      <w:spacing w:before="260" w:after="260" w:line="413" w:lineRule="auto"/>
      <w:jc w:val="both"/>
    </w:pPr>
    <w:rPr>
      <w:rFonts w:ascii="Arial" w:hAnsi="Arial" w:eastAsiaTheme="minorEastAsia" w:cstheme="minorBidi"/>
      <w:bCs/>
      <w:kern w:val="2"/>
      <w:sz w:val="24"/>
      <w:szCs w:val="32"/>
    </w:rPr>
  </w:style>
  <w:style w:type="character" w:customStyle="1" w:styleId="208">
    <w:name w:val="普通文字 Char1"/>
    <w:basedOn w:val="49"/>
    <w:autoRedefine/>
    <w:qFormat/>
    <w:uiPriority w:val="0"/>
    <w:rPr>
      <w:rFonts w:ascii="宋体" w:hAnsi="Courier New" w:eastAsia="宋体"/>
      <w:kern w:val="2"/>
      <w:sz w:val="21"/>
      <w:szCs w:val="24"/>
      <w:lang w:val="en-US" w:eastAsia="zh-CN" w:bidi="ar-SA"/>
    </w:rPr>
  </w:style>
  <w:style w:type="character" w:customStyle="1" w:styleId="209">
    <w:name w:val="二 Char1"/>
    <w:autoRedefine/>
    <w:qFormat/>
    <w:uiPriority w:val="0"/>
    <w:rPr>
      <w:rFonts w:eastAsia="宋体"/>
      <w:kern w:val="2"/>
      <w:sz w:val="21"/>
      <w:szCs w:val="24"/>
      <w:lang w:val="en-US" w:eastAsia="zh-CN" w:bidi="ar-SA"/>
    </w:rPr>
  </w:style>
  <w:style w:type="character" w:customStyle="1" w:styleId="210">
    <w:name w:val="二 Char11"/>
    <w:autoRedefine/>
    <w:qFormat/>
    <w:uiPriority w:val="0"/>
    <w:rPr>
      <w:rFonts w:eastAsia="宋体"/>
      <w:kern w:val="2"/>
      <w:sz w:val="21"/>
      <w:szCs w:val="24"/>
      <w:lang w:val="en-US" w:eastAsia="zh-CN" w:bidi="ar-SA"/>
    </w:rPr>
  </w:style>
  <w:style w:type="character" w:customStyle="1" w:styleId="211">
    <w:name w:val="Char Char1"/>
    <w:basedOn w:val="49"/>
    <w:autoRedefine/>
    <w:qFormat/>
    <w:uiPriority w:val="0"/>
    <w:rPr>
      <w:rFonts w:ascii="Arial" w:hAnsi="Arial" w:eastAsia="黑体"/>
      <w:b/>
      <w:bCs/>
      <w:kern w:val="2"/>
      <w:sz w:val="32"/>
      <w:szCs w:val="32"/>
      <w:lang w:val="en-US" w:eastAsia="zh-CN" w:bidi="ar-SA"/>
    </w:rPr>
  </w:style>
  <w:style w:type="character" w:customStyle="1" w:styleId="212">
    <w:name w:val="引用 Char"/>
    <w:autoRedefine/>
    <w:qFormat/>
    <w:uiPriority w:val="0"/>
    <w:rPr>
      <w:i/>
      <w:iCs/>
      <w:color w:val="000000"/>
      <w:kern w:val="2"/>
      <w:sz w:val="21"/>
      <w:szCs w:val="22"/>
    </w:rPr>
  </w:style>
  <w:style w:type="paragraph" w:styleId="213">
    <w:name w:val="Quote"/>
    <w:basedOn w:val="1"/>
    <w:next w:val="1"/>
    <w:link w:val="214"/>
    <w:autoRedefine/>
    <w:qFormat/>
    <w:uiPriority w:val="0"/>
    <w:rPr>
      <w:rFonts w:ascii="Calibri" w:hAnsi="Calibri" w:eastAsia="宋体" w:cs="Times New Roman"/>
      <w:i/>
      <w:iCs/>
      <w:color w:val="000000"/>
    </w:rPr>
  </w:style>
  <w:style w:type="character" w:customStyle="1" w:styleId="214">
    <w:name w:val="引用 Char1"/>
    <w:basedOn w:val="49"/>
    <w:link w:val="213"/>
    <w:autoRedefine/>
    <w:qFormat/>
    <w:uiPriority w:val="0"/>
    <w:rPr>
      <w:rFonts w:ascii="Calibri" w:hAnsi="Calibri" w:eastAsia="宋体" w:cs="Times New Roman"/>
      <w:i/>
      <w:iCs/>
      <w:color w:val="000000"/>
    </w:rPr>
  </w:style>
  <w:style w:type="character" w:customStyle="1" w:styleId="215">
    <w:name w:val="font161"/>
    <w:basedOn w:val="49"/>
    <w:autoRedefine/>
    <w:qFormat/>
    <w:uiPriority w:val="0"/>
    <w:rPr>
      <w:b/>
      <w:bCs/>
      <w:sz w:val="32"/>
      <w:szCs w:val="32"/>
    </w:rPr>
  </w:style>
  <w:style w:type="character" w:customStyle="1" w:styleId="216">
    <w:name w:val="fx_label"/>
    <w:basedOn w:val="49"/>
    <w:autoRedefine/>
    <w:qFormat/>
    <w:uiPriority w:val="0"/>
  </w:style>
  <w:style w:type="character" w:customStyle="1" w:styleId="217">
    <w:name w:val="正文文字4 Char Char"/>
    <w:autoRedefine/>
    <w:qFormat/>
    <w:uiPriority w:val="0"/>
    <w:rPr>
      <w:rFonts w:eastAsia="宋体"/>
      <w:kern w:val="2"/>
      <w:sz w:val="21"/>
      <w:szCs w:val="24"/>
      <w:lang w:val="en-US" w:eastAsia="zh-CN" w:bidi="ar-SA"/>
    </w:rPr>
  </w:style>
  <w:style w:type="character" w:customStyle="1" w:styleId="218">
    <w:name w:val="htd01"/>
    <w:basedOn w:val="49"/>
    <w:autoRedefine/>
    <w:qFormat/>
    <w:uiPriority w:val="0"/>
  </w:style>
  <w:style w:type="character" w:customStyle="1" w:styleId="219">
    <w:name w:val="标题4 Char Char"/>
    <w:link w:val="220"/>
    <w:autoRedefine/>
    <w:qFormat/>
    <w:uiPriority w:val="0"/>
    <w:rPr>
      <w:rFonts w:eastAsia="FangSong_GB2312"/>
      <w:sz w:val="32"/>
    </w:rPr>
  </w:style>
  <w:style w:type="paragraph" w:customStyle="1" w:styleId="220">
    <w:name w:val="标题4"/>
    <w:basedOn w:val="1"/>
    <w:link w:val="219"/>
    <w:autoRedefine/>
    <w:qFormat/>
    <w:uiPriority w:val="0"/>
    <w:rPr>
      <w:rFonts w:eastAsia="FangSong_GB2312"/>
      <w:sz w:val="32"/>
    </w:rPr>
  </w:style>
  <w:style w:type="character" w:customStyle="1" w:styleId="221">
    <w:name w:val="副标题 Char1"/>
    <w:basedOn w:val="49"/>
    <w:autoRedefine/>
    <w:qFormat/>
    <w:uiPriority w:val="11"/>
    <w:rPr>
      <w:rFonts w:ascii="Cambria" w:hAnsi="Cambria" w:eastAsia="宋体" w:cs="Times New Roman"/>
      <w:b/>
      <w:bCs/>
      <w:kern w:val="28"/>
      <w:sz w:val="32"/>
      <w:szCs w:val="32"/>
    </w:rPr>
  </w:style>
  <w:style w:type="character" w:customStyle="1" w:styleId="222">
    <w:name w:val="Char Char28"/>
    <w:autoRedefine/>
    <w:qFormat/>
    <w:uiPriority w:val="0"/>
    <w:rPr>
      <w:rFonts w:ascii="Arial" w:hAnsi="Arial" w:eastAsia="黑体"/>
      <w:b/>
      <w:bCs/>
      <w:sz w:val="32"/>
      <w:szCs w:val="32"/>
      <w:lang w:val="en-US" w:eastAsia="zh-CN" w:bidi="ar-SA"/>
    </w:rPr>
  </w:style>
  <w:style w:type="paragraph" w:customStyle="1" w:styleId="223">
    <w:name w:val="正文 + 宋体"/>
    <w:basedOn w:val="1"/>
    <w:autoRedefine/>
    <w:qFormat/>
    <w:uiPriority w:val="0"/>
    <w:pPr>
      <w:spacing w:line="360" w:lineRule="auto"/>
    </w:pPr>
    <w:rPr>
      <w:rFonts w:ascii="宋体" w:hAnsi="宋体" w:eastAsia="宋体" w:cs="Times New Roman"/>
      <w:kern w:val="0"/>
      <w:sz w:val="28"/>
      <w:szCs w:val="28"/>
    </w:rPr>
  </w:style>
  <w:style w:type="paragraph" w:customStyle="1" w:styleId="224">
    <w:name w:val="_Style 164"/>
    <w:basedOn w:val="1"/>
    <w:autoRedefine/>
    <w:qFormat/>
    <w:uiPriority w:val="0"/>
    <w:pPr>
      <w:widowControl/>
      <w:spacing w:line="360" w:lineRule="auto"/>
      <w:ind w:firstLine="200" w:firstLineChars="200"/>
    </w:pPr>
    <w:rPr>
      <w:rFonts w:ascii="Tahoma" w:hAnsi="Tahoma" w:eastAsia="宋体" w:cs="Arial"/>
      <w:sz w:val="24"/>
      <w:szCs w:val="20"/>
    </w:rPr>
  </w:style>
  <w:style w:type="paragraph" w:customStyle="1" w:styleId="225">
    <w:name w:val="样式 样式1 + 首行缩进:  2 字符"/>
    <w:basedOn w:val="1"/>
    <w:autoRedefine/>
    <w:qFormat/>
    <w:uiPriority w:val="0"/>
    <w:pPr>
      <w:spacing w:line="360" w:lineRule="exact"/>
      <w:ind w:firstLine="420" w:firstLineChars="200"/>
    </w:pPr>
    <w:rPr>
      <w:rFonts w:ascii="Arial" w:hAnsi="Arial" w:eastAsia="宋体" w:cs="宋体"/>
      <w:szCs w:val="20"/>
    </w:rPr>
  </w:style>
  <w:style w:type="paragraph" w:customStyle="1" w:styleId="226">
    <w:name w:val="样式 标题 3 + 段前: 7.8 磅"/>
    <w:basedOn w:val="4"/>
    <w:autoRedefine/>
    <w:qFormat/>
    <w:uiPriority w:val="0"/>
    <w:pPr>
      <w:keepNext w:val="0"/>
      <w:keepLines w:val="0"/>
      <w:widowControl w:val="0"/>
      <w:tabs>
        <w:tab w:val="clear" w:pos="720"/>
      </w:tabs>
      <w:spacing w:before="156" w:after="0"/>
      <w:ind w:left="2220" w:hanging="420"/>
      <w:jc w:val="both"/>
    </w:pPr>
    <w:rPr>
      <w:rFonts w:eastAsia="宋体" w:cs="宋体"/>
      <w:b w:val="0"/>
      <w:kern w:val="2"/>
      <w:sz w:val="24"/>
      <w:szCs w:val="20"/>
    </w:rPr>
  </w:style>
  <w:style w:type="paragraph" w:customStyle="1" w:styleId="227">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228">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sz w:val="28"/>
      <w:szCs w:val="20"/>
    </w:rPr>
  </w:style>
  <w:style w:type="paragraph" w:customStyle="1" w:styleId="229">
    <w:name w:val="样式 正文文本"/>
    <w:basedOn w:val="1"/>
    <w:autoRedefine/>
    <w:qFormat/>
    <w:uiPriority w:val="0"/>
    <w:pPr>
      <w:adjustRightInd w:val="0"/>
      <w:snapToGrid w:val="0"/>
      <w:spacing w:line="400" w:lineRule="exact"/>
      <w:ind w:firstLine="200" w:firstLineChars="200"/>
    </w:pPr>
    <w:rPr>
      <w:rFonts w:ascii="Arial" w:hAnsi="Arial" w:eastAsia="宋体" w:cs="宋体"/>
      <w:color w:val="000000"/>
      <w:szCs w:val="20"/>
    </w:rPr>
  </w:style>
  <w:style w:type="paragraph" w:customStyle="1" w:styleId="230">
    <w:name w:val="样式 标题 3 + Arial"/>
    <w:basedOn w:val="4"/>
    <w:autoRedefine/>
    <w:qFormat/>
    <w:uiPriority w:val="0"/>
    <w:pPr>
      <w:widowControl w:val="0"/>
      <w:tabs>
        <w:tab w:val="clear" w:pos="720"/>
      </w:tabs>
      <w:spacing w:beforeLines="100" w:after="0"/>
      <w:jc w:val="both"/>
    </w:pPr>
    <w:rPr>
      <w:rFonts w:ascii="Arial" w:hAnsi="Arial" w:eastAsia="宋体"/>
      <w:bCs/>
      <w:kern w:val="2"/>
      <w:sz w:val="24"/>
      <w:szCs w:val="32"/>
    </w:rPr>
  </w:style>
  <w:style w:type="paragraph" w:customStyle="1" w:styleId="231">
    <w:name w:val="样式 标题 3 + (中文) 黑体 小四 非加粗 段前: 7.8 磅 段后: 0 磅 行距: 固定值 20 磅"/>
    <w:basedOn w:val="4"/>
    <w:autoRedefine/>
    <w:qFormat/>
    <w:uiPriority w:val="0"/>
    <w:pPr>
      <w:widowControl w:val="0"/>
      <w:tabs>
        <w:tab w:val="clear" w:pos="720"/>
      </w:tabs>
      <w:spacing w:before="0" w:after="0" w:line="400" w:lineRule="exact"/>
      <w:jc w:val="both"/>
    </w:pPr>
    <w:rPr>
      <w:rFonts w:eastAsia="黑体" w:cs="宋体"/>
      <w:b w:val="0"/>
      <w:kern w:val="2"/>
      <w:sz w:val="24"/>
      <w:szCs w:val="20"/>
    </w:rPr>
  </w:style>
  <w:style w:type="paragraph" w:customStyle="1" w:styleId="232">
    <w:name w:val="段"/>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33">
    <w:name w:val="表格"/>
    <w:basedOn w:val="1"/>
    <w:autoRedefine/>
    <w:qFormat/>
    <w:uiPriority w:val="0"/>
    <w:pPr>
      <w:jc w:val="center"/>
      <w:textAlignment w:val="center"/>
    </w:pPr>
    <w:rPr>
      <w:rFonts w:ascii="华文细黑" w:hAnsi="华文细黑" w:eastAsia="宋体" w:cs="Times New Roman"/>
      <w:kern w:val="0"/>
      <w:szCs w:val="20"/>
    </w:rPr>
  </w:style>
  <w:style w:type="paragraph" w:customStyle="1" w:styleId="234">
    <w:name w:val="样式 样式 样式1 + 首行缩进:  2 字符 + 左侧:  0.74 厘米"/>
    <w:basedOn w:val="225"/>
    <w:autoRedefine/>
    <w:qFormat/>
    <w:uiPriority w:val="0"/>
    <w:pPr>
      <w:ind w:firstLine="200"/>
    </w:pPr>
  </w:style>
  <w:style w:type="paragraph" w:customStyle="1" w:styleId="235">
    <w:name w:val="6'"/>
    <w:basedOn w:val="1"/>
    <w:autoRedefine/>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236">
    <w:name w:val="Blockquote"/>
    <w:basedOn w:val="1"/>
    <w:autoRedefine/>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37">
    <w:name w:val="Char2"/>
    <w:basedOn w:val="1"/>
    <w:autoRedefine/>
    <w:qFormat/>
    <w:uiPriority w:val="0"/>
    <w:rPr>
      <w:rFonts w:ascii="FangSong_GB2312" w:hAnsi="Times New Roman" w:eastAsia="FangSong_GB2312" w:cs="Times New Roman"/>
      <w:b/>
      <w:sz w:val="32"/>
      <w:szCs w:val="32"/>
    </w:rPr>
  </w:style>
  <w:style w:type="paragraph" w:customStyle="1" w:styleId="238">
    <w:name w:val="列出段落4"/>
    <w:basedOn w:val="1"/>
    <w:autoRedefine/>
    <w:qFormat/>
    <w:uiPriority w:val="99"/>
    <w:pPr>
      <w:ind w:firstLine="420" w:firstLineChars="200"/>
    </w:pPr>
    <w:rPr>
      <w:rFonts w:ascii="Times New Roman" w:hAnsi="Times New Roman" w:eastAsia="宋体" w:cs="Times New Roman"/>
      <w:szCs w:val="24"/>
    </w:rPr>
  </w:style>
  <w:style w:type="character" w:customStyle="1" w:styleId="239">
    <w:name w:val="font31"/>
    <w:basedOn w:val="49"/>
    <w:autoRedefine/>
    <w:qFormat/>
    <w:uiPriority w:val="0"/>
    <w:rPr>
      <w:rFonts w:hint="eastAsia" w:ascii="宋体" w:hAnsi="宋体" w:eastAsia="宋体" w:cs="宋体"/>
      <w:color w:val="000000"/>
      <w:sz w:val="20"/>
      <w:szCs w:val="20"/>
      <w:u w:val="none"/>
    </w:rPr>
  </w:style>
  <w:style w:type="character" w:customStyle="1" w:styleId="240">
    <w:name w:val="font41"/>
    <w:basedOn w:val="49"/>
    <w:autoRedefine/>
    <w:qFormat/>
    <w:uiPriority w:val="0"/>
    <w:rPr>
      <w:rFonts w:ascii="宋体" w:hAnsi="宋体" w:eastAsia="宋体" w:cs="宋体"/>
      <w:color w:val="000000"/>
      <w:sz w:val="20"/>
      <w:szCs w:val="20"/>
      <w:u w:val="none"/>
    </w:rPr>
  </w:style>
  <w:style w:type="character" w:customStyle="1" w:styleId="241">
    <w:name w:val="font51"/>
    <w:basedOn w:val="49"/>
    <w:autoRedefine/>
    <w:qFormat/>
    <w:uiPriority w:val="0"/>
    <w:rPr>
      <w:rFonts w:hint="default" w:ascii="Times New Roman" w:hAnsi="Times New Roman" w:cs="Times New Roman"/>
      <w:color w:val="000000"/>
      <w:sz w:val="21"/>
      <w:szCs w:val="21"/>
      <w:u w:val="none"/>
    </w:rPr>
  </w:style>
  <w:style w:type="character" w:customStyle="1" w:styleId="242">
    <w:name w:val="font71"/>
    <w:basedOn w:val="49"/>
    <w:autoRedefine/>
    <w:qFormat/>
    <w:uiPriority w:val="0"/>
    <w:rPr>
      <w:rFonts w:ascii="宋体" w:hAnsi="宋体" w:eastAsia="宋体" w:cs="宋体"/>
      <w:color w:val="000000"/>
      <w:sz w:val="21"/>
      <w:szCs w:val="21"/>
      <w:u w:val="none"/>
    </w:rPr>
  </w:style>
  <w:style w:type="character" w:customStyle="1" w:styleId="243">
    <w:name w:val="font61"/>
    <w:basedOn w:val="49"/>
    <w:autoRedefine/>
    <w:qFormat/>
    <w:uiPriority w:val="0"/>
    <w:rPr>
      <w:rFonts w:ascii="宋体" w:hAnsi="宋体" w:eastAsia="宋体" w:cs="宋体"/>
      <w:color w:val="000000"/>
      <w:sz w:val="20"/>
      <w:szCs w:val="20"/>
      <w:u w:val="none"/>
    </w:rPr>
  </w:style>
  <w:style w:type="character" w:customStyle="1" w:styleId="244">
    <w:name w:val="font21"/>
    <w:basedOn w:val="49"/>
    <w:autoRedefine/>
    <w:qFormat/>
    <w:uiPriority w:val="0"/>
    <w:rPr>
      <w:rFonts w:hint="default" w:ascii="Times New Roman" w:hAnsi="Times New Roman" w:cs="Times New Roman"/>
      <w:color w:val="000000"/>
      <w:sz w:val="21"/>
      <w:szCs w:val="21"/>
      <w:u w:val="none"/>
    </w:rPr>
  </w:style>
  <w:style w:type="character" w:customStyle="1" w:styleId="245">
    <w:name w:val="NormalCharacter"/>
    <w:autoRedefine/>
    <w:qFormat/>
    <w:uiPriority w:val="0"/>
    <w:rPr>
      <w:rFonts w:ascii="Calibri" w:hAnsi="Calibri" w:eastAsia="宋体" w:cs="Times New Roman"/>
      <w:kern w:val="2"/>
      <w:sz w:val="21"/>
      <w:szCs w:val="24"/>
      <w:lang w:val="en-US" w:eastAsia="zh-CN" w:bidi="ar-SA"/>
    </w:rPr>
  </w:style>
  <w:style w:type="paragraph" w:customStyle="1" w:styleId="246">
    <w:name w:val="Table Paragraph"/>
    <w:basedOn w:val="1"/>
    <w:autoRedefine/>
    <w:qFormat/>
    <w:uiPriority w:val="1"/>
    <w:rPr>
      <w:rFonts w:ascii="Times New Roman" w:hAnsi="Times New Roman" w:eastAsia="宋体" w:cs="Times New Roman"/>
      <w:szCs w:val="21"/>
    </w:rPr>
  </w:style>
  <w:style w:type="paragraph" w:customStyle="1" w:styleId="247">
    <w:name w:val="正文-MINE"/>
    <w:basedOn w:val="1"/>
    <w:autoRedefine/>
    <w:qFormat/>
    <w:uiPriority w:val="0"/>
    <w:pPr>
      <w:adjustRightInd w:val="0"/>
      <w:snapToGrid w:val="0"/>
      <w:spacing w:beforeLines="50" w:afterLines="50"/>
      <w:ind w:firstLine="482"/>
    </w:pPr>
    <w:rPr>
      <w:rFonts w:ascii="微软雅黑" w:hAnsi="微软雅黑" w:eastAsia="微软雅黑" w:cs="Times New Roman"/>
      <w:szCs w:val="21"/>
    </w:rPr>
  </w:style>
  <w:style w:type="character" w:customStyle="1" w:styleId="248">
    <w:name w:val="Page Number1"/>
    <w:autoRedefine/>
    <w:qFormat/>
    <w:uiPriority w:val="99"/>
    <w:rPr>
      <w:rFonts w:ascii="FangSong_GB2312" w:cs="Times New Roman"/>
      <w:b/>
      <w:kern w:val="0"/>
      <w:sz w:val="32"/>
      <w:szCs w:val="32"/>
    </w:rPr>
  </w:style>
  <w:style w:type="paragraph" w:customStyle="1" w:styleId="249">
    <w:name w:val="Char Char Char Char Char Char Char"/>
    <w:basedOn w:val="1"/>
    <w:autoRedefine/>
    <w:qFormat/>
    <w:uiPriority w:val="0"/>
    <w:rPr>
      <w:rFonts w:ascii="等线" w:hAnsi="等线" w:eastAsia="宋体" w:cs="Times New Roman"/>
      <w:szCs w:val="20"/>
    </w:rPr>
  </w:style>
  <w:style w:type="character" w:customStyle="1" w:styleId="250">
    <w:name w:val="正文文本缩进 2 字符"/>
    <w:autoRedefine/>
    <w:qFormat/>
    <w:uiPriority w:val="0"/>
    <w:rPr>
      <w:rFonts w:ascii="宋体"/>
      <w:sz w:val="24"/>
    </w:rPr>
  </w:style>
  <w:style w:type="character" w:customStyle="1" w:styleId="251">
    <w:name w:val="列表段落 字符2"/>
    <w:link w:val="252"/>
    <w:autoRedefine/>
    <w:qFormat/>
    <w:uiPriority w:val="34"/>
    <w:rPr>
      <w:szCs w:val="24"/>
    </w:rPr>
  </w:style>
  <w:style w:type="paragraph" w:customStyle="1" w:styleId="252">
    <w:name w:val="_Style 240"/>
    <w:basedOn w:val="1"/>
    <w:next w:val="111"/>
    <w:link w:val="251"/>
    <w:autoRedefine/>
    <w:qFormat/>
    <w:uiPriority w:val="34"/>
    <w:pPr>
      <w:ind w:firstLine="420" w:firstLineChars="200"/>
    </w:pPr>
    <w:rPr>
      <w:szCs w:val="24"/>
    </w:rPr>
  </w:style>
  <w:style w:type="paragraph" w:customStyle="1" w:styleId="253">
    <w:name w:val="缩进"/>
    <w:basedOn w:val="1"/>
    <w:next w:val="1"/>
    <w:autoRedefine/>
    <w:qFormat/>
    <w:uiPriority w:val="0"/>
    <w:pPr>
      <w:autoSpaceDE w:val="0"/>
      <w:autoSpaceDN w:val="0"/>
      <w:adjustRightInd w:val="0"/>
      <w:snapToGrid w:val="0"/>
      <w:spacing w:line="360" w:lineRule="auto"/>
      <w:ind w:firstLine="200" w:firstLineChars="200"/>
      <w:jc w:val="left"/>
    </w:pPr>
    <w:rPr>
      <w:rFonts w:ascii="Calibri" w:hAnsi="Calibri" w:eastAsia="宋体" w:cs="Times New Roman"/>
      <w:snapToGrid w:val="0"/>
      <w:kern w:val="0"/>
      <w:sz w:val="24"/>
      <w:szCs w:val="21"/>
    </w:rPr>
  </w:style>
  <w:style w:type="paragraph" w:customStyle="1" w:styleId="254">
    <w:name w:val="列出段落6"/>
    <w:basedOn w:val="1"/>
    <w:autoRedefine/>
    <w:unhideWhenUsed/>
    <w:qFormat/>
    <w:uiPriority w:val="99"/>
    <w:pPr>
      <w:autoSpaceDE w:val="0"/>
      <w:autoSpaceDN w:val="0"/>
      <w:adjustRightInd w:val="0"/>
      <w:snapToGrid w:val="0"/>
      <w:spacing w:line="360" w:lineRule="auto"/>
      <w:ind w:firstLine="420" w:firstLineChars="200"/>
      <w:jc w:val="left"/>
    </w:pPr>
    <w:rPr>
      <w:rFonts w:ascii="Calibri" w:hAnsi="Calibri" w:eastAsia="宋体" w:cs="Times New Roman"/>
      <w:snapToGrid w:val="0"/>
      <w:kern w:val="0"/>
      <w:sz w:val="24"/>
      <w:szCs w:val="21"/>
    </w:rPr>
  </w:style>
  <w:style w:type="paragraph" w:customStyle="1" w:styleId="255">
    <w:name w:val="Char Char11"/>
    <w:basedOn w:val="1"/>
    <w:autoRedefine/>
    <w:qFormat/>
    <w:uiPriority w:val="0"/>
    <w:rPr>
      <w:rFonts w:ascii="Tahoma" w:hAnsi="Tahoma" w:eastAsia="宋体" w:cs="Times New Roman"/>
      <w:kern w:val="0"/>
      <w:sz w:val="24"/>
      <w:szCs w:val="20"/>
    </w:rPr>
  </w:style>
  <w:style w:type="paragraph" w:customStyle="1" w:styleId="256">
    <w:name w:val="纯文本2"/>
    <w:basedOn w:val="1"/>
    <w:autoRedefine/>
    <w:qFormat/>
    <w:uiPriority w:val="0"/>
    <w:pPr>
      <w:adjustRightInd w:val="0"/>
      <w:spacing w:line="360" w:lineRule="atLeast"/>
      <w:jc w:val="left"/>
    </w:pPr>
    <w:rPr>
      <w:rFonts w:ascii="宋体" w:hAnsi="Courier New" w:eastAsia="宋体" w:cs="Times New Roman"/>
      <w:kern w:val="0"/>
      <w:szCs w:val="21"/>
    </w:rPr>
  </w:style>
  <w:style w:type="paragraph" w:customStyle="1" w:styleId="257">
    <w:name w:val="样式 样式 样式 标题 2 + 两端对齐 段前: 18 磅 + 首行缩进:  2 字符 + 首行缩进:  2 字符 段后: 0..."/>
    <w:basedOn w:val="1"/>
    <w:autoRedefine/>
    <w:qFormat/>
    <w:uiPriority w:val="0"/>
    <w:pPr>
      <w:spacing w:afterLines="50" w:line="360" w:lineRule="auto"/>
    </w:pPr>
    <w:rPr>
      <w:rFonts w:ascii="等线" w:hAnsi="等线" w:eastAsia="宋体" w:cs="宋体"/>
      <w:b/>
      <w:bCs/>
      <w:sz w:val="24"/>
      <w:szCs w:val="20"/>
    </w:rPr>
  </w:style>
  <w:style w:type="paragraph" w:customStyle="1" w:styleId="258">
    <w:name w:val="标准正文"/>
    <w:basedOn w:val="1"/>
    <w:autoRedefine/>
    <w:qFormat/>
    <w:uiPriority w:val="0"/>
    <w:pPr>
      <w:spacing w:line="360" w:lineRule="auto"/>
      <w:ind w:firstLine="200" w:firstLineChars="200"/>
    </w:pPr>
    <w:rPr>
      <w:rFonts w:ascii="宋体" w:hAnsi="Courier New" w:eastAsia="宋体" w:cs="Times New Roman"/>
      <w:kern w:val="0"/>
      <w:sz w:val="24"/>
      <w:szCs w:val="32"/>
    </w:rPr>
  </w:style>
  <w:style w:type="character" w:customStyle="1" w:styleId="259">
    <w:name w:val="font01"/>
    <w:basedOn w:val="49"/>
    <w:autoRedefine/>
    <w:qFormat/>
    <w:uiPriority w:val="0"/>
    <w:rPr>
      <w:rFonts w:hint="eastAsia" w:ascii="宋体" w:hAnsi="宋体" w:eastAsia="宋体" w:cs="宋体"/>
      <w:color w:val="FF0000"/>
      <w:sz w:val="20"/>
      <w:szCs w:val="20"/>
      <w:u w:val="none"/>
    </w:rPr>
  </w:style>
  <w:style w:type="paragraph" w:customStyle="1" w:styleId="260">
    <w:name w:val="正文首行缩进 21"/>
    <w:autoRedefine/>
    <w:qFormat/>
    <w:uiPriority w:val="0"/>
    <w:pPr>
      <w:ind w:firstLine="420"/>
    </w:pPr>
    <w:rPr>
      <w:rFonts w:ascii="Times New Roman" w:hAnsi="Times New Roman" w:eastAsia="Times New Roman" w:cs="Times New Roman"/>
      <w:sz w:val="21"/>
      <w:szCs w:val="22"/>
      <w:lang w:val="en-US" w:eastAsia="zh-CN" w:bidi="ar-SA"/>
    </w:rPr>
  </w:style>
  <w:style w:type="character" w:customStyle="1" w:styleId="261">
    <w:name w:val="页眉 字符1"/>
    <w:autoRedefine/>
    <w:qFormat/>
    <w:uiPriority w:val="0"/>
    <w:rPr>
      <w:kern w:val="2"/>
      <w:sz w:val="18"/>
      <w:szCs w:val="18"/>
    </w:rPr>
  </w:style>
  <w:style w:type="character" w:customStyle="1" w:styleId="262">
    <w:name w:val="标题 字符1"/>
    <w:autoRedefine/>
    <w:qFormat/>
    <w:uiPriority w:val="0"/>
    <w:rPr>
      <w:rFonts w:ascii="Cambria" w:hAnsi="Cambria"/>
      <w:b/>
      <w:bCs/>
      <w:kern w:val="2"/>
      <w:sz w:val="32"/>
      <w:szCs w:val="32"/>
    </w:rPr>
  </w:style>
  <w:style w:type="character" w:customStyle="1" w:styleId="263">
    <w:name w:val="标题 2 字符1"/>
    <w:link w:val="264"/>
    <w:autoRedefine/>
    <w:qFormat/>
    <w:uiPriority w:val="0"/>
    <w:rPr>
      <w:rFonts w:ascii="Arial" w:hAnsi="Arial" w:eastAsia="黑体"/>
      <w:bCs/>
      <w:sz w:val="36"/>
      <w:szCs w:val="36"/>
    </w:rPr>
  </w:style>
  <w:style w:type="paragraph" w:customStyle="1" w:styleId="264">
    <w:name w:val="标题 21"/>
    <w:basedOn w:val="1"/>
    <w:next w:val="1"/>
    <w:link w:val="263"/>
    <w:autoRedefine/>
    <w:qFormat/>
    <w:uiPriority w:val="0"/>
    <w:pPr>
      <w:spacing w:before="240" w:after="120" w:line="360" w:lineRule="auto"/>
      <w:jc w:val="left"/>
      <w:outlineLvl w:val="1"/>
    </w:pPr>
    <w:rPr>
      <w:rFonts w:ascii="Arial" w:hAnsi="Arial" w:eastAsia="黑体"/>
      <w:bCs/>
      <w:sz w:val="36"/>
      <w:szCs w:val="36"/>
    </w:rPr>
  </w:style>
  <w:style w:type="paragraph" w:customStyle="1" w:styleId="265">
    <w:name w:val="编号，小四"/>
    <w:basedOn w:val="266"/>
    <w:autoRedefine/>
    <w:qFormat/>
    <w:uiPriority w:val="0"/>
    <w:pPr>
      <w:numPr>
        <w:ilvl w:val="0"/>
        <w:numId w:val="3"/>
      </w:numPr>
      <w:ind w:firstLine="0" w:firstLineChars="0"/>
    </w:pPr>
    <w:rPr>
      <w:sz w:val="24"/>
    </w:rPr>
  </w:style>
  <w:style w:type="paragraph" w:customStyle="1" w:styleId="266">
    <w:name w:val="正文四号"/>
    <w:basedOn w:val="1"/>
    <w:link w:val="267"/>
    <w:autoRedefine/>
    <w:qFormat/>
    <w:uiPriority w:val="0"/>
    <w:pPr>
      <w:spacing w:line="360" w:lineRule="auto"/>
      <w:ind w:firstLine="200" w:firstLineChars="200"/>
    </w:pPr>
    <w:rPr>
      <w:rFonts w:ascii="Times New Roman" w:hAnsi="Times New Roman" w:eastAsia="宋体" w:cs="宋体"/>
      <w:sz w:val="28"/>
      <w:szCs w:val="20"/>
    </w:rPr>
  </w:style>
  <w:style w:type="character" w:customStyle="1" w:styleId="267">
    <w:name w:val="正文四号 Char"/>
    <w:link w:val="266"/>
    <w:autoRedefine/>
    <w:qFormat/>
    <w:locked/>
    <w:uiPriority w:val="0"/>
    <w:rPr>
      <w:rFonts w:ascii="Times New Roman" w:hAnsi="Times New Roman" w:eastAsia="宋体" w:cs="宋体"/>
      <w:sz w:val="28"/>
      <w:szCs w:val="20"/>
    </w:rPr>
  </w:style>
  <w:style w:type="paragraph" w:customStyle="1" w:styleId="268">
    <w:name w:val="编号，四号"/>
    <w:basedOn w:val="265"/>
    <w:autoRedefine/>
    <w:qFormat/>
    <w:uiPriority w:val="0"/>
    <w:pPr>
      <w:numPr>
        <w:ilvl w:val="0"/>
        <w:numId w:val="4"/>
      </w:numPr>
    </w:pPr>
    <w:rPr>
      <w:sz w:val="28"/>
    </w:rPr>
  </w:style>
  <w:style w:type="paragraph" w:customStyle="1" w:styleId="269">
    <w:name w:val="表格表头"/>
    <w:basedOn w:val="1"/>
    <w:autoRedefine/>
    <w:qFormat/>
    <w:uiPriority w:val="0"/>
    <w:pPr>
      <w:spacing w:line="360" w:lineRule="auto"/>
      <w:jc w:val="center"/>
    </w:pPr>
    <w:rPr>
      <w:rFonts w:ascii="宋体" w:hAnsi="宋体" w:eastAsia="黑体" w:cs="Times New Roman"/>
      <w:sz w:val="24"/>
      <w:szCs w:val="21"/>
    </w:rPr>
  </w:style>
  <w:style w:type="paragraph" w:customStyle="1" w:styleId="270">
    <w:name w:val="表格正文"/>
    <w:basedOn w:val="1"/>
    <w:link w:val="271"/>
    <w:autoRedefine/>
    <w:qFormat/>
    <w:uiPriority w:val="0"/>
    <w:pPr>
      <w:spacing w:line="360" w:lineRule="auto"/>
      <w:ind w:firstLine="200" w:firstLineChars="200"/>
      <w:jc w:val="left"/>
    </w:pPr>
    <w:rPr>
      <w:rFonts w:ascii="Times New Roman" w:hAnsi="Times New Roman" w:eastAsia="宋体" w:cs="Times New Roman"/>
      <w:szCs w:val="24"/>
    </w:rPr>
  </w:style>
  <w:style w:type="character" w:customStyle="1" w:styleId="271">
    <w:name w:val="表格正文 Char"/>
    <w:link w:val="270"/>
    <w:autoRedefine/>
    <w:qFormat/>
    <w:uiPriority w:val="0"/>
    <w:rPr>
      <w:rFonts w:ascii="Times New Roman" w:hAnsi="Times New Roman" w:eastAsia="宋体" w:cs="Times New Roman"/>
      <w:szCs w:val="24"/>
    </w:rPr>
  </w:style>
  <w:style w:type="paragraph" w:customStyle="1" w:styleId="272">
    <w:name w:val="表1"/>
    <w:basedOn w:val="1"/>
    <w:autoRedefine/>
    <w:qFormat/>
    <w:uiPriority w:val="0"/>
    <w:pPr>
      <w:numPr>
        <w:ilvl w:val="0"/>
        <w:numId w:val="5"/>
      </w:numPr>
      <w:spacing w:line="360" w:lineRule="auto"/>
      <w:jc w:val="center"/>
    </w:pPr>
    <w:rPr>
      <w:rFonts w:ascii="Times New Roman" w:hAnsi="Times New Roman" w:eastAsia="宋体" w:cs="Times New Roman"/>
      <w:szCs w:val="24"/>
    </w:rPr>
  </w:style>
  <w:style w:type="paragraph" w:customStyle="1" w:styleId="273">
    <w:name w:val="CM51"/>
    <w:basedOn w:val="104"/>
    <w:next w:val="104"/>
    <w:autoRedefine/>
    <w:qFormat/>
    <w:uiPriority w:val="0"/>
    <w:pPr>
      <w:spacing w:after="103"/>
    </w:pPr>
    <w:rPr>
      <w:rFonts w:ascii="黑体" w:hAnsi="Calibri" w:eastAsia="黑体" w:cs="Times New Roman"/>
      <w:color w:val="auto"/>
    </w:rPr>
  </w:style>
  <w:style w:type="character" w:customStyle="1" w:styleId="274">
    <w:name w:val="*正文 Char Char"/>
    <w:autoRedefine/>
    <w:qFormat/>
    <w:uiPriority w:val="0"/>
    <w:rPr>
      <w:rFonts w:ascii="FangSong_GB2312" w:eastAsia="FangSong_GB2312"/>
      <w:kern w:val="2"/>
      <w:sz w:val="24"/>
      <w:szCs w:val="28"/>
    </w:rPr>
  </w:style>
  <w:style w:type="paragraph" w:customStyle="1" w:styleId="275">
    <w:name w:val="paragraph1"/>
    <w:basedOn w:val="1"/>
    <w:link w:val="276"/>
    <w:autoRedefine/>
    <w:qFormat/>
    <w:uiPriority w:val="0"/>
    <w:pPr>
      <w:spacing w:afterLines="30" w:line="360" w:lineRule="auto"/>
      <w:ind w:firstLine="480" w:firstLineChars="200"/>
    </w:pPr>
    <w:rPr>
      <w:rFonts w:ascii="Verdana" w:hAnsi="Verdana" w:eastAsia="宋体" w:cs="Times New Roman"/>
      <w:sz w:val="24"/>
      <w:szCs w:val="24"/>
      <w:lang w:eastAsia="en-US"/>
    </w:rPr>
  </w:style>
  <w:style w:type="character" w:customStyle="1" w:styleId="276">
    <w:name w:val="paragraph1 Char"/>
    <w:link w:val="275"/>
    <w:autoRedefine/>
    <w:qFormat/>
    <w:uiPriority w:val="0"/>
    <w:rPr>
      <w:rFonts w:ascii="Verdana" w:hAnsi="Verdana" w:eastAsia="宋体" w:cs="Times New Roman"/>
      <w:sz w:val="24"/>
      <w:szCs w:val="24"/>
      <w:lang w:eastAsia="en-US"/>
    </w:rPr>
  </w:style>
  <w:style w:type="paragraph" w:customStyle="1" w:styleId="277">
    <w:name w:val="number1"/>
    <w:basedOn w:val="1"/>
    <w:link w:val="278"/>
    <w:autoRedefine/>
    <w:qFormat/>
    <w:uiPriority w:val="0"/>
    <w:pPr>
      <w:tabs>
        <w:tab w:val="left" w:pos="840"/>
      </w:tabs>
      <w:spacing w:afterLines="30" w:line="360" w:lineRule="auto"/>
      <w:ind w:left="840" w:hanging="420"/>
    </w:pPr>
    <w:rPr>
      <w:rFonts w:ascii="Verdana" w:hAnsi="Verdana" w:eastAsia="宋体" w:cs="Times New Roman"/>
      <w:sz w:val="24"/>
      <w:szCs w:val="24"/>
      <w:lang w:eastAsia="en-US"/>
    </w:rPr>
  </w:style>
  <w:style w:type="character" w:customStyle="1" w:styleId="278">
    <w:name w:val="number1 Char"/>
    <w:link w:val="277"/>
    <w:autoRedefine/>
    <w:qFormat/>
    <w:uiPriority w:val="0"/>
    <w:rPr>
      <w:rFonts w:ascii="Verdana" w:hAnsi="Verdana" w:eastAsia="宋体" w:cs="Times New Roman"/>
      <w:sz w:val="24"/>
      <w:szCs w:val="24"/>
      <w:lang w:eastAsia="en-US"/>
    </w:rPr>
  </w:style>
  <w:style w:type="paragraph" w:customStyle="1" w:styleId="279">
    <w:name w:val="number"/>
    <w:basedOn w:val="1"/>
    <w:autoRedefine/>
    <w:qFormat/>
    <w:uiPriority w:val="99"/>
    <w:pPr>
      <w:tabs>
        <w:tab w:val="left" w:pos="360"/>
      </w:tabs>
      <w:spacing w:beforeLines="20" w:afterLines="30" w:line="360" w:lineRule="auto"/>
    </w:pPr>
    <w:rPr>
      <w:rFonts w:ascii="Arial" w:hAnsi="Arial" w:eastAsia="宋体" w:cs="Times New Roman"/>
      <w:sz w:val="24"/>
      <w:szCs w:val="24"/>
    </w:rPr>
  </w:style>
  <w:style w:type="paragraph" w:customStyle="1" w:styleId="280">
    <w:name w:val="样式 number1 + (符号) 宋体"/>
    <w:basedOn w:val="277"/>
    <w:link w:val="281"/>
    <w:autoRedefine/>
    <w:qFormat/>
    <w:uiPriority w:val="0"/>
    <w:pPr>
      <w:tabs>
        <w:tab w:val="left" w:pos="902"/>
        <w:tab w:val="clear" w:pos="840"/>
      </w:tabs>
      <w:spacing w:after="30"/>
      <w:ind w:left="400" w:leftChars="200" w:hanging="200" w:hangingChars="200"/>
    </w:pPr>
    <w:rPr>
      <w:rFonts w:cs="Arial"/>
    </w:rPr>
  </w:style>
  <w:style w:type="character" w:customStyle="1" w:styleId="281">
    <w:name w:val="样式 number1 + (符号) 宋体 Char"/>
    <w:link w:val="280"/>
    <w:autoRedefine/>
    <w:qFormat/>
    <w:uiPriority w:val="0"/>
    <w:rPr>
      <w:rFonts w:ascii="Verdana" w:hAnsi="Verdana" w:eastAsia="宋体" w:cs="Arial"/>
      <w:sz w:val="24"/>
      <w:szCs w:val="24"/>
      <w:lang w:eastAsia="en-US"/>
    </w:rPr>
  </w:style>
  <w:style w:type="paragraph" w:customStyle="1" w:styleId="282">
    <w:name w:val="正文22"/>
    <w:basedOn w:val="1"/>
    <w:link w:val="283"/>
    <w:autoRedefine/>
    <w:qFormat/>
    <w:uiPriority w:val="0"/>
    <w:pPr>
      <w:spacing w:line="360" w:lineRule="auto"/>
      <w:ind w:firstLine="200" w:firstLineChars="200"/>
      <w:jc w:val="left"/>
    </w:pPr>
    <w:rPr>
      <w:rFonts w:ascii="宋体" w:hAnsi="宋体" w:eastAsia="宋体" w:cs="Times New Roman"/>
      <w:sz w:val="24"/>
      <w:szCs w:val="24"/>
    </w:rPr>
  </w:style>
  <w:style w:type="character" w:customStyle="1" w:styleId="283">
    <w:name w:val="正文22 字符"/>
    <w:link w:val="282"/>
    <w:autoRedefine/>
    <w:qFormat/>
    <w:uiPriority w:val="0"/>
    <w:rPr>
      <w:rFonts w:ascii="宋体" w:hAnsi="宋体" w:eastAsia="宋体" w:cs="Times New Roman"/>
      <w:sz w:val="24"/>
      <w:szCs w:val="24"/>
    </w:rPr>
  </w:style>
  <w:style w:type="paragraph" w:customStyle="1" w:styleId="284">
    <w:name w:val="正文00"/>
    <w:basedOn w:val="26"/>
    <w:link w:val="285"/>
    <w:autoRedefine/>
    <w:qFormat/>
    <w:uiPriority w:val="0"/>
    <w:pPr>
      <w:tabs>
        <w:tab w:val="clear" w:pos="1440"/>
      </w:tabs>
      <w:ind w:left="0" w:leftChars="0" w:firstLine="0" w:firstLineChars="0"/>
      <w:jc w:val="left"/>
    </w:pPr>
    <w:rPr>
      <w:rFonts w:ascii="宋体" w:hAnsi="宋体"/>
      <w:smallCaps w:val="0"/>
      <w:sz w:val="24"/>
      <w:szCs w:val="32"/>
    </w:rPr>
  </w:style>
  <w:style w:type="character" w:customStyle="1" w:styleId="285">
    <w:name w:val="正文00 字符"/>
    <w:link w:val="284"/>
    <w:autoRedefine/>
    <w:qFormat/>
    <w:uiPriority w:val="0"/>
    <w:rPr>
      <w:rFonts w:ascii="宋体" w:hAnsi="宋体" w:eastAsia="宋体" w:cs="Times New Roman"/>
      <w:sz w:val="24"/>
      <w:szCs w:val="32"/>
    </w:rPr>
  </w:style>
  <w:style w:type="character" w:customStyle="1" w:styleId="286">
    <w:name w:val="fontstyle01"/>
    <w:autoRedefine/>
    <w:qFormat/>
    <w:uiPriority w:val="0"/>
    <w:rPr>
      <w:rFonts w:hint="default" w:ascii="仿宋" w:hAnsi="仿宋" w:eastAsia="宋体"/>
      <w:color w:val="000000"/>
      <w:sz w:val="24"/>
      <w:szCs w:val="24"/>
      <w:lang w:val="en-US" w:eastAsia="en-US" w:bidi="ar-SA"/>
    </w:rPr>
  </w:style>
  <w:style w:type="paragraph" w:customStyle="1" w:styleId="287">
    <w:name w:val="样式 标题9 +"/>
    <w:basedOn w:val="1"/>
    <w:autoRedefine/>
    <w:qFormat/>
    <w:uiPriority w:val="0"/>
    <w:pPr>
      <w:keepNext/>
      <w:keepLines/>
      <w:tabs>
        <w:tab w:val="left" w:pos="6211"/>
      </w:tabs>
      <w:spacing w:before="240" w:after="64" w:line="320" w:lineRule="auto"/>
      <w:ind w:left="5391" w:hanging="1700"/>
      <w:outlineLvl w:val="8"/>
    </w:pPr>
    <w:rPr>
      <w:rFonts w:ascii="Cambria" w:hAnsi="Cambria" w:eastAsia="黑体" w:cs="Times New Roman"/>
      <w:szCs w:val="21"/>
      <w:lang w:eastAsia="en-US"/>
    </w:rPr>
  </w:style>
  <w:style w:type="paragraph" w:customStyle="1" w:styleId="288">
    <w:name w:val="样式 标题 7PIM 7（1）L71.1.1.1.1.1.1标题 7H7Legal Level 1.1.lette..."/>
    <w:basedOn w:val="8"/>
    <w:autoRedefine/>
    <w:qFormat/>
    <w:uiPriority w:val="0"/>
    <w:pPr>
      <w:keepLines w:val="0"/>
      <w:widowControl w:val="0"/>
      <w:tabs>
        <w:tab w:val="clear" w:pos="2520"/>
      </w:tabs>
      <w:adjustRightInd w:val="0"/>
      <w:spacing w:before="0" w:after="0" w:line="360" w:lineRule="auto"/>
      <w:ind w:left="0" w:firstLine="422" w:firstLineChars="200"/>
      <w:textAlignment w:val="baseline"/>
    </w:pPr>
    <w:rPr>
      <w:rFonts w:cs="宋体"/>
      <w:snapToGrid w:val="0"/>
      <w:szCs w:val="20"/>
    </w:rPr>
  </w:style>
  <w:style w:type="paragraph" w:customStyle="1" w:styleId="289">
    <w:name w:val="正文文本 31"/>
    <w:basedOn w:val="1"/>
    <w:next w:val="19"/>
    <w:link w:val="290"/>
    <w:autoRedefine/>
    <w:qFormat/>
    <w:uiPriority w:val="0"/>
    <w:pPr>
      <w:spacing w:after="120"/>
    </w:pPr>
    <w:rPr>
      <w:rFonts w:ascii="Verdana" w:hAnsi="Verdana" w:eastAsia="宋体" w:cs="Times New Roman"/>
      <w:kern w:val="0"/>
      <w:sz w:val="16"/>
      <w:szCs w:val="16"/>
      <w:lang w:eastAsia="en-US"/>
    </w:rPr>
  </w:style>
  <w:style w:type="character" w:customStyle="1" w:styleId="290">
    <w:name w:val="正文文本 3 字符"/>
    <w:link w:val="289"/>
    <w:autoRedefine/>
    <w:qFormat/>
    <w:uiPriority w:val="0"/>
    <w:rPr>
      <w:rFonts w:ascii="Verdana" w:hAnsi="Verdana" w:eastAsia="宋体" w:cs="Times New Roman"/>
      <w:kern w:val="0"/>
      <w:sz w:val="16"/>
      <w:szCs w:val="16"/>
      <w:lang w:eastAsia="en-US"/>
    </w:rPr>
  </w:style>
  <w:style w:type="paragraph" w:customStyle="1" w:styleId="291">
    <w:name w:val="日期1"/>
    <w:basedOn w:val="1"/>
    <w:next w:val="1"/>
    <w:link w:val="292"/>
    <w:autoRedefine/>
    <w:qFormat/>
    <w:uiPriority w:val="0"/>
    <w:pPr>
      <w:ind w:left="2500" w:leftChars="2500"/>
    </w:pPr>
    <w:rPr>
      <w:rFonts w:ascii="Verdana" w:hAnsi="Verdana" w:eastAsia="楷体_GB2312" w:cs="Times New Roman"/>
      <w:kern w:val="0"/>
      <w:sz w:val="32"/>
      <w:szCs w:val="28"/>
      <w:lang w:eastAsia="en-US"/>
    </w:rPr>
  </w:style>
  <w:style w:type="character" w:customStyle="1" w:styleId="292">
    <w:name w:val="日期 字符"/>
    <w:link w:val="291"/>
    <w:autoRedefine/>
    <w:qFormat/>
    <w:uiPriority w:val="0"/>
    <w:rPr>
      <w:rFonts w:ascii="Verdana" w:hAnsi="Verdana" w:eastAsia="楷体_GB2312" w:cs="Times New Roman"/>
      <w:kern w:val="0"/>
      <w:sz w:val="32"/>
      <w:szCs w:val="28"/>
      <w:lang w:eastAsia="en-US"/>
    </w:rPr>
  </w:style>
  <w:style w:type="paragraph" w:customStyle="1" w:styleId="293">
    <w:name w:val="正文文本缩进 21"/>
    <w:basedOn w:val="1"/>
    <w:next w:val="30"/>
    <w:link w:val="294"/>
    <w:autoRedefine/>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hAnsi="Verdana" w:eastAsia="宋体" w:cs="Times New Roman"/>
      <w:color w:val="000000"/>
      <w:kern w:val="0"/>
      <w:sz w:val="24"/>
      <w:szCs w:val="20"/>
      <w:lang w:eastAsia="en-US"/>
    </w:rPr>
  </w:style>
  <w:style w:type="character" w:customStyle="1" w:styleId="294">
    <w:name w:val="正文文本缩进 2 字符1"/>
    <w:link w:val="293"/>
    <w:autoRedefine/>
    <w:qFormat/>
    <w:uiPriority w:val="0"/>
    <w:rPr>
      <w:rFonts w:ascii="宋体" w:hAnsi="Verdana" w:eastAsia="宋体" w:cs="Times New Roman"/>
      <w:color w:val="000000"/>
      <w:kern w:val="0"/>
      <w:sz w:val="24"/>
      <w:szCs w:val="20"/>
      <w:lang w:eastAsia="en-US"/>
    </w:rPr>
  </w:style>
  <w:style w:type="paragraph" w:customStyle="1" w:styleId="295">
    <w:name w:val="TOC 标题2"/>
    <w:basedOn w:val="2"/>
    <w:next w:val="1"/>
    <w:autoRedefine/>
    <w:qFormat/>
    <w:uiPriority w:val="39"/>
    <w:pPr>
      <w:widowControl/>
      <w:spacing w:before="480" w:after="0" w:line="276" w:lineRule="auto"/>
      <w:jc w:val="left"/>
      <w:outlineLvl w:val="9"/>
    </w:pPr>
    <w:rPr>
      <w:rFonts w:ascii="Cambria" w:hAnsi="Cambria"/>
      <w:b w:val="0"/>
      <w:color w:val="365F91"/>
      <w:kern w:val="0"/>
      <w:sz w:val="28"/>
      <w:szCs w:val="28"/>
    </w:rPr>
  </w:style>
  <w:style w:type="paragraph" w:customStyle="1" w:styleId="296">
    <w:name w:val="正文文本缩进 31"/>
    <w:basedOn w:val="1"/>
    <w:next w:val="39"/>
    <w:link w:val="297"/>
    <w:autoRedefine/>
    <w:qFormat/>
    <w:uiPriority w:val="0"/>
    <w:pPr>
      <w:autoSpaceDE w:val="0"/>
      <w:autoSpaceDN w:val="0"/>
      <w:adjustRightInd w:val="0"/>
      <w:spacing w:line="360" w:lineRule="atLeast"/>
      <w:ind w:left="1853"/>
      <w:jc w:val="center"/>
    </w:pPr>
    <w:rPr>
      <w:rFonts w:ascii="宋体" w:hAnsi="Verdana" w:eastAsia="宋体" w:cs="Times New Roman"/>
      <w:b/>
      <w:color w:val="000000"/>
      <w:kern w:val="0"/>
      <w:sz w:val="36"/>
      <w:szCs w:val="24"/>
      <w:lang w:eastAsia="en-US"/>
    </w:rPr>
  </w:style>
  <w:style w:type="character" w:customStyle="1" w:styleId="297">
    <w:name w:val="正文文本缩进 3 字符"/>
    <w:link w:val="296"/>
    <w:autoRedefine/>
    <w:qFormat/>
    <w:uiPriority w:val="0"/>
    <w:rPr>
      <w:rFonts w:ascii="宋体" w:hAnsi="Verdana" w:eastAsia="宋体" w:cs="Times New Roman"/>
      <w:b/>
      <w:color w:val="000000"/>
      <w:kern w:val="0"/>
      <w:sz w:val="36"/>
      <w:szCs w:val="24"/>
      <w:lang w:eastAsia="en-US"/>
    </w:rPr>
  </w:style>
  <w:style w:type="paragraph" w:customStyle="1" w:styleId="298">
    <w:name w:val="正文文本 21"/>
    <w:basedOn w:val="1"/>
    <w:next w:val="41"/>
    <w:link w:val="299"/>
    <w:autoRedefine/>
    <w:qFormat/>
    <w:uiPriority w:val="0"/>
    <w:pPr>
      <w:autoSpaceDE w:val="0"/>
      <w:autoSpaceDN w:val="0"/>
      <w:adjustRightInd w:val="0"/>
      <w:spacing w:line="360" w:lineRule="auto"/>
    </w:pPr>
    <w:rPr>
      <w:rFonts w:ascii="宋体" w:hAnsi="Verdana" w:eastAsia="宋体" w:cs="Times New Roman"/>
      <w:color w:val="000000"/>
      <w:kern w:val="0"/>
      <w:sz w:val="24"/>
      <w:szCs w:val="24"/>
      <w:lang w:eastAsia="en-US"/>
    </w:rPr>
  </w:style>
  <w:style w:type="character" w:customStyle="1" w:styleId="299">
    <w:name w:val="正文文本 2 字符"/>
    <w:link w:val="298"/>
    <w:autoRedefine/>
    <w:qFormat/>
    <w:uiPriority w:val="0"/>
    <w:rPr>
      <w:rFonts w:ascii="宋体" w:hAnsi="Verdana" w:eastAsia="宋体" w:cs="Times New Roman"/>
      <w:color w:val="000000"/>
      <w:kern w:val="0"/>
      <w:sz w:val="24"/>
      <w:szCs w:val="24"/>
      <w:lang w:eastAsia="en-US"/>
    </w:rPr>
  </w:style>
  <w:style w:type="character" w:customStyle="1" w:styleId="300">
    <w:name w:val="访问过的超链接1"/>
    <w:autoRedefine/>
    <w:qFormat/>
    <w:uiPriority w:val="0"/>
    <w:rPr>
      <w:rFonts w:ascii="Verdana" w:hAnsi="Verdana" w:eastAsia="宋体"/>
      <w:color w:val="800080"/>
      <w:sz w:val="28"/>
      <w:szCs w:val="28"/>
      <w:u w:val="single"/>
      <w:lang w:val="en-US" w:eastAsia="en-US" w:bidi="ar-SA"/>
    </w:rPr>
  </w:style>
  <w:style w:type="character" w:customStyle="1" w:styleId="301">
    <w:name w:val="标题 2 字符"/>
    <w:autoRedefine/>
    <w:qFormat/>
    <w:uiPriority w:val="0"/>
    <w:rPr>
      <w:rFonts w:ascii="Cambria" w:hAnsi="Cambria" w:eastAsia="宋体" w:cs="Times New Roman"/>
      <w:b/>
      <w:bCs/>
      <w:sz w:val="32"/>
      <w:szCs w:val="32"/>
      <w:lang w:val="en-US" w:eastAsia="en-US" w:bidi="ar-SA"/>
    </w:rPr>
  </w:style>
  <w:style w:type="character" w:customStyle="1" w:styleId="302">
    <w:name w:val="标题 4 字符"/>
    <w:autoRedefine/>
    <w:qFormat/>
    <w:uiPriority w:val="0"/>
    <w:rPr>
      <w:rFonts w:ascii="Cambria" w:hAnsi="Cambria" w:eastAsia="宋体" w:cs="Times New Roman"/>
      <w:b/>
      <w:bCs/>
      <w:sz w:val="28"/>
      <w:szCs w:val="28"/>
      <w:lang w:val="en-US" w:eastAsia="en-US" w:bidi="ar-SA"/>
    </w:rPr>
  </w:style>
  <w:style w:type="character" w:customStyle="1" w:styleId="303">
    <w:name w:val="标题 5 字符"/>
    <w:autoRedefine/>
    <w:qFormat/>
    <w:uiPriority w:val="0"/>
    <w:rPr>
      <w:rFonts w:ascii="Times New Roman" w:hAnsi="Times New Roman" w:eastAsia="宋体" w:cs="Times New Roman"/>
      <w:b/>
      <w:bCs/>
      <w:kern w:val="0"/>
      <w:sz w:val="28"/>
      <w:szCs w:val="28"/>
      <w:lang w:val="en-US" w:eastAsia="en-US" w:bidi="ar-SA"/>
    </w:rPr>
  </w:style>
  <w:style w:type="character" w:customStyle="1" w:styleId="304">
    <w:name w:val="标题 7 字符"/>
    <w:autoRedefine/>
    <w:qFormat/>
    <w:uiPriority w:val="0"/>
    <w:rPr>
      <w:rFonts w:ascii="Times New Roman" w:hAnsi="Times New Roman" w:eastAsia="宋体" w:cs="Times New Roman"/>
      <w:b/>
      <w:bCs/>
      <w:kern w:val="0"/>
      <w:sz w:val="24"/>
      <w:szCs w:val="24"/>
      <w:lang w:val="en-US" w:eastAsia="en-US" w:bidi="ar-SA"/>
    </w:rPr>
  </w:style>
  <w:style w:type="character" w:customStyle="1" w:styleId="305">
    <w:name w:val="标题 8 字符"/>
    <w:autoRedefine/>
    <w:qFormat/>
    <w:uiPriority w:val="0"/>
    <w:rPr>
      <w:rFonts w:ascii="Arial" w:hAnsi="Arial" w:eastAsia="黑体" w:cs="Times New Roman"/>
      <w:kern w:val="0"/>
      <w:sz w:val="24"/>
      <w:szCs w:val="24"/>
      <w:lang w:val="en-US" w:eastAsia="en-US" w:bidi="ar-SA"/>
    </w:rPr>
  </w:style>
  <w:style w:type="character" w:customStyle="1" w:styleId="306">
    <w:name w:val="标题 9 字符"/>
    <w:autoRedefine/>
    <w:qFormat/>
    <w:uiPriority w:val="0"/>
    <w:rPr>
      <w:rFonts w:ascii="Arial" w:hAnsi="Arial" w:eastAsia="黑体" w:cs="Times New Roman"/>
      <w:kern w:val="0"/>
      <w:sz w:val="28"/>
      <w:szCs w:val="21"/>
      <w:lang w:val="en-US" w:eastAsia="en-US" w:bidi="ar-SA"/>
    </w:rPr>
  </w:style>
  <w:style w:type="character" w:customStyle="1" w:styleId="307">
    <w:name w:val="页眉 字符"/>
    <w:autoRedefine/>
    <w:qFormat/>
    <w:uiPriority w:val="0"/>
    <w:rPr>
      <w:rFonts w:ascii="Verdana" w:hAnsi="Verdana" w:eastAsia="宋体"/>
      <w:sz w:val="18"/>
      <w:szCs w:val="18"/>
      <w:lang w:val="en-US" w:eastAsia="en-US" w:bidi="ar-SA"/>
    </w:rPr>
  </w:style>
  <w:style w:type="character" w:customStyle="1" w:styleId="308">
    <w:name w:val="页脚 字符"/>
    <w:autoRedefine/>
    <w:qFormat/>
    <w:uiPriority w:val="99"/>
    <w:rPr>
      <w:rFonts w:ascii="Verdana" w:hAnsi="Verdana" w:eastAsia="宋体"/>
      <w:sz w:val="18"/>
      <w:szCs w:val="18"/>
      <w:lang w:val="en-US" w:eastAsia="en-US" w:bidi="ar-SA"/>
    </w:rPr>
  </w:style>
  <w:style w:type="paragraph" w:customStyle="1" w:styleId="309">
    <w:name w:val="无间隔2"/>
    <w:next w:val="192"/>
    <w:autoRedefine/>
    <w:qFormat/>
    <w:uiPriority w:val="1"/>
    <w:pPr>
      <w:widowControl w:val="0"/>
      <w:autoSpaceDE w:val="0"/>
      <w:autoSpaceDN w:val="0"/>
      <w:adjustRightInd w:val="0"/>
      <w:jc w:val="both"/>
      <w:textAlignment w:val="baseline"/>
    </w:pPr>
    <w:rPr>
      <w:rFonts w:ascii="Calibri" w:hAnsi="Calibri" w:eastAsia="宋体" w:cs="Times New Roman"/>
      <w:kern w:val="2"/>
      <w:sz w:val="21"/>
      <w:szCs w:val="22"/>
      <w:lang w:val="en-US" w:eastAsia="zh-CN" w:bidi="ar-SA"/>
    </w:rPr>
  </w:style>
  <w:style w:type="character" w:customStyle="1" w:styleId="310">
    <w:name w:val="font101"/>
    <w:autoRedefine/>
    <w:qFormat/>
    <w:uiPriority w:val="0"/>
    <w:rPr>
      <w:rFonts w:hint="eastAsia" w:ascii="宋体" w:hAnsi="宋体" w:eastAsia="宋体" w:cs="宋体"/>
      <w:color w:val="FF0000"/>
      <w:sz w:val="22"/>
      <w:szCs w:val="22"/>
      <w:u w:val="none"/>
      <w:lang w:val="en-US" w:eastAsia="en-US" w:bidi="ar-SA"/>
    </w:rPr>
  </w:style>
  <w:style w:type="character" w:customStyle="1" w:styleId="311">
    <w:name w:val="font111"/>
    <w:basedOn w:val="49"/>
    <w:autoRedefine/>
    <w:qFormat/>
    <w:uiPriority w:val="0"/>
    <w:rPr>
      <w:rFonts w:hint="default" w:ascii="Arial" w:hAnsi="Arial" w:cs="Arial"/>
      <w:color w:val="FF0000"/>
      <w:sz w:val="18"/>
      <w:szCs w:val="18"/>
      <w:u w:val="none"/>
    </w:rPr>
  </w:style>
  <w:style w:type="character" w:customStyle="1" w:styleId="312">
    <w:name w:val="font91"/>
    <w:basedOn w:val="49"/>
    <w:autoRedefine/>
    <w:qFormat/>
    <w:uiPriority w:val="0"/>
    <w:rPr>
      <w:rFonts w:hint="eastAsia" w:ascii="宋体" w:hAnsi="宋体" w:eastAsia="宋体" w:cs="宋体"/>
      <w:color w:val="FF0000"/>
      <w:sz w:val="18"/>
      <w:szCs w:val="18"/>
      <w:u w:val="none"/>
    </w:rPr>
  </w:style>
  <w:style w:type="character" w:customStyle="1" w:styleId="313">
    <w:name w:val="font141"/>
    <w:basedOn w:val="49"/>
    <w:autoRedefine/>
    <w:qFormat/>
    <w:uiPriority w:val="0"/>
    <w:rPr>
      <w:rFonts w:hint="default" w:ascii="Arial" w:hAnsi="Arial" w:cs="Arial"/>
      <w:color w:val="000000"/>
      <w:sz w:val="22"/>
      <w:szCs w:val="22"/>
      <w:u w:val="none"/>
    </w:rPr>
  </w:style>
  <w:style w:type="character" w:customStyle="1" w:styleId="314">
    <w:name w:val="font122"/>
    <w:basedOn w:val="49"/>
    <w:autoRedefine/>
    <w:qFormat/>
    <w:uiPriority w:val="0"/>
    <w:rPr>
      <w:rFonts w:hint="default" w:ascii="Arial" w:hAnsi="Arial" w:cs="Arial"/>
      <w:color w:val="000000"/>
      <w:sz w:val="20"/>
      <w:szCs w:val="20"/>
      <w:u w:val="none"/>
    </w:rPr>
  </w:style>
  <w:style w:type="character" w:customStyle="1" w:styleId="315">
    <w:name w:val="font131"/>
    <w:basedOn w:val="49"/>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44420</Words>
  <Characters>46597</Characters>
  <Lines>318</Lines>
  <Paragraphs>89</Paragraphs>
  <TotalTime>0</TotalTime>
  <ScaleCrop>false</ScaleCrop>
  <LinksUpToDate>false</LinksUpToDate>
  <CharactersWithSpaces>47896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2024-03-11T10:18:00Z</dcterms:created>
  <dc:creator>戴艳燕</dc:creator>
  <cp:lastModifiedBy>戴艳燕</cp:lastModifiedBy>
  <cp:lastPrinted>2024-05-27T02:17:00Z</cp:lastPrinted>
  <dcterms:modified xsi:type="dcterms:W3CDTF">2024-05-28T03:20:01Z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228C50D1F256492F8135D2E507ECA66D_13</vt:lpwstr>
  </property>
</Properties>
</file>