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505"/>
        </w:tabs>
        <w:wordWrap w:val="0"/>
        <w:jc w:val="center"/>
        <w:rPr>
          <w:rFonts w:hint="eastAsia" w:ascii="宋体" w:hAnsi="宋体"/>
          <w:b/>
          <w:kern w:val="0"/>
          <w:sz w:val="32"/>
          <w:szCs w:val="32"/>
        </w:rPr>
      </w:pPr>
      <w:bookmarkStart w:id="100" w:name="_GoBack"/>
      <w:bookmarkEnd w:id="100"/>
      <w:r>
        <w:rPr>
          <w:rFonts w:hint="eastAsia" w:ascii="宋体" w:hAnsi="宋体"/>
          <w:b/>
          <w:kern w:val="0"/>
          <w:sz w:val="32"/>
          <w:szCs w:val="32"/>
          <w:lang/>
        </w:rPr>
        <w:drawing>
          <wp:anchor distT="0" distB="0" distL="114300" distR="114300" simplePos="0" relativeHeight="251659264" behindDoc="0" locked="0" layoutInCell="1" allowOverlap="1">
            <wp:simplePos x="0" y="0"/>
            <wp:positionH relativeFrom="column">
              <wp:posOffset>-192405</wp:posOffset>
            </wp:positionH>
            <wp:positionV relativeFrom="paragraph">
              <wp:posOffset>-125730</wp:posOffset>
            </wp:positionV>
            <wp:extent cx="1295400" cy="366395"/>
            <wp:effectExtent l="0" t="0" r="0" b="14605"/>
            <wp:wrapNone/>
            <wp:docPr id="1" name="图片 2049" descr="LOGO版本一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49" descr="LOGO版本一15MM"/>
                    <pic:cNvPicPr>
                      <a:picLocks noChangeAspect="1"/>
                    </pic:cNvPicPr>
                  </pic:nvPicPr>
                  <pic:blipFill>
                    <a:blip r:embed="rId15">
                      <a:grayscl/>
                      <a:lum bright="19998"/>
                    </a:blip>
                    <a:stretch>
                      <a:fillRect/>
                    </a:stretch>
                  </pic:blipFill>
                  <pic:spPr>
                    <a:xfrm>
                      <a:off x="0" y="0"/>
                      <a:ext cx="1295400" cy="366395"/>
                    </a:xfrm>
                    <a:prstGeom prst="rect">
                      <a:avLst/>
                    </a:prstGeom>
                    <a:noFill/>
                    <a:ln>
                      <a:noFill/>
                    </a:ln>
                  </pic:spPr>
                </pic:pic>
              </a:graphicData>
            </a:graphic>
          </wp:anchor>
        </w:drawing>
      </w:r>
      <w:r>
        <w:rPr>
          <w:rFonts w:hint="eastAsia" w:ascii="宋体" w:hAnsi="宋体"/>
          <w:b/>
          <w:kern w:val="0"/>
          <w:sz w:val="32"/>
          <w:szCs w:val="32"/>
        </w:rPr>
        <w:t xml:space="preserve">                          交易登记号：FSCG2023274</w:t>
      </w:r>
    </w:p>
    <w:p>
      <w:pPr>
        <w:spacing w:after="120" w:line="360" w:lineRule="auto"/>
        <w:ind w:right="160"/>
        <w:rPr>
          <w:rFonts w:ascii="宋体" w:hAnsi="宋体"/>
          <w:b/>
          <w:sz w:val="72"/>
          <w:szCs w:val="72"/>
        </w:rPr>
      </w:pPr>
    </w:p>
    <w:p>
      <w:pPr>
        <w:spacing w:line="360" w:lineRule="auto"/>
        <w:jc w:val="center"/>
        <w:rPr>
          <w:rFonts w:hint="eastAsia"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政府采购项目</w:t>
      </w:r>
    </w:p>
    <w:p>
      <w:pPr>
        <w:spacing w:line="360" w:lineRule="auto"/>
        <w:jc w:val="center"/>
        <w:rPr>
          <w:rFonts w:ascii="宋体" w:hAnsi="宋体"/>
          <w:b/>
          <w:sz w:val="72"/>
        </w:rPr>
      </w:pPr>
      <w:r>
        <w:rPr>
          <w:rFonts w:hint="eastAsia" w:ascii="宋体" w:hAnsi="宋体"/>
          <w:b/>
          <w:sz w:val="72"/>
        </w:rPr>
        <w:t>国内公开招标文件</w:t>
      </w:r>
    </w:p>
    <w:p>
      <w:pPr>
        <w:spacing w:line="360" w:lineRule="auto"/>
        <w:rPr>
          <w:rFonts w:ascii="宋体" w:hAnsi="宋体"/>
          <w:b/>
          <w:sz w:val="44"/>
        </w:rPr>
      </w:pPr>
    </w:p>
    <w:p>
      <w:pPr>
        <w:pStyle w:val="22"/>
        <w:rPr>
          <w:rFonts w:hint="eastAsia"/>
        </w:rPr>
      </w:pPr>
    </w:p>
    <w:p>
      <w:pPr>
        <w:rPr>
          <w:rFonts w:hint="eastAsia"/>
        </w:rPr>
      </w:pPr>
    </w:p>
    <w:p>
      <w:pPr>
        <w:pStyle w:val="22"/>
        <w:rPr>
          <w:rFonts w:hint="eastAsia"/>
        </w:rPr>
      </w:pPr>
    </w:p>
    <w:p>
      <w:pPr>
        <w:pStyle w:val="22"/>
      </w:pPr>
    </w:p>
    <w:p>
      <w:pPr>
        <w:spacing w:line="800" w:lineRule="exact"/>
        <w:ind w:firstLine="421" w:firstLineChars="131"/>
        <w:jc w:val="left"/>
        <w:rPr>
          <w:rFonts w:hint="eastAsia" w:ascii="宋体" w:hAnsi="宋体"/>
          <w:b/>
          <w:sz w:val="32"/>
          <w:szCs w:val="32"/>
          <w:u w:val="single"/>
        </w:rPr>
      </w:pPr>
      <w:r>
        <w:rPr>
          <w:rFonts w:hint="eastAsia" w:ascii="宋体" w:hAnsi="宋体"/>
          <w:b/>
          <w:sz w:val="32"/>
          <w:szCs w:val="32"/>
        </w:rPr>
        <w:t>招标编号：</w:t>
      </w:r>
      <w:r>
        <w:rPr>
          <w:rFonts w:hint="eastAsia" w:ascii="宋体" w:hAnsi="宋体"/>
          <w:b/>
          <w:sz w:val="32"/>
          <w:szCs w:val="32"/>
          <w:u w:val="single"/>
        </w:rPr>
        <w:t>NBITC-202311329G</w:t>
      </w:r>
    </w:p>
    <w:p>
      <w:pPr>
        <w:spacing w:line="800" w:lineRule="exact"/>
        <w:ind w:left="2042" w:leftChars="200" w:hanging="1622" w:hangingChars="505"/>
        <w:jc w:val="left"/>
        <w:rPr>
          <w:rFonts w:ascii="宋体" w:hAnsi="宋体"/>
          <w:b/>
          <w:sz w:val="32"/>
          <w:szCs w:val="32"/>
          <w:u w:val="single"/>
        </w:rPr>
      </w:pPr>
      <w:r>
        <w:rPr>
          <w:rFonts w:hint="eastAsia" w:ascii="宋体" w:hAnsi="宋体"/>
          <w:b/>
          <w:sz w:val="32"/>
          <w:szCs w:val="32"/>
        </w:rPr>
        <w:t>项目名称：</w:t>
      </w:r>
      <w:r>
        <w:rPr>
          <w:rFonts w:hint="eastAsia" w:ascii="宋体" w:hAnsi="宋体"/>
          <w:b/>
          <w:sz w:val="32"/>
          <w:szCs w:val="32"/>
          <w:u w:val="single"/>
        </w:rPr>
        <w:t>江北区政府1号院、3号院、矛调中心及“五水共治”领导小组办公室物业服务项目</w:t>
      </w:r>
    </w:p>
    <w:p>
      <w:pPr>
        <w:spacing w:line="800" w:lineRule="exact"/>
        <w:ind w:firstLine="400" w:firstLineChars="131"/>
        <w:jc w:val="left"/>
        <w:rPr>
          <w:rFonts w:hint="eastAsia" w:hAnsi="宋体"/>
          <w:b/>
          <w:bCs/>
          <w:w w:val="95"/>
          <w:sz w:val="32"/>
          <w:szCs w:val="32"/>
        </w:rPr>
      </w:pPr>
      <w:r>
        <w:rPr>
          <w:rFonts w:hint="eastAsia" w:hAnsi="宋体"/>
          <w:b/>
          <w:bCs/>
          <w:w w:val="95"/>
          <w:sz w:val="32"/>
          <w:szCs w:val="32"/>
        </w:rPr>
        <w:t>采购单位：</w:t>
      </w:r>
      <w:r>
        <w:rPr>
          <w:rFonts w:hint="eastAsia" w:hAnsi="宋体"/>
          <w:b/>
          <w:bCs/>
          <w:w w:val="95"/>
          <w:sz w:val="32"/>
          <w:szCs w:val="32"/>
          <w:u w:val="single"/>
        </w:rPr>
        <w:t>宁波市江北区机关事务管理局</w:t>
      </w:r>
    </w:p>
    <w:p>
      <w:pPr>
        <w:spacing w:line="800" w:lineRule="exact"/>
        <w:ind w:firstLine="400" w:firstLineChars="131"/>
        <w:jc w:val="left"/>
        <w:rPr>
          <w:rFonts w:hAnsi="宋体"/>
          <w:b/>
          <w:bCs/>
          <w:w w:val="95"/>
          <w:sz w:val="32"/>
          <w:szCs w:val="32"/>
        </w:rPr>
      </w:pPr>
      <w:r>
        <w:rPr>
          <w:rFonts w:hint="eastAsia" w:hAnsi="宋体"/>
          <w:b/>
          <w:bCs/>
          <w:w w:val="95"/>
          <w:sz w:val="32"/>
          <w:szCs w:val="32"/>
        </w:rPr>
        <w:t>招标代理机构：</w:t>
      </w:r>
      <w:r>
        <w:rPr>
          <w:rFonts w:hint="eastAsia" w:hAnsi="宋体"/>
          <w:b/>
          <w:bCs/>
          <w:w w:val="95"/>
          <w:sz w:val="32"/>
          <w:szCs w:val="32"/>
          <w:u w:val="single"/>
        </w:rPr>
        <w:t>宁波市国际招标有限公司</w:t>
      </w:r>
    </w:p>
    <w:p>
      <w:pPr>
        <w:snapToGrid w:val="0"/>
        <w:spacing w:line="480" w:lineRule="auto"/>
        <w:jc w:val="center"/>
        <w:rPr>
          <w:rFonts w:hint="eastAsia" w:ascii="宋体" w:hAnsi="宋体"/>
          <w:b/>
          <w:bCs/>
          <w:w w:val="95"/>
          <w:sz w:val="32"/>
          <w:szCs w:val="32"/>
        </w:rPr>
      </w:pPr>
    </w:p>
    <w:p>
      <w:pPr>
        <w:snapToGrid w:val="0"/>
        <w:spacing w:line="480" w:lineRule="auto"/>
        <w:jc w:val="center"/>
        <w:rPr>
          <w:rFonts w:ascii="宋体" w:hAnsi="宋体"/>
          <w:b/>
          <w:sz w:val="28"/>
          <w:szCs w:val="28"/>
        </w:rPr>
      </w:pPr>
      <w:r>
        <w:rPr>
          <w:rFonts w:hint="eastAsia" w:ascii="宋体" w:hAnsi="宋体"/>
          <w:b/>
          <w:bCs/>
          <w:w w:val="95"/>
          <w:sz w:val="32"/>
          <w:szCs w:val="32"/>
        </w:rPr>
        <w:t>二〇二三年十二月</w:t>
      </w:r>
    </w:p>
    <w:p>
      <w:pPr>
        <w:spacing w:line="800" w:lineRule="exact"/>
        <w:ind w:firstLine="368" w:firstLineChars="131"/>
        <w:jc w:val="left"/>
        <w:rPr>
          <w:rFonts w:ascii="宋体" w:hAnsi="宋体"/>
          <w:b/>
          <w:sz w:val="28"/>
          <w:szCs w:val="28"/>
        </w:rPr>
        <w:sectPr>
          <w:headerReference r:id="rId3" w:type="default"/>
          <w:footerReference r:id="rId4" w:type="default"/>
          <w:footerReference r:id="rId5" w:type="even"/>
          <w:type w:val="nextColumn"/>
          <w:pgSz w:w="11907" w:h="16840"/>
          <w:pgMar w:top="993" w:right="1701" w:bottom="1440" w:left="1701" w:header="720" w:footer="0" w:gutter="0"/>
          <w:pgNumType w:start="1"/>
          <w:cols w:space="720" w:num="1"/>
          <w:docGrid w:type="lines" w:linePitch="285" w:charSpace="0"/>
        </w:sectPr>
      </w:pPr>
    </w:p>
    <w:p>
      <w:pPr>
        <w:spacing w:line="480" w:lineRule="auto"/>
        <w:jc w:val="center"/>
        <w:rPr>
          <w:rFonts w:ascii="宋体" w:hAnsi="宋体"/>
          <w:b/>
          <w:sz w:val="52"/>
          <w:szCs w:val="52"/>
        </w:rPr>
      </w:pPr>
    </w:p>
    <w:p>
      <w:pPr>
        <w:spacing w:line="1200" w:lineRule="exact"/>
        <w:jc w:val="center"/>
        <w:rPr>
          <w:rFonts w:ascii="宋体" w:hAnsi="宋体"/>
          <w:b/>
          <w:sz w:val="72"/>
          <w:szCs w:val="72"/>
        </w:rPr>
      </w:pPr>
      <w:r>
        <w:rPr>
          <w:rFonts w:hint="eastAsia" w:ascii="宋体" w:hAnsi="宋体"/>
          <w:b/>
          <w:sz w:val="72"/>
          <w:szCs w:val="72"/>
        </w:rPr>
        <w:t>温馨提醒</w:t>
      </w:r>
    </w:p>
    <w:p>
      <w:pPr>
        <w:spacing w:line="1200" w:lineRule="exact"/>
        <w:jc w:val="center"/>
        <w:rPr>
          <w:rFonts w:ascii="宋体" w:hAnsi="宋体"/>
          <w:b/>
          <w:sz w:val="52"/>
          <w:szCs w:val="52"/>
        </w:rPr>
      </w:pPr>
    </w:p>
    <w:p>
      <w:pPr>
        <w:spacing w:line="1000" w:lineRule="exact"/>
        <w:jc w:val="left"/>
        <w:rPr>
          <w:rFonts w:ascii="宋体" w:hAnsi="宋体"/>
          <w:b/>
          <w:sz w:val="30"/>
          <w:szCs w:val="30"/>
        </w:rPr>
      </w:pPr>
      <w:r>
        <w:rPr>
          <w:rFonts w:ascii="宋体" w:hAnsi="宋体"/>
          <w:b/>
          <w:sz w:val="30"/>
          <w:szCs w:val="30"/>
        </w:rPr>
        <w:t>1</w:t>
      </w:r>
      <w:r>
        <w:rPr>
          <w:rFonts w:hint="eastAsia" w:ascii="宋体" w:hAnsi="宋体"/>
          <w:b/>
          <w:sz w:val="30"/>
          <w:szCs w:val="30"/>
        </w:rPr>
        <w:t>、投标文件应按招标文件要求将“资格文件”、“商务和技术文件”、“报价文件”分别编制。</w:t>
      </w:r>
    </w:p>
    <w:p>
      <w:pPr>
        <w:spacing w:line="1000" w:lineRule="exact"/>
        <w:jc w:val="left"/>
        <w:rPr>
          <w:rFonts w:ascii="宋体" w:hAnsi="宋体"/>
          <w:b/>
          <w:sz w:val="30"/>
          <w:szCs w:val="30"/>
        </w:rPr>
      </w:pPr>
      <w:r>
        <w:rPr>
          <w:rFonts w:ascii="宋体" w:hAnsi="宋体"/>
          <w:b/>
          <w:sz w:val="30"/>
          <w:szCs w:val="30"/>
        </w:rPr>
        <w:t>2</w:t>
      </w:r>
      <w:r>
        <w:rPr>
          <w:rFonts w:hint="eastAsia" w:ascii="宋体" w:hAnsi="宋体"/>
          <w:b/>
          <w:sz w:val="30"/>
          <w:szCs w:val="30"/>
        </w:rPr>
        <w:t>、“资格文件”、“商务和技术文件”中不得出现涉及投标价格的内容，否则作无效标处理。</w:t>
      </w:r>
    </w:p>
    <w:p>
      <w:pPr>
        <w:spacing w:line="1000" w:lineRule="exact"/>
        <w:jc w:val="left"/>
        <w:rPr>
          <w:rFonts w:ascii="宋体" w:hAnsi="宋体"/>
          <w:b/>
          <w:sz w:val="30"/>
          <w:szCs w:val="30"/>
        </w:rPr>
      </w:pPr>
      <w:r>
        <w:rPr>
          <w:rFonts w:hint="eastAsia" w:ascii="宋体" w:hAnsi="宋体"/>
          <w:b/>
          <w:sz w:val="30"/>
          <w:szCs w:val="30"/>
        </w:rPr>
        <w:t>3、采购人可以对已发出的招标文件进行必要的澄清或者修改，将以“更正公告”的形式发布在政采云平台，供应商应及时登录政采云平台，进行浏览并下载，未及时浏览下载的责任自负。</w:t>
      </w:r>
    </w:p>
    <w:p>
      <w:pPr>
        <w:spacing w:line="1000" w:lineRule="exact"/>
        <w:jc w:val="left"/>
        <w:rPr>
          <w:rFonts w:ascii="宋体" w:hAnsi="宋体"/>
          <w:b/>
          <w:sz w:val="30"/>
          <w:szCs w:val="30"/>
        </w:rPr>
      </w:pPr>
      <w:r>
        <w:rPr>
          <w:rFonts w:hint="eastAsia" w:ascii="宋体" w:hAnsi="宋体"/>
          <w:b/>
          <w:sz w:val="30"/>
          <w:szCs w:val="30"/>
        </w:rPr>
        <w:t>4、建议供应商自带电脑，以便于开标现场解密投标文件。</w:t>
      </w:r>
    </w:p>
    <w:p>
      <w:pPr>
        <w:jc w:val="center"/>
        <w:rPr>
          <w:rFonts w:ascii="宋体" w:hAnsi="宋体"/>
          <w:b/>
          <w:bCs/>
          <w:sz w:val="32"/>
          <w:szCs w:val="32"/>
        </w:rPr>
      </w:pPr>
    </w:p>
    <w:p>
      <w:pPr>
        <w:tabs>
          <w:tab w:val="center" w:pos="4365"/>
        </w:tabs>
        <w:spacing w:line="480" w:lineRule="auto"/>
        <w:jc w:val="center"/>
        <w:rPr>
          <w:rFonts w:ascii="宋体" w:hAnsi="宋体"/>
          <w:b/>
          <w:bCs/>
          <w:sz w:val="32"/>
          <w:szCs w:val="32"/>
        </w:rPr>
      </w:pPr>
      <w:r>
        <w:rPr>
          <w:rFonts w:ascii="宋体" w:hAnsi="宋体"/>
          <w:b/>
          <w:bCs/>
          <w:sz w:val="32"/>
          <w:szCs w:val="32"/>
        </w:rPr>
        <w:br w:type="page"/>
      </w:r>
    </w:p>
    <w:p>
      <w:pPr>
        <w:jc w:val="center"/>
        <w:rPr>
          <w:rFonts w:ascii="宋体" w:hAnsi="宋体"/>
          <w:b/>
          <w:bCs/>
          <w:sz w:val="44"/>
          <w:szCs w:val="44"/>
        </w:rPr>
      </w:pPr>
      <w:r>
        <w:rPr>
          <w:rFonts w:ascii="宋体" w:hAnsi="宋体"/>
          <w:b/>
          <w:bCs/>
          <w:sz w:val="44"/>
          <w:szCs w:val="44"/>
        </w:rPr>
        <w:t>目录</w:t>
      </w:r>
    </w:p>
    <w:p>
      <w:pPr>
        <w:pStyle w:val="22"/>
      </w:pPr>
    </w:p>
    <w:p>
      <w:pPr>
        <w:pStyle w:val="236"/>
        <w:tabs>
          <w:tab w:val="right" w:leader="dot" w:pos="8731"/>
        </w:tabs>
        <w:spacing w:line="600" w:lineRule="auto"/>
        <w:rPr>
          <w:rFonts w:ascii="宋体" w:hAnsi="宋体" w:cs="宋体"/>
          <w:sz w:val="28"/>
          <w:szCs w:val="28"/>
          <w:lang/>
        </w:rPr>
      </w:pPr>
      <w:r>
        <w:fldChar w:fldCharType="begin"/>
      </w:r>
      <w:r>
        <w:instrText xml:space="preserve">TOC \o "1-1" \h \u </w:instrText>
      </w:r>
      <w:r>
        <w:fldChar w:fldCharType="separate"/>
      </w:r>
      <w:r>
        <w:rPr>
          <w:lang/>
        </w:rPr>
        <w:fldChar w:fldCharType="begin"/>
      </w:r>
      <w:r>
        <w:rPr>
          <w:lang/>
        </w:rPr>
        <w:instrText xml:space="preserve">HYPERLINK \l "_Toc24125"</w:instrText>
      </w:r>
      <w:r>
        <w:rPr>
          <w:lang/>
        </w:rPr>
        <w:fldChar w:fldCharType="separate"/>
      </w:r>
      <w:r>
        <w:rPr>
          <w:rFonts w:hint="eastAsia" w:ascii="宋体" w:hAnsi="宋体" w:cs="宋体"/>
          <w:sz w:val="28"/>
          <w:szCs w:val="28"/>
          <w:lang/>
        </w:rPr>
        <w:t>第一章  公开招标采购公告</w:t>
      </w:r>
      <w:r>
        <w:rPr>
          <w:rFonts w:hint="eastAsia" w:ascii="宋体" w:hAnsi="宋体" w:cs="宋体"/>
          <w:sz w:val="28"/>
          <w:szCs w:val="28"/>
          <w:lang/>
        </w:rPr>
        <w:tab/>
      </w:r>
      <w:r>
        <w:rPr>
          <w:rFonts w:hint="eastAsia" w:ascii="宋体" w:hAnsi="宋体" w:cs="宋体"/>
          <w:sz w:val="28"/>
          <w:szCs w:val="28"/>
          <w:lang/>
        </w:rPr>
        <w:fldChar w:fldCharType="begin"/>
      </w:r>
      <w:r>
        <w:rPr>
          <w:rFonts w:hint="eastAsia" w:ascii="宋体" w:hAnsi="宋体" w:cs="宋体"/>
          <w:sz w:val="28"/>
          <w:szCs w:val="28"/>
          <w:lang/>
        </w:rPr>
        <w:instrText xml:space="preserve"> PAGEREF _Toc24125 \h </w:instrText>
      </w:r>
      <w:r>
        <w:rPr>
          <w:rFonts w:hint="eastAsia" w:ascii="宋体" w:hAnsi="宋体" w:cs="宋体"/>
          <w:sz w:val="28"/>
          <w:szCs w:val="28"/>
          <w:lang/>
        </w:rPr>
        <w:fldChar w:fldCharType="separate"/>
      </w:r>
      <w:r>
        <w:rPr>
          <w:rFonts w:ascii="宋体" w:hAnsi="宋体" w:cs="宋体"/>
          <w:sz w:val="28"/>
          <w:szCs w:val="28"/>
          <w:lang/>
        </w:rPr>
        <w:t>1</w:t>
      </w:r>
      <w:r>
        <w:rPr>
          <w:rFonts w:hint="eastAsia" w:ascii="宋体" w:hAnsi="宋体" w:cs="宋体"/>
          <w:sz w:val="28"/>
          <w:szCs w:val="28"/>
          <w:lang/>
        </w:rPr>
        <w:fldChar w:fldCharType="end"/>
      </w:r>
      <w:r>
        <w:rPr>
          <w:lang/>
        </w:rPr>
        <w:fldChar w:fldCharType="end"/>
      </w:r>
    </w:p>
    <w:p>
      <w:pPr>
        <w:pStyle w:val="236"/>
        <w:tabs>
          <w:tab w:val="right" w:leader="dot" w:pos="8731"/>
        </w:tabs>
        <w:spacing w:line="600" w:lineRule="auto"/>
        <w:rPr>
          <w:rFonts w:ascii="宋体" w:hAnsi="宋体" w:cs="宋体"/>
          <w:sz w:val="28"/>
          <w:szCs w:val="28"/>
          <w:lang/>
        </w:rPr>
      </w:pPr>
      <w:r>
        <w:rPr>
          <w:lang/>
        </w:rPr>
        <w:fldChar w:fldCharType="begin"/>
      </w:r>
      <w:r>
        <w:rPr>
          <w:lang/>
        </w:rPr>
        <w:instrText xml:space="preserve">HYPERLINK \l "_Toc20331"</w:instrText>
      </w:r>
      <w:r>
        <w:rPr>
          <w:lang/>
        </w:rPr>
        <w:fldChar w:fldCharType="separate"/>
      </w:r>
      <w:r>
        <w:rPr>
          <w:rFonts w:hint="eastAsia" w:ascii="宋体" w:hAnsi="宋体" w:cs="宋体"/>
          <w:kern w:val="2"/>
          <w:sz w:val="28"/>
          <w:szCs w:val="28"/>
          <w:lang/>
        </w:rPr>
        <w:t>第二章  采购需求</w:t>
      </w:r>
      <w:r>
        <w:rPr>
          <w:rFonts w:hint="eastAsia" w:ascii="宋体" w:hAnsi="宋体" w:cs="宋体"/>
          <w:sz w:val="28"/>
          <w:szCs w:val="28"/>
          <w:lang/>
        </w:rPr>
        <w:tab/>
      </w:r>
      <w:r>
        <w:rPr>
          <w:rFonts w:hint="eastAsia" w:ascii="宋体" w:hAnsi="宋体" w:cs="宋体"/>
          <w:sz w:val="28"/>
          <w:szCs w:val="28"/>
          <w:lang/>
        </w:rPr>
        <w:fldChar w:fldCharType="begin"/>
      </w:r>
      <w:r>
        <w:rPr>
          <w:rFonts w:hint="eastAsia" w:ascii="宋体" w:hAnsi="宋体" w:cs="宋体"/>
          <w:sz w:val="28"/>
          <w:szCs w:val="28"/>
          <w:lang/>
        </w:rPr>
        <w:instrText xml:space="preserve"> PAGEREF _Toc20331 \h </w:instrText>
      </w:r>
      <w:r>
        <w:rPr>
          <w:rFonts w:hint="eastAsia" w:ascii="宋体" w:hAnsi="宋体" w:cs="宋体"/>
          <w:sz w:val="28"/>
          <w:szCs w:val="28"/>
          <w:lang/>
        </w:rPr>
        <w:fldChar w:fldCharType="separate"/>
      </w:r>
      <w:r>
        <w:rPr>
          <w:rFonts w:ascii="宋体" w:hAnsi="宋体" w:cs="宋体"/>
          <w:sz w:val="28"/>
          <w:szCs w:val="28"/>
          <w:lang/>
        </w:rPr>
        <w:t>4</w:t>
      </w:r>
      <w:r>
        <w:rPr>
          <w:rFonts w:hint="eastAsia" w:ascii="宋体" w:hAnsi="宋体" w:cs="宋体"/>
          <w:sz w:val="28"/>
          <w:szCs w:val="28"/>
          <w:lang/>
        </w:rPr>
        <w:fldChar w:fldCharType="end"/>
      </w:r>
      <w:r>
        <w:rPr>
          <w:lang/>
        </w:rPr>
        <w:fldChar w:fldCharType="end"/>
      </w:r>
    </w:p>
    <w:p>
      <w:pPr>
        <w:pStyle w:val="236"/>
        <w:tabs>
          <w:tab w:val="right" w:leader="dot" w:pos="8731"/>
        </w:tabs>
        <w:spacing w:line="600" w:lineRule="auto"/>
        <w:rPr>
          <w:rFonts w:ascii="宋体" w:hAnsi="宋体" w:cs="宋体"/>
          <w:sz w:val="28"/>
          <w:szCs w:val="28"/>
          <w:lang/>
        </w:rPr>
      </w:pPr>
      <w:r>
        <w:rPr>
          <w:lang/>
        </w:rPr>
        <w:fldChar w:fldCharType="begin"/>
      </w:r>
      <w:r>
        <w:rPr>
          <w:lang/>
        </w:rPr>
        <w:instrText xml:space="preserve">HYPERLINK \l "_Toc27217"</w:instrText>
      </w:r>
      <w:r>
        <w:rPr>
          <w:lang/>
        </w:rPr>
        <w:fldChar w:fldCharType="separate"/>
      </w:r>
      <w:r>
        <w:rPr>
          <w:rFonts w:hint="eastAsia" w:ascii="宋体" w:hAnsi="宋体" w:cs="宋体"/>
          <w:sz w:val="28"/>
          <w:szCs w:val="28"/>
          <w:lang/>
        </w:rPr>
        <w:t>第三章  投标人须知</w:t>
      </w:r>
      <w:r>
        <w:rPr>
          <w:rFonts w:hint="eastAsia" w:ascii="宋体" w:hAnsi="宋体" w:cs="宋体"/>
          <w:sz w:val="28"/>
          <w:szCs w:val="28"/>
          <w:lang/>
        </w:rPr>
        <w:tab/>
      </w:r>
      <w:r>
        <w:rPr>
          <w:rFonts w:hint="eastAsia" w:ascii="宋体" w:hAnsi="宋体" w:cs="宋体"/>
          <w:sz w:val="28"/>
          <w:szCs w:val="28"/>
          <w:lang/>
        </w:rPr>
        <w:fldChar w:fldCharType="begin"/>
      </w:r>
      <w:r>
        <w:rPr>
          <w:rFonts w:hint="eastAsia" w:ascii="宋体" w:hAnsi="宋体" w:cs="宋体"/>
          <w:sz w:val="28"/>
          <w:szCs w:val="28"/>
          <w:lang/>
        </w:rPr>
        <w:instrText xml:space="preserve"> PAGEREF _Toc27217 \h </w:instrText>
      </w:r>
      <w:r>
        <w:rPr>
          <w:rFonts w:hint="eastAsia" w:ascii="宋体" w:hAnsi="宋体" w:cs="宋体"/>
          <w:sz w:val="28"/>
          <w:szCs w:val="28"/>
          <w:lang/>
        </w:rPr>
        <w:fldChar w:fldCharType="separate"/>
      </w:r>
      <w:r>
        <w:rPr>
          <w:rFonts w:ascii="宋体" w:hAnsi="宋体" w:cs="宋体"/>
          <w:sz w:val="28"/>
          <w:szCs w:val="28"/>
          <w:lang/>
        </w:rPr>
        <w:t>9</w:t>
      </w:r>
      <w:r>
        <w:rPr>
          <w:rFonts w:hint="eastAsia" w:ascii="宋体" w:hAnsi="宋体" w:cs="宋体"/>
          <w:sz w:val="28"/>
          <w:szCs w:val="28"/>
          <w:lang/>
        </w:rPr>
        <w:fldChar w:fldCharType="end"/>
      </w:r>
      <w:r>
        <w:rPr>
          <w:lang/>
        </w:rPr>
        <w:fldChar w:fldCharType="end"/>
      </w:r>
    </w:p>
    <w:p>
      <w:pPr>
        <w:pStyle w:val="236"/>
        <w:tabs>
          <w:tab w:val="right" w:leader="dot" w:pos="8731"/>
        </w:tabs>
        <w:spacing w:line="600" w:lineRule="auto"/>
        <w:rPr>
          <w:rFonts w:ascii="宋体" w:hAnsi="宋体" w:cs="宋体"/>
          <w:sz w:val="28"/>
          <w:szCs w:val="28"/>
          <w:lang/>
        </w:rPr>
      </w:pPr>
      <w:r>
        <w:rPr>
          <w:lang/>
        </w:rPr>
        <w:fldChar w:fldCharType="begin"/>
      </w:r>
      <w:r>
        <w:rPr>
          <w:lang/>
        </w:rPr>
        <w:instrText xml:space="preserve">HYPERLINK \l "_Toc1596"</w:instrText>
      </w:r>
      <w:r>
        <w:rPr>
          <w:lang/>
        </w:rPr>
        <w:fldChar w:fldCharType="separate"/>
      </w:r>
      <w:r>
        <w:rPr>
          <w:rFonts w:hint="eastAsia" w:ascii="宋体" w:hAnsi="宋体" w:cs="宋体"/>
          <w:sz w:val="28"/>
          <w:szCs w:val="28"/>
          <w:lang/>
        </w:rPr>
        <w:t>第四章  评标办法</w:t>
      </w:r>
      <w:bookmarkStart w:id="0" w:name="_Hlt152756182"/>
      <w:r>
        <w:rPr>
          <w:rFonts w:hint="eastAsia" w:ascii="宋体" w:hAnsi="宋体" w:cs="宋体"/>
          <w:sz w:val="28"/>
          <w:szCs w:val="28"/>
          <w:lang/>
        </w:rPr>
        <w:t>及</w:t>
      </w:r>
      <w:bookmarkEnd w:id="0"/>
      <w:r>
        <w:rPr>
          <w:rFonts w:hint="eastAsia" w:ascii="宋体" w:hAnsi="宋体" w:cs="宋体"/>
          <w:sz w:val="28"/>
          <w:szCs w:val="28"/>
          <w:lang/>
        </w:rPr>
        <w:t>标准</w:t>
      </w:r>
      <w:r>
        <w:rPr>
          <w:rFonts w:hint="eastAsia" w:ascii="宋体" w:hAnsi="宋体" w:cs="宋体"/>
          <w:sz w:val="28"/>
          <w:szCs w:val="28"/>
          <w:lang/>
        </w:rPr>
        <w:tab/>
      </w:r>
      <w:r>
        <w:rPr>
          <w:rFonts w:hint="eastAsia" w:ascii="宋体" w:hAnsi="宋体" w:cs="宋体"/>
          <w:sz w:val="28"/>
          <w:szCs w:val="28"/>
          <w:lang/>
        </w:rPr>
        <w:fldChar w:fldCharType="begin"/>
      </w:r>
      <w:r>
        <w:rPr>
          <w:rFonts w:hint="eastAsia" w:ascii="宋体" w:hAnsi="宋体" w:cs="宋体"/>
          <w:sz w:val="28"/>
          <w:szCs w:val="28"/>
          <w:lang/>
        </w:rPr>
        <w:instrText xml:space="preserve"> PAGEREF _Toc1596 \h </w:instrText>
      </w:r>
      <w:r>
        <w:rPr>
          <w:rFonts w:hint="eastAsia" w:ascii="宋体" w:hAnsi="宋体" w:cs="宋体"/>
          <w:sz w:val="28"/>
          <w:szCs w:val="28"/>
          <w:lang/>
        </w:rPr>
        <w:fldChar w:fldCharType="separate"/>
      </w:r>
      <w:r>
        <w:rPr>
          <w:rFonts w:ascii="宋体" w:hAnsi="宋体" w:cs="宋体"/>
          <w:sz w:val="28"/>
          <w:szCs w:val="28"/>
          <w:lang/>
        </w:rPr>
        <w:t>17</w:t>
      </w:r>
      <w:r>
        <w:rPr>
          <w:rFonts w:hint="eastAsia" w:ascii="宋体" w:hAnsi="宋体" w:cs="宋体"/>
          <w:sz w:val="28"/>
          <w:szCs w:val="28"/>
          <w:lang/>
        </w:rPr>
        <w:fldChar w:fldCharType="end"/>
      </w:r>
      <w:r>
        <w:rPr>
          <w:lang/>
        </w:rPr>
        <w:fldChar w:fldCharType="end"/>
      </w:r>
    </w:p>
    <w:p>
      <w:pPr>
        <w:pStyle w:val="236"/>
        <w:tabs>
          <w:tab w:val="right" w:leader="dot" w:pos="8731"/>
        </w:tabs>
        <w:spacing w:line="600" w:lineRule="auto"/>
        <w:rPr>
          <w:rFonts w:ascii="宋体" w:hAnsi="宋体" w:cs="宋体"/>
          <w:sz w:val="28"/>
          <w:szCs w:val="28"/>
          <w:lang/>
        </w:rPr>
      </w:pPr>
      <w:r>
        <w:rPr>
          <w:lang/>
        </w:rPr>
        <w:fldChar w:fldCharType="begin"/>
      </w:r>
      <w:r>
        <w:rPr>
          <w:lang/>
        </w:rPr>
        <w:instrText xml:space="preserve">HYPERLINK \l "_Toc9369"</w:instrText>
      </w:r>
      <w:r>
        <w:rPr>
          <w:lang/>
        </w:rPr>
        <w:fldChar w:fldCharType="separate"/>
      </w:r>
      <w:r>
        <w:rPr>
          <w:rFonts w:hint="eastAsia" w:ascii="宋体" w:hAnsi="宋体" w:cs="宋体"/>
          <w:sz w:val="28"/>
          <w:szCs w:val="28"/>
          <w:lang/>
        </w:rPr>
        <w:t>第五章  合同主要</w:t>
      </w:r>
      <w:bookmarkStart w:id="1" w:name="_Hlt152756176"/>
      <w:bookmarkStart w:id="2" w:name="_Hlt152756177"/>
      <w:r>
        <w:rPr>
          <w:rFonts w:hint="eastAsia" w:ascii="宋体" w:hAnsi="宋体" w:cs="宋体"/>
          <w:sz w:val="28"/>
          <w:szCs w:val="28"/>
          <w:lang/>
        </w:rPr>
        <w:t>条</w:t>
      </w:r>
      <w:bookmarkEnd w:id="1"/>
      <w:bookmarkEnd w:id="2"/>
      <w:r>
        <w:rPr>
          <w:rFonts w:hint="eastAsia" w:ascii="宋体" w:hAnsi="宋体" w:cs="宋体"/>
          <w:sz w:val="28"/>
          <w:szCs w:val="28"/>
          <w:lang/>
        </w:rPr>
        <w:t>款</w:t>
      </w:r>
      <w:r>
        <w:rPr>
          <w:rFonts w:hint="eastAsia" w:ascii="宋体" w:hAnsi="宋体" w:cs="宋体"/>
          <w:sz w:val="28"/>
          <w:szCs w:val="28"/>
          <w:lang/>
        </w:rPr>
        <w:tab/>
      </w:r>
      <w:r>
        <w:rPr>
          <w:rFonts w:hint="eastAsia" w:ascii="宋体" w:hAnsi="宋体" w:cs="宋体"/>
          <w:sz w:val="28"/>
          <w:szCs w:val="28"/>
          <w:lang/>
        </w:rPr>
        <w:fldChar w:fldCharType="begin"/>
      </w:r>
      <w:r>
        <w:rPr>
          <w:rFonts w:hint="eastAsia" w:ascii="宋体" w:hAnsi="宋体" w:cs="宋体"/>
          <w:sz w:val="28"/>
          <w:szCs w:val="28"/>
          <w:lang/>
        </w:rPr>
        <w:instrText xml:space="preserve"> PAGEREF _Toc9369 \h </w:instrText>
      </w:r>
      <w:r>
        <w:rPr>
          <w:rFonts w:hint="eastAsia" w:ascii="宋体" w:hAnsi="宋体" w:cs="宋体"/>
          <w:sz w:val="28"/>
          <w:szCs w:val="28"/>
          <w:lang/>
        </w:rPr>
        <w:fldChar w:fldCharType="separate"/>
      </w:r>
      <w:r>
        <w:rPr>
          <w:rFonts w:ascii="宋体" w:hAnsi="宋体" w:cs="宋体"/>
          <w:sz w:val="28"/>
          <w:szCs w:val="28"/>
          <w:lang/>
        </w:rPr>
        <w:t>24</w:t>
      </w:r>
      <w:r>
        <w:rPr>
          <w:rFonts w:hint="eastAsia" w:ascii="宋体" w:hAnsi="宋体" w:cs="宋体"/>
          <w:sz w:val="28"/>
          <w:szCs w:val="28"/>
          <w:lang/>
        </w:rPr>
        <w:fldChar w:fldCharType="end"/>
      </w:r>
      <w:r>
        <w:rPr>
          <w:lang/>
        </w:rPr>
        <w:fldChar w:fldCharType="end"/>
      </w:r>
    </w:p>
    <w:p>
      <w:pPr>
        <w:pStyle w:val="236"/>
        <w:tabs>
          <w:tab w:val="right" w:leader="dot" w:pos="8731"/>
        </w:tabs>
        <w:spacing w:line="600" w:lineRule="auto"/>
        <w:rPr>
          <w:rFonts w:ascii="宋体" w:hAnsi="宋体" w:cs="宋体"/>
          <w:sz w:val="28"/>
          <w:szCs w:val="28"/>
          <w:lang/>
        </w:rPr>
      </w:pPr>
      <w:r>
        <w:rPr>
          <w:lang/>
        </w:rPr>
        <w:fldChar w:fldCharType="begin"/>
      </w:r>
      <w:r>
        <w:rPr>
          <w:lang/>
        </w:rPr>
        <w:instrText xml:space="preserve">HYPERLINK \l "_Toc11107"</w:instrText>
      </w:r>
      <w:r>
        <w:rPr>
          <w:lang/>
        </w:rPr>
        <w:fldChar w:fldCharType="separate"/>
      </w:r>
      <w:r>
        <w:rPr>
          <w:rFonts w:hint="eastAsia" w:ascii="宋体" w:hAnsi="宋体" w:cs="宋体"/>
          <w:sz w:val="28"/>
          <w:szCs w:val="28"/>
          <w:lang/>
        </w:rPr>
        <w:t>第六章  商务条款</w:t>
      </w:r>
      <w:r>
        <w:rPr>
          <w:rFonts w:hint="eastAsia" w:ascii="宋体" w:hAnsi="宋体" w:cs="宋体"/>
          <w:sz w:val="28"/>
          <w:szCs w:val="28"/>
          <w:lang/>
        </w:rPr>
        <w:tab/>
      </w:r>
      <w:r>
        <w:rPr>
          <w:rFonts w:hint="eastAsia" w:ascii="宋体" w:hAnsi="宋体" w:cs="宋体"/>
          <w:sz w:val="28"/>
          <w:szCs w:val="28"/>
          <w:lang/>
        </w:rPr>
        <w:fldChar w:fldCharType="begin"/>
      </w:r>
      <w:r>
        <w:rPr>
          <w:rFonts w:hint="eastAsia" w:ascii="宋体" w:hAnsi="宋体" w:cs="宋体"/>
          <w:sz w:val="28"/>
          <w:szCs w:val="28"/>
          <w:lang/>
        </w:rPr>
        <w:instrText xml:space="preserve"> PAGEREF _Toc11107 \h </w:instrText>
      </w:r>
      <w:r>
        <w:rPr>
          <w:rFonts w:hint="eastAsia" w:ascii="宋体" w:hAnsi="宋体" w:cs="宋体"/>
          <w:sz w:val="28"/>
          <w:szCs w:val="28"/>
          <w:lang/>
        </w:rPr>
        <w:fldChar w:fldCharType="separate"/>
      </w:r>
      <w:r>
        <w:rPr>
          <w:rFonts w:ascii="宋体" w:hAnsi="宋体" w:cs="宋体"/>
          <w:sz w:val="28"/>
          <w:szCs w:val="28"/>
          <w:lang/>
        </w:rPr>
        <w:t>50</w:t>
      </w:r>
      <w:r>
        <w:rPr>
          <w:rFonts w:hint="eastAsia" w:ascii="宋体" w:hAnsi="宋体" w:cs="宋体"/>
          <w:sz w:val="28"/>
          <w:szCs w:val="28"/>
          <w:lang/>
        </w:rPr>
        <w:fldChar w:fldCharType="end"/>
      </w:r>
      <w:r>
        <w:rPr>
          <w:lang/>
        </w:rPr>
        <w:fldChar w:fldCharType="end"/>
      </w:r>
    </w:p>
    <w:p>
      <w:pPr>
        <w:pStyle w:val="236"/>
        <w:tabs>
          <w:tab w:val="right" w:leader="dot" w:pos="8731"/>
        </w:tabs>
        <w:spacing w:line="600" w:lineRule="auto"/>
        <w:rPr>
          <w:rFonts w:ascii="宋体" w:hAnsi="宋体" w:cs="宋体"/>
          <w:sz w:val="28"/>
          <w:szCs w:val="28"/>
          <w:lang/>
        </w:rPr>
      </w:pPr>
      <w:r>
        <w:rPr>
          <w:lang/>
        </w:rPr>
        <w:fldChar w:fldCharType="begin"/>
      </w:r>
      <w:r>
        <w:rPr>
          <w:lang/>
        </w:rPr>
        <w:instrText xml:space="preserve">HYPERLINK \l "_Toc6992"</w:instrText>
      </w:r>
      <w:r>
        <w:rPr>
          <w:lang/>
        </w:rPr>
        <w:fldChar w:fldCharType="separate"/>
      </w:r>
      <w:r>
        <w:rPr>
          <w:rFonts w:hint="eastAsia" w:ascii="宋体" w:hAnsi="宋体" w:cs="宋体"/>
          <w:sz w:val="28"/>
          <w:szCs w:val="28"/>
          <w:lang/>
        </w:rPr>
        <w:t>第七章  附件</w:t>
      </w:r>
      <w:r>
        <w:rPr>
          <w:rFonts w:hint="eastAsia" w:ascii="宋体" w:hAnsi="宋体" w:cs="宋体"/>
          <w:sz w:val="28"/>
          <w:szCs w:val="28"/>
          <w:lang/>
        </w:rPr>
        <w:tab/>
      </w:r>
      <w:r>
        <w:rPr>
          <w:rFonts w:hint="eastAsia" w:ascii="宋体" w:hAnsi="宋体" w:cs="宋体"/>
          <w:sz w:val="28"/>
          <w:szCs w:val="28"/>
          <w:lang/>
        </w:rPr>
        <w:fldChar w:fldCharType="begin"/>
      </w:r>
      <w:r>
        <w:rPr>
          <w:rFonts w:hint="eastAsia" w:ascii="宋体" w:hAnsi="宋体" w:cs="宋体"/>
          <w:sz w:val="28"/>
          <w:szCs w:val="28"/>
          <w:lang/>
        </w:rPr>
        <w:instrText xml:space="preserve"> PAGEREF _Toc6992 \h </w:instrText>
      </w:r>
      <w:r>
        <w:rPr>
          <w:rFonts w:hint="eastAsia" w:ascii="宋体" w:hAnsi="宋体" w:cs="宋体"/>
          <w:sz w:val="28"/>
          <w:szCs w:val="28"/>
          <w:lang/>
        </w:rPr>
        <w:fldChar w:fldCharType="separate"/>
      </w:r>
      <w:r>
        <w:rPr>
          <w:rFonts w:ascii="宋体" w:hAnsi="宋体" w:cs="宋体"/>
          <w:sz w:val="28"/>
          <w:szCs w:val="28"/>
          <w:lang/>
        </w:rPr>
        <w:t>52</w:t>
      </w:r>
      <w:r>
        <w:rPr>
          <w:rFonts w:hint="eastAsia" w:ascii="宋体" w:hAnsi="宋体" w:cs="宋体"/>
          <w:sz w:val="28"/>
          <w:szCs w:val="28"/>
          <w:lang/>
        </w:rPr>
        <w:fldChar w:fldCharType="end"/>
      </w:r>
      <w:r>
        <w:rPr>
          <w:lang/>
        </w:rPr>
        <w:fldChar w:fldCharType="end"/>
      </w:r>
    </w:p>
    <w:p>
      <w:pPr>
        <w:pStyle w:val="236"/>
        <w:tabs>
          <w:tab w:val="right" w:leader="dot" w:pos="8731"/>
        </w:tabs>
        <w:rPr>
          <w:lang/>
        </w:rPr>
      </w:pPr>
    </w:p>
    <w:p>
      <w:pPr>
        <w:rPr>
          <w:rFonts w:ascii="Calibri" w:hAnsi="Calibri"/>
          <w:szCs w:val="22"/>
        </w:rPr>
      </w:pPr>
      <w:r>
        <w:fldChar w:fldCharType="end"/>
      </w:r>
      <w:r>
        <w:fldChar w:fldCharType="begin"/>
      </w:r>
      <w:r>
        <w:instrText xml:space="preserve"> TOC \o "1-1" \h \z \u </w:instrText>
      </w:r>
      <w:r>
        <w:fldChar w:fldCharType="separate"/>
      </w:r>
    </w:p>
    <w:p>
      <w:pPr>
        <w:spacing w:line="1000" w:lineRule="exact"/>
        <w:jc w:val="center"/>
        <w:rPr>
          <w:rFonts w:ascii="宋体" w:hAnsi="宋体"/>
          <w:b/>
          <w:sz w:val="32"/>
        </w:rPr>
      </w:pPr>
      <w:r>
        <w:rPr>
          <w:rFonts w:ascii="宋体" w:hAnsi="宋体"/>
          <w:sz w:val="32"/>
          <w:szCs w:val="32"/>
        </w:rPr>
        <w:fldChar w:fldCharType="end"/>
      </w:r>
    </w:p>
    <w:p>
      <w:pPr>
        <w:spacing w:line="400" w:lineRule="exact"/>
        <w:jc w:val="center"/>
        <w:rPr>
          <w:rFonts w:ascii="宋体" w:hAnsi="宋体"/>
          <w:b/>
          <w:sz w:val="32"/>
        </w:rPr>
        <w:sectPr>
          <w:headerReference r:id="rId6" w:type="default"/>
          <w:type w:val="nextColumn"/>
          <w:pgSz w:w="11907" w:h="16840"/>
          <w:pgMar w:top="1135" w:right="1588" w:bottom="1134" w:left="1588" w:header="569" w:footer="700" w:gutter="0"/>
          <w:cols w:space="720" w:num="1"/>
          <w:docGrid w:linePitch="285" w:charSpace="0"/>
        </w:sectPr>
      </w:pPr>
    </w:p>
    <w:p>
      <w:pPr>
        <w:spacing w:line="400" w:lineRule="exact"/>
        <w:jc w:val="center"/>
        <w:outlineLvl w:val="0"/>
        <w:rPr>
          <w:rFonts w:ascii="宋体" w:hAnsi="宋体"/>
          <w:b/>
          <w:sz w:val="32"/>
        </w:rPr>
      </w:pPr>
      <w:bookmarkStart w:id="3" w:name="_Toc21541005"/>
      <w:bookmarkStart w:id="4" w:name="_Toc65915693"/>
      <w:bookmarkStart w:id="5" w:name="_Toc24125"/>
      <w:r>
        <w:rPr>
          <w:rFonts w:hint="eastAsia" w:ascii="宋体" w:hAnsi="宋体"/>
          <w:b/>
          <w:sz w:val="32"/>
        </w:rPr>
        <w:t>第一章</w:t>
      </w:r>
      <w:bookmarkEnd w:id="3"/>
      <w:bookmarkEnd w:id="4"/>
      <w:r>
        <w:rPr>
          <w:rFonts w:hint="eastAsia" w:ascii="宋体" w:hAnsi="宋体"/>
          <w:b/>
          <w:sz w:val="32"/>
        </w:rPr>
        <w:t xml:space="preserve">  公开招标采购公告</w:t>
      </w:r>
      <w:bookmarkEnd w:id="5"/>
    </w:p>
    <w:p>
      <w:pPr>
        <w:spacing w:line="360" w:lineRule="auto"/>
        <w:rPr>
          <w:rFonts w:hint="eastAsia" w:ascii="宋体" w:hAnsi="宋体" w:cs="宋体"/>
          <w:b/>
          <w:szCs w:val="21"/>
        </w:rPr>
      </w:pPr>
      <w:r>
        <w:rPr>
          <w:rFonts w:hint="eastAsia" w:ascii="宋体" w:hAnsi="宋体" w:cs="宋体"/>
          <w:b/>
          <w:szCs w:val="21"/>
        </w:rPr>
        <w:t>项目概况</w:t>
      </w:r>
    </w:p>
    <w:p>
      <w:pPr>
        <w:spacing w:line="360" w:lineRule="auto"/>
        <w:rPr>
          <w:rFonts w:hint="eastAsia" w:ascii="宋体" w:hAnsi="宋体" w:cs="宋体"/>
          <w:szCs w:val="21"/>
        </w:rPr>
      </w:pPr>
      <w:r>
        <w:rPr>
          <w:rFonts w:hint="eastAsia" w:ascii="宋体" w:hAnsi="宋体" w:cs="宋体"/>
          <w:szCs w:val="21"/>
        </w:rPr>
        <w:t>江北区政府1号院、3号院、矛调中心及“五水共治”领导小组办公室物业服务项目招标项目的潜在投标人应在政府采购云平台（www.zcygov.cn）获取（下载）招标文件，并于2023年12月28日09:00（北京时间）前递交（上传）投标文件。</w:t>
      </w:r>
    </w:p>
    <w:p>
      <w:pPr>
        <w:spacing w:line="360" w:lineRule="auto"/>
        <w:rPr>
          <w:rFonts w:hint="eastAsia" w:ascii="宋体" w:hAnsi="宋体" w:cs="宋体"/>
          <w:b/>
          <w:szCs w:val="21"/>
        </w:rPr>
      </w:pPr>
      <w:r>
        <w:rPr>
          <w:rFonts w:hint="eastAsia" w:ascii="宋体" w:hAnsi="宋体" w:cs="宋体"/>
          <w:b/>
          <w:szCs w:val="21"/>
        </w:rPr>
        <w:t>一、项目基本情况</w:t>
      </w:r>
    </w:p>
    <w:p>
      <w:pPr>
        <w:spacing w:line="360" w:lineRule="auto"/>
        <w:rPr>
          <w:rFonts w:hint="eastAsia" w:ascii="宋体" w:hAnsi="宋体" w:cs="宋体"/>
          <w:szCs w:val="21"/>
        </w:rPr>
      </w:pPr>
      <w:r>
        <w:rPr>
          <w:rFonts w:hint="eastAsia" w:ascii="宋体" w:hAnsi="宋体" w:cs="宋体"/>
          <w:szCs w:val="21"/>
        </w:rPr>
        <w:t>项目编号：NBITC-202311329G</w:t>
      </w:r>
    </w:p>
    <w:p>
      <w:pPr>
        <w:spacing w:line="360" w:lineRule="auto"/>
        <w:rPr>
          <w:rFonts w:hint="eastAsia" w:ascii="宋体" w:hAnsi="宋体" w:cs="宋体"/>
          <w:szCs w:val="21"/>
        </w:rPr>
      </w:pPr>
      <w:r>
        <w:rPr>
          <w:rFonts w:hint="eastAsia" w:ascii="宋体" w:hAnsi="宋体" w:cs="宋体"/>
          <w:szCs w:val="21"/>
        </w:rPr>
        <w:t>项目名称：江北区政府1号院、3号院、矛调中心及“五水共治”领导小组办公室物业服务项目</w:t>
      </w:r>
    </w:p>
    <w:p>
      <w:pPr>
        <w:spacing w:line="360" w:lineRule="auto"/>
        <w:rPr>
          <w:rFonts w:hint="eastAsia" w:ascii="宋体" w:hAnsi="宋体" w:cs="宋体"/>
          <w:szCs w:val="21"/>
        </w:rPr>
      </w:pPr>
      <w:r>
        <w:rPr>
          <w:rFonts w:hint="eastAsia" w:ascii="宋体" w:hAnsi="宋体" w:cs="宋体"/>
          <w:szCs w:val="21"/>
        </w:rPr>
        <w:t>预算金额（元）：5444344</w:t>
      </w:r>
    </w:p>
    <w:p>
      <w:pPr>
        <w:spacing w:line="360" w:lineRule="auto"/>
        <w:rPr>
          <w:rFonts w:hint="eastAsia" w:ascii="宋体" w:hAnsi="宋体" w:cs="宋体"/>
          <w:szCs w:val="21"/>
        </w:rPr>
      </w:pPr>
      <w:r>
        <w:rPr>
          <w:rFonts w:hint="eastAsia" w:ascii="宋体" w:hAnsi="宋体" w:cs="宋体"/>
          <w:szCs w:val="21"/>
        </w:rPr>
        <w:t>最高限价（元）：5444344</w:t>
      </w:r>
    </w:p>
    <w:p>
      <w:pPr>
        <w:spacing w:line="360" w:lineRule="auto"/>
        <w:rPr>
          <w:rFonts w:hint="eastAsia" w:ascii="宋体" w:hAnsi="宋体" w:cs="宋体"/>
          <w:szCs w:val="21"/>
        </w:rPr>
      </w:pPr>
      <w:r>
        <w:rPr>
          <w:rFonts w:hint="eastAsia" w:ascii="宋体" w:hAnsi="宋体" w:cs="宋体"/>
          <w:szCs w:val="21"/>
        </w:rPr>
        <w:t>采购需求：</w:t>
      </w:r>
      <w:r>
        <w:rPr>
          <w:rFonts w:hint="eastAsia" w:ascii="宋体" w:hAnsi="宋体" w:cs="宋体"/>
          <w:szCs w:val="21"/>
        </w:rPr>
        <w:br w:type="textWrapping"/>
      </w:r>
      <w:r>
        <w:rPr>
          <w:rFonts w:hint="eastAsia" w:ascii="宋体" w:hAnsi="宋体" w:cs="宋体"/>
          <w:szCs w:val="21"/>
        </w:rPr>
        <w:t>标项名称:江北区政府1号院、3号院、矛调中心及“五水共治”领导小组办公室物业服务</w:t>
      </w:r>
      <w:r>
        <w:rPr>
          <w:rFonts w:hint="eastAsia" w:ascii="宋体" w:hAnsi="宋体" w:cs="宋体"/>
          <w:szCs w:val="21"/>
        </w:rPr>
        <w:br w:type="textWrapping"/>
      </w:r>
      <w:r>
        <w:rPr>
          <w:rFonts w:hint="eastAsia" w:ascii="宋体" w:hAnsi="宋体" w:cs="宋体"/>
          <w:szCs w:val="21"/>
        </w:rPr>
        <w:t>数量:1</w:t>
      </w:r>
      <w:r>
        <w:rPr>
          <w:rFonts w:hint="eastAsia" w:ascii="宋体" w:hAnsi="宋体" w:cs="宋体"/>
          <w:szCs w:val="21"/>
        </w:rPr>
        <w:br w:type="textWrapping"/>
      </w:r>
      <w:r>
        <w:rPr>
          <w:rFonts w:hint="eastAsia" w:ascii="宋体" w:hAnsi="宋体" w:cs="宋体"/>
          <w:szCs w:val="21"/>
        </w:rPr>
        <w:t>预算金额（元）:5444344</w:t>
      </w:r>
      <w:r>
        <w:rPr>
          <w:rFonts w:hint="eastAsia" w:ascii="宋体" w:hAnsi="宋体" w:cs="宋体"/>
          <w:szCs w:val="21"/>
        </w:rPr>
        <w:br w:type="textWrapping"/>
      </w:r>
      <w:r>
        <w:rPr>
          <w:rFonts w:hint="eastAsia" w:ascii="宋体" w:hAnsi="宋体" w:cs="宋体"/>
          <w:szCs w:val="21"/>
        </w:rPr>
        <w:t>简要规格描述或项目基本概况介绍、用途：1号院、3号院办公楼，包含各大楼主体、附属建筑以及院墙内各种附属设施、场地及1号院周边3个停车场，约400个停车位，矛调中心及“五水共治”领导小组办公室后勤保障管理服务。</w:t>
      </w:r>
      <w:r>
        <w:rPr>
          <w:rFonts w:hint="eastAsia" w:ascii="宋体" w:hAnsi="宋体" w:cs="宋体"/>
          <w:kern w:val="0"/>
          <w:szCs w:val="21"/>
        </w:rPr>
        <w:t>本项目到岗总人数不低于66人</w:t>
      </w:r>
      <w:r>
        <w:rPr>
          <w:rFonts w:hint="eastAsia" w:ascii="宋体" w:hAnsi="宋体" w:cs="宋体"/>
          <w:szCs w:val="21"/>
        </w:rPr>
        <w:t>，详见招标文件“第二章招标需求”</w:t>
      </w:r>
      <w:r>
        <w:rPr>
          <w:rFonts w:hint="eastAsia" w:ascii="宋体" w:hAnsi="宋体" w:cs="宋体"/>
          <w:szCs w:val="21"/>
        </w:rPr>
        <w:br w:type="textWrapping"/>
      </w:r>
      <w:r>
        <w:rPr>
          <w:rFonts w:hint="eastAsia" w:ascii="宋体" w:hAnsi="宋体" w:cs="宋体"/>
          <w:szCs w:val="21"/>
        </w:rPr>
        <w:t>备注：详细采购需求见本公告附件</w:t>
      </w:r>
    </w:p>
    <w:p>
      <w:pPr>
        <w:spacing w:line="360" w:lineRule="auto"/>
        <w:rPr>
          <w:rFonts w:hint="eastAsia" w:ascii="宋体" w:hAnsi="宋体" w:cs="宋体"/>
          <w:szCs w:val="21"/>
        </w:rPr>
      </w:pPr>
      <w:r>
        <w:rPr>
          <w:rFonts w:hint="eastAsia" w:ascii="宋体" w:hAnsi="宋体" w:cs="宋体"/>
          <w:szCs w:val="21"/>
        </w:rPr>
        <w:t>合同履约期限：标项1，</w:t>
      </w:r>
      <w:r>
        <w:rPr>
          <w:rFonts w:hint="eastAsia" w:ascii="宋体" w:hAnsi="宋体" w:cs="宋体"/>
          <w:kern w:val="0"/>
          <w:szCs w:val="21"/>
        </w:rPr>
        <w:t>三年，合同一年一签，第二年、第三年根据中标人服务情况、被考核情况和资金安排情况确定是否续订合同</w:t>
      </w: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rPr>
        <w:t>本项目（否）接受联合体投标。</w:t>
      </w:r>
    </w:p>
    <w:p>
      <w:pPr>
        <w:spacing w:line="360" w:lineRule="auto"/>
        <w:rPr>
          <w:rFonts w:hint="eastAsia" w:ascii="宋体" w:hAnsi="宋体" w:cs="宋体"/>
          <w:b/>
          <w:szCs w:val="21"/>
        </w:rPr>
      </w:pPr>
      <w:r>
        <w:rPr>
          <w:rFonts w:hint="eastAsia" w:ascii="宋体" w:hAnsi="宋体" w:cs="宋体"/>
          <w:b/>
          <w:szCs w:val="21"/>
        </w:rPr>
        <w:t>二、申请人的资格要求：</w:t>
      </w:r>
    </w:p>
    <w:p>
      <w:pPr>
        <w:spacing w:line="360" w:lineRule="auto"/>
        <w:rPr>
          <w:rFonts w:hint="eastAsia" w:ascii="宋体" w:hAnsi="宋体" w:cs="宋体"/>
          <w:szCs w:val="21"/>
        </w:rPr>
      </w:pPr>
      <w:r>
        <w:rPr>
          <w:rFonts w:hint="eastAsia" w:ascii="宋体" w:hAnsi="宋体" w:cs="宋体"/>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cs="宋体"/>
          <w:szCs w:val="21"/>
        </w:rPr>
      </w:pPr>
      <w:r>
        <w:rPr>
          <w:rFonts w:hint="eastAsia" w:ascii="宋体" w:hAnsi="宋体" w:cs="宋体"/>
          <w:szCs w:val="21"/>
        </w:rPr>
        <w:t>2.落实政府采购政策需满足的资格要求：标项1：无</w:t>
      </w:r>
    </w:p>
    <w:p>
      <w:pPr>
        <w:spacing w:line="360" w:lineRule="auto"/>
        <w:rPr>
          <w:rFonts w:hint="eastAsia" w:ascii="宋体" w:hAnsi="宋体" w:cs="宋体"/>
          <w:szCs w:val="21"/>
        </w:rPr>
      </w:pPr>
      <w:r>
        <w:rPr>
          <w:rFonts w:hint="eastAsia" w:ascii="宋体" w:hAnsi="宋体" w:cs="宋体"/>
          <w:szCs w:val="21"/>
        </w:rPr>
        <w:t>3.本项目的特定资格要求：无</w:t>
      </w:r>
    </w:p>
    <w:p>
      <w:pPr>
        <w:spacing w:line="360" w:lineRule="auto"/>
        <w:rPr>
          <w:rFonts w:hint="eastAsia" w:ascii="宋体" w:hAnsi="宋体" w:cs="宋体"/>
          <w:b/>
          <w:szCs w:val="21"/>
        </w:rPr>
      </w:pPr>
      <w:r>
        <w:rPr>
          <w:rFonts w:hint="eastAsia" w:ascii="宋体" w:hAnsi="宋体" w:cs="宋体"/>
          <w:b/>
          <w:szCs w:val="21"/>
        </w:rPr>
        <w:t>三、获取招标文件</w:t>
      </w:r>
    </w:p>
    <w:p>
      <w:pPr>
        <w:spacing w:line="360" w:lineRule="auto"/>
        <w:rPr>
          <w:rFonts w:hint="eastAsia" w:ascii="宋体" w:hAnsi="宋体" w:cs="宋体"/>
          <w:szCs w:val="21"/>
        </w:rPr>
      </w:pPr>
      <w:r>
        <w:rPr>
          <w:rFonts w:hint="eastAsia" w:ascii="宋体" w:hAnsi="宋体" w:cs="宋体"/>
          <w:szCs w:val="21"/>
        </w:rPr>
        <w:t>时间：/至2023年12月28日，每天上午00:00至12:00，下午12:00至23:59（北京时间，线上获取法定节假日均可，线下获取文件法定节假日除外）</w:t>
      </w:r>
    </w:p>
    <w:p>
      <w:pPr>
        <w:spacing w:line="360" w:lineRule="auto"/>
        <w:rPr>
          <w:rFonts w:hint="eastAsia" w:ascii="宋体" w:hAnsi="宋体" w:cs="宋体"/>
          <w:szCs w:val="21"/>
        </w:rPr>
      </w:pPr>
      <w:r>
        <w:rPr>
          <w:rFonts w:hint="eastAsia" w:ascii="宋体" w:hAnsi="宋体" w:cs="宋体"/>
          <w:szCs w:val="21"/>
        </w:rPr>
        <w:t>地点（网址）：政府采购云平台（www.zcygov.cn）</w:t>
      </w:r>
    </w:p>
    <w:p>
      <w:pPr>
        <w:spacing w:line="360" w:lineRule="auto"/>
        <w:rPr>
          <w:rFonts w:hint="eastAsia" w:ascii="宋体" w:hAnsi="宋体" w:cs="宋体"/>
          <w:szCs w:val="21"/>
        </w:rPr>
      </w:pPr>
      <w:r>
        <w:rPr>
          <w:rFonts w:hint="eastAsia" w:ascii="宋体" w:hAnsi="宋体" w:cs="宋体"/>
          <w:szCs w:val="21"/>
        </w:rPr>
        <w:t>方式：（1）供应商登录政府采购云平台（www.zcygov.cn）的注册账号后，进入政采云系统“项目采购”模块“获取采购文件”菜单，进行网上获取招标文件。如有疑问请及时咨询网站客服，咨询电话：95763。（2）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pPr>
        <w:spacing w:line="360" w:lineRule="auto"/>
        <w:rPr>
          <w:rFonts w:hint="eastAsia" w:ascii="宋体" w:hAnsi="宋体" w:cs="宋体"/>
          <w:szCs w:val="21"/>
        </w:rPr>
      </w:pPr>
      <w:r>
        <w:rPr>
          <w:rFonts w:hint="eastAsia" w:ascii="宋体" w:hAnsi="宋体" w:cs="宋体"/>
          <w:szCs w:val="21"/>
        </w:rPr>
        <w:t>售价（元）：0</w:t>
      </w:r>
    </w:p>
    <w:p>
      <w:pPr>
        <w:spacing w:line="360" w:lineRule="auto"/>
        <w:rPr>
          <w:rFonts w:hint="eastAsia" w:ascii="宋体" w:hAnsi="宋体" w:cs="宋体"/>
          <w:b/>
          <w:szCs w:val="21"/>
        </w:rPr>
      </w:pPr>
      <w:r>
        <w:rPr>
          <w:rFonts w:hint="eastAsia" w:ascii="宋体" w:hAnsi="宋体" w:cs="宋体"/>
          <w:b/>
          <w:szCs w:val="21"/>
        </w:rPr>
        <w:t>四、提交投标文件截止时间、开标时间和地点</w:t>
      </w:r>
    </w:p>
    <w:p>
      <w:pPr>
        <w:spacing w:line="360" w:lineRule="auto"/>
        <w:rPr>
          <w:rFonts w:hint="eastAsia" w:ascii="宋体" w:hAnsi="宋体" w:cs="宋体"/>
          <w:szCs w:val="21"/>
        </w:rPr>
      </w:pPr>
      <w:r>
        <w:rPr>
          <w:rFonts w:hint="eastAsia" w:ascii="宋体" w:hAnsi="宋体" w:cs="宋体"/>
          <w:szCs w:val="21"/>
        </w:rPr>
        <w:t>提交投标文件截止时间：2023年12月28日09:00（北京时间）</w:t>
      </w:r>
    </w:p>
    <w:p>
      <w:pPr>
        <w:spacing w:line="360" w:lineRule="auto"/>
        <w:rPr>
          <w:rFonts w:hint="eastAsia" w:ascii="宋体" w:hAnsi="宋体" w:cs="宋体"/>
          <w:szCs w:val="21"/>
        </w:rPr>
      </w:pPr>
      <w:r>
        <w:rPr>
          <w:rFonts w:hint="eastAsia" w:ascii="宋体" w:hAnsi="宋体" w:cs="宋体"/>
          <w:szCs w:val="21"/>
        </w:rPr>
        <w:t>投标地点（网址）：宁波市江北区公共资源交易中心开标室（江北区育才路138号北投大厦南楼7楼）、政府采购云平台（www.zcygov.cn）</w:t>
      </w:r>
    </w:p>
    <w:p>
      <w:pPr>
        <w:spacing w:line="360" w:lineRule="auto"/>
        <w:rPr>
          <w:rFonts w:hint="eastAsia" w:ascii="宋体" w:hAnsi="宋体" w:cs="宋体"/>
          <w:szCs w:val="21"/>
        </w:rPr>
      </w:pPr>
      <w:r>
        <w:rPr>
          <w:rFonts w:hint="eastAsia" w:ascii="宋体" w:hAnsi="宋体" w:cs="宋体"/>
          <w:szCs w:val="21"/>
        </w:rPr>
        <w:t>开标时间：2023年12月28日09:00（北京时间）</w:t>
      </w:r>
    </w:p>
    <w:p>
      <w:pPr>
        <w:spacing w:line="360" w:lineRule="auto"/>
        <w:rPr>
          <w:rFonts w:hint="eastAsia" w:ascii="宋体" w:hAnsi="宋体" w:cs="宋体"/>
          <w:szCs w:val="21"/>
        </w:rPr>
      </w:pPr>
      <w:r>
        <w:rPr>
          <w:rFonts w:hint="eastAsia" w:ascii="宋体" w:hAnsi="宋体" w:cs="宋体"/>
          <w:szCs w:val="21"/>
        </w:rPr>
        <w:t>开标地点（网址）：宁波市江北区公共资源交易中心开标室（江北区育才路138号北投大厦南楼7楼）、政府采购云平台（www.zcygov.cn）</w:t>
      </w:r>
    </w:p>
    <w:p>
      <w:pPr>
        <w:spacing w:line="360" w:lineRule="auto"/>
        <w:rPr>
          <w:rFonts w:hint="eastAsia" w:ascii="宋体" w:hAnsi="宋体" w:cs="宋体"/>
          <w:b/>
          <w:szCs w:val="21"/>
        </w:rPr>
      </w:pPr>
      <w:r>
        <w:rPr>
          <w:rFonts w:hint="eastAsia" w:ascii="宋体" w:hAnsi="宋体" w:cs="宋体"/>
          <w:b/>
          <w:szCs w:val="21"/>
        </w:rPr>
        <w:t>五、公告期限</w:t>
      </w:r>
    </w:p>
    <w:p>
      <w:pPr>
        <w:spacing w:line="360" w:lineRule="auto"/>
        <w:rPr>
          <w:rFonts w:hint="eastAsia" w:ascii="宋体" w:hAnsi="宋体" w:cs="宋体"/>
          <w:szCs w:val="21"/>
        </w:rPr>
      </w:pPr>
      <w:r>
        <w:rPr>
          <w:rFonts w:hint="eastAsia" w:ascii="宋体" w:hAnsi="宋体" w:cs="宋体"/>
          <w:szCs w:val="21"/>
        </w:rPr>
        <w:t>自本公告发布之日起5个工作日。</w:t>
      </w:r>
    </w:p>
    <w:p>
      <w:pPr>
        <w:spacing w:line="360" w:lineRule="auto"/>
        <w:rPr>
          <w:rFonts w:hint="eastAsia" w:ascii="宋体" w:hAnsi="宋体" w:cs="宋体"/>
          <w:b/>
          <w:szCs w:val="21"/>
        </w:rPr>
      </w:pPr>
      <w:r>
        <w:rPr>
          <w:rFonts w:hint="eastAsia" w:ascii="宋体" w:hAnsi="宋体" w:cs="宋体"/>
          <w:b/>
          <w:szCs w:val="21"/>
        </w:rPr>
        <w:t>六、其他补充事宜</w:t>
      </w:r>
    </w:p>
    <w:p>
      <w:pPr>
        <w:spacing w:line="360" w:lineRule="auto"/>
        <w:rPr>
          <w:rFonts w:hint="eastAsia" w:ascii="宋体" w:hAnsi="宋体" w:cs="宋体"/>
          <w:szCs w:val="21"/>
        </w:rPr>
      </w:pPr>
      <w:r>
        <w:rPr>
          <w:rFonts w:hint="eastAsia" w:ascii="宋体" w:hAnsi="宋体" w:cs="宋体"/>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szCs w:val="21"/>
        </w:rPr>
        <w:br w:type="textWrapping"/>
      </w:r>
      <w:r>
        <w:rPr>
          <w:rFonts w:hint="eastAsia" w:ascii="宋体" w:hAnsi="宋体" w:cs="宋体"/>
          <w:szCs w:val="21"/>
        </w:rPr>
        <w:t>2.其他事项：（1）单位负责人为同一人或者存在直接控股、管理关系的不同供应商，不得参加同一标项号的投标。（2）为本项目提供整体设计、规范编制或者项目管理、监理、检测等服务的供应商，不得再参加本项目的投标。（3）落实的政策：《关于促进残疾人就业政府采购政策的通知》（财库[2017]141号）、《政府采购促进中小企业发展暂行办法》（财库〔2020〕46号）、《关于政府采购支持监狱企业发展有关问题的通知》（财库[2014]68号）、《关于环境标志产品政府采购实施的意见》（财库〔2006〕90号、《节能产品政府采购实施意见》的通知（财库〔2004〕185号）。</w:t>
      </w:r>
    </w:p>
    <w:p>
      <w:pPr>
        <w:spacing w:line="360" w:lineRule="auto"/>
        <w:rPr>
          <w:rFonts w:hint="eastAsia" w:ascii="宋体" w:hAnsi="宋体" w:cs="宋体"/>
          <w:b/>
          <w:szCs w:val="21"/>
        </w:rPr>
      </w:pPr>
      <w:r>
        <w:rPr>
          <w:rFonts w:hint="eastAsia" w:ascii="宋体" w:hAnsi="宋体" w:cs="宋体"/>
          <w:b/>
          <w:szCs w:val="21"/>
        </w:rPr>
        <w:t>七、对本次采购提出询问、质疑、投诉，请按以下方式联系</w:t>
      </w:r>
    </w:p>
    <w:p>
      <w:pPr>
        <w:spacing w:line="360" w:lineRule="auto"/>
        <w:rPr>
          <w:rFonts w:hint="eastAsia" w:ascii="宋体" w:hAnsi="宋体" w:cs="宋体"/>
          <w:szCs w:val="21"/>
        </w:rPr>
      </w:pPr>
      <w:r>
        <w:rPr>
          <w:rFonts w:hint="eastAsia" w:ascii="宋体" w:hAnsi="宋体" w:cs="宋体"/>
          <w:szCs w:val="21"/>
        </w:rPr>
        <w:t>1.采购人信息</w:t>
      </w:r>
    </w:p>
    <w:p>
      <w:pPr>
        <w:spacing w:line="360" w:lineRule="auto"/>
        <w:rPr>
          <w:rFonts w:hint="eastAsia" w:ascii="宋体" w:hAnsi="宋体" w:cs="宋体"/>
          <w:szCs w:val="21"/>
        </w:rPr>
      </w:pPr>
      <w:r>
        <w:rPr>
          <w:rFonts w:hint="eastAsia" w:ascii="宋体" w:hAnsi="宋体" w:cs="宋体"/>
          <w:szCs w:val="21"/>
        </w:rPr>
        <w:t>名称：宁波市江北区机关事务管理局</w:t>
      </w:r>
    </w:p>
    <w:p>
      <w:pPr>
        <w:spacing w:line="360" w:lineRule="auto"/>
        <w:rPr>
          <w:rFonts w:hint="eastAsia" w:ascii="宋体" w:hAnsi="宋体"/>
        </w:rPr>
      </w:pPr>
      <w:r>
        <w:rPr>
          <w:rFonts w:ascii="宋体" w:hAnsi="宋体"/>
        </w:rPr>
        <w:t>地址：</w:t>
      </w:r>
      <w:r>
        <w:rPr>
          <w:rFonts w:hint="eastAsia" w:ascii="宋体" w:hAnsi="宋体"/>
          <w:szCs w:val="21"/>
        </w:rPr>
        <w:t>宁波市江北区新马路61号</w:t>
      </w:r>
    </w:p>
    <w:p>
      <w:pPr>
        <w:spacing w:line="360" w:lineRule="auto"/>
        <w:rPr>
          <w:rFonts w:ascii="宋体" w:hAnsi="宋体"/>
        </w:rPr>
      </w:pPr>
      <w:r>
        <w:rPr>
          <w:rFonts w:ascii="宋体" w:hAnsi="宋体"/>
        </w:rPr>
        <w:t>传真：/</w:t>
      </w:r>
    </w:p>
    <w:p>
      <w:pPr>
        <w:spacing w:line="360" w:lineRule="auto"/>
        <w:rPr>
          <w:rFonts w:ascii="宋体" w:hAnsi="宋体"/>
        </w:rPr>
      </w:pPr>
      <w:r>
        <w:rPr>
          <w:rFonts w:ascii="宋体" w:hAnsi="宋体"/>
        </w:rPr>
        <w:t>项目联系人（询问）：</w:t>
      </w:r>
      <w:r>
        <w:rPr>
          <w:rFonts w:hint="eastAsia" w:ascii="宋体" w:hAnsi="宋体"/>
          <w:szCs w:val="21"/>
        </w:rPr>
        <w:t>郑老师</w:t>
      </w:r>
    </w:p>
    <w:p>
      <w:pPr>
        <w:spacing w:line="360" w:lineRule="auto"/>
        <w:rPr>
          <w:rFonts w:hint="eastAsia" w:ascii="宋体" w:hAnsi="宋体"/>
        </w:rPr>
      </w:pPr>
      <w:r>
        <w:rPr>
          <w:rFonts w:ascii="宋体" w:hAnsi="宋体"/>
        </w:rPr>
        <w:t>项目联系方式（询问）：</w:t>
      </w:r>
      <w:r>
        <w:rPr>
          <w:rFonts w:hint="eastAsia" w:ascii="宋体" w:hAnsi="宋体"/>
          <w:szCs w:val="21"/>
        </w:rPr>
        <w:t>0574</w:t>
      </w:r>
      <w:r>
        <w:rPr>
          <w:rFonts w:ascii="宋体" w:hAnsi="宋体"/>
          <w:szCs w:val="21"/>
        </w:rPr>
        <w:t>-</w:t>
      </w:r>
      <w:r>
        <w:rPr>
          <w:rFonts w:hint="eastAsia" w:ascii="宋体" w:hAnsi="宋体"/>
          <w:szCs w:val="21"/>
        </w:rPr>
        <w:t>89184784</w:t>
      </w:r>
    </w:p>
    <w:p>
      <w:pPr>
        <w:spacing w:line="360" w:lineRule="auto"/>
        <w:rPr>
          <w:rFonts w:ascii="宋体" w:hAnsi="宋体"/>
        </w:rPr>
      </w:pPr>
      <w:r>
        <w:rPr>
          <w:rFonts w:ascii="宋体" w:hAnsi="宋体"/>
        </w:rPr>
        <w:t>质疑联系人：</w:t>
      </w:r>
      <w:r>
        <w:rPr>
          <w:rFonts w:hint="eastAsia" w:ascii="宋体" w:hAnsi="宋体" w:cs="Arial"/>
          <w:bCs/>
          <w:kern w:val="0"/>
          <w:szCs w:val="21"/>
        </w:rPr>
        <w:t>王</w:t>
      </w:r>
      <w:r>
        <w:rPr>
          <w:rFonts w:ascii="宋体" w:hAnsi="宋体" w:cs="Arial"/>
          <w:bCs/>
          <w:kern w:val="0"/>
          <w:szCs w:val="21"/>
        </w:rPr>
        <w:t>老师</w:t>
      </w:r>
    </w:p>
    <w:p>
      <w:pPr>
        <w:spacing w:line="360" w:lineRule="auto"/>
        <w:rPr>
          <w:rFonts w:hint="eastAsia" w:ascii="宋体" w:hAnsi="宋体" w:cs="宋体"/>
          <w:szCs w:val="21"/>
        </w:rPr>
      </w:pPr>
      <w:r>
        <w:rPr>
          <w:rFonts w:ascii="宋体" w:hAnsi="宋体"/>
        </w:rPr>
        <w:t>质疑联系方式：</w:t>
      </w:r>
      <w:r>
        <w:rPr>
          <w:rFonts w:hint="eastAsia" w:ascii="宋体" w:hAnsi="宋体"/>
          <w:szCs w:val="21"/>
        </w:rPr>
        <w:t>0574-87184782</w:t>
      </w:r>
      <w:r>
        <w:rPr>
          <w:rFonts w:hint="eastAsia" w:ascii="宋体" w:hAnsi="宋体" w:cs="宋体"/>
          <w:szCs w:val="21"/>
        </w:rPr>
        <w:br w:type="textWrapping"/>
      </w:r>
      <w:r>
        <w:rPr>
          <w:rFonts w:hint="eastAsia" w:ascii="宋体" w:hAnsi="宋体" w:cs="宋体"/>
          <w:szCs w:val="21"/>
        </w:rPr>
        <w:t>2.采购代理机构信息</w:t>
      </w:r>
    </w:p>
    <w:p>
      <w:pPr>
        <w:spacing w:line="360" w:lineRule="auto"/>
        <w:rPr>
          <w:rFonts w:hint="eastAsia" w:ascii="宋体" w:hAnsi="宋体" w:cs="宋体"/>
          <w:szCs w:val="21"/>
        </w:rPr>
      </w:pPr>
      <w:r>
        <w:rPr>
          <w:rFonts w:hint="eastAsia" w:ascii="宋体" w:hAnsi="宋体" w:cs="宋体"/>
          <w:szCs w:val="21"/>
        </w:rPr>
        <w:t>名称：宁波市国际招标有限公司</w:t>
      </w:r>
    </w:p>
    <w:p>
      <w:pPr>
        <w:spacing w:line="360" w:lineRule="auto"/>
        <w:rPr>
          <w:rFonts w:hint="eastAsia" w:ascii="宋体" w:hAnsi="宋体" w:cs="宋体"/>
          <w:szCs w:val="21"/>
        </w:rPr>
      </w:pPr>
      <w:r>
        <w:rPr>
          <w:rFonts w:hint="eastAsia" w:ascii="宋体" w:hAnsi="宋体" w:cs="宋体"/>
          <w:szCs w:val="21"/>
        </w:rPr>
        <w:t>地址：宁波市江北区环城北路西段207弄19号世茂茂悦商业中心1号楼八楼</w:t>
      </w:r>
    </w:p>
    <w:p>
      <w:pPr>
        <w:spacing w:line="360" w:lineRule="auto"/>
        <w:rPr>
          <w:rFonts w:hint="eastAsia" w:ascii="宋体" w:hAnsi="宋体" w:cs="宋体"/>
          <w:szCs w:val="21"/>
        </w:rPr>
      </w:pPr>
      <w:r>
        <w:rPr>
          <w:rFonts w:hint="eastAsia" w:ascii="宋体" w:hAnsi="宋体" w:cs="宋体"/>
          <w:szCs w:val="21"/>
        </w:rPr>
        <w:t>传真：</w:t>
      </w:r>
    </w:p>
    <w:p>
      <w:pPr>
        <w:spacing w:line="360" w:lineRule="auto"/>
        <w:rPr>
          <w:rFonts w:hint="eastAsia" w:ascii="宋体" w:hAnsi="宋体" w:cs="宋体"/>
          <w:szCs w:val="21"/>
        </w:rPr>
      </w:pPr>
      <w:r>
        <w:rPr>
          <w:rFonts w:hint="eastAsia" w:ascii="宋体" w:hAnsi="宋体" w:cs="宋体"/>
          <w:szCs w:val="21"/>
        </w:rPr>
        <w:t>项目联系人（询问）：鲍顺翱</w:t>
      </w:r>
    </w:p>
    <w:p>
      <w:pPr>
        <w:spacing w:line="360" w:lineRule="auto"/>
        <w:rPr>
          <w:rFonts w:hint="eastAsia" w:ascii="宋体" w:hAnsi="宋体" w:cs="宋体"/>
          <w:szCs w:val="21"/>
        </w:rPr>
      </w:pPr>
      <w:r>
        <w:rPr>
          <w:rFonts w:hint="eastAsia" w:ascii="宋体" w:hAnsi="宋体" w:cs="宋体"/>
          <w:szCs w:val="21"/>
        </w:rPr>
        <w:t>项目联系方式（询问）：13685813767</w:t>
      </w:r>
    </w:p>
    <w:p>
      <w:pPr>
        <w:spacing w:line="360" w:lineRule="auto"/>
        <w:rPr>
          <w:rFonts w:hint="eastAsia" w:ascii="宋体" w:hAnsi="宋体" w:cs="宋体"/>
          <w:szCs w:val="21"/>
        </w:rPr>
      </w:pPr>
      <w:r>
        <w:rPr>
          <w:rFonts w:hint="eastAsia" w:ascii="宋体" w:hAnsi="宋体" w:cs="宋体"/>
          <w:szCs w:val="21"/>
        </w:rPr>
        <w:t>质疑联系人：姜春辉</w:t>
      </w:r>
    </w:p>
    <w:p>
      <w:pPr>
        <w:spacing w:line="360" w:lineRule="auto"/>
        <w:rPr>
          <w:rFonts w:ascii="宋体" w:hAnsi="宋体"/>
        </w:rPr>
      </w:pPr>
      <w:r>
        <w:rPr>
          <w:rFonts w:ascii="宋体" w:hAnsi="宋体"/>
        </w:rPr>
        <w:t>质疑联系方式：0574-87307605</w:t>
      </w:r>
    </w:p>
    <w:p>
      <w:pPr>
        <w:spacing w:line="360" w:lineRule="auto"/>
        <w:rPr>
          <w:rFonts w:ascii="宋体" w:hAnsi="宋体"/>
        </w:rPr>
      </w:pPr>
      <w:r>
        <w:rPr>
          <w:rFonts w:ascii="宋体" w:hAnsi="宋体"/>
        </w:rPr>
        <w:t>3.同级政府采购监督管理部门</w:t>
      </w:r>
    </w:p>
    <w:p>
      <w:pPr>
        <w:spacing w:line="360" w:lineRule="auto"/>
        <w:rPr>
          <w:rFonts w:ascii="宋体" w:hAnsi="宋体"/>
        </w:rPr>
      </w:pPr>
      <w:r>
        <w:rPr>
          <w:rFonts w:ascii="宋体" w:hAnsi="宋体"/>
        </w:rPr>
        <w:t>名称：宁波市江北区财政局</w:t>
      </w:r>
    </w:p>
    <w:p>
      <w:pPr>
        <w:spacing w:line="360" w:lineRule="auto"/>
        <w:rPr>
          <w:rFonts w:hint="eastAsia" w:ascii="宋体" w:hAnsi="宋体"/>
        </w:rPr>
      </w:pPr>
      <w:r>
        <w:rPr>
          <w:rFonts w:ascii="宋体" w:hAnsi="宋体"/>
        </w:rPr>
        <w:t>地址：</w:t>
      </w:r>
      <w:r>
        <w:rPr>
          <w:rFonts w:hint="eastAsia" w:ascii="宋体" w:hAnsi="宋体"/>
        </w:rPr>
        <w:t>/</w:t>
      </w:r>
    </w:p>
    <w:p>
      <w:pPr>
        <w:spacing w:line="360" w:lineRule="auto"/>
        <w:rPr>
          <w:rFonts w:hint="eastAsia" w:ascii="宋体" w:hAnsi="宋体"/>
        </w:rPr>
      </w:pPr>
      <w:r>
        <w:rPr>
          <w:rFonts w:ascii="宋体" w:hAnsi="宋体"/>
        </w:rPr>
        <w:t>传真：</w:t>
      </w:r>
      <w:r>
        <w:rPr>
          <w:rFonts w:hint="eastAsia" w:ascii="宋体" w:hAnsi="宋体"/>
        </w:rPr>
        <w:t>/</w:t>
      </w:r>
    </w:p>
    <w:p>
      <w:pPr>
        <w:spacing w:line="360" w:lineRule="auto"/>
        <w:rPr>
          <w:rFonts w:ascii="宋体" w:hAnsi="宋体"/>
        </w:rPr>
      </w:pPr>
      <w:r>
        <w:rPr>
          <w:rFonts w:ascii="宋体" w:hAnsi="宋体"/>
        </w:rPr>
        <w:t>联系人：</w:t>
      </w:r>
      <w:r>
        <w:rPr>
          <w:rFonts w:hint="eastAsia" w:ascii="宋体" w:hAnsi="宋体"/>
          <w:szCs w:val="21"/>
        </w:rPr>
        <w:t>林老师</w:t>
      </w:r>
    </w:p>
    <w:p>
      <w:pPr>
        <w:spacing w:line="360" w:lineRule="auto"/>
        <w:rPr>
          <w:rFonts w:ascii="宋体" w:hAnsi="宋体"/>
        </w:rPr>
      </w:pPr>
      <w:r>
        <w:rPr>
          <w:rFonts w:ascii="宋体" w:hAnsi="宋体"/>
        </w:rPr>
        <w:t>监督投诉电话：</w:t>
      </w:r>
      <w:r>
        <w:rPr>
          <w:rFonts w:hint="eastAsia" w:ascii="宋体" w:hAnsi="宋体"/>
          <w:szCs w:val="21"/>
        </w:rPr>
        <w:t>0574-87388094</w:t>
      </w:r>
    </w:p>
    <w:p>
      <w:pPr>
        <w:spacing w:line="360" w:lineRule="auto"/>
        <w:rPr>
          <w:rFonts w:hint="eastAsia" w:ascii="宋体" w:hAnsi="宋体" w:cs="宋体"/>
        </w:rPr>
      </w:pPr>
      <w:r>
        <w:rPr>
          <w:rFonts w:hint="eastAsia" w:ascii="宋体" w:hAnsi="宋体" w:cs="宋体"/>
        </w:rPr>
        <w:t>若对项目采购电子交易系统操作有疑问，可登录政采云（https://www.zcygov.cn/），点击右侧咨询小采，获取采小蜜智能服务管家帮助，或拨打政采云服务热线95763获取热线服务帮助。</w:t>
      </w:r>
    </w:p>
    <w:p>
      <w:pPr>
        <w:spacing w:line="360" w:lineRule="auto"/>
        <w:rPr>
          <w:rFonts w:hint="eastAsia" w:ascii="宋体" w:hAnsi="宋体" w:cs="宋体"/>
        </w:rPr>
      </w:pPr>
      <w:r>
        <w:rPr>
          <w:rFonts w:hint="eastAsia" w:ascii="宋体" w:hAnsi="宋体" w:cs="宋体"/>
        </w:rPr>
        <w:t>CA问题联系电话（人工）：汇信CA400-888-4636；天谷CA400-087-8198。</w:t>
      </w:r>
    </w:p>
    <w:p>
      <w:pPr>
        <w:spacing w:line="400" w:lineRule="exact"/>
        <w:ind w:firstLine="420" w:firstLineChars="200"/>
        <w:jc w:val="center"/>
        <w:rPr>
          <w:sz w:val="32"/>
        </w:rPr>
      </w:pPr>
      <w:r>
        <w:rPr>
          <w:rFonts w:ascii="宋体" w:hAnsi="宋体"/>
          <w:szCs w:val="21"/>
        </w:rPr>
        <w:br w:type="page"/>
      </w:r>
      <w:bookmarkStart w:id="6" w:name="_Toc298856032"/>
      <w:bookmarkStart w:id="7" w:name="_Toc29251"/>
      <w:bookmarkStart w:id="8" w:name="_Toc20331"/>
      <w:bookmarkStart w:id="9" w:name="_Toc520294050"/>
      <w:bookmarkStart w:id="10" w:name="_Toc12097_WPSOffice_Level1"/>
      <w:bookmarkStart w:id="11" w:name="_Toc317432111"/>
      <w:bookmarkStart w:id="12" w:name="_Toc21541006"/>
      <w:bookmarkStart w:id="13" w:name="_Toc65915695"/>
      <w:r>
        <w:rPr>
          <w:rFonts w:hint="eastAsia"/>
          <w:b/>
          <w:bCs/>
          <w:sz w:val="32"/>
        </w:rPr>
        <w:t>第二章</w:t>
      </w:r>
      <w:bookmarkEnd w:id="6"/>
      <w:r>
        <w:rPr>
          <w:rFonts w:hint="eastAsia"/>
          <w:b/>
          <w:bCs/>
          <w:sz w:val="32"/>
        </w:rPr>
        <w:t xml:space="preserve">  采购需求</w:t>
      </w:r>
      <w:bookmarkEnd w:id="7"/>
      <w:bookmarkEnd w:id="8"/>
      <w:bookmarkEnd w:id="9"/>
      <w:bookmarkEnd w:id="10"/>
      <w:bookmarkEnd w:id="11"/>
    </w:p>
    <w:p>
      <w:pPr>
        <w:spacing w:line="400" w:lineRule="exact"/>
        <w:ind w:firstLine="422" w:firstLineChars="200"/>
        <w:outlineLvl w:val="1"/>
        <w:rPr>
          <w:rFonts w:hint="eastAsia" w:ascii="宋体" w:hAnsi="宋体" w:cs="宋体"/>
          <w:b/>
          <w:szCs w:val="21"/>
        </w:rPr>
      </w:pPr>
      <w:r>
        <w:rPr>
          <w:rFonts w:hint="eastAsia" w:ascii="宋体" w:hAnsi="宋体" w:cs="宋体"/>
          <w:b/>
          <w:szCs w:val="21"/>
        </w:rPr>
        <w:t>一、项目内容</w:t>
      </w:r>
    </w:p>
    <w:p>
      <w:pPr>
        <w:spacing w:line="400" w:lineRule="exact"/>
        <w:ind w:firstLine="420" w:firstLineChars="200"/>
        <w:rPr>
          <w:rFonts w:hint="eastAsia" w:ascii="宋体" w:hAnsi="宋体" w:cs="宋体"/>
          <w:szCs w:val="21"/>
        </w:rPr>
      </w:pPr>
      <w:r>
        <w:rPr>
          <w:rFonts w:hint="eastAsia" w:ascii="宋体" w:hAnsi="宋体" w:cs="宋体"/>
          <w:szCs w:val="21"/>
        </w:rPr>
        <w:t>本项目包括1号院、3号院办公楼，包含各大楼主体、附属建筑以及院墙内各种附属设施、场地及1号院周边3个停车场，约400个停车位，矛调中心及“五水共治”领导小组办公室后勤保障管理服务。通过招标择优选取一家服务单位，服务期限三年</w:t>
      </w:r>
      <w:r>
        <w:rPr>
          <w:rFonts w:hint="eastAsia" w:ascii="宋体" w:hAnsi="宋体" w:cs="宋体"/>
          <w:bCs/>
          <w:szCs w:val="21"/>
        </w:rPr>
        <w:t>，合同一年一签，</w:t>
      </w:r>
      <w:r>
        <w:rPr>
          <w:rFonts w:hint="eastAsia" w:ascii="宋体" w:hAnsi="宋体" w:cs="宋体"/>
          <w:szCs w:val="21"/>
        </w:rPr>
        <w:t xml:space="preserve">第二年、第三年根据合同履约、考核情况及财政资金审批等情况确定是否续签合同。 </w:t>
      </w:r>
    </w:p>
    <w:p>
      <w:pPr>
        <w:spacing w:line="400" w:lineRule="exact"/>
        <w:ind w:firstLine="422" w:firstLineChars="200"/>
        <w:outlineLvl w:val="1"/>
        <w:rPr>
          <w:rFonts w:hint="eastAsia" w:ascii="宋体" w:hAnsi="宋体" w:cs="宋体"/>
          <w:b/>
          <w:szCs w:val="21"/>
        </w:rPr>
      </w:pPr>
      <w:r>
        <w:rPr>
          <w:rFonts w:hint="eastAsia" w:ascii="宋体" w:hAnsi="宋体" w:cs="宋体"/>
          <w:b/>
          <w:szCs w:val="21"/>
        </w:rPr>
        <w:t>二、后勤保障管理服务内容</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（一）安保管理</w:t>
      </w:r>
    </w:p>
    <w:p>
      <w:pPr>
        <w:spacing w:line="400" w:lineRule="exact"/>
        <w:ind w:firstLine="420" w:firstLineChars="200"/>
        <w:rPr>
          <w:rFonts w:hint="eastAsia" w:ascii="宋体" w:hAnsi="宋体" w:cs="宋体"/>
          <w:szCs w:val="21"/>
        </w:rPr>
      </w:pPr>
      <w:r>
        <w:rPr>
          <w:rFonts w:hint="eastAsia" w:ascii="宋体" w:hAnsi="宋体" w:cs="宋体"/>
          <w:szCs w:val="21"/>
        </w:rPr>
        <w:t>1、负责大楼安全保卫和秩序维护工作，严防盗窃、破坏等治安事故发生；</w:t>
      </w:r>
    </w:p>
    <w:p>
      <w:pPr>
        <w:spacing w:line="400" w:lineRule="exact"/>
        <w:ind w:firstLine="420" w:firstLineChars="200"/>
        <w:rPr>
          <w:rFonts w:hint="eastAsia" w:ascii="宋体" w:hAnsi="宋体" w:cs="宋体"/>
          <w:szCs w:val="21"/>
        </w:rPr>
      </w:pPr>
      <w:r>
        <w:rPr>
          <w:rFonts w:hint="eastAsia" w:ascii="宋体" w:hAnsi="宋体" w:cs="宋体"/>
          <w:szCs w:val="21"/>
        </w:rPr>
        <w:t>2、负责日常门禁管理，做好人员进出登记，协助有关部门做好群访事件的疏导、秩序维护和劝解工作；</w:t>
      </w:r>
    </w:p>
    <w:p>
      <w:pPr>
        <w:spacing w:line="400" w:lineRule="exact"/>
        <w:ind w:firstLine="420" w:firstLineChars="200"/>
        <w:rPr>
          <w:rFonts w:hint="eastAsia" w:ascii="宋体" w:hAnsi="宋体" w:cs="宋体"/>
          <w:szCs w:val="21"/>
        </w:rPr>
      </w:pPr>
      <w:r>
        <w:rPr>
          <w:rFonts w:hint="eastAsia" w:ascii="宋体" w:hAnsi="宋体" w:cs="宋体"/>
          <w:szCs w:val="21"/>
        </w:rPr>
        <w:t>3、负责车辆进出管理，实施车流疏通和车辆停放引导，做好夜间院内车辆停放检查和登记；</w:t>
      </w:r>
    </w:p>
    <w:p>
      <w:pPr>
        <w:spacing w:line="400" w:lineRule="exact"/>
        <w:ind w:firstLine="420" w:firstLineChars="200"/>
        <w:rPr>
          <w:rFonts w:hint="eastAsia" w:ascii="宋体" w:hAnsi="宋体" w:cs="宋体"/>
          <w:szCs w:val="21"/>
        </w:rPr>
      </w:pPr>
      <w:r>
        <w:rPr>
          <w:rFonts w:hint="eastAsia" w:ascii="宋体" w:hAnsi="宋体" w:cs="宋体"/>
          <w:szCs w:val="21"/>
        </w:rPr>
        <w:t>4、负责每日升降国旗；</w:t>
      </w:r>
    </w:p>
    <w:p>
      <w:pPr>
        <w:spacing w:line="400" w:lineRule="exact"/>
        <w:ind w:firstLine="420" w:firstLineChars="200"/>
        <w:rPr>
          <w:rFonts w:hint="eastAsia" w:ascii="宋体" w:hAnsi="宋体" w:cs="宋体"/>
          <w:szCs w:val="21"/>
        </w:rPr>
      </w:pPr>
      <w:r>
        <w:rPr>
          <w:rFonts w:hint="eastAsia" w:ascii="宋体" w:hAnsi="宋体" w:cs="宋体"/>
          <w:szCs w:val="21"/>
        </w:rPr>
        <w:t>5、协助公安部门做好治安和公共秩序的维护，以及突发事件处理；</w:t>
      </w:r>
    </w:p>
    <w:p>
      <w:pPr>
        <w:spacing w:line="400" w:lineRule="exact"/>
        <w:ind w:firstLine="420" w:firstLineChars="200"/>
        <w:rPr>
          <w:rFonts w:hint="eastAsia" w:ascii="宋体" w:hAnsi="宋体" w:cs="宋体"/>
          <w:szCs w:val="21"/>
        </w:rPr>
      </w:pPr>
      <w:r>
        <w:rPr>
          <w:rFonts w:hint="eastAsia" w:ascii="宋体" w:hAnsi="宋体" w:cs="宋体"/>
          <w:szCs w:val="21"/>
        </w:rPr>
        <w:t>6、协助会务人员做好会议室会务准备工作；</w:t>
      </w:r>
    </w:p>
    <w:p>
      <w:pPr>
        <w:spacing w:line="400" w:lineRule="exact"/>
        <w:ind w:firstLine="420" w:firstLineChars="200"/>
        <w:rPr>
          <w:rFonts w:hint="eastAsia" w:ascii="宋体" w:hAnsi="宋体" w:cs="宋体"/>
          <w:szCs w:val="21"/>
        </w:rPr>
      </w:pPr>
      <w:r>
        <w:rPr>
          <w:rFonts w:hint="eastAsia" w:ascii="宋体" w:hAnsi="宋体" w:cs="宋体"/>
          <w:szCs w:val="21"/>
        </w:rPr>
        <w:t>7、协助业主单位做好节能日常管理；</w:t>
      </w:r>
    </w:p>
    <w:p>
      <w:pPr>
        <w:spacing w:line="400" w:lineRule="exact"/>
        <w:ind w:firstLine="420" w:firstLineChars="200"/>
        <w:rPr>
          <w:rFonts w:hint="eastAsia" w:ascii="宋体" w:hAnsi="宋体" w:cs="宋体"/>
          <w:szCs w:val="21"/>
        </w:rPr>
      </w:pPr>
      <w:r>
        <w:rPr>
          <w:rFonts w:hint="eastAsia" w:ascii="宋体" w:hAnsi="宋体" w:cs="宋体"/>
          <w:szCs w:val="21"/>
        </w:rPr>
        <w:t>8、协助业主单位做好大楼防汛防台工作；</w:t>
      </w:r>
    </w:p>
    <w:p>
      <w:pPr>
        <w:spacing w:line="400" w:lineRule="exact"/>
        <w:ind w:firstLine="420" w:firstLineChars="200"/>
        <w:rPr>
          <w:rFonts w:hint="eastAsia" w:ascii="宋体" w:hAnsi="宋体" w:cs="宋体"/>
          <w:szCs w:val="21"/>
        </w:rPr>
      </w:pPr>
      <w:r>
        <w:rPr>
          <w:rFonts w:hint="eastAsia" w:ascii="宋体" w:hAnsi="宋体" w:cs="宋体"/>
          <w:szCs w:val="21"/>
        </w:rPr>
        <w:t>9、完成业主单位交给的其它工作。</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（二）清卫服务</w:t>
      </w:r>
    </w:p>
    <w:p>
      <w:pPr>
        <w:spacing w:line="400" w:lineRule="exact"/>
        <w:ind w:left="199" w:leftChars="95" w:firstLine="210" w:firstLineChars="100"/>
        <w:rPr>
          <w:rFonts w:hint="eastAsia" w:ascii="宋体" w:hAnsi="宋体" w:cs="宋体"/>
          <w:szCs w:val="21"/>
        </w:rPr>
      </w:pPr>
      <w:r>
        <w:rPr>
          <w:rFonts w:hint="eastAsia" w:ascii="宋体" w:hAnsi="宋体" w:cs="宋体"/>
          <w:szCs w:val="21"/>
        </w:rPr>
        <w:t>1、负责各大楼的楼道、走廊、电梯、停车场、绿化、其他室外区域带等公共区域的保洁和废旧物品及建筑垃圾清理清运；</w:t>
      </w:r>
    </w:p>
    <w:p>
      <w:pPr>
        <w:spacing w:line="400" w:lineRule="exact"/>
        <w:ind w:firstLine="420" w:firstLineChars="200"/>
        <w:rPr>
          <w:rFonts w:hint="eastAsia" w:ascii="宋体" w:hAnsi="宋体" w:cs="宋体"/>
          <w:szCs w:val="21"/>
        </w:rPr>
      </w:pPr>
      <w:r>
        <w:rPr>
          <w:rFonts w:hint="eastAsia" w:ascii="宋体" w:hAnsi="宋体" w:cs="宋体"/>
          <w:szCs w:val="21"/>
        </w:rPr>
        <w:t xml:space="preserve">2、负责1号院办公楼内领导办公室（包括室内卫生间）保洁，负责大院内外机关宿舍的房内打扫； </w:t>
      </w:r>
    </w:p>
    <w:p>
      <w:pPr>
        <w:spacing w:line="400" w:lineRule="exact"/>
        <w:ind w:firstLine="420" w:firstLineChars="200"/>
        <w:rPr>
          <w:rFonts w:hint="eastAsia" w:ascii="宋体" w:hAnsi="宋体" w:cs="宋体"/>
          <w:szCs w:val="21"/>
        </w:rPr>
      </w:pPr>
      <w:r>
        <w:rPr>
          <w:rFonts w:hint="eastAsia" w:ascii="宋体" w:hAnsi="宋体" w:cs="宋体"/>
          <w:szCs w:val="21"/>
        </w:rPr>
        <w:t>3、负责各大楼内每层楼卫生间、茶水间（或茶水区）保洁；</w:t>
      </w:r>
    </w:p>
    <w:p>
      <w:pPr>
        <w:spacing w:line="400" w:lineRule="exact"/>
        <w:ind w:firstLine="420" w:firstLineChars="200"/>
        <w:rPr>
          <w:rFonts w:hint="eastAsia" w:ascii="宋体" w:hAnsi="宋体" w:cs="宋体"/>
          <w:szCs w:val="21"/>
        </w:rPr>
      </w:pPr>
      <w:r>
        <w:rPr>
          <w:rFonts w:hint="eastAsia" w:ascii="宋体" w:hAnsi="宋体" w:cs="宋体"/>
          <w:szCs w:val="21"/>
        </w:rPr>
        <w:t>4、根据业主单位要求，对公共场所或指定场所进行消毒；</w:t>
      </w:r>
    </w:p>
    <w:p>
      <w:pPr>
        <w:spacing w:line="400" w:lineRule="exact"/>
        <w:ind w:firstLine="420" w:firstLineChars="200"/>
        <w:rPr>
          <w:rFonts w:hint="eastAsia" w:ascii="宋体" w:hAnsi="宋体" w:cs="宋体"/>
          <w:szCs w:val="21"/>
        </w:rPr>
      </w:pPr>
      <w:r>
        <w:rPr>
          <w:rFonts w:hint="eastAsia" w:ascii="宋体" w:hAnsi="宋体" w:cs="宋体"/>
          <w:szCs w:val="21"/>
        </w:rPr>
        <w:t>5、做好大堂、电梯、门厅等地毯的保洁；</w:t>
      </w:r>
    </w:p>
    <w:p>
      <w:pPr>
        <w:spacing w:line="400" w:lineRule="exact"/>
        <w:ind w:firstLine="420" w:firstLineChars="200"/>
        <w:rPr>
          <w:rFonts w:hint="eastAsia" w:ascii="宋体" w:hAnsi="宋体" w:cs="宋体"/>
          <w:szCs w:val="21"/>
        </w:rPr>
      </w:pPr>
      <w:r>
        <w:rPr>
          <w:rFonts w:hint="eastAsia" w:ascii="宋体" w:hAnsi="宋体" w:cs="宋体"/>
          <w:szCs w:val="21"/>
        </w:rPr>
        <w:t>6、协助会务人员做好会议准备工作；</w:t>
      </w:r>
    </w:p>
    <w:p>
      <w:pPr>
        <w:spacing w:line="400" w:lineRule="exact"/>
        <w:ind w:firstLine="420" w:firstLineChars="200"/>
        <w:rPr>
          <w:rFonts w:hint="eastAsia" w:ascii="宋体" w:hAnsi="宋体" w:cs="宋体"/>
          <w:szCs w:val="21"/>
        </w:rPr>
      </w:pPr>
      <w:r>
        <w:rPr>
          <w:rFonts w:hint="eastAsia" w:ascii="宋体" w:hAnsi="宋体" w:cs="宋体"/>
          <w:szCs w:val="21"/>
        </w:rPr>
        <w:t>7、完成业主单位交给的其它保洁事项。</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（三）工程维护</w:t>
      </w:r>
    </w:p>
    <w:p>
      <w:pPr>
        <w:spacing w:line="400" w:lineRule="exact"/>
        <w:ind w:firstLine="420" w:firstLineChars="200"/>
        <w:rPr>
          <w:rFonts w:hint="eastAsia" w:ascii="宋体" w:hAnsi="宋体" w:cs="宋体"/>
          <w:szCs w:val="21"/>
        </w:rPr>
      </w:pPr>
      <w:r>
        <w:rPr>
          <w:rFonts w:hint="eastAsia" w:ascii="宋体" w:hAnsi="宋体" w:cs="宋体"/>
          <w:szCs w:val="21"/>
        </w:rPr>
        <w:t>1、负责定时巡视水电、电梯、消防系统等设施设备运行情况，发现问题及时报修；</w:t>
      </w:r>
    </w:p>
    <w:p>
      <w:pPr>
        <w:spacing w:line="400" w:lineRule="exact"/>
        <w:ind w:firstLine="420" w:firstLineChars="200"/>
        <w:rPr>
          <w:rFonts w:hint="eastAsia" w:ascii="宋体" w:hAnsi="宋体" w:cs="宋体"/>
          <w:szCs w:val="21"/>
        </w:rPr>
      </w:pPr>
      <w:r>
        <w:rPr>
          <w:rFonts w:hint="eastAsia" w:ascii="宋体" w:hAnsi="宋体" w:cs="宋体"/>
          <w:szCs w:val="21"/>
        </w:rPr>
        <w:t>2、负责各部门办公室室内日常零星维修工作。</w:t>
      </w:r>
    </w:p>
    <w:p>
      <w:pPr>
        <w:spacing w:line="400" w:lineRule="exact"/>
        <w:ind w:firstLine="420" w:firstLineChars="200"/>
        <w:rPr>
          <w:rFonts w:hint="eastAsia" w:ascii="宋体" w:hAnsi="宋体" w:cs="宋体"/>
          <w:szCs w:val="21"/>
        </w:rPr>
      </w:pPr>
      <w:r>
        <w:rPr>
          <w:rFonts w:hint="eastAsia" w:ascii="宋体" w:hAnsi="宋体" w:cs="宋体"/>
          <w:szCs w:val="21"/>
        </w:rPr>
        <w:t>3、负责消防灭火器的日常检查，发现问题及时上报。</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（四）停车场管理</w:t>
      </w:r>
    </w:p>
    <w:p>
      <w:pPr>
        <w:spacing w:line="400" w:lineRule="exact"/>
        <w:ind w:firstLine="420" w:firstLineChars="200"/>
        <w:rPr>
          <w:rFonts w:hint="eastAsia" w:ascii="宋体" w:hAnsi="宋体" w:cs="宋体"/>
          <w:szCs w:val="21"/>
        </w:rPr>
      </w:pPr>
      <w:r>
        <w:rPr>
          <w:rFonts w:hint="eastAsia" w:ascii="宋体" w:hAnsi="宋体" w:cs="宋体"/>
          <w:szCs w:val="21"/>
        </w:rPr>
        <w:t>1、保障停车有序，车道畅通；</w:t>
      </w:r>
    </w:p>
    <w:p>
      <w:pPr>
        <w:spacing w:line="400" w:lineRule="exact"/>
        <w:ind w:firstLine="420" w:firstLineChars="200"/>
        <w:rPr>
          <w:rFonts w:hint="eastAsia" w:ascii="宋体" w:hAnsi="宋体" w:cs="宋体"/>
          <w:szCs w:val="21"/>
        </w:rPr>
      </w:pPr>
      <w:r>
        <w:rPr>
          <w:rFonts w:hint="eastAsia" w:ascii="宋体" w:hAnsi="宋体" w:cs="宋体"/>
          <w:szCs w:val="21"/>
        </w:rPr>
        <w:t>2、停车场地面保持干净整洁；</w:t>
      </w:r>
    </w:p>
    <w:p>
      <w:pPr>
        <w:spacing w:line="400" w:lineRule="exact"/>
        <w:ind w:firstLine="420" w:firstLineChars="200"/>
        <w:rPr>
          <w:rFonts w:hint="eastAsia" w:ascii="宋体" w:hAnsi="宋体" w:cs="宋体"/>
          <w:szCs w:val="21"/>
        </w:rPr>
      </w:pPr>
      <w:r>
        <w:rPr>
          <w:rFonts w:hint="eastAsia" w:ascii="宋体" w:hAnsi="宋体" w:cs="宋体"/>
          <w:szCs w:val="21"/>
        </w:rPr>
        <w:t>3、停车场的收费标准按物价局核准的标准执行。</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（五）会务保障</w:t>
      </w:r>
    </w:p>
    <w:p>
      <w:pPr>
        <w:spacing w:line="400" w:lineRule="exact"/>
        <w:ind w:firstLine="420" w:firstLineChars="200"/>
        <w:rPr>
          <w:rFonts w:hint="eastAsia" w:ascii="宋体" w:hAnsi="宋体" w:cs="宋体"/>
          <w:szCs w:val="21"/>
        </w:rPr>
      </w:pPr>
      <w:r>
        <w:rPr>
          <w:rFonts w:hint="eastAsia" w:ascii="宋体" w:hAnsi="宋体" w:cs="宋体"/>
          <w:szCs w:val="21"/>
        </w:rPr>
        <w:t>1、负责1号院1号楼会议室、2号楼</w:t>
      </w:r>
      <w:r>
        <w:rPr>
          <w:rFonts w:hint="eastAsia"/>
        </w:rPr>
        <w:t>会议室</w:t>
      </w:r>
      <w:r>
        <w:rPr>
          <w:rFonts w:hint="eastAsia" w:ascii="宋体" w:hAnsi="宋体" w:cs="宋体"/>
          <w:szCs w:val="21"/>
        </w:rPr>
        <w:t>，3号院（指定场次）服务保障；</w:t>
      </w:r>
    </w:p>
    <w:p>
      <w:pPr>
        <w:spacing w:line="400" w:lineRule="exact"/>
        <w:ind w:firstLine="420" w:firstLineChars="200"/>
        <w:rPr>
          <w:rFonts w:hint="eastAsia" w:ascii="宋体" w:hAnsi="宋体" w:cs="宋体"/>
          <w:szCs w:val="21"/>
        </w:rPr>
      </w:pPr>
      <w:r>
        <w:rPr>
          <w:rFonts w:hint="eastAsia" w:ascii="宋体" w:hAnsi="宋体" w:cs="宋体"/>
          <w:szCs w:val="21"/>
        </w:rPr>
        <w:t>2、负责会前物品准备工作，准备开水、茶杯、纸巾等物品（上述物品由业主单位提供），茶叶由主办方提供，会后清理会场；</w:t>
      </w:r>
    </w:p>
    <w:p>
      <w:pPr>
        <w:spacing w:line="400" w:lineRule="exact"/>
        <w:ind w:firstLine="420" w:firstLineChars="200"/>
        <w:rPr>
          <w:rFonts w:hint="eastAsia" w:ascii="宋体" w:hAnsi="宋体" w:cs="宋体"/>
          <w:szCs w:val="21"/>
        </w:rPr>
      </w:pPr>
      <w:r>
        <w:rPr>
          <w:rFonts w:hint="eastAsia" w:ascii="宋体" w:hAnsi="宋体" w:cs="宋体"/>
          <w:szCs w:val="21"/>
        </w:rPr>
        <w:t>3、承接会务登记；</w:t>
      </w:r>
    </w:p>
    <w:p>
      <w:pPr>
        <w:spacing w:line="400" w:lineRule="exact"/>
        <w:ind w:firstLine="420" w:firstLineChars="200"/>
        <w:rPr>
          <w:rFonts w:hint="eastAsia" w:ascii="宋体" w:hAnsi="宋体" w:cs="宋体"/>
          <w:szCs w:val="21"/>
        </w:rPr>
      </w:pPr>
      <w:r>
        <w:rPr>
          <w:rFonts w:hint="eastAsia" w:ascii="宋体" w:hAnsi="宋体" w:cs="宋体"/>
          <w:szCs w:val="21"/>
        </w:rPr>
        <w:t>4、对接主办方对会场布置要求，联系会标、</w:t>
      </w:r>
      <w:r>
        <w:rPr>
          <w:rFonts w:hint="eastAsia"/>
        </w:rPr>
        <w:t>电子屏、座位号张贴等（座位号由主办方单位自行制作），</w:t>
      </w:r>
      <w:r>
        <w:rPr>
          <w:rFonts w:hint="eastAsia" w:ascii="宋体" w:hAnsi="宋体" w:cs="宋体"/>
          <w:szCs w:val="21"/>
        </w:rPr>
        <w:t>提早落实桌椅摆放等相关会议室布置要求；</w:t>
      </w:r>
    </w:p>
    <w:p>
      <w:pPr>
        <w:spacing w:line="400" w:lineRule="exact"/>
        <w:ind w:firstLine="420" w:firstLineChars="200"/>
        <w:rPr>
          <w:rFonts w:hint="eastAsia" w:ascii="宋体" w:hAnsi="宋体" w:cs="宋体"/>
          <w:szCs w:val="21"/>
        </w:rPr>
      </w:pPr>
      <w:r>
        <w:rPr>
          <w:rFonts w:hint="eastAsia" w:ascii="宋体" w:hAnsi="宋体" w:cs="宋体"/>
          <w:szCs w:val="21"/>
        </w:rPr>
        <w:t>5、全程服务的会议，会前需准备茶水茶具，并做好空调、音响、照明、话筒、会标悬挂等检查；会间需提供茶水服务；会后需清理会场；</w:t>
      </w:r>
    </w:p>
    <w:p>
      <w:pPr>
        <w:spacing w:line="400" w:lineRule="exact"/>
        <w:ind w:firstLine="420" w:firstLineChars="200"/>
        <w:rPr>
          <w:rFonts w:hint="eastAsia" w:ascii="宋体" w:hAnsi="宋体" w:cs="宋体"/>
          <w:szCs w:val="21"/>
        </w:rPr>
      </w:pPr>
      <w:r>
        <w:rPr>
          <w:rFonts w:hint="eastAsia" w:ascii="宋体" w:hAnsi="宋体" w:cs="宋体"/>
          <w:szCs w:val="21"/>
        </w:rPr>
        <w:t>6、做好音响、投影仪</w:t>
      </w:r>
      <w:r>
        <w:rPr>
          <w:rFonts w:hint="eastAsia"/>
        </w:rPr>
        <w:t>、电子屏</w:t>
      </w:r>
      <w:r>
        <w:rPr>
          <w:rFonts w:hint="eastAsia" w:ascii="宋体" w:hAnsi="宋体" w:cs="宋体"/>
          <w:szCs w:val="21"/>
        </w:rPr>
        <w:t>等设施设备保管及使用；</w:t>
      </w:r>
    </w:p>
    <w:p>
      <w:pPr>
        <w:spacing w:line="400" w:lineRule="exact"/>
        <w:ind w:firstLine="420" w:firstLineChars="200"/>
        <w:rPr>
          <w:rFonts w:hint="eastAsia" w:ascii="宋体" w:hAnsi="宋体" w:cs="宋体"/>
          <w:szCs w:val="21"/>
        </w:rPr>
      </w:pPr>
      <w:r>
        <w:rPr>
          <w:rFonts w:hint="eastAsia" w:ascii="宋体" w:hAnsi="宋体" w:cs="宋体"/>
          <w:szCs w:val="21"/>
        </w:rPr>
        <w:t>7、每次会议使用的茶具、小毛巾等需消毒；</w:t>
      </w:r>
    </w:p>
    <w:p>
      <w:pPr>
        <w:spacing w:line="400" w:lineRule="exact"/>
        <w:ind w:firstLine="420" w:firstLineChars="200"/>
        <w:rPr>
          <w:rFonts w:hint="eastAsia" w:ascii="宋体" w:hAnsi="宋体" w:cs="宋体"/>
          <w:szCs w:val="21"/>
        </w:rPr>
      </w:pPr>
      <w:r>
        <w:rPr>
          <w:rFonts w:hint="eastAsia" w:ascii="宋体" w:hAnsi="宋体" w:cs="宋体"/>
          <w:szCs w:val="21"/>
        </w:rPr>
        <w:t>8、负责会议室物品管理；</w:t>
      </w:r>
    </w:p>
    <w:p>
      <w:pPr>
        <w:spacing w:line="400" w:lineRule="exact"/>
        <w:ind w:firstLine="420" w:firstLineChars="200"/>
        <w:rPr>
          <w:rFonts w:hint="eastAsia" w:ascii="宋体" w:hAnsi="宋体" w:cs="宋体"/>
          <w:szCs w:val="21"/>
        </w:rPr>
      </w:pPr>
      <w:r>
        <w:rPr>
          <w:rFonts w:hint="eastAsia" w:ascii="宋体" w:hAnsi="宋体" w:cs="宋体"/>
          <w:szCs w:val="21"/>
        </w:rPr>
        <w:t>9、重要会议或活动时，根据业主单位要求，增加会务人员；</w:t>
      </w:r>
    </w:p>
    <w:p>
      <w:pPr>
        <w:spacing w:line="400" w:lineRule="exact"/>
        <w:ind w:firstLine="420" w:firstLineChars="200"/>
        <w:rPr>
          <w:rFonts w:hint="eastAsia" w:ascii="宋体" w:hAnsi="宋体" w:cs="宋体"/>
          <w:szCs w:val="21"/>
        </w:rPr>
      </w:pPr>
      <w:r>
        <w:rPr>
          <w:rFonts w:hint="eastAsia" w:ascii="宋体" w:hAnsi="宋体" w:cs="宋体"/>
          <w:szCs w:val="21"/>
        </w:rPr>
        <w:t>10、完成业主单位交给的其它会务服务事项。</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（六）绿化养护</w:t>
      </w:r>
    </w:p>
    <w:p>
      <w:pPr>
        <w:spacing w:line="400" w:lineRule="exact"/>
        <w:ind w:firstLine="420" w:firstLineChars="200"/>
        <w:rPr>
          <w:rFonts w:hint="eastAsia" w:ascii="宋体" w:hAnsi="宋体" w:cs="宋体"/>
          <w:szCs w:val="21"/>
        </w:rPr>
      </w:pPr>
      <w:r>
        <w:rPr>
          <w:rFonts w:hint="eastAsia" w:ascii="宋体" w:hAnsi="宋体" w:cs="宋体"/>
          <w:szCs w:val="21"/>
        </w:rPr>
        <w:t>负责区政府大院范围内以及停车场所有绿化养护，指定办公室盆景摆放更换。配备绿化工一名，养护面积15000平方，盆景摆放数270盆（如业主提出增加摆放范围，超出合同约定数，费用另计）。</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（七）其他后勤服务</w:t>
      </w:r>
    </w:p>
    <w:p>
      <w:pPr>
        <w:spacing w:line="400" w:lineRule="exact"/>
        <w:ind w:firstLine="420" w:firstLineChars="200"/>
        <w:rPr>
          <w:rFonts w:hint="eastAsia" w:ascii="宋体" w:hAnsi="宋体" w:cs="宋体"/>
          <w:szCs w:val="21"/>
        </w:rPr>
      </w:pPr>
      <w:r>
        <w:rPr>
          <w:rFonts w:hint="eastAsia" w:ascii="宋体" w:hAnsi="宋体" w:cs="宋体"/>
          <w:szCs w:val="21"/>
        </w:rPr>
        <w:t>1、配备专业美容美发人员</w:t>
      </w:r>
      <w:r>
        <w:rPr>
          <w:rFonts w:hint="eastAsia"/>
        </w:rPr>
        <w:t>一名</w:t>
      </w:r>
      <w:r>
        <w:rPr>
          <w:rFonts w:hint="eastAsia" w:ascii="宋体" w:hAnsi="宋体" w:cs="宋体"/>
          <w:szCs w:val="21"/>
        </w:rPr>
        <w:t>。</w:t>
      </w:r>
    </w:p>
    <w:p>
      <w:pPr>
        <w:spacing w:line="400" w:lineRule="exact"/>
        <w:ind w:firstLine="420" w:firstLineChars="200"/>
        <w:rPr>
          <w:rFonts w:hint="eastAsia" w:ascii="宋体" w:hAnsi="宋体" w:cs="宋体"/>
          <w:szCs w:val="21"/>
        </w:rPr>
      </w:pPr>
      <w:r>
        <w:rPr>
          <w:rFonts w:hint="eastAsia" w:ascii="宋体" w:hAnsi="宋体" w:cs="宋体"/>
          <w:szCs w:val="21"/>
        </w:rPr>
        <w:t>2、负责工作人员美容美发工作，保持工作人员大方的形象。</w:t>
      </w:r>
    </w:p>
    <w:p>
      <w:pPr>
        <w:spacing w:line="400" w:lineRule="exact"/>
        <w:ind w:firstLine="420" w:firstLineChars="200"/>
        <w:rPr>
          <w:rFonts w:hint="eastAsia" w:ascii="宋体" w:hAnsi="宋体" w:cs="宋体"/>
          <w:szCs w:val="21"/>
        </w:rPr>
      </w:pPr>
      <w:r>
        <w:rPr>
          <w:rFonts w:hint="eastAsia" w:ascii="宋体" w:hAnsi="宋体" w:cs="宋体"/>
          <w:szCs w:val="21"/>
        </w:rPr>
        <w:t>3、保持理发室环境优美、整洁。</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（八）矛调中心的安保与保洁服务</w:t>
      </w:r>
    </w:p>
    <w:p>
      <w:pPr>
        <w:spacing w:line="400" w:lineRule="exact"/>
        <w:ind w:firstLine="420" w:firstLineChars="200"/>
        <w:rPr>
          <w:rFonts w:hint="eastAsia" w:ascii="宋体" w:hAnsi="宋体" w:cs="宋体"/>
          <w:szCs w:val="21"/>
        </w:rPr>
      </w:pPr>
      <w:r>
        <w:rPr>
          <w:rFonts w:hint="eastAsia" w:ascii="宋体" w:hAnsi="宋体" w:cs="宋体"/>
          <w:szCs w:val="21"/>
        </w:rPr>
        <w:t>1、主要是保障江北区社会矛盾纠纷调处化解中心内人身财产安全、公共秩序维持、公共活动的正常开展。</w:t>
      </w:r>
    </w:p>
    <w:p>
      <w:pPr>
        <w:spacing w:line="400" w:lineRule="exact"/>
        <w:ind w:firstLine="420" w:firstLineChars="200"/>
        <w:rPr>
          <w:rFonts w:hint="eastAsia" w:ascii="宋体" w:hAnsi="宋体" w:cs="宋体"/>
          <w:szCs w:val="21"/>
        </w:rPr>
      </w:pPr>
      <w:r>
        <w:rPr>
          <w:rFonts w:hint="eastAsia" w:ascii="宋体" w:hAnsi="宋体" w:cs="宋体"/>
          <w:szCs w:val="21"/>
        </w:rPr>
        <w:t>2、负责中心内所有公共部位包括大厅、电梯、走廊、楼梯、楼道、卫生 间、停车场的保洁工作。楼内公共部位墙面、大理石的清洁保养工作。公共区域（含部分室外）卫生工作。中心内的清运及垃圾分类。</w:t>
      </w:r>
    </w:p>
    <w:p>
      <w:pPr>
        <w:spacing w:line="400" w:lineRule="exact"/>
        <w:ind w:firstLine="420" w:firstLineChars="200"/>
        <w:rPr>
          <w:rFonts w:hint="eastAsia" w:ascii="宋体" w:hAnsi="宋体" w:cs="宋体"/>
          <w:szCs w:val="21"/>
        </w:rPr>
      </w:pPr>
      <w:r>
        <w:rPr>
          <w:rFonts w:hint="eastAsia" w:ascii="宋体" w:hAnsi="宋体" w:cs="宋体"/>
          <w:szCs w:val="21"/>
        </w:rPr>
        <w:t>3，消防安全</w:t>
      </w:r>
    </w:p>
    <w:p>
      <w:pPr>
        <w:spacing w:line="400" w:lineRule="exact"/>
        <w:ind w:firstLine="422" w:firstLineChars="200"/>
        <w:rPr>
          <w:rFonts w:hint="eastAsia" w:ascii="宋体" w:hAnsi="宋体" w:cs="宋体"/>
          <w:b/>
          <w:szCs w:val="21"/>
        </w:rPr>
      </w:pPr>
      <w:r>
        <w:rPr>
          <w:rFonts w:hint="eastAsia" w:ascii="宋体" w:hAnsi="宋体" w:cs="宋体"/>
          <w:b/>
          <w:szCs w:val="21"/>
        </w:rPr>
        <w:t>（九）五水共治的安保与保洁服务</w:t>
      </w:r>
    </w:p>
    <w:p>
      <w:pPr>
        <w:spacing w:line="400" w:lineRule="exact"/>
        <w:ind w:firstLine="422" w:firstLineChars="200"/>
        <w:outlineLvl w:val="1"/>
        <w:rPr>
          <w:rFonts w:hint="eastAsia" w:ascii="宋体" w:hAnsi="宋体" w:cs="宋体"/>
          <w:b/>
          <w:szCs w:val="21"/>
        </w:rPr>
      </w:pPr>
      <w:r>
        <w:rPr>
          <w:rFonts w:hint="eastAsia" w:ascii="宋体" w:hAnsi="宋体" w:cs="宋体"/>
          <w:b/>
          <w:szCs w:val="21"/>
        </w:rPr>
        <w:t>三、大院后勤服务保障管理机构人员配置及基本要求</w:t>
      </w:r>
    </w:p>
    <w:p>
      <w:pPr>
        <w:spacing w:line="400" w:lineRule="exact"/>
        <w:ind w:firstLine="420" w:firstLineChars="200"/>
        <w:rPr>
          <w:rFonts w:hint="eastAsia" w:ascii="宋体" w:hAnsi="宋体" w:cs="宋体"/>
          <w:szCs w:val="21"/>
        </w:rPr>
      </w:pPr>
      <w:r>
        <w:rPr>
          <w:rFonts w:hint="eastAsia" w:ascii="宋体" w:hAnsi="宋体" w:cs="宋体"/>
          <w:szCs w:val="21"/>
        </w:rPr>
        <w:t>中标单位应设立江北区机关大楼物业管理处，物业管理人员总数66名。人员具体配置：项目经理1名，综合主管1名，保安队长1名，管理员1名，会务接待7名，安保31名（含班长3名），保洁18名，工程人员4名（包括工程领班1名，工程人员3名）</w:t>
      </w:r>
      <w:r>
        <w:rPr>
          <w:rFonts w:hint="eastAsia"/>
        </w:rPr>
        <w:t>，绿化工1名，美发师1名</w:t>
      </w:r>
      <w:r>
        <w:rPr>
          <w:rFonts w:hint="eastAsia" w:ascii="宋体" w:hAnsi="宋体" w:cs="宋体"/>
          <w:szCs w:val="21"/>
        </w:rPr>
        <w:t>。 供应商应保证原项目服务期到期后，如为新进场的，与原项目的良好衔接工作，保证本项目服务期限开始前，主管及以上人员全部到位，其他人员到场人数至少达到80%；进场后7个日历天内所有人员到位，未能满足以上要求的，采购人有权终止合同，由中标人承担所有责任。</w:t>
      </w:r>
    </w:p>
    <w:p>
      <w:pPr>
        <w:spacing w:line="400" w:lineRule="exact"/>
        <w:ind w:firstLine="420" w:firstLineChars="200"/>
        <w:rPr>
          <w:rFonts w:hint="eastAsia" w:ascii="宋体" w:hAnsi="宋体" w:cs="宋体"/>
          <w:szCs w:val="21"/>
        </w:rPr>
      </w:pPr>
      <w:r>
        <w:rPr>
          <w:rFonts w:hint="eastAsia" w:ascii="宋体" w:hAnsi="宋体" w:cs="宋体"/>
          <w:szCs w:val="21"/>
        </w:rPr>
        <w:t>1、项目经理：50周岁及以下、大专以上学历；品貌端正，身体健康，责任心强，有较强组织、协调能力；投标单位正式员工。</w:t>
      </w:r>
    </w:p>
    <w:p>
      <w:pPr>
        <w:spacing w:line="400" w:lineRule="exact"/>
        <w:ind w:firstLine="420" w:firstLineChars="200"/>
        <w:rPr>
          <w:rFonts w:hint="eastAsia" w:ascii="宋体" w:hAnsi="宋体" w:cs="宋体"/>
          <w:szCs w:val="21"/>
        </w:rPr>
      </w:pPr>
      <w:r>
        <w:rPr>
          <w:rFonts w:hint="eastAsia" w:ascii="宋体" w:hAnsi="宋体" w:cs="宋体"/>
          <w:szCs w:val="21"/>
        </w:rPr>
        <w:t>2、综合主管：50周岁以下、大专以上学历；要求品貌端正，身体健康，责任心强，善于处理突发事件；投标单位正式员工。</w:t>
      </w:r>
    </w:p>
    <w:p>
      <w:pPr>
        <w:spacing w:line="400" w:lineRule="exact"/>
        <w:ind w:firstLine="420" w:firstLineChars="200"/>
        <w:rPr>
          <w:rFonts w:hint="eastAsia" w:ascii="宋体" w:hAnsi="宋体" w:cs="宋体"/>
          <w:szCs w:val="21"/>
        </w:rPr>
      </w:pPr>
      <w:r>
        <w:rPr>
          <w:rFonts w:hint="eastAsia" w:ascii="宋体" w:hAnsi="宋体" w:cs="宋体"/>
          <w:szCs w:val="21"/>
        </w:rPr>
        <w:t>3、管理员：高中以上学历，40周岁以下（女性），身高在160CM以上。要求身体健康，品貌端正。</w:t>
      </w:r>
    </w:p>
    <w:p>
      <w:pPr>
        <w:spacing w:line="400" w:lineRule="exact"/>
        <w:ind w:firstLine="420" w:firstLineChars="200"/>
        <w:rPr>
          <w:rFonts w:hint="eastAsia" w:ascii="宋体" w:hAnsi="宋体" w:cs="宋体"/>
          <w:szCs w:val="21"/>
        </w:rPr>
      </w:pPr>
      <w:r>
        <w:rPr>
          <w:rFonts w:hint="eastAsia" w:ascii="宋体" w:hAnsi="宋体" w:cs="宋体"/>
          <w:szCs w:val="21"/>
        </w:rPr>
        <w:t>4、保安队长：高中以上学历，50周岁及以下男性；身体健康，品貌端正，责任心强。要求品貌端正，身体健康，责任心强，善于处理突发事件；投标单位正式员工。</w:t>
      </w:r>
    </w:p>
    <w:p>
      <w:pPr>
        <w:spacing w:line="400" w:lineRule="exact"/>
        <w:ind w:firstLine="420" w:firstLineChars="200"/>
        <w:rPr>
          <w:rFonts w:hint="eastAsia" w:ascii="宋体" w:hAnsi="宋体" w:cs="宋体"/>
          <w:szCs w:val="21"/>
        </w:rPr>
      </w:pPr>
      <w:r>
        <w:rPr>
          <w:rFonts w:hint="eastAsia" w:ascii="宋体" w:hAnsi="宋体" w:cs="宋体"/>
          <w:szCs w:val="21"/>
        </w:rPr>
        <w:t>5、保安人员：年龄在45周岁以下，初中以上学历，要求身体健康，品貌端正，责任心强。</w:t>
      </w:r>
    </w:p>
    <w:p>
      <w:pPr>
        <w:spacing w:line="400" w:lineRule="exact"/>
        <w:ind w:firstLine="420" w:firstLineChars="200"/>
        <w:rPr>
          <w:rFonts w:hint="eastAsia" w:ascii="宋体" w:hAnsi="宋体" w:cs="宋体"/>
          <w:szCs w:val="21"/>
        </w:rPr>
      </w:pPr>
      <w:r>
        <w:rPr>
          <w:rFonts w:hint="eastAsia" w:ascii="宋体" w:hAnsi="宋体" w:cs="宋体"/>
          <w:szCs w:val="21"/>
        </w:rPr>
        <w:t>6、会务接待：高中以上学历，35周岁以下（女性），身高在160CM以上。要求身体健康，品貌端正。</w:t>
      </w:r>
    </w:p>
    <w:p>
      <w:pPr>
        <w:spacing w:line="400" w:lineRule="exact"/>
        <w:ind w:firstLine="420" w:firstLineChars="200"/>
        <w:rPr>
          <w:rFonts w:hint="eastAsia" w:ascii="宋体" w:hAnsi="宋体" w:cs="宋体"/>
          <w:szCs w:val="21"/>
        </w:rPr>
      </w:pPr>
      <w:r>
        <w:rPr>
          <w:rFonts w:hint="eastAsia" w:ascii="宋体" w:hAnsi="宋体" w:cs="宋体"/>
          <w:szCs w:val="21"/>
        </w:rPr>
        <w:t>7、工程领班：男性、高中以上学历，55周岁及以下；持有电工证；要求身体健康，责任心强；投标单位正式员工。</w:t>
      </w:r>
    </w:p>
    <w:p>
      <w:pPr>
        <w:spacing w:line="400" w:lineRule="exact"/>
        <w:ind w:firstLine="420" w:firstLineChars="200"/>
        <w:rPr>
          <w:rFonts w:hint="eastAsia" w:ascii="宋体" w:hAnsi="宋体" w:cs="宋体"/>
          <w:szCs w:val="21"/>
        </w:rPr>
      </w:pPr>
      <w:r>
        <w:rPr>
          <w:rFonts w:hint="eastAsia" w:ascii="宋体" w:hAnsi="宋体" w:cs="宋体"/>
          <w:szCs w:val="21"/>
        </w:rPr>
        <w:t>8、工程人员：男性、高中以上学历，50周岁以下。；持有低压电工证，其中1名工程人员必须持有高配证；要求身体健康，责任心强。</w:t>
      </w:r>
    </w:p>
    <w:p>
      <w:pPr>
        <w:spacing w:line="400" w:lineRule="exact"/>
        <w:ind w:firstLine="420" w:firstLineChars="200"/>
        <w:rPr>
          <w:rFonts w:hint="eastAsia" w:ascii="宋体" w:hAnsi="宋体" w:cs="宋体"/>
          <w:szCs w:val="21"/>
        </w:rPr>
      </w:pPr>
      <w:r>
        <w:rPr>
          <w:rFonts w:hint="eastAsia" w:ascii="宋体" w:hAnsi="宋体" w:cs="宋体"/>
          <w:szCs w:val="21"/>
        </w:rPr>
        <w:t>9、保洁人员：初中以上学历，50周岁以下（女性），要求身体健康，责任心强，</w:t>
      </w:r>
      <w:r>
        <w:rPr>
          <w:rFonts w:hint="eastAsia" w:ascii="宋体" w:hAnsi="宋体" w:cs="宋体"/>
          <w:kern w:val="0"/>
          <w:szCs w:val="21"/>
        </w:rPr>
        <w:t>具备清洁工作标准操作技能</w:t>
      </w:r>
      <w:r>
        <w:rPr>
          <w:rFonts w:hint="eastAsia" w:ascii="宋体" w:hAnsi="宋体" w:cs="宋体"/>
          <w:szCs w:val="21"/>
        </w:rPr>
        <w:t>。</w:t>
      </w:r>
    </w:p>
    <w:p>
      <w:pPr>
        <w:spacing w:line="400" w:lineRule="exact"/>
        <w:ind w:firstLine="420" w:firstLineChars="200"/>
        <w:rPr>
          <w:rFonts w:ascii="宋体" w:hAnsi="宋体" w:cs="宋体"/>
          <w:bCs/>
          <w:szCs w:val="21"/>
        </w:rPr>
      </w:pPr>
      <w:r>
        <w:rPr>
          <w:rFonts w:hint="eastAsia" w:ascii="宋体" w:hAnsi="宋体" w:cs="宋体"/>
          <w:bCs/>
          <w:szCs w:val="21"/>
        </w:rPr>
        <w:t>10、绿化工：熟悉各类花草树木养护工作。</w:t>
      </w:r>
    </w:p>
    <w:p>
      <w:pPr>
        <w:spacing w:line="400" w:lineRule="exact"/>
        <w:ind w:firstLine="420" w:firstLineChars="200"/>
        <w:rPr>
          <w:rFonts w:ascii="宋体" w:hAnsi="宋体" w:cs="宋体"/>
          <w:szCs w:val="21"/>
        </w:rPr>
      </w:pPr>
      <w:r>
        <w:rPr>
          <w:rFonts w:hint="eastAsia" w:ascii="宋体" w:hAnsi="宋体" w:cs="宋体"/>
          <w:bCs/>
          <w:szCs w:val="21"/>
        </w:rPr>
        <w:t>11、美发师：</w:t>
      </w:r>
      <w:r>
        <w:rPr>
          <w:rFonts w:hint="eastAsia" w:ascii="宋体" w:hAnsi="宋体" w:cs="宋体"/>
          <w:szCs w:val="21"/>
        </w:rPr>
        <w:t>要求品貌端正，身体健康，责任心强。</w:t>
      </w:r>
    </w:p>
    <w:p>
      <w:pPr>
        <w:spacing w:line="400" w:lineRule="exact"/>
        <w:ind w:firstLine="422" w:firstLineChars="200"/>
        <w:outlineLvl w:val="1"/>
        <w:rPr>
          <w:rFonts w:hint="eastAsia" w:ascii="宋体" w:hAnsi="宋体" w:cs="宋体"/>
          <w:b/>
          <w:szCs w:val="21"/>
        </w:rPr>
      </w:pPr>
      <w:r>
        <w:rPr>
          <w:rFonts w:hint="eastAsia" w:ascii="宋体" w:hAnsi="宋体" w:cs="宋体"/>
          <w:b/>
          <w:szCs w:val="21"/>
        </w:rPr>
        <w:t>四、岗位基本要求</w:t>
      </w:r>
    </w:p>
    <w:p>
      <w:pPr>
        <w:spacing w:line="400" w:lineRule="exact"/>
        <w:ind w:firstLine="420" w:firstLineChars="200"/>
        <w:outlineLvl w:val="2"/>
        <w:rPr>
          <w:rFonts w:hint="eastAsia" w:ascii="宋体" w:hAnsi="宋体" w:cs="宋体"/>
          <w:szCs w:val="21"/>
        </w:rPr>
      </w:pPr>
      <w:r>
        <w:rPr>
          <w:rFonts w:hint="eastAsia" w:ascii="宋体" w:hAnsi="宋体" w:cs="宋体"/>
          <w:szCs w:val="21"/>
        </w:rPr>
        <w:t>1、工程</w:t>
      </w:r>
    </w:p>
    <w:p>
      <w:pPr>
        <w:spacing w:line="400" w:lineRule="exact"/>
        <w:ind w:firstLine="420" w:firstLineChars="200"/>
        <w:rPr>
          <w:rFonts w:hint="eastAsia" w:ascii="宋体" w:hAnsi="宋体" w:cs="宋体"/>
          <w:szCs w:val="21"/>
        </w:rPr>
      </w:pPr>
      <w:r>
        <w:rPr>
          <w:rFonts w:hint="eastAsia" w:ascii="宋体" w:hAnsi="宋体" w:cs="宋体"/>
          <w:szCs w:val="21"/>
        </w:rPr>
        <w:t>工程人员每周星期一至星期五上班。重点做好负责定时巡视水电、电梯、消防系统等设施设备运行情况的检查，</w:t>
      </w:r>
      <w:r>
        <w:rPr>
          <w:rFonts w:hint="eastAsia"/>
        </w:rPr>
        <w:t>完成各单位日常报修维修工作</w:t>
      </w:r>
      <w:r>
        <w:rPr>
          <w:rFonts w:hint="eastAsia" w:ascii="宋体" w:hAnsi="宋体" w:cs="宋体"/>
          <w:szCs w:val="21"/>
        </w:rPr>
        <w:t>。特殊情况下，工程人员要配合业主完成相应的工作。</w:t>
      </w:r>
    </w:p>
    <w:p>
      <w:pPr>
        <w:spacing w:line="400" w:lineRule="exact"/>
        <w:ind w:firstLine="420" w:firstLineChars="200"/>
        <w:outlineLvl w:val="2"/>
        <w:rPr>
          <w:rFonts w:hint="eastAsia" w:ascii="宋体" w:hAnsi="宋体" w:cs="宋体"/>
          <w:szCs w:val="21"/>
        </w:rPr>
      </w:pPr>
      <w:r>
        <w:rPr>
          <w:rFonts w:hint="eastAsia" w:ascii="宋体" w:hAnsi="宋体" w:cs="宋体"/>
          <w:szCs w:val="21"/>
        </w:rPr>
        <w:t>2、安保</w:t>
      </w:r>
    </w:p>
    <w:p>
      <w:pPr>
        <w:spacing w:line="400" w:lineRule="exact"/>
        <w:ind w:firstLine="420" w:firstLineChars="200"/>
        <w:rPr>
          <w:rFonts w:hint="eastAsia" w:ascii="宋体" w:hAnsi="宋体" w:cs="宋体"/>
          <w:szCs w:val="21"/>
        </w:rPr>
      </w:pPr>
      <w:r>
        <w:rPr>
          <w:rFonts w:hint="eastAsia" w:ascii="宋体" w:hAnsi="宋体" w:cs="宋体"/>
          <w:szCs w:val="21"/>
        </w:rPr>
        <w:t>保安24小时轮流上岗，其中一号院前后门岗，保证每天7：30—19:30站立执勤，重点做好门岗来访人员的进出控制和区域内巡检工作。有监控设施的门岗，要实行24小时监督管理。做好消防和突发性事件处理，一旦发生火警、治安等突发性事件，在立即拨打110、119报警电话的同时，迅速向业主单位报告情况，并协助处理。</w:t>
      </w:r>
    </w:p>
    <w:p>
      <w:pPr>
        <w:spacing w:line="400" w:lineRule="exact"/>
        <w:ind w:firstLine="420" w:firstLineChars="200"/>
        <w:rPr>
          <w:rFonts w:hint="eastAsia" w:ascii="宋体" w:hAnsi="宋体" w:cs="宋体"/>
          <w:szCs w:val="21"/>
        </w:rPr>
      </w:pPr>
      <w:r>
        <w:rPr>
          <w:rFonts w:hint="eastAsia" w:ascii="宋体" w:hAnsi="宋体" w:cs="宋体"/>
          <w:szCs w:val="21"/>
        </w:rPr>
        <w:t>制订24小时定线和变线巡逻路线，实行巡逻签到制度，保证巡逻到位，确保大楼安全。实行昼夜巡逻制，做好巡逻记录。</w:t>
      </w:r>
    </w:p>
    <w:p>
      <w:pPr>
        <w:spacing w:line="400" w:lineRule="exact"/>
        <w:ind w:firstLine="420" w:firstLineChars="200"/>
        <w:rPr>
          <w:rFonts w:hint="eastAsia" w:ascii="宋体" w:hAnsi="宋体" w:cs="宋体"/>
          <w:szCs w:val="21"/>
        </w:rPr>
      </w:pPr>
      <w:r>
        <w:rPr>
          <w:rFonts w:hint="eastAsia" w:ascii="宋体" w:hAnsi="宋体" w:cs="宋体"/>
          <w:szCs w:val="21"/>
        </w:rPr>
        <w:t>在机关工作人员上下班时段，设立门岗（礼仪）站立服务。严格控制外来人员的进出，杜绝社会闲杂人员等进入机关大楼。对来访者所报访问对象姓名、部门进行核对，核对无误后凭身份证或有效证件进行登记，开具访客登记单方可进入大楼。访问单要有被访问人的签字，访问人离去时收回。对大件物品进出大楼要严格检查，并做好详细登记。对寄存物品要做好登记管理及交接班记录。</w:t>
      </w:r>
    </w:p>
    <w:p>
      <w:pPr>
        <w:spacing w:line="400" w:lineRule="exact"/>
        <w:ind w:firstLine="420" w:firstLineChars="200"/>
        <w:rPr>
          <w:rFonts w:hint="eastAsia" w:ascii="宋体" w:hAnsi="宋体" w:cs="宋体"/>
          <w:szCs w:val="21"/>
        </w:rPr>
      </w:pPr>
      <w:r>
        <w:rPr>
          <w:rFonts w:hint="eastAsia" w:ascii="宋体" w:hAnsi="宋体" w:cs="宋体"/>
          <w:szCs w:val="21"/>
        </w:rPr>
        <w:t>严格控制外来车辆进入机关大院，引导汽车、电瓶车和自行车按规定的区域停放。大会期间要加强车流疏通，确保车辆停放有序。协助车辆服务中心做好夜间及节假日公务车辆停放检查和登记。切实采取有效措施，确保门前无障碍，保证车辆出入畅通。</w:t>
      </w:r>
    </w:p>
    <w:p>
      <w:pPr>
        <w:spacing w:line="400" w:lineRule="exact"/>
        <w:ind w:firstLine="420" w:firstLineChars="200"/>
        <w:rPr>
          <w:rFonts w:hint="eastAsia" w:ascii="宋体" w:hAnsi="宋体" w:cs="宋体"/>
          <w:szCs w:val="21"/>
        </w:rPr>
      </w:pPr>
      <w:r>
        <w:rPr>
          <w:rFonts w:hint="eastAsia" w:ascii="宋体" w:hAnsi="宋体" w:cs="宋体"/>
          <w:szCs w:val="21"/>
        </w:rPr>
        <w:t>遇群访、恶访等事件时，要立即增强保安力量并迅速到达指定地点，协助公安等部门维护秩序。</w:t>
      </w:r>
    </w:p>
    <w:p>
      <w:pPr>
        <w:spacing w:line="400" w:lineRule="exact"/>
        <w:ind w:firstLine="420" w:firstLineChars="200"/>
        <w:rPr>
          <w:rFonts w:hint="eastAsia" w:ascii="宋体" w:hAnsi="宋体" w:cs="宋体"/>
          <w:szCs w:val="21"/>
        </w:rPr>
      </w:pPr>
      <w:r>
        <w:rPr>
          <w:rFonts w:hint="eastAsia" w:ascii="宋体" w:hAnsi="宋体" w:cs="宋体"/>
          <w:szCs w:val="21"/>
        </w:rPr>
        <w:t>发现大楼内设施设备出现故障，要立即报业主单位及其有关部门，通知技术人员迅速到场，协助技术人员做好修复工作（故障主要是指非正常性停电停水、管道爆裂、供电不正常、地下室积水、电梯关人、供电线路短路以及异常气味和异常噪音等）。</w:t>
      </w:r>
    </w:p>
    <w:p>
      <w:pPr>
        <w:spacing w:line="400" w:lineRule="exact"/>
        <w:ind w:firstLine="420" w:firstLineChars="200"/>
        <w:rPr>
          <w:rFonts w:hint="eastAsia" w:ascii="宋体" w:hAnsi="宋体" w:cs="宋体"/>
          <w:szCs w:val="21"/>
        </w:rPr>
      </w:pPr>
      <w:r>
        <w:rPr>
          <w:rFonts w:hint="eastAsia" w:ascii="宋体" w:hAnsi="宋体" w:cs="宋体"/>
          <w:szCs w:val="21"/>
        </w:rPr>
        <w:t>24小时值班，当班期间保持良好的岗位形象和言行举止及仪容仪表，文明执勤，礼貌待人。</w:t>
      </w:r>
    </w:p>
    <w:p>
      <w:pPr>
        <w:spacing w:line="400" w:lineRule="exact"/>
        <w:ind w:firstLine="420" w:firstLineChars="200"/>
        <w:rPr>
          <w:rFonts w:hint="eastAsia" w:ascii="宋体" w:hAnsi="宋体" w:cs="宋体"/>
          <w:szCs w:val="21"/>
        </w:rPr>
      </w:pPr>
      <w:r>
        <w:rPr>
          <w:rFonts w:hint="eastAsia" w:ascii="宋体" w:hAnsi="宋体" w:cs="宋体"/>
          <w:szCs w:val="21"/>
        </w:rPr>
        <w:t>维护好停车场内区域及出入口的交通秩序，确保停车场内道路畅通无阻。</w:t>
      </w:r>
    </w:p>
    <w:p>
      <w:pPr>
        <w:spacing w:line="400" w:lineRule="exact"/>
        <w:ind w:firstLine="420" w:firstLineChars="200"/>
        <w:rPr>
          <w:rFonts w:hint="eastAsia" w:ascii="宋体" w:hAnsi="宋体" w:cs="宋体"/>
          <w:szCs w:val="21"/>
        </w:rPr>
      </w:pPr>
      <w:r>
        <w:rPr>
          <w:rFonts w:hint="eastAsia" w:ascii="宋体" w:hAnsi="宋体" w:cs="宋体"/>
          <w:szCs w:val="21"/>
        </w:rPr>
        <w:t>积极参加安管部的学习和训练，掌握交通、安全知识和应急措施，不断提高自身的业务素质。</w:t>
      </w:r>
    </w:p>
    <w:p>
      <w:pPr>
        <w:spacing w:line="400" w:lineRule="exact"/>
        <w:ind w:firstLine="420" w:firstLineChars="200"/>
        <w:outlineLvl w:val="2"/>
        <w:rPr>
          <w:rFonts w:hint="eastAsia" w:ascii="宋体" w:hAnsi="宋体" w:cs="宋体"/>
          <w:szCs w:val="21"/>
        </w:rPr>
      </w:pPr>
      <w:r>
        <w:rPr>
          <w:rFonts w:hint="eastAsia" w:ascii="宋体" w:hAnsi="宋体" w:cs="宋体"/>
          <w:szCs w:val="21"/>
        </w:rPr>
        <w:t>3、清卫</w:t>
      </w:r>
    </w:p>
    <w:p>
      <w:pPr>
        <w:spacing w:line="400" w:lineRule="exact"/>
        <w:ind w:firstLine="420" w:firstLineChars="200"/>
        <w:rPr>
          <w:rFonts w:hint="eastAsia" w:ascii="宋体" w:hAnsi="宋体" w:cs="宋体"/>
          <w:szCs w:val="21"/>
        </w:rPr>
      </w:pPr>
      <w:r>
        <w:rPr>
          <w:rFonts w:hint="eastAsia" w:ascii="宋体" w:hAnsi="宋体" w:cs="宋体"/>
          <w:szCs w:val="21"/>
        </w:rPr>
        <w:t>清洁实行包干制，做到责任明确，责任区清晰。要求保洁员全天候保洁服务，早晨提前上班，在机关上班之前完成对领导办公室、会议室、大堂、过道、走廊、门窗扶手、电梯轿厢等公共区域清洁工作。一般1小时保洁一次。下午下班时间与机关下班时间同步。对电梯、大堂等人员出入频繁之处，要不间断保洁。会议结束后要及时清理会议室并关灯、关空调。协助会务人员做好会场的保洁、服务等工作。</w:t>
      </w:r>
    </w:p>
    <w:p>
      <w:pPr>
        <w:pStyle w:val="16"/>
        <w:rPr>
          <w:rFonts w:hint="eastAsia" w:cs="宋体"/>
        </w:rPr>
      </w:pPr>
      <w:r>
        <w:rPr>
          <w:rFonts w:hint="eastAsia" w:cs="宋体"/>
        </w:rPr>
        <w:t>在为领导办公室保洁时，要注意检查办公家具、花木和窗帘等有无损坏现象，如有损坏，要及时向业主单位报告。</w:t>
      </w:r>
      <w:r>
        <w:rPr>
          <w:rFonts w:hint="eastAsia"/>
        </w:rPr>
        <w:t>公共部位各卫生间使用的卫生纸、洗手液和擦手纸不得脱空。</w:t>
      </w:r>
      <w:r>
        <w:rPr>
          <w:rFonts w:hint="eastAsia" w:cs="宋体"/>
        </w:rPr>
        <w:t>大楼内基建维修、装饰工程结束后，要协助做好卫生清理工作。保洁后的垃圾和废品放归到指定地点并及时处理。</w:t>
      </w:r>
    </w:p>
    <w:p>
      <w:pPr>
        <w:spacing w:line="400" w:lineRule="exact"/>
        <w:ind w:firstLine="420" w:firstLineChars="200"/>
        <w:rPr>
          <w:rFonts w:hint="eastAsia" w:ascii="宋体" w:hAnsi="宋体" w:cs="宋体"/>
          <w:szCs w:val="21"/>
        </w:rPr>
      </w:pPr>
      <w:r>
        <w:rPr>
          <w:rFonts w:hint="eastAsia" w:ascii="宋体" w:hAnsi="宋体" w:cs="宋体"/>
          <w:szCs w:val="21"/>
        </w:rPr>
        <w:t>4、绿化养护</w:t>
      </w:r>
    </w:p>
    <w:p>
      <w:pPr>
        <w:spacing w:line="400" w:lineRule="exact"/>
        <w:ind w:firstLine="420" w:firstLineChars="200"/>
        <w:rPr>
          <w:rFonts w:hint="eastAsia" w:ascii="宋体" w:hAnsi="宋体" w:cs="宋体"/>
          <w:szCs w:val="21"/>
        </w:rPr>
      </w:pPr>
      <w:r>
        <w:rPr>
          <w:rFonts w:hint="eastAsia" w:ascii="宋体" w:hAnsi="宋体" w:cs="宋体"/>
          <w:szCs w:val="21"/>
        </w:rPr>
        <w:t>做好绿化养护工作，</w:t>
      </w:r>
      <w:r>
        <w:t>办公室以及公共部位花木盆景及时更换</w:t>
      </w:r>
      <w:r>
        <w:rPr>
          <w:rFonts w:hint="eastAsia"/>
        </w:rPr>
        <w:t>，</w:t>
      </w:r>
      <w:r>
        <w:rPr>
          <w:rFonts w:hint="eastAsia" w:ascii="宋体" w:hAnsi="宋体" w:cs="宋体"/>
          <w:szCs w:val="21"/>
        </w:rPr>
        <w:t>及时做好绿化的修剪、杂草的清理、定时施肥、虫害治理等养护工作。</w:t>
      </w:r>
    </w:p>
    <w:p>
      <w:pPr>
        <w:spacing w:line="400" w:lineRule="exact"/>
        <w:ind w:firstLine="420" w:firstLineChars="200"/>
        <w:outlineLvl w:val="2"/>
        <w:rPr>
          <w:rFonts w:hint="eastAsia" w:ascii="宋体" w:hAnsi="宋体" w:cs="宋体"/>
          <w:szCs w:val="21"/>
        </w:rPr>
      </w:pPr>
      <w:r>
        <w:rPr>
          <w:rFonts w:hint="eastAsia" w:ascii="宋体" w:hAnsi="宋体" w:cs="宋体"/>
          <w:szCs w:val="21"/>
        </w:rPr>
        <w:t>5、会务</w:t>
      </w:r>
    </w:p>
    <w:p>
      <w:pPr>
        <w:spacing w:line="400" w:lineRule="exact"/>
        <w:ind w:firstLine="420" w:firstLineChars="200"/>
        <w:rPr>
          <w:rFonts w:hint="eastAsia" w:ascii="宋体" w:hAnsi="宋体" w:cs="宋体"/>
          <w:szCs w:val="21"/>
        </w:rPr>
      </w:pPr>
      <w:r>
        <w:rPr>
          <w:rFonts w:hint="eastAsia" w:ascii="宋体" w:hAnsi="宋体" w:cs="宋体"/>
          <w:szCs w:val="21"/>
        </w:rPr>
        <w:t>随时掌握会务登记情况，熟知会务准备事项，即时与会务组织部门联系，按要求提前做好会场布置和会前准备工作，桌椅、茶杯要排列整齐统一。熟练掌握音控设备操作技能，根据</w:t>
      </w:r>
      <w:r>
        <w:rPr>
          <w:rFonts w:hint="eastAsia"/>
        </w:rPr>
        <w:t>实际发言情况调节话筒声音大小，</w:t>
      </w:r>
      <w:r>
        <w:rPr>
          <w:rFonts w:hint="eastAsia" w:ascii="宋体" w:hAnsi="宋体" w:cs="宋体"/>
          <w:szCs w:val="21"/>
        </w:rPr>
        <w:t>不同场合选择播放不同音乐。会务人员要在会前半个小时到场等候，会间要及时提供茶水。注意检查会议室物品使用情况，发现有损坏，要及时报业主单位。上班时间或会务时要按规定着装，注意仪表、仪容，做到服务热情、礼貌。</w:t>
      </w:r>
    </w:p>
    <w:p>
      <w:pPr>
        <w:spacing w:line="400" w:lineRule="exact"/>
        <w:ind w:firstLine="420" w:firstLineChars="200"/>
        <w:rPr>
          <w:rFonts w:hint="eastAsia" w:ascii="宋体" w:hAnsi="宋体" w:cs="宋体"/>
          <w:szCs w:val="21"/>
        </w:rPr>
      </w:pPr>
      <w:r>
        <w:rPr>
          <w:rFonts w:hint="eastAsia" w:ascii="宋体" w:hAnsi="宋体" w:cs="宋体"/>
          <w:szCs w:val="21"/>
        </w:rPr>
        <w:t>6、理发服务</w:t>
      </w:r>
    </w:p>
    <w:p>
      <w:pPr>
        <w:spacing w:line="400" w:lineRule="exact"/>
        <w:ind w:firstLine="420" w:firstLineChars="200"/>
        <w:rPr>
          <w:rFonts w:hint="eastAsia" w:ascii="宋体" w:hAnsi="宋体" w:cs="宋体"/>
          <w:szCs w:val="21"/>
        </w:rPr>
      </w:pPr>
      <w:r>
        <w:rPr>
          <w:rFonts w:hint="eastAsia" w:ascii="宋体" w:hAnsi="宋体" w:cs="宋体"/>
          <w:szCs w:val="21"/>
        </w:rPr>
        <w:t>为江北区政府工作人员做好理发服务工作，保持理发室环境优美、整洁。</w:t>
      </w:r>
    </w:p>
    <w:p>
      <w:pPr>
        <w:spacing w:line="400" w:lineRule="exact"/>
        <w:ind w:firstLine="422" w:firstLineChars="200"/>
        <w:outlineLvl w:val="1"/>
        <w:rPr>
          <w:rFonts w:hint="eastAsia" w:ascii="宋体" w:hAnsi="宋体" w:cs="宋体"/>
          <w:b/>
          <w:szCs w:val="21"/>
        </w:rPr>
      </w:pPr>
      <w:r>
        <w:rPr>
          <w:rFonts w:hint="eastAsia" w:ascii="宋体" w:hAnsi="宋体" w:cs="宋体"/>
          <w:b/>
          <w:szCs w:val="21"/>
        </w:rPr>
        <w:t>五、目标和规定</w:t>
      </w:r>
    </w:p>
    <w:p>
      <w:pPr>
        <w:spacing w:line="400" w:lineRule="exact"/>
        <w:ind w:firstLine="420" w:firstLineChars="200"/>
        <w:rPr>
          <w:rFonts w:hint="eastAsia" w:ascii="宋体" w:hAnsi="宋体" w:cs="宋体"/>
          <w:szCs w:val="21"/>
        </w:rPr>
      </w:pPr>
      <w:r>
        <w:rPr>
          <w:rFonts w:hint="eastAsia" w:ascii="宋体" w:hAnsi="宋体" w:cs="宋体"/>
          <w:szCs w:val="21"/>
        </w:rPr>
        <w:t>1、因管理原因引起的治安案件发生率为零。</w:t>
      </w:r>
    </w:p>
    <w:p>
      <w:pPr>
        <w:spacing w:line="400" w:lineRule="exact"/>
        <w:ind w:firstLine="420" w:firstLineChars="200"/>
        <w:rPr>
          <w:rFonts w:hint="eastAsia" w:ascii="宋体" w:hAnsi="宋体" w:cs="宋体"/>
          <w:szCs w:val="21"/>
        </w:rPr>
      </w:pPr>
      <w:r>
        <w:rPr>
          <w:rFonts w:hint="eastAsia" w:ascii="宋体" w:hAnsi="宋体" w:cs="宋体"/>
          <w:szCs w:val="21"/>
        </w:rPr>
        <w:t>2、保洁率应达到99％以上：卫生保洁区内地面、窗台、门面无灰尘、无杂物、无烟蒂、无痰迹、无蜘蛛网；卫生间无异味，无积水；玻璃镜面和清洗台盆台面整洁，无积水、无污垢；会议室、候会室、阳光吧等会议相关区域的桌椅干净无污渍、无灰尘；绿化区内无瓜果皮、纸屑，无枯枝败叶等杂物；垃圾桶、窨井无垃圾积存、无臭味、无污水、无虫蝇滋生。</w:t>
      </w:r>
    </w:p>
    <w:p>
      <w:pPr>
        <w:spacing w:line="400" w:lineRule="exact"/>
        <w:ind w:firstLine="420" w:firstLineChars="200"/>
        <w:rPr>
          <w:rFonts w:hint="eastAsia" w:ascii="宋体" w:hAnsi="宋体" w:cs="宋体"/>
          <w:szCs w:val="21"/>
        </w:rPr>
      </w:pPr>
      <w:r>
        <w:rPr>
          <w:rFonts w:hint="eastAsia" w:ascii="宋体" w:hAnsi="宋体" w:cs="宋体"/>
          <w:szCs w:val="21"/>
        </w:rPr>
        <w:t>3、报刊、文件分发、递送全年无差错；</w:t>
      </w:r>
    </w:p>
    <w:p>
      <w:pPr>
        <w:spacing w:line="400" w:lineRule="exact"/>
        <w:ind w:firstLine="420" w:firstLineChars="200"/>
        <w:rPr>
          <w:rFonts w:hint="eastAsia" w:ascii="宋体" w:hAnsi="宋体" w:cs="宋体"/>
          <w:szCs w:val="21"/>
        </w:rPr>
      </w:pPr>
      <w:r>
        <w:rPr>
          <w:rFonts w:hint="eastAsia" w:ascii="宋体" w:hAnsi="宋体" w:cs="宋体"/>
          <w:szCs w:val="21"/>
        </w:rPr>
        <w:t>4、机关各部门对物业管理满意90％以上（定期测评）；</w:t>
      </w:r>
    </w:p>
    <w:p>
      <w:pPr>
        <w:spacing w:line="400" w:lineRule="exact"/>
        <w:ind w:firstLine="420" w:firstLineChars="200"/>
        <w:rPr>
          <w:rFonts w:hint="eastAsia" w:ascii="宋体" w:hAnsi="宋体" w:cs="宋体"/>
          <w:szCs w:val="21"/>
        </w:rPr>
      </w:pPr>
      <w:r>
        <w:rPr>
          <w:rFonts w:hint="eastAsia" w:ascii="宋体" w:hAnsi="宋体" w:cs="宋体"/>
          <w:szCs w:val="21"/>
        </w:rPr>
        <w:t>5、投诉处理率达100%；</w:t>
      </w:r>
    </w:p>
    <w:p>
      <w:pPr>
        <w:spacing w:line="400" w:lineRule="exact"/>
        <w:ind w:firstLine="420" w:firstLineChars="200"/>
        <w:rPr>
          <w:rFonts w:hint="eastAsia" w:ascii="宋体" w:hAnsi="宋体" w:cs="宋体"/>
          <w:szCs w:val="21"/>
        </w:rPr>
      </w:pPr>
      <w:r>
        <w:rPr>
          <w:rFonts w:hint="eastAsia" w:ascii="宋体" w:hAnsi="宋体" w:cs="宋体"/>
          <w:szCs w:val="21"/>
        </w:rPr>
        <w:t>6、严守各项保密制度，对党政要务以及其他事务和文件，严格做到不打听、不偷看、不传播，不擅自处理保密纸物等。</w:t>
      </w:r>
    </w:p>
    <w:p>
      <w:pPr>
        <w:spacing w:line="400" w:lineRule="exact"/>
        <w:ind w:firstLine="420" w:firstLineChars="200"/>
        <w:rPr>
          <w:rFonts w:hint="eastAsia" w:ascii="宋体" w:hAnsi="宋体" w:cs="宋体"/>
          <w:szCs w:val="21"/>
        </w:rPr>
      </w:pPr>
      <w:r>
        <w:rPr>
          <w:rFonts w:hint="eastAsia" w:ascii="宋体" w:hAnsi="宋体" w:cs="宋体"/>
          <w:szCs w:val="21"/>
        </w:rPr>
        <w:t>7、物业人员应主动配合业主单位开展行政管理工作，服从调度，听从指挥，认真听取业主提出的意见建议，对物业管理中出现的问题和薄弱环节应立即整改。</w:t>
      </w:r>
    </w:p>
    <w:p>
      <w:pPr>
        <w:spacing w:line="400" w:lineRule="exact"/>
        <w:ind w:firstLine="420" w:firstLineChars="200"/>
        <w:rPr>
          <w:rFonts w:hint="eastAsia" w:ascii="宋体" w:hAnsi="宋体" w:cs="宋体"/>
          <w:szCs w:val="21"/>
        </w:rPr>
      </w:pPr>
      <w:r>
        <w:rPr>
          <w:rFonts w:hint="eastAsia" w:ascii="宋体" w:hAnsi="宋体" w:cs="宋体"/>
          <w:szCs w:val="21"/>
        </w:rPr>
        <w:t>8、建立健全物业管理档案资料，如门卫登记表、巡查记录卡、车辆夜间停放情况汇总表、问题事故发现及处理备案以及其他需要记录在案的文档。</w:t>
      </w:r>
    </w:p>
    <w:p>
      <w:pPr>
        <w:spacing w:line="400" w:lineRule="exact"/>
        <w:ind w:firstLine="422" w:firstLineChars="200"/>
        <w:outlineLvl w:val="1"/>
        <w:rPr>
          <w:rFonts w:hint="eastAsia" w:ascii="宋体" w:hAnsi="宋体" w:cs="宋体"/>
          <w:b/>
          <w:szCs w:val="21"/>
        </w:rPr>
      </w:pPr>
      <w:r>
        <w:rPr>
          <w:rFonts w:hint="eastAsia" w:ascii="宋体" w:hAnsi="宋体" w:cs="宋体"/>
          <w:b/>
          <w:szCs w:val="21"/>
        </w:rPr>
        <w:t>六、检查与考评</w:t>
      </w:r>
    </w:p>
    <w:p>
      <w:pPr>
        <w:spacing w:line="400" w:lineRule="exact"/>
        <w:ind w:firstLine="420" w:firstLineChars="200"/>
        <w:rPr>
          <w:rFonts w:hint="eastAsia" w:ascii="宋体" w:hAnsi="宋体" w:cs="宋体"/>
          <w:szCs w:val="21"/>
        </w:rPr>
      </w:pPr>
      <w:r>
        <w:rPr>
          <w:rFonts w:hint="eastAsia" w:ascii="宋体" w:hAnsi="宋体" w:cs="宋体"/>
          <w:szCs w:val="21"/>
        </w:rPr>
        <w:t>合同期内，业主单位将采用多种方式，加强对中标单位物业管理监督、检查和考核，考评结果与物业管理费挂钩。</w:t>
      </w:r>
    </w:p>
    <w:p>
      <w:pPr>
        <w:spacing w:line="400" w:lineRule="exact"/>
        <w:ind w:firstLine="420" w:firstLineChars="200"/>
        <w:rPr>
          <w:rFonts w:hint="eastAsia" w:ascii="宋体" w:hAnsi="宋体" w:cs="宋体"/>
          <w:szCs w:val="21"/>
        </w:rPr>
      </w:pPr>
      <w:r>
        <w:rPr>
          <w:rFonts w:hint="eastAsia" w:ascii="宋体" w:hAnsi="宋体" w:cs="宋体"/>
          <w:szCs w:val="21"/>
        </w:rPr>
        <w:t>1、经常性对中标单位日常管理进行检查和随机抽查。</w:t>
      </w:r>
    </w:p>
    <w:p>
      <w:pPr>
        <w:spacing w:line="400" w:lineRule="exact"/>
        <w:ind w:firstLine="420" w:firstLineChars="200"/>
        <w:rPr>
          <w:rFonts w:hint="eastAsia" w:ascii="宋体" w:hAnsi="宋体" w:cs="宋体"/>
          <w:szCs w:val="21"/>
        </w:rPr>
      </w:pPr>
      <w:r>
        <w:rPr>
          <w:rFonts w:hint="eastAsia" w:ascii="宋体" w:hAnsi="宋体" w:cs="宋体"/>
          <w:szCs w:val="21"/>
        </w:rPr>
        <w:t>2、接受机关各部门对物业管理的投诉。对存在问题和部门投诉，要求物业公司提出整改措施，限期整改。</w:t>
      </w:r>
    </w:p>
    <w:p>
      <w:pPr>
        <w:spacing w:line="400" w:lineRule="exact"/>
        <w:ind w:firstLine="420" w:firstLineChars="200"/>
        <w:rPr>
          <w:rFonts w:hint="eastAsia" w:ascii="宋体" w:hAnsi="宋体" w:cs="宋体"/>
          <w:szCs w:val="21"/>
        </w:rPr>
      </w:pPr>
      <w:r>
        <w:rPr>
          <w:rFonts w:hint="eastAsia" w:ascii="宋体" w:hAnsi="宋体" w:cs="宋体"/>
          <w:szCs w:val="21"/>
        </w:rPr>
        <w:t>3、建立定期分析会制度，每季度召开一次物管协商会议，回顾季度物业管理情况，总结经验，分析问题，查找原因，制定措施。</w:t>
      </w:r>
    </w:p>
    <w:p>
      <w:pPr>
        <w:spacing w:line="400" w:lineRule="exact"/>
        <w:ind w:firstLine="420" w:firstLineChars="200"/>
        <w:rPr>
          <w:rFonts w:hint="eastAsia" w:ascii="宋体" w:hAnsi="宋体" w:cs="宋体"/>
          <w:szCs w:val="21"/>
        </w:rPr>
      </w:pPr>
      <w:r>
        <w:rPr>
          <w:rFonts w:hint="eastAsia" w:ascii="宋体" w:hAnsi="宋体" w:cs="宋体"/>
          <w:szCs w:val="21"/>
        </w:rPr>
        <w:t>对未按照合同约定履行义务或未达到物业管理目标，以及因管理失职发生严重事故，除扣除全部履约保证金外，还将按照给业主单位造成的损失，酌情扣除一定比例的物业管理费。</w:t>
      </w:r>
    </w:p>
    <w:p>
      <w:pPr>
        <w:spacing w:line="400" w:lineRule="exact"/>
        <w:ind w:firstLine="422" w:firstLineChars="200"/>
        <w:outlineLvl w:val="1"/>
        <w:rPr>
          <w:rFonts w:hint="eastAsia" w:ascii="宋体" w:hAnsi="宋体" w:cs="宋体"/>
          <w:b/>
          <w:szCs w:val="21"/>
        </w:rPr>
      </w:pPr>
      <w:r>
        <w:rPr>
          <w:rFonts w:hint="eastAsia" w:ascii="宋体" w:hAnsi="宋体" w:cs="宋体"/>
          <w:b/>
          <w:szCs w:val="21"/>
        </w:rPr>
        <w:t>七、人员管理</w:t>
      </w:r>
    </w:p>
    <w:p>
      <w:pPr>
        <w:widowControl/>
        <w:spacing w:line="400" w:lineRule="exact"/>
        <w:ind w:firstLine="420" w:firstLineChars="200"/>
        <w:jc w:val="left"/>
        <w:rPr>
          <w:rFonts w:hint="eastAsia" w:ascii="宋体" w:hAnsi="宋体" w:cs="宋体"/>
          <w:b/>
          <w:bCs/>
          <w:kern w:val="0"/>
          <w:szCs w:val="21"/>
        </w:rPr>
      </w:pPr>
      <w:r>
        <w:rPr>
          <w:rFonts w:hint="eastAsia" w:ascii="宋体" w:hAnsi="宋体" w:cs="宋体"/>
          <w:szCs w:val="21"/>
        </w:rPr>
        <w:t>▲</w:t>
      </w:r>
      <w:r>
        <w:rPr>
          <w:rFonts w:hint="eastAsia" w:ascii="宋体" w:hAnsi="宋体" w:cs="宋体"/>
          <w:kern w:val="0"/>
          <w:szCs w:val="21"/>
        </w:rPr>
        <w:t>1</w:t>
      </w:r>
      <w:r>
        <w:rPr>
          <w:rFonts w:hint="eastAsia" w:ascii="宋体" w:hAnsi="宋体" w:cs="宋体"/>
          <w:b/>
          <w:bCs/>
          <w:kern w:val="0"/>
          <w:szCs w:val="21"/>
        </w:rPr>
        <w:t>、</w:t>
      </w:r>
      <w:r>
        <w:rPr>
          <w:rFonts w:hint="eastAsia" w:ascii="宋体" w:hAnsi="宋体" w:cs="宋体"/>
          <w:b/>
          <w:bCs/>
          <w:szCs w:val="21"/>
        </w:rPr>
        <w:t>项目经理必须是投标单位的正式员工，投标时需提供相关证件复印件及开标前近3个月社保缴纳证明，否则为无效标。</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2、中标单位应确保其派遣人员相对固定，如确需调整，应征得业主单位同意。</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3、中标单位的派遣人员应服从业主单位管理部门的管理，统一着装上岗。</w:t>
      </w:r>
    </w:p>
    <w:p>
      <w:pPr>
        <w:spacing w:line="400" w:lineRule="exact"/>
        <w:ind w:firstLine="422" w:firstLineChars="200"/>
        <w:outlineLvl w:val="1"/>
        <w:rPr>
          <w:rFonts w:hint="eastAsia" w:ascii="宋体" w:hAnsi="宋体" w:cs="宋体"/>
          <w:b/>
          <w:szCs w:val="21"/>
        </w:rPr>
      </w:pPr>
      <w:r>
        <w:rPr>
          <w:rFonts w:hint="eastAsia" w:ascii="宋体" w:hAnsi="宋体" w:cs="宋体"/>
          <w:b/>
          <w:szCs w:val="21"/>
        </w:rPr>
        <w:t>八、其他招标要求及说明</w:t>
      </w:r>
    </w:p>
    <w:p>
      <w:pPr>
        <w:spacing w:line="400" w:lineRule="exact"/>
        <w:ind w:firstLine="420" w:firstLineChars="200"/>
        <w:rPr>
          <w:rFonts w:hint="eastAsia" w:ascii="宋体" w:hAnsi="宋体" w:cs="宋体"/>
          <w:szCs w:val="21"/>
        </w:rPr>
      </w:pPr>
      <w:r>
        <w:rPr>
          <w:rFonts w:hint="eastAsia" w:ascii="宋体" w:hAnsi="宋体" w:cs="宋体"/>
          <w:szCs w:val="21"/>
        </w:rPr>
        <w:t>1、中标单位应在签订合同之日起15天内向业主单位提交下列管理规章制度，并作为双方合同的组成部分：1、大楼治安管理规定；2、环境卫生管理规定；3、车辆管理登记制度；4、安保巡查登记制度； 5、外来人员、车辆出入登记管理制度；6、大楼消防、治安（包括信访）突发事故处理预案；7、管理处负责人岗位职责；8、安保领班岗位职责；9、安保人员岗位职责；10、保洁人员岗位职责；11、工程人员岗位职责。</w:t>
      </w:r>
    </w:p>
    <w:p>
      <w:pPr>
        <w:spacing w:line="400" w:lineRule="exact"/>
        <w:ind w:firstLine="420" w:firstLineChars="200"/>
        <w:rPr>
          <w:rFonts w:hint="eastAsia" w:ascii="宋体" w:hAnsi="宋体" w:cs="宋体"/>
          <w:szCs w:val="21"/>
        </w:rPr>
      </w:pPr>
      <w:r>
        <w:rPr>
          <w:rFonts w:hint="eastAsia" w:ascii="宋体" w:hAnsi="宋体" w:cs="宋体"/>
          <w:szCs w:val="21"/>
        </w:rPr>
        <w:t>2、日常办公运行费、安保人员使用的警具、通信工具等，保洁人员使用的洁具、清洁剂、除臭剂、清洁球等，</w:t>
      </w:r>
      <w:r>
        <w:rPr>
          <w:rFonts w:hint="eastAsia"/>
        </w:rPr>
        <w:t>公共部位</w:t>
      </w:r>
      <w:r>
        <w:rPr>
          <w:rFonts w:hint="eastAsia" w:ascii="宋体" w:hAnsi="宋体" w:cs="宋体"/>
          <w:szCs w:val="21"/>
        </w:rPr>
        <w:t>使用的卫生纸、洗手液和纸巾等均由中标单位承担。</w:t>
      </w:r>
    </w:p>
    <w:p>
      <w:pPr>
        <w:spacing w:line="380" w:lineRule="atLeast"/>
        <w:ind w:firstLine="420"/>
        <w:rPr>
          <w:rFonts w:ascii="宋体" w:hAnsi="宋体" w:cs="仿宋"/>
          <w:b/>
          <w:szCs w:val="21"/>
        </w:rPr>
      </w:pPr>
    </w:p>
    <w:p>
      <w:pPr>
        <w:pStyle w:val="3"/>
        <w:rPr>
          <w:sz w:val="21"/>
        </w:rPr>
      </w:pPr>
      <w:r>
        <w:rPr>
          <w:sz w:val="21"/>
        </w:rPr>
        <w:br w:type="page"/>
      </w:r>
    </w:p>
    <w:p>
      <w:pPr>
        <w:spacing w:line="400" w:lineRule="exact"/>
        <w:ind w:firstLine="643" w:firstLineChars="200"/>
        <w:jc w:val="center"/>
        <w:outlineLvl w:val="0"/>
        <w:rPr>
          <w:rFonts w:ascii="宋体" w:hAnsi="宋体"/>
          <w:b/>
          <w:sz w:val="32"/>
        </w:rPr>
      </w:pPr>
      <w:bookmarkStart w:id="14" w:name="_Toc27217"/>
      <w:r>
        <w:rPr>
          <w:rFonts w:hint="eastAsia" w:ascii="宋体" w:hAnsi="宋体"/>
          <w:b/>
          <w:sz w:val="32"/>
        </w:rPr>
        <w:t>第三章 投标人须知</w:t>
      </w:r>
      <w:bookmarkEnd w:id="12"/>
      <w:bookmarkEnd w:id="13"/>
      <w:bookmarkEnd w:id="14"/>
    </w:p>
    <w:p>
      <w:pPr>
        <w:spacing w:line="360" w:lineRule="auto"/>
        <w:ind w:firstLine="422" w:firstLineChars="200"/>
        <w:rPr>
          <w:rFonts w:ascii="宋体" w:hAnsi="宋体"/>
          <w:b/>
          <w:szCs w:val="21"/>
        </w:rPr>
      </w:pPr>
      <w:r>
        <w:rPr>
          <w:rFonts w:hint="eastAsia" w:ascii="宋体" w:hAnsi="宋体"/>
          <w:b/>
          <w:szCs w:val="21"/>
        </w:rPr>
        <w:t>一、适用范围</w:t>
      </w:r>
    </w:p>
    <w:p>
      <w:pPr>
        <w:spacing w:line="360" w:lineRule="auto"/>
        <w:ind w:firstLine="420" w:firstLineChars="200"/>
        <w:jc w:val="left"/>
        <w:rPr>
          <w:rFonts w:ascii="宋体" w:hAnsi="宋体"/>
          <w:szCs w:val="21"/>
        </w:rPr>
      </w:pPr>
      <w:r>
        <w:rPr>
          <w:rFonts w:hint="eastAsia" w:ascii="宋体" w:hAnsi="宋体"/>
          <w:szCs w:val="21"/>
        </w:rPr>
        <w:t>本招标文件仅适用于本采购项目所叙述的货物和服务的招标、评标、定标、验收、合同履约、付款等（法律、法规另有规定的，从其规定）。</w:t>
      </w:r>
    </w:p>
    <w:p>
      <w:pPr>
        <w:spacing w:line="360" w:lineRule="auto"/>
        <w:ind w:firstLine="422" w:firstLineChars="200"/>
        <w:jc w:val="left"/>
        <w:rPr>
          <w:rFonts w:ascii="宋体" w:hAnsi="宋体"/>
          <w:b/>
          <w:szCs w:val="21"/>
        </w:rPr>
      </w:pPr>
      <w:r>
        <w:rPr>
          <w:rFonts w:hint="eastAsia" w:ascii="宋体" w:hAnsi="宋体"/>
          <w:b/>
          <w:szCs w:val="21"/>
        </w:rPr>
        <w:t>二、定义</w:t>
      </w:r>
    </w:p>
    <w:p>
      <w:pPr>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、“采购人”系指宁波市江北区机关事务管理局。</w:t>
      </w:r>
    </w:p>
    <w:p>
      <w:pPr>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、“代理机构”系指宁波市国际招标有限公司。</w:t>
      </w:r>
    </w:p>
    <w:p>
      <w:pPr>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、“供应商（投标人）”系指向采购人提交投标文件的供应商。</w:t>
      </w:r>
    </w:p>
    <w:p>
      <w:pPr>
        <w:spacing w:line="360" w:lineRule="auto"/>
        <w:ind w:firstLine="420" w:firstLineChars="200"/>
        <w:jc w:val="left"/>
        <w:rPr>
          <w:rFonts w:ascii="宋体" w:hAnsi="宋体"/>
          <w:szCs w:val="21"/>
        </w:rPr>
      </w:pPr>
      <w:r>
        <w:rPr>
          <w:rFonts w:ascii="宋体" w:hAnsi="宋体"/>
          <w:szCs w:val="21"/>
        </w:rPr>
        <w:t>4</w:t>
      </w:r>
      <w:r>
        <w:rPr>
          <w:rFonts w:hint="eastAsia" w:ascii="宋体" w:hAnsi="宋体"/>
          <w:szCs w:val="21"/>
        </w:rPr>
        <w:t>、“货物”系指供方按招标文件规定，须向采购人提供的一切设备、保险、税金、备品备件、工具、手册及其它有关技术资料和材料。</w:t>
      </w:r>
    </w:p>
    <w:p>
      <w:pPr>
        <w:spacing w:line="360" w:lineRule="auto"/>
        <w:ind w:firstLine="420" w:firstLineChars="200"/>
        <w:jc w:val="left"/>
        <w:rPr>
          <w:rFonts w:hint="eastAsia" w:ascii="宋体" w:hAnsi="宋体"/>
          <w:szCs w:val="21"/>
        </w:rPr>
      </w:pPr>
      <w:r>
        <w:rPr>
          <w:rFonts w:ascii="宋体" w:hAnsi="宋体"/>
          <w:szCs w:val="21"/>
        </w:rPr>
        <w:t>5</w:t>
      </w:r>
      <w:r>
        <w:rPr>
          <w:rFonts w:hint="eastAsia" w:ascii="宋体" w:hAnsi="宋体"/>
          <w:szCs w:val="21"/>
        </w:rPr>
        <w:t>、“服务”系指</w:t>
      </w:r>
      <w:r>
        <w:rPr>
          <w:rFonts w:ascii="宋体" w:hAnsi="宋体"/>
          <w:szCs w:val="21"/>
        </w:rPr>
        <w:t>招标文件规定供应商须承担的</w:t>
      </w:r>
      <w:r>
        <w:rPr>
          <w:rFonts w:hint="eastAsia" w:ascii="宋体" w:hAnsi="宋体"/>
          <w:szCs w:val="21"/>
        </w:rPr>
        <w:t>安装、调试、验收</w:t>
      </w:r>
      <w:r>
        <w:rPr>
          <w:rFonts w:ascii="宋体" w:hAnsi="宋体"/>
          <w:szCs w:val="21"/>
        </w:rPr>
        <w:t>以及其他类似的义务</w:t>
      </w:r>
      <w:r>
        <w:rPr>
          <w:rFonts w:hint="eastAsia" w:ascii="宋体" w:hAnsi="宋体"/>
          <w:szCs w:val="21"/>
        </w:rPr>
        <w:t>。</w:t>
      </w:r>
    </w:p>
    <w:p>
      <w:pPr>
        <w:spacing w:line="360" w:lineRule="auto"/>
        <w:ind w:firstLine="420" w:firstLineChars="200"/>
        <w:jc w:val="left"/>
        <w:rPr>
          <w:rFonts w:ascii="宋体" w:hAnsi="宋体"/>
          <w:szCs w:val="21"/>
        </w:rPr>
      </w:pPr>
      <w:r>
        <w:rPr>
          <w:rFonts w:ascii="宋体" w:hAnsi="宋体"/>
          <w:szCs w:val="21"/>
        </w:rPr>
        <w:t>6</w:t>
      </w:r>
      <w:r>
        <w:rPr>
          <w:rFonts w:hint="eastAsia" w:ascii="宋体" w:hAnsi="宋体"/>
          <w:szCs w:val="21"/>
        </w:rPr>
        <w:t>、“同级政府采购监管部门”系指</w:t>
      </w:r>
      <w:r>
        <w:rPr>
          <w:rFonts w:hint="eastAsia" w:ascii="宋体" w:hAnsi="宋体"/>
          <w:kern w:val="10"/>
          <w:szCs w:val="21"/>
          <w:lang w:val="zh-CN"/>
        </w:rPr>
        <w:t>江北区政府采购管理办公室。</w:t>
      </w:r>
    </w:p>
    <w:p>
      <w:pPr>
        <w:spacing w:line="360" w:lineRule="auto"/>
        <w:ind w:firstLine="420" w:firstLineChars="200"/>
        <w:jc w:val="left"/>
        <w:rPr>
          <w:rFonts w:ascii="宋体" w:hAnsi="宋体"/>
          <w:szCs w:val="21"/>
        </w:rPr>
      </w:pPr>
      <w:r>
        <w:rPr>
          <w:rFonts w:hint="eastAsia" w:ascii="宋体" w:hAnsi="宋体"/>
          <w:szCs w:val="21"/>
        </w:rPr>
        <w:t>7、“▲”系指实质性响应条款。</w:t>
      </w:r>
    </w:p>
    <w:p>
      <w:pPr>
        <w:spacing w:line="360" w:lineRule="auto"/>
        <w:ind w:firstLine="420" w:firstLineChars="200"/>
        <w:jc w:val="left"/>
        <w:rPr>
          <w:rFonts w:ascii="宋体" w:hAnsi="宋体"/>
        </w:rPr>
      </w:pPr>
      <w:r>
        <w:rPr>
          <w:rFonts w:hint="eastAsia" w:ascii="宋体" w:hAnsi="宋体"/>
        </w:rPr>
        <w:t>8、合格的投标货物或服务：</w:t>
      </w:r>
    </w:p>
    <w:p>
      <w:pPr>
        <w:spacing w:line="360" w:lineRule="auto"/>
        <w:ind w:firstLine="420" w:firstLineChars="200"/>
        <w:jc w:val="left"/>
        <w:rPr>
          <w:rFonts w:ascii="宋体" w:hAnsi="宋体"/>
        </w:rPr>
      </w:pPr>
      <w:r>
        <w:rPr>
          <w:rFonts w:hint="eastAsia" w:ascii="宋体" w:hAnsi="宋体"/>
        </w:rPr>
        <w:t>8.1应该是中国境内生产的货物或提供的服务。</w:t>
      </w:r>
    </w:p>
    <w:p>
      <w:pPr>
        <w:spacing w:line="360" w:lineRule="auto"/>
        <w:ind w:firstLine="420" w:firstLineChars="200"/>
        <w:jc w:val="left"/>
        <w:rPr>
          <w:rFonts w:ascii="宋体" w:hAnsi="宋体"/>
        </w:rPr>
      </w:pPr>
      <w:r>
        <w:rPr>
          <w:rFonts w:hint="eastAsia" w:ascii="宋体" w:hAnsi="宋体"/>
        </w:rPr>
        <w:t>若投标货物或服务是国家实行许可证制度或生产注册证制度的产品或服务，则应具备相应有效的证书。招标文件允许采购进口产品的，若投标货物是进口产品，投标人应保证所投产品为可履行合法报通关手续进入中国关境内、在中国海关完税的可合法销售的货物。</w:t>
      </w:r>
    </w:p>
    <w:p>
      <w:pPr>
        <w:spacing w:line="360" w:lineRule="auto"/>
        <w:ind w:firstLine="420" w:firstLineChars="200"/>
        <w:jc w:val="left"/>
        <w:rPr>
          <w:rFonts w:ascii="宋体" w:hAnsi="宋体"/>
        </w:rPr>
      </w:pPr>
      <w:r>
        <w:rPr>
          <w:rFonts w:hint="eastAsia" w:ascii="宋体" w:hAnsi="宋体"/>
        </w:rPr>
        <w:t>8.2国家规定有标准及规范的，投标货物或服务应按有效的标准及规范执行，应符合国家及招标文件提出的有关技术、质量、安全标准。</w:t>
      </w:r>
    </w:p>
    <w:p>
      <w:pPr>
        <w:spacing w:line="360" w:lineRule="auto"/>
        <w:ind w:firstLine="420" w:firstLineChars="200"/>
        <w:jc w:val="left"/>
        <w:rPr>
          <w:rFonts w:ascii="宋体" w:hAnsi="宋体"/>
          <w:szCs w:val="21"/>
        </w:rPr>
      </w:pPr>
      <w:r>
        <w:rPr>
          <w:rFonts w:hint="eastAsia" w:ascii="宋体" w:hAnsi="宋体"/>
        </w:rPr>
        <w:t>8.3投标人应保证所提供的产品或服务免受第三方提出侵犯其知识产权（专利权、商标权、工业设计权及使用权等）的索赔或起诉，否则，由此可能产生的一切法律责任和经济责任均由投标人承担。</w:t>
      </w:r>
    </w:p>
    <w:p>
      <w:pPr>
        <w:spacing w:line="360" w:lineRule="auto"/>
        <w:ind w:firstLine="420" w:firstLineChars="200"/>
        <w:jc w:val="left"/>
        <w:rPr>
          <w:rFonts w:ascii="宋体" w:hAnsi="宋体"/>
          <w:b/>
          <w:szCs w:val="21"/>
        </w:rPr>
      </w:pPr>
      <w:r>
        <w:rPr>
          <w:rFonts w:hint="eastAsia" w:ascii="宋体" w:hAnsi="宋体"/>
          <w:szCs w:val="21"/>
        </w:rPr>
        <w:t>▲</w:t>
      </w:r>
      <w:r>
        <w:rPr>
          <w:rFonts w:hint="eastAsia" w:ascii="宋体" w:hAnsi="宋体"/>
          <w:b/>
          <w:szCs w:val="21"/>
        </w:rPr>
        <w:t>三、供应商的资格要求</w:t>
      </w:r>
    </w:p>
    <w:p>
      <w:pPr>
        <w:spacing w:line="360" w:lineRule="auto"/>
        <w:ind w:firstLine="420" w:firstLineChars="200"/>
        <w:jc w:val="left"/>
        <w:rPr>
          <w:rFonts w:ascii="宋体" w:hAnsi="宋体"/>
          <w:szCs w:val="21"/>
        </w:rPr>
      </w:pPr>
      <w:r>
        <w:rPr>
          <w:rFonts w:hint="eastAsia" w:ascii="宋体" w:hAnsi="宋体"/>
          <w:szCs w:val="21"/>
        </w:rPr>
        <w:t>详见招标公告。</w:t>
      </w:r>
    </w:p>
    <w:p>
      <w:pPr>
        <w:spacing w:line="360" w:lineRule="auto"/>
        <w:ind w:firstLine="422" w:firstLineChars="200"/>
        <w:jc w:val="left"/>
        <w:rPr>
          <w:rFonts w:ascii="宋体" w:hAnsi="宋体"/>
          <w:b/>
          <w:szCs w:val="21"/>
        </w:rPr>
      </w:pPr>
      <w:r>
        <w:rPr>
          <w:rFonts w:hint="eastAsia" w:ascii="宋体" w:hAnsi="宋体"/>
          <w:b/>
          <w:szCs w:val="21"/>
        </w:rPr>
        <w:t>四、投标费用</w:t>
      </w:r>
    </w:p>
    <w:p>
      <w:pPr>
        <w:spacing w:line="360" w:lineRule="auto"/>
        <w:ind w:firstLine="420" w:firstLineChars="200"/>
        <w:jc w:val="left"/>
        <w:rPr>
          <w:rFonts w:ascii="宋体" w:hAnsi="宋体"/>
          <w:szCs w:val="21"/>
        </w:rPr>
      </w:pPr>
      <w:r>
        <w:rPr>
          <w:rFonts w:hint="eastAsia" w:ascii="宋体" w:hAnsi="宋体"/>
          <w:szCs w:val="21"/>
        </w:rPr>
        <w:t>无论投标过程和结果如何，供应商自行承担与投标有关的全部费用。</w:t>
      </w:r>
    </w:p>
    <w:p>
      <w:pPr>
        <w:spacing w:line="360" w:lineRule="auto"/>
        <w:ind w:firstLine="422" w:firstLineChars="200"/>
        <w:jc w:val="left"/>
        <w:rPr>
          <w:rFonts w:hint="eastAsia" w:ascii="宋体" w:hAnsi="宋体"/>
          <w:b/>
          <w:szCs w:val="21"/>
        </w:rPr>
      </w:pPr>
      <w:r>
        <w:rPr>
          <w:rFonts w:hint="eastAsia" w:ascii="宋体" w:hAnsi="宋体"/>
          <w:b/>
          <w:szCs w:val="21"/>
        </w:rPr>
        <w:t>五、投标报价</w:t>
      </w:r>
    </w:p>
    <w:p>
      <w:pPr>
        <w:spacing w:line="360" w:lineRule="auto"/>
        <w:ind w:firstLine="420" w:firstLineChars="200"/>
        <w:jc w:val="left"/>
        <w:rPr>
          <w:rFonts w:ascii="宋体" w:hAnsi="宋体"/>
          <w:szCs w:val="21"/>
        </w:rPr>
      </w:pPr>
      <w:r>
        <w:rPr>
          <w:rFonts w:hint="eastAsia" w:ascii="宋体" w:hAnsi="宋体"/>
          <w:szCs w:val="21"/>
        </w:rPr>
        <w:t>1、投标报价以人民币为结算货币，投标报价应包含:</w:t>
      </w:r>
    </w:p>
    <w:p>
      <w:pPr>
        <w:spacing w:line="360" w:lineRule="auto"/>
        <w:ind w:firstLine="420" w:firstLineChars="200"/>
        <w:jc w:val="left"/>
        <w:rPr>
          <w:rFonts w:ascii="宋体" w:hAnsi="宋体"/>
          <w:szCs w:val="21"/>
        </w:rPr>
      </w:pPr>
      <w:r>
        <w:rPr>
          <w:rFonts w:hint="eastAsia" w:ascii="宋体" w:hAnsi="宋体"/>
          <w:szCs w:val="21"/>
        </w:rPr>
        <w:t>1.1人员费用：所有人员基本工资、社保（五险）、岗位津贴（如需）、高温补贴、人员各季节工作服、培训费，管理费等。</w:t>
      </w:r>
    </w:p>
    <w:p>
      <w:pPr>
        <w:spacing w:line="360" w:lineRule="auto"/>
        <w:ind w:firstLine="420" w:firstLineChars="200"/>
        <w:jc w:val="left"/>
        <w:rPr>
          <w:rFonts w:ascii="宋体" w:hAnsi="宋体"/>
          <w:szCs w:val="21"/>
        </w:rPr>
      </w:pPr>
      <w:r>
        <w:rPr>
          <w:rFonts w:hint="eastAsia" w:ascii="宋体" w:hAnsi="宋体"/>
          <w:szCs w:val="21"/>
        </w:rPr>
        <w:t>1.2其它费用：服务过程中产生的日常办公运行费；安保使用器具包括对讲机、橡胶棍、防爆用具等；日常保洁使用的各种清洁用品、清洁剂及易耗工具；突发应急及上级布置的专项任务费用、税金等其他与本次服务有关费用等。</w:t>
      </w:r>
    </w:p>
    <w:p>
      <w:pPr>
        <w:spacing w:line="360" w:lineRule="auto"/>
        <w:ind w:firstLine="420" w:firstLineChars="200"/>
        <w:jc w:val="left"/>
        <w:rPr>
          <w:rFonts w:hint="eastAsia" w:ascii="宋体" w:hAnsi="宋体"/>
          <w:szCs w:val="21"/>
        </w:rPr>
      </w:pPr>
      <w:r>
        <w:rPr>
          <w:rFonts w:ascii="宋体" w:hAnsi="宋体" w:cs="仿宋"/>
          <w:bCs/>
          <w:szCs w:val="21"/>
        </w:rPr>
        <w:t>▲</w:t>
      </w:r>
      <w:r>
        <w:rPr>
          <w:rFonts w:hint="eastAsia" w:ascii="宋体" w:hAnsi="宋体"/>
          <w:szCs w:val="21"/>
        </w:rPr>
        <w:t>1.3其中人员基本工资不得低于宁波市劳动和社会保障局最新发布的宁波市最低劳动工资</w:t>
      </w:r>
      <w:r>
        <w:rPr>
          <w:rFonts w:ascii="宋体" w:hAnsi="宋体"/>
          <w:b/>
          <w:szCs w:val="21"/>
        </w:rPr>
        <w:t>110</w:t>
      </w:r>
      <w:r>
        <w:rPr>
          <w:rFonts w:hint="eastAsia" w:ascii="宋体" w:hAnsi="宋体"/>
          <w:b/>
          <w:szCs w:val="21"/>
        </w:rPr>
        <w:t>％</w:t>
      </w:r>
      <w:r>
        <w:rPr>
          <w:rFonts w:hint="eastAsia" w:ascii="宋体" w:hAnsi="宋体"/>
          <w:szCs w:val="21"/>
        </w:rPr>
        <w:t>、社保（五险）的缴费基数及缴费费率不得低于宁波市劳动和社会保障局最新公布的最低缴费基数及缴费费率，否则作无效报价处理。</w:t>
      </w:r>
    </w:p>
    <w:p>
      <w:pPr>
        <w:spacing w:line="360" w:lineRule="auto"/>
        <w:ind w:firstLine="420" w:firstLineChars="200"/>
        <w:jc w:val="left"/>
        <w:rPr>
          <w:rFonts w:ascii="宋体" w:hAnsi="宋体"/>
          <w:szCs w:val="21"/>
        </w:rPr>
      </w:pPr>
      <w:r>
        <w:rPr>
          <w:rFonts w:hint="eastAsia" w:ascii="宋体" w:hAnsi="宋体"/>
          <w:szCs w:val="21"/>
        </w:rPr>
        <w:t>1.4设备配备和折旧费，税金及其它可能发生的全部费用等。</w:t>
      </w:r>
    </w:p>
    <w:p>
      <w:pPr>
        <w:spacing w:line="360" w:lineRule="auto"/>
        <w:ind w:firstLine="420" w:firstLineChars="200"/>
        <w:jc w:val="left"/>
        <w:rPr>
          <w:rFonts w:ascii="宋体" w:hAnsi="宋体"/>
          <w:szCs w:val="21"/>
        </w:rPr>
      </w:pPr>
      <w:r>
        <w:rPr>
          <w:rFonts w:hint="eastAsia" w:ascii="宋体" w:hAnsi="宋体"/>
          <w:szCs w:val="21"/>
        </w:rPr>
        <w:t>除非因特殊原因并经双方协商同意，投标人不得再要求追加任何费用。同时，除非合同条款中另有规定，否则，投标人所报价格在合同实施期间不因市场变化和政策因素而变动。</w:t>
      </w:r>
    </w:p>
    <w:p>
      <w:pPr>
        <w:spacing w:line="360" w:lineRule="auto"/>
        <w:ind w:firstLine="420" w:firstLineChars="200"/>
        <w:jc w:val="left"/>
        <w:rPr>
          <w:rFonts w:ascii="宋体" w:hAnsi="宋体"/>
          <w:szCs w:val="21"/>
        </w:rPr>
      </w:pPr>
      <w:r>
        <w:rPr>
          <w:rFonts w:hint="eastAsia" w:ascii="宋体" w:hAnsi="宋体"/>
          <w:szCs w:val="21"/>
        </w:rPr>
        <w:t>2、投标人少报或漏报的工作量，采购单位将视为已包含在投标总价中，并不予调整。</w:t>
      </w:r>
    </w:p>
    <w:p>
      <w:pPr>
        <w:spacing w:line="360" w:lineRule="auto"/>
        <w:ind w:firstLine="420" w:firstLineChars="200"/>
        <w:jc w:val="left"/>
        <w:rPr>
          <w:rFonts w:ascii="宋体" w:hAnsi="宋体"/>
          <w:szCs w:val="21"/>
        </w:rPr>
      </w:pPr>
      <w:r>
        <w:rPr>
          <w:rFonts w:hint="eastAsia" w:ascii="宋体" w:hAnsi="宋体"/>
          <w:szCs w:val="21"/>
        </w:rPr>
        <w:t>3、采购单位不接受任何有选择的报价。</w:t>
      </w:r>
    </w:p>
    <w:p>
      <w:pPr>
        <w:spacing w:line="360" w:lineRule="auto"/>
        <w:ind w:firstLine="422" w:firstLineChars="200"/>
        <w:jc w:val="left"/>
        <w:rPr>
          <w:rFonts w:ascii="宋体" w:hAnsi="宋体"/>
          <w:b/>
          <w:szCs w:val="21"/>
        </w:rPr>
      </w:pPr>
      <w:r>
        <w:rPr>
          <w:rFonts w:hint="eastAsia" w:ascii="宋体" w:hAnsi="宋体"/>
          <w:b/>
          <w:szCs w:val="21"/>
        </w:rPr>
        <w:t>六、投标有效期</w:t>
      </w:r>
    </w:p>
    <w:p>
      <w:pPr>
        <w:spacing w:line="360" w:lineRule="auto"/>
        <w:ind w:firstLine="210" w:firstLineChars="100"/>
        <w:jc w:val="left"/>
        <w:rPr>
          <w:rFonts w:ascii="宋体" w:hAnsi="宋体"/>
          <w:b/>
          <w:szCs w:val="21"/>
        </w:rPr>
      </w:pPr>
      <w:r>
        <w:rPr>
          <w:rFonts w:hint="eastAsia" w:ascii="宋体" w:hAnsi="宋体"/>
          <w:szCs w:val="21"/>
        </w:rPr>
        <w:t>▲</w:t>
      </w:r>
      <w:r>
        <w:rPr>
          <w:rFonts w:ascii="宋体" w:hAnsi="宋体"/>
          <w:szCs w:val="21"/>
        </w:rPr>
        <w:t>1</w:t>
      </w:r>
      <w:r>
        <w:rPr>
          <w:rFonts w:hint="eastAsia" w:ascii="宋体" w:hAnsi="宋体"/>
          <w:szCs w:val="21"/>
        </w:rPr>
        <w:t>、投标文件从开标之日起，投标有效期为</w:t>
      </w:r>
      <w:r>
        <w:rPr>
          <w:rFonts w:ascii="宋体" w:hAnsi="宋体"/>
          <w:szCs w:val="21"/>
        </w:rPr>
        <w:t>90</w:t>
      </w:r>
      <w:r>
        <w:rPr>
          <w:rFonts w:hint="eastAsia" w:ascii="宋体" w:hAnsi="宋体"/>
          <w:szCs w:val="21"/>
        </w:rPr>
        <w:t>个日历日。投标有效期不能小于招标文件的要求。</w:t>
      </w:r>
    </w:p>
    <w:p>
      <w:pPr>
        <w:spacing w:line="360" w:lineRule="auto"/>
        <w:ind w:firstLine="420" w:firstLineChars="200"/>
        <w:jc w:val="left"/>
        <w:rPr>
          <w:rFonts w:ascii="宋体" w:hAnsi="宋体"/>
          <w:b/>
          <w:szCs w:val="21"/>
        </w:rPr>
      </w:pPr>
      <w:r>
        <w:rPr>
          <w:rFonts w:ascii="宋体" w:hAnsi="宋体"/>
          <w:szCs w:val="21"/>
        </w:rPr>
        <w:t>2</w:t>
      </w:r>
      <w:r>
        <w:rPr>
          <w:rFonts w:hint="eastAsia" w:ascii="宋体" w:hAnsi="宋体"/>
          <w:szCs w:val="21"/>
        </w:rPr>
        <w:t>、特殊情况下，采购人可与供应商协商延缓投标文件的有效期，这种要求和答复均以书面形式进行。</w:t>
      </w:r>
    </w:p>
    <w:p>
      <w:pPr>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、供应商可拒绝接受延期要求。同意延长有效期的供应商不能修改投标文件。</w:t>
      </w:r>
    </w:p>
    <w:p>
      <w:pPr>
        <w:spacing w:line="360" w:lineRule="auto"/>
        <w:ind w:firstLine="422" w:firstLineChars="200"/>
        <w:jc w:val="left"/>
        <w:rPr>
          <w:rFonts w:ascii="宋体" w:hAnsi="宋体"/>
          <w:b/>
          <w:szCs w:val="21"/>
        </w:rPr>
      </w:pPr>
      <w:r>
        <w:rPr>
          <w:rFonts w:hint="eastAsia" w:ascii="宋体" w:hAnsi="宋体"/>
          <w:b/>
          <w:szCs w:val="21"/>
        </w:rPr>
        <w:t>七、投标文件的形式和效力</w:t>
      </w:r>
    </w:p>
    <w:p>
      <w:pPr>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、投标文件分为电子投标文件以及以U盘或光盘存储的电子备份投标文件。</w:t>
      </w:r>
    </w:p>
    <w:p>
      <w:pPr>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、电子投标文件，按“项目采购-电子招投标操作指南”及本招标文件要求制作，并加密。</w:t>
      </w:r>
    </w:p>
    <w:p>
      <w:pPr>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、以U盘或光盘存储的电子备份投标文件，按“项目采购-电子招投标操作指南”制作的电子备份文件。</w:t>
      </w:r>
    </w:p>
    <w:p>
      <w:pPr>
        <w:spacing w:line="360" w:lineRule="auto"/>
        <w:ind w:firstLine="420" w:firstLineChars="200"/>
        <w:jc w:val="left"/>
        <w:rPr>
          <w:rFonts w:ascii="宋体" w:hAnsi="宋体"/>
          <w:szCs w:val="21"/>
        </w:rPr>
      </w:pPr>
      <w:r>
        <w:rPr>
          <w:rFonts w:hint="eastAsia" w:ascii="宋体" w:hAnsi="宋体"/>
          <w:szCs w:val="21"/>
        </w:rPr>
        <w:t>6、投标文件的效力</w:t>
      </w:r>
    </w:p>
    <w:p>
      <w:pPr>
        <w:spacing w:line="360" w:lineRule="auto"/>
        <w:ind w:firstLine="420" w:firstLineChars="200"/>
        <w:jc w:val="left"/>
        <w:rPr>
          <w:rFonts w:ascii="宋体" w:hAnsi="宋体"/>
          <w:szCs w:val="21"/>
        </w:rPr>
      </w:pPr>
      <w:r>
        <w:rPr>
          <w:rFonts w:hint="eastAsia" w:ascii="宋体" w:hAnsi="宋体"/>
          <w:szCs w:val="21"/>
        </w:rPr>
        <w:t>投标文件的启用，按先后顺位分别为电子投标文件、以U盘或光盘存储的电子备份投标文件。在下一顺位的投标文件启用时，前一顺位的投标文件自动失效。</w:t>
      </w:r>
    </w:p>
    <w:p>
      <w:pPr>
        <w:spacing w:line="360" w:lineRule="auto"/>
        <w:ind w:firstLine="420" w:firstLineChars="200"/>
        <w:jc w:val="left"/>
        <w:rPr>
          <w:rFonts w:ascii="宋体" w:hAnsi="宋体"/>
          <w:szCs w:val="21"/>
        </w:rPr>
      </w:pPr>
      <w:r>
        <w:rPr>
          <w:rFonts w:hint="eastAsia" w:ascii="宋体" w:hAnsi="宋体"/>
          <w:szCs w:val="21"/>
        </w:rPr>
        <w:t>电子投标文件未能按时解密，供应商提供了电子备份投标文件的，以电子备份投标文件作为依据，否则视为投标文件撤回。电子投标文件已按时解密的，电子备份投标文件自动失效。</w:t>
      </w:r>
    </w:p>
    <w:p>
      <w:pPr>
        <w:spacing w:line="360" w:lineRule="auto"/>
        <w:ind w:firstLine="422" w:firstLineChars="200"/>
        <w:jc w:val="left"/>
        <w:rPr>
          <w:rFonts w:ascii="宋体" w:hAnsi="宋体"/>
          <w:b/>
          <w:bCs/>
          <w:szCs w:val="21"/>
        </w:rPr>
      </w:pPr>
      <w:bookmarkStart w:id="15" w:name="_Hlk23150950"/>
      <w:bookmarkStart w:id="16" w:name="_Hlk39154056"/>
      <w:r>
        <w:rPr>
          <w:rFonts w:hint="eastAsia" w:ascii="宋体" w:hAnsi="宋体"/>
          <w:b/>
          <w:bCs/>
          <w:szCs w:val="21"/>
        </w:rPr>
        <w:t>八、投标文件的组成、份数、制作</w:t>
      </w:r>
    </w:p>
    <w:p>
      <w:pPr>
        <w:snapToGrid w:val="0"/>
        <w:spacing w:line="360" w:lineRule="auto"/>
        <w:ind w:firstLine="411" w:firstLineChars="196"/>
        <w:jc w:val="left"/>
        <w:rPr>
          <w:rFonts w:ascii="宋体" w:hAnsi="宋体"/>
          <w:bCs/>
          <w:szCs w:val="21"/>
        </w:rPr>
      </w:pPr>
      <w:r>
        <w:rPr>
          <w:rFonts w:hint="eastAsia" w:ascii="宋体" w:hAnsi="宋体"/>
          <w:bCs/>
          <w:szCs w:val="21"/>
        </w:rPr>
        <w:t>1、投标文件的组成：</w:t>
      </w:r>
    </w:p>
    <w:p>
      <w:pPr>
        <w:snapToGrid w:val="0"/>
        <w:spacing w:line="360" w:lineRule="auto"/>
        <w:ind w:firstLine="413" w:firstLineChars="196"/>
        <w:jc w:val="left"/>
        <w:rPr>
          <w:rFonts w:ascii="宋体" w:hAnsi="宋体"/>
          <w:b/>
          <w:szCs w:val="21"/>
        </w:rPr>
      </w:pPr>
      <w:bookmarkStart w:id="17" w:name="_Hlk23147633"/>
      <w:r>
        <w:rPr>
          <w:rFonts w:ascii="宋体" w:hAnsi="宋体"/>
          <w:b/>
          <w:szCs w:val="21"/>
        </w:rPr>
        <w:t>A</w:t>
      </w:r>
      <w:r>
        <w:rPr>
          <w:rFonts w:hint="eastAsia" w:ascii="宋体" w:hAnsi="宋体"/>
          <w:b/>
          <w:szCs w:val="21"/>
        </w:rPr>
        <w:t>、第一册：资格文件</w:t>
      </w:r>
    </w:p>
    <w:p>
      <w:pPr>
        <w:spacing w:line="360" w:lineRule="auto"/>
        <w:ind w:firstLine="420" w:firstLineChars="200"/>
        <w:jc w:val="left"/>
        <w:rPr>
          <w:rFonts w:ascii="宋体" w:hAnsi="宋体"/>
          <w:szCs w:val="21"/>
        </w:rPr>
      </w:pPr>
      <w:bookmarkStart w:id="18" w:name="_Hlk4309479"/>
      <w:r>
        <w:rPr>
          <w:rFonts w:hint="eastAsia" w:ascii="宋体" w:hAnsi="宋体"/>
          <w:szCs w:val="21"/>
        </w:rPr>
        <w:t>A1、关于资格的承诺函；</w:t>
      </w:r>
    </w:p>
    <w:p>
      <w:pPr>
        <w:spacing w:line="360" w:lineRule="auto"/>
        <w:ind w:firstLine="420" w:firstLineChars="200"/>
        <w:jc w:val="left"/>
        <w:rPr>
          <w:rFonts w:hint="eastAsia" w:ascii="宋体" w:hAnsi="宋体"/>
          <w:szCs w:val="21"/>
        </w:rPr>
      </w:pPr>
      <w:r>
        <w:rPr>
          <w:rFonts w:ascii="宋体" w:hAnsi="宋体"/>
          <w:szCs w:val="21"/>
        </w:rPr>
        <w:t>A</w:t>
      </w:r>
      <w:r>
        <w:rPr>
          <w:rFonts w:hint="eastAsia" w:ascii="宋体" w:hAnsi="宋体"/>
          <w:szCs w:val="21"/>
        </w:rPr>
        <w:t>2、营业执照副本（或事业法人登记证副本或其他登记证明材料）复印件加盖供应商公章（供应商如果有名称变更的，应提供由行政主管部门出具的变更证明文件复印件加盖供应商公章）。</w:t>
      </w:r>
    </w:p>
    <w:p>
      <w:pPr>
        <w:spacing w:line="360" w:lineRule="auto"/>
        <w:ind w:firstLine="422" w:firstLineChars="200"/>
        <w:jc w:val="left"/>
        <w:rPr>
          <w:rFonts w:ascii="宋体" w:hAnsi="宋体"/>
          <w:b/>
          <w:szCs w:val="21"/>
        </w:rPr>
      </w:pPr>
      <w:r>
        <w:rPr>
          <w:rFonts w:ascii="宋体" w:hAnsi="宋体"/>
          <w:b/>
          <w:szCs w:val="21"/>
        </w:rPr>
        <w:t>B</w:t>
      </w:r>
      <w:r>
        <w:rPr>
          <w:rFonts w:hint="eastAsia" w:ascii="宋体" w:hAnsi="宋体"/>
          <w:b/>
          <w:szCs w:val="21"/>
        </w:rPr>
        <w:t>、第二册：商务和技术文件</w:t>
      </w:r>
    </w:p>
    <w:bookmarkEnd w:id="18"/>
    <w:p>
      <w:pPr>
        <w:spacing w:line="360" w:lineRule="auto"/>
        <w:ind w:firstLine="420" w:firstLineChars="200"/>
        <w:jc w:val="left"/>
        <w:rPr>
          <w:rFonts w:ascii="宋体" w:hAnsi="宋体"/>
          <w:szCs w:val="21"/>
        </w:rPr>
      </w:pPr>
      <w:r>
        <w:rPr>
          <w:rFonts w:hint="eastAsia" w:ascii="宋体" w:hAnsi="宋体"/>
          <w:szCs w:val="21"/>
        </w:rPr>
        <w:t>B1、投标书；</w:t>
      </w:r>
    </w:p>
    <w:p>
      <w:pPr>
        <w:spacing w:line="360" w:lineRule="auto"/>
        <w:ind w:firstLine="420" w:firstLineChars="200"/>
        <w:jc w:val="left"/>
        <w:rPr>
          <w:rFonts w:ascii="宋体" w:hAnsi="宋体"/>
          <w:szCs w:val="21"/>
        </w:rPr>
      </w:pPr>
      <w:r>
        <w:rPr>
          <w:rFonts w:hint="eastAsia" w:ascii="宋体" w:hAnsi="宋体"/>
          <w:szCs w:val="21"/>
        </w:rPr>
        <w:t>B2、法定代表人身份证明；</w:t>
      </w:r>
    </w:p>
    <w:p>
      <w:pPr>
        <w:spacing w:line="360" w:lineRule="auto"/>
        <w:ind w:firstLine="420" w:firstLineChars="200"/>
        <w:jc w:val="left"/>
        <w:rPr>
          <w:rFonts w:ascii="宋体" w:hAnsi="宋体"/>
          <w:szCs w:val="21"/>
        </w:rPr>
      </w:pPr>
      <w:r>
        <w:rPr>
          <w:rFonts w:hint="eastAsia" w:ascii="宋体" w:hAnsi="宋体"/>
          <w:szCs w:val="21"/>
        </w:rPr>
        <w:t>B3、法定代表人授权书（投标文件由授权代表签字的须提供）；</w:t>
      </w:r>
    </w:p>
    <w:p>
      <w:pPr>
        <w:spacing w:line="360" w:lineRule="auto"/>
        <w:ind w:firstLine="420" w:firstLineChars="200"/>
        <w:jc w:val="left"/>
        <w:rPr>
          <w:rFonts w:ascii="宋体" w:hAnsi="宋体"/>
          <w:szCs w:val="21"/>
        </w:rPr>
      </w:pPr>
      <w:r>
        <w:rPr>
          <w:rFonts w:hint="eastAsia" w:ascii="宋体" w:hAnsi="宋体"/>
          <w:szCs w:val="21"/>
        </w:rPr>
        <w:t>B</w:t>
      </w:r>
      <w:r>
        <w:rPr>
          <w:rFonts w:ascii="宋体" w:hAnsi="宋体"/>
          <w:szCs w:val="21"/>
        </w:rPr>
        <w:t>4</w:t>
      </w:r>
      <w:r>
        <w:rPr>
          <w:rFonts w:hint="eastAsia" w:ascii="宋体" w:hAnsi="宋体"/>
          <w:szCs w:val="21"/>
        </w:rPr>
        <w:t>、供应商一般情况表；</w:t>
      </w:r>
    </w:p>
    <w:p>
      <w:pPr>
        <w:spacing w:line="360" w:lineRule="auto"/>
        <w:ind w:firstLine="420" w:firstLineChars="200"/>
        <w:jc w:val="left"/>
        <w:rPr>
          <w:rFonts w:ascii="宋体" w:hAnsi="宋体"/>
          <w:szCs w:val="21"/>
        </w:rPr>
      </w:pPr>
      <w:bookmarkStart w:id="19" w:name="_Hlk37403535"/>
      <w:r>
        <w:rPr>
          <w:rFonts w:ascii="宋体" w:hAnsi="宋体"/>
          <w:szCs w:val="21"/>
        </w:rPr>
        <w:t>B5</w:t>
      </w:r>
      <w:r>
        <w:rPr>
          <w:rFonts w:hint="eastAsia" w:ascii="宋体" w:hAnsi="宋体"/>
          <w:szCs w:val="21"/>
        </w:rPr>
        <w:t>、商务条款响应表；</w:t>
      </w:r>
    </w:p>
    <w:p>
      <w:pPr>
        <w:spacing w:line="360" w:lineRule="auto"/>
        <w:ind w:firstLine="420" w:firstLineChars="200"/>
        <w:jc w:val="left"/>
        <w:rPr>
          <w:rFonts w:hint="eastAsia" w:ascii="宋体" w:hAnsi="宋体"/>
          <w:szCs w:val="21"/>
        </w:rPr>
      </w:pPr>
      <w:r>
        <w:rPr>
          <w:rFonts w:hint="eastAsia" w:ascii="宋体" w:hAnsi="宋体"/>
          <w:szCs w:val="21"/>
        </w:rPr>
        <w:t>B6、项目实施人员情况一览表</w:t>
      </w:r>
    </w:p>
    <w:p>
      <w:pPr>
        <w:spacing w:line="360" w:lineRule="auto"/>
        <w:ind w:firstLine="420" w:firstLineChars="200"/>
        <w:jc w:val="left"/>
        <w:rPr>
          <w:rFonts w:ascii="宋体" w:hAnsi="宋体"/>
          <w:szCs w:val="21"/>
        </w:rPr>
      </w:pPr>
      <w:r>
        <w:rPr>
          <w:rFonts w:ascii="宋体" w:hAnsi="宋体"/>
          <w:szCs w:val="21"/>
        </w:rPr>
        <w:t>B</w:t>
      </w:r>
      <w:r>
        <w:rPr>
          <w:rFonts w:hint="eastAsia" w:ascii="宋体" w:hAnsi="宋体"/>
          <w:szCs w:val="21"/>
        </w:rPr>
        <w:t>7、第四章“评标办法及标准”中“商务和技术评分表”要求提供的其他资料（如有需提供）；</w:t>
      </w:r>
    </w:p>
    <w:p>
      <w:pPr>
        <w:spacing w:line="360" w:lineRule="auto"/>
        <w:ind w:firstLine="420" w:firstLineChars="200"/>
        <w:jc w:val="left"/>
        <w:rPr>
          <w:rFonts w:ascii="宋体" w:hAnsi="宋体"/>
          <w:szCs w:val="21"/>
        </w:rPr>
      </w:pPr>
      <w:r>
        <w:rPr>
          <w:rFonts w:ascii="宋体" w:hAnsi="宋体"/>
          <w:szCs w:val="21"/>
        </w:rPr>
        <w:t>B</w:t>
      </w:r>
      <w:r>
        <w:rPr>
          <w:rFonts w:hint="eastAsia" w:ascii="宋体" w:hAnsi="宋体"/>
          <w:szCs w:val="21"/>
        </w:rPr>
        <w:t>8、供应商认为需要的其他资料（如有需提供）。</w:t>
      </w:r>
    </w:p>
    <w:bookmarkEnd w:id="19"/>
    <w:p>
      <w:pPr>
        <w:spacing w:line="360" w:lineRule="auto"/>
        <w:ind w:firstLine="420" w:firstLineChars="200"/>
        <w:jc w:val="left"/>
        <w:rPr>
          <w:rFonts w:ascii="宋体" w:hAnsi="宋体"/>
          <w:szCs w:val="21"/>
        </w:rPr>
      </w:pPr>
      <w:r>
        <w:rPr>
          <w:rFonts w:hint="eastAsia" w:ascii="宋体" w:hAnsi="宋体"/>
          <w:szCs w:val="21"/>
        </w:rPr>
        <w:t>▲“商务和技术文件”中不得出现涉及投标价格的内容，否则作无效标处理。</w:t>
      </w:r>
    </w:p>
    <w:bookmarkEnd w:id="17"/>
    <w:p>
      <w:pPr>
        <w:spacing w:line="360" w:lineRule="auto"/>
        <w:ind w:firstLine="422" w:firstLineChars="200"/>
        <w:jc w:val="left"/>
        <w:rPr>
          <w:rFonts w:ascii="宋体" w:hAnsi="宋体"/>
          <w:b/>
          <w:szCs w:val="21"/>
        </w:rPr>
      </w:pPr>
      <w:r>
        <w:rPr>
          <w:rFonts w:ascii="宋体" w:hAnsi="宋体"/>
          <w:b/>
          <w:szCs w:val="21"/>
        </w:rPr>
        <w:t>C</w:t>
      </w:r>
      <w:r>
        <w:rPr>
          <w:rFonts w:hint="eastAsia" w:ascii="宋体" w:hAnsi="宋体"/>
          <w:b/>
          <w:szCs w:val="21"/>
        </w:rPr>
        <w:t>、第三册：报价文件</w:t>
      </w:r>
    </w:p>
    <w:bookmarkEnd w:id="15"/>
    <w:bookmarkEnd w:id="16"/>
    <w:p>
      <w:pPr>
        <w:spacing w:line="360" w:lineRule="auto"/>
        <w:ind w:firstLine="420" w:firstLineChars="200"/>
        <w:jc w:val="left"/>
        <w:rPr>
          <w:rFonts w:ascii="宋体" w:hAnsi="宋体"/>
          <w:szCs w:val="21"/>
        </w:rPr>
      </w:pPr>
      <w:r>
        <w:rPr>
          <w:rFonts w:ascii="宋体" w:hAnsi="宋体"/>
          <w:szCs w:val="21"/>
        </w:rPr>
        <w:t>C1</w:t>
      </w:r>
      <w:r>
        <w:rPr>
          <w:rFonts w:hint="eastAsia" w:ascii="宋体" w:hAnsi="宋体"/>
          <w:szCs w:val="21"/>
        </w:rPr>
        <w:t>、开标一览表；</w:t>
      </w:r>
    </w:p>
    <w:p>
      <w:pPr>
        <w:spacing w:line="360" w:lineRule="auto"/>
        <w:ind w:firstLine="420" w:firstLineChars="200"/>
        <w:jc w:val="left"/>
        <w:rPr>
          <w:rFonts w:hint="eastAsia" w:ascii="宋体" w:hAnsi="宋体"/>
          <w:szCs w:val="21"/>
        </w:rPr>
      </w:pPr>
      <w:r>
        <w:rPr>
          <w:rFonts w:hint="eastAsia" w:ascii="宋体" w:hAnsi="宋体"/>
          <w:szCs w:val="21"/>
        </w:rPr>
        <w:t>C</w:t>
      </w:r>
      <w:r>
        <w:rPr>
          <w:rFonts w:ascii="宋体" w:hAnsi="宋体"/>
          <w:szCs w:val="21"/>
        </w:rPr>
        <w:t>2</w:t>
      </w:r>
      <w:r>
        <w:rPr>
          <w:rFonts w:hint="eastAsia" w:ascii="宋体" w:hAnsi="宋体"/>
          <w:szCs w:val="21"/>
        </w:rPr>
        <w:t>、分项报价表；</w:t>
      </w:r>
    </w:p>
    <w:p>
      <w:pPr>
        <w:spacing w:line="360" w:lineRule="auto"/>
        <w:ind w:firstLine="420" w:firstLineChars="200"/>
        <w:jc w:val="left"/>
        <w:rPr>
          <w:rFonts w:hint="eastAsia" w:ascii="宋体" w:hAnsi="宋体"/>
          <w:szCs w:val="21"/>
        </w:rPr>
      </w:pPr>
      <w:r>
        <w:rPr>
          <w:rFonts w:ascii="宋体" w:hAnsi="宋体"/>
          <w:szCs w:val="21"/>
        </w:rPr>
        <w:t>C</w:t>
      </w:r>
      <w:r>
        <w:rPr>
          <w:rFonts w:hint="eastAsia" w:ascii="宋体" w:hAnsi="宋体"/>
          <w:szCs w:val="21"/>
        </w:rPr>
        <w:t>3、年度费用详细预算</w:t>
      </w:r>
    </w:p>
    <w:p>
      <w:pPr>
        <w:spacing w:line="360" w:lineRule="auto"/>
        <w:ind w:firstLine="420" w:firstLineChars="200"/>
        <w:rPr>
          <w:rFonts w:hint="eastAsia" w:ascii="宋体" w:hAnsi="宋体" w:cs="宋体"/>
          <w:szCs w:val="21"/>
        </w:rPr>
      </w:pPr>
      <w:r>
        <w:rPr>
          <w:rFonts w:ascii="宋体" w:hAnsi="宋体"/>
          <w:szCs w:val="21"/>
        </w:rPr>
        <w:t>C</w:t>
      </w:r>
      <w:r>
        <w:rPr>
          <w:rFonts w:hint="eastAsia" w:ascii="宋体" w:hAnsi="宋体"/>
          <w:szCs w:val="21"/>
        </w:rPr>
        <w:t>4</w:t>
      </w:r>
      <w:r>
        <w:rPr>
          <w:rFonts w:hint="eastAsia" w:ascii="宋体" w:hAnsi="宋体" w:cs="仿宋"/>
          <w:szCs w:val="21"/>
        </w:rPr>
        <w:t>、</w:t>
      </w:r>
      <w:r>
        <w:rPr>
          <w:rFonts w:hint="eastAsia" w:ascii="宋体" w:hAnsi="宋体"/>
          <w:szCs w:val="21"/>
        </w:rPr>
        <w:t>中小企业声明函；</w:t>
      </w:r>
    </w:p>
    <w:p>
      <w:pPr>
        <w:spacing w:line="360" w:lineRule="auto"/>
        <w:ind w:firstLine="420" w:firstLineChars="200"/>
        <w:rPr>
          <w:rFonts w:hint="eastAsia" w:ascii="宋体" w:hAnsi="宋体"/>
          <w:szCs w:val="21"/>
        </w:rPr>
      </w:pPr>
      <w:r>
        <w:rPr>
          <w:rFonts w:ascii="宋体" w:hAnsi="宋体"/>
          <w:szCs w:val="21"/>
        </w:rPr>
        <w:t>C</w:t>
      </w:r>
      <w:r>
        <w:rPr>
          <w:rFonts w:hint="eastAsia" w:ascii="宋体" w:hAnsi="宋体"/>
          <w:szCs w:val="21"/>
        </w:rPr>
        <w:t>5</w:t>
      </w:r>
      <w:r>
        <w:rPr>
          <w:rFonts w:hint="eastAsia" w:ascii="宋体" w:hAnsi="宋体" w:cs="仿宋"/>
          <w:szCs w:val="21"/>
        </w:rPr>
        <w:t>、</w:t>
      </w:r>
      <w:r>
        <w:rPr>
          <w:rFonts w:hint="eastAsia" w:ascii="宋体" w:hAnsi="宋体"/>
          <w:szCs w:val="21"/>
        </w:rPr>
        <w:t>残疾人福利性单位声明函</w:t>
      </w:r>
      <w:r>
        <w:rPr>
          <w:rFonts w:hint="eastAsia" w:ascii="宋体" w:hAnsi="宋体" w:cs="宋体"/>
          <w:szCs w:val="21"/>
        </w:rPr>
        <w:t>；</w:t>
      </w:r>
    </w:p>
    <w:p>
      <w:pPr>
        <w:spacing w:line="360" w:lineRule="auto"/>
        <w:ind w:firstLine="420" w:firstLineChars="200"/>
        <w:rPr>
          <w:rFonts w:ascii="宋体" w:hAnsi="宋体"/>
        </w:rPr>
      </w:pPr>
      <w:r>
        <w:rPr>
          <w:rFonts w:ascii="宋体" w:hAnsi="宋体"/>
          <w:szCs w:val="21"/>
        </w:rPr>
        <w:t>C</w:t>
      </w:r>
      <w:r>
        <w:rPr>
          <w:rFonts w:hint="eastAsia" w:ascii="宋体" w:hAnsi="宋体"/>
          <w:szCs w:val="21"/>
        </w:rPr>
        <w:t>6</w:t>
      </w:r>
      <w:r>
        <w:rPr>
          <w:rFonts w:hint="eastAsia" w:ascii="宋体" w:hAnsi="宋体" w:cs="仿宋"/>
          <w:szCs w:val="21"/>
        </w:rPr>
        <w:t>、</w:t>
      </w:r>
      <w:r>
        <w:rPr>
          <w:rFonts w:hint="eastAsia" w:ascii="宋体" w:hAnsi="宋体" w:cs="宋体"/>
          <w:kern w:val="0"/>
          <w:szCs w:val="21"/>
        </w:rPr>
        <w:t>监狱企业提供相关证明材料</w:t>
      </w:r>
      <w:r>
        <w:rPr>
          <w:rFonts w:hint="eastAsia" w:ascii="宋体" w:hAnsi="宋体"/>
          <w:szCs w:val="21"/>
        </w:rPr>
        <w:t>（如有）</w:t>
      </w:r>
      <w:r>
        <w:rPr>
          <w:rFonts w:hint="eastAsia" w:ascii="宋体" w:hAnsi="宋体" w:cs="宋体"/>
          <w:kern w:val="0"/>
          <w:szCs w:val="21"/>
        </w:rPr>
        <w:t>。</w:t>
      </w:r>
    </w:p>
    <w:p>
      <w:pPr>
        <w:spacing w:line="360" w:lineRule="auto"/>
        <w:ind w:firstLine="420" w:firstLineChars="200"/>
        <w:jc w:val="left"/>
        <w:rPr>
          <w:rFonts w:ascii="宋体" w:hAnsi="宋体"/>
          <w:szCs w:val="21"/>
        </w:rPr>
      </w:pPr>
      <w:r>
        <w:rPr>
          <w:rFonts w:ascii="宋体" w:hAnsi="宋体"/>
          <w:szCs w:val="21"/>
        </w:rPr>
        <w:t>C</w:t>
      </w:r>
      <w:r>
        <w:rPr>
          <w:rFonts w:hint="eastAsia" w:ascii="宋体" w:hAnsi="宋体"/>
          <w:szCs w:val="21"/>
        </w:rPr>
        <w:t>7、供应商认为需要的其他资料（如有需提供）。</w:t>
      </w:r>
    </w:p>
    <w:p>
      <w:pPr>
        <w:spacing w:line="360" w:lineRule="auto"/>
        <w:ind w:firstLine="420" w:firstLineChars="200"/>
        <w:jc w:val="left"/>
        <w:rPr>
          <w:rFonts w:ascii="宋体" w:hAnsi="宋体"/>
          <w:szCs w:val="21"/>
        </w:rPr>
      </w:pPr>
      <w:r>
        <w:rPr>
          <w:rFonts w:hint="eastAsia" w:ascii="宋体" w:hAnsi="宋体"/>
          <w:szCs w:val="21"/>
        </w:rPr>
        <w:t>2、投标文件的份数：</w:t>
      </w:r>
    </w:p>
    <w:p>
      <w:pPr>
        <w:spacing w:line="360" w:lineRule="auto"/>
        <w:ind w:firstLine="420" w:firstLineChars="200"/>
        <w:jc w:val="left"/>
        <w:rPr>
          <w:rFonts w:ascii="宋体" w:hAnsi="宋体"/>
          <w:szCs w:val="21"/>
        </w:rPr>
      </w:pPr>
      <w:r>
        <w:rPr>
          <w:rFonts w:hint="eastAsia" w:ascii="宋体" w:hAnsi="宋体"/>
          <w:szCs w:val="21"/>
        </w:rPr>
        <w:t>本项目实行网上投标，供应商应准备以下投标文件：</w:t>
      </w:r>
      <w:r>
        <w:rPr>
          <w:rFonts w:hint="eastAsia" w:ascii="宋体" w:hAnsi="宋体"/>
          <w:b/>
          <w:szCs w:val="21"/>
        </w:rPr>
        <w:t>（备份投标文件不强制要求提交，但因电子投标文件未能按时解密或解密失败，投标人又未提交备份投标文件的，将被视为投标文件撤回，投标无效）</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cs="宋体"/>
          <w:kern w:val="0"/>
          <w:szCs w:val="21"/>
        </w:rPr>
        <w:t>上传到政府采购云平台的电子投标文件（含</w:t>
      </w:r>
      <w:r>
        <w:rPr>
          <w:rFonts w:hint="eastAsia" w:ascii="宋体" w:hAnsi="宋体"/>
          <w:szCs w:val="21"/>
        </w:rPr>
        <w:t>资格文件、商务和技术文件、报价文件）</w:t>
      </w:r>
      <w:r>
        <w:rPr>
          <w:rFonts w:hint="eastAsia" w:ascii="宋体" w:hAnsi="宋体" w:cs="宋体"/>
          <w:kern w:val="0"/>
          <w:szCs w:val="21"/>
        </w:rPr>
        <w:t>1份</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cs="宋体"/>
          <w:kern w:val="0"/>
          <w:szCs w:val="21"/>
        </w:rPr>
        <w:t>以U盘或光盘存储的电子备份投标文件（含</w:t>
      </w:r>
      <w:r>
        <w:rPr>
          <w:rFonts w:hint="eastAsia" w:ascii="宋体" w:hAnsi="宋体"/>
          <w:szCs w:val="21"/>
        </w:rPr>
        <w:t>资格文件、商务和技术文件、报价文件）</w:t>
      </w:r>
      <w:r>
        <w:rPr>
          <w:rFonts w:hint="eastAsia" w:ascii="宋体" w:hAnsi="宋体" w:cs="宋体"/>
          <w:kern w:val="0"/>
          <w:szCs w:val="21"/>
        </w:rPr>
        <w:t>1份</w:t>
      </w:r>
      <w:r>
        <w:rPr>
          <w:rFonts w:hint="eastAsia" w:ascii="宋体" w:hAnsi="宋体"/>
          <w:szCs w:val="21"/>
        </w:rPr>
        <w:t>。</w:t>
      </w:r>
    </w:p>
    <w:p>
      <w:pPr>
        <w:spacing w:line="360" w:lineRule="auto"/>
        <w:ind w:firstLine="422" w:firstLineChars="200"/>
        <w:jc w:val="left"/>
        <w:rPr>
          <w:rFonts w:ascii="宋体" w:hAnsi="宋体"/>
          <w:b/>
          <w:szCs w:val="21"/>
        </w:rPr>
      </w:pPr>
      <w:r>
        <w:rPr>
          <w:rFonts w:hint="eastAsia" w:ascii="宋体" w:hAnsi="宋体"/>
          <w:b/>
          <w:szCs w:val="21"/>
        </w:rPr>
        <w:t>供应商应对投标文件编制目录和评分索引表以方便查询。</w:t>
      </w:r>
    </w:p>
    <w:p>
      <w:pPr>
        <w:adjustRightInd w:val="0"/>
        <w:snapToGrid w:val="0"/>
        <w:spacing w:line="360" w:lineRule="auto"/>
        <w:ind w:firstLine="420" w:firstLineChars="200"/>
        <w:rPr>
          <w:rFonts w:ascii="宋体" w:hAnsi="宋体" w:cs="仿宋"/>
          <w:bCs/>
          <w:szCs w:val="21"/>
        </w:rPr>
      </w:pPr>
      <w:r>
        <w:rPr>
          <w:rFonts w:hint="eastAsia" w:ascii="宋体" w:hAnsi="宋体"/>
          <w:szCs w:val="21"/>
        </w:rPr>
        <w:t>3、</w:t>
      </w:r>
      <w:r>
        <w:rPr>
          <w:rFonts w:hint="eastAsia" w:ascii="宋体" w:hAnsi="宋体" w:cs="仿宋"/>
          <w:bCs/>
          <w:szCs w:val="21"/>
        </w:rPr>
        <w:t>投标文件制作：</w:t>
      </w:r>
    </w:p>
    <w:p>
      <w:pPr>
        <w:adjustRightInd w:val="0"/>
        <w:snapToGrid w:val="0"/>
        <w:spacing w:line="360" w:lineRule="auto"/>
        <w:ind w:firstLine="420" w:firstLineChars="200"/>
        <w:rPr>
          <w:rFonts w:ascii="宋体" w:hAnsi="宋体" w:cs="仿宋"/>
          <w:bCs/>
          <w:szCs w:val="21"/>
        </w:rPr>
      </w:pPr>
      <w:r>
        <w:rPr>
          <w:rFonts w:hint="eastAsia" w:ascii="宋体" w:hAnsi="宋体" w:cs="仿宋"/>
          <w:bCs/>
          <w:szCs w:val="21"/>
        </w:rPr>
        <w:t>（1）应按照本项目招标文件和政府采购云平台的要求编制、加密并递交投标文件。供应商在使用系统进行投标的过程中遇到涉及平台使用的任何问题，可致电政府采购云平台技术支持热线咨询，联系方式：95763。</w:t>
      </w:r>
    </w:p>
    <w:p>
      <w:pPr>
        <w:adjustRightInd w:val="0"/>
        <w:snapToGrid w:val="0"/>
        <w:spacing w:line="360" w:lineRule="auto"/>
        <w:ind w:firstLine="420" w:firstLineChars="200"/>
        <w:rPr>
          <w:rFonts w:ascii="宋体" w:hAnsi="宋体" w:cs="仿宋"/>
          <w:bCs/>
          <w:szCs w:val="21"/>
        </w:rPr>
      </w:pPr>
      <w:r>
        <w:rPr>
          <w:rFonts w:hint="eastAsia" w:ascii="宋体" w:hAnsi="宋体" w:cs="仿宋"/>
          <w:bCs/>
          <w:szCs w:val="21"/>
        </w:rPr>
        <w:t>（2）供应商通过政府采购云平台电子投标工具制作投标文件。电子投标工具请供应商自行前往浙江政府采购网下载并安装（zfcg.czt.zj.gov.cn/bidClientTemplate/2019-05-27/12946.html）。</w:t>
      </w:r>
    </w:p>
    <w:p>
      <w:pPr>
        <w:adjustRightInd w:val="0"/>
        <w:snapToGrid w:val="0"/>
        <w:spacing w:line="360" w:lineRule="auto"/>
        <w:ind w:firstLine="420" w:firstLineChars="200"/>
        <w:rPr>
          <w:rFonts w:ascii="宋体" w:hAnsi="宋体" w:cs="仿宋"/>
          <w:bCs/>
          <w:szCs w:val="21"/>
        </w:rPr>
      </w:pPr>
      <w:r>
        <w:rPr>
          <w:rFonts w:hint="eastAsia" w:ascii="宋体" w:hAnsi="宋体" w:cs="仿宋"/>
          <w:bCs/>
          <w:szCs w:val="21"/>
        </w:rPr>
        <w:t>供应商投标文件制作及电子交易操作指南详见：</w:t>
      </w:r>
    </w:p>
    <w:p>
      <w:pPr>
        <w:adjustRightInd w:val="0"/>
        <w:snapToGrid w:val="0"/>
        <w:spacing w:line="360" w:lineRule="auto"/>
        <w:ind w:firstLine="420" w:firstLineChars="200"/>
        <w:rPr>
          <w:rFonts w:ascii="宋体" w:hAnsi="宋体" w:cs="仿宋"/>
          <w:bCs/>
          <w:szCs w:val="21"/>
        </w:rPr>
      </w:pPr>
      <w:r>
        <w:rPr>
          <w:rFonts w:hint="eastAsia" w:ascii="宋体" w:hAnsi="宋体" w:cs="仿宋"/>
          <w:bCs/>
          <w:szCs w:val="21"/>
        </w:rPr>
        <w:t>①政府采购项目电子交易管理操作指南（视频）：</w:t>
      </w:r>
    </w:p>
    <w:p>
      <w:pPr>
        <w:adjustRightInd w:val="0"/>
        <w:snapToGrid w:val="0"/>
        <w:spacing w:line="360" w:lineRule="auto"/>
        <w:ind w:firstLine="420" w:firstLineChars="200"/>
        <w:rPr>
          <w:rFonts w:ascii="宋体" w:hAnsi="宋体" w:cs="仿宋"/>
          <w:bCs/>
          <w:szCs w:val="21"/>
        </w:rPr>
      </w:pPr>
      <w:r>
        <w:rPr>
          <w:rFonts w:ascii="宋体" w:hAnsi="宋体"/>
        </w:rPr>
        <w:fldChar w:fldCharType="begin"/>
      </w:r>
      <w:r>
        <w:rPr>
          <w:rFonts w:ascii="宋体" w:hAnsi="宋体"/>
        </w:rPr>
        <w:instrText xml:space="preserve">HYPERLINK "https://service.zcygov.cn/" \l "/knowledges/CW1EtGwBFdiHxlNd6I3m/7GyLXW0BXgMSmLUuYuPM"</w:instrText>
      </w:r>
      <w:r>
        <w:rPr>
          <w:rFonts w:ascii="宋体" w:hAnsi="宋体"/>
        </w:rPr>
        <w:fldChar w:fldCharType="separate"/>
      </w:r>
      <w:r>
        <w:rPr>
          <w:rStyle w:val="52"/>
          <w:rFonts w:hint="eastAsia" w:ascii="宋体" w:hAnsi="宋体" w:cs="仿宋"/>
          <w:bCs/>
          <w:color w:val="auto"/>
          <w:szCs w:val="21"/>
          <w:u w:val="none"/>
        </w:rPr>
        <w:t>service.zcygov.cn/#/knowledges/CW1EtGwBFdiHxlNd6I3m/7GyLXW0BXgMSmLUuYuPM</w:t>
      </w:r>
      <w:r>
        <w:rPr>
          <w:rFonts w:ascii="宋体" w:hAnsi="宋体"/>
        </w:rPr>
        <w:fldChar w:fldCharType="end"/>
      </w:r>
      <w:r>
        <w:rPr>
          <w:rFonts w:hint="eastAsia" w:ascii="宋体" w:hAnsi="宋体" w:cs="仿宋"/>
          <w:bCs/>
          <w:szCs w:val="21"/>
        </w:rPr>
        <w:t>（电脑登录账号观看）；</w:t>
      </w:r>
    </w:p>
    <w:p>
      <w:pPr>
        <w:adjustRightInd w:val="0"/>
        <w:snapToGrid w:val="0"/>
        <w:spacing w:line="360" w:lineRule="auto"/>
        <w:ind w:firstLine="420" w:firstLineChars="200"/>
        <w:rPr>
          <w:rFonts w:ascii="宋体" w:hAnsi="宋体" w:cs="仿宋"/>
          <w:bCs/>
          <w:szCs w:val="21"/>
        </w:rPr>
      </w:pPr>
      <w:r>
        <w:rPr>
          <w:rFonts w:hint="eastAsia" w:ascii="宋体" w:hAnsi="宋体" w:cs="仿宋"/>
          <w:bCs/>
          <w:szCs w:val="21"/>
        </w:rPr>
        <w:t>②政府采购项目电子交易管理操作指南（文本）：</w:t>
      </w:r>
    </w:p>
    <w:p>
      <w:pPr>
        <w:adjustRightInd w:val="0"/>
        <w:snapToGrid w:val="0"/>
        <w:spacing w:line="360" w:lineRule="auto"/>
        <w:ind w:firstLine="420" w:firstLineChars="200"/>
        <w:rPr>
          <w:rFonts w:ascii="宋体" w:hAnsi="宋体" w:cs="仿宋"/>
          <w:bCs/>
          <w:szCs w:val="21"/>
        </w:rPr>
      </w:pPr>
      <w:r>
        <w:rPr>
          <w:rFonts w:hint="eastAsia" w:ascii="宋体" w:hAnsi="宋体" w:cs="仿宋"/>
          <w:bCs/>
          <w:szCs w:val="21"/>
        </w:rPr>
        <w:t>service.zcygov.cn/#/knowledges/CW1EtGwBFdiHxlNd6I3m/6IMVAG0BFdiHxlNdQ8Na（电脑登录账号浏览）。</w:t>
      </w:r>
    </w:p>
    <w:p>
      <w:pPr>
        <w:spacing w:line="360" w:lineRule="auto"/>
        <w:ind w:firstLine="420" w:firstLineChars="200"/>
        <w:jc w:val="left"/>
        <w:rPr>
          <w:rFonts w:ascii="宋体" w:hAnsi="宋体" w:cs="仿宋"/>
          <w:bCs/>
          <w:szCs w:val="21"/>
        </w:rPr>
      </w:pPr>
      <w:r>
        <w:rPr>
          <w:rFonts w:hint="eastAsia" w:ascii="宋体" w:hAnsi="宋体" w:cs="仿宋"/>
          <w:bCs/>
          <w:szCs w:val="21"/>
        </w:rPr>
        <w:t>（3）以U盘或光盘存储的电子备份投标文件1份，即按“项目采购-电子招投标操作指南”制作的电子备份文件，以用于异常情况处理。</w:t>
      </w:r>
    </w:p>
    <w:p>
      <w:pPr>
        <w:spacing w:line="360" w:lineRule="auto"/>
        <w:ind w:firstLine="420" w:firstLineChars="200"/>
        <w:jc w:val="left"/>
        <w:rPr>
          <w:rFonts w:ascii="宋体" w:hAnsi="宋体"/>
          <w:szCs w:val="21"/>
        </w:rPr>
      </w:pPr>
      <w:r>
        <w:rPr>
          <w:rFonts w:hint="eastAsia" w:ascii="宋体" w:hAnsi="宋体" w:cs="仿宋"/>
          <w:bCs/>
          <w:szCs w:val="21"/>
        </w:rPr>
        <w:t>（4）开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elp.zcygov.cn/web/site_2/2018/11-29/2452.html），完成CA数字证书办理预计一周左右，请供应商自行把握时间。</w:t>
      </w:r>
    </w:p>
    <w:p>
      <w:pPr>
        <w:spacing w:line="360" w:lineRule="auto"/>
        <w:ind w:firstLine="420" w:firstLineChars="200"/>
        <w:jc w:val="left"/>
        <w:rPr>
          <w:rFonts w:ascii="宋体" w:hAnsi="宋体"/>
          <w:b/>
          <w:bCs/>
          <w:szCs w:val="21"/>
        </w:rPr>
      </w:pPr>
      <w:r>
        <w:rPr>
          <w:rFonts w:ascii="宋体" w:hAnsi="宋体"/>
          <w:szCs w:val="21"/>
        </w:rPr>
        <w:t>▲</w:t>
      </w:r>
      <w:r>
        <w:rPr>
          <w:rFonts w:hint="eastAsia" w:ascii="宋体" w:hAnsi="宋体"/>
          <w:b/>
          <w:bCs/>
          <w:szCs w:val="21"/>
        </w:rPr>
        <w:t>九、投标文件的签署盖章</w:t>
      </w:r>
    </w:p>
    <w:p>
      <w:pPr>
        <w:spacing w:line="360" w:lineRule="auto"/>
        <w:ind w:firstLine="420" w:firstLineChars="200"/>
        <w:jc w:val="left"/>
        <w:rPr>
          <w:rFonts w:ascii="宋体" w:hAnsi="宋体"/>
          <w:szCs w:val="21"/>
        </w:rPr>
      </w:pPr>
      <w:r>
        <w:rPr>
          <w:rFonts w:hint="eastAsia" w:ascii="宋体" w:hAnsi="宋体"/>
          <w:szCs w:val="21"/>
        </w:rPr>
        <w:t>1、招标文件第七章“附件”中标明加盖公章或签字的，加盖公章部分采用CA签章，签字部分由法定代表人或授权代表签字后扫描上传。授权代表签字的，还应附法定代表人签署的法定代表人授权书。</w:t>
      </w:r>
    </w:p>
    <w:p>
      <w:pPr>
        <w:spacing w:line="360" w:lineRule="auto"/>
        <w:ind w:firstLine="422" w:firstLineChars="200"/>
        <w:jc w:val="left"/>
        <w:rPr>
          <w:rFonts w:ascii="宋体" w:hAnsi="宋体"/>
          <w:b/>
          <w:szCs w:val="21"/>
        </w:rPr>
      </w:pPr>
      <w:r>
        <w:rPr>
          <w:rFonts w:hint="eastAsia" w:ascii="宋体" w:hAnsi="宋体"/>
          <w:b/>
          <w:szCs w:val="21"/>
        </w:rPr>
        <w:t>十、投标文件的密封和标记</w:t>
      </w:r>
    </w:p>
    <w:p>
      <w:pPr>
        <w:spacing w:line="360" w:lineRule="auto"/>
        <w:ind w:firstLine="420" w:firstLineChars="200"/>
        <w:jc w:val="left"/>
        <w:rPr>
          <w:rFonts w:ascii="宋体" w:hAnsi="宋体"/>
          <w:szCs w:val="21"/>
        </w:rPr>
      </w:pPr>
      <w:r>
        <w:rPr>
          <w:rFonts w:hint="eastAsia" w:ascii="宋体" w:hAnsi="宋体"/>
          <w:szCs w:val="21"/>
        </w:rPr>
        <w:t>1、电子投标文件：供应商应根据“项目采购-电子招投标操作指南”及本招标文件规定的格式和顺序编制电子投标文件并进行关联定位。</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2、以U盘或光盘存储的电子备份投标文件用封袋密封后递交。</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cs="宋体"/>
          <w:kern w:val="0"/>
          <w:szCs w:val="21"/>
        </w:rPr>
        <w:t>电子备份投标文件须在</w:t>
      </w:r>
      <w:r>
        <w:rPr>
          <w:rFonts w:hint="eastAsia" w:ascii="宋体" w:hAnsi="宋体"/>
          <w:szCs w:val="21"/>
        </w:rPr>
        <w:t>封袋上分别注明：</w:t>
      </w:r>
    </w:p>
    <w:p>
      <w:pPr>
        <w:tabs>
          <w:tab w:val="left" w:pos="900"/>
        </w:tabs>
        <w:spacing w:line="360" w:lineRule="auto"/>
        <w:ind w:firstLine="420" w:firstLineChars="200"/>
        <w:jc w:val="left"/>
        <w:rPr>
          <w:rFonts w:ascii="宋体" w:hAnsi="宋体"/>
          <w:szCs w:val="21"/>
          <w:u w:val="single"/>
        </w:rPr>
      </w:pPr>
      <w:r>
        <w:rPr>
          <w:rFonts w:hint="eastAsia" w:ascii="宋体" w:hAnsi="宋体"/>
          <w:szCs w:val="21"/>
        </w:rPr>
        <w:t>（</w:t>
      </w:r>
      <w:r>
        <w:rPr>
          <w:rFonts w:ascii="宋体" w:hAnsi="宋体"/>
          <w:szCs w:val="21"/>
        </w:rPr>
        <w:t>1</w:t>
      </w:r>
      <w:r>
        <w:rPr>
          <w:rFonts w:hint="eastAsia" w:ascii="宋体" w:hAnsi="宋体"/>
          <w:szCs w:val="21"/>
        </w:rPr>
        <w:t>）注明：</w:t>
      </w:r>
      <w:r>
        <w:rPr>
          <w:rFonts w:hint="eastAsia" w:ascii="宋体" w:hAnsi="宋体"/>
          <w:szCs w:val="21"/>
          <w:u w:val="single"/>
        </w:rPr>
        <w:t>“电子备份投标文件”</w:t>
      </w:r>
      <w:r>
        <w:rPr>
          <w:rFonts w:hint="eastAsia" w:ascii="宋体" w:hAnsi="宋体"/>
          <w:szCs w:val="21"/>
        </w:rPr>
        <w:t>；</w:t>
      </w:r>
    </w:p>
    <w:p>
      <w:pPr>
        <w:tabs>
          <w:tab w:val="left" w:pos="900"/>
        </w:tabs>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）项目编号：</w:t>
      </w:r>
      <w:r>
        <w:rPr>
          <w:rFonts w:ascii="宋体" w:hAnsi="宋体"/>
          <w:szCs w:val="21"/>
          <w:u w:val="single"/>
        </w:rPr>
        <w:t>NBITC-</w:t>
      </w:r>
      <w:r>
        <w:rPr>
          <w:rFonts w:hint="eastAsia" w:ascii="宋体" w:hAnsi="宋体"/>
          <w:szCs w:val="21"/>
          <w:u w:val="single"/>
        </w:rPr>
        <w:t>202311329G</w:t>
      </w:r>
      <w:r>
        <w:rPr>
          <w:rFonts w:hint="eastAsia" w:ascii="宋体" w:hAnsi="宋体"/>
          <w:szCs w:val="21"/>
        </w:rPr>
        <w:t>；</w:t>
      </w:r>
    </w:p>
    <w:p>
      <w:pPr>
        <w:tabs>
          <w:tab w:val="left" w:pos="900"/>
        </w:tabs>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）项目名称：</w:t>
      </w:r>
      <w:r>
        <w:rPr>
          <w:rFonts w:hint="eastAsia" w:ascii="宋体" w:hAnsi="宋体"/>
          <w:szCs w:val="21"/>
          <w:u w:val="single"/>
        </w:rPr>
        <w:t>江北区政府1号院、3号院、矛调中心及“五水共治”领导小组办公室物业服务项目</w:t>
      </w:r>
      <w:r>
        <w:rPr>
          <w:rFonts w:hint="eastAsia" w:ascii="宋体" w:hAnsi="宋体"/>
          <w:szCs w:val="21"/>
        </w:rPr>
        <w:t>；</w:t>
      </w:r>
    </w:p>
    <w:p>
      <w:pPr>
        <w:tabs>
          <w:tab w:val="left" w:pos="900"/>
        </w:tabs>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）所投标项（如有多个标项须填写）：；</w:t>
      </w:r>
    </w:p>
    <w:p>
      <w:pPr>
        <w:tabs>
          <w:tab w:val="left" w:pos="900"/>
        </w:tabs>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）在年月日（规定的开标日期和时间）前不准启封；</w:t>
      </w:r>
    </w:p>
    <w:p>
      <w:pPr>
        <w:tabs>
          <w:tab w:val="left" w:pos="900"/>
        </w:tabs>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）供应商的名称：。</w:t>
      </w:r>
    </w:p>
    <w:p>
      <w:pPr>
        <w:spacing w:line="360" w:lineRule="auto"/>
        <w:ind w:firstLine="420" w:firstLineChars="200"/>
        <w:jc w:val="left"/>
        <w:rPr>
          <w:rFonts w:ascii="宋体" w:hAnsi="宋体"/>
          <w:szCs w:val="21"/>
        </w:rPr>
      </w:pPr>
      <w:r>
        <w:rPr>
          <w:rFonts w:hint="eastAsia" w:ascii="宋体" w:hAnsi="宋体"/>
          <w:szCs w:val="21"/>
        </w:rPr>
        <w:t>供应商须在包封上加盖供应商公章或由其法定代表人（或授权代表）签字。</w:t>
      </w:r>
    </w:p>
    <w:p>
      <w:pPr>
        <w:spacing w:line="360" w:lineRule="auto"/>
        <w:ind w:firstLine="420" w:firstLineChars="200"/>
        <w:jc w:val="left"/>
        <w:rPr>
          <w:rFonts w:ascii="宋体" w:hAnsi="宋体"/>
          <w:szCs w:val="21"/>
        </w:rPr>
      </w:pPr>
      <w:r>
        <w:rPr>
          <w:rFonts w:hint="eastAsia" w:ascii="宋体" w:hAnsi="宋体"/>
          <w:szCs w:val="21"/>
        </w:rPr>
        <w:t>供应商未按上述要求标记的，采购人（代理机构）不承担错放或提前开封的责任。</w:t>
      </w:r>
    </w:p>
    <w:p>
      <w:pPr>
        <w:spacing w:line="360" w:lineRule="auto"/>
        <w:ind w:firstLine="422" w:firstLineChars="200"/>
        <w:jc w:val="left"/>
        <w:rPr>
          <w:rFonts w:ascii="宋体" w:hAnsi="宋体"/>
          <w:b/>
          <w:szCs w:val="21"/>
        </w:rPr>
      </w:pPr>
      <w:r>
        <w:rPr>
          <w:rFonts w:hint="eastAsia" w:ascii="宋体" w:hAnsi="宋体"/>
          <w:b/>
          <w:szCs w:val="21"/>
        </w:rPr>
        <w:t>十一、投标文件的递交</w:t>
      </w:r>
    </w:p>
    <w:p>
      <w:pPr>
        <w:spacing w:line="360" w:lineRule="auto"/>
        <w:ind w:firstLine="420" w:firstLineChars="200"/>
        <w:jc w:val="left"/>
        <w:rPr>
          <w:rFonts w:ascii="宋体" w:hAnsi="宋体"/>
          <w:szCs w:val="21"/>
        </w:rPr>
      </w:pPr>
      <w:r>
        <w:rPr>
          <w:rFonts w:hint="eastAsia" w:ascii="宋体" w:hAnsi="宋体"/>
          <w:szCs w:val="21"/>
        </w:rPr>
        <w:t>1、投标文件递交的具体要求：</w:t>
      </w:r>
    </w:p>
    <w:p>
      <w:pPr>
        <w:adjustRightInd w:val="0"/>
        <w:snapToGrid w:val="0"/>
        <w:spacing w:line="360" w:lineRule="auto"/>
        <w:ind w:firstLine="420" w:firstLineChars="200"/>
        <w:jc w:val="left"/>
        <w:rPr>
          <w:rFonts w:ascii="宋体" w:hAnsi="宋体"/>
          <w:szCs w:val="21"/>
        </w:rPr>
      </w:pPr>
      <w:r>
        <w:rPr>
          <w:rFonts w:hint="eastAsia" w:ascii="宋体" w:hAnsi="宋体" w:cs="仿宋"/>
          <w:kern w:val="0"/>
          <w:szCs w:val="21"/>
        </w:rPr>
        <w:t>1.1供应商应于提交投标文件截止时间前将电子投标文件上传到政府采购云平台（</w:t>
      </w:r>
      <w:r>
        <w:rPr>
          <w:rFonts w:ascii="宋体" w:hAnsi="宋体"/>
        </w:rPr>
        <w:fldChar w:fldCharType="begin"/>
      </w:r>
      <w:r>
        <w:rPr>
          <w:rFonts w:ascii="宋体" w:hAnsi="宋体"/>
        </w:rPr>
        <w:instrText xml:space="preserve">HYPERLINK "http://www.zcygov.cn"</w:instrText>
      </w:r>
      <w:r>
        <w:rPr>
          <w:rFonts w:ascii="宋体" w:hAnsi="宋体"/>
        </w:rPr>
        <w:fldChar w:fldCharType="separate"/>
      </w:r>
      <w:r>
        <w:rPr>
          <w:rStyle w:val="52"/>
          <w:rFonts w:hint="eastAsia" w:ascii="宋体" w:hAnsi="宋体"/>
          <w:color w:val="auto"/>
          <w:kern w:val="0"/>
          <w:u w:val="none"/>
        </w:rPr>
        <w:t>www.zcygov.cn</w:t>
      </w:r>
      <w:r>
        <w:rPr>
          <w:rFonts w:ascii="宋体" w:hAnsi="宋体"/>
        </w:rPr>
        <w:fldChar w:fldCharType="end"/>
      </w:r>
      <w:r>
        <w:rPr>
          <w:rFonts w:hint="eastAsia" w:ascii="宋体" w:hAnsi="宋体" w:cs="仿宋"/>
          <w:kern w:val="0"/>
          <w:szCs w:val="21"/>
        </w:rPr>
        <w:t>），并</w:t>
      </w:r>
      <w:r>
        <w:rPr>
          <w:rFonts w:hint="eastAsia" w:ascii="宋体" w:hAnsi="宋体" w:cs="仿宋"/>
          <w:szCs w:val="21"/>
        </w:rPr>
        <w:t>应于提交投标文件截止时间</w:t>
      </w:r>
      <w:r>
        <w:rPr>
          <w:rFonts w:hint="eastAsia" w:ascii="宋体" w:hAnsi="宋体" w:cs="仿宋"/>
          <w:kern w:val="0"/>
          <w:szCs w:val="21"/>
        </w:rPr>
        <w:t>前，</w:t>
      </w:r>
      <w:r>
        <w:rPr>
          <w:rFonts w:ascii="宋体" w:hAnsi="宋体"/>
          <w:szCs w:val="21"/>
        </w:rPr>
        <w:t>将以U盘或光盘存储的电子备份投标文件</w:t>
      </w:r>
      <w:r>
        <w:rPr>
          <w:rFonts w:hint="eastAsia" w:ascii="宋体" w:hAnsi="宋体" w:cs="仿宋"/>
          <w:kern w:val="0"/>
          <w:szCs w:val="21"/>
        </w:rPr>
        <w:t>密封</w:t>
      </w:r>
      <w:r>
        <w:rPr>
          <w:rFonts w:ascii="宋体" w:hAnsi="宋体"/>
          <w:szCs w:val="21"/>
        </w:rPr>
        <w:t>后送至开标地点：</w:t>
      </w:r>
      <w:r>
        <w:rPr>
          <w:rFonts w:ascii="宋体" w:hAnsi="宋体" w:cs="Arial"/>
          <w:kern w:val="0"/>
          <w:szCs w:val="21"/>
        </w:rPr>
        <w:t>宁波市江北区公共资源交易中心开标室（江北区育才路138号北投大厦南楼7楼）</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ascii="宋体" w:hAnsi="宋体"/>
          <w:szCs w:val="21"/>
        </w:rPr>
        <w:t>逾期送达的或者未送达指定地点的，</w:t>
      </w:r>
      <w:r>
        <w:rPr>
          <w:rFonts w:hint="eastAsia" w:ascii="宋体" w:hAnsi="宋体"/>
          <w:szCs w:val="21"/>
        </w:rPr>
        <w:t>代理机构</w:t>
      </w:r>
      <w:r>
        <w:rPr>
          <w:rFonts w:ascii="宋体" w:hAnsi="宋体"/>
          <w:szCs w:val="21"/>
        </w:rPr>
        <w:t>不予受理。</w:t>
      </w:r>
    </w:p>
    <w:p>
      <w:pPr>
        <w:spacing w:line="360" w:lineRule="auto"/>
        <w:ind w:firstLine="420" w:firstLineChars="200"/>
        <w:jc w:val="left"/>
        <w:rPr>
          <w:rFonts w:ascii="宋体" w:hAnsi="宋体"/>
          <w:szCs w:val="21"/>
        </w:rPr>
      </w:pPr>
      <w:r>
        <w:rPr>
          <w:rFonts w:hint="eastAsia" w:ascii="宋体" w:hAnsi="宋体"/>
          <w:szCs w:val="21"/>
        </w:rPr>
        <w:t>3、投标文件的补充、修改</w:t>
      </w:r>
    </w:p>
    <w:p>
      <w:pPr>
        <w:spacing w:line="360" w:lineRule="auto"/>
        <w:ind w:firstLine="420" w:firstLineChars="200"/>
        <w:rPr>
          <w:rFonts w:ascii="宋体" w:hAnsi="宋体"/>
          <w:szCs w:val="21"/>
        </w:rPr>
      </w:pPr>
      <w:r>
        <w:rPr>
          <w:rFonts w:hint="eastAsia" w:ascii="宋体" w:hAnsi="宋体"/>
          <w:szCs w:val="21"/>
        </w:rPr>
        <w:t>投标截止时间前，供应商可以对递交的投标文件进行补充、修改，补充、修改电子投标文件的，应当先行撤回原文件，补充、修改后重新上传，电子备份投标文件也应重新制作。</w:t>
      </w:r>
    </w:p>
    <w:p>
      <w:pPr>
        <w:spacing w:line="360" w:lineRule="auto"/>
        <w:ind w:firstLine="422" w:firstLineChars="200"/>
        <w:jc w:val="left"/>
        <w:rPr>
          <w:rFonts w:ascii="宋体" w:hAnsi="宋体"/>
          <w:b/>
          <w:szCs w:val="21"/>
        </w:rPr>
      </w:pPr>
      <w:r>
        <w:rPr>
          <w:rFonts w:hint="eastAsia" w:ascii="宋体" w:hAnsi="宋体"/>
          <w:b/>
          <w:szCs w:val="21"/>
        </w:rPr>
        <w:t>十二、开标</w:t>
      </w:r>
    </w:p>
    <w:p>
      <w:pPr>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代理机构在招标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pPr>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、电子投标开标及评审程序：分两阶段开标。</w:t>
      </w:r>
    </w:p>
    <w:p>
      <w:pPr>
        <w:spacing w:line="360" w:lineRule="auto"/>
        <w:ind w:firstLine="420" w:firstLineChars="200"/>
        <w:jc w:val="left"/>
        <w:rPr>
          <w:rFonts w:ascii="宋体" w:hAnsi="宋体"/>
          <w:szCs w:val="21"/>
        </w:rPr>
      </w:pPr>
      <w:r>
        <w:rPr>
          <w:rFonts w:hint="eastAsia" w:ascii="宋体" w:hAnsi="宋体"/>
          <w:szCs w:val="21"/>
        </w:rPr>
        <w:t>第一阶段开标（资格文件及商务和技术文件）：</w:t>
      </w:r>
    </w:p>
    <w:p>
      <w:pPr>
        <w:spacing w:line="360" w:lineRule="auto"/>
        <w:ind w:firstLine="420" w:firstLineChars="200"/>
        <w:jc w:val="left"/>
        <w:rPr>
          <w:rFonts w:ascii="宋体" w:hAnsi="宋体"/>
          <w:szCs w:val="21"/>
        </w:rPr>
      </w:pPr>
      <w:r>
        <w:rPr>
          <w:rFonts w:hint="eastAsia" w:ascii="宋体" w:hAnsi="宋体"/>
          <w:szCs w:val="21"/>
        </w:rPr>
        <w:t>（1）宣布开标；</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cs="仿宋"/>
          <w:bCs/>
          <w:szCs w:val="21"/>
        </w:rPr>
        <w:t>本项目实行网上投标，采用电子投标文件。若供应商参与投标，自行承担投标一切费用。</w:t>
      </w:r>
      <w:r>
        <w:rPr>
          <w:rFonts w:hint="eastAsia" w:ascii="宋体" w:hAnsi="宋体"/>
          <w:szCs w:val="21"/>
        </w:rPr>
        <w:t>投标截止时间后，供应商登录</w:t>
      </w:r>
      <w:r>
        <w:rPr>
          <w:rFonts w:hint="eastAsia" w:ascii="宋体" w:hAnsi="宋体" w:cs="宋体"/>
          <w:kern w:val="0"/>
          <w:szCs w:val="21"/>
        </w:rPr>
        <w:t>政府采购云平台</w:t>
      </w:r>
      <w:r>
        <w:rPr>
          <w:rFonts w:hint="eastAsia" w:ascii="宋体" w:hAnsi="宋体"/>
          <w:szCs w:val="21"/>
        </w:rPr>
        <w:t>，用“项目采购-开标评标”功能对电子投标文件进行在线解密，在线解密电子投标文件时间为开标时间后半</w:t>
      </w:r>
      <w:r>
        <w:rPr>
          <w:rFonts w:ascii="宋体" w:hAnsi="宋体"/>
          <w:szCs w:val="21"/>
        </w:rPr>
        <w:t>小时</w:t>
      </w:r>
      <w:r>
        <w:rPr>
          <w:rFonts w:hint="eastAsia" w:ascii="宋体" w:hAnsi="宋体"/>
          <w:szCs w:val="21"/>
        </w:rPr>
        <w:t>内。</w:t>
      </w:r>
      <w:r>
        <w:rPr>
          <w:rFonts w:hint="eastAsia" w:ascii="宋体" w:hAnsi="宋体" w:cs="仿宋"/>
          <w:bCs/>
          <w:szCs w:val="21"/>
        </w:rPr>
        <w:t>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视为投标文件撤回）。</w:t>
      </w:r>
      <w:r>
        <w:rPr>
          <w:rFonts w:hint="eastAsia" w:ascii="宋体" w:hAnsi="宋体"/>
          <w:szCs w:val="21"/>
        </w:rPr>
        <w:t>（</w:t>
      </w:r>
      <w:r>
        <w:rPr>
          <w:rFonts w:ascii="宋体" w:hAnsi="宋体"/>
          <w:szCs w:val="21"/>
        </w:rPr>
        <w:t>3</w:t>
      </w:r>
      <w:r>
        <w:rPr>
          <w:rFonts w:hint="eastAsia" w:ascii="宋体" w:hAnsi="宋体"/>
          <w:szCs w:val="21"/>
        </w:rPr>
        <w:t>）介绍开标现场的人员情况；</w:t>
      </w:r>
    </w:p>
    <w:p>
      <w:pPr>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）宣读递交投标文件的供应商名单、开标纪律、应当回避的情形等注意事项；</w:t>
      </w:r>
    </w:p>
    <w:p>
      <w:pPr>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）供应商签署不存在影响公平竞争的《政府采购活动现场确认声明书》；</w:t>
      </w:r>
    </w:p>
    <w:p>
      <w:pPr>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）供应商代表查验备份投标文件密封情况；确认无误后在政采云平台开启“资格文件”、“商务和技术文件”，宣读供应商名称，并做开标记录；</w:t>
      </w:r>
    </w:p>
    <w:p>
      <w:pPr>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）第一阶段开标记录签字确认；</w:t>
      </w:r>
    </w:p>
    <w:p>
      <w:pPr>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）告知供应商第二阶段开标的有关事宜；</w:t>
      </w:r>
    </w:p>
    <w:p>
      <w:pPr>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）第一阶段开标结束。</w:t>
      </w:r>
    </w:p>
    <w:p>
      <w:pPr>
        <w:spacing w:line="360" w:lineRule="auto"/>
        <w:ind w:firstLine="420" w:firstLineChars="200"/>
        <w:jc w:val="left"/>
        <w:rPr>
          <w:rFonts w:ascii="宋体" w:hAnsi="宋体"/>
          <w:szCs w:val="21"/>
        </w:rPr>
      </w:pPr>
      <w:r>
        <w:rPr>
          <w:rFonts w:hint="eastAsia" w:ascii="宋体" w:hAnsi="宋体"/>
          <w:szCs w:val="21"/>
        </w:rPr>
        <w:t>休会，评标委员会对“资格文件”、“商务和技术文件”进行评审。</w:t>
      </w:r>
    </w:p>
    <w:p>
      <w:pPr>
        <w:spacing w:line="360" w:lineRule="auto"/>
        <w:ind w:firstLine="420" w:firstLineChars="200"/>
        <w:jc w:val="left"/>
        <w:rPr>
          <w:rFonts w:ascii="宋体" w:hAnsi="宋体"/>
          <w:szCs w:val="21"/>
        </w:rPr>
      </w:pPr>
      <w:r>
        <w:rPr>
          <w:rFonts w:hint="eastAsia" w:ascii="宋体" w:hAnsi="宋体"/>
          <w:szCs w:val="21"/>
        </w:rPr>
        <w:t>第二阶段开标（报价文件）：</w:t>
      </w:r>
    </w:p>
    <w:p>
      <w:pPr>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宣告第一阶段评审无效供应商名单及理由；</w:t>
      </w:r>
    </w:p>
    <w:p>
      <w:pPr>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）公布经第一阶段评审符合招标文件要求的供应商的商务和技术得分情况；</w:t>
      </w:r>
    </w:p>
    <w:p>
      <w:pPr>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开启除第一阶段无效标外的供应商的“报价文件”，宣读投标文件中“开标一览表”内容，以及采购人认为必要的其他内容与记录，并做开标记录；</w:t>
      </w:r>
    </w:p>
    <w:p>
      <w:pPr>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）第二阶段开标记录签字确认；</w:t>
      </w:r>
    </w:p>
    <w:p>
      <w:pPr>
        <w:spacing w:line="360" w:lineRule="auto"/>
        <w:ind w:firstLine="420" w:firstLineChars="200"/>
        <w:jc w:val="left"/>
        <w:rPr>
          <w:rFonts w:ascii="宋体" w:hAnsi="宋体"/>
          <w:szCs w:val="21"/>
        </w:rPr>
      </w:pPr>
      <w:r>
        <w:rPr>
          <w:rFonts w:hint="eastAsia" w:ascii="宋体" w:hAnsi="宋体"/>
          <w:szCs w:val="21"/>
        </w:rPr>
        <w:t>休会，评标委员会对“报价文件”进行评审。</w:t>
      </w:r>
    </w:p>
    <w:p>
      <w:pPr>
        <w:spacing w:line="360" w:lineRule="auto"/>
        <w:ind w:firstLine="420" w:firstLineChars="200"/>
        <w:jc w:val="left"/>
        <w:rPr>
          <w:rFonts w:ascii="宋体" w:hAnsi="宋体"/>
          <w:szCs w:val="21"/>
        </w:rPr>
      </w:pPr>
      <w:r>
        <w:rPr>
          <w:rFonts w:hint="eastAsia" w:ascii="宋体" w:hAnsi="宋体"/>
          <w:szCs w:val="21"/>
        </w:rPr>
        <w:t>（5）在</w:t>
      </w:r>
      <w:r>
        <w:rPr>
          <w:rFonts w:hint="eastAsia" w:ascii="宋体" w:hAnsi="宋体" w:cs="宋体"/>
          <w:kern w:val="0"/>
          <w:szCs w:val="21"/>
        </w:rPr>
        <w:t>政府采购云平台</w:t>
      </w:r>
      <w:r>
        <w:rPr>
          <w:rFonts w:hint="eastAsia" w:ascii="宋体" w:hAnsi="宋体"/>
          <w:szCs w:val="21"/>
        </w:rPr>
        <w:t>公布中标候选人名单及采购人最终确定中标供应商名单的时间和公告方式等；</w:t>
      </w:r>
    </w:p>
    <w:p>
      <w:pPr>
        <w:spacing w:line="360" w:lineRule="auto"/>
        <w:ind w:firstLine="420" w:firstLineChars="200"/>
        <w:jc w:val="left"/>
        <w:rPr>
          <w:rFonts w:ascii="宋体" w:hAnsi="宋体"/>
          <w:szCs w:val="21"/>
        </w:rPr>
      </w:pPr>
      <w:r>
        <w:rPr>
          <w:rFonts w:hint="eastAsia" w:ascii="宋体" w:hAnsi="宋体"/>
          <w:szCs w:val="21"/>
        </w:rPr>
        <w:t>（6）第二阶段开标结束。</w:t>
      </w:r>
    </w:p>
    <w:p>
      <w:pPr>
        <w:spacing w:line="360" w:lineRule="auto"/>
        <w:ind w:firstLine="420" w:firstLineChars="200"/>
        <w:jc w:val="left"/>
        <w:rPr>
          <w:rFonts w:ascii="宋体" w:hAnsi="宋体"/>
          <w:szCs w:val="21"/>
        </w:rPr>
      </w:pPr>
      <w:r>
        <w:rPr>
          <w:rFonts w:hint="eastAsia" w:ascii="宋体" w:hAnsi="宋体"/>
          <w:szCs w:val="21"/>
        </w:rPr>
        <w:t>3、特别说明：</w:t>
      </w:r>
      <w:r>
        <w:rPr>
          <w:rFonts w:hint="eastAsia" w:ascii="宋体" w:hAnsi="宋体" w:cs="宋体"/>
          <w:kern w:val="0"/>
          <w:szCs w:val="21"/>
        </w:rPr>
        <w:t>政府采购云平台</w:t>
      </w:r>
      <w:r>
        <w:rPr>
          <w:rFonts w:hint="eastAsia" w:ascii="宋体" w:hAnsi="宋体"/>
          <w:szCs w:val="21"/>
        </w:rPr>
        <w:t>如对电子化开标及评审程序有调整的，按调整后的程序操作。</w:t>
      </w:r>
    </w:p>
    <w:p>
      <w:pPr>
        <w:spacing w:line="360" w:lineRule="auto"/>
        <w:ind w:firstLine="420" w:firstLineChars="200"/>
        <w:jc w:val="left"/>
        <w:rPr>
          <w:rFonts w:ascii="宋体" w:hAnsi="宋体"/>
          <w:szCs w:val="21"/>
        </w:rPr>
      </w:pPr>
      <w:r>
        <w:rPr>
          <w:rFonts w:hint="eastAsia" w:ascii="宋体" w:hAnsi="宋体"/>
          <w:szCs w:val="21"/>
        </w:rPr>
        <w:t>本项目原则上采用政采云电子投标开标及评审程序，但有下情形之一的，按以下情况处理：</w:t>
      </w:r>
    </w:p>
    <w:p>
      <w:pPr>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）若供应商在规定时间内无法解密或解密失败，代理机构将开启上述供应商递交的</w:t>
      </w:r>
      <w:r>
        <w:rPr>
          <w:rFonts w:hint="eastAsia" w:ascii="宋体" w:hAnsi="宋体" w:cs="宋体"/>
          <w:kern w:val="0"/>
          <w:szCs w:val="21"/>
        </w:rPr>
        <w:t>以U盘或光盘存储的电子备份投标文件</w:t>
      </w:r>
      <w:r>
        <w:rPr>
          <w:rFonts w:hint="eastAsia" w:ascii="宋体" w:hAnsi="宋体"/>
          <w:szCs w:val="21"/>
        </w:rPr>
        <w:t>，上传至政采云平台项目采购模块，以完成开标，电子投标文件自动失效。</w:t>
      </w:r>
    </w:p>
    <w:p>
      <w:pPr>
        <w:spacing w:line="360" w:lineRule="auto"/>
        <w:ind w:firstLine="420" w:firstLineChars="200"/>
        <w:jc w:val="left"/>
        <w:rPr>
          <w:rFonts w:ascii="宋体" w:hAnsi="宋体"/>
          <w:szCs w:val="21"/>
        </w:rPr>
      </w:pPr>
      <w:r>
        <w:rPr>
          <w:rFonts w:hint="eastAsia" w:ascii="宋体" w:hAnsi="宋体"/>
          <w:szCs w:val="21"/>
        </w:rPr>
        <w:t>（2）采购过程中出现以下情形，导致电子交易平台无法正常运行，或者无法保证电子交易的公平、公正和安全时，采购人（或代理机构）可中止电子交易活动：</w:t>
      </w:r>
    </w:p>
    <w:p>
      <w:pPr>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电子交易平台发生故障而无法登录访问的；</w:t>
      </w:r>
    </w:p>
    <w:p>
      <w:pPr>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电子交易平台应用或数据库出现错误，不能进行正常操作的；</w:t>
      </w:r>
    </w:p>
    <w:p>
      <w:pPr>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电子交易平台发现严重安全漏洞，有潜在泄密危险的；</w:t>
      </w:r>
    </w:p>
    <w:p>
      <w:pPr>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.4</w:t>
      </w:r>
      <w:r>
        <w:rPr>
          <w:rFonts w:hint="eastAsia" w:ascii="宋体" w:hAnsi="宋体"/>
          <w:szCs w:val="21"/>
        </w:rPr>
        <w:t>病毒发作导致不能进行正常操作的；</w:t>
      </w:r>
    </w:p>
    <w:p>
      <w:pPr>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.5</w:t>
      </w:r>
      <w:r>
        <w:rPr>
          <w:rFonts w:hint="eastAsia" w:ascii="宋体" w:hAnsi="宋体"/>
          <w:szCs w:val="21"/>
        </w:rPr>
        <w:t>其他无法保证电子交易的公平、公正和安全的情况。</w:t>
      </w:r>
    </w:p>
    <w:p>
      <w:pPr>
        <w:spacing w:line="360" w:lineRule="auto"/>
        <w:ind w:firstLine="420" w:firstLineChars="200"/>
        <w:jc w:val="left"/>
        <w:rPr>
          <w:rFonts w:ascii="宋体" w:hAnsi="宋体"/>
          <w:szCs w:val="21"/>
        </w:rPr>
      </w:pPr>
      <w:r>
        <w:rPr>
          <w:rFonts w:hint="eastAsia" w:ascii="宋体" w:hAnsi="宋体"/>
          <w:szCs w:val="21"/>
        </w:rPr>
        <w:t>出现前款规定情形，不影响采购公平、公正性的，采购人（或代理机构）可以待上述情形消除后继续组织电子交易活动。</w:t>
      </w:r>
    </w:p>
    <w:p>
      <w:pPr>
        <w:spacing w:line="360" w:lineRule="auto"/>
        <w:ind w:firstLine="422" w:firstLineChars="200"/>
        <w:jc w:val="left"/>
        <w:rPr>
          <w:rFonts w:ascii="宋体" w:hAnsi="宋体"/>
          <w:b/>
          <w:szCs w:val="21"/>
        </w:rPr>
      </w:pPr>
      <w:r>
        <w:rPr>
          <w:rFonts w:hint="eastAsia" w:ascii="宋体" w:hAnsi="宋体"/>
          <w:b/>
          <w:szCs w:val="21"/>
        </w:rPr>
        <w:t>十三、评标</w:t>
      </w:r>
    </w:p>
    <w:p>
      <w:pPr>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、采购人依据《中华人民共和国政府采购法》、《中华人民共和国政府采购法实施条例》等有关规定组建评标委员会。评标委员会由采购人代表和专家组成，负责本项目的评标工作。</w:t>
      </w:r>
    </w:p>
    <w:p>
      <w:pPr>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、评标活动遵循公开、公平、公正、科学和择优的原则。</w:t>
      </w:r>
    </w:p>
    <w:p>
      <w:pPr>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、评标委员会按照第四章“评标办法及标准”对投标文件进行评审。第四章“评标办法及标准”没有规定的方法、评审因素和标准，不作为评标依据。</w:t>
      </w:r>
    </w:p>
    <w:p>
      <w:pPr>
        <w:spacing w:line="360" w:lineRule="auto"/>
        <w:ind w:firstLine="422" w:firstLineChars="200"/>
        <w:jc w:val="left"/>
        <w:rPr>
          <w:rFonts w:ascii="宋体" w:hAnsi="宋体"/>
          <w:b/>
          <w:szCs w:val="21"/>
        </w:rPr>
      </w:pPr>
      <w:r>
        <w:rPr>
          <w:rFonts w:hint="eastAsia" w:ascii="宋体" w:hAnsi="宋体"/>
          <w:b/>
          <w:szCs w:val="21"/>
        </w:rPr>
        <w:t>十四、招标文件的澄清和修改</w:t>
      </w:r>
    </w:p>
    <w:p>
      <w:pPr>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w:t>
      </w:r>
      <w:r>
        <w:rPr>
          <w:rFonts w:hint="eastAsia" w:ascii="宋体" w:hAnsi="宋体"/>
          <w:b/>
          <w:szCs w:val="21"/>
        </w:rPr>
        <w:t>采购人可以对已发出的招标文件进行必要的澄清或者修改，将以“更正公告”的形式发布在政采云平台，供应商应及时登录政采云平台，进行浏览并下载，未及时浏览下载的责任自负。</w:t>
      </w:r>
      <w:r>
        <w:rPr>
          <w:rFonts w:hint="eastAsia" w:ascii="宋体" w:hAnsi="宋体"/>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pPr>
        <w:spacing w:line="360" w:lineRule="auto"/>
        <w:ind w:firstLine="422" w:firstLineChars="200"/>
        <w:jc w:val="left"/>
        <w:rPr>
          <w:rFonts w:ascii="宋体" w:hAnsi="宋体"/>
          <w:b/>
          <w:szCs w:val="21"/>
        </w:rPr>
      </w:pPr>
      <w:r>
        <w:rPr>
          <w:rFonts w:hint="eastAsia" w:ascii="宋体" w:hAnsi="宋体"/>
          <w:b/>
          <w:szCs w:val="21"/>
        </w:rPr>
        <w:t>十五、质疑</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供应商认为采购文件、采购过程、中标或者成交结果使自己的权益受到损害的，可以在知道或者应知其权益受到损害之日起7个工作日内，以书面形式向采购人、代理机构提出质疑。供应商应当在法定质疑期内一次性提出针对招标公告、采购文件、开标评标、采购结果等同一采购程序环节的质疑，第二次提出的质疑视为质疑无效，采购人、代理机构将不予受理（对于采购人、代理机构作出的澄清或者修改的内容提出质疑的除外）。</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、供应商提出质疑应当提交质疑函和必要的证明材料，质疑函应当以书面形式提出，质疑函格式和内容须符合财政部《质疑函范本》要求，供应商可到中国政府采购网自行下载财政部《质疑函范本》。</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、采购人、代理机构接收质疑函的方式：只接收供应商以当面递交、邮寄、传真或电子邮件方式提出的质疑函，以其他方式提出的质疑不予接收。</w:t>
      </w:r>
    </w:p>
    <w:p>
      <w:pPr>
        <w:spacing w:line="360" w:lineRule="auto"/>
        <w:ind w:firstLine="420" w:firstLineChars="200"/>
        <w:rPr>
          <w:rFonts w:ascii="宋体" w:hAnsi="宋体"/>
          <w:szCs w:val="21"/>
        </w:rPr>
      </w:pPr>
      <w:r>
        <w:rPr>
          <w:rFonts w:hint="eastAsia" w:ascii="宋体" w:hAnsi="宋体"/>
          <w:szCs w:val="21"/>
        </w:rPr>
        <w:t>采取邮寄方式的，提出质疑的时间为质疑函原件交邮的时间（以邮戳时间或快递收件时间为准）。</w:t>
      </w:r>
    </w:p>
    <w:p>
      <w:pPr>
        <w:spacing w:line="360" w:lineRule="auto"/>
        <w:ind w:firstLine="420" w:firstLineChars="200"/>
        <w:rPr>
          <w:rFonts w:ascii="宋体" w:hAnsi="宋体"/>
          <w:szCs w:val="21"/>
        </w:rPr>
      </w:pPr>
      <w:r>
        <w:rPr>
          <w:rFonts w:hint="eastAsia" w:ascii="宋体" w:hAnsi="宋体"/>
          <w:szCs w:val="21"/>
        </w:rPr>
        <w:t>采取传真、电子邮件方式的，供应商应当在传真、电子邮件发出后将质疑函原件邮寄给被质疑人，提出质疑的时间为质疑函原件交邮的时间（以邮戳时间或快递收件时间为准）。</w:t>
      </w:r>
    </w:p>
    <w:p>
      <w:pPr>
        <w:spacing w:line="360" w:lineRule="auto"/>
        <w:ind w:firstLine="420" w:firstLineChars="200"/>
        <w:rPr>
          <w:rFonts w:ascii="宋体" w:hAnsi="宋体"/>
          <w:szCs w:val="21"/>
        </w:rPr>
      </w:pPr>
      <w:r>
        <w:rPr>
          <w:rFonts w:ascii="宋体" w:hAnsi="宋体"/>
          <w:szCs w:val="21"/>
        </w:rPr>
        <w:t>6</w:t>
      </w:r>
      <w:r>
        <w:rPr>
          <w:rFonts w:hint="eastAsia" w:ascii="宋体" w:hAnsi="宋体"/>
          <w:szCs w:val="21"/>
        </w:rPr>
        <w:t>、采购人、代理机构以实际收到质疑函原件之日作为收到质疑函的日期，将在收到质疑函后</w:t>
      </w:r>
      <w:r>
        <w:rPr>
          <w:rFonts w:ascii="宋体" w:hAnsi="宋体"/>
          <w:szCs w:val="21"/>
        </w:rPr>
        <w:t>7</w:t>
      </w:r>
      <w:r>
        <w:rPr>
          <w:rFonts w:hint="eastAsia" w:ascii="宋体" w:hAnsi="宋体"/>
          <w:szCs w:val="21"/>
        </w:rPr>
        <w:t>个工作日内作出答复。</w:t>
      </w:r>
    </w:p>
    <w:p>
      <w:pPr>
        <w:spacing w:line="360" w:lineRule="auto"/>
        <w:ind w:firstLine="420" w:firstLineChars="200"/>
        <w:jc w:val="left"/>
        <w:rPr>
          <w:rFonts w:ascii="宋体" w:hAnsi="宋体"/>
          <w:szCs w:val="21"/>
        </w:rPr>
      </w:pPr>
      <w:r>
        <w:rPr>
          <w:rFonts w:ascii="宋体" w:hAnsi="宋体"/>
          <w:szCs w:val="21"/>
        </w:rPr>
        <w:t>7</w:t>
      </w:r>
      <w:r>
        <w:rPr>
          <w:rFonts w:hint="eastAsia" w:ascii="宋体" w:hAnsi="宋体"/>
          <w:szCs w:val="21"/>
        </w:rPr>
        <w:t>、采购人、代理机构接收质疑函的联系人、联系电话和通讯地址等信息详见招标公告。</w:t>
      </w:r>
    </w:p>
    <w:p>
      <w:pPr>
        <w:spacing w:line="360" w:lineRule="auto"/>
        <w:ind w:firstLine="422" w:firstLineChars="200"/>
        <w:jc w:val="left"/>
        <w:rPr>
          <w:rFonts w:ascii="宋体" w:hAnsi="宋体"/>
          <w:szCs w:val="21"/>
        </w:rPr>
      </w:pPr>
      <w:bookmarkStart w:id="20" w:name="_Hlk37142004"/>
      <w:r>
        <w:rPr>
          <w:rFonts w:ascii="宋体" w:hAnsi="宋体"/>
          <w:b/>
          <w:szCs w:val="21"/>
        </w:rPr>
        <w:t>▲</w:t>
      </w:r>
      <w:r>
        <w:rPr>
          <w:rFonts w:hint="eastAsia" w:ascii="宋体" w:hAnsi="宋体"/>
          <w:b/>
          <w:szCs w:val="21"/>
        </w:rPr>
        <w:t>十六、</w:t>
      </w:r>
      <w:r>
        <w:rPr>
          <w:rFonts w:hint="eastAsia" w:ascii="宋体" w:hAnsi="宋体" w:cs="宋体"/>
          <w:b/>
          <w:szCs w:val="21"/>
        </w:rPr>
        <w:t>最高限价</w:t>
      </w:r>
    </w:p>
    <w:p>
      <w:pPr>
        <w:spacing w:line="360" w:lineRule="auto"/>
        <w:ind w:firstLine="420" w:firstLineChars="200"/>
        <w:jc w:val="left"/>
        <w:rPr>
          <w:rFonts w:ascii="宋体" w:hAnsi="宋体"/>
          <w:szCs w:val="21"/>
        </w:rPr>
      </w:pPr>
      <w:r>
        <w:rPr>
          <w:rFonts w:hint="eastAsia" w:ascii="宋体" w:hAnsi="宋体"/>
          <w:szCs w:val="21"/>
        </w:rPr>
        <w:t>1、本项目设有最高限价：5444344.00元/年，超过最高限价的投标作无效标处理。</w:t>
      </w:r>
    </w:p>
    <w:p>
      <w:pPr>
        <w:spacing w:line="360" w:lineRule="auto"/>
        <w:ind w:firstLine="422" w:firstLineChars="200"/>
        <w:jc w:val="left"/>
        <w:rPr>
          <w:rFonts w:ascii="宋体" w:hAnsi="宋体"/>
          <w:b/>
          <w:szCs w:val="21"/>
        </w:rPr>
      </w:pPr>
      <w:r>
        <w:rPr>
          <w:rFonts w:hint="eastAsia" w:ascii="宋体" w:hAnsi="宋体"/>
          <w:b/>
          <w:szCs w:val="21"/>
        </w:rPr>
        <w:t>十七、招标代理服务费</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cs="宋体"/>
        </w:rPr>
        <w:t>招标代理机构向中标人收取招标服务费29200.00元。</w:t>
      </w:r>
    </w:p>
    <w:p>
      <w:pPr>
        <w:spacing w:line="360" w:lineRule="auto"/>
        <w:ind w:firstLine="420" w:firstLineChars="200"/>
        <w:jc w:val="left"/>
        <w:rPr>
          <w:rFonts w:ascii="宋体" w:hAnsi="宋体"/>
          <w:szCs w:val="21"/>
        </w:rPr>
      </w:pPr>
      <w:r>
        <w:rPr>
          <w:rFonts w:hint="eastAsia" w:ascii="宋体" w:hAnsi="宋体"/>
          <w:szCs w:val="21"/>
        </w:rPr>
        <w:t>2、中标供应商应在代理机构发出中标通知书5个工作日内向本代理机构支付招标代理服务费。</w:t>
      </w:r>
    </w:p>
    <w:p>
      <w:pPr>
        <w:spacing w:line="360" w:lineRule="auto"/>
        <w:ind w:firstLine="420" w:firstLineChars="200"/>
        <w:jc w:val="left"/>
        <w:rPr>
          <w:rFonts w:ascii="宋体" w:hAnsi="宋体"/>
          <w:szCs w:val="21"/>
        </w:rPr>
      </w:pPr>
      <w:r>
        <w:rPr>
          <w:rFonts w:hint="eastAsia" w:ascii="宋体" w:hAnsi="宋体"/>
          <w:szCs w:val="21"/>
        </w:rPr>
        <w:t>3、招标代理服务费只收现金、银行票汇款、电汇款。</w:t>
      </w:r>
    </w:p>
    <w:p>
      <w:pPr>
        <w:spacing w:line="360" w:lineRule="auto"/>
        <w:ind w:firstLine="420" w:firstLineChars="200"/>
        <w:jc w:val="left"/>
        <w:rPr>
          <w:rFonts w:ascii="宋体" w:hAnsi="宋体"/>
          <w:szCs w:val="21"/>
        </w:rPr>
      </w:pPr>
      <w:r>
        <w:rPr>
          <w:rFonts w:hint="eastAsia" w:ascii="宋体" w:hAnsi="宋体"/>
          <w:szCs w:val="21"/>
        </w:rPr>
        <w:t>账户名称：宁波市国际招标有限公司</w:t>
      </w:r>
    </w:p>
    <w:p>
      <w:pPr>
        <w:spacing w:line="360" w:lineRule="auto"/>
        <w:ind w:firstLine="420" w:firstLineChars="200"/>
        <w:jc w:val="left"/>
        <w:rPr>
          <w:rFonts w:ascii="宋体" w:hAnsi="宋体"/>
          <w:szCs w:val="21"/>
        </w:rPr>
      </w:pPr>
      <w:r>
        <w:rPr>
          <w:rFonts w:hint="eastAsia" w:ascii="宋体" w:hAnsi="宋体"/>
          <w:szCs w:val="21"/>
        </w:rPr>
        <w:t>开户银行：上海浦东发展银行宁波分行江北支行</w:t>
      </w:r>
    </w:p>
    <w:p>
      <w:pPr>
        <w:spacing w:line="360" w:lineRule="auto"/>
        <w:ind w:firstLine="420" w:firstLineChars="200"/>
        <w:jc w:val="left"/>
        <w:rPr>
          <w:rFonts w:ascii="宋体" w:hAnsi="宋体"/>
          <w:szCs w:val="21"/>
        </w:rPr>
      </w:pPr>
      <w:r>
        <w:rPr>
          <w:rFonts w:hint="eastAsia" w:ascii="宋体" w:hAnsi="宋体"/>
          <w:szCs w:val="21"/>
        </w:rPr>
        <w:t>银行账号：94090154800000191</w:t>
      </w:r>
    </w:p>
    <w:bookmarkEnd w:id="20"/>
    <w:p>
      <w:pPr>
        <w:spacing w:line="360" w:lineRule="auto"/>
        <w:ind w:firstLine="422" w:firstLineChars="200"/>
        <w:jc w:val="left"/>
        <w:rPr>
          <w:rFonts w:ascii="宋体" w:hAnsi="宋体"/>
          <w:b/>
          <w:szCs w:val="21"/>
        </w:rPr>
      </w:pPr>
      <w:r>
        <w:rPr>
          <w:rFonts w:hint="eastAsia" w:ascii="宋体" w:hAnsi="宋体"/>
          <w:b/>
          <w:szCs w:val="21"/>
        </w:rPr>
        <w:t>十八、特别说明</w:t>
      </w:r>
    </w:p>
    <w:p>
      <w:pPr>
        <w:spacing w:line="360" w:lineRule="auto"/>
        <w:ind w:firstLine="420" w:firstLineChars="200"/>
        <w:outlineLvl w:val="0"/>
        <w:rPr>
          <w:rFonts w:ascii="宋体" w:hAnsi="宋体"/>
          <w:szCs w:val="21"/>
        </w:rPr>
      </w:pPr>
      <w:bookmarkStart w:id="21" w:name="_Toc6334"/>
      <w:bookmarkStart w:id="22" w:name="_Toc21541007"/>
      <w:bookmarkStart w:id="23" w:name="_Toc436408700"/>
      <w:bookmarkStart w:id="24" w:name="_Toc419729150"/>
      <w:bookmarkStart w:id="25" w:name="_Toc441316546"/>
      <w:r>
        <w:rPr>
          <w:rFonts w:ascii="宋体" w:hAnsi="宋体"/>
          <w:szCs w:val="21"/>
        </w:rPr>
        <w:t>1</w:t>
      </w:r>
      <w:r>
        <w:rPr>
          <w:rFonts w:hint="eastAsia" w:ascii="宋体" w:hAnsi="宋体"/>
          <w:szCs w:val="21"/>
        </w:rPr>
        <w:t>、执行财政部、工业和信息化部《政府采购促进中小企业发展管理办法》（财库〔2020〕46号）。政府采购活动中有关中小企业的相关规定如下：</w:t>
      </w:r>
      <w:bookmarkEnd w:id="21"/>
      <w:bookmarkEnd w:id="22"/>
      <w:bookmarkEnd w:id="23"/>
      <w:bookmarkEnd w:id="24"/>
      <w:bookmarkEnd w:id="25"/>
    </w:p>
    <w:p>
      <w:pPr>
        <w:spacing w:line="360" w:lineRule="auto"/>
        <w:ind w:firstLine="420" w:firstLineChars="200"/>
        <w:outlineLvl w:val="0"/>
        <w:rPr>
          <w:rFonts w:ascii="宋体" w:hAnsi="宋体"/>
          <w:szCs w:val="21"/>
        </w:rPr>
      </w:pPr>
      <w:bookmarkStart w:id="26" w:name="_Toc21541008"/>
      <w:bookmarkStart w:id="27" w:name="_Toc436408701"/>
      <w:bookmarkStart w:id="28" w:name="_Toc419729151"/>
      <w:bookmarkStart w:id="29" w:name="_Toc441316547"/>
      <w:bookmarkStart w:id="30" w:name="_Toc28871"/>
      <w:r>
        <w:rPr>
          <w:rFonts w:hint="eastAsia" w:ascii="宋体" w:hAnsi="宋体"/>
          <w:szCs w:val="21"/>
        </w:rPr>
        <w:t>（</w:t>
      </w:r>
      <w:r>
        <w:rPr>
          <w:rFonts w:ascii="宋体" w:hAnsi="宋体"/>
          <w:szCs w:val="21"/>
        </w:rPr>
        <w:t>1</w:t>
      </w:r>
      <w:r>
        <w:rPr>
          <w:rFonts w:hint="eastAsia" w:ascii="宋体" w:hAnsi="宋体"/>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bookmarkEnd w:id="26"/>
      <w:bookmarkEnd w:id="27"/>
      <w:bookmarkEnd w:id="28"/>
      <w:bookmarkEnd w:id="29"/>
      <w:r>
        <w:rPr>
          <w:rFonts w:hint="eastAsia" w:ascii="宋体" w:hAnsi="宋体"/>
          <w:szCs w:val="21"/>
        </w:rPr>
        <w:t>。</w:t>
      </w:r>
      <w:bookmarkEnd w:id="30"/>
    </w:p>
    <w:p>
      <w:pPr>
        <w:spacing w:line="360" w:lineRule="auto"/>
        <w:ind w:firstLine="420" w:firstLineChars="200"/>
        <w:outlineLvl w:val="0"/>
        <w:rPr>
          <w:rFonts w:ascii="宋体" w:hAnsi="宋体"/>
          <w:szCs w:val="21"/>
        </w:rPr>
      </w:pPr>
      <w:bookmarkStart w:id="31" w:name="_Toc23728"/>
      <w:r>
        <w:rPr>
          <w:rFonts w:hint="eastAsia" w:ascii="宋体" w:hAnsi="宋体"/>
          <w:szCs w:val="21"/>
        </w:rPr>
        <w:t>符合中小企业划分标准的个体工商户，在政府采购活动中视同中小企业。</w:t>
      </w:r>
      <w:bookmarkEnd w:id="31"/>
    </w:p>
    <w:p>
      <w:pPr>
        <w:spacing w:line="360" w:lineRule="auto"/>
        <w:ind w:firstLine="420" w:firstLineChars="200"/>
        <w:outlineLvl w:val="0"/>
        <w:rPr>
          <w:rFonts w:ascii="宋体" w:hAnsi="宋体"/>
          <w:szCs w:val="21"/>
        </w:rPr>
      </w:pPr>
      <w:bookmarkStart w:id="32" w:name="_Toc8984"/>
      <w:r>
        <w:rPr>
          <w:rFonts w:hint="eastAsia" w:ascii="宋体" w:hAnsi="宋体"/>
          <w:szCs w:val="21"/>
        </w:rPr>
        <w:t>（2）在政府采购活动中，供应商提供的货物、工程或者服务符合下列情形的，享受《政府采购促进中小企业发展管理办法》规定的中小企业扶持政策：</w:t>
      </w:r>
      <w:bookmarkEnd w:id="32"/>
    </w:p>
    <w:p>
      <w:pPr>
        <w:spacing w:line="360" w:lineRule="auto"/>
        <w:ind w:firstLine="420" w:firstLineChars="200"/>
        <w:outlineLvl w:val="0"/>
        <w:rPr>
          <w:rFonts w:ascii="宋体" w:hAnsi="宋体"/>
          <w:szCs w:val="21"/>
        </w:rPr>
      </w:pPr>
      <w:bookmarkStart w:id="33" w:name="_Toc419729152"/>
      <w:bookmarkStart w:id="34" w:name="_Toc441316548"/>
      <w:bookmarkStart w:id="35" w:name="_Toc16099"/>
      <w:bookmarkStart w:id="36" w:name="_Toc436408702"/>
      <w:bookmarkStart w:id="37" w:name="_Toc21541009"/>
      <w:r>
        <w:rPr>
          <w:rFonts w:hint="eastAsia" w:ascii="宋体" w:hAnsi="宋体"/>
          <w:szCs w:val="21"/>
        </w:rPr>
        <w:t>①在货物采购项目中，货物由中小企业制造，即货物由中小企业生产且使用该中小企业商号或者注册商标；</w:t>
      </w:r>
      <w:bookmarkEnd w:id="33"/>
      <w:bookmarkEnd w:id="34"/>
      <w:bookmarkEnd w:id="35"/>
      <w:bookmarkEnd w:id="36"/>
      <w:bookmarkEnd w:id="37"/>
    </w:p>
    <w:p>
      <w:pPr>
        <w:spacing w:line="360" w:lineRule="auto"/>
        <w:ind w:firstLine="420" w:firstLineChars="200"/>
        <w:outlineLvl w:val="0"/>
        <w:rPr>
          <w:rFonts w:ascii="宋体" w:hAnsi="宋体"/>
          <w:szCs w:val="21"/>
        </w:rPr>
      </w:pPr>
      <w:bookmarkStart w:id="38" w:name="_Toc419729153"/>
      <w:bookmarkStart w:id="39" w:name="_Toc441316549"/>
      <w:bookmarkStart w:id="40" w:name="_Toc21541010"/>
      <w:bookmarkStart w:id="41" w:name="_Toc436408703"/>
      <w:bookmarkStart w:id="42" w:name="_Toc13867"/>
      <w:r>
        <w:rPr>
          <w:rFonts w:hint="eastAsia" w:ascii="宋体" w:hAnsi="宋体"/>
          <w:szCs w:val="21"/>
        </w:rPr>
        <w:t>②在工程采购项目中，工程由中小企业承建，即工程施工单位为中小企业</w:t>
      </w:r>
      <w:bookmarkEnd w:id="38"/>
      <w:bookmarkEnd w:id="39"/>
      <w:bookmarkEnd w:id="40"/>
      <w:bookmarkEnd w:id="41"/>
      <w:r>
        <w:rPr>
          <w:rFonts w:hint="eastAsia" w:ascii="宋体" w:hAnsi="宋体"/>
          <w:szCs w:val="21"/>
        </w:rPr>
        <w:t>；</w:t>
      </w:r>
      <w:bookmarkEnd w:id="42"/>
    </w:p>
    <w:p>
      <w:pPr>
        <w:spacing w:line="360" w:lineRule="auto"/>
        <w:ind w:firstLine="420" w:firstLineChars="200"/>
        <w:outlineLvl w:val="0"/>
        <w:rPr>
          <w:rFonts w:ascii="宋体" w:hAnsi="宋体"/>
          <w:szCs w:val="21"/>
        </w:rPr>
      </w:pPr>
      <w:bookmarkStart w:id="43" w:name="_Toc26951"/>
      <w:r>
        <w:rPr>
          <w:rFonts w:hint="eastAsia" w:ascii="宋体" w:hAnsi="宋体"/>
          <w:szCs w:val="21"/>
        </w:rPr>
        <w:t>③在服务采购项目中，服务由中小企业承接，即提供服务的人员为中小企业依照《中华人民共和国劳动民法典》订立劳动合同的从业人员。</w:t>
      </w:r>
      <w:bookmarkEnd w:id="43"/>
    </w:p>
    <w:p>
      <w:pPr>
        <w:spacing w:line="360" w:lineRule="auto"/>
        <w:ind w:firstLine="420" w:firstLineChars="200"/>
        <w:outlineLvl w:val="0"/>
        <w:rPr>
          <w:rFonts w:ascii="宋体" w:hAnsi="宋体"/>
          <w:szCs w:val="21"/>
        </w:rPr>
      </w:pPr>
      <w:bookmarkStart w:id="44" w:name="_Toc23111"/>
      <w:r>
        <w:rPr>
          <w:rFonts w:hint="eastAsia" w:ascii="宋体" w:hAnsi="宋体"/>
          <w:szCs w:val="21"/>
        </w:rPr>
        <w:t>在货物采购项目中，供应商提供的货物既有中小企业制造货物，也有大型企业制造货物的，不享受《政府采购促进中小企业发展管理办法》规定的中小企业扶持政策。</w:t>
      </w:r>
      <w:bookmarkEnd w:id="44"/>
    </w:p>
    <w:p>
      <w:pPr>
        <w:spacing w:line="360" w:lineRule="auto"/>
        <w:ind w:firstLine="420" w:firstLineChars="200"/>
        <w:outlineLvl w:val="0"/>
        <w:rPr>
          <w:rFonts w:ascii="宋体" w:hAnsi="宋体"/>
          <w:szCs w:val="21"/>
        </w:rPr>
      </w:pPr>
      <w:bookmarkStart w:id="45" w:name="_Toc10424"/>
      <w:r>
        <w:rPr>
          <w:rFonts w:hint="eastAsia" w:ascii="宋体" w:hAnsi="宋体"/>
          <w:szCs w:val="21"/>
        </w:rPr>
        <w:t>以联合体形式参加政府采购活动，联合体各方均为中小企业的，联合体视同中小企业。其中，联合体各方均为中小微企业的，联合体视同中小微企业。</w:t>
      </w:r>
      <w:bookmarkEnd w:id="45"/>
    </w:p>
    <w:p>
      <w:pPr>
        <w:spacing w:line="360" w:lineRule="auto"/>
        <w:ind w:firstLine="420" w:firstLineChars="200"/>
        <w:outlineLvl w:val="0"/>
        <w:rPr>
          <w:rFonts w:ascii="宋体" w:hAnsi="宋体"/>
          <w:szCs w:val="21"/>
        </w:rPr>
      </w:pPr>
      <w:bookmarkStart w:id="46" w:name="_Toc22471"/>
      <w:r>
        <w:rPr>
          <w:rFonts w:hint="eastAsia" w:ascii="宋体" w:hAnsi="宋体"/>
          <w:szCs w:val="21"/>
        </w:rPr>
        <w:t>（3）中小企业参加政府采购活动，应当出具《政府采购促进中小企业发展管理办法》规定的《中小企业声明函》（格式见第七章附件），否则不得享受相关中小企业扶持政策。</w:t>
      </w:r>
      <w:bookmarkEnd w:id="46"/>
    </w:p>
    <w:p>
      <w:pPr>
        <w:spacing w:line="360" w:lineRule="auto"/>
        <w:ind w:firstLine="420" w:firstLineChars="200"/>
        <w:outlineLvl w:val="0"/>
        <w:rPr>
          <w:rFonts w:ascii="宋体" w:hAnsi="宋体"/>
          <w:szCs w:val="21"/>
        </w:rPr>
      </w:pPr>
      <w:bookmarkStart w:id="47" w:name="_Toc16232"/>
      <w:r>
        <w:rPr>
          <w:rFonts w:hint="eastAsia" w:ascii="宋体" w:hAnsi="宋体"/>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bookmarkEnd w:id="47"/>
    </w:p>
    <w:p>
      <w:pPr>
        <w:spacing w:line="360" w:lineRule="auto"/>
        <w:ind w:firstLine="420" w:firstLineChars="200"/>
        <w:outlineLvl w:val="0"/>
        <w:rPr>
          <w:rFonts w:ascii="宋体" w:hAnsi="宋体"/>
          <w:szCs w:val="21"/>
        </w:rPr>
      </w:pPr>
      <w:bookmarkStart w:id="48" w:name="_Toc7751"/>
      <w:r>
        <w:rPr>
          <w:rFonts w:hint="eastAsia" w:ascii="宋体" w:hAnsi="宋体"/>
          <w:szCs w:val="21"/>
        </w:rPr>
        <w:t>供应商提供声明函内容不实的，属于提供虚假材料谋取中标、成交，依照《中华人民共和国政府采购法》等国家有关规定追究相应责任。</w:t>
      </w:r>
      <w:bookmarkEnd w:id="48"/>
    </w:p>
    <w:p>
      <w:pPr>
        <w:spacing w:line="360" w:lineRule="auto"/>
        <w:ind w:firstLine="420" w:firstLineChars="200"/>
        <w:outlineLvl w:val="0"/>
        <w:rPr>
          <w:rFonts w:ascii="宋体" w:hAnsi="宋体"/>
          <w:szCs w:val="21"/>
        </w:rPr>
      </w:pPr>
      <w:bookmarkStart w:id="49" w:name="_Toc9171"/>
      <w:r>
        <w:rPr>
          <w:rFonts w:hint="eastAsia" w:ascii="宋体" w:hAnsi="宋体"/>
          <w:szCs w:val="21"/>
        </w:rPr>
        <w:t>适用招标投标法的政府采购工程建设项目，投标人提供声明函内容不实的，属于弄虚作假骗取中标，依照《中华人民共和国招标投标法》等国家有关规定追究相应责任。</w:t>
      </w:r>
      <w:bookmarkEnd w:id="49"/>
    </w:p>
    <w:p>
      <w:pPr>
        <w:spacing w:line="360" w:lineRule="auto"/>
        <w:ind w:firstLine="420" w:firstLineChars="200"/>
        <w:outlineLvl w:val="0"/>
        <w:rPr>
          <w:rFonts w:ascii="宋体" w:hAnsi="宋体"/>
          <w:szCs w:val="21"/>
        </w:rPr>
      </w:pPr>
      <w:bookmarkStart w:id="50" w:name="_Toc16995"/>
      <w:r>
        <w:rPr>
          <w:rFonts w:hint="eastAsia" w:ascii="宋体" w:hAnsi="宋体"/>
          <w:szCs w:val="21"/>
        </w:rPr>
        <w:t>（5）《中小企业声明函》由参加投标的供应商提交，如供应商为代理商，须自行采集制造商的中小企业划分类型信息填入相应栏目并对其真实性负责。</w:t>
      </w:r>
      <w:bookmarkEnd w:id="50"/>
    </w:p>
    <w:p>
      <w:pPr>
        <w:spacing w:line="360" w:lineRule="auto"/>
        <w:ind w:firstLine="420" w:firstLineChars="200"/>
        <w:outlineLvl w:val="0"/>
        <w:rPr>
          <w:rFonts w:ascii="宋体" w:hAnsi="宋体"/>
          <w:szCs w:val="21"/>
        </w:rPr>
      </w:pPr>
      <w:bookmarkStart w:id="51" w:name="_Toc495244277"/>
      <w:bookmarkStart w:id="52" w:name="_Toc21541015"/>
      <w:bookmarkStart w:id="53" w:name="_Toc22539"/>
      <w:r>
        <w:rPr>
          <w:rFonts w:ascii="宋体" w:hAnsi="宋体"/>
          <w:szCs w:val="21"/>
        </w:rPr>
        <w:t>2</w:t>
      </w:r>
      <w:r>
        <w:rPr>
          <w:rFonts w:hint="eastAsia" w:ascii="宋体" w:hAnsi="宋体"/>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51"/>
      <w:bookmarkEnd w:id="52"/>
      <w:bookmarkEnd w:id="53"/>
    </w:p>
    <w:p>
      <w:pPr>
        <w:spacing w:line="360" w:lineRule="auto"/>
        <w:ind w:firstLine="420" w:firstLineChars="200"/>
        <w:jc w:val="left"/>
        <w:rPr>
          <w:rFonts w:ascii="宋体" w:hAnsi="宋体"/>
          <w:szCs w:val="21"/>
        </w:rPr>
      </w:pPr>
      <w:bookmarkStart w:id="54" w:name="_Toc21541016"/>
      <w:r>
        <w:rPr>
          <w:rFonts w:ascii="宋体" w:hAnsi="宋体"/>
          <w:szCs w:val="21"/>
        </w:rPr>
        <w:t>3</w:t>
      </w:r>
      <w:r>
        <w:rPr>
          <w:rFonts w:hint="eastAsia" w:ascii="宋体" w:hAnsi="宋体"/>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54"/>
    </w:p>
    <w:p>
      <w:pPr>
        <w:spacing w:line="360" w:lineRule="auto"/>
        <w:ind w:firstLine="420" w:firstLineChars="200"/>
        <w:jc w:val="left"/>
        <w:rPr>
          <w:rFonts w:ascii="宋体" w:hAnsi="宋体"/>
          <w:szCs w:val="21"/>
        </w:rPr>
      </w:pPr>
      <w:bookmarkStart w:id="55" w:name="_Toc21541017"/>
      <w:bookmarkStart w:id="56" w:name="_Toc65915706"/>
      <w:bookmarkStart w:id="57" w:name="_Toc419729158"/>
      <w:r>
        <w:rPr>
          <w:rFonts w:ascii="宋体" w:hAnsi="宋体"/>
          <w:szCs w:val="21"/>
        </w:rPr>
        <w:t>4</w:t>
      </w:r>
      <w:r>
        <w:rPr>
          <w:rFonts w:hint="eastAsia" w:ascii="宋体" w:hAnsi="宋体"/>
          <w:szCs w:val="21"/>
        </w:rPr>
        <w:t>、本项目不组织潜在供应商现场考察或者召开开标前答疑。</w:t>
      </w:r>
      <w:bookmarkEnd w:id="55"/>
      <w:bookmarkEnd w:id="56"/>
    </w:p>
    <w:p>
      <w:pPr>
        <w:spacing w:line="360" w:lineRule="auto"/>
        <w:ind w:firstLine="420" w:firstLineChars="200"/>
        <w:jc w:val="left"/>
        <w:rPr>
          <w:rFonts w:ascii="宋体" w:hAnsi="宋体"/>
          <w:szCs w:val="21"/>
        </w:rPr>
      </w:pPr>
      <w:bookmarkStart w:id="58" w:name="_Toc21541018"/>
      <w:bookmarkStart w:id="59" w:name="_Toc65915707"/>
      <w:r>
        <w:rPr>
          <w:rFonts w:ascii="宋体" w:hAnsi="宋体"/>
          <w:szCs w:val="21"/>
        </w:rPr>
        <w:t>5</w:t>
      </w:r>
      <w:r>
        <w:rPr>
          <w:rFonts w:hint="eastAsia" w:ascii="宋体" w:hAnsi="宋体"/>
          <w:szCs w:val="21"/>
        </w:rPr>
        <w:t>、本文件未及事项，在签订合同时供需及使用方友好商定。</w:t>
      </w:r>
      <w:bookmarkEnd w:id="57"/>
      <w:bookmarkEnd w:id="58"/>
      <w:bookmarkEnd w:id="59"/>
    </w:p>
    <w:p>
      <w:pPr>
        <w:spacing w:line="360" w:lineRule="auto"/>
        <w:ind w:firstLine="420" w:firstLineChars="200"/>
        <w:jc w:val="left"/>
        <w:rPr>
          <w:rFonts w:ascii="宋体" w:hAnsi="宋体"/>
          <w:szCs w:val="21"/>
        </w:rPr>
      </w:pPr>
      <w:bookmarkStart w:id="60" w:name="_Toc419729159"/>
      <w:r>
        <w:rPr>
          <w:rFonts w:ascii="宋体" w:hAnsi="宋体"/>
          <w:szCs w:val="21"/>
        </w:rPr>
        <w:t>6</w:t>
      </w:r>
      <w:r>
        <w:rPr>
          <w:rFonts w:hint="eastAsia" w:ascii="宋体" w:hAnsi="宋体"/>
          <w:szCs w:val="21"/>
        </w:rPr>
        <w:t>、本招标文件解释权归采购人。</w:t>
      </w:r>
      <w:bookmarkEnd w:id="60"/>
    </w:p>
    <w:p>
      <w:pPr>
        <w:spacing w:line="400" w:lineRule="exact"/>
        <w:ind w:firstLine="422" w:firstLineChars="200"/>
        <w:rPr>
          <w:rFonts w:ascii="宋体" w:hAnsi="宋体"/>
          <w:b/>
          <w:szCs w:val="21"/>
        </w:rPr>
      </w:pPr>
    </w:p>
    <w:p>
      <w:pPr>
        <w:spacing w:line="400" w:lineRule="exact"/>
        <w:ind w:firstLine="422" w:firstLineChars="200"/>
        <w:rPr>
          <w:rFonts w:ascii="宋体" w:hAnsi="宋体"/>
          <w:b/>
          <w:szCs w:val="21"/>
        </w:rPr>
        <w:sectPr>
          <w:footerReference r:id="rId7" w:type="default"/>
          <w:pgSz w:w="11907" w:h="16840"/>
          <w:pgMar w:top="1134" w:right="1304" w:bottom="1134" w:left="1304" w:header="285" w:footer="441" w:gutter="0"/>
          <w:pgNumType w:start="1"/>
          <w:cols w:space="720" w:num="1"/>
          <w:docGrid w:linePitch="286" w:charSpace="0"/>
        </w:sectPr>
      </w:pPr>
    </w:p>
    <w:p>
      <w:pPr>
        <w:spacing w:line="400" w:lineRule="exact"/>
        <w:jc w:val="center"/>
        <w:outlineLvl w:val="0"/>
        <w:rPr>
          <w:rFonts w:ascii="宋体" w:hAnsi="宋体"/>
          <w:b/>
          <w:sz w:val="32"/>
        </w:rPr>
      </w:pPr>
      <w:bookmarkStart w:id="61" w:name="_Toc1596"/>
      <w:bookmarkStart w:id="62" w:name="_Toc65915708"/>
      <w:bookmarkStart w:id="63" w:name="_Toc21541019"/>
      <w:r>
        <w:rPr>
          <w:rFonts w:hint="eastAsia" w:ascii="宋体" w:hAnsi="宋体"/>
          <w:b/>
          <w:sz w:val="32"/>
        </w:rPr>
        <w:t>第四章评标办法及标准</w:t>
      </w:r>
      <w:bookmarkEnd w:id="61"/>
      <w:bookmarkEnd w:id="62"/>
      <w:bookmarkEnd w:id="63"/>
    </w:p>
    <w:p>
      <w:pPr>
        <w:spacing w:line="400" w:lineRule="exact"/>
        <w:ind w:firstLine="422" w:firstLineChars="200"/>
        <w:jc w:val="left"/>
        <w:rPr>
          <w:rFonts w:ascii="宋体" w:hAnsi="宋体"/>
          <w:b/>
          <w:szCs w:val="21"/>
        </w:rPr>
      </w:pPr>
      <w:r>
        <w:rPr>
          <w:rFonts w:hint="eastAsia" w:ascii="宋体" w:hAnsi="宋体"/>
          <w:b/>
          <w:szCs w:val="21"/>
        </w:rPr>
        <w:t>一、评标办法</w:t>
      </w:r>
    </w:p>
    <w:p>
      <w:pPr>
        <w:spacing w:line="400" w:lineRule="exact"/>
        <w:ind w:firstLine="420" w:firstLineChars="200"/>
        <w:jc w:val="left"/>
        <w:rPr>
          <w:rFonts w:ascii="宋体" w:hAnsi="宋体"/>
          <w:szCs w:val="21"/>
        </w:rPr>
      </w:pPr>
      <w:r>
        <w:rPr>
          <w:rFonts w:ascii="宋体" w:hAnsi="宋体"/>
          <w:szCs w:val="21"/>
        </w:rPr>
        <w:t>1.1</w:t>
      </w:r>
      <w:r>
        <w:rPr>
          <w:rFonts w:hint="eastAsia" w:ascii="宋体" w:hAnsi="宋体"/>
          <w:szCs w:val="21"/>
        </w:rPr>
        <w:t>本项目评标采用综合评分法。</w:t>
      </w:r>
    </w:p>
    <w:p>
      <w:pPr>
        <w:spacing w:line="400" w:lineRule="exact"/>
        <w:ind w:firstLine="420" w:firstLineChars="200"/>
        <w:jc w:val="left"/>
        <w:rPr>
          <w:rFonts w:ascii="宋体" w:hAnsi="宋体"/>
          <w:szCs w:val="21"/>
        </w:rPr>
      </w:pPr>
      <w:r>
        <w:rPr>
          <w:rFonts w:ascii="宋体" w:hAnsi="宋体"/>
          <w:szCs w:val="21"/>
        </w:rPr>
        <w:t>1.2</w:t>
      </w:r>
      <w:r>
        <w:rPr>
          <w:rFonts w:hint="eastAsia" w:ascii="宋体" w:hAnsi="宋体"/>
          <w:szCs w:val="21"/>
        </w:rPr>
        <w:t>综合评分法：采用百分制，总分</w:t>
      </w:r>
      <w:r>
        <w:rPr>
          <w:rFonts w:ascii="宋体" w:hAnsi="宋体"/>
          <w:szCs w:val="21"/>
        </w:rPr>
        <w:t>100</w:t>
      </w:r>
      <w:r>
        <w:rPr>
          <w:rFonts w:hint="eastAsia" w:ascii="宋体" w:hAnsi="宋体"/>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pPr>
        <w:spacing w:line="400" w:lineRule="exact"/>
        <w:ind w:firstLine="420" w:firstLineChars="200"/>
        <w:jc w:val="left"/>
        <w:rPr>
          <w:rFonts w:ascii="宋体" w:hAnsi="宋体"/>
          <w:szCs w:val="21"/>
        </w:rPr>
      </w:pPr>
      <w:r>
        <w:rPr>
          <w:rFonts w:ascii="宋体" w:hAnsi="宋体"/>
          <w:szCs w:val="21"/>
        </w:rPr>
        <w:t>1.3</w:t>
      </w:r>
      <w:r>
        <w:rPr>
          <w:rFonts w:hint="eastAsia" w:ascii="宋体" w:hAnsi="宋体" w:cs="宋体"/>
        </w:rPr>
        <w:t>本项目需要落实的政府采购政策：《关于促进残疾人就业政府采购政策的通知》（财库[2017]141号）、《政府采购促进中小企业发展暂行办法》（财库〔2020〕46号）、《关于政府采购支持监狱企业发展有关问题的通知》（财库[2014]68号）</w:t>
      </w:r>
      <w:r>
        <w:rPr>
          <w:rFonts w:hint="eastAsia" w:ascii="宋体" w:hAnsi="宋体" w:cs="仿宋"/>
          <w:szCs w:val="21"/>
        </w:rPr>
        <w:t>、《关于环境标志产品政府采购实施的意见》（财库〔2006〕90号、《节能产品政府采购实施意见》的通知（财库〔2004〕185号）</w:t>
      </w:r>
      <w:r>
        <w:rPr>
          <w:rFonts w:hint="eastAsia" w:ascii="宋体" w:hAnsi="宋体" w:cs="宋体"/>
        </w:rPr>
        <w:t>。</w:t>
      </w:r>
    </w:p>
    <w:p>
      <w:pPr>
        <w:spacing w:line="400" w:lineRule="exact"/>
        <w:ind w:firstLine="420" w:firstLineChars="200"/>
        <w:jc w:val="left"/>
        <w:rPr>
          <w:rFonts w:ascii="宋体" w:hAnsi="宋体"/>
          <w:szCs w:val="21"/>
        </w:rPr>
      </w:pPr>
      <w:r>
        <w:rPr>
          <w:rFonts w:ascii="宋体" w:hAnsi="宋体" w:cs="仿宋"/>
          <w:szCs w:val="21"/>
        </w:rPr>
        <w:t>1.4</w:t>
      </w:r>
      <w:r>
        <w:rPr>
          <w:rFonts w:hint="eastAsia" w:ascii="宋体" w:hAnsi="宋体" w:cs="仿宋"/>
          <w:szCs w:val="21"/>
        </w:rPr>
        <w:t>本次采购为非专门面向中小企业，</w:t>
      </w:r>
      <w:r>
        <w:rPr>
          <w:rFonts w:hint="eastAsia" w:ascii="宋体" w:hAnsi="宋体" w:cs="仿宋"/>
          <w:b/>
          <w:szCs w:val="21"/>
        </w:rPr>
        <w:t>采购标的对应的中小企业划分标准所属行业：标项1为</w:t>
      </w:r>
      <w:r>
        <w:rPr>
          <w:rFonts w:hint="eastAsia" w:ascii="宋体" w:hAnsi="宋体" w:cs="仿宋"/>
          <w:b/>
          <w:szCs w:val="21"/>
          <w:u w:val="single"/>
        </w:rPr>
        <w:t>物业管理</w:t>
      </w:r>
      <w:r>
        <w:rPr>
          <w:rFonts w:hint="eastAsia" w:ascii="宋体" w:hAnsi="宋体" w:cs="仿宋"/>
          <w:b/>
          <w:szCs w:val="21"/>
        </w:rPr>
        <w:t>。</w:t>
      </w:r>
      <w:r>
        <w:rPr>
          <w:rFonts w:hint="eastAsia" w:ascii="宋体" w:hAnsi="宋体" w:cs="仿宋"/>
          <w:szCs w:val="21"/>
        </w:rPr>
        <w:t>本次评标将对中小企业声明函满足招标文件要求的服务商均为小微企业的价格给予10%的扣除，用扣除后的价格参与评审。价格扣除只用于评审过程，如中标，中标价格仍按照其投标价格进行公示。</w:t>
      </w:r>
    </w:p>
    <w:p>
      <w:pPr>
        <w:spacing w:line="400" w:lineRule="exact"/>
        <w:ind w:firstLine="420" w:firstLineChars="200"/>
        <w:jc w:val="left"/>
        <w:rPr>
          <w:rFonts w:ascii="宋体" w:hAnsi="宋体"/>
          <w:szCs w:val="21"/>
        </w:rPr>
      </w:pPr>
      <w:r>
        <w:rPr>
          <w:rFonts w:hint="eastAsia" w:ascii="宋体" w:hAnsi="宋体"/>
          <w:szCs w:val="21"/>
        </w:rPr>
        <w:t>1.5本项目将对节能产品、环境标志产品给予政策性因素技术加分，投标产品如属于节能产品、环境标志产品的，供应商须提供由国家确定的认证机构出具的、处于有效期之内的节能产品、环境标志产品认证证书，未按要求提供认证证书或认证证书与中国政府采购网（</w:t>
      </w:r>
      <w:r>
        <w:fldChar w:fldCharType="begin"/>
      </w:r>
      <w:r>
        <w:instrText xml:space="preserve">HYPERLINK "http://www.ccgp.gov.cn/"</w:instrText>
      </w:r>
      <w:r>
        <w:fldChar w:fldCharType="separate"/>
      </w:r>
      <w:r>
        <w:rPr>
          <w:rFonts w:hint="eastAsia" w:ascii="宋体" w:hAnsi="宋体"/>
          <w:szCs w:val="21"/>
        </w:rPr>
        <w:t>www.ccgp.gov.cn</w:t>
      </w:r>
      <w:r>
        <w:fldChar w:fldCharType="end"/>
      </w:r>
      <w:r>
        <w:rPr>
          <w:rFonts w:hint="eastAsia" w:ascii="宋体" w:hAnsi="宋体"/>
          <w:szCs w:val="21"/>
        </w:rPr>
        <w:t>）节能产品、环境标志产品查询结果不相符的评标委员会将不予认可，不得享受技术加分。由多个产品集成的项目（标项），必须所有产品符合上述要求才能享受技术加分。（不适用）</w:t>
      </w:r>
    </w:p>
    <w:p>
      <w:pPr>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6评标委员会成员对需要共同认定的事项存在争议的，应当按照少数服从多数的原则作出结论。</w:t>
      </w:r>
    </w:p>
    <w:p>
      <w:pPr>
        <w:spacing w:line="400" w:lineRule="exact"/>
        <w:ind w:firstLine="420" w:firstLineChars="200"/>
        <w:jc w:val="left"/>
        <w:rPr>
          <w:rFonts w:ascii="宋体" w:hAnsi="宋体"/>
          <w:b/>
          <w:bCs/>
          <w:szCs w:val="21"/>
        </w:rPr>
      </w:pPr>
      <w:r>
        <w:rPr>
          <w:rFonts w:hint="eastAsia" w:ascii="宋体" w:hAnsi="宋体"/>
          <w:szCs w:val="21"/>
        </w:rPr>
        <w:t>二、</w:t>
      </w:r>
      <w:r>
        <w:rPr>
          <w:rFonts w:hint="eastAsia" w:ascii="宋体" w:hAnsi="宋体"/>
          <w:b/>
          <w:bCs/>
          <w:szCs w:val="21"/>
        </w:rPr>
        <w:t>评标程序</w:t>
      </w:r>
    </w:p>
    <w:p>
      <w:pPr>
        <w:spacing w:line="400" w:lineRule="exact"/>
        <w:ind w:firstLine="422" w:firstLineChars="200"/>
        <w:rPr>
          <w:rFonts w:ascii="宋体" w:hAnsi="宋体"/>
          <w:b/>
          <w:szCs w:val="21"/>
        </w:rPr>
      </w:pPr>
      <w:r>
        <w:rPr>
          <w:rFonts w:ascii="宋体" w:hAnsi="宋体"/>
          <w:b/>
          <w:szCs w:val="21"/>
        </w:rPr>
        <w:t>2.1</w:t>
      </w:r>
      <w:r>
        <w:rPr>
          <w:rFonts w:hint="eastAsia" w:ascii="宋体" w:hAnsi="宋体"/>
          <w:b/>
          <w:szCs w:val="21"/>
        </w:rPr>
        <w:t>第一阶段评审</w:t>
      </w:r>
    </w:p>
    <w:p>
      <w:pPr>
        <w:spacing w:line="400" w:lineRule="exact"/>
        <w:ind w:firstLine="420" w:firstLineChars="200"/>
        <w:rPr>
          <w:rFonts w:ascii="宋体" w:hAnsi="宋体"/>
          <w:b/>
          <w:szCs w:val="21"/>
        </w:rPr>
      </w:pPr>
      <w:r>
        <w:rPr>
          <w:rFonts w:ascii="宋体" w:hAnsi="宋体"/>
          <w:szCs w:val="21"/>
        </w:rPr>
        <w:t>2.1.1</w:t>
      </w:r>
      <w:r>
        <w:rPr>
          <w:rFonts w:hint="eastAsia" w:ascii="宋体" w:hAnsi="宋体"/>
          <w:szCs w:val="21"/>
        </w:rPr>
        <w:t>资格文件、商务和技术文件初步审查：包含资格性审查和符合性审查。资格性审查是指采购人或代理机构根据“附表</w:t>
      </w:r>
      <w:r>
        <w:rPr>
          <w:rFonts w:ascii="宋体" w:hAnsi="宋体"/>
          <w:szCs w:val="21"/>
        </w:rPr>
        <w:t>1</w:t>
      </w:r>
      <w:r>
        <w:rPr>
          <w:rFonts w:hint="eastAsia" w:ascii="宋体" w:hAnsi="宋体"/>
          <w:szCs w:val="21"/>
        </w:rPr>
        <w:t>资格性审查表”的要求对投标文件逐一进行评审。符合性审查是指评标委员会根据“附表</w:t>
      </w:r>
      <w:r>
        <w:rPr>
          <w:rFonts w:ascii="宋体" w:hAnsi="宋体"/>
          <w:szCs w:val="21"/>
        </w:rPr>
        <w:t>2</w:t>
      </w:r>
      <w:r>
        <w:rPr>
          <w:rFonts w:hint="eastAsia" w:ascii="宋体" w:hAnsi="宋体"/>
          <w:szCs w:val="21"/>
        </w:rPr>
        <w:t>符合性审查表”的要求对投标文件逐一进行评审。</w:t>
      </w:r>
      <w:r>
        <w:rPr>
          <w:rFonts w:hint="eastAsia" w:ascii="宋体" w:hAnsi="宋体"/>
          <w:b/>
          <w:szCs w:val="21"/>
        </w:rPr>
        <w:t>资格性审查和符合性审查中，有任意一项审查结论不合格的，作无效标处理。</w:t>
      </w:r>
    </w:p>
    <w:p>
      <w:pPr>
        <w:spacing w:line="400" w:lineRule="exact"/>
        <w:ind w:firstLine="420" w:firstLineChars="200"/>
        <w:jc w:val="left"/>
        <w:rPr>
          <w:rFonts w:ascii="宋体" w:hAnsi="宋体"/>
          <w:szCs w:val="21"/>
        </w:rPr>
      </w:pPr>
      <w:r>
        <w:rPr>
          <w:rFonts w:ascii="宋体" w:hAnsi="宋体"/>
          <w:szCs w:val="21"/>
        </w:rPr>
        <w:t>2.1.2</w:t>
      </w:r>
      <w:r>
        <w:rPr>
          <w:rFonts w:hint="eastAsia" w:ascii="宋体" w:hAnsi="宋体"/>
          <w:szCs w:val="21"/>
          <w:lang w:val="zh-CN"/>
        </w:rPr>
        <w:t>比较与评价：</w:t>
      </w:r>
      <w:r>
        <w:rPr>
          <w:rFonts w:hint="eastAsia" w:ascii="宋体" w:hAnsi="宋体"/>
          <w:szCs w:val="21"/>
        </w:rPr>
        <w:t>评标委员会根据“附表</w:t>
      </w:r>
      <w:r>
        <w:rPr>
          <w:rFonts w:ascii="宋体" w:hAnsi="宋体"/>
          <w:szCs w:val="21"/>
        </w:rPr>
        <w:t>3</w:t>
      </w:r>
      <w:r>
        <w:rPr>
          <w:rFonts w:hint="eastAsia" w:ascii="宋体" w:hAnsi="宋体"/>
          <w:szCs w:val="21"/>
        </w:rPr>
        <w:t>商务和技术评分表”的要求，</w:t>
      </w:r>
      <w:r>
        <w:rPr>
          <w:rFonts w:hint="eastAsia" w:ascii="宋体" w:hAnsi="宋体"/>
          <w:szCs w:val="21"/>
          <w:lang w:val="zh-CN"/>
        </w:rPr>
        <w:t>对照投标文件的应答进行比较，判定其偏差性质和程度，</w:t>
      </w:r>
      <w:r>
        <w:rPr>
          <w:rFonts w:hint="eastAsia" w:ascii="宋体" w:hAnsi="宋体"/>
          <w:szCs w:val="21"/>
        </w:rPr>
        <w:t>由评标委员会成员在分值范围内自行评分。供应商商务和技术得分为各评标委员会成员有效评分的算术平均值（小数点后保留二位数）。</w:t>
      </w:r>
    </w:p>
    <w:p>
      <w:pPr>
        <w:spacing w:line="400" w:lineRule="exact"/>
        <w:ind w:firstLine="422" w:firstLineChars="200"/>
        <w:jc w:val="left"/>
        <w:rPr>
          <w:rFonts w:ascii="宋体" w:hAnsi="宋体"/>
          <w:b/>
          <w:szCs w:val="21"/>
        </w:rPr>
      </w:pPr>
      <w:r>
        <w:rPr>
          <w:rFonts w:ascii="宋体" w:hAnsi="宋体"/>
          <w:b/>
          <w:szCs w:val="21"/>
        </w:rPr>
        <w:t>2.2</w:t>
      </w:r>
      <w:r>
        <w:rPr>
          <w:rFonts w:hint="eastAsia" w:ascii="宋体" w:hAnsi="宋体"/>
          <w:b/>
          <w:szCs w:val="21"/>
        </w:rPr>
        <w:t>第二阶段评审</w:t>
      </w:r>
    </w:p>
    <w:p>
      <w:pPr>
        <w:spacing w:line="400" w:lineRule="exact"/>
        <w:ind w:firstLine="420" w:firstLineChars="200"/>
        <w:jc w:val="left"/>
        <w:rPr>
          <w:rFonts w:ascii="宋体" w:hAnsi="宋体"/>
          <w:b/>
          <w:szCs w:val="21"/>
        </w:rPr>
      </w:pPr>
      <w:r>
        <w:rPr>
          <w:rFonts w:ascii="宋体" w:hAnsi="宋体"/>
          <w:szCs w:val="21"/>
        </w:rPr>
        <w:t>2.2.1</w:t>
      </w:r>
      <w:r>
        <w:rPr>
          <w:rFonts w:hint="eastAsia" w:ascii="宋体" w:hAnsi="宋体"/>
          <w:szCs w:val="21"/>
        </w:rPr>
        <w:t>报价文件初步审查：报价文件初步审查是指评标委员会根据“附表</w:t>
      </w:r>
      <w:r>
        <w:rPr>
          <w:rFonts w:ascii="宋体" w:hAnsi="宋体"/>
          <w:szCs w:val="21"/>
        </w:rPr>
        <w:t>4</w:t>
      </w:r>
      <w:r>
        <w:rPr>
          <w:rFonts w:hint="eastAsia" w:ascii="宋体" w:hAnsi="宋体"/>
          <w:szCs w:val="21"/>
        </w:rPr>
        <w:t>初步审查表”的要求对投标文件逐一进行评审。</w:t>
      </w:r>
      <w:r>
        <w:rPr>
          <w:rFonts w:hint="eastAsia" w:ascii="宋体" w:hAnsi="宋体"/>
          <w:b/>
          <w:szCs w:val="21"/>
        </w:rPr>
        <w:t>初步审查中，审查结论不合格的，作无效标处理。</w:t>
      </w:r>
    </w:p>
    <w:p>
      <w:pPr>
        <w:spacing w:line="400" w:lineRule="exact"/>
        <w:ind w:firstLine="420" w:firstLineChars="200"/>
        <w:jc w:val="left"/>
        <w:rPr>
          <w:rFonts w:ascii="宋体" w:hAnsi="宋体"/>
          <w:szCs w:val="21"/>
        </w:rPr>
      </w:pPr>
      <w:r>
        <w:rPr>
          <w:rFonts w:ascii="宋体" w:hAnsi="宋体"/>
          <w:szCs w:val="21"/>
        </w:rPr>
        <w:t>2.2.2</w:t>
      </w:r>
      <w:r>
        <w:rPr>
          <w:rFonts w:hint="eastAsia" w:ascii="宋体" w:hAnsi="宋体"/>
          <w:szCs w:val="21"/>
        </w:rPr>
        <w:t>在评标过程中，发现的价格计算错误按下述原则修正：</w:t>
      </w:r>
    </w:p>
    <w:p>
      <w:pPr>
        <w:spacing w:line="400" w:lineRule="exact"/>
        <w:ind w:firstLine="420" w:firstLineChars="200"/>
        <w:jc w:val="left"/>
        <w:rPr>
          <w:rFonts w:ascii="宋体" w:hAnsi="宋体"/>
          <w:szCs w:val="21"/>
        </w:rPr>
      </w:pPr>
      <w:r>
        <w:rPr>
          <w:rFonts w:hint="eastAsia" w:ascii="宋体" w:hAnsi="宋体"/>
          <w:szCs w:val="21"/>
        </w:rPr>
        <w:t>（1）投标文件中开标一览表内容与投标文件中相应内容不一致的，以开标一览表为准；</w:t>
      </w:r>
    </w:p>
    <w:p>
      <w:pPr>
        <w:spacing w:line="400" w:lineRule="exact"/>
        <w:ind w:firstLine="420" w:firstLineChars="200"/>
        <w:jc w:val="left"/>
        <w:rPr>
          <w:rFonts w:ascii="宋体" w:hAnsi="宋体"/>
          <w:szCs w:val="21"/>
        </w:rPr>
      </w:pPr>
      <w:r>
        <w:rPr>
          <w:rFonts w:hint="eastAsia" w:ascii="宋体" w:hAnsi="宋体"/>
          <w:szCs w:val="21"/>
        </w:rPr>
        <w:t>（2）大写金额和小写金额不一致的，以大写金额为准；</w:t>
      </w:r>
    </w:p>
    <w:p>
      <w:pPr>
        <w:spacing w:line="400" w:lineRule="exact"/>
        <w:ind w:firstLine="420" w:firstLineChars="200"/>
        <w:jc w:val="left"/>
        <w:rPr>
          <w:rFonts w:ascii="宋体" w:hAnsi="宋体"/>
          <w:szCs w:val="21"/>
        </w:rPr>
      </w:pPr>
      <w:r>
        <w:rPr>
          <w:rFonts w:hint="eastAsia" w:ascii="宋体" w:hAnsi="宋体"/>
          <w:szCs w:val="21"/>
        </w:rPr>
        <w:t>（3）单价金额小数点或者百分比有明显错位的，以开标一览表的总价为准，并修改单价；</w:t>
      </w:r>
    </w:p>
    <w:p>
      <w:pPr>
        <w:spacing w:line="400" w:lineRule="exact"/>
        <w:ind w:firstLine="420" w:firstLineChars="200"/>
        <w:jc w:val="left"/>
        <w:rPr>
          <w:rFonts w:ascii="宋体" w:hAnsi="宋体"/>
          <w:szCs w:val="21"/>
        </w:rPr>
      </w:pPr>
      <w:r>
        <w:rPr>
          <w:rFonts w:hint="eastAsia" w:ascii="宋体" w:hAnsi="宋体"/>
          <w:szCs w:val="21"/>
        </w:rPr>
        <w:t>（4）总价金额与按单价汇总金额不一致的，以单价金额计算结果为准。</w:t>
      </w:r>
    </w:p>
    <w:p>
      <w:pPr>
        <w:spacing w:line="400" w:lineRule="exact"/>
        <w:ind w:firstLine="420" w:firstLineChars="200"/>
        <w:jc w:val="left"/>
        <w:rPr>
          <w:rFonts w:ascii="宋体" w:hAnsi="宋体"/>
        </w:rPr>
      </w:pPr>
      <w:r>
        <w:rPr>
          <w:rFonts w:hint="eastAsia" w:ascii="宋体" w:hAnsi="宋体"/>
        </w:rPr>
        <w:t>同时出现两种以上不一致的，按照前款规定的顺序修正。修正后的报价经供应商确认后产生约束力，供应商不确认的，其投标无效。</w:t>
      </w:r>
    </w:p>
    <w:p>
      <w:pPr>
        <w:spacing w:line="400" w:lineRule="exact"/>
        <w:ind w:firstLine="420" w:firstLineChars="200"/>
        <w:jc w:val="left"/>
        <w:rPr>
          <w:rFonts w:ascii="宋体" w:hAnsi="宋体"/>
        </w:rPr>
      </w:pPr>
      <w:r>
        <w:rPr>
          <w:rFonts w:ascii="宋体" w:hAnsi="宋体"/>
          <w:szCs w:val="21"/>
        </w:rPr>
        <w:t>2.2.3</w:t>
      </w:r>
      <w:r>
        <w:rPr>
          <w:rFonts w:hint="eastAsia" w:ascii="宋体" w:hAnsi="宋体"/>
        </w:rPr>
        <w:t>提供相同品牌产品且通过资格性审查、符合性审查的不同供应商参加同一标项投标的，按一家供应商计算，评审后综合得分最高的同品牌供应商获得中标</w:t>
      </w:r>
      <w:r>
        <w:rPr>
          <w:rFonts w:hint="eastAsia" w:ascii="宋体" w:hAnsi="宋体"/>
          <w:szCs w:val="21"/>
        </w:rPr>
        <w:t>候选</w:t>
      </w:r>
      <w:r>
        <w:rPr>
          <w:rFonts w:hint="eastAsia" w:ascii="宋体" w:hAnsi="宋体"/>
        </w:rPr>
        <w:t>人推荐资格；综合得分相同的，由评标委员会采取随机抽取方式确定，其他同品牌供应商不作为中标候选人。</w:t>
      </w:r>
    </w:p>
    <w:p>
      <w:pPr>
        <w:spacing w:line="400" w:lineRule="exact"/>
        <w:ind w:firstLine="420" w:firstLineChars="200"/>
        <w:jc w:val="left"/>
        <w:rPr>
          <w:rFonts w:ascii="宋体" w:hAnsi="宋体"/>
          <w:szCs w:val="21"/>
        </w:rPr>
      </w:pPr>
      <w:r>
        <w:rPr>
          <w:rFonts w:hint="eastAsia" w:ascii="宋体" w:hAnsi="宋体"/>
        </w:rPr>
        <w:t>非单一产品采购项目，多家供应商提供的核心产品品牌相同的，按上述规定处理。</w:t>
      </w:r>
    </w:p>
    <w:p>
      <w:pPr>
        <w:spacing w:line="400" w:lineRule="exact"/>
        <w:ind w:firstLine="420" w:firstLineChars="200"/>
        <w:jc w:val="left"/>
        <w:rPr>
          <w:rFonts w:ascii="宋体" w:hAnsi="宋体"/>
          <w:szCs w:val="21"/>
        </w:rPr>
      </w:pPr>
      <w:r>
        <w:rPr>
          <w:rFonts w:ascii="宋体" w:hAnsi="宋体"/>
          <w:szCs w:val="21"/>
        </w:rPr>
        <w:t>2.2.4</w:t>
      </w:r>
      <w:r>
        <w:rPr>
          <w:rFonts w:hint="eastAsia" w:ascii="宋体" w:hAnsi="宋体"/>
          <w:szCs w:val="21"/>
        </w:rPr>
        <w:t>评标委员会根据“附表</w:t>
      </w:r>
      <w:r>
        <w:rPr>
          <w:rFonts w:ascii="宋体" w:hAnsi="宋体"/>
          <w:szCs w:val="21"/>
        </w:rPr>
        <w:t>5</w:t>
      </w:r>
      <w:r>
        <w:rPr>
          <w:rFonts w:hint="eastAsia" w:ascii="宋体" w:hAnsi="宋体"/>
          <w:szCs w:val="21"/>
        </w:rPr>
        <w:t>价格评分表”的规定，计算供应商报价得分（小数点后保留二位数）。</w:t>
      </w:r>
    </w:p>
    <w:p>
      <w:pPr>
        <w:spacing w:line="400" w:lineRule="exact"/>
        <w:ind w:firstLine="420" w:firstLineChars="200"/>
        <w:jc w:val="left"/>
        <w:rPr>
          <w:rFonts w:ascii="宋体" w:hAnsi="宋体"/>
          <w:szCs w:val="21"/>
        </w:rPr>
      </w:pPr>
      <w:r>
        <w:rPr>
          <w:rFonts w:ascii="宋体" w:hAnsi="宋体"/>
          <w:szCs w:val="21"/>
        </w:rPr>
        <w:t>2.2.5</w:t>
      </w:r>
      <w:r>
        <w:rPr>
          <w:rFonts w:hint="eastAsia" w:ascii="宋体" w:hAnsi="宋体"/>
          <w:szCs w:val="21"/>
        </w:rPr>
        <w:t>综合评估：供应商的综合得分为商务和技术得分与报价得分之和。</w:t>
      </w:r>
    </w:p>
    <w:p>
      <w:pPr>
        <w:spacing w:line="400" w:lineRule="exact"/>
        <w:ind w:firstLine="420" w:firstLineChars="200"/>
        <w:jc w:val="left"/>
        <w:rPr>
          <w:rFonts w:ascii="宋体" w:hAnsi="宋体"/>
          <w:szCs w:val="21"/>
        </w:rPr>
      </w:pPr>
      <w:r>
        <w:rPr>
          <w:rFonts w:ascii="宋体" w:hAnsi="宋体"/>
          <w:szCs w:val="21"/>
        </w:rPr>
        <w:t>2.2.</w:t>
      </w:r>
      <w:r>
        <w:rPr>
          <w:rFonts w:hint="eastAsia" w:ascii="宋体" w:hAnsi="宋体"/>
          <w:szCs w:val="21"/>
        </w:rPr>
        <w:t>6推荐中标候选人：按综合得分由高到低的排序，推荐中标候选人。若供应商的综合得分相等，则投标报价低者列前；若投标报价也相同时，采取随机抽签的方式确定排序。</w:t>
      </w:r>
    </w:p>
    <w:p>
      <w:pPr>
        <w:spacing w:line="400" w:lineRule="exact"/>
        <w:ind w:firstLine="422" w:firstLineChars="200"/>
        <w:jc w:val="left"/>
        <w:rPr>
          <w:rFonts w:ascii="宋体" w:hAnsi="宋体"/>
          <w:b/>
          <w:szCs w:val="21"/>
        </w:rPr>
      </w:pPr>
      <w:r>
        <w:rPr>
          <w:rFonts w:ascii="宋体" w:hAnsi="宋体"/>
          <w:b/>
          <w:szCs w:val="21"/>
        </w:rPr>
        <w:t>2.3</w:t>
      </w:r>
      <w:r>
        <w:rPr>
          <w:rFonts w:hint="eastAsia" w:ascii="宋体" w:hAnsi="宋体"/>
          <w:b/>
          <w:szCs w:val="21"/>
        </w:rPr>
        <w:t>确定中标供应商</w:t>
      </w:r>
    </w:p>
    <w:p>
      <w:pPr>
        <w:spacing w:line="400" w:lineRule="exact"/>
        <w:ind w:firstLine="420" w:firstLineChars="200"/>
        <w:jc w:val="left"/>
        <w:rPr>
          <w:rFonts w:ascii="宋体" w:hAnsi="宋体"/>
          <w:szCs w:val="21"/>
        </w:rPr>
      </w:pPr>
      <w:r>
        <w:rPr>
          <w:rFonts w:hint="eastAsia" w:ascii="宋体" w:hAnsi="宋体"/>
          <w:szCs w:val="21"/>
        </w:rPr>
        <w:t>评标委员会按综合得分由高到低的排序，向采购人推荐中标候选人。代理机构应当自评审结束之日起</w:t>
      </w:r>
      <w:r>
        <w:rPr>
          <w:rFonts w:ascii="宋体" w:hAnsi="宋体"/>
          <w:szCs w:val="21"/>
        </w:rPr>
        <w:t>2</w:t>
      </w:r>
      <w:r>
        <w:rPr>
          <w:rFonts w:hint="eastAsia" w:ascii="宋体" w:hAnsi="宋体"/>
          <w:szCs w:val="21"/>
        </w:rPr>
        <w:t>个工作日内将评审报告送交采购人。采购人应当自收到评审报告之日起</w:t>
      </w:r>
      <w:r>
        <w:rPr>
          <w:rFonts w:ascii="宋体" w:hAnsi="宋体"/>
          <w:szCs w:val="21"/>
        </w:rPr>
        <w:t>5</w:t>
      </w:r>
      <w:r>
        <w:rPr>
          <w:rFonts w:hint="eastAsia" w:ascii="宋体" w:hAnsi="宋体"/>
          <w:szCs w:val="21"/>
        </w:rPr>
        <w:t>个工作日内在评审报告推荐的中标候选人中按顺序确定1名中标供应商。</w:t>
      </w:r>
      <w:r>
        <w:rPr>
          <w:rFonts w:hint="eastAsia"/>
        </w:rPr>
        <w:t>中标供应商拒绝与采购人签订合同的，采购人可以按照评审报告推荐的中标候选人名单排序，确定下一候选人为中标供应商，也可以重新开展政府采购活动。</w:t>
      </w:r>
    </w:p>
    <w:p>
      <w:pPr>
        <w:spacing w:line="400" w:lineRule="exact"/>
        <w:ind w:firstLine="422" w:firstLineChars="200"/>
        <w:jc w:val="left"/>
        <w:rPr>
          <w:rFonts w:ascii="宋体" w:hAnsi="宋体"/>
          <w:b/>
          <w:szCs w:val="21"/>
        </w:rPr>
      </w:pPr>
      <w:r>
        <w:rPr>
          <w:rFonts w:hint="eastAsia" w:ascii="宋体" w:hAnsi="宋体"/>
          <w:b/>
          <w:szCs w:val="21"/>
        </w:rPr>
        <w:t>三、投标的澄清</w:t>
      </w:r>
    </w:p>
    <w:p>
      <w:pPr>
        <w:spacing w:line="400" w:lineRule="exact"/>
        <w:ind w:firstLine="420" w:firstLineChars="200"/>
        <w:rPr>
          <w:rFonts w:ascii="宋体" w:hAnsi="宋体" w:cs="宋体"/>
        </w:rPr>
      </w:pPr>
      <w:r>
        <w:rPr>
          <w:rFonts w:ascii="宋体" w:hAnsi="宋体" w:cs="宋体"/>
        </w:rPr>
        <w:t>3.1</w:t>
      </w:r>
      <w:r>
        <w:rPr>
          <w:rFonts w:hint="eastAsia" w:ascii="宋体" w:hAnsi="宋体" w:cs="宋体"/>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400" w:lineRule="exact"/>
        <w:ind w:firstLine="420" w:firstLineChars="200"/>
        <w:rPr>
          <w:rFonts w:ascii="宋体" w:hAnsi="宋体" w:cs="宋体"/>
        </w:rPr>
      </w:pPr>
      <w:r>
        <w:rPr>
          <w:rFonts w:ascii="宋体" w:hAnsi="宋体" w:cs="宋体"/>
        </w:rPr>
        <w:t>3.2</w:t>
      </w:r>
      <w:r>
        <w:rPr>
          <w:rFonts w:hint="eastAsia" w:ascii="宋体" w:hAnsi="宋体" w:cs="宋体"/>
        </w:rPr>
        <w:t>政采云具体操作如下：</w:t>
      </w:r>
    </w:p>
    <w:p>
      <w:pPr>
        <w:spacing w:line="400" w:lineRule="exact"/>
        <w:ind w:firstLine="420" w:firstLineChars="200"/>
        <w:rPr>
          <w:rFonts w:ascii="宋体" w:hAnsi="宋体" w:cs="宋体"/>
        </w:rPr>
      </w:pPr>
      <w:r>
        <w:rPr>
          <w:rFonts w:hint="eastAsia" w:ascii="宋体" w:hAnsi="宋体" w:cs="宋体"/>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ind w:firstLine="420" w:firstLineChars="200"/>
        <w:rPr>
          <w:rFonts w:ascii="宋体" w:hAnsi="宋体" w:cs="宋体"/>
        </w:rPr>
      </w:pPr>
      <w:r>
        <w:rPr>
          <w:rFonts w:hint="eastAsia" w:ascii="宋体" w:hAnsi="宋体" w:cs="宋体"/>
        </w:rPr>
        <w:t>路径：用户中心—项目采购—询标澄清</w:t>
      </w:r>
    </w:p>
    <w:p>
      <w:pPr>
        <w:spacing w:line="400" w:lineRule="exact"/>
        <w:ind w:firstLine="420" w:firstLineChars="200"/>
        <w:rPr>
          <w:rFonts w:ascii="宋体" w:hAnsi="宋体" w:cs="宋体"/>
        </w:rPr>
      </w:pPr>
      <w:r>
        <w:rPr>
          <w:rFonts w:hint="eastAsia" w:ascii="宋体" w:hAnsi="宋体" w:cs="宋体"/>
        </w:rPr>
        <w:t>（1）政采云平台通过待办事项和短信提醒供应商在截止时间前完成澄清。</w:t>
      </w:r>
    </w:p>
    <w:p>
      <w:pPr>
        <w:spacing w:line="400" w:lineRule="exact"/>
        <w:ind w:firstLine="420" w:firstLineChars="200"/>
        <w:rPr>
          <w:rFonts w:ascii="宋体" w:hAnsi="宋体" w:cs="宋体"/>
        </w:rPr>
      </w:pPr>
      <w:r>
        <w:rPr>
          <w:rFonts w:hint="eastAsia" w:ascii="宋体" w:hAnsi="宋体" w:cs="宋体"/>
        </w:rPr>
        <w:t>（2）供应商在“询标澄清-待办理”标签页下选择状态为“待澄清”的项目，点击操作栏【澄清】。</w:t>
      </w:r>
    </w:p>
    <w:p>
      <w:pPr>
        <w:spacing w:line="400" w:lineRule="exact"/>
        <w:ind w:firstLine="420" w:firstLineChars="200"/>
        <w:rPr>
          <w:rFonts w:ascii="宋体" w:hAnsi="宋体" w:cs="宋体"/>
        </w:rPr>
      </w:pPr>
      <w:r>
        <w:rPr>
          <w:rFonts w:hint="eastAsia" w:ascii="宋体" w:hAnsi="宋体" w:cs="宋体"/>
        </w:rPr>
        <w:t>（3）查看函内容，在澄清截止时间前上传澄清文件并对澄清文件进行签章。（注：澄清文件必须以PDF格式上传，文件大小：50M）</w:t>
      </w:r>
    </w:p>
    <w:p>
      <w:pPr>
        <w:spacing w:line="400" w:lineRule="exact"/>
        <w:ind w:firstLine="420" w:firstLineChars="200"/>
        <w:rPr>
          <w:rFonts w:ascii="宋体" w:hAnsi="宋体" w:cs="宋体"/>
        </w:rPr>
      </w:pPr>
      <w:r>
        <w:rPr>
          <w:rFonts w:hint="eastAsia" w:ascii="宋体" w:hAnsi="宋体" w:cs="宋体"/>
        </w:rPr>
        <w:t>（4）签章完成，文件名称处显示“已签章”，供应商可“撤回签章”修改澄清函和“查看文件”。</w:t>
      </w:r>
    </w:p>
    <w:p>
      <w:pPr>
        <w:spacing w:line="400" w:lineRule="exact"/>
        <w:ind w:firstLine="420" w:firstLineChars="200"/>
        <w:rPr>
          <w:rFonts w:ascii="宋体" w:hAnsi="宋体" w:cs="宋体"/>
        </w:rPr>
      </w:pPr>
      <w:r>
        <w:rPr>
          <w:rFonts w:hint="eastAsia" w:ascii="宋体" w:hAnsi="宋体" w:cs="宋体"/>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ind w:firstLine="420" w:firstLineChars="200"/>
        <w:rPr>
          <w:rFonts w:ascii="宋体" w:hAnsi="宋体" w:cs="宋体"/>
        </w:rPr>
      </w:pPr>
      <w:r>
        <w:rPr>
          <w:rFonts w:hint="eastAsia" w:ascii="宋体" w:hAnsi="宋体" w:cs="宋体"/>
        </w:rPr>
        <w:t>（6）完成状态：供应商澄清文件提交成功后，在“询标澄清-全部”标签页下显示状态为“已澄清”。</w:t>
      </w:r>
    </w:p>
    <w:p>
      <w:pPr>
        <w:spacing w:line="400" w:lineRule="exact"/>
        <w:ind w:firstLine="420" w:firstLineChars="200"/>
        <w:rPr>
          <w:rFonts w:ascii="宋体" w:hAnsi="宋体" w:cs="宋体"/>
        </w:rPr>
      </w:pPr>
      <w:r>
        <w:rPr>
          <w:rFonts w:ascii="宋体" w:hAnsi="宋体" w:cs="宋体"/>
        </w:rPr>
        <w:t>3.3</w:t>
      </w:r>
      <w:r>
        <w:rPr>
          <w:rFonts w:hint="eastAsia" w:ascii="宋体" w:hAnsi="宋体" w:cs="宋体"/>
        </w:rPr>
        <w:t>开标现场，供应商安排</w:t>
      </w:r>
      <w:r>
        <w:rPr>
          <w:rFonts w:hint="eastAsia" w:ascii="宋体" w:hAnsi="宋体"/>
          <w:szCs w:val="21"/>
        </w:rPr>
        <w:t>法定代表人或授权代表到场的，则由</w:t>
      </w:r>
      <w:r>
        <w:rPr>
          <w:rFonts w:hint="eastAsia" w:ascii="宋体" w:hAnsi="宋体" w:cs="宋体"/>
        </w:rPr>
        <w:t>评标委员会组长将问题汇总后向供应商发出书面“采购响应文件问题澄清通知”，供应商应对需要澄清的问题作书面回答，该书面澄清应当由</w:t>
      </w:r>
      <w:r>
        <w:rPr>
          <w:rFonts w:hint="eastAsia" w:ascii="宋体" w:hAnsi="宋体"/>
          <w:szCs w:val="21"/>
        </w:rPr>
        <w:t>供应商的法定代表人或授权代表签字</w:t>
      </w:r>
      <w:r>
        <w:rPr>
          <w:rFonts w:hint="eastAsia" w:ascii="宋体" w:hAnsi="宋体" w:cs="宋体"/>
        </w:rPr>
        <w:t>或者加盖供应商公章。书面澄清将作为投标文件内容的一部分，具有相应的法律效力。</w:t>
      </w:r>
    </w:p>
    <w:p>
      <w:pPr>
        <w:spacing w:line="400" w:lineRule="exact"/>
        <w:ind w:firstLine="420" w:firstLineChars="200"/>
        <w:jc w:val="left"/>
        <w:rPr>
          <w:rFonts w:ascii="宋体" w:hAnsi="宋体" w:cs="宋体"/>
        </w:rPr>
      </w:pPr>
      <w:r>
        <w:rPr>
          <w:rFonts w:ascii="宋体" w:hAnsi="宋体" w:cs="宋体"/>
        </w:rPr>
        <w:t>3.4</w:t>
      </w:r>
      <w:r>
        <w:rPr>
          <w:rFonts w:hint="eastAsia" w:ascii="宋体" w:hAnsi="宋体" w:cs="宋体"/>
        </w:rPr>
        <w:t>供应商未在截止时间前完成澄清，将被视作自动放弃。</w:t>
      </w:r>
    </w:p>
    <w:p>
      <w:pPr>
        <w:spacing w:line="400" w:lineRule="exact"/>
        <w:ind w:firstLine="422" w:firstLineChars="200"/>
        <w:jc w:val="left"/>
        <w:rPr>
          <w:rFonts w:ascii="宋体" w:hAnsi="宋体"/>
          <w:szCs w:val="21"/>
        </w:rPr>
      </w:pPr>
      <w:r>
        <w:rPr>
          <w:rFonts w:hint="eastAsia" w:ascii="宋体" w:hAnsi="宋体"/>
          <w:b/>
          <w:szCs w:val="21"/>
        </w:rPr>
        <w:t>四、特别声明：价格是评标的重要因素之一，但最低价不是中标的唯一依据。</w:t>
      </w:r>
    </w:p>
    <w:p>
      <w:pPr>
        <w:spacing w:line="400" w:lineRule="exact"/>
        <w:ind w:firstLine="422" w:firstLineChars="200"/>
        <w:jc w:val="left"/>
        <w:rPr>
          <w:rFonts w:ascii="宋体" w:hAnsi="宋体"/>
          <w:b/>
          <w:szCs w:val="21"/>
        </w:rPr>
      </w:pPr>
      <w:r>
        <w:rPr>
          <w:rFonts w:hint="eastAsia" w:ascii="宋体" w:hAnsi="宋体"/>
          <w:b/>
          <w:szCs w:val="21"/>
        </w:rPr>
        <w:t>五、重新招标</w:t>
      </w:r>
    </w:p>
    <w:p>
      <w:pPr>
        <w:spacing w:line="400" w:lineRule="exact"/>
        <w:ind w:firstLine="420" w:firstLineChars="200"/>
        <w:rPr>
          <w:rFonts w:ascii="宋体" w:hAnsi="宋体"/>
          <w:szCs w:val="21"/>
        </w:rPr>
      </w:pPr>
      <w:r>
        <w:rPr>
          <w:rFonts w:hint="eastAsia" w:ascii="宋体" w:hAnsi="宋体"/>
          <w:szCs w:val="21"/>
        </w:rPr>
        <w:t>有下列情形之一的，采购人将重新招标：</w:t>
      </w:r>
    </w:p>
    <w:p>
      <w:pPr>
        <w:spacing w:line="400" w:lineRule="exact"/>
        <w:ind w:firstLine="420" w:firstLineChars="200"/>
        <w:rPr>
          <w:rFonts w:ascii="宋体" w:hAnsi="宋体"/>
          <w:szCs w:val="21"/>
        </w:rPr>
      </w:pPr>
      <w:r>
        <w:rPr>
          <w:rFonts w:ascii="宋体" w:hAnsi="宋体"/>
          <w:szCs w:val="21"/>
        </w:rPr>
        <w:t>5.1</w:t>
      </w:r>
      <w:r>
        <w:rPr>
          <w:rFonts w:hint="eastAsia" w:ascii="宋体" w:hAnsi="宋体"/>
          <w:szCs w:val="21"/>
        </w:rPr>
        <w:t>投标截止时间止，供应商少于</w:t>
      </w:r>
      <w:r>
        <w:rPr>
          <w:rFonts w:ascii="宋体" w:hAnsi="宋体"/>
          <w:szCs w:val="21"/>
        </w:rPr>
        <w:t>3</w:t>
      </w:r>
      <w:r>
        <w:rPr>
          <w:rFonts w:hint="eastAsia" w:ascii="宋体" w:hAnsi="宋体"/>
          <w:szCs w:val="21"/>
        </w:rPr>
        <w:t>个的；</w:t>
      </w:r>
    </w:p>
    <w:p>
      <w:pPr>
        <w:spacing w:line="400" w:lineRule="exact"/>
        <w:ind w:firstLine="420" w:firstLineChars="200"/>
        <w:rPr>
          <w:rFonts w:ascii="宋体" w:hAnsi="宋体"/>
          <w:szCs w:val="21"/>
        </w:rPr>
      </w:pPr>
      <w:r>
        <w:rPr>
          <w:rFonts w:ascii="宋体" w:hAnsi="宋体"/>
          <w:szCs w:val="21"/>
        </w:rPr>
        <w:t>5.2</w:t>
      </w:r>
      <w:r>
        <w:rPr>
          <w:rFonts w:hint="eastAsia" w:ascii="宋体" w:hAnsi="宋体"/>
          <w:szCs w:val="21"/>
        </w:rPr>
        <w:t>评标委员会评标过程中，有效供应商少于</w:t>
      </w:r>
      <w:r>
        <w:rPr>
          <w:rFonts w:ascii="宋体" w:hAnsi="宋体"/>
          <w:szCs w:val="21"/>
        </w:rPr>
        <w:t>3</w:t>
      </w:r>
      <w:r>
        <w:rPr>
          <w:rFonts w:hint="eastAsia" w:ascii="宋体" w:hAnsi="宋体"/>
          <w:szCs w:val="21"/>
        </w:rPr>
        <w:t>个的；</w:t>
      </w:r>
    </w:p>
    <w:p>
      <w:pPr>
        <w:widowControl/>
        <w:spacing w:line="400" w:lineRule="exact"/>
        <w:ind w:firstLine="420" w:firstLineChars="200"/>
        <w:jc w:val="left"/>
        <w:rPr>
          <w:rFonts w:ascii="宋体" w:hAnsi="宋体"/>
          <w:szCs w:val="21"/>
        </w:rPr>
      </w:pPr>
      <w:r>
        <w:rPr>
          <w:rFonts w:ascii="宋体" w:hAnsi="宋体"/>
          <w:szCs w:val="21"/>
        </w:rPr>
        <w:t>5.3</w:t>
      </w:r>
      <w:r>
        <w:rPr>
          <w:rFonts w:hint="eastAsia" w:ascii="宋体" w:hAnsi="宋体"/>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spacing w:line="400" w:lineRule="exact"/>
        <w:rPr>
          <w:rFonts w:ascii="宋体" w:hAnsi="宋体"/>
          <w:szCs w:val="21"/>
        </w:rPr>
      </w:pPr>
      <w:r>
        <w:rPr>
          <w:rFonts w:ascii="宋体" w:hAnsi="宋体"/>
          <w:sz w:val="24"/>
          <w:szCs w:val="24"/>
        </w:rPr>
        <w:br w:type="page"/>
      </w:r>
      <w:r>
        <w:rPr>
          <w:rFonts w:hint="eastAsia" w:ascii="宋体" w:hAnsi="宋体"/>
          <w:szCs w:val="21"/>
        </w:rPr>
        <w:t>附表</w:t>
      </w:r>
      <w:r>
        <w:rPr>
          <w:rFonts w:ascii="宋体" w:hAnsi="宋体"/>
          <w:szCs w:val="21"/>
        </w:rPr>
        <w:t>1</w:t>
      </w:r>
      <w:r>
        <w:rPr>
          <w:rFonts w:hint="eastAsia" w:ascii="宋体" w:hAnsi="宋体"/>
          <w:szCs w:val="21"/>
        </w:rPr>
        <w:t>：</w:t>
      </w:r>
    </w:p>
    <w:p>
      <w:pPr>
        <w:spacing w:line="400" w:lineRule="exact"/>
        <w:jc w:val="center"/>
        <w:rPr>
          <w:rFonts w:ascii="宋体" w:hAnsi="宋体"/>
          <w:b/>
          <w:szCs w:val="21"/>
        </w:rPr>
      </w:pPr>
      <w:r>
        <w:rPr>
          <w:rFonts w:hint="eastAsia" w:ascii="宋体" w:hAnsi="宋体"/>
          <w:b/>
          <w:szCs w:val="21"/>
        </w:rPr>
        <w:t>资格性审查表</w:t>
      </w:r>
    </w:p>
    <w:tbl>
      <w:tblPr>
        <w:tblStyle w:val="44"/>
        <w:tblW w:w="100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410"/>
        <w:gridCol w:w="495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b/>
                <w:szCs w:val="21"/>
              </w:rPr>
            </w:pPr>
            <w:r>
              <w:rPr>
                <w:rFonts w:hint="eastAsia" w:ascii="宋体" w:hAnsi="宋体"/>
                <w:b/>
                <w:szCs w:val="21"/>
              </w:rPr>
              <w:t>序号</w:t>
            </w:r>
          </w:p>
        </w:tc>
        <w:tc>
          <w:tcPr>
            <w:tcW w:w="4410" w:type="dxa"/>
            <w:noWrap w:val="0"/>
            <w:vAlign w:val="center"/>
          </w:tcPr>
          <w:p>
            <w:pPr>
              <w:spacing w:line="400" w:lineRule="exact"/>
              <w:jc w:val="center"/>
              <w:rPr>
                <w:rFonts w:ascii="宋体" w:hAnsi="宋体"/>
                <w:b/>
                <w:szCs w:val="21"/>
              </w:rPr>
            </w:pPr>
            <w:r>
              <w:rPr>
                <w:rFonts w:hint="eastAsia" w:ascii="宋体" w:hAnsi="宋体"/>
                <w:b/>
                <w:szCs w:val="21"/>
              </w:rPr>
              <w:t>要求说明</w:t>
            </w:r>
          </w:p>
        </w:tc>
        <w:tc>
          <w:tcPr>
            <w:tcW w:w="4958" w:type="dxa"/>
            <w:noWrap w:val="0"/>
            <w:vAlign w:val="center"/>
          </w:tcPr>
          <w:p>
            <w:pPr>
              <w:spacing w:line="400" w:lineRule="exact"/>
              <w:jc w:val="center"/>
              <w:rPr>
                <w:rFonts w:ascii="宋体" w:hAnsi="宋体"/>
                <w:b/>
                <w:szCs w:val="21"/>
              </w:rPr>
            </w:pPr>
            <w:r>
              <w:rPr>
                <w:rFonts w:hint="eastAsia" w:ascii="宋体" w:hAnsi="宋体"/>
                <w:b/>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ascii="宋体" w:hAnsi="宋体"/>
                <w:szCs w:val="21"/>
              </w:rPr>
              <w:t>1</w:t>
            </w:r>
          </w:p>
        </w:tc>
        <w:tc>
          <w:tcPr>
            <w:tcW w:w="4410" w:type="dxa"/>
            <w:noWrap w:val="0"/>
            <w:vAlign w:val="center"/>
          </w:tcPr>
          <w:p>
            <w:pPr>
              <w:spacing w:line="400" w:lineRule="exact"/>
              <w:jc w:val="left"/>
              <w:rPr>
                <w:rFonts w:ascii="宋体" w:hAnsi="宋体"/>
                <w:szCs w:val="21"/>
              </w:rPr>
            </w:pPr>
            <w:r>
              <w:rPr>
                <w:rFonts w:hint="eastAsia" w:ascii="宋体" w:hAnsi="宋体"/>
                <w:szCs w:val="21"/>
              </w:rPr>
              <w:t>满足《中华人民共和国政府采购法》第二十二条规定；未被“信用中国”（</w:t>
            </w:r>
            <w:r>
              <w:rPr>
                <w:rFonts w:ascii="宋体" w:hAnsi="宋体"/>
                <w:szCs w:val="21"/>
              </w:rPr>
              <w:t>www.creditchina.gov.cn)</w:t>
            </w:r>
            <w:r>
              <w:rPr>
                <w:rFonts w:hint="eastAsia" w:ascii="宋体" w:hAnsi="宋体"/>
                <w:szCs w:val="21"/>
              </w:rPr>
              <w:t>、“中国政府采购网”（</w:t>
            </w:r>
            <w:r>
              <w:rPr>
                <w:rFonts w:ascii="宋体" w:hAnsi="宋体"/>
                <w:szCs w:val="21"/>
              </w:rPr>
              <w:t>www.ccgp.gov.cn</w:t>
            </w:r>
            <w:r>
              <w:rPr>
                <w:rFonts w:hint="eastAsia" w:ascii="宋体" w:hAnsi="宋体"/>
                <w:szCs w:val="21"/>
              </w:rPr>
              <w:t>）列入失信被执行人、重大税收违法案件当事人名单（重大税收违法失信主体）、政府采购严重违法失信行为记录名单。</w:t>
            </w:r>
          </w:p>
        </w:tc>
        <w:tc>
          <w:tcPr>
            <w:tcW w:w="4958" w:type="dxa"/>
            <w:noWrap w:val="0"/>
            <w:vAlign w:val="center"/>
          </w:tcPr>
          <w:p>
            <w:pPr>
              <w:spacing w:line="400" w:lineRule="exact"/>
              <w:jc w:val="left"/>
              <w:rPr>
                <w:rFonts w:ascii="宋体" w:hAnsi="宋体"/>
                <w:szCs w:val="21"/>
              </w:rPr>
            </w:pPr>
            <w:r>
              <w:rPr>
                <w:rFonts w:hint="eastAsia" w:ascii="宋体" w:hAnsi="宋体"/>
                <w:szCs w:val="21"/>
              </w:rPr>
              <w:t>A1、关于资格的承诺函；</w:t>
            </w:r>
          </w:p>
          <w:p>
            <w:pPr>
              <w:spacing w:line="400" w:lineRule="exact"/>
              <w:jc w:val="left"/>
              <w:rPr>
                <w:rFonts w:ascii="宋体" w:hAnsi="宋体"/>
                <w:szCs w:val="21"/>
              </w:rPr>
            </w:pPr>
            <w:r>
              <w:rPr>
                <w:rFonts w:ascii="宋体" w:hAnsi="宋体"/>
                <w:szCs w:val="21"/>
              </w:rPr>
              <w:t>A</w:t>
            </w:r>
            <w:r>
              <w:rPr>
                <w:rFonts w:hint="eastAsia" w:ascii="宋体" w:hAnsi="宋体"/>
                <w:szCs w:val="21"/>
              </w:rPr>
              <w:t>2、营业执照副本（或事业法人登记证副本或其他登记证明材料）复印件加盖供应商公章（供应商如果有名称变更的，应提供由行政主管部门出具的变更证明文件复印件加盖供应商公章）。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5130" w:type="dxa"/>
            <w:gridSpan w:val="2"/>
            <w:noWrap w:val="0"/>
            <w:vAlign w:val="center"/>
          </w:tcPr>
          <w:p>
            <w:pPr>
              <w:spacing w:line="400" w:lineRule="exact"/>
              <w:jc w:val="center"/>
              <w:rPr>
                <w:rFonts w:ascii="宋体" w:hAnsi="宋体"/>
              </w:rPr>
            </w:pPr>
            <w:r>
              <w:rPr>
                <w:rFonts w:hint="eastAsia" w:ascii="宋体" w:hAnsi="宋体"/>
                <w:b/>
                <w:szCs w:val="21"/>
              </w:rPr>
              <w:t>资格性审查结论</w:t>
            </w:r>
          </w:p>
        </w:tc>
        <w:tc>
          <w:tcPr>
            <w:tcW w:w="4958" w:type="dxa"/>
            <w:noWrap w:val="0"/>
            <w:vAlign w:val="center"/>
          </w:tcPr>
          <w:p>
            <w:pPr>
              <w:spacing w:line="400" w:lineRule="exact"/>
              <w:jc w:val="center"/>
              <w:rPr>
                <w:rFonts w:ascii="宋体" w:hAnsi="宋体"/>
                <w:szCs w:val="21"/>
              </w:rPr>
            </w:pPr>
          </w:p>
        </w:tc>
      </w:tr>
    </w:tbl>
    <w:p>
      <w:pPr>
        <w:spacing w:line="340" w:lineRule="exact"/>
        <w:rPr>
          <w:b/>
        </w:rPr>
      </w:pPr>
      <w:r>
        <w:rPr>
          <w:rFonts w:hint="eastAsia" w:ascii="宋体" w:hAnsi="宋体"/>
          <w:b/>
        </w:rPr>
        <w:t>注：</w:t>
      </w:r>
      <w:r>
        <w:rPr>
          <w:b/>
        </w:rPr>
        <w:t>1、上述资格证明文件未按招标文件要求附入投标文件中的，资格性审查不合格。</w:t>
      </w:r>
    </w:p>
    <w:p>
      <w:pPr>
        <w:spacing w:line="340" w:lineRule="exact"/>
        <w:ind w:firstLine="517" w:firstLineChars="245"/>
        <w:rPr>
          <w:b/>
        </w:rPr>
      </w:pPr>
      <w:r>
        <w:rPr>
          <w:b/>
        </w:rPr>
        <w:t>2、上述审查项目中，任意一项不符合的，资格性审查不合格。</w:t>
      </w:r>
    </w:p>
    <w:p>
      <w:pPr>
        <w:spacing w:line="340" w:lineRule="exact"/>
        <w:ind w:firstLine="517" w:firstLineChars="245"/>
        <w:rPr>
          <w:b/>
        </w:rPr>
      </w:pPr>
      <w:r>
        <w:rPr>
          <w:b/>
        </w:rPr>
        <w:t>3、依法免税或不需要缴纳社保的供应商，应提供相应文件证明其依法免税或不需要缴纳社保。</w:t>
      </w:r>
    </w:p>
    <w:p>
      <w:pPr>
        <w:spacing w:line="340" w:lineRule="exact"/>
        <w:ind w:firstLine="517" w:firstLineChars="245"/>
        <w:rPr>
          <w:b/>
        </w:rPr>
      </w:pPr>
      <w:r>
        <w:rPr>
          <w:b/>
        </w:rPr>
        <w:t>4、采购人、代理机构将于开标当天通过“信用中国”网站查询供应商失信被执行人、重大税收违法案件当事人</w:t>
      </w:r>
      <w:r>
        <w:rPr>
          <w:rFonts w:hint="eastAsia"/>
          <w:b/>
        </w:rPr>
        <w:t>（重大税收违法失信主体）</w:t>
      </w:r>
      <w:r>
        <w:rPr>
          <w:b/>
        </w:rPr>
        <w:t>信用记录，通过中国政府采购网查询供应商政府采购严重违法失信行为信用记录。若供应商被列入失信被执行人、</w:t>
      </w:r>
      <w:r>
        <w:rPr>
          <w:rFonts w:hint="eastAsia"/>
          <w:b/>
        </w:rPr>
        <w:t>重大税收违法案件当事人名单（重大税收违法失信主体）</w:t>
      </w:r>
      <w:r>
        <w:rPr>
          <w:b/>
        </w:rPr>
        <w:t>、政府采购严重违法失信行为记录名单，其资格审查为不合格，其投标将被认定为无效投标。</w:t>
      </w:r>
    </w:p>
    <w:p>
      <w:pPr>
        <w:spacing w:line="340" w:lineRule="exact"/>
        <w:ind w:firstLine="517" w:firstLineChars="245"/>
        <w:rPr>
          <w:b/>
        </w:rPr>
      </w:pPr>
      <w:r>
        <w:rPr>
          <w:b/>
        </w:rPr>
        <w:t>若在开标当天因不可抗力事件导致无法查询且一时无法恢复查询的，可在中标公示期间对中标候选人进行事后查询。中标候选人被列入失信被执行人、</w:t>
      </w:r>
      <w:r>
        <w:rPr>
          <w:rFonts w:hint="eastAsia"/>
          <w:b/>
        </w:rPr>
        <w:t>重大税收违法案件当事人名单（重大税收违法失信主体）</w:t>
      </w:r>
      <w:r>
        <w:rPr>
          <w:b/>
        </w:rPr>
        <w:t>、政府采购严重违法失信行为记录名单的，采购人将依法取消其中标资格。</w:t>
      </w:r>
    </w:p>
    <w:p>
      <w:pPr>
        <w:spacing w:line="34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2</w:t>
      </w:r>
      <w:r>
        <w:rPr>
          <w:rFonts w:hint="eastAsia" w:ascii="宋体" w:hAnsi="宋体"/>
          <w:szCs w:val="21"/>
        </w:rPr>
        <w:t>：</w:t>
      </w:r>
    </w:p>
    <w:p>
      <w:pPr>
        <w:widowControl/>
        <w:snapToGrid w:val="0"/>
        <w:spacing w:line="560" w:lineRule="exact"/>
        <w:jc w:val="center"/>
        <w:rPr>
          <w:rFonts w:ascii="宋体" w:hAnsi="宋体"/>
          <w:b/>
          <w:szCs w:val="21"/>
        </w:rPr>
      </w:pPr>
      <w:r>
        <w:rPr>
          <w:rFonts w:hint="eastAsia" w:ascii="宋体" w:hAnsi="宋体"/>
          <w:b/>
          <w:szCs w:val="21"/>
        </w:rPr>
        <w:t>符合性审查表</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782"/>
        <w:gridCol w:w="39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top"/>
          </w:tcPr>
          <w:p>
            <w:pPr>
              <w:spacing w:line="400" w:lineRule="exact"/>
              <w:jc w:val="center"/>
              <w:rPr>
                <w:rFonts w:ascii="宋体" w:hAnsi="宋体"/>
                <w:b/>
                <w:szCs w:val="21"/>
              </w:rPr>
            </w:pPr>
            <w:r>
              <w:rPr>
                <w:rFonts w:hint="eastAsia" w:ascii="宋体" w:hAnsi="宋体"/>
                <w:b/>
                <w:szCs w:val="21"/>
              </w:rPr>
              <w:t>序号</w:t>
            </w:r>
          </w:p>
        </w:tc>
        <w:tc>
          <w:tcPr>
            <w:tcW w:w="4782" w:type="dxa"/>
            <w:noWrap w:val="0"/>
            <w:vAlign w:val="center"/>
          </w:tcPr>
          <w:p>
            <w:pPr>
              <w:spacing w:line="360" w:lineRule="exact"/>
              <w:jc w:val="center"/>
              <w:rPr>
                <w:rFonts w:ascii="宋体" w:hAnsi="宋体"/>
                <w:b/>
                <w:szCs w:val="21"/>
              </w:rPr>
            </w:pPr>
            <w:r>
              <w:rPr>
                <w:rFonts w:hint="eastAsia" w:ascii="宋体" w:hAnsi="宋体"/>
                <w:b/>
                <w:szCs w:val="21"/>
              </w:rPr>
              <w:t>要求说明</w:t>
            </w:r>
          </w:p>
        </w:tc>
        <w:tc>
          <w:tcPr>
            <w:tcW w:w="3913" w:type="dxa"/>
            <w:noWrap w:val="0"/>
            <w:vAlign w:val="center"/>
          </w:tcPr>
          <w:p>
            <w:pPr>
              <w:spacing w:line="360" w:lineRule="exact"/>
              <w:jc w:val="center"/>
              <w:rPr>
                <w:rFonts w:ascii="宋体" w:hAnsi="宋体"/>
                <w:b/>
                <w:szCs w:val="21"/>
              </w:rPr>
            </w:pPr>
            <w:r>
              <w:rPr>
                <w:rFonts w:hint="eastAsia" w:ascii="宋体" w:hAnsi="宋体"/>
                <w:b/>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center"/>
          </w:tcPr>
          <w:p>
            <w:pPr>
              <w:spacing w:line="400" w:lineRule="exact"/>
              <w:jc w:val="center"/>
              <w:rPr>
                <w:rFonts w:ascii="宋体" w:hAnsi="宋体"/>
                <w:szCs w:val="21"/>
              </w:rPr>
            </w:pPr>
            <w:r>
              <w:rPr>
                <w:rFonts w:ascii="宋体" w:hAnsi="宋体"/>
                <w:szCs w:val="21"/>
              </w:rPr>
              <w:t>1</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投标有效期：符合第三章“投标须知”第六、</w:t>
            </w:r>
            <w:r>
              <w:rPr>
                <w:rFonts w:ascii="宋体" w:hAnsi="宋体"/>
                <w:szCs w:val="21"/>
              </w:rPr>
              <w:t>1</w:t>
            </w:r>
            <w:r>
              <w:rPr>
                <w:rFonts w:hint="eastAsia" w:ascii="宋体" w:hAnsi="宋体"/>
                <w:szCs w:val="21"/>
              </w:rPr>
              <w:t>条的要求。</w:t>
            </w:r>
          </w:p>
        </w:tc>
        <w:tc>
          <w:tcPr>
            <w:tcW w:w="3913" w:type="dxa"/>
            <w:noWrap w:val="0"/>
            <w:vAlign w:val="center"/>
          </w:tcPr>
          <w:p>
            <w:pPr>
              <w:snapToGrid w:val="0"/>
              <w:spacing w:line="360" w:lineRule="exact"/>
              <w:rPr>
                <w:rFonts w:ascii="宋体" w:hAnsi="宋体"/>
                <w:szCs w:val="21"/>
              </w:rPr>
            </w:pPr>
            <w:r>
              <w:rPr>
                <w:rFonts w:hint="eastAsia" w:ascii="宋体" w:hAnsi="宋体"/>
                <w:szCs w:val="21"/>
              </w:rPr>
              <w:t>提供“投标书”</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center"/>
          </w:tcPr>
          <w:p>
            <w:pPr>
              <w:spacing w:line="400" w:lineRule="exact"/>
              <w:jc w:val="center"/>
              <w:rPr>
                <w:rFonts w:ascii="宋体" w:hAnsi="宋体"/>
                <w:szCs w:val="21"/>
              </w:rPr>
            </w:pPr>
            <w:r>
              <w:rPr>
                <w:rFonts w:ascii="宋体" w:hAnsi="宋体"/>
                <w:szCs w:val="21"/>
              </w:rPr>
              <w:t>2</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法定代表人身份证明、法定代表人授权书。</w:t>
            </w:r>
          </w:p>
        </w:tc>
        <w:tc>
          <w:tcPr>
            <w:tcW w:w="3913" w:type="dxa"/>
            <w:noWrap w:val="0"/>
            <w:vAlign w:val="center"/>
          </w:tcPr>
          <w:p>
            <w:pPr>
              <w:snapToGrid w:val="0"/>
              <w:spacing w:line="360" w:lineRule="exact"/>
              <w:rPr>
                <w:rFonts w:ascii="宋体" w:hAnsi="宋体"/>
                <w:szCs w:val="21"/>
              </w:rPr>
            </w:pPr>
            <w:r>
              <w:rPr>
                <w:rFonts w:hint="eastAsia" w:ascii="宋体" w:hAnsi="宋体"/>
                <w:szCs w:val="21"/>
              </w:rPr>
              <w:t>（1）投标文件由法定代表人签字的，提供“法定代表人身份证明”</w:t>
            </w:r>
            <w:r>
              <w:rPr>
                <w:rFonts w:hint="eastAsia" w:ascii="宋体" w:hAnsi="宋体" w:cs="宋体"/>
                <w:szCs w:val="21"/>
              </w:rPr>
              <w:t>。</w:t>
            </w:r>
          </w:p>
          <w:p>
            <w:pPr>
              <w:snapToGrid w:val="0"/>
              <w:spacing w:line="360" w:lineRule="exact"/>
              <w:rPr>
                <w:rFonts w:ascii="宋体" w:hAnsi="宋体"/>
                <w:szCs w:val="21"/>
              </w:rPr>
            </w:pPr>
            <w:r>
              <w:rPr>
                <w:rFonts w:hint="eastAsia" w:ascii="宋体" w:hAnsi="宋体"/>
                <w:szCs w:val="21"/>
              </w:rPr>
              <w:t>（2）投标文件由授权代表签字的，提供“法定代表人身份证明”和“法定代表人授权书”，并提供社保部门出具的开标截止时间前6个月内</w:t>
            </w:r>
            <w:r>
              <w:rPr>
                <w:rFonts w:ascii="宋体" w:hAnsi="宋体"/>
                <w:szCs w:val="21"/>
              </w:rPr>
              <w:t>任意</w:t>
            </w:r>
            <w:r>
              <w:rPr>
                <w:rFonts w:hint="eastAsia" w:ascii="宋体" w:hAnsi="宋体"/>
                <w:szCs w:val="21"/>
              </w:rPr>
              <w:t>1</w:t>
            </w:r>
            <w:r>
              <w:rPr>
                <w:rFonts w:ascii="宋体" w:hAnsi="宋体"/>
                <w:szCs w:val="21"/>
              </w:rPr>
              <w:t>个月</w:t>
            </w:r>
            <w:r>
              <w:rPr>
                <w:rFonts w:hint="eastAsia" w:ascii="宋体" w:hAnsi="宋体"/>
                <w:szCs w:val="21"/>
              </w:rPr>
              <w:t>供应商单位为授权代表缴纳社保的证明资料复印件。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3</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符合第三章“投标须知”第九、</w:t>
            </w:r>
            <w:r>
              <w:rPr>
                <w:rFonts w:ascii="宋体" w:hAnsi="宋体"/>
                <w:szCs w:val="21"/>
              </w:rPr>
              <w:t>1</w:t>
            </w:r>
            <w:r>
              <w:rPr>
                <w:rFonts w:hint="eastAsia" w:ascii="宋体" w:hAnsi="宋体"/>
                <w:szCs w:val="21"/>
              </w:rPr>
              <w:t>条的要求。</w:t>
            </w:r>
          </w:p>
        </w:tc>
        <w:tc>
          <w:tcPr>
            <w:tcW w:w="3913" w:type="dxa"/>
            <w:noWrap w:val="0"/>
            <w:vAlign w:val="center"/>
          </w:tcPr>
          <w:p>
            <w:pPr>
              <w:snapToGrid w:val="0"/>
              <w:spacing w:line="360" w:lineRule="exact"/>
              <w:rPr>
                <w:rFonts w:ascii="宋体" w:hAnsi="宋体"/>
                <w:szCs w:val="21"/>
              </w:rPr>
            </w:pPr>
            <w:r>
              <w:rPr>
                <w:rFonts w:hint="eastAsia" w:ascii="宋体" w:hAnsi="宋体"/>
                <w:szCs w:val="21"/>
              </w:rPr>
              <w:t>投标文件的签署盖章符合所述要求。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4</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商务和技术文件中不得出现涉及投标价格的内容。</w:t>
            </w:r>
          </w:p>
        </w:tc>
        <w:tc>
          <w:tcPr>
            <w:tcW w:w="3913" w:type="dxa"/>
            <w:noWrap w:val="0"/>
            <w:vAlign w:val="center"/>
          </w:tcPr>
          <w:p>
            <w:pPr>
              <w:snapToGrid w:val="0"/>
              <w:spacing w:line="360" w:lineRule="exact"/>
              <w:rPr>
                <w:rFonts w:ascii="宋体" w:hAnsi="宋体"/>
                <w:szCs w:val="21"/>
              </w:rPr>
            </w:pPr>
            <w:r>
              <w:rPr>
                <w:rFonts w:hint="eastAsia" w:ascii="宋体" w:hAnsi="宋体"/>
                <w:szCs w:val="21"/>
              </w:rPr>
              <w:t>商务和技术文件中是否出现涉及投标价格的内容。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5</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对同个标项不允许提供两个投标方案。</w:t>
            </w:r>
          </w:p>
        </w:tc>
        <w:tc>
          <w:tcPr>
            <w:tcW w:w="3913" w:type="dxa"/>
            <w:noWrap w:val="0"/>
            <w:vAlign w:val="center"/>
          </w:tcPr>
          <w:p>
            <w:pPr>
              <w:snapToGrid w:val="0"/>
              <w:spacing w:line="360" w:lineRule="exact"/>
              <w:rPr>
                <w:rFonts w:ascii="宋体" w:hAnsi="宋体"/>
                <w:szCs w:val="21"/>
              </w:rPr>
            </w:pPr>
            <w:r>
              <w:rPr>
                <w:rFonts w:hint="eastAsia" w:ascii="宋体" w:hAnsi="宋体"/>
                <w:szCs w:val="21"/>
              </w:rPr>
              <w:t>是否有两个投标方案。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6</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供应商不得在投标活动中提供任何虚假材料或从事其他违法活动的。</w:t>
            </w:r>
          </w:p>
        </w:tc>
        <w:tc>
          <w:tcPr>
            <w:tcW w:w="3913" w:type="dxa"/>
            <w:noWrap w:val="0"/>
            <w:vAlign w:val="center"/>
          </w:tcPr>
          <w:p>
            <w:pPr>
              <w:snapToGrid w:val="0"/>
              <w:spacing w:line="360" w:lineRule="exact"/>
              <w:rPr>
                <w:rFonts w:ascii="宋体" w:hAnsi="宋体"/>
                <w:szCs w:val="21"/>
              </w:rPr>
            </w:pPr>
            <w:r>
              <w:rPr>
                <w:rFonts w:hint="eastAsia" w:ascii="宋体" w:hAnsi="宋体"/>
                <w:szCs w:val="21"/>
              </w:rPr>
              <w:t>不得提供任何虚假材料或从事其他违法活动。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7</w:t>
            </w:r>
          </w:p>
        </w:tc>
        <w:tc>
          <w:tcPr>
            <w:tcW w:w="4782" w:type="dxa"/>
            <w:noWrap w:val="0"/>
            <w:vAlign w:val="center"/>
          </w:tcPr>
          <w:p>
            <w:pPr>
              <w:snapToGrid w:val="0"/>
              <w:spacing w:line="360" w:lineRule="exact"/>
              <w:rPr>
                <w:rFonts w:hint="eastAsia" w:ascii="宋体" w:hAnsi="宋体"/>
                <w:szCs w:val="21"/>
              </w:rPr>
            </w:pPr>
            <w:r>
              <w:rPr>
                <w:rFonts w:hint="eastAsia" w:ascii="宋体" w:hAnsi="宋体"/>
                <w:szCs w:val="21"/>
              </w:rPr>
              <w:t>评标委员会经过审查，认定供应商虚假应标、串通投标的，有下列情形之一的，视为供应商串通投标：</w:t>
            </w:r>
          </w:p>
          <w:p>
            <w:pPr>
              <w:snapToGrid w:val="0"/>
              <w:spacing w:line="360" w:lineRule="exact"/>
              <w:rPr>
                <w:rFonts w:hint="eastAsia" w:ascii="宋体" w:hAnsi="宋体"/>
                <w:szCs w:val="21"/>
              </w:rPr>
            </w:pPr>
            <w:r>
              <w:rPr>
                <w:rFonts w:hint="eastAsia" w:ascii="宋体" w:hAnsi="宋体"/>
                <w:szCs w:val="21"/>
              </w:rPr>
              <w:t>（1）不同供应商的投标文件由同一单位或者个人编制；</w:t>
            </w:r>
          </w:p>
          <w:p>
            <w:pPr>
              <w:snapToGrid w:val="0"/>
              <w:spacing w:line="360" w:lineRule="exact"/>
              <w:rPr>
                <w:rFonts w:hint="eastAsia" w:ascii="宋体" w:hAnsi="宋体"/>
                <w:szCs w:val="21"/>
              </w:rPr>
            </w:pPr>
            <w:r>
              <w:rPr>
                <w:rFonts w:hint="eastAsia" w:ascii="宋体" w:hAnsi="宋体"/>
                <w:szCs w:val="21"/>
              </w:rPr>
              <w:t>（2）不同供应商委托同一单位或者个人办理投标事宜；</w:t>
            </w:r>
          </w:p>
          <w:p>
            <w:pPr>
              <w:snapToGrid w:val="0"/>
              <w:spacing w:line="360" w:lineRule="exact"/>
              <w:rPr>
                <w:rFonts w:hint="eastAsia" w:ascii="宋体" w:hAnsi="宋体"/>
                <w:szCs w:val="21"/>
              </w:rPr>
            </w:pPr>
            <w:r>
              <w:rPr>
                <w:rFonts w:hint="eastAsia" w:ascii="宋体" w:hAnsi="宋体"/>
                <w:szCs w:val="21"/>
              </w:rPr>
              <w:t>（3）不同供应商的投标文件载明的项目管理成员或者联系人员为同一人；</w:t>
            </w:r>
          </w:p>
          <w:p>
            <w:pPr>
              <w:snapToGrid w:val="0"/>
              <w:spacing w:line="360" w:lineRule="exact"/>
              <w:rPr>
                <w:rFonts w:hint="eastAsia" w:ascii="宋体" w:hAnsi="宋体"/>
                <w:szCs w:val="21"/>
              </w:rPr>
            </w:pPr>
            <w:r>
              <w:rPr>
                <w:rFonts w:hint="eastAsia" w:ascii="宋体" w:hAnsi="宋体"/>
                <w:szCs w:val="21"/>
              </w:rPr>
              <w:t>（4）不同供应商的投标文件异常一致或者投标报价呈规律性差异；</w:t>
            </w:r>
          </w:p>
          <w:p>
            <w:pPr>
              <w:snapToGrid w:val="0"/>
              <w:spacing w:line="360" w:lineRule="exact"/>
              <w:rPr>
                <w:rFonts w:ascii="宋体" w:hAnsi="宋体"/>
                <w:szCs w:val="21"/>
              </w:rPr>
            </w:pPr>
            <w:r>
              <w:rPr>
                <w:rFonts w:hint="eastAsia" w:ascii="宋体" w:hAnsi="宋体"/>
                <w:szCs w:val="21"/>
              </w:rPr>
              <w:t>（5）不同供应商的投标文件相互混装。</w:t>
            </w:r>
          </w:p>
        </w:tc>
        <w:tc>
          <w:tcPr>
            <w:tcW w:w="3913" w:type="dxa"/>
            <w:noWrap w:val="0"/>
            <w:vAlign w:val="center"/>
          </w:tcPr>
          <w:p>
            <w:pPr>
              <w:snapToGrid w:val="0"/>
              <w:spacing w:line="360" w:lineRule="exact"/>
              <w:rPr>
                <w:rFonts w:ascii="宋体" w:hAnsi="宋体"/>
                <w:szCs w:val="21"/>
              </w:rPr>
            </w:pPr>
            <w:r>
              <w:rPr>
                <w:rFonts w:hint="eastAsia" w:ascii="宋体" w:hAnsi="宋体"/>
                <w:szCs w:val="21"/>
              </w:rPr>
              <w:t>不得有所述情形。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8</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符合法律、法规和招标文件中规定的其他实质性要求（实质性要求招标文件中“</w:t>
            </w:r>
            <w:r>
              <w:rPr>
                <w:rFonts w:hint="eastAsia" w:ascii="宋体" w:hAnsi="宋体"/>
                <w:b/>
                <w:sz w:val="24"/>
              </w:rPr>
              <w:t>▲</w:t>
            </w:r>
            <w:r>
              <w:rPr>
                <w:rFonts w:hint="eastAsia" w:ascii="宋体" w:hAnsi="宋体"/>
                <w:szCs w:val="21"/>
              </w:rPr>
              <w:t>”标记）。</w:t>
            </w:r>
          </w:p>
        </w:tc>
        <w:tc>
          <w:tcPr>
            <w:tcW w:w="3913" w:type="dxa"/>
            <w:noWrap w:val="0"/>
            <w:vAlign w:val="center"/>
          </w:tcPr>
          <w:p>
            <w:pPr>
              <w:snapToGrid w:val="0"/>
              <w:spacing w:line="360" w:lineRule="exact"/>
              <w:rPr>
                <w:rFonts w:ascii="宋体" w:hAnsi="宋体"/>
                <w:szCs w:val="21"/>
              </w:rPr>
            </w:pPr>
            <w:r>
              <w:rPr>
                <w:rFonts w:hint="eastAsia" w:ascii="宋体" w:hAnsi="宋体"/>
                <w:szCs w:val="21"/>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9</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本项目不接受联合体投标。</w:t>
            </w:r>
          </w:p>
        </w:tc>
        <w:tc>
          <w:tcPr>
            <w:tcW w:w="3913" w:type="dxa"/>
            <w:noWrap w:val="0"/>
            <w:vAlign w:val="center"/>
          </w:tcPr>
          <w:p>
            <w:pPr>
              <w:snapToGrid w:val="0"/>
              <w:spacing w:line="360" w:lineRule="exact"/>
              <w:rPr>
                <w:rFonts w:ascii="宋体" w:hAnsi="宋体"/>
                <w:szCs w:val="21"/>
              </w:rPr>
            </w:pPr>
            <w:r>
              <w:rPr>
                <w:rFonts w:hint="eastAsia" w:ascii="宋体" w:hAnsi="宋体"/>
                <w:szCs w:val="21"/>
              </w:rPr>
              <w:t>供应商非联合体。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502" w:type="dxa"/>
            <w:gridSpan w:val="2"/>
            <w:noWrap w:val="0"/>
            <w:vAlign w:val="center"/>
          </w:tcPr>
          <w:p>
            <w:pPr>
              <w:spacing w:line="400" w:lineRule="exact"/>
              <w:jc w:val="center"/>
              <w:rPr>
                <w:rFonts w:ascii="宋体" w:hAnsi="宋体"/>
                <w:szCs w:val="21"/>
              </w:rPr>
            </w:pPr>
            <w:r>
              <w:rPr>
                <w:rFonts w:hint="eastAsia" w:ascii="宋体" w:hAnsi="宋体"/>
                <w:b/>
                <w:szCs w:val="21"/>
              </w:rPr>
              <w:t>符合性审查结论</w:t>
            </w:r>
          </w:p>
        </w:tc>
        <w:tc>
          <w:tcPr>
            <w:tcW w:w="3913" w:type="dxa"/>
            <w:noWrap w:val="0"/>
            <w:vAlign w:val="center"/>
          </w:tcPr>
          <w:p>
            <w:pPr>
              <w:spacing w:line="400" w:lineRule="exact"/>
              <w:rPr>
                <w:rFonts w:ascii="宋体" w:hAnsi="宋体"/>
                <w:szCs w:val="21"/>
              </w:rPr>
            </w:pPr>
          </w:p>
        </w:tc>
      </w:tr>
    </w:tbl>
    <w:p>
      <w:pPr>
        <w:spacing w:line="400" w:lineRule="exact"/>
        <w:rPr>
          <w:rFonts w:ascii="宋体" w:hAnsi="宋体"/>
          <w:b/>
        </w:rPr>
      </w:pPr>
      <w:r>
        <w:rPr>
          <w:rFonts w:hint="eastAsia" w:ascii="宋体" w:hAnsi="宋体"/>
          <w:b/>
        </w:rPr>
        <w:t>注：</w:t>
      </w:r>
      <w:r>
        <w:rPr>
          <w:rFonts w:ascii="宋体" w:hAnsi="宋体"/>
          <w:b/>
        </w:rPr>
        <w:t>1</w:t>
      </w:r>
      <w:r>
        <w:rPr>
          <w:rFonts w:hint="eastAsia" w:ascii="宋体" w:hAnsi="宋体"/>
          <w:b/>
        </w:rPr>
        <w:t>、上述审查项目中，任意一项不符合的，符合性审查不合格。</w:t>
      </w:r>
    </w:p>
    <w:p>
      <w:pPr>
        <w:spacing w:line="400" w:lineRule="exact"/>
        <w:rPr>
          <w:rFonts w:ascii="宋体" w:hAnsi="宋体"/>
          <w:szCs w:val="21"/>
        </w:rPr>
      </w:pPr>
      <w:r>
        <w:rPr>
          <w:rFonts w:hint="eastAsia" w:ascii="宋体" w:hAnsi="宋体"/>
          <w:b/>
        </w:rPr>
        <w:t>2、序号3-序号9在政采云上无须添加关联点。</w:t>
      </w:r>
    </w:p>
    <w:p>
      <w:pPr>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3</w:t>
      </w:r>
      <w:r>
        <w:rPr>
          <w:rFonts w:hint="eastAsia" w:ascii="宋体" w:hAnsi="宋体"/>
          <w:szCs w:val="21"/>
        </w:rPr>
        <w:t>：</w:t>
      </w:r>
    </w:p>
    <w:p>
      <w:pPr>
        <w:spacing w:line="400" w:lineRule="exact"/>
        <w:jc w:val="center"/>
        <w:rPr>
          <w:rFonts w:ascii="宋体" w:hAnsi="宋体"/>
          <w:szCs w:val="21"/>
        </w:rPr>
      </w:pPr>
      <w:r>
        <w:rPr>
          <w:rFonts w:hint="eastAsia" w:ascii="宋体" w:hAnsi="宋体"/>
          <w:b/>
          <w:szCs w:val="21"/>
        </w:rPr>
        <w:t>商务和技术评分表</w:t>
      </w:r>
    </w:p>
    <w:p>
      <w:pPr>
        <w:widowControl/>
        <w:spacing w:line="400" w:lineRule="exact"/>
        <w:jc w:val="left"/>
        <w:rPr>
          <w:rFonts w:hint="eastAsia" w:ascii="宋体" w:hAnsi="宋体"/>
          <w:szCs w:val="21"/>
        </w:rPr>
      </w:pPr>
      <w:r>
        <w:rPr>
          <w:rFonts w:hint="eastAsia" w:ascii="宋体" w:hAnsi="宋体"/>
          <w:b/>
          <w:szCs w:val="21"/>
        </w:rPr>
        <w:t>项目编号：</w:t>
      </w:r>
      <w:r>
        <w:rPr>
          <w:rFonts w:ascii="宋体" w:hAnsi="宋体"/>
          <w:szCs w:val="21"/>
        </w:rPr>
        <w:t>NBITC-</w:t>
      </w:r>
      <w:r>
        <w:rPr>
          <w:rFonts w:hint="eastAsia" w:ascii="宋体" w:hAnsi="宋体"/>
          <w:szCs w:val="21"/>
        </w:rPr>
        <w:t>202311329G</w:t>
      </w:r>
    </w:p>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1562"/>
        <w:gridCol w:w="6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232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szCs w:val="21"/>
              </w:rPr>
            </w:pPr>
            <w:r>
              <w:rPr>
                <w:rFonts w:hint="eastAsia" w:ascii="宋体" w:hAnsi="宋体"/>
                <w:szCs w:val="21"/>
              </w:rPr>
              <w:t>评分项</w:t>
            </w:r>
          </w:p>
        </w:tc>
        <w:tc>
          <w:tcPr>
            <w:tcW w:w="6215" w:type="dxa"/>
            <w:tcBorders>
              <w:top w:val="single" w:color="auto" w:sz="4" w:space="0"/>
              <w:left w:val="single" w:color="auto" w:sz="4" w:space="0"/>
              <w:right w:val="single" w:color="auto" w:sz="4" w:space="0"/>
            </w:tcBorders>
            <w:noWrap w:val="0"/>
            <w:vAlign w:val="center"/>
          </w:tcPr>
          <w:p>
            <w:pPr>
              <w:autoSpaceDE w:val="0"/>
              <w:autoSpaceDN w:val="0"/>
              <w:adjustRightInd w:val="0"/>
              <w:spacing w:line="380" w:lineRule="exact"/>
              <w:jc w:val="center"/>
              <w:rPr>
                <w:rFonts w:hint="eastAsia" w:ascii="宋体" w:hAnsi="宋体"/>
                <w:szCs w:val="21"/>
              </w:rPr>
            </w:pPr>
            <w:r>
              <w:rPr>
                <w:rFonts w:hint="eastAsia" w:ascii="宋体" w:hAnsi="宋体"/>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762"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rPr>
            </w:pPr>
            <w:r>
              <w:rPr>
                <w:rFonts w:hint="eastAsia" w:ascii="宋体" w:hAnsi="宋体"/>
              </w:rPr>
              <w:t>技术商务资信80分</w:t>
            </w:r>
          </w:p>
        </w:tc>
        <w:tc>
          <w:tcPr>
            <w:tcW w:w="1562" w:type="dxa"/>
            <w:tcBorders>
              <w:top w:val="single" w:color="auto" w:sz="4" w:space="0"/>
              <w:left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szCs w:val="21"/>
              </w:rPr>
            </w:pPr>
            <w:r>
              <w:rPr>
                <w:rFonts w:hint="eastAsia" w:ascii="宋体" w:hAnsi="宋体"/>
                <w:szCs w:val="21"/>
              </w:rPr>
              <w:t>项目管理总体技术方案</w:t>
            </w:r>
          </w:p>
          <w:p>
            <w:pPr>
              <w:autoSpaceDE w:val="0"/>
              <w:autoSpaceDN w:val="0"/>
              <w:adjustRightInd w:val="0"/>
              <w:spacing w:line="400" w:lineRule="exact"/>
              <w:jc w:val="center"/>
              <w:rPr>
                <w:rFonts w:hint="eastAsia" w:ascii="宋体" w:hAnsi="宋体"/>
                <w:szCs w:val="21"/>
              </w:rPr>
            </w:pPr>
            <w:r>
              <w:rPr>
                <w:rFonts w:hint="eastAsia" w:ascii="宋体" w:hAnsi="宋体"/>
                <w:szCs w:val="21"/>
              </w:rPr>
              <w:t>（36分）</w:t>
            </w:r>
          </w:p>
        </w:tc>
        <w:tc>
          <w:tcPr>
            <w:tcW w:w="6215" w:type="dxa"/>
            <w:tcBorders>
              <w:top w:val="single" w:color="auto" w:sz="4" w:space="0"/>
              <w:left w:val="single" w:color="auto" w:sz="4" w:space="0"/>
              <w:right w:val="single" w:color="auto" w:sz="4" w:space="0"/>
            </w:tcBorders>
            <w:noWrap w:val="0"/>
            <w:vAlign w:val="center"/>
          </w:tcPr>
          <w:p>
            <w:pPr>
              <w:autoSpaceDE w:val="0"/>
              <w:autoSpaceDN w:val="0"/>
              <w:adjustRightInd w:val="0"/>
              <w:spacing w:line="380" w:lineRule="exact"/>
              <w:jc w:val="left"/>
              <w:rPr>
                <w:rFonts w:hint="eastAsia" w:ascii="宋体" w:hAnsi="宋体"/>
                <w:szCs w:val="21"/>
              </w:rPr>
            </w:pPr>
            <w:r>
              <w:rPr>
                <w:rFonts w:hint="eastAsia" w:ascii="宋体" w:hAnsi="宋体"/>
                <w:szCs w:val="21"/>
              </w:rPr>
              <w:t>根据供应商提供总体服务方案，针对本项目的包括对本项目需求的理解（6分）；投入本项目的设备、耗材（5分）；服务工作计划（5分）；岗位分布（5分）；工作流程/程序（5分）；针对本项目的特点和难点分析及解决措施（5分）；投标人为完成各项服务，并确保采购人各项业务工作的正常开展，达到使采购人满意有服务质量标准的保证措施（5分）的合理性、完整性、详细程度、可实施性进行综合评分，最高36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762" w:type="dxa"/>
            <w:vMerge w:val="continue"/>
            <w:tcBorders>
              <w:left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rPr>
            </w:pPr>
          </w:p>
        </w:tc>
        <w:tc>
          <w:tcPr>
            <w:tcW w:w="1562" w:type="dxa"/>
            <w:tcBorders>
              <w:top w:val="single" w:color="auto" w:sz="4" w:space="0"/>
              <w:left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szCs w:val="21"/>
              </w:rPr>
            </w:pPr>
            <w:r>
              <w:rPr>
                <w:rFonts w:hint="eastAsia" w:ascii="宋体" w:hAnsi="宋体"/>
                <w:szCs w:val="21"/>
              </w:rPr>
              <w:t>内部管理制度（12分）</w:t>
            </w:r>
          </w:p>
        </w:tc>
        <w:tc>
          <w:tcPr>
            <w:tcW w:w="6215" w:type="dxa"/>
            <w:tcBorders>
              <w:top w:val="single" w:color="auto" w:sz="4" w:space="0"/>
              <w:left w:val="single" w:color="auto" w:sz="4" w:space="0"/>
              <w:right w:val="single" w:color="auto" w:sz="4" w:space="0"/>
            </w:tcBorders>
            <w:noWrap w:val="0"/>
            <w:vAlign w:val="center"/>
          </w:tcPr>
          <w:p>
            <w:pPr>
              <w:autoSpaceDE w:val="0"/>
              <w:autoSpaceDN w:val="0"/>
              <w:adjustRightInd w:val="0"/>
              <w:spacing w:line="380" w:lineRule="exact"/>
              <w:jc w:val="left"/>
              <w:rPr>
                <w:rFonts w:hint="eastAsia" w:ascii="宋体" w:hAnsi="宋体"/>
                <w:szCs w:val="21"/>
              </w:rPr>
            </w:pPr>
            <w:r>
              <w:rPr>
                <w:rFonts w:hint="eastAsia" w:ascii="宋体" w:hAnsi="宋体"/>
                <w:szCs w:val="21"/>
              </w:rPr>
              <w:t>根据各供应商提供的针对本项目的内部管理方案中机构的设置（4分）；人事管理制度（2分）；各部门职责是否明确（2分）；安全管理制度（2分）；激励、监督、奖惩等规章制度（2分）的合理性、完整性、详细程度、可实施性进行综合评分，最高得12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762" w:type="dxa"/>
            <w:vMerge w:val="continue"/>
            <w:tcBorders>
              <w:left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rPr>
            </w:pPr>
          </w:p>
        </w:tc>
        <w:tc>
          <w:tcPr>
            <w:tcW w:w="1562" w:type="dxa"/>
            <w:tcBorders>
              <w:top w:val="single" w:color="auto" w:sz="4" w:space="0"/>
              <w:left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szCs w:val="21"/>
              </w:rPr>
            </w:pPr>
            <w:r>
              <w:rPr>
                <w:rFonts w:hint="eastAsia" w:ascii="宋体" w:hAnsi="宋体"/>
                <w:szCs w:val="21"/>
              </w:rPr>
              <w:t>特殊时期的应急保障方案</w:t>
            </w:r>
          </w:p>
          <w:p>
            <w:pPr>
              <w:autoSpaceDE w:val="0"/>
              <w:autoSpaceDN w:val="0"/>
              <w:adjustRightInd w:val="0"/>
              <w:spacing w:line="400" w:lineRule="exact"/>
              <w:jc w:val="center"/>
              <w:rPr>
                <w:rFonts w:hint="eastAsia" w:ascii="宋体" w:hAnsi="宋体"/>
                <w:szCs w:val="21"/>
              </w:rPr>
            </w:pPr>
            <w:r>
              <w:rPr>
                <w:rFonts w:hint="eastAsia" w:ascii="宋体" w:hAnsi="宋体"/>
                <w:szCs w:val="21"/>
              </w:rPr>
              <w:t>（8分）</w:t>
            </w:r>
          </w:p>
        </w:tc>
        <w:tc>
          <w:tcPr>
            <w:tcW w:w="6215" w:type="dxa"/>
            <w:tcBorders>
              <w:top w:val="single" w:color="auto" w:sz="4" w:space="0"/>
              <w:left w:val="single" w:color="auto" w:sz="4" w:space="0"/>
              <w:right w:val="single" w:color="auto" w:sz="4" w:space="0"/>
            </w:tcBorders>
            <w:noWrap w:val="0"/>
            <w:vAlign w:val="center"/>
          </w:tcPr>
          <w:p>
            <w:pPr>
              <w:autoSpaceDE w:val="0"/>
              <w:autoSpaceDN w:val="0"/>
              <w:adjustRightInd w:val="0"/>
              <w:spacing w:line="380" w:lineRule="exact"/>
              <w:jc w:val="left"/>
              <w:rPr>
                <w:rFonts w:hint="eastAsia" w:ascii="宋体" w:hAnsi="宋体"/>
                <w:szCs w:val="21"/>
              </w:rPr>
            </w:pPr>
            <w:r>
              <w:rPr>
                <w:rFonts w:hint="eastAsia" w:ascii="宋体" w:hAnsi="宋体"/>
                <w:szCs w:val="21"/>
              </w:rPr>
              <w:t>供应商提供特殊时期（如重要会议、雨雪冰冻、防汛防旱期间、台风和暴雨期间）的应急保障措施，评标委员会对措施的有效性、灵活性、应急队伍的调配能力、人员在特殊时期配置的具体实施方案等进行综合评分，最高得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762" w:type="dxa"/>
            <w:vMerge w:val="continue"/>
            <w:tcBorders>
              <w:left w:val="single" w:color="auto" w:sz="4" w:space="0"/>
              <w:right w:val="single" w:color="auto" w:sz="4" w:space="0"/>
            </w:tcBorders>
            <w:noWrap w:val="0"/>
            <w:vAlign w:val="center"/>
          </w:tcPr>
          <w:p>
            <w:pPr>
              <w:autoSpaceDE w:val="0"/>
              <w:autoSpaceDN w:val="0"/>
              <w:adjustRightInd w:val="0"/>
              <w:spacing w:line="400" w:lineRule="exact"/>
              <w:jc w:val="center"/>
              <w:rPr>
                <w:rFonts w:ascii="宋体" w:hAnsi="宋体"/>
              </w:rPr>
            </w:pPr>
          </w:p>
        </w:tc>
        <w:tc>
          <w:tcPr>
            <w:tcW w:w="1562" w:type="dxa"/>
            <w:tcBorders>
              <w:top w:val="single" w:color="auto" w:sz="4" w:space="0"/>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人员的配备、培训与管理</w:t>
            </w:r>
          </w:p>
          <w:p>
            <w:pPr>
              <w:jc w:val="center"/>
              <w:rPr>
                <w:rFonts w:ascii="宋体" w:hAnsi="宋体"/>
                <w:szCs w:val="21"/>
              </w:rPr>
            </w:pPr>
            <w:r>
              <w:rPr>
                <w:rFonts w:hint="eastAsia" w:ascii="宋体" w:hAnsi="宋体"/>
                <w:szCs w:val="21"/>
              </w:rPr>
              <w:t>（20分）</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各类人员配备齐全、合理、科学（10分）；人员培训有计划、有内容、有目标且方式多样（5分）；各类人员上岗仪表、行为、态度的标准统一，要求规范（5分），对上述方面进行综合评分，最高得20分。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5" w:hRule="atLeast"/>
          <w:jc w:val="center"/>
        </w:trPr>
        <w:tc>
          <w:tcPr>
            <w:tcW w:w="762" w:type="dxa"/>
            <w:vMerge w:val="continue"/>
            <w:tcBorders>
              <w:left w:val="single" w:color="auto" w:sz="4" w:space="0"/>
              <w:right w:val="single" w:color="auto" w:sz="4" w:space="0"/>
            </w:tcBorders>
            <w:noWrap w:val="0"/>
            <w:vAlign w:val="center"/>
          </w:tcPr>
          <w:p>
            <w:pPr>
              <w:autoSpaceDE w:val="0"/>
              <w:autoSpaceDN w:val="0"/>
              <w:adjustRightInd w:val="0"/>
              <w:spacing w:line="400" w:lineRule="exact"/>
              <w:jc w:val="center"/>
              <w:rPr>
                <w:rFonts w:ascii="宋体" w:hAnsi="宋体"/>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hAnsi="宋体"/>
              </w:rPr>
            </w:pPr>
            <w:r>
              <w:rPr>
                <w:rFonts w:hint="eastAsia" w:ascii="宋体" w:hAnsi="宋体"/>
              </w:rPr>
              <w:t>同类项目业绩（2分）</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80" w:lineRule="exact"/>
              <w:jc w:val="left"/>
              <w:rPr>
                <w:rFonts w:ascii="宋体" w:hAnsi="宋体"/>
                <w:szCs w:val="21"/>
              </w:rPr>
            </w:pPr>
            <w:r>
              <w:rPr>
                <w:rFonts w:hint="eastAsia" w:ascii="宋体" w:hAnsi="宋体"/>
                <w:snapToGrid w:val="0"/>
                <w:szCs w:val="21"/>
              </w:rPr>
              <w:t>投标人2020年1月1日</w:t>
            </w:r>
            <w:r>
              <w:rPr>
                <w:rFonts w:hint="eastAsia" w:ascii="宋体" w:hAnsi="宋体"/>
                <w:szCs w:val="21"/>
              </w:rPr>
              <w:t>至今承接过的类似项目成功案例的每个项目得</w:t>
            </w:r>
            <w:r>
              <w:rPr>
                <w:rFonts w:ascii="宋体" w:hAnsi="宋体"/>
                <w:szCs w:val="21"/>
              </w:rPr>
              <w:t>1</w:t>
            </w:r>
            <w:r>
              <w:rPr>
                <w:rFonts w:hint="eastAsia" w:ascii="宋体" w:hAnsi="宋体"/>
                <w:szCs w:val="21"/>
              </w:rPr>
              <w:t>分，最高2分。</w:t>
            </w:r>
            <w:r>
              <w:rPr>
                <w:rFonts w:hint="eastAsia" w:ascii="宋体" w:hAnsi="宋体"/>
                <w:snapToGrid w:val="0"/>
                <w:szCs w:val="21"/>
              </w:rPr>
              <w:t>（类似项目业绩指包含保安、保洁与本招标项目工作内容相符的服务项目，以合同为准，投标文件中提供合同、中标通知书复印件。）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0" w:hRule="atLeast"/>
          <w:jc w:val="center"/>
        </w:trPr>
        <w:tc>
          <w:tcPr>
            <w:tcW w:w="762"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hAnsi="宋体"/>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管理体系认证（2分）</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szCs w:val="21"/>
              </w:rPr>
            </w:pPr>
            <w:r>
              <w:rPr>
                <w:rFonts w:hint="eastAsia" w:ascii="宋体" w:hAnsi="宋体"/>
                <w:szCs w:val="21"/>
              </w:rPr>
              <w:t>投标人有有效质量管理体系认证证书的得0.5分、环境管理体系认证证书的得0.5分、职业健康安全管理体系认证证书的得0.5分，</w:t>
            </w:r>
            <w:r>
              <w:rPr>
                <w:rFonts w:ascii="宋体" w:hAnsi="宋体"/>
                <w:szCs w:val="21"/>
              </w:rPr>
              <w:t>能源管理体系</w:t>
            </w:r>
            <w:r>
              <w:rPr>
                <w:rFonts w:hint="eastAsia" w:ascii="宋体" w:hAnsi="宋体"/>
                <w:szCs w:val="21"/>
              </w:rPr>
              <w:t>认证证书的得0.5分。</w:t>
            </w:r>
            <w:r>
              <w:rPr>
                <w:rFonts w:hint="eastAsia" w:ascii="宋体" w:hAnsi="宋体" w:cs="宋体"/>
                <w:bCs/>
                <w:szCs w:val="21"/>
              </w:rPr>
              <w:t>（提供有效期内的认证证书复印件及“全国认证认可信息公共服务平台http://cx.cnca.cn”查询截图并加盖投标人公章，未提供任一一项资料的不得分。）</w:t>
            </w:r>
          </w:p>
        </w:tc>
      </w:tr>
    </w:tbl>
    <w:p>
      <w:pPr>
        <w:widowControl/>
        <w:spacing w:line="400" w:lineRule="exact"/>
        <w:jc w:val="lef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、各评委成员自行按以上参考分值评分，评分小数点后保留一位数。</w:t>
      </w:r>
    </w:p>
    <w:p>
      <w:pPr>
        <w:spacing w:line="400" w:lineRule="exact"/>
        <w:ind w:firstLine="420" w:firstLineChars="200"/>
        <w:rPr>
          <w:rFonts w:ascii="宋体" w:hAnsi="宋体"/>
          <w:szCs w:val="21"/>
        </w:rPr>
      </w:pPr>
      <w:r>
        <w:rPr>
          <w:rFonts w:hint="eastAsia" w:ascii="宋体" w:hAnsi="宋体"/>
          <w:szCs w:val="21"/>
        </w:rPr>
        <w:t>2、表内要求提供的资料，未按要求提供的均不得分。</w:t>
      </w:r>
    </w:p>
    <w:p>
      <w:pPr>
        <w:widowControl/>
        <w:spacing w:line="400" w:lineRule="exact"/>
        <w:ind w:firstLine="6720" w:firstLineChars="3200"/>
        <w:rPr>
          <w:rFonts w:hint="eastAsia" w:ascii="宋体" w:hAnsi="宋体"/>
          <w:szCs w:val="21"/>
        </w:rPr>
      </w:pPr>
      <w:r>
        <w:rPr>
          <w:rFonts w:hint="eastAsia" w:ascii="宋体" w:hAnsi="宋体"/>
          <w:szCs w:val="21"/>
        </w:rPr>
        <w:t>评委签名：</w:t>
      </w:r>
    </w:p>
    <w:p>
      <w:pPr>
        <w:widowControl/>
        <w:spacing w:line="400" w:lineRule="exact"/>
        <w:ind w:firstLine="6720" w:firstLineChars="3200"/>
        <w:jc w:val="right"/>
        <w:rPr>
          <w:rFonts w:ascii="宋体" w:hAnsi="宋体"/>
          <w:szCs w:val="21"/>
        </w:rPr>
      </w:pPr>
      <w:r>
        <w:rPr>
          <w:rFonts w:hint="eastAsia" w:ascii="宋体" w:hAnsi="宋体"/>
          <w:szCs w:val="21"/>
        </w:rPr>
        <w:t>年月日</w:t>
      </w:r>
    </w:p>
    <w:p>
      <w:pPr>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4</w:t>
      </w:r>
    </w:p>
    <w:p>
      <w:pPr>
        <w:widowControl/>
        <w:snapToGrid w:val="0"/>
        <w:spacing w:line="560" w:lineRule="exact"/>
        <w:jc w:val="center"/>
        <w:rPr>
          <w:rFonts w:ascii="宋体" w:hAnsi="宋体"/>
          <w:b/>
          <w:szCs w:val="21"/>
        </w:rPr>
      </w:pPr>
      <w:r>
        <w:rPr>
          <w:rFonts w:hint="eastAsia" w:ascii="宋体" w:hAnsi="宋体"/>
          <w:b/>
          <w:szCs w:val="21"/>
        </w:rPr>
        <w:t>初步审查表</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859"/>
        <w:gridCol w:w="28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top"/>
          </w:tcPr>
          <w:p>
            <w:pPr>
              <w:spacing w:line="400" w:lineRule="exact"/>
              <w:jc w:val="center"/>
              <w:rPr>
                <w:rFonts w:ascii="宋体" w:hAnsi="宋体"/>
                <w:b/>
                <w:szCs w:val="21"/>
              </w:rPr>
            </w:pPr>
            <w:r>
              <w:rPr>
                <w:rFonts w:hint="eastAsia" w:ascii="宋体" w:hAnsi="宋体"/>
                <w:b/>
                <w:szCs w:val="21"/>
              </w:rPr>
              <w:t>序号</w:t>
            </w:r>
          </w:p>
        </w:tc>
        <w:tc>
          <w:tcPr>
            <w:tcW w:w="5859" w:type="dxa"/>
            <w:noWrap w:val="0"/>
            <w:vAlign w:val="center"/>
          </w:tcPr>
          <w:p>
            <w:pPr>
              <w:spacing w:line="360" w:lineRule="exact"/>
              <w:jc w:val="center"/>
              <w:rPr>
                <w:rFonts w:ascii="宋体" w:hAnsi="宋体"/>
                <w:b/>
                <w:szCs w:val="21"/>
              </w:rPr>
            </w:pPr>
            <w:r>
              <w:rPr>
                <w:rFonts w:hint="eastAsia" w:ascii="宋体" w:hAnsi="宋体"/>
                <w:b/>
                <w:szCs w:val="21"/>
              </w:rPr>
              <w:t>要求说明</w:t>
            </w:r>
          </w:p>
        </w:tc>
        <w:tc>
          <w:tcPr>
            <w:tcW w:w="2836" w:type="dxa"/>
            <w:noWrap w:val="0"/>
            <w:vAlign w:val="center"/>
          </w:tcPr>
          <w:p>
            <w:pPr>
              <w:spacing w:line="360" w:lineRule="exact"/>
              <w:jc w:val="center"/>
              <w:rPr>
                <w:rFonts w:ascii="宋体" w:hAnsi="宋体"/>
                <w:b/>
                <w:szCs w:val="21"/>
              </w:rPr>
            </w:pPr>
            <w:r>
              <w:rPr>
                <w:rFonts w:hint="eastAsia" w:ascii="宋体" w:hAnsi="宋体"/>
                <w:b/>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center"/>
          </w:tcPr>
          <w:p>
            <w:pPr>
              <w:spacing w:line="400" w:lineRule="exact"/>
              <w:jc w:val="center"/>
              <w:rPr>
                <w:rFonts w:ascii="宋体" w:hAnsi="宋体"/>
                <w:szCs w:val="21"/>
              </w:rPr>
            </w:pPr>
            <w:r>
              <w:rPr>
                <w:rFonts w:ascii="宋体" w:hAnsi="宋体"/>
                <w:szCs w:val="21"/>
              </w:rPr>
              <w:t>1</w:t>
            </w:r>
          </w:p>
        </w:tc>
        <w:tc>
          <w:tcPr>
            <w:tcW w:w="5859" w:type="dxa"/>
            <w:noWrap w:val="0"/>
            <w:vAlign w:val="center"/>
          </w:tcPr>
          <w:p>
            <w:pPr>
              <w:spacing w:line="400" w:lineRule="exact"/>
              <w:rPr>
                <w:rFonts w:ascii="宋体" w:hAnsi="宋体"/>
                <w:szCs w:val="21"/>
              </w:rPr>
            </w:pPr>
            <w:r>
              <w:rPr>
                <w:rFonts w:hint="eastAsia" w:ascii="宋体" w:hAnsi="宋体"/>
                <w:szCs w:val="21"/>
              </w:rPr>
              <w:t>本项目设有最高限价：人民币5444344元/年，超过最高限价的投标作无效标处理。</w:t>
            </w:r>
          </w:p>
        </w:tc>
        <w:tc>
          <w:tcPr>
            <w:tcW w:w="2836" w:type="dxa"/>
            <w:noWrap w:val="0"/>
            <w:vAlign w:val="center"/>
          </w:tcPr>
          <w:p>
            <w:pPr>
              <w:spacing w:line="400" w:lineRule="exact"/>
              <w:rPr>
                <w:rFonts w:ascii="宋体" w:hAnsi="宋体"/>
                <w:szCs w:val="21"/>
              </w:rPr>
            </w:pPr>
            <w:r>
              <w:rPr>
                <w:rFonts w:hint="eastAsia" w:ascii="宋体" w:hAnsi="宋体"/>
                <w:szCs w:val="21"/>
              </w:rPr>
              <w:t>提供“开标一览表”</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2</w:t>
            </w:r>
          </w:p>
        </w:tc>
        <w:tc>
          <w:tcPr>
            <w:tcW w:w="5859" w:type="dxa"/>
            <w:noWrap w:val="0"/>
            <w:vAlign w:val="center"/>
          </w:tcPr>
          <w:p>
            <w:pPr>
              <w:spacing w:line="400" w:lineRule="exact"/>
              <w:rPr>
                <w:rFonts w:ascii="宋体" w:hAnsi="宋体"/>
                <w:szCs w:val="21"/>
              </w:rPr>
            </w:pPr>
            <w:r>
              <w:rPr>
                <w:rFonts w:hint="eastAsia" w:ascii="宋体" w:hAnsi="宋体"/>
                <w:szCs w:val="21"/>
              </w:rPr>
              <w:t>符合第三章“投标须知”第九、</w:t>
            </w:r>
            <w:r>
              <w:rPr>
                <w:rFonts w:ascii="宋体" w:hAnsi="宋体"/>
                <w:szCs w:val="21"/>
              </w:rPr>
              <w:t>1</w:t>
            </w:r>
            <w:r>
              <w:rPr>
                <w:rFonts w:hint="eastAsia" w:ascii="宋体" w:hAnsi="宋体"/>
                <w:szCs w:val="21"/>
              </w:rPr>
              <w:t>条的要求。</w:t>
            </w:r>
          </w:p>
        </w:tc>
        <w:tc>
          <w:tcPr>
            <w:tcW w:w="2836" w:type="dxa"/>
            <w:noWrap w:val="0"/>
            <w:vAlign w:val="center"/>
          </w:tcPr>
          <w:p>
            <w:pPr>
              <w:spacing w:line="400" w:lineRule="exact"/>
              <w:rPr>
                <w:rFonts w:ascii="宋体" w:hAnsi="宋体"/>
                <w:szCs w:val="21"/>
              </w:rPr>
            </w:pPr>
            <w:r>
              <w:rPr>
                <w:rFonts w:hint="eastAsia" w:ascii="宋体" w:hAnsi="宋体"/>
                <w:szCs w:val="21"/>
              </w:rPr>
              <w:t>投标文件的签署盖章符合所述要求。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3</w:t>
            </w:r>
          </w:p>
        </w:tc>
        <w:tc>
          <w:tcPr>
            <w:tcW w:w="5859" w:type="dxa"/>
            <w:noWrap w:val="0"/>
            <w:vAlign w:val="center"/>
          </w:tcPr>
          <w:p>
            <w:pPr>
              <w:spacing w:line="400" w:lineRule="exact"/>
              <w:rPr>
                <w:rFonts w:ascii="宋体" w:hAnsi="宋体"/>
                <w:szCs w:val="21"/>
              </w:rPr>
            </w:pPr>
            <w:r>
              <w:rPr>
                <w:rFonts w:hint="eastAsia" w:ascii="宋体" w:hAnsi="宋体"/>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2836" w:type="dxa"/>
            <w:noWrap w:val="0"/>
            <w:vAlign w:val="center"/>
          </w:tcPr>
          <w:p>
            <w:pPr>
              <w:spacing w:line="400" w:lineRule="exact"/>
              <w:rPr>
                <w:rFonts w:ascii="宋体" w:hAnsi="宋体"/>
                <w:szCs w:val="21"/>
              </w:rPr>
            </w:pPr>
            <w:r>
              <w:rPr>
                <w:rFonts w:hint="eastAsia" w:ascii="宋体" w:hAnsi="宋体"/>
                <w:szCs w:val="21"/>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4</w:t>
            </w:r>
          </w:p>
        </w:tc>
        <w:tc>
          <w:tcPr>
            <w:tcW w:w="5859" w:type="dxa"/>
            <w:noWrap w:val="0"/>
            <w:vAlign w:val="center"/>
          </w:tcPr>
          <w:p>
            <w:pPr>
              <w:spacing w:line="400" w:lineRule="exact"/>
              <w:rPr>
                <w:rFonts w:ascii="宋体" w:hAnsi="宋体"/>
                <w:szCs w:val="21"/>
              </w:rPr>
            </w:pPr>
            <w:r>
              <w:rPr>
                <w:rFonts w:hint="eastAsia" w:ascii="宋体" w:hAnsi="宋体"/>
                <w:szCs w:val="21"/>
              </w:rPr>
              <w:t>符合法律、法规和招标文件中规定的其他实质性要求（实质性要求招标文件中“</w:t>
            </w:r>
            <w:r>
              <w:rPr>
                <w:rFonts w:hint="eastAsia" w:ascii="宋体" w:hAnsi="宋体"/>
                <w:b/>
                <w:sz w:val="24"/>
              </w:rPr>
              <w:t>▲</w:t>
            </w:r>
            <w:r>
              <w:rPr>
                <w:rFonts w:hint="eastAsia" w:ascii="宋体" w:hAnsi="宋体"/>
                <w:szCs w:val="21"/>
              </w:rPr>
              <w:t>”标记）</w:t>
            </w:r>
          </w:p>
        </w:tc>
        <w:tc>
          <w:tcPr>
            <w:tcW w:w="2836" w:type="dxa"/>
            <w:noWrap w:val="0"/>
            <w:vAlign w:val="center"/>
          </w:tcPr>
          <w:p>
            <w:pPr>
              <w:spacing w:line="400" w:lineRule="exact"/>
              <w:rPr>
                <w:rFonts w:ascii="宋体" w:hAnsi="宋体"/>
                <w:szCs w:val="21"/>
              </w:rPr>
            </w:pPr>
            <w:r>
              <w:rPr>
                <w:rFonts w:hint="eastAsia" w:ascii="宋体" w:hAnsi="宋体"/>
                <w:szCs w:val="21"/>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6579" w:type="dxa"/>
            <w:gridSpan w:val="2"/>
            <w:noWrap w:val="0"/>
            <w:vAlign w:val="center"/>
          </w:tcPr>
          <w:p>
            <w:pPr>
              <w:spacing w:line="400" w:lineRule="exact"/>
              <w:jc w:val="center"/>
              <w:rPr>
                <w:rFonts w:ascii="宋体" w:hAnsi="宋体"/>
                <w:szCs w:val="21"/>
              </w:rPr>
            </w:pPr>
            <w:r>
              <w:rPr>
                <w:rFonts w:hint="eastAsia" w:ascii="宋体" w:hAnsi="宋体"/>
                <w:b/>
                <w:szCs w:val="21"/>
              </w:rPr>
              <w:t>初步审查结论</w:t>
            </w:r>
          </w:p>
        </w:tc>
        <w:tc>
          <w:tcPr>
            <w:tcW w:w="2836" w:type="dxa"/>
            <w:noWrap w:val="0"/>
            <w:vAlign w:val="center"/>
          </w:tcPr>
          <w:p>
            <w:pPr>
              <w:spacing w:line="400" w:lineRule="exact"/>
              <w:rPr>
                <w:rFonts w:ascii="宋体" w:hAnsi="宋体"/>
                <w:szCs w:val="21"/>
              </w:rPr>
            </w:pPr>
          </w:p>
        </w:tc>
      </w:tr>
    </w:tbl>
    <w:p>
      <w:pPr>
        <w:spacing w:line="400" w:lineRule="exact"/>
        <w:rPr>
          <w:rFonts w:ascii="宋体" w:hAnsi="宋体"/>
          <w:szCs w:val="21"/>
        </w:rPr>
      </w:pPr>
      <w:r>
        <w:rPr>
          <w:rFonts w:hint="eastAsia" w:ascii="宋体" w:hAnsi="宋体"/>
          <w:b/>
        </w:rPr>
        <w:t>注：</w:t>
      </w:r>
      <w:r>
        <w:rPr>
          <w:rFonts w:ascii="宋体" w:hAnsi="宋体"/>
          <w:b/>
        </w:rPr>
        <w:t>1</w:t>
      </w:r>
      <w:r>
        <w:rPr>
          <w:rFonts w:hint="eastAsia" w:ascii="宋体" w:hAnsi="宋体"/>
          <w:b/>
        </w:rPr>
        <w:t>、上述审查项目中，任意一项不符合的，初步审查不合格。</w:t>
      </w:r>
    </w:p>
    <w:p>
      <w:pPr>
        <w:spacing w:line="400" w:lineRule="exact"/>
        <w:rPr>
          <w:rFonts w:ascii="宋体" w:hAnsi="宋体"/>
          <w:szCs w:val="21"/>
        </w:rPr>
      </w:pPr>
      <w:r>
        <w:rPr>
          <w:rFonts w:hint="eastAsia" w:ascii="宋体" w:hAnsi="宋体"/>
          <w:b/>
        </w:rPr>
        <w:t>2、序号2-序号4在政采云上无须添加关联点。</w:t>
      </w:r>
    </w:p>
    <w:p>
      <w:pPr>
        <w:spacing w:line="400" w:lineRule="exact"/>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附表</w:t>
      </w:r>
      <w:r>
        <w:rPr>
          <w:rFonts w:ascii="宋体" w:hAnsi="宋体"/>
          <w:szCs w:val="21"/>
        </w:rPr>
        <w:t>5</w:t>
      </w:r>
    </w:p>
    <w:p>
      <w:pPr>
        <w:widowControl/>
        <w:snapToGrid w:val="0"/>
        <w:spacing w:line="560" w:lineRule="exact"/>
        <w:jc w:val="center"/>
        <w:rPr>
          <w:rFonts w:ascii="宋体" w:hAnsi="宋体"/>
          <w:b/>
          <w:szCs w:val="21"/>
        </w:rPr>
      </w:pPr>
      <w:r>
        <w:rPr>
          <w:rFonts w:hint="eastAsia" w:ascii="宋体" w:hAnsi="宋体"/>
          <w:b/>
          <w:szCs w:val="21"/>
        </w:rPr>
        <w:t>价格评分表</w:t>
      </w:r>
    </w:p>
    <w:p>
      <w:pPr>
        <w:spacing w:line="320" w:lineRule="exact"/>
        <w:rPr>
          <w:rFonts w:hint="eastAsia" w:ascii="宋体" w:hAnsi="宋体"/>
          <w:b/>
          <w:szCs w:val="21"/>
        </w:rPr>
      </w:pPr>
      <w:r>
        <w:rPr>
          <w:rFonts w:hint="eastAsia" w:ascii="宋体" w:hAnsi="宋体"/>
          <w:b/>
          <w:szCs w:val="21"/>
        </w:rPr>
        <w:t>项目编号：</w:t>
      </w:r>
      <w:r>
        <w:rPr>
          <w:rFonts w:ascii="宋体" w:hAnsi="宋体"/>
          <w:szCs w:val="21"/>
        </w:rPr>
        <w:t>NBITC-</w:t>
      </w:r>
      <w:r>
        <w:rPr>
          <w:rFonts w:hint="eastAsia" w:ascii="宋体" w:hAnsi="宋体"/>
          <w:szCs w:val="21"/>
        </w:rPr>
        <w:t>202311329G</w:t>
      </w:r>
    </w:p>
    <w:tbl>
      <w:tblPr>
        <w:tblStyle w:val="44"/>
        <w:tblW w:w="0" w:type="auto"/>
        <w:tblInd w:w="-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604"/>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91" w:hRule="atLeast"/>
        </w:trPr>
        <w:tc>
          <w:tcPr>
            <w:tcW w:w="8279" w:type="dxa"/>
            <w:gridSpan w:val="2"/>
            <w:tcBorders>
              <w:top w:val="double" w:color="auto" w:sz="4" w:space="0"/>
              <w:left w:val="double" w:color="auto" w:sz="4" w:space="0"/>
              <w:tl2br w:val="single" w:color="000000" w:sz="4" w:space="0"/>
            </w:tcBorders>
            <w:noWrap w:val="0"/>
            <w:vAlign w:val="top"/>
          </w:tcPr>
          <w:p>
            <w:pPr>
              <w:spacing w:line="320" w:lineRule="exact"/>
              <w:ind w:right="420" w:firstLine="4410" w:firstLineChars="2100"/>
              <w:rPr>
                <w:rFonts w:ascii="宋体" w:hAnsi="宋体"/>
                <w:szCs w:val="21"/>
              </w:rPr>
            </w:pPr>
            <w:r>
              <w:rPr>
                <w:rFonts w:hint="eastAsia" w:ascii="宋体" w:hAnsi="宋体"/>
                <w:szCs w:val="21"/>
              </w:rPr>
              <w:t>供应商</w:t>
            </w:r>
          </w:p>
          <w:p>
            <w:pPr>
              <w:spacing w:line="320" w:lineRule="exact"/>
              <w:ind w:firstLine="945" w:firstLineChars="450"/>
              <w:rPr>
                <w:rFonts w:ascii="宋体" w:hAnsi="宋体"/>
                <w:szCs w:val="21"/>
                <w:lang w:val="ru-RU"/>
              </w:rPr>
            </w:pPr>
            <w:r>
              <w:rPr>
                <w:rFonts w:hint="eastAsia" w:ascii="宋体" w:hAnsi="宋体"/>
                <w:szCs w:val="21"/>
              </w:rPr>
              <w:t>分值</w:t>
            </w:r>
          </w:p>
        </w:tc>
        <w:tc>
          <w:tcPr>
            <w:tcW w:w="1339" w:type="dxa"/>
            <w:tcBorders>
              <w:top w:val="double" w:color="auto" w:sz="4" w:space="0"/>
              <w:right w:val="double" w:color="auto" w:sz="4" w:space="0"/>
            </w:tcBorders>
            <w:noWrap w:val="0"/>
            <w:vAlign w:val="center"/>
          </w:tcPr>
          <w:p>
            <w:pPr>
              <w:spacing w:line="320" w:lineRule="exact"/>
              <w:jc w:val="center"/>
              <w:rPr>
                <w:rFonts w:ascii="宋体" w:hAnsi="宋体"/>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411" w:hRule="atLeast"/>
        </w:trPr>
        <w:tc>
          <w:tcPr>
            <w:tcW w:w="675" w:type="dxa"/>
            <w:tcBorders>
              <w:left w:val="double" w:color="auto" w:sz="4" w:space="0"/>
            </w:tcBorders>
            <w:noWrap w:val="0"/>
            <w:vAlign w:val="center"/>
          </w:tcPr>
          <w:p>
            <w:pPr>
              <w:spacing w:line="340" w:lineRule="exact"/>
              <w:jc w:val="center"/>
              <w:rPr>
                <w:rFonts w:ascii="宋体" w:hAnsi="宋体"/>
                <w:szCs w:val="21"/>
              </w:rPr>
            </w:pPr>
            <w:r>
              <w:rPr>
                <w:rFonts w:hint="eastAsia" w:ascii="宋体" w:hAnsi="宋体"/>
                <w:szCs w:val="21"/>
              </w:rPr>
              <w:t>价格分20分</w:t>
            </w:r>
          </w:p>
        </w:tc>
        <w:tc>
          <w:tcPr>
            <w:tcW w:w="7604" w:type="dxa"/>
            <w:noWrap w:val="0"/>
            <w:vAlign w:val="center"/>
          </w:tcPr>
          <w:p>
            <w:pPr>
              <w:spacing w:line="340" w:lineRule="exact"/>
              <w:rPr>
                <w:rFonts w:ascii="宋体" w:hAnsi="宋体"/>
                <w:szCs w:val="21"/>
              </w:rPr>
            </w:pPr>
            <w:r>
              <w:rPr>
                <w:rFonts w:hint="eastAsia" w:ascii="宋体" w:hAnsi="宋体"/>
                <w:sz w:val="22"/>
                <w:szCs w:val="18"/>
              </w:rPr>
              <w:t>参与</w:t>
            </w:r>
            <w:r>
              <w:rPr>
                <w:rFonts w:hint="eastAsia" w:ascii="宋体" w:hAnsi="宋体"/>
                <w:szCs w:val="21"/>
              </w:rPr>
              <w:t>评审的价格</w:t>
            </w:r>
            <w:r>
              <w:rPr>
                <w:rFonts w:ascii="宋体" w:hAnsi="宋体"/>
                <w:szCs w:val="21"/>
              </w:rPr>
              <w:t>=</w:t>
            </w:r>
            <w:r>
              <w:rPr>
                <w:rFonts w:hint="eastAsia" w:ascii="宋体" w:hAnsi="宋体"/>
                <w:szCs w:val="21"/>
              </w:rPr>
              <w:t>评标价</w:t>
            </w:r>
            <w:r>
              <w:rPr>
                <w:rFonts w:ascii="宋体" w:hAnsi="宋体"/>
                <w:szCs w:val="21"/>
              </w:rPr>
              <w:t>-</w:t>
            </w:r>
            <w:r>
              <w:rPr>
                <w:rFonts w:hint="eastAsia" w:ascii="宋体" w:hAnsi="宋体"/>
                <w:szCs w:val="21"/>
              </w:rPr>
              <w:t>小微企业价格扣除优惠值10</w:t>
            </w:r>
            <w:r>
              <w:rPr>
                <w:rFonts w:ascii="宋体" w:hAnsi="宋体"/>
                <w:szCs w:val="21"/>
              </w:rPr>
              <w:t>%</w:t>
            </w:r>
          </w:p>
          <w:p>
            <w:pPr>
              <w:spacing w:line="340" w:lineRule="exact"/>
              <w:rPr>
                <w:rFonts w:ascii="宋体" w:hAnsi="宋体"/>
                <w:szCs w:val="21"/>
              </w:rPr>
            </w:pPr>
            <w:r>
              <w:rPr>
                <w:rFonts w:hint="eastAsia" w:ascii="宋体" w:hAnsi="宋体"/>
                <w:szCs w:val="21"/>
              </w:rPr>
              <w:t>评标基准价</w:t>
            </w:r>
            <w:r>
              <w:rPr>
                <w:rFonts w:ascii="宋体" w:hAnsi="宋体"/>
                <w:szCs w:val="21"/>
              </w:rPr>
              <w:t>=</w:t>
            </w:r>
            <w:r>
              <w:rPr>
                <w:rFonts w:hint="eastAsia" w:ascii="宋体" w:hAnsi="宋体"/>
                <w:szCs w:val="21"/>
              </w:rPr>
              <w:t>满足招标文件要求且“参与评审的价格”中最低的价格为评标基准价</w:t>
            </w:r>
          </w:p>
          <w:p>
            <w:pPr>
              <w:spacing w:line="340" w:lineRule="exact"/>
              <w:rPr>
                <w:rFonts w:ascii="宋体" w:hAnsi="宋体"/>
                <w:szCs w:val="21"/>
              </w:rPr>
            </w:pPr>
            <w:r>
              <w:rPr>
                <w:rFonts w:hint="eastAsia" w:ascii="宋体" w:hAnsi="宋体"/>
                <w:szCs w:val="21"/>
              </w:rPr>
              <w:t>基准价得分为满分20分，其他供应商报价得分计算公式如下：</w:t>
            </w:r>
          </w:p>
          <w:p>
            <w:pPr>
              <w:spacing w:line="340" w:lineRule="exact"/>
              <w:rPr>
                <w:rFonts w:ascii="宋体" w:hAnsi="宋体"/>
                <w:szCs w:val="21"/>
              </w:rPr>
            </w:pPr>
            <w:r>
              <w:rPr>
                <w:rFonts w:hint="eastAsia" w:ascii="宋体" w:hAnsi="宋体"/>
                <w:szCs w:val="21"/>
              </w:rPr>
              <w:t>其他供应商报价得分</w:t>
            </w:r>
            <w:r>
              <w:rPr>
                <w:rFonts w:ascii="宋体" w:hAnsi="宋体"/>
                <w:szCs w:val="21"/>
              </w:rPr>
              <w:t>=（</w:t>
            </w:r>
            <w:r>
              <w:rPr>
                <w:rFonts w:hint="eastAsia" w:ascii="宋体" w:hAnsi="宋体"/>
                <w:szCs w:val="21"/>
              </w:rPr>
              <w:t>评标基准价</w:t>
            </w:r>
            <w:r>
              <w:rPr>
                <w:rFonts w:ascii="宋体" w:hAnsi="宋体"/>
                <w:szCs w:val="21"/>
              </w:rPr>
              <w:t>/</w:t>
            </w:r>
            <w:r>
              <w:rPr>
                <w:rFonts w:hint="eastAsia" w:ascii="宋体" w:hAnsi="宋体"/>
                <w:szCs w:val="21"/>
              </w:rPr>
              <w:t>参与评审的价格</w:t>
            </w:r>
            <w:r>
              <w:rPr>
                <w:rFonts w:ascii="宋体" w:hAnsi="宋体"/>
                <w:szCs w:val="21"/>
              </w:rPr>
              <w:t>）</w:t>
            </w:r>
            <w:r>
              <w:rPr>
                <w:rFonts w:hint="eastAsia" w:ascii="宋体" w:hAnsi="宋体"/>
                <w:szCs w:val="21"/>
              </w:rPr>
              <w:t>×20</w:t>
            </w:r>
            <w:r>
              <w:rPr>
                <w:rFonts w:ascii="宋体" w:hAnsi="宋体"/>
                <w:szCs w:val="21"/>
              </w:rPr>
              <w:t>%</w:t>
            </w:r>
            <w:r>
              <w:rPr>
                <w:rFonts w:hint="eastAsia" w:ascii="宋体" w:hAnsi="宋体"/>
                <w:szCs w:val="21"/>
              </w:rPr>
              <w:t>×</w:t>
            </w:r>
            <w:r>
              <w:rPr>
                <w:rFonts w:ascii="宋体" w:hAnsi="宋体"/>
                <w:szCs w:val="21"/>
              </w:rPr>
              <w:t>100</w:t>
            </w:r>
          </w:p>
        </w:tc>
        <w:tc>
          <w:tcPr>
            <w:tcW w:w="1339" w:type="dxa"/>
            <w:tcBorders>
              <w:right w:val="double" w:color="auto" w:sz="4" w:space="0"/>
            </w:tcBorders>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67" w:hRule="atLeast"/>
        </w:trPr>
        <w:tc>
          <w:tcPr>
            <w:tcW w:w="8279" w:type="dxa"/>
            <w:gridSpan w:val="2"/>
            <w:tcBorders>
              <w:left w:val="double" w:color="auto" w:sz="4" w:space="0"/>
              <w:bottom w:val="double" w:color="auto" w:sz="4" w:space="0"/>
            </w:tcBorders>
            <w:noWrap w:val="0"/>
            <w:vAlign w:val="center"/>
          </w:tcPr>
          <w:p>
            <w:pPr>
              <w:spacing w:line="320" w:lineRule="exact"/>
              <w:jc w:val="center"/>
              <w:rPr>
                <w:rFonts w:ascii="宋体" w:hAnsi="宋体"/>
                <w:szCs w:val="21"/>
              </w:rPr>
            </w:pPr>
            <w:r>
              <w:rPr>
                <w:rFonts w:hint="eastAsia" w:ascii="宋体" w:hAnsi="宋体"/>
                <w:b/>
                <w:szCs w:val="21"/>
              </w:rPr>
              <w:t>报价得分（20分）</w:t>
            </w:r>
          </w:p>
        </w:tc>
        <w:tc>
          <w:tcPr>
            <w:tcW w:w="1339" w:type="dxa"/>
            <w:tcBorders>
              <w:bottom w:val="double" w:color="auto" w:sz="4" w:space="0"/>
              <w:right w:val="double" w:color="auto" w:sz="4" w:space="0"/>
            </w:tcBorders>
            <w:noWrap w:val="0"/>
            <w:vAlign w:val="center"/>
          </w:tcPr>
          <w:p>
            <w:pPr>
              <w:spacing w:line="320" w:lineRule="exact"/>
              <w:jc w:val="center"/>
              <w:rPr>
                <w:rFonts w:ascii="宋体" w:hAnsi="宋体"/>
                <w:szCs w:val="21"/>
              </w:rPr>
            </w:pPr>
          </w:p>
        </w:tc>
      </w:tr>
    </w:tbl>
    <w:p>
      <w:pPr>
        <w:spacing w:line="320" w:lineRule="exact"/>
        <w:rPr>
          <w:rFonts w:ascii="宋体" w:hAnsi="宋体"/>
          <w:sz w:val="28"/>
          <w:szCs w:val="28"/>
        </w:rPr>
      </w:pPr>
    </w:p>
    <w:p>
      <w:pPr>
        <w:ind w:right="-1226" w:rightChars="-584"/>
        <w:jc w:val="left"/>
        <w:rPr>
          <w:rFonts w:ascii="宋体" w:hAnsi="宋体"/>
          <w:sz w:val="28"/>
          <w:szCs w:val="28"/>
        </w:rPr>
      </w:pPr>
    </w:p>
    <w:p>
      <w:pPr>
        <w:ind w:right="-1226" w:rightChars="-584"/>
        <w:jc w:val="center"/>
        <w:rPr>
          <w:rFonts w:ascii="宋体" w:hAnsi="宋体"/>
          <w:sz w:val="28"/>
          <w:szCs w:val="28"/>
        </w:rPr>
        <w:sectPr>
          <w:headerReference r:id="rId8" w:type="default"/>
          <w:footerReference r:id="rId9" w:type="default"/>
          <w:pgSz w:w="11907" w:h="16840"/>
          <w:pgMar w:top="854" w:right="1588" w:bottom="1276" w:left="1418" w:header="285" w:footer="616" w:gutter="0"/>
          <w:cols w:space="720" w:num="1"/>
          <w:docGrid w:linePitch="285" w:charSpace="0"/>
        </w:sectPr>
      </w:pPr>
    </w:p>
    <w:p>
      <w:pPr>
        <w:spacing w:line="360" w:lineRule="auto"/>
        <w:jc w:val="center"/>
        <w:outlineLvl w:val="0"/>
        <w:rPr>
          <w:rFonts w:ascii="宋体" w:hAnsi="宋体"/>
          <w:b/>
          <w:sz w:val="32"/>
        </w:rPr>
      </w:pPr>
      <w:bookmarkStart w:id="64" w:name="_Toc65915709"/>
      <w:bookmarkStart w:id="65" w:name="_Toc21541020"/>
      <w:bookmarkStart w:id="66" w:name="_Toc9369"/>
      <w:r>
        <w:rPr>
          <w:rFonts w:hint="eastAsia" w:ascii="宋体" w:hAnsi="宋体"/>
          <w:b/>
          <w:sz w:val="32"/>
        </w:rPr>
        <w:t>第五章</w:t>
      </w:r>
      <w:bookmarkEnd w:id="64"/>
      <w:bookmarkEnd w:id="65"/>
      <w:r>
        <w:rPr>
          <w:rFonts w:hint="eastAsia" w:ascii="宋体" w:hAnsi="宋体"/>
          <w:b/>
          <w:sz w:val="32"/>
        </w:rPr>
        <w:t xml:space="preserve">  合同主要条款</w:t>
      </w:r>
      <w:bookmarkEnd w:id="66"/>
    </w:p>
    <w:p>
      <w:pPr>
        <w:pStyle w:val="84"/>
        <w:numPr>
          <w:ilvl w:val="0"/>
          <w:numId w:val="2"/>
        </w:numPr>
        <w:spacing w:before="156" w:beforeLines="50" w:after="156" w:afterLines="50" w:line="400" w:lineRule="exact"/>
        <w:ind w:left="0" w:firstLine="422"/>
        <w:jc w:val="center"/>
        <w:rPr>
          <w:rFonts w:hint="eastAsia" w:ascii="宋体" w:hAnsi="宋体" w:cs="宋体"/>
          <w:b/>
          <w:bCs/>
          <w:sz w:val="21"/>
          <w:szCs w:val="21"/>
        </w:rPr>
      </w:pPr>
      <w:r>
        <w:rPr>
          <w:rFonts w:hint="eastAsia" w:ascii="宋体" w:hAnsi="宋体" w:cs="宋体"/>
          <w:b/>
          <w:bCs/>
          <w:sz w:val="21"/>
          <w:szCs w:val="21"/>
        </w:rPr>
        <w:t>总则</w:t>
      </w:r>
    </w:p>
    <w:p>
      <w:pPr>
        <w:pStyle w:val="84"/>
        <w:numPr>
          <w:ilvl w:val="0"/>
          <w:numId w:val="3"/>
        </w:numPr>
        <w:spacing w:line="400" w:lineRule="exact"/>
        <w:ind w:left="0" w:firstLine="420"/>
        <w:rPr>
          <w:rFonts w:hint="eastAsia" w:ascii="宋体" w:hAnsi="宋体" w:cs="宋体"/>
          <w:sz w:val="21"/>
          <w:szCs w:val="21"/>
        </w:rPr>
      </w:pPr>
      <w:r>
        <w:rPr>
          <w:rFonts w:hint="eastAsia" w:ascii="宋体" w:hAnsi="宋体" w:cs="宋体"/>
          <w:sz w:val="21"/>
          <w:szCs w:val="21"/>
        </w:rPr>
        <w:t xml:space="preserve"> 本合同当事人</w:t>
      </w:r>
    </w:p>
    <w:p>
      <w:pPr>
        <w:spacing w:line="400" w:lineRule="exact"/>
        <w:ind w:firstLine="420" w:firstLineChars="200"/>
        <w:rPr>
          <w:rFonts w:hint="eastAsia" w:ascii="宋体" w:hAnsi="宋体" w:cs="宋体"/>
          <w:szCs w:val="21"/>
        </w:rPr>
      </w:pPr>
      <w:r>
        <w:rPr>
          <w:rFonts w:hint="eastAsia" w:ascii="宋体" w:hAnsi="宋体" w:cs="宋体"/>
          <w:szCs w:val="21"/>
        </w:rPr>
        <w:t>委托方：</w:t>
      </w:r>
      <w:r>
        <w:rPr>
          <w:rFonts w:hint="eastAsia" w:ascii="宋体" w:hAnsi="宋体" w:cs="宋体"/>
          <w:szCs w:val="21"/>
          <w:u w:val="single"/>
        </w:rPr>
        <w:t xml:space="preserve">宁波市江北区机关事务管理局  </w:t>
      </w:r>
      <w:r>
        <w:rPr>
          <w:rFonts w:hint="eastAsia" w:ascii="宋体" w:hAnsi="宋体" w:cs="宋体"/>
          <w:szCs w:val="21"/>
        </w:rPr>
        <w:t>（以下简称甲方）</w:t>
      </w:r>
    </w:p>
    <w:p>
      <w:pPr>
        <w:widowControl/>
        <w:spacing w:line="400" w:lineRule="exact"/>
        <w:ind w:firstLine="420" w:firstLineChars="200"/>
        <w:jc w:val="left"/>
        <w:rPr>
          <w:rFonts w:hint="eastAsia" w:ascii="宋体" w:hAnsi="宋体" w:cs="宋体"/>
          <w:szCs w:val="21"/>
        </w:rPr>
      </w:pPr>
      <w:r>
        <w:rPr>
          <w:rFonts w:hint="eastAsia" w:ascii="宋体" w:hAnsi="宋体" w:cs="宋体"/>
          <w:szCs w:val="21"/>
        </w:rPr>
        <w:t>受托方：</w:t>
      </w:r>
      <w:r>
        <w:rPr>
          <w:rFonts w:hint="eastAsia" w:ascii="宋体" w:hAnsi="宋体" w:cs="宋体"/>
          <w:szCs w:val="21"/>
          <w:u w:val="single"/>
        </w:rPr>
        <w:t xml:space="preserve">                            </w:t>
      </w:r>
      <w:r>
        <w:rPr>
          <w:rFonts w:hint="eastAsia" w:ascii="宋体" w:hAnsi="宋体" w:cs="宋体"/>
          <w:szCs w:val="21"/>
        </w:rPr>
        <w:t>（以下简称乙方）</w:t>
      </w:r>
    </w:p>
    <w:p>
      <w:pPr>
        <w:widowControl/>
        <w:spacing w:line="400" w:lineRule="exact"/>
        <w:ind w:firstLine="420" w:firstLineChars="200"/>
        <w:jc w:val="left"/>
        <w:rPr>
          <w:rFonts w:hint="eastAsia" w:ascii="宋体" w:hAnsi="宋体" w:cs="宋体"/>
          <w:szCs w:val="21"/>
        </w:rPr>
      </w:pPr>
      <w:r>
        <w:rPr>
          <w:rFonts w:hint="eastAsia" w:ascii="宋体" w:hAnsi="宋体" w:cs="宋体"/>
          <w:szCs w:val="21"/>
        </w:rPr>
        <w:t>江北区政府1号院、3号院、矛调中心及“五水共治”领导小组办公室物业服务合同（项目编号：NBITC-202311329G）于2023年  月  日经江北区公共资源交易中心以公开招标方式进行采购，由</w:t>
      </w:r>
      <w:r>
        <w:rPr>
          <w:rFonts w:hint="eastAsia" w:ascii="宋体" w:hAnsi="宋体" w:cs="宋体"/>
          <w:szCs w:val="21"/>
          <w:u w:val="single"/>
        </w:rPr>
        <w:t xml:space="preserve">                </w:t>
      </w:r>
      <w:r>
        <w:rPr>
          <w:rFonts w:hint="eastAsia" w:ascii="宋体" w:hAnsi="宋体" w:cs="宋体"/>
          <w:szCs w:val="21"/>
        </w:rPr>
        <w:t>(乙方）中标。甲乙双方按照有关法律法规签订本合同。</w:t>
      </w:r>
    </w:p>
    <w:p>
      <w:pPr>
        <w:pStyle w:val="84"/>
        <w:numPr>
          <w:ilvl w:val="0"/>
          <w:numId w:val="3"/>
        </w:numPr>
        <w:spacing w:line="400" w:lineRule="exact"/>
        <w:ind w:left="0" w:firstLine="420"/>
        <w:rPr>
          <w:rFonts w:hint="eastAsia" w:ascii="宋体" w:hAnsi="宋体" w:cs="宋体"/>
          <w:sz w:val="21"/>
          <w:szCs w:val="21"/>
        </w:rPr>
      </w:pPr>
      <w:r>
        <w:rPr>
          <w:rFonts w:hint="eastAsia" w:ascii="宋体" w:hAnsi="宋体" w:cs="宋体"/>
          <w:sz w:val="21"/>
          <w:szCs w:val="21"/>
        </w:rPr>
        <w:t>服务地点</w:t>
      </w:r>
    </w:p>
    <w:p>
      <w:pPr>
        <w:widowControl/>
        <w:spacing w:line="400" w:lineRule="exact"/>
        <w:ind w:firstLine="420" w:firstLineChars="200"/>
        <w:jc w:val="left"/>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widowControl/>
        <w:spacing w:line="400" w:lineRule="exact"/>
        <w:ind w:firstLine="420" w:firstLineChars="200"/>
        <w:jc w:val="left"/>
        <w:rPr>
          <w:rFonts w:ascii="宋体" w:hAnsi="宋体" w:cs="宋体"/>
          <w:szCs w:val="21"/>
        </w:rPr>
      </w:pPr>
      <w:r>
        <w:rPr>
          <w:rFonts w:hint="eastAsia" w:ascii="宋体" w:hAnsi="宋体" w:cs="宋体"/>
          <w:szCs w:val="21"/>
        </w:rPr>
        <w:t>服务面积：</w:t>
      </w:r>
      <w:r>
        <w:rPr>
          <w:rFonts w:hint="eastAsia" w:ascii="宋体" w:hAnsi="宋体" w:cs="宋体"/>
          <w:szCs w:val="21"/>
          <w:u w:val="single"/>
        </w:rPr>
        <w:t xml:space="preserve">                </w:t>
      </w:r>
    </w:p>
    <w:p>
      <w:pPr>
        <w:pStyle w:val="84"/>
        <w:numPr>
          <w:ilvl w:val="0"/>
          <w:numId w:val="2"/>
        </w:numPr>
        <w:spacing w:before="156" w:beforeLines="50" w:after="156" w:afterLines="50" w:line="400" w:lineRule="exact"/>
        <w:ind w:left="0" w:firstLine="422"/>
        <w:jc w:val="center"/>
        <w:rPr>
          <w:rFonts w:hint="eastAsia" w:ascii="宋体" w:hAnsi="宋体" w:cs="宋体"/>
          <w:b/>
          <w:bCs/>
          <w:sz w:val="21"/>
          <w:szCs w:val="21"/>
        </w:rPr>
      </w:pPr>
      <w:r>
        <w:rPr>
          <w:rFonts w:hint="eastAsia" w:ascii="宋体" w:hAnsi="宋体" w:cs="宋体"/>
          <w:b/>
          <w:bCs/>
          <w:sz w:val="21"/>
          <w:szCs w:val="21"/>
        </w:rPr>
        <w:t>委托管理事项</w:t>
      </w:r>
    </w:p>
    <w:p>
      <w:pPr>
        <w:pStyle w:val="84"/>
        <w:numPr>
          <w:ilvl w:val="0"/>
          <w:numId w:val="3"/>
        </w:numPr>
        <w:spacing w:line="400" w:lineRule="exact"/>
        <w:ind w:left="0" w:firstLine="420"/>
        <w:rPr>
          <w:rFonts w:hint="eastAsia" w:ascii="宋体" w:hAnsi="宋体" w:cs="宋体"/>
          <w:sz w:val="21"/>
          <w:szCs w:val="21"/>
        </w:rPr>
      </w:pPr>
      <w:r>
        <w:rPr>
          <w:rFonts w:hint="eastAsia" w:ascii="宋体" w:hAnsi="宋体" w:cs="宋体"/>
          <w:sz w:val="21"/>
          <w:szCs w:val="21"/>
        </w:rPr>
        <w:t xml:space="preserve"> 服务内容</w:t>
      </w:r>
    </w:p>
    <w:p>
      <w:pPr>
        <w:spacing w:line="400" w:lineRule="exact"/>
        <w:ind w:firstLine="422" w:firstLineChars="200"/>
        <w:outlineLvl w:val="1"/>
        <w:rPr>
          <w:rFonts w:hint="eastAsia" w:ascii="宋体" w:hAnsi="宋体" w:cs="宋体"/>
          <w:b/>
          <w:szCs w:val="21"/>
        </w:rPr>
      </w:pPr>
      <w:r>
        <w:rPr>
          <w:rFonts w:hint="eastAsia" w:ascii="宋体" w:hAnsi="宋体" w:cs="宋体"/>
          <w:b/>
          <w:szCs w:val="21"/>
        </w:rPr>
        <w:t>一、后勤保障管理服务内容</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（一）安保管理</w:t>
      </w:r>
    </w:p>
    <w:p>
      <w:pPr>
        <w:spacing w:line="400" w:lineRule="exact"/>
        <w:ind w:firstLine="420" w:firstLineChars="200"/>
        <w:rPr>
          <w:rFonts w:hint="eastAsia" w:ascii="宋体" w:hAnsi="宋体" w:cs="宋体"/>
          <w:szCs w:val="21"/>
        </w:rPr>
      </w:pPr>
      <w:r>
        <w:rPr>
          <w:rFonts w:hint="eastAsia" w:ascii="宋体" w:hAnsi="宋体" w:cs="宋体"/>
          <w:szCs w:val="21"/>
        </w:rPr>
        <w:t>1、负责大楼安全保卫和秩序维护工作，严防盗窃、破坏等治安事故发生；</w:t>
      </w:r>
    </w:p>
    <w:p>
      <w:pPr>
        <w:spacing w:line="400" w:lineRule="exact"/>
        <w:ind w:firstLine="420" w:firstLineChars="200"/>
        <w:rPr>
          <w:rFonts w:hint="eastAsia" w:ascii="宋体" w:hAnsi="宋体" w:cs="宋体"/>
          <w:szCs w:val="21"/>
        </w:rPr>
      </w:pPr>
      <w:r>
        <w:rPr>
          <w:rFonts w:hint="eastAsia" w:ascii="宋体" w:hAnsi="宋体" w:cs="宋体"/>
          <w:szCs w:val="21"/>
        </w:rPr>
        <w:t>2、负责日常门禁管理，做好人员进出登记，协助有关部门做好群访事件的疏导、秩序维护和劝解工作；</w:t>
      </w:r>
    </w:p>
    <w:p>
      <w:pPr>
        <w:spacing w:line="400" w:lineRule="exact"/>
        <w:ind w:firstLine="420" w:firstLineChars="200"/>
        <w:rPr>
          <w:rFonts w:hint="eastAsia" w:ascii="宋体" w:hAnsi="宋体" w:cs="宋体"/>
          <w:szCs w:val="21"/>
        </w:rPr>
      </w:pPr>
      <w:r>
        <w:rPr>
          <w:rFonts w:hint="eastAsia" w:ascii="宋体" w:hAnsi="宋体" w:cs="宋体"/>
          <w:szCs w:val="21"/>
        </w:rPr>
        <w:t>3、负责车辆进出管理，实施车流疏通和车辆停放引导，做好夜间院内车辆停放检查和登记；</w:t>
      </w:r>
    </w:p>
    <w:p>
      <w:pPr>
        <w:spacing w:line="400" w:lineRule="exact"/>
        <w:ind w:firstLine="420" w:firstLineChars="200"/>
        <w:rPr>
          <w:rFonts w:hint="eastAsia" w:ascii="宋体" w:hAnsi="宋体" w:cs="宋体"/>
          <w:szCs w:val="21"/>
        </w:rPr>
      </w:pPr>
      <w:r>
        <w:rPr>
          <w:rFonts w:hint="eastAsia" w:ascii="宋体" w:hAnsi="宋体" w:cs="宋体"/>
          <w:szCs w:val="21"/>
        </w:rPr>
        <w:t>4、负责每日升降国旗；</w:t>
      </w:r>
    </w:p>
    <w:p>
      <w:pPr>
        <w:spacing w:line="400" w:lineRule="exact"/>
        <w:ind w:firstLine="420" w:firstLineChars="200"/>
        <w:rPr>
          <w:rFonts w:hint="eastAsia" w:ascii="宋体" w:hAnsi="宋体" w:cs="宋体"/>
          <w:szCs w:val="21"/>
        </w:rPr>
      </w:pPr>
      <w:r>
        <w:rPr>
          <w:rFonts w:hint="eastAsia" w:ascii="宋体" w:hAnsi="宋体" w:cs="宋体"/>
          <w:szCs w:val="21"/>
        </w:rPr>
        <w:t>5、协助公安部门做好治安和公共秩序的维护，以及突发事件处理；</w:t>
      </w:r>
    </w:p>
    <w:p>
      <w:pPr>
        <w:spacing w:line="400" w:lineRule="exact"/>
        <w:ind w:firstLine="420" w:firstLineChars="200"/>
        <w:rPr>
          <w:rFonts w:hint="eastAsia" w:ascii="宋体" w:hAnsi="宋体" w:cs="宋体"/>
          <w:szCs w:val="21"/>
        </w:rPr>
      </w:pPr>
      <w:r>
        <w:rPr>
          <w:rFonts w:hint="eastAsia" w:ascii="宋体" w:hAnsi="宋体" w:cs="宋体"/>
          <w:szCs w:val="21"/>
        </w:rPr>
        <w:t>6、协助会务人员做好会议室会务准备工作；</w:t>
      </w:r>
    </w:p>
    <w:p>
      <w:pPr>
        <w:spacing w:line="400" w:lineRule="exact"/>
        <w:ind w:firstLine="420" w:firstLineChars="200"/>
        <w:rPr>
          <w:rFonts w:hint="eastAsia" w:ascii="宋体" w:hAnsi="宋体" w:cs="宋体"/>
          <w:szCs w:val="21"/>
        </w:rPr>
      </w:pPr>
      <w:r>
        <w:rPr>
          <w:rFonts w:hint="eastAsia" w:ascii="宋体" w:hAnsi="宋体" w:cs="宋体"/>
          <w:szCs w:val="21"/>
        </w:rPr>
        <w:t>7、协助业主单位做好节能日常管理；</w:t>
      </w:r>
    </w:p>
    <w:p>
      <w:pPr>
        <w:spacing w:line="400" w:lineRule="exact"/>
        <w:ind w:firstLine="420" w:firstLineChars="200"/>
        <w:rPr>
          <w:rFonts w:hint="eastAsia" w:ascii="宋体" w:hAnsi="宋体" w:cs="宋体"/>
          <w:szCs w:val="21"/>
        </w:rPr>
      </w:pPr>
      <w:r>
        <w:rPr>
          <w:rFonts w:hint="eastAsia" w:ascii="宋体" w:hAnsi="宋体" w:cs="宋体"/>
          <w:szCs w:val="21"/>
        </w:rPr>
        <w:t>8、协助业主单位做好大楼防汛防台工作；</w:t>
      </w:r>
    </w:p>
    <w:p>
      <w:pPr>
        <w:spacing w:line="400" w:lineRule="exact"/>
        <w:ind w:firstLine="420" w:firstLineChars="200"/>
        <w:rPr>
          <w:rFonts w:hint="eastAsia" w:ascii="宋体" w:hAnsi="宋体" w:cs="宋体"/>
          <w:szCs w:val="21"/>
        </w:rPr>
      </w:pPr>
      <w:r>
        <w:rPr>
          <w:rFonts w:hint="eastAsia" w:ascii="宋体" w:hAnsi="宋体" w:cs="宋体"/>
          <w:szCs w:val="21"/>
        </w:rPr>
        <w:t>9、完成业主单位交给的其它工作。</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（二）清卫服务</w:t>
      </w:r>
    </w:p>
    <w:p>
      <w:pPr>
        <w:spacing w:line="400" w:lineRule="exact"/>
        <w:ind w:left="199" w:leftChars="95" w:firstLine="210" w:firstLineChars="100"/>
        <w:rPr>
          <w:rFonts w:hint="eastAsia" w:ascii="宋体" w:hAnsi="宋体" w:cs="宋体"/>
          <w:szCs w:val="21"/>
        </w:rPr>
      </w:pPr>
      <w:r>
        <w:rPr>
          <w:rFonts w:hint="eastAsia" w:ascii="宋体" w:hAnsi="宋体" w:cs="宋体"/>
          <w:szCs w:val="21"/>
        </w:rPr>
        <w:t>1、负责各大楼的楼道、走廊、电梯、停车场、绿化、其他室外区域带等公共区域的保洁和废旧物品及建筑垃圾清理清运；</w:t>
      </w:r>
    </w:p>
    <w:p>
      <w:pPr>
        <w:spacing w:line="400" w:lineRule="exact"/>
        <w:ind w:firstLine="420" w:firstLineChars="200"/>
        <w:rPr>
          <w:rFonts w:hint="eastAsia" w:ascii="宋体" w:hAnsi="宋体" w:cs="宋体"/>
          <w:szCs w:val="21"/>
        </w:rPr>
      </w:pPr>
      <w:r>
        <w:rPr>
          <w:rFonts w:hint="eastAsia" w:ascii="宋体" w:hAnsi="宋体" w:cs="宋体"/>
          <w:szCs w:val="21"/>
        </w:rPr>
        <w:t xml:space="preserve">2、负责1号院办公楼内领导办公室（包括室内卫生间）保洁，负责大院内外机关宿舍的房内打扫； </w:t>
      </w:r>
    </w:p>
    <w:p>
      <w:pPr>
        <w:spacing w:line="400" w:lineRule="exact"/>
        <w:ind w:firstLine="420" w:firstLineChars="200"/>
        <w:rPr>
          <w:rFonts w:hint="eastAsia" w:ascii="宋体" w:hAnsi="宋体" w:cs="宋体"/>
          <w:szCs w:val="21"/>
        </w:rPr>
      </w:pPr>
      <w:r>
        <w:rPr>
          <w:rFonts w:hint="eastAsia" w:ascii="宋体" w:hAnsi="宋体" w:cs="宋体"/>
          <w:szCs w:val="21"/>
        </w:rPr>
        <w:t>3、负责各大楼内每层楼卫生间、茶水间（或茶水区）保洁；</w:t>
      </w:r>
    </w:p>
    <w:p>
      <w:pPr>
        <w:spacing w:line="400" w:lineRule="exact"/>
        <w:ind w:firstLine="420" w:firstLineChars="200"/>
        <w:rPr>
          <w:rFonts w:hint="eastAsia" w:ascii="宋体" w:hAnsi="宋体" w:cs="宋体"/>
          <w:szCs w:val="21"/>
        </w:rPr>
      </w:pPr>
      <w:r>
        <w:rPr>
          <w:rFonts w:hint="eastAsia" w:ascii="宋体" w:hAnsi="宋体" w:cs="宋体"/>
          <w:szCs w:val="21"/>
        </w:rPr>
        <w:t>4、根据业主单位要求，对公共场所或指定场所进行消毒；</w:t>
      </w:r>
    </w:p>
    <w:p>
      <w:pPr>
        <w:spacing w:line="400" w:lineRule="exact"/>
        <w:ind w:firstLine="420" w:firstLineChars="200"/>
        <w:rPr>
          <w:rFonts w:hint="eastAsia" w:ascii="宋体" w:hAnsi="宋体" w:cs="宋体"/>
          <w:szCs w:val="21"/>
        </w:rPr>
      </w:pPr>
      <w:r>
        <w:rPr>
          <w:rFonts w:hint="eastAsia" w:ascii="宋体" w:hAnsi="宋体" w:cs="宋体"/>
          <w:szCs w:val="21"/>
        </w:rPr>
        <w:t>5、做好大堂、电梯、门厅等地毯的保洁；</w:t>
      </w:r>
    </w:p>
    <w:p>
      <w:pPr>
        <w:spacing w:line="400" w:lineRule="exact"/>
        <w:ind w:firstLine="420" w:firstLineChars="200"/>
        <w:rPr>
          <w:rFonts w:hint="eastAsia" w:ascii="宋体" w:hAnsi="宋体" w:cs="宋体"/>
          <w:szCs w:val="21"/>
        </w:rPr>
      </w:pPr>
      <w:r>
        <w:rPr>
          <w:rFonts w:hint="eastAsia" w:ascii="宋体" w:hAnsi="宋体" w:cs="宋体"/>
          <w:szCs w:val="21"/>
        </w:rPr>
        <w:t>6、协助会务人员做好会议准备工作；</w:t>
      </w:r>
    </w:p>
    <w:p>
      <w:pPr>
        <w:spacing w:line="400" w:lineRule="exact"/>
        <w:ind w:firstLine="420" w:firstLineChars="200"/>
        <w:rPr>
          <w:rFonts w:hint="eastAsia" w:ascii="宋体" w:hAnsi="宋体" w:cs="宋体"/>
          <w:szCs w:val="21"/>
        </w:rPr>
      </w:pPr>
      <w:r>
        <w:rPr>
          <w:rFonts w:hint="eastAsia" w:ascii="宋体" w:hAnsi="宋体" w:cs="宋体"/>
          <w:szCs w:val="21"/>
        </w:rPr>
        <w:t>7、完成业主单位交给的其它保洁事项。</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（三）工程维护</w:t>
      </w:r>
    </w:p>
    <w:p>
      <w:pPr>
        <w:spacing w:line="400" w:lineRule="exact"/>
        <w:ind w:firstLine="420" w:firstLineChars="200"/>
        <w:rPr>
          <w:rFonts w:hint="eastAsia" w:ascii="宋体" w:hAnsi="宋体" w:cs="宋体"/>
          <w:szCs w:val="21"/>
        </w:rPr>
      </w:pPr>
      <w:r>
        <w:rPr>
          <w:rFonts w:hint="eastAsia" w:ascii="宋体" w:hAnsi="宋体" w:cs="宋体"/>
          <w:szCs w:val="21"/>
        </w:rPr>
        <w:t>1、负责定时巡视水电、电梯、消防系统等设施设备运行情况，发现问题及时报修；</w:t>
      </w:r>
    </w:p>
    <w:p>
      <w:pPr>
        <w:spacing w:line="400" w:lineRule="exact"/>
        <w:ind w:firstLine="420" w:firstLineChars="200"/>
        <w:rPr>
          <w:rFonts w:hint="eastAsia" w:ascii="宋体" w:hAnsi="宋体" w:cs="宋体"/>
          <w:szCs w:val="21"/>
        </w:rPr>
      </w:pPr>
      <w:r>
        <w:rPr>
          <w:rFonts w:hint="eastAsia" w:ascii="宋体" w:hAnsi="宋体" w:cs="宋体"/>
          <w:szCs w:val="21"/>
        </w:rPr>
        <w:t>2、负责各部门办公室室内日常零星维修工作。</w:t>
      </w:r>
    </w:p>
    <w:p>
      <w:pPr>
        <w:spacing w:line="400" w:lineRule="exact"/>
        <w:ind w:firstLine="420" w:firstLineChars="200"/>
        <w:rPr>
          <w:rFonts w:hint="eastAsia" w:ascii="宋体" w:hAnsi="宋体" w:cs="宋体"/>
          <w:szCs w:val="21"/>
        </w:rPr>
      </w:pPr>
      <w:r>
        <w:rPr>
          <w:rFonts w:hint="eastAsia" w:ascii="宋体" w:hAnsi="宋体" w:cs="宋体"/>
          <w:szCs w:val="21"/>
        </w:rPr>
        <w:t>3、负责消防灭火器的日常检查，发现问题及时上报。</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（四）停车场管理</w:t>
      </w:r>
    </w:p>
    <w:p>
      <w:pPr>
        <w:spacing w:line="400" w:lineRule="exact"/>
        <w:ind w:firstLine="420" w:firstLineChars="200"/>
        <w:rPr>
          <w:rFonts w:hint="eastAsia" w:ascii="宋体" w:hAnsi="宋体" w:cs="宋体"/>
          <w:szCs w:val="21"/>
        </w:rPr>
      </w:pPr>
      <w:r>
        <w:rPr>
          <w:rFonts w:hint="eastAsia" w:ascii="宋体" w:hAnsi="宋体" w:cs="宋体"/>
          <w:szCs w:val="21"/>
        </w:rPr>
        <w:t>1、保障停车有序，车道畅通；</w:t>
      </w:r>
    </w:p>
    <w:p>
      <w:pPr>
        <w:spacing w:line="400" w:lineRule="exact"/>
        <w:ind w:firstLine="420" w:firstLineChars="200"/>
        <w:rPr>
          <w:rFonts w:hint="eastAsia" w:ascii="宋体" w:hAnsi="宋体" w:cs="宋体"/>
          <w:szCs w:val="21"/>
        </w:rPr>
      </w:pPr>
      <w:r>
        <w:rPr>
          <w:rFonts w:hint="eastAsia" w:ascii="宋体" w:hAnsi="宋体" w:cs="宋体"/>
          <w:szCs w:val="21"/>
        </w:rPr>
        <w:t>2、停车场地面保持干净整洁；</w:t>
      </w:r>
    </w:p>
    <w:p>
      <w:pPr>
        <w:spacing w:line="400" w:lineRule="exact"/>
        <w:ind w:firstLine="420" w:firstLineChars="200"/>
        <w:rPr>
          <w:rFonts w:hint="eastAsia" w:ascii="宋体" w:hAnsi="宋体" w:cs="宋体"/>
          <w:szCs w:val="21"/>
        </w:rPr>
      </w:pPr>
      <w:r>
        <w:rPr>
          <w:rFonts w:hint="eastAsia" w:ascii="宋体" w:hAnsi="宋体" w:cs="宋体"/>
          <w:szCs w:val="21"/>
        </w:rPr>
        <w:t>3、停车场的收费标准按物价局核准的标准执行。</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（五）会务保障</w:t>
      </w:r>
    </w:p>
    <w:p>
      <w:pPr>
        <w:spacing w:line="400" w:lineRule="exact"/>
        <w:ind w:firstLine="420" w:firstLineChars="200"/>
        <w:rPr>
          <w:rFonts w:hint="eastAsia" w:ascii="宋体" w:hAnsi="宋体" w:cs="宋体"/>
          <w:szCs w:val="21"/>
        </w:rPr>
      </w:pPr>
      <w:r>
        <w:rPr>
          <w:rFonts w:hint="eastAsia" w:ascii="宋体" w:hAnsi="宋体" w:cs="宋体"/>
          <w:szCs w:val="21"/>
        </w:rPr>
        <w:t>1、负责1号院1号楼会议室、2号楼</w:t>
      </w:r>
      <w:r>
        <w:rPr>
          <w:rFonts w:hint="eastAsia"/>
        </w:rPr>
        <w:t>会议室</w:t>
      </w:r>
      <w:r>
        <w:rPr>
          <w:rFonts w:hint="eastAsia" w:ascii="宋体" w:hAnsi="宋体" w:cs="宋体"/>
          <w:szCs w:val="21"/>
        </w:rPr>
        <w:t>，3号院（指定场次）服务保障；</w:t>
      </w:r>
    </w:p>
    <w:p>
      <w:pPr>
        <w:spacing w:line="400" w:lineRule="exact"/>
        <w:ind w:firstLine="420" w:firstLineChars="200"/>
        <w:rPr>
          <w:rFonts w:hint="eastAsia" w:ascii="宋体" w:hAnsi="宋体" w:cs="宋体"/>
          <w:szCs w:val="21"/>
        </w:rPr>
      </w:pPr>
      <w:r>
        <w:rPr>
          <w:rFonts w:hint="eastAsia" w:ascii="宋体" w:hAnsi="宋体" w:cs="宋体"/>
          <w:szCs w:val="21"/>
        </w:rPr>
        <w:t>2、负责会前物品准备工作，准备开水、茶杯、纸巾等物品（上述物品由业主单位提供），茶叶由主办方提供，会后清理会场；</w:t>
      </w:r>
    </w:p>
    <w:p>
      <w:pPr>
        <w:spacing w:line="400" w:lineRule="exact"/>
        <w:ind w:firstLine="420" w:firstLineChars="200"/>
        <w:rPr>
          <w:rFonts w:hint="eastAsia" w:ascii="宋体" w:hAnsi="宋体" w:cs="宋体"/>
          <w:szCs w:val="21"/>
        </w:rPr>
      </w:pPr>
      <w:r>
        <w:rPr>
          <w:rFonts w:hint="eastAsia" w:ascii="宋体" w:hAnsi="宋体" w:cs="宋体"/>
          <w:szCs w:val="21"/>
        </w:rPr>
        <w:t>3、承接会务登记；</w:t>
      </w:r>
    </w:p>
    <w:p>
      <w:pPr>
        <w:spacing w:line="400" w:lineRule="exact"/>
        <w:ind w:firstLine="420" w:firstLineChars="200"/>
        <w:rPr>
          <w:rFonts w:hint="eastAsia" w:ascii="宋体" w:hAnsi="宋体" w:cs="宋体"/>
          <w:szCs w:val="21"/>
        </w:rPr>
      </w:pPr>
      <w:r>
        <w:rPr>
          <w:rFonts w:hint="eastAsia" w:ascii="宋体" w:hAnsi="宋体" w:cs="宋体"/>
          <w:szCs w:val="21"/>
        </w:rPr>
        <w:t>4、对接主办方对会场布置要求，联系会标、</w:t>
      </w:r>
      <w:r>
        <w:rPr>
          <w:rFonts w:hint="eastAsia"/>
        </w:rPr>
        <w:t>电子屏、座位号张贴等（座位号由主办方单位自行制作），</w:t>
      </w:r>
      <w:r>
        <w:rPr>
          <w:rFonts w:hint="eastAsia" w:ascii="宋体" w:hAnsi="宋体" w:cs="宋体"/>
          <w:szCs w:val="21"/>
        </w:rPr>
        <w:t>提早落实桌椅摆放等相关会议室布置要求；</w:t>
      </w:r>
    </w:p>
    <w:p>
      <w:pPr>
        <w:spacing w:line="400" w:lineRule="exact"/>
        <w:ind w:firstLine="420" w:firstLineChars="200"/>
        <w:rPr>
          <w:rFonts w:hint="eastAsia" w:ascii="宋体" w:hAnsi="宋体" w:cs="宋体"/>
          <w:szCs w:val="21"/>
        </w:rPr>
      </w:pPr>
      <w:r>
        <w:rPr>
          <w:rFonts w:hint="eastAsia" w:ascii="宋体" w:hAnsi="宋体" w:cs="宋体"/>
          <w:szCs w:val="21"/>
        </w:rPr>
        <w:t>5、全程服务的会议，会前需准备茶水茶具，并做好空调、音响、照明、话筒、会标悬挂等检查；会间需提供茶水服务；会后需清理会场；</w:t>
      </w:r>
    </w:p>
    <w:p>
      <w:pPr>
        <w:spacing w:line="400" w:lineRule="exact"/>
        <w:ind w:firstLine="420" w:firstLineChars="200"/>
        <w:rPr>
          <w:rFonts w:hint="eastAsia" w:ascii="宋体" w:hAnsi="宋体" w:cs="宋体"/>
          <w:szCs w:val="21"/>
        </w:rPr>
      </w:pPr>
      <w:r>
        <w:rPr>
          <w:rFonts w:hint="eastAsia" w:ascii="宋体" w:hAnsi="宋体" w:cs="宋体"/>
          <w:szCs w:val="21"/>
        </w:rPr>
        <w:t>6、做好音响、投影仪</w:t>
      </w:r>
      <w:r>
        <w:rPr>
          <w:rFonts w:hint="eastAsia"/>
        </w:rPr>
        <w:t>、电子屏</w:t>
      </w:r>
      <w:r>
        <w:rPr>
          <w:rFonts w:hint="eastAsia" w:ascii="宋体" w:hAnsi="宋体" w:cs="宋体"/>
          <w:szCs w:val="21"/>
        </w:rPr>
        <w:t>等设施设备保管及使用；</w:t>
      </w:r>
    </w:p>
    <w:p>
      <w:pPr>
        <w:spacing w:line="400" w:lineRule="exact"/>
        <w:ind w:firstLine="420" w:firstLineChars="200"/>
        <w:rPr>
          <w:rFonts w:hint="eastAsia" w:ascii="宋体" w:hAnsi="宋体" w:cs="宋体"/>
          <w:szCs w:val="21"/>
        </w:rPr>
      </w:pPr>
      <w:r>
        <w:rPr>
          <w:rFonts w:hint="eastAsia" w:ascii="宋体" w:hAnsi="宋体" w:cs="宋体"/>
          <w:szCs w:val="21"/>
        </w:rPr>
        <w:t>7、每次会议使用的茶具、小毛巾等需消毒；</w:t>
      </w:r>
    </w:p>
    <w:p>
      <w:pPr>
        <w:spacing w:line="400" w:lineRule="exact"/>
        <w:ind w:firstLine="420" w:firstLineChars="200"/>
        <w:rPr>
          <w:rFonts w:hint="eastAsia" w:ascii="宋体" w:hAnsi="宋体" w:cs="宋体"/>
          <w:szCs w:val="21"/>
        </w:rPr>
      </w:pPr>
      <w:r>
        <w:rPr>
          <w:rFonts w:hint="eastAsia" w:ascii="宋体" w:hAnsi="宋体" w:cs="宋体"/>
          <w:szCs w:val="21"/>
        </w:rPr>
        <w:t>8、负责会议室物品管理；</w:t>
      </w:r>
    </w:p>
    <w:p>
      <w:pPr>
        <w:spacing w:line="400" w:lineRule="exact"/>
        <w:ind w:firstLine="420" w:firstLineChars="200"/>
        <w:rPr>
          <w:rFonts w:hint="eastAsia" w:ascii="宋体" w:hAnsi="宋体" w:cs="宋体"/>
          <w:szCs w:val="21"/>
        </w:rPr>
      </w:pPr>
      <w:r>
        <w:rPr>
          <w:rFonts w:hint="eastAsia" w:ascii="宋体" w:hAnsi="宋体" w:cs="宋体"/>
          <w:szCs w:val="21"/>
        </w:rPr>
        <w:t>9、重要会议或活动时，根据业主单位要求，增加会务人员；</w:t>
      </w:r>
    </w:p>
    <w:p>
      <w:pPr>
        <w:spacing w:line="400" w:lineRule="exact"/>
        <w:ind w:firstLine="420" w:firstLineChars="200"/>
        <w:rPr>
          <w:rFonts w:hint="eastAsia" w:ascii="宋体" w:hAnsi="宋体" w:cs="宋体"/>
          <w:szCs w:val="21"/>
        </w:rPr>
      </w:pPr>
      <w:r>
        <w:rPr>
          <w:rFonts w:hint="eastAsia" w:ascii="宋体" w:hAnsi="宋体" w:cs="宋体"/>
          <w:szCs w:val="21"/>
        </w:rPr>
        <w:t>10、完成业主单位交给的其它会务服务事项。</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（六）绿化养护</w:t>
      </w:r>
    </w:p>
    <w:p>
      <w:pPr>
        <w:spacing w:line="400" w:lineRule="exact"/>
        <w:ind w:firstLine="420" w:firstLineChars="200"/>
        <w:rPr>
          <w:rFonts w:hint="eastAsia" w:ascii="宋体" w:hAnsi="宋体" w:cs="宋体"/>
          <w:szCs w:val="21"/>
        </w:rPr>
      </w:pPr>
      <w:r>
        <w:rPr>
          <w:rFonts w:hint="eastAsia" w:ascii="宋体" w:hAnsi="宋体" w:cs="宋体"/>
          <w:szCs w:val="21"/>
        </w:rPr>
        <w:t>负责区政府大院范围内以及停车场所有绿化养护，指定办公室盆景摆放更换。配备绿化工一名，养护面积15000平方，盆景摆放数270盆（如业主提出增加摆放范围，超出合同约定数，费用另计）。</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（七）其他后勤服务</w:t>
      </w:r>
    </w:p>
    <w:p>
      <w:pPr>
        <w:spacing w:line="400" w:lineRule="exact"/>
        <w:ind w:firstLine="420" w:firstLineChars="200"/>
        <w:rPr>
          <w:rFonts w:hint="eastAsia" w:ascii="宋体" w:hAnsi="宋体" w:cs="宋体"/>
          <w:szCs w:val="21"/>
        </w:rPr>
      </w:pPr>
      <w:r>
        <w:rPr>
          <w:rFonts w:hint="eastAsia" w:ascii="宋体" w:hAnsi="宋体" w:cs="宋体"/>
          <w:szCs w:val="21"/>
        </w:rPr>
        <w:t>1、配备专业美容美发人员</w:t>
      </w:r>
      <w:r>
        <w:rPr>
          <w:rFonts w:hint="eastAsia"/>
        </w:rPr>
        <w:t>一名</w:t>
      </w:r>
      <w:r>
        <w:rPr>
          <w:rFonts w:hint="eastAsia" w:ascii="宋体" w:hAnsi="宋体" w:cs="宋体"/>
          <w:szCs w:val="21"/>
        </w:rPr>
        <w:t>。</w:t>
      </w:r>
    </w:p>
    <w:p>
      <w:pPr>
        <w:spacing w:line="400" w:lineRule="exact"/>
        <w:ind w:firstLine="420" w:firstLineChars="200"/>
        <w:rPr>
          <w:rFonts w:hint="eastAsia" w:ascii="宋体" w:hAnsi="宋体" w:cs="宋体"/>
          <w:szCs w:val="21"/>
        </w:rPr>
      </w:pPr>
      <w:r>
        <w:rPr>
          <w:rFonts w:hint="eastAsia" w:ascii="宋体" w:hAnsi="宋体" w:cs="宋体"/>
          <w:szCs w:val="21"/>
        </w:rPr>
        <w:t>2、负责工作人员美容美发工作，保持工作人员大方的形象。</w:t>
      </w:r>
    </w:p>
    <w:p>
      <w:pPr>
        <w:spacing w:line="400" w:lineRule="exact"/>
        <w:ind w:firstLine="420" w:firstLineChars="200"/>
        <w:rPr>
          <w:rFonts w:hint="eastAsia" w:ascii="宋体" w:hAnsi="宋体" w:cs="宋体"/>
          <w:szCs w:val="21"/>
        </w:rPr>
      </w:pPr>
      <w:r>
        <w:rPr>
          <w:rFonts w:hint="eastAsia" w:ascii="宋体" w:hAnsi="宋体" w:cs="宋体"/>
          <w:szCs w:val="21"/>
        </w:rPr>
        <w:t>3、保持理发室环境优美、整洁。</w:t>
      </w:r>
    </w:p>
    <w:p>
      <w:pPr>
        <w:spacing w:line="400" w:lineRule="exact"/>
        <w:ind w:firstLine="422" w:firstLineChars="200"/>
        <w:outlineLvl w:val="2"/>
        <w:rPr>
          <w:rFonts w:hint="eastAsia" w:ascii="宋体" w:hAnsi="宋体" w:cs="宋体"/>
          <w:b/>
          <w:szCs w:val="21"/>
        </w:rPr>
      </w:pPr>
      <w:r>
        <w:rPr>
          <w:rFonts w:hint="eastAsia" w:ascii="宋体" w:hAnsi="宋体" w:cs="宋体"/>
          <w:b/>
          <w:szCs w:val="21"/>
        </w:rPr>
        <w:t>（八）矛调中心的安保与保洁服务</w:t>
      </w:r>
    </w:p>
    <w:p>
      <w:pPr>
        <w:spacing w:line="400" w:lineRule="exact"/>
        <w:ind w:firstLine="420" w:firstLineChars="200"/>
        <w:rPr>
          <w:rFonts w:hint="eastAsia" w:ascii="宋体" w:hAnsi="宋体" w:cs="宋体"/>
          <w:szCs w:val="21"/>
        </w:rPr>
      </w:pPr>
      <w:r>
        <w:rPr>
          <w:rFonts w:hint="eastAsia" w:ascii="宋体" w:hAnsi="宋体" w:cs="宋体"/>
          <w:szCs w:val="21"/>
        </w:rPr>
        <w:t>1、主要是保障江北区社会矛盾纠纷调处化解中心内人身财产安全、公共秩序维持、公共活动的正常开展。</w:t>
      </w:r>
    </w:p>
    <w:p>
      <w:pPr>
        <w:spacing w:line="400" w:lineRule="exact"/>
        <w:ind w:firstLine="420" w:firstLineChars="200"/>
        <w:rPr>
          <w:rFonts w:hint="eastAsia" w:ascii="宋体" w:hAnsi="宋体" w:cs="宋体"/>
          <w:szCs w:val="21"/>
        </w:rPr>
      </w:pPr>
      <w:r>
        <w:rPr>
          <w:rFonts w:hint="eastAsia" w:ascii="宋体" w:hAnsi="宋体" w:cs="宋体"/>
          <w:szCs w:val="21"/>
        </w:rPr>
        <w:t>2、负责中心内所有公共部位包括大厅、电梯、走廊、楼梯、楼道、卫生 间、停车场的保洁工作。楼内公共部位墙面、大理石的清洁保养工作。公共区域（含部分室外）卫生工作。中心内的清运及垃圾分类。</w:t>
      </w:r>
    </w:p>
    <w:p>
      <w:pPr>
        <w:spacing w:line="400" w:lineRule="exact"/>
        <w:ind w:firstLine="420" w:firstLineChars="200"/>
        <w:rPr>
          <w:rFonts w:hint="eastAsia" w:ascii="宋体" w:hAnsi="宋体" w:cs="宋体"/>
          <w:szCs w:val="21"/>
        </w:rPr>
      </w:pPr>
      <w:r>
        <w:rPr>
          <w:rFonts w:hint="eastAsia" w:ascii="宋体" w:hAnsi="宋体" w:cs="宋体"/>
          <w:szCs w:val="21"/>
        </w:rPr>
        <w:t>3，消防安全</w:t>
      </w:r>
    </w:p>
    <w:p>
      <w:pPr>
        <w:spacing w:line="400" w:lineRule="exact"/>
        <w:ind w:firstLine="422" w:firstLineChars="200"/>
        <w:rPr>
          <w:rFonts w:hint="eastAsia" w:ascii="宋体" w:hAnsi="宋体" w:cs="宋体"/>
          <w:b/>
          <w:szCs w:val="21"/>
        </w:rPr>
      </w:pPr>
      <w:r>
        <w:rPr>
          <w:rFonts w:hint="eastAsia" w:ascii="宋体" w:hAnsi="宋体" w:cs="宋体"/>
          <w:b/>
          <w:szCs w:val="21"/>
        </w:rPr>
        <w:t>（九）五水共治的安保与保洁服务</w:t>
      </w:r>
    </w:p>
    <w:p>
      <w:pPr>
        <w:spacing w:line="400" w:lineRule="exact"/>
        <w:ind w:firstLine="422" w:firstLineChars="200"/>
        <w:outlineLvl w:val="1"/>
        <w:rPr>
          <w:rFonts w:hint="eastAsia" w:ascii="宋体" w:hAnsi="宋体" w:cs="宋体"/>
          <w:b/>
          <w:szCs w:val="21"/>
        </w:rPr>
      </w:pPr>
      <w:r>
        <w:rPr>
          <w:rFonts w:hint="eastAsia" w:ascii="宋体" w:hAnsi="宋体" w:cs="宋体"/>
          <w:b/>
          <w:szCs w:val="21"/>
        </w:rPr>
        <w:t>二、大院后勤服务保障管理机构人员配置及基本要求</w:t>
      </w:r>
    </w:p>
    <w:p>
      <w:pPr>
        <w:spacing w:line="400" w:lineRule="exact"/>
        <w:ind w:firstLine="420" w:firstLineChars="200"/>
        <w:rPr>
          <w:rFonts w:hint="eastAsia" w:ascii="宋体" w:hAnsi="宋体" w:cs="宋体"/>
          <w:szCs w:val="21"/>
        </w:rPr>
      </w:pPr>
      <w:r>
        <w:rPr>
          <w:rFonts w:hint="eastAsia" w:ascii="宋体" w:hAnsi="宋体" w:cs="宋体"/>
          <w:szCs w:val="21"/>
        </w:rPr>
        <w:t>中标单位应设立江北区机关大楼物业管理处，物业管理人员总数66名。人员具体配置：项目经理1名，综合主管1名，保安队长1名，管理员1名，会务接待7名，安保31名（含班长3名），保洁18名，工程人员4名（包括工程领班1名，工程人员3名）</w:t>
      </w:r>
      <w:r>
        <w:rPr>
          <w:rFonts w:hint="eastAsia"/>
        </w:rPr>
        <w:t>，绿化工1名，美发师1名</w:t>
      </w:r>
      <w:r>
        <w:rPr>
          <w:rFonts w:hint="eastAsia" w:ascii="宋体" w:hAnsi="宋体" w:cs="宋体"/>
          <w:szCs w:val="21"/>
        </w:rPr>
        <w:t>。 供应商应保证原项目服务期到期后，如为新进场的，与原项目的良好衔接工作，保证本项目服务期限开始前，主管及以上人员全部到位，其他人员到场人数至少达到80%；进场后7个日历天内所有人员到位，未能满足以上要求的，采购人有权终止合同，由中标人承担所有责任。</w:t>
      </w:r>
    </w:p>
    <w:p>
      <w:pPr>
        <w:spacing w:line="400" w:lineRule="exact"/>
        <w:ind w:firstLine="420" w:firstLineChars="200"/>
        <w:rPr>
          <w:rFonts w:hint="eastAsia" w:ascii="宋体" w:hAnsi="宋体" w:cs="宋体"/>
          <w:szCs w:val="21"/>
        </w:rPr>
      </w:pPr>
      <w:r>
        <w:rPr>
          <w:rFonts w:hint="eastAsia" w:ascii="宋体" w:hAnsi="宋体" w:cs="宋体"/>
          <w:szCs w:val="21"/>
        </w:rPr>
        <w:t>1、项目经理：50周岁及以下、大专以上学历；品貌端正，身体健康，责任心强，有较强组织、协调能力；投标单位正式员工。</w:t>
      </w:r>
    </w:p>
    <w:p>
      <w:pPr>
        <w:spacing w:line="400" w:lineRule="exact"/>
        <w:ind w:firstLine="420" w:firstLineChars="200"/>
        <w:rPr>
          <w:rFonts w:hint="eastAsia" w:ascii="宋体" w:hAnsi="宋体" w:cs="宋体"/>
          <w:szCs w:val="21"/>
        </w:rPr>
      </w:pPr>
      <w:r>
        <w:rPr>
          <w:rFonts w:hint="eastAsia" w:ascii="宋体" w:hAnsi="宋体" w:cs="宋体"/>
          <w:szCs w:val="21"/>
        </w:rPr>
        <w:t>2、综合主管：50周岁以下、大专以上学历；要求品貌端正，身体健康，责任心强，善于处理突发事件；投标单位正式员工。</w:t>
      </w:r>
    </w:p>
    <w:p>
      <w:pPr>
        <w:spacing w:line="400" w:lineRule="exact"/>
        <w:ind w:firstLine="420" w:firstLineChars="200"/>
        <w:rPr>
          <w:rFonts w:hint="eastAsia" w:ascii="宋体" w:hAnsi="宋体" w:cs="宋体"/>
          <w:szCs w:val="21"/>
        </w:rPr>
      </w:pPr>
      <w:r>
        <w:rPr>
          <w:rFonts w:hint="eastAsia" w:ascii="宋体" w:hAnsi="宋体" w:cs="宋体"/>
          <w:szCs w:val="21"/>
        </w:rPr>
        <w:t>3、管理员：高中以上学历，40周岁以下（女性），身高在160CM以上。要求身体健康，品貌端正。</w:t>
      </w:r>
    </w:p>
    <w:p>
      <w:pPr>
        <w:spacing w:line="400" w:lineRule="exact"/>
        <w:ind w:firstLine="420" w:firstLineChars="200"/>
        <w:rPr>
          <w:rFonts w:hint="eastAsia" w:ascii="宋体" w:hAnsi="宋体" w:cs="宋体"/>
          <w:szCs w:val="21"/>
        </w:rPr>
      </w:pPr>
      <w:r>
        <w:rPr>
          <w:rFonts w:hint="eastAsia" w:ascii="宋体" w:hAnsi="宋体" w:cs="宋体"/>
          <w:szCs w:val="21"/>
        </w:rPr>
        <w:t>4、保安队长：高中以上学历，50周岁及以下男性；身体健康，品貌端正，责任心强。要求品貌端正，身体健康，责任心强，善于处理突发事件；投标单位正式员工。</w:t>
      </w:r>
    </w:p>
    <w:p>
      <w:pPr>
        <w:spacing w:line="400" w:lineRule="exact"/>
        <w:ind w:firstLine="420" w:firstLineChars="200"/>
        <w:rPr>
          <w:rFonts w:hint="eastAsia" w:ascii="宋体" w:hAnsi="宋体" w:cs="宋体"/>
          <w:szCs w:val="21"/>
        </w:rPr>
      </w:pPr>
      <w:r>
        <w:rPr>
          <w:rFonts w:hint="eastAsia" w:ascii="宋体" w:hAnsi="宋体" w:cs="宋体"/>
          <w:szCs w:val="21"/>
        </w:rPr>
        <w:t>5、保安人员：年龄在45周岁以下，初中以上学历，要求身体健康，品貌端正，责任心强。</w:t>
      </w:r>
    </w:p>
    <w:p>
      <w:pPr>
        <w:spacing w:line="400" w:lineRule="exact"/>
        <w:ind w:firstLine="420" w:firstLineChars="200"/>
        <w:rPr>
          <w:rFonts w:hint="eastAsia" w:ascii="宋体" w:hAnsi="宋体" w:cs="宋体"/>
          <w:szCs w:val="21"/>
        </w:rPr>
      </w:pPr>
      <w:r>
        <w:rPr>
          <w:rFonts w:hint="eastAsia" w:ascii="宋体" w:hAnsi="宋体" w:cs="宋体"/>
          <w:szCs w:val="21"/>
        </w:rPr>
        <w:t>6、会务接待：高中以上学历，35周岁以下（女性），身高在160CM以上。要求身体健康，品貌端正。</w:t>
      </w:r>
    </w:p>
    <w:p>
      <w:pPr>
        <w:spacing w:line="400" w:lineRule="exact"/>
        <w:ind w:firstLine="420" w:firstLineChars="200"/>
        <w:rPr>
          <w:rFonts w:hint="eastAsia" w:ascii="宋体" w:hAnsi="宋体" w:cs="宋体"/>
          <w:szCs w:val="21"/>
        </w:rPr>
      </w:pPr>
      <w:r>
        <w:rPr>
          <w:rFonts w:hint="eastAsia" w:ascii="宋体" w:hAnsi="宋体" w:cs="宋体"/>
          <w:szCs w:val="21"/>
        </w:rPr>
        <w:t>7、工程领班：男性、高中以上学历，55周岁及以下；持有电工证；要求身体健康，责任心强；投标单位正式员工。</w:t>
      </w:r>
    </w:p>
    <w:p>
      <w:pPr>
        <w:spacing w:line="400" w:lineRule="exact"/>
        <w:ind w:firstLine="420" w:firstLineChars="200"/>
        <w:rPr>
          <w:rFonts w:hint="eastAsia" w:ascii="宋体" w:hAnsi="宋体" w:cs="宋体"/>
          <w:szCs w:val="21"/>
        </w:rPr>
      </w:pPr>
      <w:r>
        <w:rPr>
          <w:rFonts w:hint="eastAsia" w:ascii="宋体" w:hAnsi="宋体" w:cs="宋体"/>
          <w:szCs w:val="21"/>
        </w:rPr>
        <w:t>8、工程人员：男性、高中以上学历，50周岁以下。；持有低压电工证，其中1名工程人员必须持有高配证；要求身体健康，责任心强。</w:t>
      </w:r>
    </w:p>
    <w:p>
      <w:pPr>
        <w:spacing w:line="400" w:lineRule="exact"/>
        <w:ind w:firstLine="420" w:firstLineChars="200"/>
        <w:rPr>
          <w:rFonts w:hint="eastAsia" w:ascii="宋体" w:hAnsi="宋体" w:cs="宋体"/>
          <w:szCs w:val="21"/>
        </w:rPr>
      </w:pPr>
      <w:r>
        <w:rPr>
          <w:rFonts w:hint="eastAsia" w:ascii="宋体" w:hAnsi="宋体" w:cs="宋体"/>
          <w:szCs w:val="21"/>
        </w:rPr>
        <w:t>9、保洁人员：初中以上学历，50周岁以下（女性），要求身体健康，责任心强，</w:t>
      </w:r>
      <w:r>
        <w:rPr>
          <w:rFonts w:hint="eastAsia" w:ascii="宋体" w:hAnsi="宋体" w:cs="宋体"/>
          <w:kern w:val="0"/>
          <w:szCs w:val="21"/>
        </w:rPr>
        <w:t>具备清洁工作标准操作技能</w:t>
      </w:r>
      <w:r>
        <w:rPr>
          <w:rFonts w:hint="eastAsia" w:ascii="宋体" w:hAnsi="宋体" w:cs="宋体"/>
          <w:szCs w:val="21"/>
        </w:rPr>
        <w:t>。</w:t>
      </w:r>
    </w:p>
    <w:p>
      <w:pPr>
        <w:spacing w:line="400" w:lineRule="exact"/>
        <w:ind w:firstLine="420" w:firstLineChars="200"/>
        <w:rPr>
          <w:rFonts w:ascii="宋体" w:hAnsi="宋体" w:cs="宋体"/>
          <w:bCs/>
          <w:szCs w:val="21"/>
        </w:rPr>
      </w:pPr>
      <w:r>
        <w:rPr>
          <w:rFonts w:hint="eastAsia" w:ascii="宋体" w:hAnsi="宋体" w:cs="宋体"/>
          <w:bCs/>
          <w:szCs w:val="21"/>
        </w:rPr>
        <w:t>10、绿化工：熟悉各类花草树木养护工作。</w:t>
      </w:r>
    </w:p>
    <w:p>
      <w:pPr>
        <w:spacing w:line="400" w:lineRule="exact"/>
        <w:ind w:firstLine="420" w:firstLineChars="200"/>
        <w:rPr>
          <w:rFonts w:ascii="宋体" w:hAnsi="宋体" w:cs="宋体"/>
          <w:szCs w:val="21"/>
        </w:rPr>
      </w:pPr>
      <w:r>
        <w:rPr>
          <w:rFonts w:hint="eastAsia" w:ascii="宋体" w:hAnsi="宋体" w:cs="宋体"/>
          <w:bCs/>
          <w:szCs w:val="21"/>
        </w:rPr>
        <w:t>11、美发师：</w:t>
      </w:r>
      <w:r>
        <w:rPr>
          <w:rFonts w:hint="eastAsia" w:ascii="宋体" w:hAnsi="宋体" w:cs="宋体"/>
          <w:szCs w:val="21"/>
        </w:rPr>
        <w:t>要求品貌端正，身体健康，责任心强。</w:t>
      </w:r>
    </w:p>
    <w:p>
      <w:pPr>
        <w:spacing w:line="400" w:lineRule="exact"/>
        <w:ind w:firstLine="422" w:firstLineChars="200"/>
        <w:outlineLvl w:val="1"/>
        <w:rPr>
          <w:rFonts w:hint="eastAsia" w:ascii="宋体" w:hAnsi="宋体" w:cs="宋体"/>
          <w:b/>
          <w:szCs w:val="21"/>
        </w:rPr>
      </w:pPr>
      <w:r>
        <w:rPr>
          <w:rFonts w:hint="eastAsia" w:ascii="宋体" w:hAnsi="宋体" w:cs="宋体"/>
          <w:b/>
          <w:szCs w:val="21"/>
        </w:rPr>
        <w:t>三、岗位基本要求</w:t>
      </w:r>
    </w:p>
    <w:p>
      <w:pPr>
        <w:spacing w:line="400" w:lineRule="exact"/>
        <w:ind w:firstLine="420" w:firstLineChars="200"/>
        <w:outlineLvl w:val="2"/>
        <w:rPr>
          <w:rFonts w:hint="eastAsia" w:ascii="宋体" w:hAnsi="宋体" w:cs="宋体"/>
          <w:szCs w:val="21"/>
        </w:rPr>
      </w:pPr>
      <w:r>
        <w:rPr>
          <w:rFonts w:hint="eastAsia" w:ascii="宋体" w:hAnsi="宋体" w:cs="宋体"/>
          <w:szCs w:val="21"/>
        </w:rPr>
        <w:t>1、工程</w:t>
      </w:r>
    </w:p>
    <w:p>
      <w:pPr>
        <w:spacing w:line="400" w:lineRule="exact"/>
        <w:ind w:firstLine="420" w:firstLineChars="200"/>
        <w:rPr>
          <w:rFonts w:hint="eastAsia" w:ascii="宋体" w:hAnsi="宋体" w:cs="宋体"/>
          <w:szCs w:val="21"/>
        </w:rPr>
      </w:pPr>
      <w:r>
        <w:rPr>
          <w:rFonts w:hint="eastAsia" w:ascii="宋体" w:hAnsi="宋体" w:cs="宋体"/>
          <w:szCs w:val="21"/>
        </w:rPr>
        <w:t>工程人员每周星期一至星期五上班。重点做好负责定时巡视水电、电梯、消防系统等设施设备运行情况的检查，</w:t>
      </w:r>
      <w:r>
        <w:rPr>
          <w:rFonts w:hint="eastAsia"/>
        </w:rPr>
        <w:t>完成各单位日常报修维修工作</w:t>
      </w:r>
      <w:r>
        <w:rPr>
          <w:rFonts w:hint="eastAsia" w:ascii="宋体" w:hAnsi="宋体" w:cs="宋体"/>
          <w:szCs w:val="21"/>
        </w:rPr>
        <w:t>。特殊情况下，工程人员要配合业主完成相应的工作。</w:t>
      </w:r>
    </w:p>
    <w:p>
      <w:pPr>
        <w:spacing w:line="400" w:lineRule="exact"/>
        <w:ind w:firstLine="420" w:firstLineChars="200"/>
        <w:outlineLvl w:val="2"/>
        <w:rPr>
          <w:rFonts w:hint="eastAsia" w:ascii="宋体" w:hAnsi="宋体" w:cs="宋体"/>
          <w:szCs w:val="21"/>
        </w:rPr>
      </w:pPr>
      <w:r>
        <w:rPr>
          <w:rFonts w:hint="eastAsia" w:ascii="宋体" w:hAnsi="宋体" w:cs="宋体"/>
          <w:szCs w:val="21"/>
        </w:rPr>
        <w:t>2、安保</w:t>
      </w:r>
    </w:p>
    <w:p>
      <w:pPr>
        <w:spacing w:line="400" w:lineRule="exact"/>
        <w:ind w:firstLine="420" w:firstLineChars="200"/>
        <w:rPr>
          <w:rFonts w:hint="eastAsia" w:ascii="宋体" w:hAnsi="宋体" w:cs="宋体"/>
          <w:szCs w:val="21"/>
        </w:rPr>
      </w:pPr>
      <w:r>
        <w:rPr>
          <w:rFonts w:hint="eastAsia" w:ascii="宋体" w:hAnsi="宋体" w:cs="宋体"/>
          <w:szCs w:val="21"/>
        </w:rPr>
        <w:t>保安24小时轮流上岗，其中一号院前后门岗，保证每天7：30—19:30站立执勤，重点做好门岗来访人员的进出控制和区域内巡检工作。有监控设施的门岗，要实行24小时监督管理。做好消防和突发性事件处理，一旦发生火警、治安等突发性事件，在立即拨打110、119报警电话的同时，迅速向业主单位报告情况，并协助处理。</w:t>
      </w:r>
    </w:p>
    <w:p>
      <w:pPr>
        <w:spacing w:line="400" w:lineRule="exact"/>
        <w:ind w:firstLine="420" w:firstLineChars="200"/>
        <w:rPr>
          <w:rFonts w:hint="eastAsia" w:ascii="宋体" w:hAnsi="宋体" w:cs="宋体"/>
          <w:szCs w:val="21"/>
        </w:rPr>
      </w:pPr>
      <w:r>
        <w:rPr>
          <w:rFonts w:hint="eastAsia" w:ascii="宋体" w:hAnsi="宋体" w:cs="宋体"/>
          <w:szCs w:val="21"/>
        </w:rPr>
        <w:t>制订24小时定线和变线巡逻路线，实行巡逻签到制度，保证巡逻到位，确保大楼安全。实行昼夜巡逻制，做好巡逻记录。</w:t>
      </w:r>
    </w:p>
    <w:p>
      <w:pPr>
        <w:spacing w:line="400" w:lineRule="exact"/>
        <w:ind w:firstLine="420" w:firstLineChars="200"/>
        <w:rPr>
          <w:rFonts w:hint="eastAsia" w:ascii="宋体" w:hAnsi="宋体" w:cs="宋体"/>
          <w:szCs w:val="21"/>
        </w:rPr>
      </w:pPr>
      <w:r>
        <w:rPr>
          <w:rFonts w:hint="eastAsia" w:ascii="宋体" w:hAnsi="宋体" w:cs="宋体"/>
          <w:szCs w:val="21"/>
        </w:rPr>
        <w:t>在机关工作人员上下班时段，设立门岗（礼仪）站立服务。严格控制外来人员的进出，杜绝社会闲杂人员等进入机关大楼。对来访者所报访问对象姓名、部门进行核对，核对无误后凭身份证或有效证件进行登记，开具访客登记单方可进入大楼。访问单要有被访问人的签字，访问人离去时收回。对大件物品进出大楼要严格检查，并做好详细登记。对寄存物品要做好登记管理及交接班记录。</w:t>
      </w:r>
    </w:p>
    <w:p>
      <w:pPr>
        <w:spacing w:line="400" w:lineRule="exact"/>
        <w:ind w:firstLine="420" w:firstLineChars="200"/>
        <w:rPr>
          <w:rFonts w:hint="eastAsia" w:ascii="宋体" w:hAnsi="宋体" w:cs="宋体"/>
          <w:szCs w:val="21"/>
        </w:rPr>
      </w:pPr>
      <w:r>
        <w:rPr>
          <w:rFonts w:hint="eastAsia" w:ascii="宋体" w:hAnsi="宋体" w:cs="宋体"/>
          <w:szCs w:val="21"/>
        </w:rPr>
        <w:t>严格控制外来车辆进入机关大院，引导汽车、电瓶车和自行车按规定的区域停放。大会期间要加强车流疏通，确保车辆停放有序。协助车辆服务中心做好夜间及节假日公务车辆停放检查和登记。切实采取有效措施，确保门前无障碍，保证车辆出入畅通。</w:t>
      </w:r>
    </w:p>
    <w:p>
      <w:pPr>
        <w:spacing w:line="400" w:lineRule="exact"/>
        <w:ind w:firstLine="420" w:firstLineChars="200"/>
        <w:rPr>
          <w:rFonts w:hint="eastAsia" w:ascii="宋体" w:hAnsi="宋体" w:cs="宋体"/>
          <w:szCs w:val="21"/>
        </w:rPr>
      </w:pPr>
      <w:r>
        <w:rPr>
          <w:rFonts w:hint="eastAsia" w:ascii="宋体" w:hAnsi="宋体" w:cs="宋体"/>
          <w:szCs w:val="21"/>
        </w:rPr>
        <w:t>遇群访、恶访等事件时，要立即增强保安力量并迅速到达指定地点，协助公安等部门维护秩序。</w:t>
      </w:r>
    </w:p>
    <w:p>
      <w:pPr>
        <w:spacing w:line="400" w:lineRule="exact"/>
        <w:ind w:firstLine="420" w:firstLineChars="200"/>
        <w:rPr>
          <w:rFonts w:hint="eastAsia" w:ascii="宋体" w:hAnsi="宋体" w:cs="宋体"/>
          <w:szCs w:val="21"/>
        </w:rPr>
      </w:pPr>
      <w:r>
        <w:rPr>
          <w:rFonts w:hint="eastAsia" w:ascii="宋体" w:hAnsi="宋体" w:cs="宋体"/>
          <w:szCs w:val="21"/>
        </w:rPr>
        <w:t>发现大楼内设施设备出现故障，要立即报业主单位及其有关部门，通知技术人员迅速到场，协助技术人员做好修复工作（故障主要是指非正常性停电停水、管道爆裂、供电不正常、地下室积水、电梯关人、供电线路短路以及异常气味和异常噪音等）。</w:t>
      </w:r>
    </w:p>
    <w:p>
      <w:pPr>
        <w:spacing w:line="400" w:lineRule="exact"/>
        <w:ind w:firstLine="420" w:firstLineChars="200"/>
        <w:rPr>
          <w:rFonts w:hint="eastAsia" w:ascii="宋体" w:hAnsi="宋体" w:cs="宋体"/>
          <w:szCs w:val="21"/>
        </w:rPr>
      </w:pPr>
      <w:r>
        <w:rPr>
          <w:rFonts w:hint="eastAsia" w:ascii="宋体" w:hAnsi="宋体" w:cs="宋体"/>
          <w:szCs w:val="21"/>
        </w:rPr>
        <w:t>24小时值班，当班期间保持良好的岗位形象和言行举止及仪容仪表，文明执勤，礼貌待人。</w:t>
      </w:r>
    </w:p>
    <w:p>
      <w:pPr>
        <w:spacing w:line="400" w:lineRule="exact"/>
        <w:ind w:firstLine="420" w:firstLineChars="200"/>
        <w:rPr>
          <w:rFonts w:hint="eastAsia" w:ascii="宋体" w:hAnsi="宋体" w:cs="宋体"/>
          <w:szCs w:val="21"/>
        </w:rPr>
      </w:pPr>
      <w:r>
        <w:rPr>
          <w:rFonts w:hint="eastAsia" w:ascii="宋体" w:hAnsi="宋体" w:cs="宋体"/>
          <w:szCs w:val="21"/>
        </w:rPr>
        <w:t>维护好停车场内区域及出入口的交通秩序，确保停车场内道路畅通无阻。</w:t>
      </w:r>
    </w:p>
    <w:p>
      <w:pPr>
        <w:spacing w:line="400" w:lineRule="exact"/>
        <w:ind w:firstLine="420" w:firstLineChars="200"/>
        <w:rPr>
          <w:rFonts w:hint="eastAsia" w:ascii="宋体" w:hAnsi="宋体" w:cs="宋体"/>
          <w:szCs w:val="21"/>
        </w:rPr>
      </w:pPr>
      <w:r>
        <w:rPr>
          <w:rFonts w:hint="eastAsia" w:ascii="宋体" w:hAnsi="宋体" w:cs="宋体"/>
          <w:szCs w:val="21"/>
        </w:rPr>
        <w:t>积极参加安管部的学习和训练，掌握交通、安全知识和应急措施，不断提高自身的业务素质。</w:t>
      </w:r>
    </w:p>
    <w:p>
      <w:pPr>
        <w:spacing w:line="400" w:lineRule="exact"/>
        <w:ind w:firstLine="420" w:firstLineChars="200"/>
        <w:outlineLvl w:val="2"/>
        <w:rPr>
          <w:rFonts w:hint="eastAsia" w:ascii="宋体" w:hAnsi="宋体" w:cs="宋体"/>
          <w:szCs w:val="21"/>
        </w:rPr>
      </w:pPr>
      <w:r>
        <w:rPr>
          <w:rFonts w:hint="eastAsia" w:ascii="宋体" w:hAnsi="宋体" w:cs="宋体"/>
          <w:szCs w:val="21"/>
        </w:rPr>
        <w:t>3、清卫</w:t>
      </w:r>
    </w:p>
    <w:p>
      <w:pPr>
        <w:spacing w:line="400" w:lineRule="exact"/>
        <w:ind w:firstLine="420" w:firstLineChars="200"/>
        <w:rPr>
          <w:rFonts w:hint="eastAsia" w:ascii="宋体" w:hAnsi="宋体" w:cs="宋体"/>
          <w:szCs w:val="21"/>
        </w:rPr>
      </w:pPr>
      <w:r>
        <w:rPr>
          <w:rFonts w:hint="eastAsia" w:ascii="宋体" w:hAnsi="宋体" w:cs="宋体"/>
          <w:szCs w:val="21"/>
        </w:rPr>
        <w:t>清洁实行包干制，做到责任明确，责任区清晰。要求保洁员全天候保洁服务，早晨提前上班，在机关上班之前完成对领导办公室、会议室、大堂、过道、走廊、门窗扶手、电梯轿厢等公共区域清洁工作。一般1小时保洁一次。下午下班时间与机关下班时间同步。对电梯、大堂等人员出入频繁之处，要不间断保洁。会议结束后要及时清理会议室并关灯、关空调。协助会务人员做好会场的保洁、服务等工作。</w:t>
      </w:r>
    </w:p>
    <w:p>
      <w:pPr>
        <w:spacing w:line="400" w:lineRule="exact"/>
        <w:ind w:firstLine="420" w:firstLineChars="200"/>
        <w:rPr>
          <w:rFonts w:hint="eastAsia" w:ascii="宋体" w:hAnsi="宋体" w:cs="宋体"/>
          <w:szCs w:val="21"/>
        </w:rPr>
      </w:pPr>
      <w:r>
        <w:rPr>
          <w:rFonts w:hint="eastAsia" w:ascii="宋体" w:hAnsi="宋体" w:cs="宋体"/>
          <w:szCs w:val="21"/>
        </w:rPr>
        <w:t>在为领导办公室保洁时，要注意检查办公家具、花木和窗帘等有无损坏现象，如有损坏，要及时向业主单位报告。</w:t>
      </w:r>
      <w:r>
        <w:rPr>
          <w:rFonts w:hint="eastAsia"/>
        </w:rPr>
        <w:t>公共部位各卫生间使用的卫生纸、洗手液和擦手纸不得脱空。</w:t>
      </w:r>
      <w:r>
        <w:rPr>
          <w:rFonts w:hint="eastAsia" w:ascii="宋体" w:hAnsi="宋体" w:cs="宋体"/>
          <w:szCs w:val="21"/>
        </w:rPr>
        <w:t>大楼内基建维修、装饰工程结束后，要协助做好卫生清理工作。保洁后的垃圾和废品放归到指定地点并及时处理。</w:t>
      </w:r>
    </w:p>
    <w:p>
      <w:pPr>
        <w:spacing w:line="400" w:lineRule="exact"/>
        <w:ind w:firstLine="420" w:firstLineChars="200"/>
        <w:rPr>
          <w:rFonts w:hint="eastAsia" w:ascii="宋体" w:hAnsi="宋体" w:cs="宋体"/>
          <w:szCs w:val="21"/>
        </w:rPr>
      </w:pPr>
      <w:r>
        <w:rPr>
          <w:rFonts w:hint="eastAsia" w:ascii="宋体" w:hAnsi="宋体" w:cs="宋体"/>
          <w:szCs w:val="21"/>
        </w:rPr>
        <w:t>4、绿化养护</w:t>
      </w:r>
    </w:p>
    <w:p>
      <w:pPr>
        <w:spacing w:line="400" w:lineRule="exact"/>
        <w:ind w:firstLine="420" w:firstLineChars="200"/>
        <w:rPr>
          <w:rFonts w:hint="eastAsia" w:ascii="宋体" w:hAnsi="宋体" w:cs="宋体"/>
          <w:szCs w:val="21"/>
        </w:rPr>
      </w:pPr>
      <w:r>
        <w:rPr>
          <w:rFonts w:hint="eastAsia" w:ascii="宋体" w:hAnsi="宋体" w:cs="宋体"/>
          <w:szCs w:val="21"/>
        </w:rPr>
        <w:t>做好绿化养护工作，</w:t>
      </w:r>
      <w:r>
        <w:t>办公室以及公共部位花木盆景及时更换</w:t>
      </w:r>
      <w:r>
        <w:rPr>
          <w:rFonts w:hint="eastAsia"/>
        </w:rPr>
        <w:t>，</w:t>
      </w:r>
      <w:r>
        <w:rPr>
          <w:rFonts w:hint="eastAsia" w:ascii="宋体" w:hAnsi="宋体" w:cs="宋体"/>
          <w:szCs w:val="21"/>
        </w:rPr>
        <w:t>及时做好绿化的修剪、杂草的清理、定时施肥、虫害治理等养护工作。</w:t>
      </w:r>
    </w:p>
    <w:p>
      <w:pPr>
        <w:spacing w:line="400" w:lineRule="exact"/>
        <w:ind w:firstLine="420" w:firstLineChars="200"/>
        <w:outlineLvl w:val="2"/>
        <w:rPr>
          <w:rFonts w:hint="eastAsia" w:ascii="宋体" w:hAnsi="宋体" w:cs="宋体"/>
          <w:szCs w:val="21"/>
        </w:rPr>
      </w:pPr>
      <w:r>
        <w:rPr>
          <w:rFonts w:hint="eastAsia" w:ascii="宋体" w:hAnsi="宋体" w:cs="宋体"/>
          <w:szCs w:val="21"/>
        </w:rPr>
        <w:t>5、会务</w:t>
      </w:r>
    </w:p>
    <w:p>
      <w:pPr>
        <w:spacing w:line="400" w:lineRule="exact"/>
        <w:ind w:firstLine="420" w:firstLineChars="200"/>
        <w:rPr>
          <w:rFonts w:hint="eastAsia" w:ascii="宋体" w:hAnsi="宋体" w:cs="宋体"/>
          <w:szCs w:val="21"/>
        </w:rPr>
      </w:pPr>
      <w:r>
        <w:rPr>
          <w:rFonts w:hint="eastAsia" w:ascii="宋体" w:hAnsi="宋体" w:cs="宋体"/>
          <w:szCs w:val="21"/>
        </w:rPr>
        <w:t>随时掌握会务登记情况，熟知会务准备事项，即时与会务组织部门联系，按要求提前做好会场布置和会前准备工作，桌椅、茶杯要排列整齐统一。熟练掌握音控设备操作技能，根据</w:t>
      </w:r>
      <w:r>
        <w:rPr>
          <w:rFonts w:hint="eastAsia"/>
        </w:rPr>
        <w:t>实际发言情况调节话筒声音大小，</w:t>
      </w:r>
      <w:r>
        <w:rPr>
          <w:rFonts w:hint="eastAsia" w:ascii="宋体" w:hAnsi="宋体" w:cs="宋体"/>
          <w:szCs w:val="21"/>
        </w:rPr>
        <w:t>不同场合选择播放不同音乐。会务人员要在会前半个小时到场等候，会间要及时提供茶水。注意检查会议室物品使用情况，发现有损坏，要及时报业主单位。上班时间或会务时要按规定着装，注意仪表、仪容，做到服务热情、礼貌。</w:t>
      </w:r>
    </w:p>
    <w:p>
      <w:pPr>
        <w:spacing w:line="400" w:lineRule="exact"/>
        <w:ind w:firstLine="420" w:firstLineChars="200"/>
        <w:rPr>
          <w:rFonts w:hint="eastAsia" w:ascii="宋体" w:hAnsi="宋体" w:cs="宋体"/>
          <w:szCs w:val="21"/>
        </w:rPr>
      </w:pPr>
      <w:r>
        <w:rPr>
          <w:rFonts w:hint="eastAsia" w:ascii="宋体" w:hAnsi="宋体" w:cs="宋体"/>
          <w:szCs w:val="21"/>
        </w:rPr>
        <w:t>6、理发服务</w:t>
      </w:r>
    </w:p>
    <w:p>
      <w:pPr>
        <w:spacing w:line="400" w:lineRule="exact"/>
        <w:ind w:firstLine="420" w:firstLineChars="200"/>
        <w:rPr>
          <w:rFonts w:hint="eastAsia" w:ascii="宋体" w:hAnsi="宋体" w:cs="宋体"/>
          <w:szCs w:val="21"/>
        </w:rPr>
      </w:pPr>
      <w:r>
        <w:rPr>
          <w:rFonts w:hint="eastAsia" w:ascii="宋体" w:hAnsi="宋体" w:cs="宋体"/>
          <w:szCs w:val="21"/>
        </w:rPr>
        <w:t>为江北区政府工作人员做好理发服务工作，保持理发室环境优美、整洁。</w:t>
      </w:r>
    </w:p>
    <w:p>
      <w:pPr>
        <w:pStyle w:val="84"/>
        <w:numPr>
          <w:ilvl w:val="0"/>
          <w:numId w:val="2"/>
        </w:numPr>
        <w:spacing w:before="156" w:beforeLines="50" w:after="156" w:afterLines="50" w:line="400" w:lineRule="exact"/>
        <w:ind w:left="0" w:firstLine="422"/>
        <w:jc w:val="center"/>
        <w:rPr>
          <w:rFonts w:hint="eastAsia" w:ascii="宋体" w:hAnsi="宋体" w:cs="宋体"/>
          <w:b/>
          <w:bCs/>
          <w:sz w:val="21"/>
          <w:szCs w:val="21"/>
        </w:rPr>
      </w:pPr>
      <w:r>
        <w:rPr>
          <w:rFonts w:hint="eastAsia" w:ascii="宋体" w:hAnsi="宋体" w:cs="宋体"/>
          <w:b/>
          <w:bCs/>
          <w:sz w:val="21"/>
          <w:szCs w:val="21"/>
        </w:rPr>
        <w:t>委托管理期限</w:t>
      </w:r>
    </w:p>
    <w:p>
      <w:pPr>
        <w:widowControl/>
        <w:spacing w:line="400" w:lineRule="exact"/>
        <w:ind w:firstLine="420" w:firstLineChars="200"/>
        <w:jc w:val="left"/>
        <w:rPr>
          <w:rFonts w:hint="eastAsia" w:ascii="宋体" w:hAnsi="宋体" w:cs="宋体"/>
          <w:szCs w:val="21"/>
        </w:rPr>
      </w:pPr>
      <w:r>
        <w:rPr>
          <w:rFonts w:hint="eastAsia" w:ascii="宋体" w:hAnsi="宋体" w:cs="宋体"/>
          <w:szCs w:val="21"/>
        </w:rPr>
        <w:t>第四条  本合同服务期限三年，管理合同为一年一签，本期合同自</w:t>
      </w:r>
      <w:r>
        <w:rPr>
          <w:rFonts w:hint="eastAsia" w:ascii="宋体" w:hAnsi="宋体" w:cs="宋体"/>
          <w:szCs w:val="21"/>
          <w:u w:val="single"/>
        </w:rPr>
        <w:t xml:space="preserve">   年  月   日起至   年  月  日</w:t>
      </w:r>
      <w:r>
        <w:rPr>
          <w:rFonts w:hint="eastAsia" w:ascii="宋体" w:hAnsi="宋体" w:cs="宋体"/>
          <w:szCs w:val="21"/>
        </w:rPr>
        <w:t>止。经考核，如甲方满意，双方协商一致，续签下一年度管理合同。第三年合同到期时，如遇重新招标未进行，或者招标延期等原因，在未确定新中标单位前，原合同顺延。</w:t>
      </w:r>
    </w:p>
    <w:p>
      <w:pPr>
        <w:pStyle w:val="84"/>
        <w:numPr>
          <w:ilvl w:val="0"/>
          <w:numId w:val="2"/>
        </w:numPr>
        <w:spacing w:before="156" w:beforeLines="50" w:after="156" w:afterLines="50" w:line="400" w:lineRule="exact"/>
        <w:ind w:left="0" w:firstLine="422"/>
        <w:jc w:val="center"/>
        <w:rPr>
          <w:rFonts w:hint="eastAsia" w:ascii="宋体" w:hAnsi="宋体" w:cs="宋体"/>
          <w:b/>
          <w:bCs/>
          <w:sz w:val="21"/>
          <w:szCs w:val="21"/>
        </w:rPr>
      </w:pPr>
      <w:r>
        <w:rPr>
          <w:rFonts w:hint="eastAsia" w:ascii="宋体" w:hAnsi="宋体" w:cs="宋体"/>
          <w:b/>
          <w:bCs/>
          <w:sz w:val="21"/>
          <w:szCs w:val="21"/>
        </w:rPr>
        <w:t>费用支付</w:t>
      </w:r>
    </w:p>
    <w:p>
      <w:pPr>
        <w:spacing w:line="400" w:lineRule="exact"/>
        <w:ind w:firstLine="420" w:firstLineChars="200"/>
        <w:outlineLvl w:val="0"/>
        <w:rPr>
          <w:rFonts w:hint="eastAsia" w:ascii="宋体" w:hAnsi="宋体" w:cs="宋体"/>
          <w:b/>
          <w:bCs/>
          <w:szCs w:val="21"/>
        </w:rPr>
      </w:pPr>
      <w:r>
        <w:rPr>
          <w:rFonts w:hint="eastAsia" w:ascii="宋体" w:hAnsi="宋体" w:cs="宋体"/>
          <w:szCs w:val="21"/>
        </w:rPr>
        <w:t>第五条  服务费标准、支付及期限</w:t>
      </w:r>
    </w:p>
    <w:p>
      <w:pPr>
        <w:widowControl/>
        <w:spacing w:line="400" w:lineRule="exact"/>
        <w:ind w:firstLine="420" w:firstLineChars="200"/>
        <w:jc w:val="left"/>
        <w:rPr>
          <w:rFonts w:hint="eastAsia" w:ascii="宋体" w:hAnsi="宋体" w:cs="宋体"/>
          <w:szCs w:val="21"/>
        </w:rPr>
      </w:pPr>
      <w:r>
        <w:rPr>
          <w:rFonts w:hint="eastAsia" w:ascii="宋体" w:hAnsi="宋体" w:cs="宋体"/>
          <w:szCs w:val="21"/>
        </w:rPr>
        <w:t>1、本合同金额为（大写）人民币：</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元）。（详见中标通知书）</w:t>
      </w:r>
    </w:p>
    <w:p>
      <w:pPr>
        <w:widowControl/>
        <w:spacing w:line="400" w:lineRule="exact"/>
        <w:ind w:left="420" w:leftChars="200"/>
        <w:jc w:val="left"/>
        <w:rPr>
          <w:rFonts w:hint="eastAsia" w:ascii="宋体" w:hAnsi="宋体" w:cs="宋体"/>
          <w:szCs w:val="21"/>
        </w:rPr>
      </w:pPr>
      <w:r>
        <w:rPr>
          <w:rFonts w:hint="eastAsia" w:ascii="宋体" w:hAnsi="宋体" w:cs="宋体"/>
          <w:szCs w:val="21"/>
        </w:rPr>
        <w:t>2、外墙清洗费用另计。</w:t>
      </w:r>
    </w:p>
    <w:p>
      <w:pPr>
        <w:widowControl/>
        <w:spacing w:line="400" w:lineRule="exact"/>
        <w:ind w:left="420" w:leftChars="200"/>
        <w:jc w:val="left"/>
        <w:rPr>
          <w:rFonts w:hint="eastAsia" w:ascii="宋体" w:hAnsi="宋体" w:cs="宋体"/>
          <w:szCs w:val="21"/>
        </w:rPr>
      </w:pPr>
      <w:r>
        <w:rPr>
          <w:rFonts w:hint="eastAsia" w:ascii="宋体" w:hAnsi="宋体" w:cs="宋体"/>
          <w:szCs w:val="21"/>
        </w:rPr>
        <w:t>3、履约保证金金额：</w:t>
      </w:r>
    </w:p>
    <w:p>
      <w:pPr>
        <w:widowControl/>
        <w:spacing w:line="400" w:lineRule="exact"/>
        <w:ind w:left="420" w:leftChars="200"/>
        <w:jc w:val="left"/>
        <w:rPr>
          <w:rFonts w:hint="eastAsia" w:ascii="宋体" w:hAnsi="宋体" w:cs="宋体"/>
          <w:szCs w:val="21"/>
        </w:rPr>
      </w:pPr>
      <w:r>
        <w:rPr>
          <w:rFonts w:hint="eastAsia" w:ascii="宋体" w:hAnsi="宋体" w:cs="宋体"/>
          <w:szCs w:val="21"/>
        </w:rPr>
        <w:t>（1）合同总金额的1%（四舍五入精确到元），即</w:t>
      </w:r>
      <w:r>
        <w:rPr>
          <w:rFonts w:hint="eastAsia" w:ascii="宋体" w:hAnsi="宋体" w:cs="宋体"/>
          <w:szCs w:val="21"/>
          <w:u w:val="single"/>
        </w:rPr>
        <w:t xml:space="preserve">          </w:t>
      </w:r>
      <w:r>
        <w:rPr>
          <w:rFonts w:hint="eastAsia" w:ascii="宋体" w:hAnsi="宋体" w:cs="宋体"/>
          <w:szCs w:val="21"/>
        </w:rPr>
        <w:t>元；</w:t>
      </w:r>
    </w:p>
    <w:p>
      <w:pPr>
        <w:widowControl/>
        <w:spacing w:line="400" w:lineRule="exact"/>
        <w:ind w:left="420" w:leftChars="200"/>
        <w:jc w:val="left"/>
        <w:rPr>
          <w:rFonts w:hint="eastAsia" w:ascii="宋体" w:hAnsi="宋体" w:cs="宋体"/>
          <w:szCs w:val="21"/>
        </w:rPr>
      </w:pPr>
      <w:r>
        <w:rPr>
          <w:rFonts w:hint="eastAsia" w:ascii="宋体" w:hAnsi="宋体" w:cs="宋体"/>
          <w:szCs w:val="21"/>
        </w:rPr>
        <w:t>（2）履约保证金形式：转账或银行、保险公司出具的保函形式。</w:t>
      </w:r>
    </w:p>
    <w:p>
      <w:pPr>
        <w:widowControl/>
        <w:spacing w:line="400" w:lineRule="exact"/>
        <w:ind w:left="420" w:leftChars="200"/>
        <w:jc w:val="left"/>
        <w:rPr>
          <w:rFonts w:hint="eastAsia" w:ascii="宋体" w:hAnsi="宋体" w:cs="宋体"/>
          <w:szCs w:val="21"/>
        </w:rPr>
      </w:pPr>
      <w:r>
        <w:rPr>
          <w:rFonts w:hint="eastAsia" w:ascii="宋体" w:hAnsi="宋体" w:cs="宋体"/>
          <w:szCs w:val="21"/>
        </w:rPr>
        <w:t>（3）履约保证金递交时间：中标通知书发出后30天内缴纳。</w:t>
      </w:r>
    </w:p>
    <w:p>
      <w:pPr>
        <w:widowControl/>
        <w:spacing w:line="400" w:lineRule="exact"/>
        <w:ind w:left="420" w:leftChars="200"/>
        <w:jc w:val="left"/>
        <w:rPr>
          <w:rFonts w:hint="eastAsia" w:ascii="宋体" w:hAnsi="宋体" w:cs="宋体"/>
          <w:szCs w:val="21"/>
        </w:rPr>
      </w:pPr>
      <w:r>
        <w:rPr>
          <w:rFonts w:hint="eastAsia" w:ascii="宋体" w:hAnsi="宋体" w:cs="宋体"/>
          <w:szCs w:val="21"/>
        </w:rPr>
        <w:t>（4）履约保证金退还时间：服务结束后根据考核情况予以退还，具体详见付款方式。</w:t>
      </w:r>
    </w:p>
    <w:p>
      <w:pPr>
        <w:widowControl/>
        <w:spacing w:line="400" w:lineRule="exact"/>
        <w:ind w:left="420" w:leftChars="200"/>
        <w:jc w:val="left"/>
        <w:rPr>
          <w:rFonts w:hint="eastAsia" w:ascii="宋体" w:hAnsi="宋体" w:cs="宋体"/>
          <w:szCs w:val="21"/>
        </w:rPr>
      </w:pPr>
      <w:r>
        <w:rPr>
          <w:rFonts w:hint="eastAsia" w:ascii="宋体" w:hAnsi="宋体" w:cs="宋体"/>
          <w:szCs w:val="21"/>
        </w:rPr>
        <w:t>4、付款方式：</w:t>
      </w:r>
    </w:p>
    <w:p>
      <w:pPr>
        <w:widowControl/>
        <w:spacing w:line="400" w:lineRule="exact"/>
        <w:ind w:left="420" w:leftChars="200"/>
        <w:jc w:val="left"/>
        <w:rPr>
          <w:rFonts w:hint="eastAsia" w:ascii="宋体" w:hAnsi="宋体" w:cs="宋体"/>
        </w:rPr>
      </w:pPr>
      <w:r>
        <w:rPr>
          <w:rFonts w:hint="eastAsia" w:ascii="宋体" w:hAnsi="宋体" w:cs="宋体"/>
          <w:szCs w:val="21"/>
        </w:rPr>
        <w:t>（1）</w:t>
      </w:r>
      <w:r>
        <w:rPr>
          <w:rFonts w:hint="eastAsia" w:ascii="宋体" w:hAnsi="宋体" w:cs="宋体"/>
        </w:rPr>
        <w:t>合同生效以及具备实施条件后7个工作日内支付合同金额的20%的预付款（乙方在签订合同时，表示无需预付款或主动要求降低预付款比例的，可不适用本条款）。</w:t>
      </w:r>
    </w:p>
    <w:p>
      <w:pPr>
        <w:widowControl/>
        <w:spacing w:line="400" w:lineRule="exact"/>
        <w:ind w:left="420" w:leftChars="200"/>
        <w:jc w:val="left"/>
        <w:rPr>
          <w:rFonts w:hint="eastAsia" w:ascii="宋体" w:hAnsi="宋体" w:cs="宋体"/>
          <w:szCs w:val="21"/>
        </w:rPr>
      </w:pPr>
      <w:r>
        <w:rPr>
          <w:rFonts w:hint="eastAsia" w:ascii="宋体" w:hAnsi="宋体" w:cs="宋体"/>
          <w:szCs w:val="21"/>
        </w:rPr>
        <w:t>（2）余款按季度付款。在乙方正常履行合同前提下，甲方在每季度末，根据考核结果，支付余款的25%的服务费。甲方在收到乙方发票后七个工作日内支付。</w:t>
      </w:r>
    </w:p>
    <w:p>
      <w:pPr>
        <w:widowControl/>
        <w:spacing w:line="400" w:lineRule="exact"/>
        <w:ind w:left="420" w:leftChars="200"/>
        <w:jc w:val="left"/>
        <w:rPr>
          <w:rFonts w:hint="eastAsia" w:ascii="宋体" w:hAnsi="宋体" w:cs="宋体"/>
          <w:szCs w:val="21"/>
        </w:rPr>
      </w:pPr>
      <w:r>
        <w:rPr>
          <w:rFonts w:hint="eastAsia" w:ascii="宋体" w:hAnsi="宋体" w:cs="宋体"/>
          <w:szCs w:val="21"/>
        </w:rPr>
        <w:t>（3） 甲方不定期对乙方进行考核（具体考核细则见附件），考核办法解释权归甲方所有。</w:t>
      </w:r>
    </w:p>
    <w:p>
      <w:pPr>
        <w:widowControl/>
        <w:spacing w:line="400" w:lineRule="exact"/>
        <w:ind w:left="420" w:leftChars="200"/>
        <w:jc w:val="left"/>
        <w:rPr>
          <w:rFonts w:hint="eastAsia" w:ascii="宋体" w:hAnsi="宋体" w:cs="宋体"/>
          <w:szCs w:val="21"/>
        </w:rPr>
      </w:pPr>
      <w:r>
        <w:rPr>
          <w:rFonts w:hint="eastAsia" w:ascii="宋体" w:hAnsi="宋体" w:cs="宋体"/>
          <w:szCs w:val="21"/>
        </w:rPr>
        <w:t xml:space="preserve">3.1考核得分在85分及以上，全额核拨上月经费 </w:t>
      </w:r>
      <w:r>
        <w:rPr>
          <w:rFonts w:hint="eastAsia" w:ascii="宋体" w:hAnsi="宋体" w:cs="宋体"/>
          <w:szCs w:val="21"/>
          <w:u w:val="single"/>
        </w:rPr>
        <w:t xml:space="preserve">      </w:t>
      </w:r>
      <w:r>
        <w:rPr>
          <w:rFonts w:hint="eastAsia" w:ascii="宋体" w:hAnsi="宋体" w:cs="宋体"/>
          <w:szCs w:val="21"/>
        </w:rPr>
        <w:t>元；</w:t>
      </w:r>
    </w:p>
    <w:p>
      <w:pPr>
        <w:widowControl/>
        <w:spacing w:line="400" w:lineRule="exact"/>
        <w:ind w:left="420" w:leftChars="200"/>
        <w:jc w:val="left"/>
        <w:rPr>
          <w:rFonts w:hint="eastAsia" w:ascii="宋体" w:hAnsi="宋体" w:cs="宋体"/>
          <w:szCs w:val="21"/>
        </w:rPr>
      </w:pPr>
      <w:r>
        <w:rPr>
          <w:rFonts w:hint="eastAsia" w:ascii="宋体" w:hAnsi="宋体" w:cs="宋体"/>
          <w:szCs w:val="21"/>
        </w:rPr>
        <w:t>3.2考核得分在 85-80分（含）的，与 85分比较每下降一分扣1000元，在履约保证金内扣除；</w:t>
      </w:r>
    </w:p>
    <w:p>
      <w:pPr>
        <w:widowControl/>
        <w:spacing w:line="400" w:lineRule="exact"/>
        <w:ind w:left="420" w:leftChars="200"/>
        <w:jc w:val="left"/>
        <w:rPr>
          <w:rFonts w:hint="eastAsia" w:ascii="宋体" w:hAnsi="宋体" w:cs="宋体"/>
          <w:szCs w:val="21"/>
        </w:rPr>
      </w:pPr>
      <w:r>
        <w:rPr>
          <w:rFonts w:hint="eastAsia" w:ascii="宋体" w:hAnsi="宋体" w:cs="宋体"/>
          <w:szCs w:val="21"/>
        </w:rPr>
        <w:t>3.3考核得分在 80-75 分（含）的，与 80分比较每下降一分扣2000元，在履约保证金内扣除；</w:t>
      </w:r>
    </w:p>
    <w:p>
      <w:pPr>
        <w:widowControl/>
        <w:spacing w:line="400" w:lineRule="exact"/>
        <w:ind w:left="420" w:leftChars="200"/>
        <w:jc w:val="left"/>
        <w:rPr>
          <w:rFonts w:hint="eastAsia" w:ascii="宋体" w:hAnsi="宋体" w:cs="宋体"/>
          <w:szCs w:val="21"/>
        </w:rPr>
      </w:pPr>
      <w:r>
        <w:rPr>
          <w:rFonts w:hint="eastAsia" w:ascii="宋体" w:hAnsi="宋体" w:cs="宋体"/>
          <w:szCs w:val="21"/>
        </w:rPr>
        <w:t>3.4考核得分在75-70分（含），即不合格，核拨上月经费的65%，其余扣除不再追补。</w:t>
      </w:r>
    </w:p>
    <w:p>
      <w:pPr>
        <w:widowControl/>
        <w:spacing w:line="400" w:lineRule="exact"/>
        <w:ind w:left="420" w:leftChars="200"/>
        <w:jc w:val="left"/>
        <w:rPr>
          <w:rFonts w:hint="eastAsia" w:ascii="宋体" w:hAnsi="宋体" w:cs="宋体"/>
          <w:szCs w:val="21"/>
        </w:rPr>
      </w:pPr>
      <w:r>
        <w:rPr>
          <w:rFonts w:hint="eastAsia" w:ascii="宋体" w:hAnsi="宋体" w:cs="宋体"/>
          <w:szCs w:val="21"/>
        </w:rPr>
        <w:t>3.5考核得分在70分以下的，甲方有权直接解除合同，同时没收剩余履约保证金。</w:t>
      </w:r>
    </w:p>
    <w:p>
      <w:pPr>
        <w:widowControl/>
        <w:spacing w:line="400" w:lineRule="exact"/>
        <w:ind w:left="420" w:leftChars="200"/>
        <w:jc w:val="left"/>
        <w:rPr>
          <w:rFonts w:hint="eastAsia" w:ascii="宋体" w:hAnsi="宋体" w:cs="宋体"/>
          <w:szCs w:val="21"/>
        </w:rPr>
      </w:pPr>
      <w:r>
        <w:rPr>
          <w:rFonts w:hint="eastAsia" w:ascii="宋体" w:hAnsi="宋体" w:cs="宋体"/>
          <w:szCs w:val="21"/>
        </w:rPr>
        <w:t>3.6考核扣款在履约保证金中扣除，扣除后，乙方须补足履约保证金不足部分。</w:t>
      </w:r>
    </w:p>
    <w:p>
      <w:pPr>
        <w:widowControl/>
        <w:spacing w:line="400" w:lineRule="exact"/>
        <w:ind w:left="420" w:leftChars="200"/>
        <w:jc w:val="left"/>
        <w:rPr>
          <w:rFonts w:hint="eastAsia" w:ascii="宋体" w:hAnsi="宋体" w:cs="宋体"/>
          <w:szCs w:val="21"/>
        </w:rPr>
      </w:pPr>
      <w:r>
        <w:rPr>
          <w:rFonts w:hint="eastAsia" w:ascii="宋体" w:hAnsi="宋体" w:cs="宋体"/>
          <w:szCs w:val="21"/>
        </w:rPr>
        <w:t>（4）乙方年度合同期内连续二次考核平均分低于75分（不含）甲方有权终止合同。因乙方原因导致合同终止的，甲方没收成交供应商履约保证金，给甲方造成损失的，甲方有权继续追偿。</w:t>
      </w:r>
    </w:p>
    <w:p>
      <w:pPr>
        <w:widowControl/>
        <w:spacing w:line="400" w:lineRule="exact"/>
        <w:ind w:left="420" w:leftChars="200"/>
        <w:jc w:val="left"/>
        <w:rPr>
          <w:rFonts w:hint="eastAsia" w:ascii="宋体" w:hAnsi="宋体" w:cs="宋体"/>
          <w:szCs w:val="21"/>
        </w:rPr>
      </w:pPr>
      <w:r>
        <w:rPr>
          <w:rFonts w:hint="eastAsia" w:ascii="宋体" w:hAnsi="宋体" w:cs="宋体"/>
          <w:szCs w:val="21"/>
        </w:rPr>
        <w:t>5、政府采购监督管理部门在处理投诉事项期间，可以视具体情况书面通知采购人暂停采购活动，并延期支付合同款。</w:t>
      </w:r>
    </w:p>
    <w:p>
      <w:pPr>
        <w:widowControl/>
        <w:spacing w:line="400" w:lineRule="exact"/>
        <w:ind w:left="420" w:leftChars="200"/>
        <w:jc w:val="left"/>
        <w:rPr>
          <w:rFonts w:hint="eastAsia" w:ascii="宋体" w:hAnsi="宋体" w:cs="宋体"/>
          <w:szCs w:val="21"/>
        </w:rPr>
      </w:pPr>
      <w:r>
        <w:rPr>
          <w:rFonts w:hint="eastAsia" w:ascii="宋体" w:hAnsi="宋体" w:cs="宋体"/>
          <w:szCs w:val="21"/>
        </w:rPr>
        <w:t>6、乙方开户银行名称、地址和账号为：</w:t>
      </w:r>
    </w:p>
    <w:p>
      <w:pPr>
        <w:widowControl/>
        <w:spacing w:line="400" w:lineRule="exact"/>
        <w:ind w:left="420" w:leftChars="200"/>
        <w:jc w:val="left"/>
        <w:rPr>
          <w:rFonts w:hint="eastAsia" w:ascii="宋体" w:hAnsi="宋体" w:cs="宋体"/>
          <w:szCs w:val="21"/>
        </w:rPr>
      </w:pPr>
      <w:r>
        <w:rPr>
          <w:rFonts w:hint="eastAsia" w:ascii="宋体" w:hAnsi="宋体" w:cs="宋体"/>
          <w:szCs w:val="21"/>
        </w:rPr>
        <w:t>开户银行：</w:t>
      </w:r>
    </w:p>
    <w:p>
      <w:pPr>
        <w:widowControl/>
        <w:spacing w:line="400" w:lineRule="exact"/>
        <w:ind w:left="420" w:leftChars="200"/>
        <w:jc w:val="left"/>
        <w:rPr>
          <w:rFonts w:hint="eastAsia" w:ascii="宋体" w:hAnsi="宋体" w:cs="宋体"/>
          <w:szCs w:val="21"/>
        </w:rPr>
      </w:pPr>
      <w:r>
        <w:rPr>
          <w:rFonts w:hint="eastAsia" w:ascii="宋体" w:hAnsi="宋体" w:cs="宋体"/>
          <w:szCs w:val="21"/>
        </w:rPr>
        <w:t>开户名称：</w:t>
      </w:r>
    </w:p>
    <w:p>
      <w:pPr>
        <w:widowControl/>
        <w:spacing w:line="400" w:lineRule="exact"/>
        <w:ind w:left="420" w:leftChars="200"/>
        <w:jc w:val="left"/>
        <w:rPr>
          <w:rFonts w:hint="eastAsia" w:ascii="宋体" w:hAnsi="宋体" w:cs="宋体"/>
          <w:szCs w:val="21"/>
        </w:rPr>
      </w:pPr>
      <w:r>
        <w:rPr>
          <w:rFonts w:hint="eastAsia" w:ascii="宋体" w:hAnsi="宋体" w:cs="宋体"/>
          <w:szCs w:val="21"/>
        </w:rPr>
        <w:t>账    号：</w:t>
      </w:r>
    </w:p>
    <w:p>
      <w:pPr>
        <w:pStyle w:val="84"/>
        <w:numPr>
          <w:ilvl w:val="0"/>
          <w:numId w:val="2"/>
        </w:numPr>
        <w:spacing w:before="156" w:beforeLines="50" w:after="156" w:afterLines="50" w:line="400" w:lineRule="exact"/>
        <w:ind w:left="0" w:firstLine="422"/>
        <w:jc w:val="center"/>
        <w:rPr>
          <w:rFonts w:hint="eastAsia" w:ascii="宋体" w:hAnsi="宋体" w:cs="宋体"/>
          <w:b/>
          <w:bCs/>
          <w:sz w:val="21"/>
          <w:szCs w:val="21"/>
        </w:rPr>
      </w:pPr>
      <w:r>
        <w:rPr>
          <w:rFonts w:hint="eastAsia" w:ascii="宋体" w:hAnsi="宋体" w:cs="宋体"/>
          <w:b/>
          <w:bCs/>
          <w:sz w:val="21"/>
          <w:szCs w:val="21"/>
        </w:rPr>
        <w:t>双方的权利义务</w:t>
      </w:r>
    </w:p>
    <w:p>
      <w:pPr>
        <w:spacing w:line="400" w:lineRule="exact"/>
        <w:ind w:firstLine="420" w:firstLineChars="200"/>
        <w:rPr>
          <w:rFonts w:hint="eastAsia" w:ascii="宋体" w:hAnsi="宋体" w:cs="宋体"/>
          <w:szCs w:val="21"/>
        </w:rPr>
      </w:pPr>
      <w:r>
        <w:rPr>
          <w:rFonts w:hint="eastAsia" w:ascii="宋体" w:hAnsi="宋体" w:cs="宋体"/>
          <w:szCs w:val="21"/>
        </w:rPr>
        <w:t>第六条  甲方的权利义务</w:t>
      </w:r>
    </w:p>
    <w:p>
      <w:pPr>
        <w:pStyle w:val="84"/>
        <w:spacing w:line="400" w:lineRule="exact"/>
        <w:rPr>
          <w:rFonts w:hint="eastAsia" w:ascii="宋体" w:hAnsi="宋体" w:cs="宋体"/>
          <w:sz w:val="21"/>
          <w:szCs w:val="21"/>
        </w:rPr>
      </w:pPr>
      <w:r>
        <w:rPr>
          <w:rFonts w:hint="eastAsia" w:ascii="宋体" w:hAnsi="宋体" w:cs="宋体"/>
          <w:sz w:val="21"/>
          <w:szCs w:val="21"/>
        </w:rPr>
        <w:t>1、代表和维护产权人、使用人的合法权益。甲方按管理合同规定监督乙方依法经营、履行合同，做好指导和协调工作。</w:t>
      </w:r>
    </w:p>
    <w:p>
      <w:pPr>
        <w:pStyle w:val="84"/>
        <w:spacing w:line="400" w:lineRule="exact"/>
        <w:rPr>
          <w:rFonts w:hint="eastAsia" w:ascii="宋体" w:hAnsi="宋体" w:cs="宋体"/>
          <w:sz w:val="21"/>
          <w:szCs w:val="21"/>
        </w:rPr>
      </w:pPr>
      <w:r>
        <w:rPr>
          <w:rFonts w:hint="eastAsia" w:ascii="宋体" w:hAnsi="宋体" w:cs="宋体"/>
          <w:sz w:val="21"/>
          <w:szCs w:val="21"/>
        </w:rPr>
        <w:t>2、甲方严格执行事故责任追究制度，如出现严重的食物中毒、违纪等重大责任事故、损害干部职工身体健康和影响声誉的现象，乙方必须承担由此造成的一切责任和经济损失，甲方有权单方面终止合同，没收履约保证金。</w:t>
      </w:r>
    </w:p>
    <w:p>
      <w:pPr>
        <w:pStyle w:val="84"/>
        <w:spacing w:line="400" w:lineRule="exact"/>
        <w:rPr>
          <w:rFonts w:hint="eastAsia" w:ascii="宋体" w:hAnsi="宋体" w:cs="宋体"/>
          <w:sz w:val="21"/>
          <w:szCs w:val="21"/>
        </w:rPr>
      </w:pPr>
      <w:r>
        <w:rPr>
          <w:rFonts w:hint="eastAsia" w:ascii="宋体" w:hAnsi="宋体" w:cs="宋体"/>
          <w:sz w:val="21"/>
          <w:szCs w:val="21"/>
        </w:rPr>
        <w:t>3、甲方有义务向乙方支付物业服务费。</w:t>
      </w:r>
    </w:p>
    <w:p>
      <w:pPr>
        <w:spacing w:line="400" w:lineRule="exact"/>
        <w:ind w:firstLine="420" w:firstLineChars="200"/>
        <w:rPr>
          <w:rFonts w:hint="eastAsia" w:ascii="宋体" w:hAnsi="宋体" w:cs="宋体"/>
          <w:szCs w:val="21"/>
        </w:rPr>
      </w:pPr>
      <w:r>
        <w:rPr>
          <w:rFonts w:hint="eastAsia" w:ascii="宋体" w:hAnsi="宋体" w:cs="宋体"/>
          <w:szCs w:val="21"/>
        </w:rPr>
        <w:t>第七条  乙方的权利与义务</w:t>
      </w:r>
    </w:p>
    <w:p>
      <w:pPr>
        <w:pStyle w:val="84"/>
        <w:spacing w:line="400" w:lineRule="exact"/>
        <w:rPr>
          <w:rFonts w:hint="eastAsia" w:ascii="宋体" w:hAnsi="宋体" w:cs="宋体"/>
          <w:sz w:val="21"/>
          <w:szCs w:val="21"/>
        </w:rPr>
      </w:pPr>
      <w:r>
        <w:rPr>
          <w:rFonts w:hint="eastAsia" w:ascii="宋体" w:hAnsi="宋体" w:cs="宋体"/>
          <w:sz w:val="21"/>
          <w:szCs w:val="21"/>
        </w:rPr>
        <w:t>1、乙方负责江北区政府的物业服务及经营管理，严格执行劳动法，乙方应依照劳动合同法中的相关规定，依法办理劳动关系，保障劳动者合法权益；并根据招标合同提供各岗位人员共计66名。（项目经理1名，综合主管1名，保安队长1名，管理员1名，会务接待7名，安保31名（含班长3名），保洁18名，工程人员4名（包括工程领班1名，工程人员3名），绿化工1名，美发师1名），确保为甲方提供和做好物业服务工作。如发生劳动纠纷，由乙方负责。</w:t>
      </w:r>
    </w:p>
    <w:p>
      <w:pPr>
        <w:pStyle w:val="84"/>
        <w:spacing w:line="400" w:lineRule="exact"/>
        <w:rPr>
          <w:rFonts w:hint="eastAsia" w:ascii="宋体" w:hAnsi="宋体" w:cs="宋体"/>
          <w:sz w:val="21"/>
          <w:szCs w:val="21"/>
        </w:rPr>
      </w:pPr>
      <w:r>
        <w:rPr>
          <w:rFonts w:hint="eastAsia" w:ascii="宋体" w:hAnsi="宋体" w:cs="宋体"/>
          <w:sz w:val="21"/>
          <w:szCs w:val="21"/>
        </w:rPr>
        <w:t>2、乙方必须严格执行甲方所制订的各项规章制度，服从管理，并制订配套的内部管理制度。</w:t>
      </w:r>
    </w:p>
    <w:p>
      <w:pPr>
        <w:pStyle w:val="84"/>
        <w:spacing w:line="400" w:lineRule="exact"/>
        <w:rPr>
          <w:rFonts w:hint="eastAsia" w:ascii="宋体" w:hAnsi="宋体" w:cs="宋体"/>
          <w:sz w:val="21"/>
          <w:szCs w:val="21"/>
        </w:rPr>
      </w:pPr>
      <w:r>
        <w:rPr>
          <w:rFonts w:hint="eastAsia" w:ascii="宋体" w:hAnsi="宋体" w:cs="宋体"/>
          <w:sz w:val="21"/>
          <w:szCs w:val="21"/>
        </w:rPr>
        <w:t>3、按甲方规章制度，做好消防、治安工作。</w:t>
      </w:r>
    </w:p>
    <w:p>
      <w:pPr>
        <w:pStyle w:val="84"/>
        <w:spacing w:line="400" w:lineRule="exact"/>
        <w:rPr>
          <w:rFonts w:hint="eastAsia" w:ascii="宋体" w:hAnsi="宋体" w:cs="宋体"/>
          <w:sz w:val="21"/>
          <w:szCs w:val="21"/>
        </w:rPr>
      </w:pPr>
      <w:r>
        <w:rPr>
          <w:rFonts w:hint="eastAsia" w:ascii="宋体" w:hAnsi="宋体" w:cs="宋体"/>
          <w:sz w:val="21"/>
          <w:szCs w:val="21"/>
        </w:rPr>
        <w:t>4、及时受理甲方的意见、建议和投诉，不断改进工作质量，定期调查甲方对服务的满意程度，以便及时整改。</w:t>
      </w:r>
    </w:p>
    <w:p>
      <w:pPr>
        <w:pStyle w:val="84"/>
        <w:spacing w:line="400" w:lineRule="exact"/>
        <w:rPr>
          <w:rFonts w:hint="eastAsia" w:ascii="宋体" w:hAnsi="宋体" w:cs="宋体"/>
          <w:sz w:val="21"/>
          <w:szCs w:val="21"/>
        </w:rPr>
      </w:pPr>
      <w:r>
        <w:rPr>
          <w:rFonts w:hint="eastAsia" w:ascii="宋体" w:hAnsi="宋体" w:cs="宋体"/>
          <w:sz w:val="21"/>
          <w:szCs w:val="21"/>
        </w:rPr>
        <w:t>5、甲方要求的临时性加班，乙方必须确保相关服务人员到岗，所产生的加班和物材费用在甲方认可的情况下给予支付相关费用及税率。</w:t>
      </w:r>
    </w:p>
    <w:p>
      <w:pPr>
        <w:pStyle w:val="84"/>
        <w:numPr>
          <w:ilvl w:val="0"/>
          <w:numId w:val="2"/>
        </w:numPr>
        <w:spacing w:before="156" w:beforeLines="50" w:after="156" w:afterLines="50" w:line="400" w:lineRule="exact"/>
        <w:ind w:left="0" w:firstLine="422"/>
        <w:jc w:val="center"/>
        <w:rPr>
          <w:rFonts w:hint="eastAsia" w:ascii="宋体" w:hAnsi="宋体" w:cs="宋体"/>
          <w:b/>
          <w:bCs/>
          <w:sz w:val="21"/>
          <w:szCs w:val="21"/>
        </w:rPr>
      </w:pPr>
      <w:r>
        <w:rPr>
          <w:rFonts w:hint="eastAsia" w:ascii="宋体" w:hAnsi="宋体" w:cs="宋体"/>
          <w:b/>
          <w:bCs/>
          <w:sz w:val="21"/>
          <w:szCs w:val="21"/>
        </w:rPr>
        <w:t>违约责任</w:t>
      </w:r>
    </w:p>
    <w:p>
      <w:pPr>
        <w:spacing w:line="400" w:lineRule="exact"/>
        <w:ind w:firstLine="420" w:firstLineChars="200"/>
        <w:rPr>
          <w:rFonts w:hint="eastAsia" w:ascii="宋体" w:hAnsi="宋体" w:cs="宋体"/>
          <w:szCs w:val="21"/>
        </w:rPr>
      </w:pPr>
      <w:r>
        <w:rPr>
          <w:rFonts w:hint="eastAsia" w:ascii="宋体" w:hAnsi="宋体" w:cs="宋体"/>
          <w:szCs w:val="21"/>
        </w:rPr>
        <w:t>第八条  甲方应按期支付合同规定期内的物业服务费，无故不得拖延付款期限。甲方未按合同约定按时付款，应按逾期付款总额每日万分之五向乙方支付违约金，逾期3个月以上未付款，乙方有权单方面终止合同，并追究经济赔偿。</w:t>
      </w:r>
    </w:p>
    <w:p>
      <w:pPr>
        <w:spacing w:line="400" w:lineRule="exact"/>
        <w:ind w:firstLine="420" w:firstLineChars="200"/>
        <w:rPr>
          <w:rFonts w:hint="eastAsia" w:ascii="宋体" w:hAnsi="宋体" w:cs="宋体"/>
          <w:szCs w:val="21"/>
        </w:rPr>
      </w:pPr>
      <w:r>
        <w:rPr>
          <w:rFonts w:hint="eastAsia" w:ascii="宋体" w:hAnsi="宋体" w:cs="宋体"/>
          <w:szCs w:val="21"/>
        </w:rPr>
        <w:t>第九条  乙方逾期交付服务的，乙方应按逾期提供服务总额每日千分之六向甲方支付违约金，由甲方从待付服务费中扣除。逾期超过约定日期十个工作日不能提供服务的，甲方可解除本合同，违反合同第七条约定的乙方义务，甲方也可解除本合同。乙方因逾期提供服务或违反合同第八条规定的乙方义务的，甲方可要求乙方支付合同总值千分之五的违约金，并可单方解除合同。若因乙方的违约行为致使甲方解除合同的，乙方应向甲方支付合同总值百分之五的违约金。</w:t>
      </w:r>
    </w:p>
    <w:p>
      <w:pPr>
        <w:pStyle w:val="2"/>
        <w:spacing w:line="400" w:lineRule="exact"/>
        <w:ind w:firstLine="420" w:firstLineChars="200"/>
        <w:rPr>
          <w:rFonts w:hint="eastAsia" w:ascii="宋体" w:hAnsi="宋体" w:cs="宋体"/>
          <w:kern w:val="2"/>
          <w:szCs w:val="21"/>
        </w:rPr>
      </w:pPr>
      <w:r>
        <w:rPr>
          <w:rFonts w:hint="eastAsia" w:ascii="宋体" w:hAnsi="宋体" w:cs="宋体"/>
          <w:kern w:val="2"/>
          <w:szCs w:val="21"/>
        </w:rPr>
        <w:t>第十条 乙方原则上应保证岗位人员充足，不能发生缺岗现象，经甲方检查发现缺岗一人的，甲方视情节轻重在考核分里予以扣除，发现缺岗五人以上的，或两次以上检查均发现缺少工作人员的，甲方可解除合同，并要求乙方向甲方支付合同总值千分之五的违约金。如遇不可抗力原因造成人员缺岗，经甲方核实，不予处罚。</w:t>
      </w:r>
    </w:p>
    <w:p>
      <w:pPr>
        <w:spacing w:line="400" w:lineRule="exact"/>
        <w:ind w:firstLine="420" w:firstLineChars="200"/>
        <w:rPr>
          <w:rFonts w:hint="eastAsia" w:ascii="宋体" w:hAnsi="宋体" w:cs="宋体"/>
          <w:szCs w:val="21"/>
        </w:rPr>
      </w:pPr>
      <w:r>
        <w:rPr>
          <w:rFonts w:hint="eastAsia" w:ascii="宋体" w:hAnsi="宋体" w:cs="宋体"/>
          <w:szCs w:val="21"/>
        </w:rPr>
        <w:t>第十一条  乙方及其工作人员在工作期内，应遵守各类保密规定，如经查系乙方人员发生泄密事件，甲方可解除合同，要求乙方赔偿因此造成的全部损失，并要求乙方向甲方支付合同总值百分之五的违约金。</w:t>
      </w:r>
    </w:p>
    <w:p>
      <w:pPr>
        <w:spacing w:line="400" w:lineRule="exact"/>
        <w:ind w:firstLine="420" w:firstLineChars="200"/>
        <w:rPr>
          <w:rFonts w:hint="eastAsia" w:ascii="宋体" w:hAnsi="宋体" w:cs="宋体"/>
          <w:szCs w:val="21"/>
        </w:rPr>
      </w:pPr>
      <w:r>
        <w:rPr>
          <w:rFonts w:hint="eastAsia" w:ascii="宋体" w:hAnsi="宋体" w:cs="宋体"/>
          <w:szCs w:val="21"/>
        </w:rPr>
        <w:t>第十二条  双方在执行合同中所发生的一切争议，应通过协商解决。如双方协商不成，可向合同签订地法院起诉，合同签订地在此约定为浙江省宁波市江北区。</w:t>
      </w:r>
    </w:p>
    <w:p>
      <w:pPr>
        <w:pStyle w:val="84"/>
        <w:numPr>
          <w:ilvl w:val="0"/>
          <w:numId w:val="2"/>
        </w:numPr>
        <w:spacing w:before="156" w:beforeLines="50" w:after="156" w:afterLines="50" w:line="400" w:lineRule="exact"/>
        <w:ind w:left="0" w:firstLine="422"/>
        <w:jc w:val="center"/>
        <w:rPr>
          <w:rFonts w:hint="eastAsia" w:ascii="宋体" w:hAnsi="宋体" w:cs="宋体"/>
          <w:b/>
          <w:bCs/>
          <w:sz w:val="21"/>
          <w:szCs w:val="21"/>
        </w:rPr>
      </w:pPr>
      <w:r>
        <w:rPr>
          <w:rFonts w:hint="eastAsia" w:ascii="宋体" w:hAnsi="宋体" w:cs="宋体"/>
          <w:b/>
          <w:bCs/>
          <w:sz w:val="21"/>
          <w:szCs w:val="21"/>
        </w:rPr>
        <w:t>附则</w:t>
      </w:r>
    </w:p>
    <w:p>
      <w:pPr>
        <w:pStyle w:val="84"/>
        <w:spacing w:line="400" w:lineRule="exact"/>
        <w:rPr>
          <w:rFonts w:hint="eastAsia" w:ascii="宋体" w:hAnsi="宋体" w:cs="宋体"/>
          <w:sz w:val="21"/>
          <w:szCs w:val="21"/>
        </w:rPr>
      </w:pPr>
      <w:r>
        <w:rPr>
          <w:rFonts w:hint="eastAsia" w:ascii="宋体" w:hAnsi="宋体" w:cs="宋体"/>
          <w:sz w:val="21"/>
          <w:szCs w:val="21"/>
        </w:rPr>
        <w:t>第十三条  双方可对本合同的条款进行补充，以书面形式签订补充协议，补充协议与本合同具有同等效力。</w:t>
      </w:r>
    </w:p>
    <w:p>
      <w:pPr>
        <w:pStyle w:val="84"/>
        <w:spacing w:line="400" w:lineRule="exact"/>
        <w:rPr>
          <w:rFonts w:hint="eastAsia" w:ascii="宋体" w:hAnsi="宋体" w:cs="宋体"/>
          <w:sz w:val="21"/>
          <w:szCs w:val="21"/>
        </w:rPr>
      </w:pPr>
      <w:r>
        <w:rPr>
          <w:rFonts w:hint="eastAsia" w:ascii="宋体" w:hAnsi="宋体" w:cs="宋体"/>
          <w:sz w:val="21"/>
          <w:szCs w:val="21"/>
        </w:rPr>
        <w:t>第十四条  不可抗力事件处理</w:t>
      </w:r>
    </w:p>
    <w:p>
      <w:pPr>
        <w:pStyle w:val="84"/>
        <w:spacing w:line="400" w:lineRule="exact"/>
        <w:rPr>
          <w:rFonts w:hint="eastAsia" w:ascii="宋体" w:hAnsi="宋体" w:cs="宋体"/>
          <w:sz w:val="21"/>
          <w:szCs w:val="21"/>
        </w:rPr>
      </w:pPr>
      <w:r>
        <w:rPr>
          <w:rFonts w:hint="eastAsia" w:ascii="宋体" w:hAnsi="宋体" w:cs="宋体"/>
          <w:sz w:val="21"/>
          <w:szCs w:val="21"/>
        </w:rPr>
        <w:t>1、在合同有效期内，任何一方因不可抗力事件导致不能履行合同，则合同履行期可延长，其延长期与不可抗力影响期相同。</w:t>
      </w:r>
    </w:p>
    <w:p>
      <w:pPr>
        <w:pStyle w:val="84"/>
        <w:spacing w:line="400" w:lineRule="exact"/>
        <w:rPr>
          <w:rFonts w:hint="eastAsia" w:ascii="宋体" w:hAnsi="宋体" w:cs="宋体"/>
          <w:sz w:val="21"/>
          <w:szCs w:val="21"/>
        </w:rPr>
      </w:pPr>
      <w:r>
        <w:rPr>
          <w:rFonts w:hint="eastAsia" w:ascii="宋体" w:hAnsi="宋体" w:cs="宋体"/>
          <w:sz w:val="21"/>
          <w:szCs w:val="21"/>
        </w:rPr>
        <w:t>2、不可抗力事件发生后，应立即通知对方，并寄送有关权威机构出具的证明。</w:t>
      </w:r>
    </w:p>
    <w:p>
      <w:pPr>
        <w:pStyle w:val="84"/>
        <w:spacing w:line="400" w:lineRule="exact"/>
        <w:rPr>
          <w:rFonts w:hint="eastAsia" w:ascii="宋体" w:hAnsi="宋体" w:cs="宋体"/>
          <w:sz w:val="21"/>
          <w:szCs w:val="21"/>
        </w:rPr>
      </w:pPr>
      <w:r>
        <w:rPr>
          <w:rFonts w:hint="eastAsia" w:ascii="宋体" w:hAnsi="宋体" w:cs="宋体"/>
          <w:sz w:val="21"/>
          <w:szCs w:val="21"/>
        </w:rPr>
        <w:t>3、不可抗力事件延续120天以上，双方应通过友好协商，确定是否继续履行合同。</w:t>
      </w:r>
    </w:p>
    <w:p>
      <w:pPr>
        <w:pStyle w:val="84"/>
        <w:spacing w:line="400" w:lineRule="exact"/>
        <w:rPr>
          <w:rFonts w:hint="eastAsia" w:ascii="宋体" w:hAnsi="宋体" w:cs="宋体"/>
          <w:sz w:val="21"/>
          <w:szCs w:val="21"/>
        </w:rPr>
      </w:pPr>
      <w:r>
        <w:rPr>
          <w:rFonts w:hint="eastAsia" w:ascii="宋体" w:hAnsi="宋体" w:cs="宋体"/>
          <w:sz w:val="21"/>
          <w:szCs w:val="21"/>
        </w:rPr>
        <w:t>4、乙方如发生法人变更、股权转让及重大调整或决策，经评估存在企业经营风险或本次外包执行产生影响的，甲方有权单方面解除合同。</w:t>
      </w:r>
    </w:p>
    <w:p>
      <w:pPr>
        <w:pStyle w:val="84"/>
        <w:spacing w:line="400" w:lineRule="exact"/>
        <w:rPr>
          <w:rFonts w:hint="eastAsia" w:ascii="宋体" w:hAnsi="宋体" w:cs="宋体"/>
          <w:sz w:val="21"/>
          <w:szCs w:val="21"/>
        </w:rPr>
      </w:pPr>
      <w:r>
        <w:rPr>
          <w:rFonts w:hint="eastAsia" w:ascii="宋体" w:hAnsi="宋体" w:cs="宋体"/>
          <w:sz w:val="21"/>
          <w:szCs w:val="21"/>
        </w:rPr>
        <w:t>第十五条  因房屋建筑质量、设施设备质量或安装技术等原因，达不到使用功能，造成重大事故的由甲方承担责任并作善后处理。产生质量事故的直接原因，以政府主管部门的鉴定为准。</w:t>
      </w:r>
    </w:p>
    <w:p>
      <w:pPr>
        <w:spacing w:line="400" w:lineRule="exact"/>
        <w:ind w:firstLine="420" w:firstLineChars="200"/>
        <w:rPr>
          <w:rFonts w:hint="eastAsia" w:ascii="宋体" w:hAnsi="宋体" w:cs="宋体"/>
          <w:szCs w:val="21"/>
        </w:rPr>
      </w:pPr>
      <w:r>
        <w:rPr>
          <w:rFonts w:hint="eastAsia" w:ascii="宋体" w:hAnsi="宋体" w:cs="宋体"/>
          <w:szCs w:val="21"/>
        </w:rPr>
        <w:t>第十六条  在甲乙双方合同执行期间，遇到社会保险缴费基数、系数及最低工资标准上调，则合同中的人员工资及相关费用按比例予以调整，所产生的费用由乙方承担。</w:t>
      </w:r>
    </w:p>
    <w:p>
      <w:pPr>
        <w:spacing w:line="400" w:lineRule="exact"/>
        <w:ind w:firstLine="420" w:firstLineChars="200"/>
        <w:rPr>
          <w:rFonts w:hint="eastAsia" w:ascii="宋体" w:hAnsi="宋体" w:cs="宋体"/>
          <w:szCs w:val="21"/>
        </w:rPr>
      </w:pPr>
      <w:r>
        <w:rPr>
          <w:rFonts w:hint="eastAsia" w:ascii="宋体" w:hAnsi="宋体" w:cs="宋体"/>
          <w:szCs w:val="21"/>
        </w:rPr>
        <w:t>第十七条  合同生效及其它</w:t>
      </w:r>
    </w:p>
    <w:p>
      <w:pPr>
        <w:spacing w:line="400" w:lineRule="exact"/>
        <w:ind w:firstLine="420" w:firstLineChars="200"/>
        <w:rPr>
          <w:rFonts w:hint="eastAsia" w:ascii="宋体" w:hAnsi="宋体" w:cs="宋体"/>
          <w:szCs w:val="21"/>
        </w:rPr>
      </w:pPr>
      <w:r>
        <w:rPr>
          <w:rFonts w:hint="eastAsia" w:ascii="宋体" w:hAnsi="宋体" w:cs="宋体"/>
          <w:szCs w:val="21"/>
        </w:rPr>
        <w:t>1、合同经双方单位负责人或授权委托代理人签字并加盖单位公章后生效。</w:t>
      </w:r>
    </w:p>
    <w:p>
      <w:pPr>
        <w:spacing w:line="400" w:lineRule="exact"/>
        <w:ind w:firstLine="420" w:firstLineChars="200"/>
        <w:rPr>
          <w:rFonts w:hint="eastAsia" w:ascii="宋体" w:hAnsi="宋体" w:cs="宋体"/>
          <w:szCs w:val="21"/>
        </w:rPr>
      </w:pPr>
      <w:r>
        <w:rPr>
          <w:rFonts w:hint="eastAsia" w:ascii="宋体" w:hAnsi="宋体" w:cs="宋体"/>
          <w:szCs w:val="21"/>
        </w:rPr>
        <w:t>2、合同执行中涉及采购资金和采购内容修改或补充的，须经江北区财政部门审批，并签书面补充协议报江北区政府采购监督管理部门备案，方可作为主合同不可分割的一部分。</w:t>
      </w:r>
    </w:p>
    <w:p>
      <w:pPr>
        <w:spacing w:line="400" w:lineRule="exact"/>
        <w:ind w:firstLine="420" w:firstLineChars="200"/>
        <w:rPr>
          <w:rFonts w:hint="eastAsia" w:ascii="宋体" w:hAnsi="宋体" w:cs="宋体"/>
          <w:szCs w:val="21"/>
        </w:rPr>
      </w:pPr>
      <w:r>
        <w:rPr>
          <w:rFonts w:hint="eastAsia" w:ascii="宋体" w:hAnsi="宋体" w:cs="宋体"/>
          <w:szCs w:val="21"/>
        </w:rPr>
        <w:t>3、下述合同附件为本合同不可分割的部分并与本合同具有同等效力，以下文件与合同若有不一致之处，优先次序第一应为合同、而后按以下文件排列顺序在先者优先为准：</w:t>
      </w:r>
    </w:p>
    <w:p>
      <w:pPr>
        <w:spacing w:line="400" w:lineRule="exact"/>
        <w:ind w:firstLine="420" w:firstLineChars="200"/>
        <w:rPr>
          <w:rFonts w:hint="eastAsia" w:ascii="宋体" w:hAnsi="宋体" w:cs="宋体"/>
          <w:szCs w:val="21"/>
        </w:rPr>
      </w:pPr>
      <w:r>
        <w:rPr>
          <w:rFonts w:hint="eastAsia" w:ascii="宋体" w:hAnsi="宋体" w:cs="宋体"/>
          <w:szCs w:val="21"/>
        </w:rPr>
        <w:t>3.1中标通知书</w:t>
      </w:r>
    </w:p>
    <w:p>
      <w:pPr>
        <w:spacing w:line="400" w:lineRule="exact"/>
        <w:ind w:firstLine="420" w:firstLineChars="200"/>
        <w:rPr>
          <w:rFonts w:hint="eastAsia" w:ascii="宋体" w:hAnsi="宋体" w:cs="宋体"/>
          <w:szCs w:val="21"/>
        </w:rPr>
      </w:pPr>
      <w:r>
        <w:rPr>
          <w:rFonts w:hint="eastAsia" w:ascii="宋体" w:hAnsi="宋体" w:cs="宋体"/>
          <w:szCs w:val="21"/>
        </w:rPr>
        <w:t>3.2投标文件（不用附后）</w:t>
      </w:r>
    </w:p>
    <w:p>
      <w:pPr>
        <w:spacing w:line="400" w:lineRule="exact"/>
        <w:ind w:firstLine="420" w:firstLineChars="200"/>
        <w:rPr>
          <w:rFonts w:hint="eastAsia" w:ascii="宋体" w:hAnsi="宋体" w:cs="宋体"/>
          <w:szCs w:val="21"/>
        </w:rPr>
      </w:pPr>
      <w:r>
        <w:rPr>
          <w:rFonts w:hint="eastAsia" w:ascii="宋体" w:hAnsi="宋体" w:cs="宋体"/>
          <w:szCs w:val="21"/>
        </w:rPr>
        <w:t>3.3中标供应商澄清函（如有请提供）</w:t>
      </w:r>
    </w:p>
    <w:p>
      <w:pPr>
        <w:spacing w:line="400" w:lineRule="exact"/>
        <w:ind w:firstLine="420" w:firstLineChars="200"/>
        <w:rPr>
          <w:rFonts w:hint="eastAsia" w:ascii="宋体" w:hAnsi="宋体" w:cs="宋体"/>
          <w:szCs w:val="21"/>
        </w:rPr>
      </w:pPr>
      <w:r>
        <w:rPr>
          <w:rFonts w:hint="eastAsia" w:ascii="宋体" w:hAnsi="宋体" w:cs="宋体"/>
          <w:szCs w:val="21"/>
        </w:rPr>
        <w:t>3.4招标文件（不用附后）</w:t>
      </w:r>
    </w:p>
    <w:p>
      <w:pPr>
        <w:spacing w:line="400" w:lineRule="exact"/>
        <w:ind w:firstLine="420" w:firstLineChars="200"/>
        <w:rPr>
          <w:rFonts w:hint="eastAsia" w:ascii="宋体" w:hAnsi="宋体" w:cs="宋体"/>
          <w:szCs w:val="21"/>
        </w:rPr>
      </w:pPr>
      <w:r>
        <w:rPr>
          <w:rFonts w:hint="eastAsia" w:ascii="宋体" w:hAnsi="宋体" w:cs="宋体"/>
          <w:szCs w:val="21"/>
        </w:rPr>
        <w:t>3.5招标文件的澄清和修改（如有请提供）</w:t>
      </w:r>
    </w:p>
    <w:p>
      <w:pPr>
        <w:spacing w:line="400" w:lineRule="exact"/>
        <w:ind w:firstLine="420" w:firstLineChars="200"/>
        <w:rPr>
          <w:rFonts w:hint="eastAsia" w:ascii="宋体" w:hAnsi="宋体" w:cs="宋体"/>
          <w:szCs w:val="21"/>
        </w:rPr>
      </w:pPr>
      <w:r>
        <w:rPr>
          <w:rFonts w:hint="eastAsia" w:ascii="宋体" w:hAnsi="宋体" w:cs="宋体"/>
          <w:szCs w:val="21"/>
        </w:rPr>
        <w:t>3.6其他与本合同相关的资料（如有请提供）</w:t>
      </w:r>
    </w:p>
    <w:p>
      <w:pPr>
        <w:spacing w:line="400" w:lineRule="exact"/>
        <w:ind w:firstLine="420" w:firstLineChars="200"/>
        <w:rPr>
          <w:rFonts w:hint="eastAsia" w:ascii="宋体" w:hAnsi="宋体" w:cs="宋体"/>
          <w:szCs w:val="21"/>
        </w:rPr>
      </w:pPr>
      <w:r>
        <w:rPr>
          <w:rFonts w:hint="eastAsia" w:ascii="宋体" w:hAnsi="宋体" w:cs="宋体"/>
          <w:szCs w:val="21"/>
        </w:rPr>
        <w:t>3.6其他与本合同相关的资料（如有请提供）</w:t>
      </w:r>
    </w:p>
    <w:p>
      <w:pPr>
        <w:spacing w:line="400" w:lineRule="exact"/>
        <w:ind w:firstLine="420" w:firstLineChars="200"/>
        <w:rPr>
          <w:rFonts w:hint="eastAsia" w:ascii="宋体" w:hAnsi="宋体" w:cs="宋体"/>
          <w:szCs w:val="21"/>
        </w:rPr>
      </w:pPr>
      <w:r>
        <w:rPr>
          <w:rFonts w:hint="eastAsia" w:ascii="宋体" w:hAnsi="宋体" w:cs="宋体"/>
          <w:szCs w:val="21"/>
        </w:rPr>
        <w:t>4、本合同未尽事宜，遵照《中华人民共和国民法典》有关条文执行。</w:t>
      </w:r>
    </w:p>
    <w:p>
      <w:pPr>
        <w:spacing w:line="400" w:lineRule="exact"/>
        <w:ind w:firstLine="420" w:firstLineChars="200"/>
        <w:rPr>
          <w:rFonts w:hint="eastAsia" w:ascii="宋体" w:hAnsi="宋体" w:cs="宋体"/>
          <w:szCs w:val="21"/>
        </w:rPr>
      </w:pPr>
      <w:r>
        <w:rPr>
          <w:rFonts w:hint="eastAsia" w:ascii="宋体" w:hAnsi="宋体" w:cs="宋体"/>
          <w:szCs w:val="21"/>
        </w:rPr>
        <w:t>5、本合同一式两份，具有同等法律效力，甲乙双方各执一份。</w:t>
      </w:r>
    </w:p>
    <w:p>
      <w:pPr>
        <w:spacing w:line="400" w:lineRule="exact"/>
        <w:ind w:firstLine="420" w:firstLineChars="200"/>
        <w:rPr>
          <w:rFonts w:hint="eastAsia" w:ascii="宋体" w:hAnsi="宋体" w:cs="宋体"/>
          <w:szCs w:val="21"/>
        </w:rPr>
      </w:pPr>
      <w:r>
        <w:rPr>
          <w:rFonts w:hint="eastAsia" w:ascii="宋体" w:hAnsi="宋体" w:cs="宋体"/>
          <w:szCs w:val="21"/>
        </w:rPr>
        <w:t>6、本合同经甲、乙双方代表签字并加盖公章后立即生效。</w:t>
      </w:r>
    </w:p>
    <w:p>
      <w:pPr>
        <w:pStyle w:val="84"/>
        <w:spacing w:line="400" w:lineRule="exact"/>
        <w:rPr>
          <w:rFonts w:hint="eastAsia" w:ascii="宋体" w:hAnsi="宋体" w:cs="宋体"/>
          <w:sz w:val="21"/>
          <w:szCs w:val="21"/>
        </w:rPr>
      </w:pPr>
    </w:p>
    <w:p>
      <w:pPr>
        <w:pStyle w:val="84"/>
        <w:spacing w:line="400" w:lineRule="exact"/>
        <w:rPr>
          <w:rFonts w:hint="eastAsia" w:ascii="宋体" w:hAnsi="宋体" w:cs="宋体"/>
          <w:sz w:val="21"/>
          <w:szCs w:val="21"/>
        </w:rPr>
      </w:pPr>
    </w:p>
    <w:p>
      <w:pPr>
        <w:pStyle w:val="84"/>
        <w:spacing w:line="400" w:lineRule="exact"/>
        <w:rPr>
          <w:rFonts w:hint="eastAsia" w:ascii="宋体" w:hAnsi="宋体" w:cs="宋体"/>
          <w:sz w:val="21"/>
          <w:szCs w:val="21"/>
        </w:rPr>
      </w:pPr>
      <w:r>
        <w:rPr>
          <w:rFonts w:hint="eastAsia" w:ascii="宋体" w:hAnsi="宋体" w:cs="宋体"/>
          <w:sz w:val="21"/>
          <w:szCs w:val="21"/>
        </w:rPr>
        <w:t>甲方签章：                             乙方签章：</w:t>
      </w:r>
    </w:p>
    <w:p>
      <w:pPr>
        <w:pStyle w:val="84"/>
        <w:spacing w:line="400" w:lineRule="exact"/>
        <w:rPr>
          <w:rFonts w:hint="eastAsia" w:ascii="宋体" w:hAnsi="宋体" w:cs="宋体"/>
          <w:sz w:val="21"/>
          <w:szCs w:val="21"/>
        </w:rPr>
      </w:pPr>
      <w:r>
        <w:rPr>
          <w:rFonts w:hint="eastAsia" w:ascii="宋体" w:hAnsi="宋体" w:cs="宋体"/>
          <w:sz w:val="21"/>
          <w:szCs w:val="21"/>
        </w:rPr>
        <w:t>代表（签名）：                          代表（签名）：</w:t>
      </w:r>
    </w:p>
    <w:p>
      <w:pPr>
        <w:pStyle w:val="84"/>
        <w:spacing w:line="400" w:lineRule="exact"/>
        <w:rPr>
          <w:rFonts w:hint="eastAsia" w:ascii="宋体" w:hAnsi="宋体" w:cs="宋体"/>
          <w:sz w:val="21"/>
          <w:szCs w:val="21"/>
        </w:rPr>
      </w:pPr>
    </w:p>
    <w:p>
      <w:pPr>
        <w:pStyle w:val="84"/>
        <w:spacing w:line="400" w:lineRule="exact"/>
        <w:ind w:firstLine="1260" w:firstLineChars="600"/>
        <w:rPr>
          <w:rFonts w:hint="eastAsia" w:ascii="宋体" w:hAnsi="宋体" w:cs="宋体"/>
          <w:sz w:val="21"/>
          <w:szCs w:val="21"/>
        </w:rPr>
      </w:pPr>
      <w:r>
        <w:rPr>
          <w:rFonts w:hint="eastAsia" w:ascii="宋体" w:hAnsi="宋体" w:cs="宋体"/>
          <w:sz w:val="21"/>
          <w:szCs w:val="21"/>
        </w:rPr>
        <w:t>年   月   日                           年   月   日</w:t>
      </w:r>
    </w:p>
    <w:p>
      <w:pPr>
        <w:pStyle w:val="3"/>
        <w:spacing w:line="400" w:lineRule="exact"/>
        <w:jc w:val="center"/>
        <w:rPr>
          <w:rFonts w:hint="eastAsia" w:cs="宋体"/>
          <w:b/>
          <w:bCs/>
          <w:sz w:val="21"/>
          <w:szCs w:val="21"/>
        </w:rPr>
      </w:pPr>
    </w:p>
    <w:p>
      <w:pPr>
        <w:spacing w:line="400" w:lineRule="exact"/>
        <w:rPr>
          <w:rFonts w:hint="eastAsia" w:ascii="宋体" w:hAnsi="宋体" w:cs="宋体"/>
          <w:b/>
          <w:bCs/>
          <w:szCs w:val="21"/>
        </w:rPr>
      </w:pPr>
    </w:p>
    <w:p>
      <w:pPr>
        <w:pStyle w:val="3"/>
        <w:spacing w:line="400" w:lineRule="exact"/>
        <w:jc w:val="center"/>
        <w:rPr>
          <w:rFonts w:hint="eastAsia" w:cs="宋体"/>
          <w:b/>
          <w:bCs/>
          <w:sz w:val="21"/>
          <w:szCs w:val="21"/>
        </w:rPr>
        <w:sectPr>
          <w:headerReference r:id="rId10" w:type="default"/>
          <w:pgSz w:w="11906" w:h="16838"/>
          <w:pgMar w:top="1440" w:right="1633" w:bottom="1440" w:left="1633" w:header="851" w:footer="992" w:gutter="0"/>
          <w:cols w:space="720" w:num="1"/>
          <w:docGrid w:type="lines" w:linePitch="312" w:charSpace="0"/>
        </w:sectPr>
      </w:pPr>
    </w:p>
    <w:p>
      <w:pPr>
        <w:pStyle w:val="84"/>
        <w:spacing w:line="400" w:lineRule="exact"/>
        <w:ind w:firstLine="0" w:firstLineChars="0"/>
        <w:rPr>
          <w:rFonts w:hint="eastAsia" w:ascii="宋体" w:hAnsi="宋体" w:cs="宋体"/>
          <w:sz w:val="21"/>
          <w:szCs w:val="21"/>
        </w:rPr>
      </w:pPr>
    </w:p>
    <w:p>
      <w:pPr>
        <w:pStyle w:val="84"/>
        <w:spacing w:line="400" w:lineRule="exact"/>
        <w:ind w:firstLine="0" w:firstLineChars="0"/>
        <w:rPr>
          <w:rFonts w:hint="eastAsia" w:ascii="宋体" w:hAnsi="宋体" w:cs="宋体"/>
          <w:sz w:val="21"/>
          <w:szCs w:val="21"/>
        </w:rPr>
        <w:sectPr>
          <w:type w:val="continuous"/>
          <w:pgSz w:w="11906" w:h="16838"/>
          <w:pgMar w:top="1440" w:right="1800" w:bottom="1440" w:left="1800" w:header="851" w:footer="992" w:gutter="0"/>
          <w:cols w:space="720" w:num="1"/>
          <w:docGrid w:type="lines" w:linePitch="312" w:charSpace="0"/>
        </w:sectPr>
      </w:pPr>
      <w:r>
        <w:rPr>
          <w:rFonts w:hint="eastAsia" w:ascii="宋体" w:hAnsi="宋体" w:cs="宋体"/>
          <w:sz w:val="21"/>
          <w:szCs w:val="21"/>
        </w:rPr>
        <w:t xml:space="preserve">  </w:t>
      </w:r>
    </w:p>
    <w:p>
      <w:pPr>
        <w:spacing w:line="400" w:lineRule="exact"/>
        <w:rPr>
          <w:rFonts w:hint="eastAsia" w:ascii="宋体" w:hAnsi="宋体" w:cs="宋体"/>
          <w:b/>
          <w:bCs/>
          <w:szCs w:val="21"/>
        </w:rPr>
      </w:pPr>
      <w:r>
        <w:rPr>
          <w:rFonts w:hint="eastAsia" w:ascii="宋体" w:hAnsi="宋体" w:cs="宋体"/>
          <w:b/>
          <w:bCs/>
          <w:szCs w:val="21"/>
        </w:rPr>
        <w:t>附件1</w:t>
      </w:r>
    </w:p>
    <w:p>
      <w:pPr>
        <w:spacing w:line="400" w:lineRule="exact"/>
        <w:jc w:val="center"/>
        <w:rPr>
          <w:rFonts w:hint="eastAsia" w:ascii="宋体" w:hAnsi="宋体" w:cs="宋体"/>
          <w:b/>
          <w:szCs w:val="21"/>
        </w:rPr>
      </w:pPr>
      <w:r>
        <w:rPr>
          <w:rFonts w:hint="eastAsia" w:ascii="宋体" w:hAnsi="宋体" w:cs="宋体"/>
          <w:b/>
          <w:szCs w:val="21"/>
        </w:rPr>
        <w:t>会议监管季度考核评分表</w:t>
      </w:r>
    </w:p>
    <w:p>
      <w:pPr>
        <w:spacing w:line="400" w:lineRule="exact"/>
        <w:jc w:val="center"/>
        <w:rPr>
          <w:rFonts w:hint="eastAsia" w:ascii="宋体" w:hAnsi="宋体" w:cs="宋体"/>
          <w:b/>
          <w:szCs w:val="21"/>
        </w:rPr>
      </w:pPr>
      <w:r>
        <w:rPr>
          <w:rFonts w:hint="eastAsia" w:ascii="宋体" w:hAnsi="宋体" w:cs="宋体"/>
          <w:szCs w:val="21"/>
        </w:rPr>
        <w:t xml:space="preserve">                                                                         时间 </w:t>
      </w:r>
      <w:r>
        <w:rPr>
          <w:rFonts w:hint="eastAsia" w:ascii="宋体" w:hAnsi="宋体" w:cs="宋体"/>
          <w:szCs w:val="21"/>
          <w:u w:val="single"/>
        </w:rPr>
        <w:t xml:space="preserve">                         </w:t>
      </w:r>
    </w:p>
    <w:tbl>
      <w:tblPr>
        <w:tblStyle w:val="44"/>
        <w:tblW w:w="135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
        <w:gridCol w:w="1275"/>
        <w:gridCol w:w="4656"/>
        <w:gridCol w:w="1276"/>
        <w:gridCol w:w="2268"/>
        <w:gridCol w:w="1559"/>
        <w:gridCol w:w="1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blHeader/>
          <w:jc w:val="center"/>
        </w:trPr>
        <w:tc>
          <w:tcPr>
            <w:tcW w:w="957" w:type="dxa"/>
            <w:shd w:val="clear" w:color="auto" w:fill="auto"/>
            <w:noWrap/>
            <w:vAlign w:val="center"/>
          </w:tcPr>
          <w:p>
            <w:pPr>
              <w:spacing w:line="400" w:lineRule="exact"/>
              <w:jc w:val="center"/>
              <w:rPr>
                <w:rFonts w:hint="eastAsia" w:ascii="宋体" w:hAnsi="宋体" w:cs="宋体"/>
                <w:b/>
                <w:szCs w:val="21"/>
              </w:rPr>
            </w:pPr>
            <w:r>
              <w:rPr>
                <w:rFonts w:hint="eastAsia" w:ascii="宋体" w:hAnsi="宋体" w:cs="宋体"/>
                <w:b/>
                <w:szCs w:val="21"/>
              </w:rPr>
              <w:t>序号</w:t>
            </w:r>
          </w:p>
        </w:tc>
        <w:tc>
          <w:tcPr>
            <w:tcW w:w="1275" w:type="dxa"/>
            <w:shd w:val="clear" w:color="auto" w:fill="auto"/>
            <w:noWrap/>
            <w:vAlign w:val="center"/>
          </w:tcPr>
          <w:p>
            <w:pPr>
              <w:spacing w:line="400" w:lineRule="exact"/>
              <w:jc w:val="center"/>
              <w:rPr>
                <w:rFonts w:hint="eastAsia" w:ascii="宋体" w:hAnsi="宋体" w:cs="宋体"/>
                <w:b/>
                <w:szCs w:val="21"/>
              </w:rPr>
            </w:pPr>
            <w:r>
              <w:rPr>
                <w:rFonts w:hint="eastAsia" w:ascii="宋体" w:hAnsi="宋体" w:cs="宋体"/>
                <w:b/>
                <w:szCs w:val="21"/>
              </w:rPr>
              <w:t>考核项目</w:t>
            </w:r>
          </w:p>
        </w:tc>
        <w:tc>
          <w:tcPr>
            <w:tcW w:w="4656" w:type="dxa"/>
            <w:shd w:val="clear" w:color="auto" w:fill="auto"/>
            <w:noWrap w:val="0"/>
            <w:vAlign w:val="center"/>
          </w:tcPr>
          <w:p>
            <w:pPr>
              <w:spacing w:line="400" w:lineRule="exact"/>
              <w:jc w:val="center"/>
              <w:rPr>
                <w:rFonts w:hint="eastAsia" w:ascii="宋体" w:hAnsi="宋体" w:cs="宋体"/>
                <w:b/>
                <w:szCs w:val="21"/>
              </w:rPr>
            </w:pPr>
            <w:r>
              <w:rPr>
                <w:rFonts w:hint="eastAsia" w:ascii="宋体" w:hAnsi="宋体" w:cs="宋体"/>
                <w:b/>
                <w:szCs w:val="21"/>
              </w:rPr>
              <w:t>考核标准</w:t>
            </w:r>
          </w:p>
        </w:tc>
        <w:tc>
          <w:tcPr>
            <w:tcW w:w="1276" w:type="dxa"/>
            <w:shd w:val="clear" w:color="000000" w:fill="FFFFFF"/>
            <w:noWrap w:val="0"/>
            <w:vAlign w:val="center"/>
          </w:tcPr>
          <w:p>
            <w:pPr>
              <w:spacing w:line="400" w:lineRule="exact"/>
              <w:jc w:val="center"/>
              <w:rPr>
                <w:rFonts w:hint="eastAsia" w:ascii="宋体" w:hAnsi="宋体" w:cs="宋体"/>
                <w:b/>
                <w:szCs w:val="21"/>
              </w:rPr>
            </w:pPr>
            <w:r>
              <w:rPr>
                <w:rFonts w:hint="eastAsia" w:ascii="宋体" w:hAnsi="宋体" w:cs="宋体"/>
                <w:b/>
                <w:szCs w:val="21"/>
              </w:rPr>
              <w:t>标准分</w:t>
            </w:r>
          </w:p>
        </w:tc>
        <w:tc>
          <w:tcPr>
            <w:tcW w:w="2268" w:type="dxa"/>
            <w:shd w:val="clear" w:color="000000" w:fill="FFFFFF"/>
            <w:noWrap w:val="0"/>
            <w:vAlign w:val="center"/>
          </w:tcPr>
          <w:p>
            <w:pPr>
              <w:spacing w:line="400" w:lineRule="exact"/>
              <w:jc w:val="center"/>
              <w:rPr>
                <w:rFonts w:hint="eastAsia" w:ascii="宋体" w:hAnsi="宋体" w:cs="宋体"/>
                <w:b/>
                <w:szCs w:val="21"/>
              </w:rPr>
            </w:pPr>
            <w:r>
              <w:rPr>
                <w:rFonts w:hint="eastAsia" w:ascii="宋体" w:hAnsi="宋体" w:cs="宋体"/>
                <w:b/>
                <w:szCs w:val="21"/>
              </w:rPr>
              <w:t>评分标准</w:t>
            </w:r>
          </w:p>
        </w:tc>
        <w:tc>
          <w:tcPr>
            <w:tcW w:w="1559" w:type="dxa"/>
            <w:shd w:val="clear" w:color="000000" w:fill="FFFFFF"/>
            <w:noWrap w:val="0"/>
            <w:vAlign w:val="top"/>
          </w:tcPr>
          <w:p>
            <w:pPr>
              <w:spacing w:line="400" w:lineRule="exact"/>
              <w:jc w:val="center"/>
              <w:rPr>
                <w:rFonts w:hint="eastAsia" w:ascii="宋体" w:hAnsi="宋体" w:cs="宋体"/>
                <w:b/>
                <w:szCs w:val="21"/>
              </w:rPr>
            </w:pPr>
            <w:r>
              <w:rPr>
                <w:rFonts w:hint="eastAsia" w:ascii="宋体" w:hAnsi="宋体" w:cs="宋体"/>
                <w:b/>
                <w:szCs w:val="21"/>
              </w:rPr>
              <w:t>评分</w:t>
            </w:r>
          </w:p>
        </w:tc>
        <w:tc>
          <w:tcPr>
            <w:tcW w:w="1567" w:type="dxa"/>
            <w:shd w:val="clear" w:color="000000" w:fill="FFFFFF"/>
            <w:noWrap w:val="0"/>
            <w:vAlign w:val="top"/>
          </w:tcPr>
          <w:p>
            <w:pPr>
              <w:spacing w:line="400" w:lineRule="exact"/>
              <w:jc w:val="center"/>
              <w:rPr>
                <w:rFonts w:hint="eastAsia" w:ascii="宋体" w:hAnsi="宋体" w:cs="宋体"/>
                <w:b/>
                <w:szCs w:val="21"/>
              </w:rPr>
            </w:pPr>
            <w:r>
              <w:rPr>
                <w:rFonts w:hint="eastAsia" w:ascii="宋体" w:hAnsi="宋体" w:cs="宋体"/>
                <w:b/>
                <w:szCs w:val="21"/>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restart"/>
            <w:shd w:val="clear" w:color="auto" w:fill="auto"/>
            <w:noWrap/>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1</w:t>
            </w:r>
          </w:p>
        </w:tc>
        <w:tc>
          <w:tcPr>
            <w:tcW w:w="1275" w:type="dxa"/>
            <w:vMerge w:val="restart"/>
            <w:shd w:val="clear" w:color="auto" w:fill="auto"/>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综合管理</w:t>
            </w: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规章制度健全、落实，遵守区政府管理规章制度和工作程序，无违反现象。</w:t>
            </w:r>
          </w:p>
        </w:tc>
        <w:tc>
          <w:tcPr>
            <w:tcW w:w="1276" w:type="dxa"/>
            <w:vMerge w:val="restart"/>
            <w:shd w:val="clear" w:color="000000" w:fill="FFFFFF"/>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5分</w:t>
            </w: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restart"/>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服务团队职业道德好礼节礼貌好，仪容仪表佳，服务意识强，无不良表现，无投诉。</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工作有计划、有目标、有台账、有档案、有汇报，无程序混乱现象。</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每年11月30日前向后勤服务中心提交本年度工作总结和下年度工作计划。</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培训工作有制度、有计划、有安排，无员工技能差和技术岗位无证上岗现象。</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5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56" w:type="dxa"/>
            <w:shd w:val="clear" w:color="auto" w:fill="auto"/>
            <w:noWrap w:val="0"/>
            <w:vAlign w:val="center"/>
          </w:tcPr>
          <w:p>
            <w:pPr>
              <w:widowControl/>
              <w:spacing w:line="400" w:lineRule="exact"/>
              <w:jc w:val="left"/>
              <w:rPr>
                <w:rFonts w:hint="eastAsia" w:ascii="宋体" w:hAnsi="宋体" w:cs="宋体"/>
                <w:kern w:val="0"/>
                <w:szCs w:val="21"/>
              </w:rPr>
            </w:pPr>
            <w:r>
              <w:rPr>
                <w:rFonts w:hint="eastAsia" w:ascii="宋体" w:hAnsi="宋体" w:cs="宋体"/>
                <w:kern w:val="0"/>
                <w:szCs w:val="21"/>
              </w:rPr>
              <w:t>应急预案健全，突发情况处置得力。</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不达标1项扣5分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56" w:type="dxa"/>
            <w:shd w:val="clear" w:color="auto" w:fill="auto"/>
            <w:noWrap w:val="0"/>
            <w:vAlign w:val="center"/>
          </w:tcPr>
          <w:p>
            <w:pPr>
              <w:widowControl/>
              <w:spacing w:line="400" w:lineRule="exact"/>
              <w:jc w:val="left"/>
              <w:rPr>
                <w:rFonts w:hint="eastAsia" w:ascii="宋体" w:hAnsi="宋体" w:cs="宋体"/>
                <w:kern w:val="0"/>
                <w:szCs w:val="21"/>
              </w:rPr>
            </w:pPr>
            <w:r>
              <w:rPr>
                <w:rFonts w:hint="eastAsia" w:ascii="宋体" w:hAnsi="宋体" w:cs="宋体"/>
                <w:kern w:val="0"/>
                <w:szCs w:val="21"/>
              </w:rPr>
              <w:t>有投诉时，未在规定时间内作出处理，有拖延现象。</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95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对后勤服务中心安排的工作能有效落实。</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widowControl/>
              <w:spacing w:line="400" w:lineRule="exact"/>
              <w:jc w:val="center"/>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center"/>
              <w:rPr>
                <w:rFonts w:hint="eastAsia" w:ascii="宋体" w:hAnsi="宋体" w:cs="宋体"/>
                <w:kern w:val="0"/>
                <w:szCs w:val="21"/>
              </w:rPr>
            </w:pP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满意度测评达到90%以上。</w:t>
            </w:r>
          </w:p>
        </w:tc>
        <w:tc>
          <w:tcPr>
            <w:tcW w:w="1276" w:type="dxa"/>
            <w:vMerge w:val="continue"/>
            <w:shd w:val="clear" w:color="000000" w:fill="FFFFFF"/>
            <w:noWrap w:val="0"/>
            <w:vAlign w:val="center"/>
          </w:tcPr>
          <w:p>
            <w:pPr>
              <w:widowControl/>
              <w:spacing w:line="400" w:lineRule="exact"/>
              <w:jc w:val="center"/>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每下降1%扣1分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restart"/>
            <w:shd w:val="clear" w:color="auto" w:fill="auto"/>
            <w:noWrap/>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2</w:t>
            </w:r>
          </w:p>
        </w:tc>
        <w:tc>
          <w:tcPr>
            <w:tcW w:w="1275" w:type="dxa"/>
            <w:vMerge w:val="restart"/>
            <w:shd w:val="clear" w:color="auto" w:fill="auto"/>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人员管理</w:t>
            </w: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按标书或业主方要求配备人员，采取措施，减少人员流动，确保队伍稳定，人员流动每月不得超过3人。</w:t>
            </w:r>
          </w:p>
        </w:tc>
        <w:tc>
          <w:tcPr>
            <w:tcW w:w="1276" w:type="dxa"/>
            <w:vMerge w:val="restart"/>
            <w:shd w:val="clear" w:color="000000" w:fill="FFFFFF"/>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5分</w:t>
            </w: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人员配备不足的，每少1人扣1分；人员流动每超标1人的扣1分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restart"/>
            <w:shd w:val="clear" w:color="000000" w:fill="FFFFFF"/>
            <w:noWrap w:val="0"/>
            <w:vAlign w:val="top"/>
          </w:tcPr>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重要岗位人员流动须提前20天报后勤服务中心备案；其余岗位人员流动须提前10天报服务中心备案。</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按设定岗位和排班表确保相应人员在岗在位。无管理混乱、缺岗、缺位、人员配置不合理现象。</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szCs w:val="21"/>
              </w:rPr>
              <w:t>新进实习人员须进行岗前培训，培训期间不得单独上岗。</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所有工作人员按规定着装，必须做到服装整洁，无迹、无污渍。</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女员工允许化淡妆，不准使用怪异或浓烈的香水，面容整洁,头型按规定梳理；男不留长发，不许留胡须。不准佩带首饰。不留长指甲，不允许涂指甲油。</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所有人员仪态端庄,微笑热情,耐心细致，不得与人发生争执。</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5"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56" w:type="dxa"/>
            <w:shd w:val="clear" w:color="auto" w:fill="auto"/>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所有人员必须持有效证件上岗。</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67"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restart"/>
            <w:shd w:val="clear" w:color="auto" w:fill="auto"/>
            <w:noWrap/>
            <w:vAlign w:val="center"/>
          </w:tcPr>
          <w:p>
            <w:pPr>
              <w:spacing w:line="400" w:lineRule="exact"/>
              <w:jc w:val="center"/>
              <w:rPr>
                <w:rFonts w:hint="eastAsia" w:ascii="宋体" w:hAnsi="宋体" w:cs="宋体"/>
                <w:szCs w:val="21"/>
              </w:rPr>
            </w:pPr>
            <w:r>
              <w:rPr>
                <w:rFonts w:hint="eastAsia" w:ascii="宋体" w:hAnsi="宋体" w:cs="宋体"/>
                <w:szCs w:val="21"/>
              </w:rPr>
              <w:t>3</w:t>
            </w:r>
          </w:p>
        </w:tc>
        <w:tc>
          <w:tcPr>
            <w:tcW w:w="1275"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会务服务</w:t>
            </w: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通过来电、传真受理会议，预定信息登记准确详实，及时落实相关主管人员；接受预定信息后10分钟内电话回复预订单位，细节确认快速有效，合理安排会议室、卫生状况达标、会议记录单录入准确完整；做好会前与组织者再次确认细节及检查跟进。</w:t>
            </w:r>
          </w:p>
        </w:tc>
        <w:tc>
          <w:tcPr>
            <w:tcW w:w="1276"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50分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restart"/>
            <w:shd w:val="clear" w:color="000000" w:fill="FFFFFF"/>
            <w:noWrap w:val="0"/>
            <w:vAlign w:val="top"/>
          </w:tcPr>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横幅接收校对、客人遗留物品登记认领等工作。</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发现1次扣0.5分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引领人员仪表端庄大方、服务热情周到，根据服务标准确保人员及时到岗、分布合理。</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落实开档准备、检查工作，会前1小时按参会单位要求完成会场布置，横幅悬挂平整，摆台符合要求。</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发现1次扣0.5-2分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会议开始1小时前完成相应区域卫生工作。</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发现1次扣2分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大堂、楼层、电梯间、卫生间等公共区域按服务标准随时保持整洁。</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发现1次扣0.5分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会场、会见厅随时保持使用状态，体现个性化服务。</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发现1次扣0.5-2分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会后引导参会人员有序离场，检查会场遗留物品及时上交；及时做好收档整理工作。</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做好公区设施设备的排查、报修、跟进工作。</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发现1次扣0.5分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服务间随时保持整洁。</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遇大型会议（100人以上），有管理和疏导车辆义务。避免发生严重堵车状况，或因管理不当被投诉。</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957" w:type="dxa"/>
            <w:vMerge w:val="restart"/>
            <w:shd w:val="clear" w:color="auto" w:fill="auto"/>
            <w:noWrap/>
            <w:vAlign w:val="center"/>
          </w:tcPr>
          <w:p>
            <w:pPr>
              <w:spacing w:line="400" w:lineRule="exact"/>
              <w:jc w:val="center"/>
              <w:rPr>
                <w:rFonts w:hint="eastAsia" w:ascii="宋体" w:hAnsi="宋体" w:cs="宋体"/>
                <w:szCs w:val="21"/>
              </w:rPr>
            </w:pPr>
            <w:r>
              <w:rPr>
                <w:rFonts w:hint="eastAsia" w:ascii="宋体" w:hAnsi="宋体" w:cs="宋体"/>
                <w:szCs w:val="21"/>
              </w:rPr>
              <w:t>4</w:t>
            </w:r>
          </w:p>
        </w:tc>
        <w:tc>
          <w:tcPr>
            <w:tcW w:w="1275"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备品备件</w:t>
            </w:r>
          </w:p>
          <w:p>
            <w:pPr>
              <w:spacing w:line="400" w:lineRule="exact"/>
              <w:jc w:val="center"/>
              <w:rPr>
                <w:rFonts w:hint="eastAsia" w:ascii="宋体" w:hAnsi="宋体" w:cs="宋体"/>
                <w:szCs w:val="21"/>
              </w:rPr>
            </w:pPr>
            <w:r>
              <w:rPr>
                <w:rFonts w:hint="eastAsia" w:ascii="宋体" w:hAnsi="宋体" w:cs="宋体"/>
                <w:szCs w:val="21"/>
              </w:rPr>
              <w:t>监管</w:t>
            </w: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按月上报备品备件采购计划，紧急采购程序完备。</w:t>
            </w:r>
          </w:p>
        </w:tc>
        <w:tc>
          <w:tcPr>
            <w:tcW w:w="1276"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30分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restart"/>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备品备件领用、更换、报废记录完整，程序完备。</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备品备件按类别、分特性管理，物品堆放整齐有序。</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树立成本节约意识，做到领用相符，不得有浪费现象。</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可修复的备品备件应及时维修，重复使用，不得故意损坏报废。</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957" w:type="dxa"/>
            <w:vMerge w:val="continue"/>
            <w:shd w:val="clear" w:color="auto" w:fill="auto"/>
            <w:noWrap/>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不得将备品备件占为私用。</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视情扣2至5分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957" w:type="dxa"/>
            <w:vMerge w:val="restart"/>
            <w:shd w:val="clear" w:color="auto" w:fill="auto"/>
            <w:noWrap/>
            <w:vAlign w:val="center"/>
          </w:tcPr>
          <w:p>
            <w:pPr>
              <w:spacing w:line="400" w:lineRule="exact"/>
              <w:jc w:val="center"/>
              <w:rPr>
                <w:rFonts w:hint="eastAsia" w:ascii="宋体" w:hAnsi="宋体" w:cs="宋体"/>
                <w:szCs w:val="21"/>
              </w:rPr>
            </w:pPr>
            <w:r>
              <w:rPr>
                <w:rFonts w:hint="eastAsia" w:ascii="宋体" w:hAnsi="宋体" w:cs="宋体"/>
                <w:szCs w:val="21"/>
              </w:rPr>
              <w:t>5</w:t>
            </w:r>
          </w:p>
        </w:tc>
        <w:tc>
          <w:tcPr>
            <w:tcW w:w="1275"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节能管理</w:t>
            </w: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走廊、大厅、电梯厅等公共区域灯光在非工作需要时段保持最低照明，达到监控要求。</w:t>
            </w:r>
          </w:p>
        </w:tc>
        <w:tc>
          <w:tcPr>
            <w:tcW w:w="1276"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10分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发现1次扣0.5分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restart"/>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 w:hRule="atLeast"/>
          <w:jc w:val="center"/>
        </w:trPr>
        <w:tc>
          <w:tcPr>
            <w:tcW w:w="957" w:type="dxa"/>
            <w:vMerge w:val="continue"/>
            <w:shd w:val="clear" w:color="auto" w:fill="auto"/>
            <w:noWrap w:val="0"/>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在会场、保洁等时段按要求减少灯光开启。</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发现1次扣0.5分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jc w:val="center"/>
        </w:trPr>
        <w:tc>
          <w:tcPr>
            <w:tcW w:w="957" w:type="dxa"/>
            <w:vMerge w:val="continue"/>
            <w:shd w:val="clear" w:color="auto" w:fill="auto"/>
            <w:noWrap w:val="0"/>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会场、服务间、茶水间、卫生间、办公室、清洁间等照明及换气扇、电开水器、电热水器等在非工作需要时段保持关闭。</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发现1次扣0.5分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jc w:val="center"/>
        </w:trPr>
        <w:tc>
          <w:tcPr>
            <w:tcW w:w="957" w:type="dxa"/>
            <w:vMerge w:val="continue"/>
            <w:shd w:val="clear" w:color="auto" w:fill="auto"/>
            <w:noWrap w:val="0"/>
            <w:vAlign w:val="center"/>
          </w:tcPr>
          <w:p>
            <w:pPr>
              <w:spacing w:line="400" w:lineRule="exact"/>
              <w:jc w:val="center"/>
              <w:rPr>
                <w:rFonts w:hint="eastAsia" w:ascii="宋体" w:hAnsi="宋体" w:cs="宋体"/>
                <w:szCs w:val="21"/>
              </w:rPr>
            </w:pPr>
          </w:p>
        </w:tc>
        <w:tc>
          <w:tcPr>
            <w:tcW w:w="1275" w:type="dxa"/>
            <w:vMerge w:val="continue"/>
            <w:shd w:val="clear" w:color="auto" w:fill="auto"/>
            <w:noWrap w:val="0"/>
            <w:vAlign w:val="center"/>
          </w:tcPr>
          <w:p>
            <w:pPr>
              <w:spacing w:line="400" w:lineRule="exact"/>
              <w:jc w:val="center"/>
              <w:rPr>
                <w:rFonts w:hint="eastAsia" w:ascii="宋体" w:hAnsi="宋体" w:cs="宋体"/>
                <w:szCs w:val="21"/>
              </w:rPr>
            </w:pPr>
          </w:p>
        </w:tc>
        <w:tc>
          <w:tcPr>
            <w:tcW w:w="4656"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各区域空调在非工作时段保持关闭。</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67"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957" w:type="dxa"/>
            <w:noWrap/>
            <w:vAlign w:val="bottom"/>
          </w:tcPr>
          <w:p>
            <w:pPr>
              <w:spacing w:line="400" w:lineRule="exact"/>
              <w:jc w:val="center"/>
              <w:rPr>
                <w:rFonts w:hint="eastAsia" w:ascii="宋体" w:hAnsi="宋体" w:cs="宋体"/>
                <w:b/>
                <w:szCs w:val="21"/>
              </w:rPr>
            </w:pPr>
          </w:p>
        </w:tc>
        <w:tc>
          <w:tcPr>
            <w:tcW w:w="1275" w:type="dxa"/>
            <w:noWrap/>
            <w:vAlign w:val="center"/>
          </w:tcPr>
          <w:p>
            <w:pPr>
              <w:spacing w:line="400" w:lineRule="exact"/>
              <w:jc w:val="center"/>
              <w:rPr>
                <w:rFonts w:hint="eastAsia" w:ascii="宋体" w:hAnsi="宋体" w:cs="宋体"/>
                <w:b/>
                <w:szCs w:val="21"/>
              </w:rPr>
            </w:pPr>
            <w:r>
              <w:rPr>
                <w:rFonts w:hint="eastAsia" w:ascii="宋体" w:hAnsi="宋体" w:cs="宋体"/>
                <w:b/>
                <w:szCs w:val="21"/>
              </w:rPr>
              <w:t>合计</w:t>
            </w:r>
          </w:p>
        </w:tc>
        <w:tc>
          <w:tcPr>
            <w:tcW w:w="4656" w:type="dxa"/>
            <w:noWrap/>
            <w:vAlign w:val="bottom"/>
          </w:tcPr>
          <w:p>
            <w:pPr>
              <w:spacing w:line="400" w:lineRule="exact"/>
              <w:rPr>
                <w:rFonts w:hint="eastAsia" w:ascii="宋体" w:hAnsi="宋体" w:cs="宋体"/>
                <w:b/>
                <w:szCs w:val="21"/>
              </w:rPr>
            </w:pPr>
            <w:r>
              <w:rPr>
                <w:rFonts w:hint="eastAsia" w:ascii="宋体" w:hAnsi="宋体" w:cs="宋体"/>
                <w:b/>
                <w:szCs w:val="21"/>
              </w:rPr>
              <w:t>　</w:t>
            </w:r>
          </w:p>
        </w:tc>
        <w:tc>
          <w:tcPr>
            <w:tcW w:w="1276" w:type="dxa"/>
            <w:noWrap/>
            <w:vAlign w:val="center"/>
          </w:tcPr>
          <w:p>
            <w:pPr>
              <w:spacing w:line="400" w:lineRule="exact"/>
              <w:jc w:val="center"/>
              <w:rPr>
                <w:rFonts w:hint="eastAsia" w:ascii="宋体" w:hAnsi="宋体" w:cs="宋体"/>
                <w:b/>
                <w:szCs w:val="21"/>
              </w:rPr>
            </w:pPr>
            <w:r>
              <w:rPr>
                <w:rFonts w:hint="eastAsia" w:ascii="宋体" w:hAnsi="宋体" w:cs="宋体"/>
                <w:b/>
                <w:szCs w:val="21"/>
              </w:rPr>
              <w:t>100分</w:t>
            </w:r>
          </w:p>
        </w:tc>
        <w:tc>
          <w:tcPr>
            <w:tcW w:w="2268" w:type="dxa"/>
            <w:noWrap/>
            <w:vAlign w:val="center"/>
          </w:tcPr>
          <w:p>
            <w:pPr>
              <w:spacing w:line="400" w:lineRule="exact"/>
              <w:rPr>
                <w:rFonts w:hint="eastAsia" w:ascii="宋体" w:hAnsi="宋体" w:cs="宋体"/>
                <w:b/>
                <w:szCs w:val="21"/>
              </w:rPr>
            </w:pPr>
            <w:r>
              <w:rPr>
                <w:rFonts w:hint="eastAsia" w:ascii="宋体" w:hAnsi="宋体" w:cs="宋体"/>
                <w:b/>
                <w:szCs w:val="21"/>
              </w:rPr>
              <w:t>　</w:t>
            </w:r>
          </w:p>
        </w:tc>
        <w:tc>
          <w:tcPr>
            <w:tcW w:w="1559" w:type="dxa"/>
            <w:noWrap w:val="0"/>
            <w:vAlign w:val="top"/>
          </w:tcPr>
          <w:p>
            <w:pPr>
              <w:spacing w:line="400" w:lineRule="exact"/>
              <w:rPr>
                <w:rFonts w:hint="eastAsia" w:ascii="宋体" w:hAnsi="宋体" w:cs="宋体"/>
                <w:b/>
                <w:szCs w:val="21"/>
              </w:rPr>
            </w:pPr>
          </w:p>
        </w:tc>
        <w:tc>
          <w:tcPr>
            <w:tcW w:w="1567" w:type="dxa"/>
            <w:noWrap w:val="0"/>
            <w:vAlign w:val="top"/>
          </w:tcPr>
          <w:p>
            <w:pPr>
              <w:spacing w:line="400" w:lineRule="exact"/>
              <w:rPr>
                <w:rFonts w:hint="eastAsia" w:ascii="宋体" w:hAnsi="宋体" w:cs="宋体"/>
                <w:b/>
                <w:szCs w:val="21"/>
              </w:rPr>
            </w:pPr>
          </w:p>
        </w:tc>
      </w:tr>
    </w:tbl>
    <w:p>
      <w:pPr>
        <w:spacing w:line="400" w:lineRule="exact"/>
        <w:rPr>
          <w:rFonts w:hint="eastAsia" w:ascii="宋体" w:hAnsi="宋体" w:cs="宋体"/>
          <w:b/>
          <w:bCs/>
          <w:szCs w:val="21"/>
        </w:rPr>
      </w:pPr>
      <w:r>
        <w:rPr>
          <w:rFonts w:hint="eastAsia" w:ascii="宋体" w:hAnsi="宋体" w:cs="宋体"/>
          <w:b/>
          <w:bCs/>
          <w:szCs w:val="21"/>
        </w:rPr>
        <w:br w:type="page"/>
      </w:r>
      <w:r>
        <w:rPr>
          <w:rFonts w:hint="eastAsia" w:ascii="宋体" w:hAnsi="宋体" w:cs="宋体"/>
          <w:b/>
          <w:bCs/>
          <w:szCs w:val="21"/>
        </w:rPr>
        <w:t>附件2</w:t>
      </w:r>
    </w:p>
    <w:p>
      <w:pPr>
        <w:spacing w:line="400" w:lineRule="exact"/>
        <w:jc w:val="center"/>
        <w:rPr>
          <w:rFonts w:hint="eastAsia" w:ascii="宋体" w:hAnsi="宋体" w:cs="宋体"/>
          <w:b/>
          <w:bCs/>
          <w:szCs w:val="21"/>
        </w:rPr>
      </w:pPr>
      <w:r>
        <w:rPr>
          <w:rFonts w:hint="eastAsia" w:ascii="宋体" w:hAnsi="宋体" w:cs="宋体"/>
          <w:b/>
          <w:bCs/>
          <w:szCs w:val="21"/>
        </w:rPr>
        <w:t>保洁、工程监管季度考核评分表</w:t>
      </w:r>
    </w:p>
    <w:p>
      <w:pPr>
        <w:spacing w:line="400" w:lineRule="exact"/>
        <w:jc w:val="center"/>
        <w:rPr>
          <w:rFonts w:hint="eastAsia" w:ascii="宋体" w:hAnsi="宋体" w:cs="宋体"/>
          <w:szCs w:val="21"/>
        </w:rPr>
      </w:pPr>
      <w:r>
        <w:rPr>
          <w:rFonts w:hint="eastAsia" w:ascii="宋体" w:hAnsi="宋体" w:cs="宋体"/>
          <w:szCs w:val="21"/>
        </w:rPr>
        <w:t xml:space="preserve">                                  时间 </w:t>
      </w:r>
      <w:r>
        <w:rPr>
          <w:rFonts w:hint="eastAsia" w:ascii="宋体" w:hAnsi="宋体" w:cs="宋体"/>
          <w:szCs w:val="21"/>
          <w:u w:val="single"/>
        </w:rPr>
        <w:t xml:space="preserve">                         </w:t>
      </w:r>
    </w:p>
    <w:tbl>
      <w:tblPr>
        <w:tblStyle w:val="44"/>
        <w:tblW w:w="13483" w:type="dxa"/>
        <w:jc w:val="center"/>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1276"/>
        <w:gridCol w:w="4678"/>
        <w:gridCol w:w="1276"/>
        <w:gridCol w:w="2268"/>
        <w:gridCol w:w="1559"/>
        <w:gridCol w:w="1529"/>
      </w:tblGrid>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blHeader/>
          <w:jc w:val="center"/>
        </w:trPr>
        <w:tc>
          <w:tcPr>
            <w:tcW w:w="897" w:type="dxa"/>
            <w:shd w:val="clear" w:color="auto" w:fill="auto"/>
            <w:noWrap/>
            <w:vAlign w:val="center"/>
          </w:tcPr>
          <w:p>
            <w:pPr>
              <w:spacing w:line="400" w:lineRule="exact"/>
              <w:jc w:val="center"/>
              <w:rPr>
                <w:rFonts w:hint="eastAsia" w:ascii="宋体" w:hAnsi="宋体" w:cs="宋体"/>
                <w:b/>
                <w:szCs w:val="21"/>
              </w:rPr>
            </w:pPr>
            <w:r>
              <w:rPr>
                <w:rFonts w:hint="eastAsia" w:ascii="宋体" w:hAnsi="宋体" w:cs="宋体"/>
                <w:b/>
                <w:szCs w:val="21"/>
              </w:rPr>
              <w:t>序号</w:t>
            </w:r>
          </w:p>
        </w:tc>
        <w:tc>
          <w:tcPr>
            <w:tcW w:w="1276" w:type="dxa"/>
            <w:shd w:val="clear" w:color="auto" w:fill="auto"/>
            <w:noWrap/>
            <w:vAlign w:val="center"/>
          </w:tcPr>
          <w:p>
            <w:pPr>
              <w:spacing w:line="400" w:lineRule="exact"/>
              <w:jc w:val="center"/>
              <w:rPr>
                <w:rFonts w:hint="eastAsia" w:ascii="宋体" w:hAnsi="宋体" w:cs="宋体"/>
                <w:b/>
                <w:szCs w:val="21"/>
              </w:rPr>
            </w:pPr>
            <w:r>
              <w:rPr>
                <w:rFonts w:hint="eastAsia" w:ascii="宋体" w:hAnsi="宋体" w:cs="宋体"/>
                <w:b/>
                <w:szCs w:val="21"/>
              </w:rPr>
              <w:t>考核项目</w:t>
            </w:r>
          </w:p>
        </w:tc>
        <w:tc>
          <w:tcPr>
            <w:tcW w:w="4678" w:type="dxa"/>
            <w:shd w:val="clear" w:color="000000" w:fill="FFFFFF"/>
            <w:noWrap w:val="0"/>
            <w:vAlign w:val="center"/>
          </w:tcPr>
          <w:p>
            <w:pPr>
              <w:spacing w:line="400" w:lineRule="exact"/>
              <w:jc w:val="center"/>
              <w:rPr>
                <w:rFonts w:hint="eastAsia" w:ascii="宋体" w:hAnsi="宋体" w:cs="宋体"/>
                <w:b/>
                <w:szCs w:val="21"/>
              </w:rPr>
            </w:pPr>
            <w:r>
              <w:rPr>
                <w:rFonts w:hint="eastAsia" w:ascii="宋体" w:hAnsi="宋体" w:cs="宋体"/>
                <w:b/>
                <w:szCs w:val="21"/>
              </w:rPr>
              <w:t>考核标准</w:t>
            </w:r>
          </w:p>
        </w:tc>
        <w:tc>
          <w:tcPr>
            <w:tcW w:w="1276" w:type="dxa"/>
            <w:shd w:val="clear" w:color="000000" w:fill="FFFFFF"/>
            <w:noWrap w:val="0"/>
            <w:vAlign w:val="center"/>
          </w:tcPr>
          <w:p>
            <w:pPr>
              <w:spacing w:line="400" w:lineRule="exact"/>
              <w:jc w:val="center"/>
              <w:rPr>
                <w:rFonts w:hint="eastAsia" w:ascii="宋体" w:hAnsi="宋体" w:cs="宋体"/>
                <w:b/>
                <w:szCs w:val="21"/>
              </w:rPr>
            </w:pPr>
            <w:r>
              <w:rPr>
                <w:rFonts w:hint="eastAsia" w:ascii="宋体" w:hAnsi="宋体" w:cs="宋体"/>
                <w:b/>
                <w:szCs w:val="21"/>
              </w:rPr>
              <w:t>标准分</w:t>
            </w:r>
          </w:p>
        </w:tc>
        <w:tc>
          <w:tcPr>
            <w:tcW w:w="2268" w:type="dxa"/>
            <w:shd w:val="clear" w:color="000000" w:fill="FFFFFF"/>
            <w:noWrap w:val="0"/>
            <w:vAlign w:val="center"/>
          </w:tcPr>
          <w:p>
            <w:pPr>
              <w:spacing w:line="400" w:lineRule="exact"/>
              <w:jc w:val="center"/>
              <w:rPr>
                <w:rFonts w:hint="eastAsia" w:ascii="宋体" w:hAnsi="宋体" w:cs="宋体"/>
                <w:b/>
                <w:szCs w:val="21"/>
              </w:rPr>
            </w:pPr>
            <w:r>
              <w:rPr>
                <w:rFonts w:hint="eastAsia" w:ascii="宋体" w:hAnsi="宋体" w:cs="宋体"/>
                <w:b/>
                <w:szCs w:val="21"/>
              </w:rPr>
              <w:t>评分标准</w:t>
            </w:r>
          </w:p>
        </w:tc>
        <w:tc>
          <w:tcPr>
            <w:tcW w:w="1559" w:type="dxa"/>
            <w:shd w:val="clear" w:color="000000" w:fill="FFFFFF"/>
            <w:noWrap w:val="0"/>
            <w:vAlign w:val="top"/>
          </w:tcPr>
          <w:p>
            <w:pPr>
              <w:spacing w:line="400" w:lineRule="exact"/>
              <w:jc w:val="center"/>
              <w:rPr>
                <w:rFonts w:hint="eastAsia" w:ascii="宋体" w:hAnsi="宋体" w:cs="宋体"/>
                <w:b/>
                <w:szCs w:val="21"/>
              </w:rPr>
            </w:pPr>
            <w:r>
              <w:rPr>
                <w:rFonts w:hint="eastAsia" w:ascii="宋体" w:hAnsi="宋体" w:cs="宋体"/>
                <w:b/>
                <w:szCs w:val="21"/>
              </w:rPr>
              <w:t>评分</w:t>
            </w:r>
          </w:p>
        </w:tc>
        <w:tc>
          <w:tcPr>
            <w:tcW w:w="1529" w:type="dxa"/>
            <w:shd w:val="clear" w:color="000000" w:fill="FFFFFF"/>
            <w:noWrap w:val="0"/>
            <w:vAlign w:val="top"/>
          </w:tcPr>
          <w:p>
            <w:pPr>
              <w:spacing w:line="400" w:lineRule="exact"/>
              <w:jc w:val="center"/>
              <w:rPr>
                <w:rFonts w:hint="eastAsia" w:ascii="宋体" w:hAnsi="宋体" w:cs="宋体"/>
                <w:b/>
                <w:szCs w:val="21"/>
              </w:rPr>
            </w:pPr>
            <w:r>
              <w:rPr>
                <w:rFonts w:hint="eastAsia" w:ascii="宋体" w:hAnsi="宋体" w:cs="宋体"/>
                <w:b/>
                <w:szCs w:val="21"/>
              </w:rPr>
              <w:t>总分</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restart"/>
            <w:shd w:val="clear" w:color="auto" w:fill="auto"/>
            <w:noWrap/>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1</w:t>
            </w:r>
          </w:p>
        </w:tc>
        <w:tc>
          <w:tcPr>
            <w:tcW w:w="1276" w:type="dxa"/>
            <w:vMerge w:val="restart"/>
            <w:shd w:val="clear" w:color="auto" w:fill="auto"/>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综合管理</w:t>
            </w: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规章制度健全、落实，遵守区政府管理规章制度和工作程序，无违反现象。</w:t>
            </w:r>
          </w:p>
        </w:tc>
        <w:tc>
          <w:tcPr>
            <w:tcW w:w="1276" w:type="dxa"/>
            <w:vMerge w:val="restart"/>
            <w:shd w:val="clear" w:color="000000" w:fill="FFFFFF"/>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5分</w:t>
            </w: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restart"/>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服务团队职业道德好礼节礼貌好，仪容仪表佳，服务意识强，无不良表现，无投诉。</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工作有计划、有目标、有台账、有档案、有汇报，无程序混乱现象。</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每年11月30日前向后勤服务中心提交本年度工作总结和下年度工作计划。</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培训工作有制度、有计划、有安排，无员工技能差和技术岗位无证上岗现象。</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78" w:type="dxa"/>
            <w:shd w:val="clear" w:color="000000" w:fill="FFFFFF"/>
            <w:noWrap w:val="0"/>
            <w:vAlign w:val="center"/>
          </w:tcPr>
          <w:p>
            <w:pPr>
              <w:widowControl/>
              <w:spacing w:line="400" w:lineRule="exact"/>
              <w:jc w:val="left"/>
              <w:rPr>
                <w:rFonts w:hint="eastAsia" w:ascii="宋体" w:hAnsi="宋体" w:cs="宋体"/>
                <w:kern w:val="0"/>
                <w:szCs w:val="21"/>
              </w:rPr>
            </w:pPr>
            <w:r>
              <w:rPr>
                <w:rFonts w:hint="eastAsia" w:ascii="宋体" w:hAnsi="宋体" w:cs="宋体"/>
                <w:kern w:val="0"/>
                <w:szCs w:val="21"/>
              </w:rPr>
              <w:t>应急预案健全，突发情况处置得力。</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不达标1项扣5分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78" w:type="dxa"/>
            <w:shd w:val="clear" w:color="000000" w:fill="FFFFFF"/>
            <w:noWrap w:val="0"/>
            <w:vAlign w:val="center"/>
          </w:tcPr>
          <w:p>
            <w:pPr>
              <w:widowControl/>
              <w:spacing w:line="400" w:lineRule="exact"/>
              <w:jc w:val="left"/>
              <w:rPr>
                <w:rFonts w:hint="eastAsia" w:ascii="宋体" w:hAnsi="宋体" w:cs="宋体"/>
                <w:kern w:val="0"/>
                <w:szCs w:val="21"/>
              </w:rPr>
            </w:pPr>
            <w:r>
              <w:rPr>
                <w:rFonts w:hint="eastAsia" w:ascii="宋体" w:hAnsi="宋体" w:cs="宋体"/>
                <w:kern w:val="0"/>
                <w:szCs w:val="21"/>
              </w:rPr>
              <w:t>有投诉时，未在规定时间内作出处理，有拖延现象。</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89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对后勤服务中心安排的工作能有效落实。</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897" w:type="dxa"/>
            <w:vMerge w:val="continue"/>
            <w:shd w:val="clear" w:color="auto" w:fill="auto"/>
            <w:noWrap/>
            <w:vAlign w:val="center"/>
          </w:tcPr>
          <w:p>
            <w:pPr>
              <w:widowControl/>
              <w:spacing w:line="400" w:lineRule="exact"/>
              <w:jc w:val="center"/>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center"/>
              <w:rPr>
                <w:rFonts w:hint="eastAsia" w:ascii="宋体" w:hAnsi="宋体" w:cs="宋体"/>
                <w:kern w:val="0"/>
                <w:szCs w:val="21"/>
              </w:rPr>
            </w:pP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满意度测评达到90%以上。</w:t>
            </w:r>
          </w:p>
        </w:tc>
        <w:tc>
          <w:tcPr>
            <w:tcW w:w="1276" w:type="dxa"/>
            <w:vMerge w:val="continue"/>
            <w:shd w:val="clear" w:color="000000" w:fill="FFFFFF"/>
            <w:noWrap w:val="0"/>
            <w:vAlign w:val="center"/>
          </w:tcPr>
          <w:p>
            <w:pPr>
              <w:widowControl/>
              <w:spacing w:line="400" w:lineRule="exact"/>
              <w:jc w:val="center"/>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每下降1%扣1分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restart"/>
            <w:shd w:val="clear" w:color="auto" w:fill="auto"/>
            <w:noWrap/>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2</w:t>
            </w:r>
          </w:p>
        </w:tc>
        <w:tc>
          <w:tcPr>
            <w:tcW w:w="1276" w:type="dxa"/>
            <w:vMerge w:val="restart"/>
            <w:shd w:val="clear" w:color="auto" w:fill="auto"/>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人员管理</w:t>
            </w: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按标书或业主方要求配备人员，采取措施，减少人员流动，确保队伍稳定，人员流动每月不得超过3人。</w:t>
            </w:r>
          </w:p>
        </w:tc>
        <w:tc>
          <w:tcPr>
            <w:tcW w:w="1276" w:type="dxa"/>
            <w:vMerge w:val="restart"/>
            <w:shd w:val="clear" w:color="000000" w:fill="FFFFFF"/>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5分</w:t>
            </w: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人员配备不足的，每少1人扣1分；人员流动每超标1人的扣1分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restart"/>
            <w:shd w:val="clear" w:color="000000" w:fill="FFFFFF"/>
            <w:noWrap w:val="0"/>
            <w:vAlign w:val="top"/>
          </w:tcPr>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重要岗位人员流动须提前20天报后勤服务中心备案；其余岗位人员流动须提前10天报服务中心备案。</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按设定岗位和排班表确保相应人员在岗在位。无管理混乱、缺岗、缺位、人员配置不合理现象。</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szCs w:val="21"/>
              </w:rPr>
              <w:t>新进实习人员须进行岗前培训，培训期间不得单独上岗。</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所有工作人员按规定着装，必须做到服装整洁，无迹、无污渍。</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女员工允许化淡妆，不准使用怪异或浓烈的香水，面容整洁,头型按规定梳理；男不留长发，不许留胡须。不准佩带首饰。不留长指甲，不允许涂指甲油。</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所有人员仪态端庄,微笑热情,耐心细致，不得与人发生争执。</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67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所有人员必须持有效证件上岗。</w:t>
            </w:r>
          </w:p>
        </w:tc>
        <w:tc>
          <w:tcPr>
            <w:tcW w:w="1276"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59" w:type="dxa"/>
            <w:shd w:val="clear" w:color="000000" w:fill="FFFFFF"/>
            <w:noWrap w:val="0"/>
            <w:vAlign w:val="top"/>
          </w:tcPr>
          <w:p>
            <w:pPr>
              <w:widowControl/>
              <w:spacing w:line="400" w:lineRule="exact"/>
              <w:rPr>
                <w:rFonts w:hint="eastAsia" w:ascii="宋体" w:hAnsi="宋体" w:cs="宋体"/>
                <w:kern w:val="0"/>
                <w:szCs w:val="21"/>
              </w:rPr>
            </w:pPr>
          </w:p>
        </w:tc>
        <w:tc>
          <w:tcPr>
            <w:tcW w:w="1529"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restart"/>
            <w:shd w:val="clear" w:color="auto" w:fill="auto"/>
            <w:noWrap/>
            <w:vAlign w:val="center"/>
          </w:tcPr>
          <w:p>
            <w:pPr>
              <w:spacing w:line="400" w:lineRule="exact"/>
              <w:jc w:val="center"/>
              <w:rPr>
                <w:rFonts w:hint="eastAsia" w:ascii="宋体" w:hAnsi="宋体" w:cs="宋体"/>
                <w:szCs w:val="21"/>
              </w:rPr>
            </w:pPr>
            <w:r>
              <w:rPr>
                <w:rFonts w:hint="eastAsia" w:ascii="宋体" w:hAnsi="宋体" w:cs="宋体"/>
                <w:szCs w:val="21"/>
              </w:rPr>
              <w:t>3</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大厅保洁</w:t>
            </w:r>
          </w:p>
          <w:p>
            <w:pPr>
              <w:spacing w:line="400" w:lineRule="exact"/>
              <w:jc w:val="center"/>
              <w:rPr>
                <w:rFonts w:hint="eastAsia" w:ascii="宋体" w:hAnsi="宋体" w:cs="宋体"/>
                <w:szCs w:val="21"/>
              </w:rPr>
            </w:pPr>
            <w:r>
              <w:rPr>
                <w:rFonts w:hint="eastAsia" w:ascii="宋体" w:hAnsi="宋体" w:cs="宋体"/>
                <w:szCs w:val="21"/>
              </w:rPr>
              <w:t>服务</w:t>
            </w: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门、窗、台面、沙发、茶几、插座面板、标识牌等目视无灰尘、印渍、污渍。</w:t>
            </w:r>
          </w:p>
        </w:tc>
        <w:tc>
          <w:tcPr>
            <w:tcW w:w="1276"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10分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restart"/>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玻璃目视干净、明亮、无浮尘、印渍。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消防设施外表及箱内无灰尘、污渍。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落地烟缸（垃圾桶）表面干净无污渍无积灰，烟缸内烟蒂不超过3个、桶内保持干净、垃圾不超过三分之二。</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排风口无积灰、污渍，空调进、出风口无积灰。</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灯具目视无灰尘、污渍，灯罩内无死蚊、蝇、虫。</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墙面、大理石目视无灰尘、污渍。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地面、地毯无垃圾、杂物、污渍，保养后地面光泽均匀。</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不锈钢表面干净无污渍积灰。</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天花目视干净无积灰、污渍、蜘蛛网。</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restart"/>
            <w:shd w:val="clear" w:color="auto" w:fill="auto"/>
            <w:noWrap/>
            <w:vAlign w:val="center"/>
          </w:tcPr>
          <w:p>
            <w:pPr>
              <w:spacing w:line="400" w:lineRule="exact"/>
              <w:jc w:val="center"/>
              <w:rPr>
                <w:rFonts w:hint="eastAsia" w:ascii="宋体" w:hAnsi="宋体" w:cs="宋体"/>
                <w:szCs w:val="21"/>
              </w:rPr>
            </w:pPr>
            <w:r>
              <w:rPr>
                <w:rFonts w:hint="eastAsia" w:ascii="宋体" w:hAnsi="宋体" w:cs="宋体"/>
                <w:szCs w:val="21"/>
              </w:rPr>
              <w:t>4</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楼层保洁</w:t>
            </w:r>
          </w:p>
          <w:p>
            <w:pPr>
              <w:spacing w:line="400" w:lineRule="exact"/>
              <w:jc w:val="center"/>
              <w:rPr>
                <w:rFonts w:hint="eastAsia" w:ascii="宋体" w:hAnsi="宋体" w:cs="宋体"/>
                <w:szCs w:val="21"/>
              </w:rPr>
            </w:pPr>
            <w:r>
              <w:rPr>
                <w:rFonts w:hint="eastAsia" w:ascii="宋体" w:hAnsi="宋体" w:cs="宋体"/>
                <w:szCs w:val="21"/>
              </w:rPr>
              <w:t>服务</w:t>
            </w: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墙面、柱、花岗石、大理石目视无灰尘污渍。</w:t>
            </w:r>
          </w:p>
        </w:tc>
        <w:tc>
          <w:tcPr>
            <w:tcW w:w="1276"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10分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restart"/>
            <w:shd w:val="clear" w:color="000000" w:fill="FFFFFF"/>
            <w:noWrap w:val="0"/>
            <w:vAlign w:val="top"/>
          </w:tcPr>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地面、无垃圾、杂物、污渍，保养后光泽均匀。</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门、窗、台面、沙发、茶几、开关插座面板、标识牌等目视无灰尘无污渍。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消防设施外表及箱内无灰尘、污渍。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消防通道目视干净无灰尘、无杂物；墙面、天花干净无积灰、污渍、蜘蛛网；照明及附属设备无灰尘、污渍。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排风口无积灰、污渍，空调进、出风口无积灰。</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天花目视干净无积灰、污渍、蜘蛛网。</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落地烟缸（垃圾桶）表面干净无污渍无积灰，烟缸内烟蒂不超过3个，桶内保持干净、垃圾不超过三分之二。</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灯具目视无灰尘、污渍，灯罩内无死蚊、蝇、虫。</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restart"/>
            <w:shd w:val="clear" w:color="auto" w:fill="auto"/>
            <w:noWrap/>
            <w:vAlign w:val="center"/>
          </w:tcPr>
          <w:p>
            <w:pPr>
              <w:spacing w:line="400" w:lineRule="exact"/>
              <w:jc w:val="center"/>
              <w:rPr>
                <w:rFonts w:hint="eastAsia" w:ascii="宋体" w:hAnsi="宋体" w:cs="宋体"/>
                <w:szCs w:val="21"/>
              </w:rPr>
            </w:pPr>
            <w:r>
              <w:rPr>
                <w:rFonts w:hint="eastAsia" w:ascii="宋体" w:hAnsi="宋体" w:cs="宋体"/>
                <w:szCs w:val="21"/>
              </w:rPr>
              <w:t>5</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卫生间保洁服务</w:t>
            </w: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门、窗、踢脚线、开关插座面板、标识牌、卫生纸架目视无灰尘、印渍、污渍。</w:t>
            </w:r>
          </w:p>
        </w:tc>
        <w:tc>
          <w:tcPr>
            <w:tcW w:w="1276"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10分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restart"/>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玻璃干净、明亮、无浮尘、印渍。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地面、台面干净、无污渍、无杂物。</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隔屏板干净无污渍、涂画。</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墙面干净无浮尘、无污渍。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卫生洁具干净无污渍。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目视天花、灯具、墙角无灰尘、蜘蛛网。</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垃圾桶表面干净无污渍，桶内套用垃圾袋，垃圾不超过三分之二。</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灯具无灰尘，灯罩内无死蚊、蝇、虫。</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洗手液、擦手纸和卫生纸不短缺。</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restart"/>
            <w:shd w:val="clear" w:color="auto" w:fill="auto"/>
            <w:noWrap/>
            <w:vAlign w:val="center"/>
          </w:tcPr>
          <w:p>
            <w:pPr>
              <w:spacing w:line="400" w:lineRule="exact"/>
              <w:jc w:val="center"/>
              <w:rPr>
                <w:rFonts w:hint="eastAsia" w:ascii="宋体" w:hAnsi="宋体" w:cs="宋体"/>
                <w:szCs w:val="21"/>
              </w:rPr>
            </w:pPr>
            <w:r>
              <w:rPr>
                <w:rFonts w:hint="eastAsia" w:ascii="宋体" w:hAnsi="宋体" w:cs="宋体"/>
                <w:szCs w:val="21"/>
              </w:rPr>
              <w:t>6</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茶水间保洁服务</w:t>
            </w: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门、窗、开关插座面板、标识牌、茶水器无灰尘、印渍、污垢、污渍。</w:t>
            </w:r>
          </w:p>
        </w:tc>
        <w:tc>
          <w:tcPr>
            <w:tcW w:w="1276"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10分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restart"/>
            <w:shd w:val="clear" w:color="000000" w:fill="FFFFFF"/>
            <w:noWrap w:val="0"/>
            <w:vAlign w:val="top"/>
          </w:tcPr>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墙面、天花干净无积灰、无蜘蛛网。</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台面、地面无积水，无杂物。</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上、下水道通畅、无异味。</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垃圾桶表面干净无污渍，桶内套用垃圾袋，垃圾不超过三分之二。</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灯具无灰尘、污渍，灯罩内无死蚊、蝇、虫。</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restart"/>
            <w:shd w:val="clear" w:color="auto" w:fill="auto"/>
            <w:noWrap/>
            <w:vAlign w:val="center"/>
          </w:tcPr>
          <w:p>
            <w:pPr>
              <w:spacing w:line="400" w:lineRule="exact"/>
              <w:jc w:val="center"/>
              <w:rPr>
                <w:rFonts w:hint="eastAsia" w:ascii="宋体" w:hAnsi="宋体" w:cs="宋体"/>
                <w:szCs w:val="21"/>
              </w:rPr>
            </w:pPr>
            <w:r>
              <w:rPr>
                <w:rFonts w:hint="eastAsia" w:ascii="宋体" w:hAnsi="宋体" w:cs="宋体"/>
                <w:szCs w:val="21"/>
              </w:rPr>
              <w:t>7</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电梯保洁</w:t>
            </w:r>
          </w:p>
          <w:p>
            <w:pPr>
              <w:spacing w:line="400" w:lineRule="exact"/>
              <w:jc w:val="center"/>
              <w:rPr>
                <w:rFonts w:hint="eastAsia" w:ascii="宋体" w:hAnsi="宋体" w:cs="宋体"/>
                <w:szCs w:val="21"/>
              </w:rPr>
            </w:pPr>
            <w:r>
              <w:rPr>
                <w:rFonts w:hint="eastAsia" w:ascii="宋体" w:hAnsi="宋体" w:cs="宋体"/>
                <w:szCs w:val="21"/>
              </w:rPr>
              <w:t>服务</w:t>
            </w: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轿厢内地面干净无垃圾，门表面光亮。</w:t>
            </w:r>
          </w:p>
        </w:tc>
        <w:tc>
          <w:tcPr>
            <w:tcW w:w="1276"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10分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restart"/>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轿厢内壁、显示屏干净无灰尘、印渍、污渍。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不锈钢表面光亮无印渍。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排风口无积灰、污渍，空调进、出风口无积灰。</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目视天花干净无积灰、污渍、蜘蛛网。</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灯具无灰尘、污渍，灯罩内无死蚊、蝇、虫。</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97" w:type="dxa"/>
            <w:vMerge w:val="restart"/>
            <w:shd w:val="clear" w:color="auto" w:fill="auto"/>
            <w:noWrap/>
            <w:vAlign w:val="center"/>
          </w:tcPr>
          <w:p>
            <w:pPr>
              <w:spacing w:line="400" w:lineRule="exact"/>
              <w:jc w:val="center"/>
              <w:rPr>
                <w:rFonts w:hint="eastAsia" w:ascii="宋体" w:hAnsi="宋体" w:cs="宋体"/>
                <w:szCs w:val="21"/>
              </w:rPr>
            </w:pPr>
            <w:r>
              <w:rPr>
                <w:rFonts w:hint="eastAsia" w:ascii="宋体" w:hAnsi="宋体" w:cs="宋体"/>
                <w:szCs w:val="21"/>
              </w:rPr>
              <w:t>8</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外环境保洁</w:t>
            </w:r>
          </w:p>
          <w:p>
            <w:pPr>
              <w:spacing w:line="400" w:lineRule="exact"/>
              <w:jc w:val="center"/>
              <w:rPr>
                <w:rFonts w:hint="eastAsia" w:ascii="宋体" w:hAnsi="宋体" w:cs="宋体"/>
                <w:szCs w:val="21"/>
              </w:rPr>
            </w:pPr>
            <w:r>
              <w:rPr>
                <w:rFonts w:hint="eastAsia" w:ascii="宋体" w:hAnsi="宋体" w:cs="宋体"/>
                <w:szCs w:val="21"/>
              </w:rPr>
              <w:t>服务</w:t>
            </w: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道路地面无垃圾、污垢，不积水。</w:t>
            </w:r>
          </w:p>
        </w:tc>
        <w:tc>
          <w:tcPr>
            <w:tcW w:w="1276"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10分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restart"/>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 xml:space="preserve">垃圾房地面干净、无异味，墙面无污渍、粘附物，目视天花干净无积灰、污渍、蜘蛛网；垃圾桶表面无积灰、污渍，桶内垃圾不满溢，盖好垃圾桶盖。 </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消防设施外表无灰尘、污渍，箱内无积灰。</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管线目视无灰尘、蜘蛛网。</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照明设施无污渍，灯罩内无死蚊蝇、虫。</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标识牌表面无灰尘、污渍。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花坛花盆边沿无污渍。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雨篷顶部无积灰、杂物。</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录像监控探头外壳无灰尘、污渍、水渍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天台、平台无垃圾杂物，排水口畅通。</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排水沟目视干净无杂物，下水道通畅。</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外墙玻璃（低位）干净、明亮、无污渍。</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9</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保洁设备和易耗品的使用管理</w:t>
            </w: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管理制度健全、落实、无违反现象。</w:t>
            </w:r>
          </w:p>
        </w:tc>
        <w:tc>
          <w:tcPr>
            <w:tcW w:w="1276"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10分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restart"/>
            <w:shd w:val="clear" w:color="000000" w:fill="FFFFFF"/>
            <w:noWrap w:val="0"/>
            <w:vAlign w:val="top"/>
          </w:tcPr>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保洁设施设备的使用、维护按规程执行，无违规和损坏现象。</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月度物资采购、领用计划呈报及时准确。</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保洁易耗品的领用按标准执行，无管理混乱和使用过度现象。</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保洁设备、易耗品领用、库存台账记录及时、清晰、完整，月度报表呈报及时准确。</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restart"/>
            <w:shd w:val="clear" w:color="auto" w:fill="auto"/>
            <w:noWrap/>
            <w:vAlign w:val="center"/>
          </w:tcPr>
          <w:p>
            <w:pPr>
              <w:spacing w:line="400" w:lineRule="exact"/>
              <w:jc w:val="center"/>
              <w:rPr>
                <w:rFonts w:hint="eastAsia" w:ascii="宋体" w:hAnsi="宋体" w:cs="宋体"/>
                <w:szCs w:val="21"/>
              </w:rPr>
            </w:pPr>
            <w:r>
              <w:rPr>
                <w:rFonts w:hint="eastAsia" w:ascii="宋体" w:hAnsi="宋体" w:cs="宋体"/>
                <w:szCs w:val="21"/>
              </w:rPr>
              <w:t>10</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维修维保</w:t>
            </w:r>
          </w:p>
        </w:tc>
        <w:tc>
          <w:tcPr>
            <w:tcW w:w="4678"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报修内容输入正确及时，无报修遗漏。</w:t>
            </w:r>
          </w:p>
        </w:tc>
        <w:tc>
          <w:tcPr>
            <w:tcW w:w="1276"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10分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restart"/>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97" w:type="dxa"/>
            <w:vMerge w:val="continue"/>
            <w:shd w:val="clear" w:color="auto" w:fill="auto"/>
            <w:noWrap/>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接到报修后及时响应，服务过程中着装、举止规范、服务热情主动，做到零投诉。</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认定投诉有效的，每次扣3分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报修服务程序完备，表单填写符合要求，无差错。</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7" w:type="dxa"/>
            <w:vMerge w:val="continue"/>
            <w:shd w:val="clear" w:color="auto" w:fill="auto"/>
            <w:noWrap/>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有设备外包施工、维护保养时，提前提交设备施工（维保）执行计划。</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auto" w:fill="auto"/>
            <w:noWrap w:val="0"/>
            <w:vAlign w:val="center"/>
          </w:tcPr>
          <w:p>
            <w:pPr>
              <w:spacing w:line="400" w:lineRule="exact"/>
              <w:rPr>
                <w:rFonts w:hint="eastAsia" w:ascii="宋体" w:hAnsi="宋体" w:cs="宋体"/>
                <w:szCs w:val="21"/>
              </w:rPr>
            </w:pPr>
            <w:r>
              <w:rPr>
                <w:rFonts w:hint="eastAsia" w:ascii="宋体" w:hAnsi="宋体" w:cs="宋体"/>
                <w:szCs w:val="21"/>
              </w:rPr>
              <w:t>当外单位施工或维保过程中，全程跟踪，做好协调工作。</w:t>
            </w:r>
          </w:p>
        </w:tc>
        <w:tc>
          <w:tcPr>
            <w:tcW w:w="1276"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发现1次扣1分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11</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节能管理</w:t>
            </w: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公共区域空调开启时，保持门窗关闭。</w:t>
            </w:r>
          </w:p>
        </w:tc>
        <w:tc>
          <w:tcPr>
            <w:tcW w:w="1276"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10分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不达标1项扣2分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restart"/>
            <w:shd w:val="clear" w:color="000000" w:fill="FFFFFF"/>
            <w:noWrap w:val="0"/>
            <w:vAlign w:val="top"/>
          </w:tcPr>
          <w:p>
            <w:pPr>
              <w:spacing w:line="400" w:lineRule="exact"/>
              <w:rPr>
                <w:rFonts w:hint="eastAsia" w:ascii="宋体" w:hAnsi="宋体" w:cs="宋体"/>
                <w:szCs w:val="21"/>
              </w:rPr>
            </w:pPr>
          </w:p>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非工作时间关闭公区空调开关、电热开水器、卫生间换气扇、茶水间照明。</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工作时间卫生间照明以满足需要为标准。</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7"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67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发现安全通道、楼层、电梯照明有损坏问题及时报修。</w:t>
            </w: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不达标1项扣0.5-1分</w:t>
            </w:r>
          </w:p>
        </w:tc>
        <w:tc>
          <w:tcPr>
            <w:tcW w:w="1559" w:type="dxa"/>
            <w:shd w:val="clear" w:color="000000" w:fill="FFFFFF"/>
            <w:noWrap w:val="0"/>
            <w:vAlign w:val="top"/>
          </w:tcPr>
          <w:p>
            <w:pPr>
              <w:spacing w:line="400" w:lineRule="exact"/>
              <w:rPr>
                <w:rFonts w:hint="eastAsia" w:ascii="宋体" w:hAnsi="宋体" w:cs="宋体"/>
                <w:szCs w:val="21"/>
              </w:rPr>
            </w:pPr>
          </w:p>
        </w:tc>
        <w:tc>
          <w:tcPr>
            <w:tcW w:w="1529"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97" w:type="dxa"/>
            <w:shd w:val="clear" w:color="auto" w:fill="auto"/>
            <w:noWrap/>
            <w:vAlign w:val="center"/>
          </w:tcPr>
          <w:p>
            <w:pPr>
              <w:spacing w:line="400" w:lineRule="exact"/>
              <w:jc w:val="center"/>
              <w:rPr>
                <w:rFonts w:hint="eastAsia" w:ascii="宋体" w:hAnsi="宋体" w:cs="宋体"/>
                <w:b/>
                <w:szCs w:val="21"/>
              </w:rPr>
            </w:pPr>
          </w:p>
        </w:tc>
        <w:tc>
          <w:tcPr>
            <w:tcW w:w="1276" w:type="dxa"/>
            <w:shd w:val="clear" w:color="auto" w:fill="auto"/>
            <w:noWrap w:val="0"/>
            <w:vAlign w:val="center"/>
          </w:tcPr>
          <w:p>
            <w:pPr>
              <w:spacing w:line="400" w:lineRule="exact"/>
              <w:jc w:val="center"/>
              <w:rPr>
                <w:rFonts w:hint="eastAsia" w:ascii="宋体" w:hAnsi="宋体" w:cs="宋体"/>
                <w:b/>
                <w:szCs w:val="21"/>
              </w:rPr>
            </w:pPr>
            <w:r>
              <w:rPr>
                <w:rFonts w:hint="eastAsia" w:ascii="宋体" w:hAnsi="宋体" w:cs="宋体"/>
                <w:b/>
                <w:szCs w:val="21"/>
              </w:rPr>
              <w:t>小计</w:t>
            </w:r>
          </w:p>
        </w:tc>
        <w:tc>
          <w:tcPr>
            <w:tcW w:w="4678" w:type="dxa"/>
            <w:shd w:val="clear" w:color="000000" w:fill="FFFFFF"/>
            <w:noWrap w:val="0"/>
            <w:vAlign w:val="center"/>
          </w:tcPr>
          <w:p>
            <w:pPr>
              <w:spacing w:line="400" w:lineRule="exact"/>
              <w:rPr>
                <w:rFonts w:hint="eastAsia" w:ascii="宋体" w:hAnsi="宋体" w:cs="宋体"/>
                <w:b/>
                <w:szCs w:val="21"/>
              </w:rPr>
            </w:pPr>
            <w:r>
              <w:rPr>
                <w:rFonts w:hint="eastAsia" w:ascii="宋体" w:hAnsi="宋体" w:cs="宋体"/>
                <w:b/>
                <w:szCs w:val="21"/>
              </w:rPr>
              <w:t>　</w:t>
            </w:r>
          </w:p>
        </w:tc>
        <w:tc>
          <w:tcPr>
            <w:tcW w:w="1276" w:type="dxa"/>
            <w:shd w:val="clear" w:color="000000" w:fill="FFFFFF"/>
            <w:noWrap w:val="0"/>
            <w:vAlign w:val="center"/>
          </w:tcPr>
          <w:p>
            <w:pPr>
              <w:spacing w:line="400" w:lineRule="exact"/>
              <w:jc w:val="center"/>
              <w:rPr>
                <w:rFonts w:hint="eastAsia" w:ascii="宋体" w:hAnsi="宋体" w:cs="宋体"/>
                <w:b/>
                <w:szCs w:val="21"/>
              </w:rPr>
            </w:pPr>
            <w:r>
              <w:rPr>
                <w:rFonts w:hint="eastAsia" w:ascii="宋体" w:hAnsi="宋体" w:cs="宋体"/>
                <w:b/>
                <w:szCs w:val="21"/>
              </w:rPr>
              <w:t>100分</w:t>
            </w:r>
          </w:p>
        </w:tc>
        <w:tc>
          <w:tcPr>
            <w:tcW w:w="2268" w:type="dxa"/>
            <w:shd w:val="clear" w:color="000000" w:fill="FFFFFF"/>
            <w:noWrap w:val="0"/>
            <w:vAlign w:val="center"/>
          </w:tcPr>
          <w:p>
            <w:pPr>
              <w:spacing w:line="400" w:lineRule="exact"/>
              <w:rPr>
                <w:rFonts w:hint="eastAsia" w:ascii="宋体" w:hAnsi="宋体" w:cs="宋体"/>
                <w:b/>
                <w:szCs w:val="21"/>
              </w:rPr>
            </w:pPr>
            <w:r>
              <w:rPr>
                <w:rFonts w:hint="eastAsia" w:ascii="宋体" w:hAnsi="宋体" w:cs="宋体"/>
                <w:b/>
                <w:szCs w:val="21"/>
              </w:rPr>
              <w:t>　</w:t>
            </w:r>
          </w:p>
        </w:tc>
        <w:tc>
          <w:tcPr>
            <w:tcW w:w="1559" w:type="dxa"/>
            <w:shd w:val="clear" w:color="000000" w:fill="FFFFFF"/>
            <w:noWrap w:val="0"/>
            <w:vAlign w:val="top"/>
          </w:tcPr>
          <w:p>
            <w:pPr>
              <w:spacing w:line="400" w:lineRule="exact"/>
              <w:rPr>
                <w:rFonts w:hint="eastAsia" w:ascii="宋体" w:hAnsi="宋体" w:cs="宋体"/>
                <w:b/>
                <w:szCs w:val="21"/>
              </w:rPr>
            </w:pPr>
          </w:p>
        </w:tc>
        <w:tc>
          <w:tcPr>
            <w:tcW w:w="1529" w:type="dxa"/>
            <w:shd w:val="clear" w:color="000000" w:fill="FFFFFF"/>
            <w:noWrap w:val="0"/>
            <w:vAlign w:val="top"/>
          </w:tcPr>
          <w:p>
            <w:pPr>
              <w:spacing w:line="400" w:lineRule="exact"/>
              <w:rPr>
                <w:rFonts w:hint="eastAsia" w:ascii="宋体" w:hAnsi="宋体" w:cs="宋体"/>
                <w:b/>
                <w:szCs w:val="21"/>
              </w:rPr>
            </w:pPr>
          </w:p>
        </w:tc>
      </w:tr>
    </w:tbl>
    <w:p>
      <w:pPr>
        <w:spacing w:line="400" w:lineRule="exact"/>
        <w:rPr>
          <w:rFonts w:hint="eastAsia" w:ascii="宋体" w:hAnsi="宋体" w:cs="宋体"/>
          <w:b/>
          <w:bCs/>
          <w:szCs w:val="21"/>
        </w:rPr>
      </w:pPr>
      <w:r>
        <w:rPr>
          <w:rFonts w:hint="eastAsia" w:ascii="宋体" w:hAnsi="宋体" w:cs="宋体"/>
          <w:b/>
          <w:bCs/>
          <w:szCs w:val="21"/>
        </w:rPr>
        <w:br w:type="page"/>
      </w:r>
      <w:r>
        <w:rPr>
          <w:rFonts w:hint="eastAsia" w:ascii="宋体" w:hAnsi="宋体" w:cs="宋体"/>
          <w:b/>
          <w:bCs/>
          <w:szCs w:val="21"/>
        </w:rPr>
        <w:t>附件3</w:t>
      </w:r>
    </w:p>
    <w:p>
      <w:pPr>
        <w:spacing w:line="400" w:lineRule="exact"/>
        <w:jc w:val="center"/>
        <w:rPr>
          <w:rFonts w:hint="eastAsia" w:ascii="宋体" w:hAnsi="宋体" w:cs="宋体"/>
          <w:b/>
          <w:bCs/>
          <w:szCs w:val="21"/>
        </w:rPr>
      </w:pPr>
      <w:r>
        <w:rPr>
          <w:rFonts w:hint="eastAsia" w:ascii="宋体" w:hAnsi="宋体" w:cs="宋体"/>
          <w:b/>
          <w:bCs/>
          <w:szCs w:val="21"/>
        </w:rPr>
        <w:t>安保监管季度考核评分表</w:t>
      </w:r>
    </w:p>
    <w:p>
      <w:pPr>
        <w:spacing w:line="400" w:lineRule="exact"/>
        <w:jc w:val="center"/>
        <w:rPr>
          <w:rFonts w:hint="eastAsia" w:ascii="宋体" w:hAnsi="宋体" w:cs="宋体"/>
          <w:b/>
          <w:szCs w:val="21"/>
        </w:rPr>
      </w:pPr>
      <w:r>
        <w:rPr>
          <w:rFonts w:hint="eastAsia" w:ascii="宋体" w:hAnsi="宋体" w:cs="宋体"/>
          <w:szCs w:val="21"/>
        </w:rPr>
        <w:t xml:space="preserve">                                                                              时间 </w:t>
      </w:r>
      <w:r>
        <w:rPr>
          <w:rFonts w:hint="eastAsia" w:ascii="宋体" w:hAnsi="宋体" w:cs="宋体"/>
          <w:szCs w:val="21"/>
          <w:u w:val="single"/>
        </w:rPr>
        <w:t xml:space="preserve">                         </w:t>
      </w:r>
    </w:p>
    <w:tbl>
      <w:tblPr>
        <w:tblStyle w:val="44"/>
        <w:tblW w:w="13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
        <w:gridCol w:w="951"/>
        <w:gridCol w:w="1276"/>
        <w:gridCol w:w="4559"/>
        <w:gridCol w:w="1394"/>
        <w:gridCol w:w="2268"/>
        <w:gridCol w:w="156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tblHeader/>
          <w:jc w:val="center"/>
        </w:trPr>
        <w:tc>
          <w:tcPr>
            <w:tcW w:w="951" w:type="dxa"/>
            <w:shd w:val="clear" w:color="auto" w:fill="auto"/>
            <w:noWrap/>
            <w:vAlign w:val="center"/>
          </w:tcPr>
          <w:p>
            <w:pPr>
              <w:spacing w:line="400" w:lineRule="exact"/>
              <w:jc w:val="center"/>
              <w:rPr>
                <w:rFonts w:hint="eastAsia" w:ascii="宋体" w:hAnsi="宋体" w:cs="宋体"/>
                <w:b/>
                <w:szCs w:val="21"/>
              </w:rPr>
            </w:pPr>
            <w:r>
              <w:rPr>
                <w:rFonts w:hint="eastAsia" w:ascii="宋体" w:hAnsi="宋体" w:cs="宋体"/>
                <w:b/>
                <w:szCs w:val="21"/>
              </w:rPr>
              <w:t>序号</w:t>
            </w:r>
          </w:p>
        </w:tc>
        <w:tc>
          <w:tcPr>
            <w:tcW w:w="1276" w:type="dxa"/>
            <w:shd w:val="clear" w:color="auto" w:fill="auto"/>
            <w:noWrap/>
            <w:vAlign w:val="center"/>
          </w:tcPr>
          <w:p>
            <w:pPr>
              <w:spacing w:line="400" w:lineRule="exact"/>
              <w:jc w:val="center"/>
              <w:rPr>
                <w:rFonts w:hint="eastAsia" w:ascii="宋体" w:hAnsi="宋体" w:cs="宋体"/>
                <w:b/>
                <w:szCs w:val="21"/>
              </w:rPr>
            </w:pPr>
            <w:r>
              <w:rPr>
                <w:rFonts w:hint="eastAsia" w:ascii="宋体" w:hAnsi="宋体" w:cs="宋体"/>
                <w:b/>
                <w:szCs w:val="21"/>
              </w:rPr>
              <w:t>考核项目</w:t>
            </w:r>
          </w:p>
        </w:tc>
        <w:tc>
          <w:tcPr>
            <w:tcW w:w="4559" w:type="dxa"/>
            <w:shd w:val="clear" w:color="000000" w:fill="FFFFFF"/>
            <w:noWrap w:val="0"/>
            <w:vAlign w:val="center"/>
          </w:tcPr>
          <w:p>
            <w:pPr>
              <w:spacing w:line="400" w:lineRule="exact"/>
              <w:jc w:val="center"/>
              <w:rPr>
                <w:rFonts w:hint="eastAsia" w:ascii="宋体" w:hAnsi="宋体" w:cs="宋体"/>
                <w:b/>
                <w:szCs w:val="21"/>
              </w:rPr>
            </w:pPr>
            <w:r>
              <w:rPr>
                <w:rFonts w:hint="eastAsia" w:ascii="宋体" w:hAnsi="宋体" w:cs="宋体"/>
                <w:b/>
                <w:szCs w:val="21"/>
              </w:rPr>
              <w:t>考核标准</w:t>
            </w:r>
          </w:p>
        </w:tc>
        <w:tc>
          <w:tcPr>
            <w:tcW w:w="1394" w:type="dxa"/>
            <w:shd w:val="clear" w:color="000000" w:fill="FFFFFF"/>
            <w:noWrap w:val="0"/>
            <w:vAlign w:val="center"/>
          </w:tcPr>
          <w:p>
            <w:pPr>
              <w:spacing w:line="400" w:lineRule="exact"/>
              <w:jc w:val="center"/>
              <w:rPr>
                <w:rFonts w:hint="eastAsia" w:ascii="宋体" w:hAnsi="宋体" w:cs="宋体"/>
                <w:b/>
                <w:szCs w:val="21"/>
              </w:rPr>
            </w:pPr>
            <w:r>
              <w:rPr>
                <w:rFonts w:hint="eastAsia" w:ascii="宋体" w:hAnsi="宋体" w:cs="宋体"/>
                <w:b/>
                <w:szCs w:val="21"/>
              </w:rPr>
              <w:t>标准分</w:t>
            </w:r>
          </w:p>
        </w:tc>
        <w:tc>
          <w:tcPr>
            <w:tcW w:w="2268" w:type="dxa"/>
            <w:shd w:val="clear" w:color="000000" w:fill="FFFFFF"/>
            <w:noWrap w:val="0"/>
            <w:vAlign w:val="center"/>
          </w:tcPr>
          <w:p>
            <w:pPr>
              <w:spacing w:line="400" w:lineRule="exact"/>
              <w:jc w:val="center"/>
              <w:rPr>
                <w:rFonts w:hint="eastAsia" w:ascii="宋体" w:hAnsi="宋体" w:cs="宋体"/>
                <w:b/>
                <w:szCs w:val="21"/>
              </w:rPr>
            </w:pPr>
            <w:r>
              <w:rPr>
                <w:rFonts w:hint="eastAsia" w:ascii="宋体" w:hAnsi="宋体" w:cs="宋体"/>
                <w:b/>
                <w:szCs w:val="21"/>
              </w:rPr>
              <w:t>评分标准</w:t>
            </w:r>
          </w:p>
        </w:tc>
        <w:tc>
          <w:tcPr>
            <w:tcW w:w="1560" w:type="dxa"/>
            <w:shd w:val="clear" w:color="000000" w:fill="FFFFFF"/>
            <w:noWrap w:val="0"/>
            <w:vAlign w:val="top"/>
          </w:tcPr>
          <w:p>
            <w:pPr>
              <w:spacing w:line="400" w:lineRule="exact"/>
              <w:jc w:val="center"/>
              <w:rPr>
                <w:rFonts w:hint="eastAsia" w:ascii="宋体" w:hAnsi="宋体" w:cs="宋体"/>
                <w:b/>
                <w:szCs w:val="21"/>
              </w:rPr>
            </w:pPr>
            <w:r>
              <w:rPr>
                <w:rFonts w:hint="eastAsia" w:ascii="宋体" w:hAnsi="宋体" w:cs="宋体"/>
                <w:b/>
                <w:szCs w:val="21"/>
              </w:rPr>
              <w:t>评分</w:t>
            </w:r>
          </w:p>
        </w:tc>
        <w:tc>
          <w:tcPr>
            <w:tcW w:w="1613" w:type="dxa"/>
            <w:shd w:val="clear" w:color="000000" w:fill="FFFFFF"/>
            <w:noWrap w:val="0"/>
            <w:vAlign w:val="top"/>
          </w:tcPr>
          <w:p>
            <w:pPr>
              <w:spacing w:line="400" w:lineRule="exact"/>
              <w:jc w:val="center"/>
              <w:rPr>
                <w:rFonts w:hint="eastAsia" w:ascii="宋体" w:hAnsi="宋体" w:cs="宋体"/>
                <w:b/>
                <w:szCs w:val="21"/>
              </w:rPr>
            </w:pPr>
            <w:r>
              <w:rPr>
                <w:rFonts w:hint="eastAsia" w:ascii="宋体" w:hAnsi="宋体" w:cs="宋体"/>
                <w:b/>
                <w:szCs w:val="21"/>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restart"/>
            <w:shd w:val="clear" w:color="auto" w:fill="auto"/>
            <w:noWrap/>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1</w:t>
            </w:r>
          </w:p>
        </w:tc>
        <w:tc>
          <w:tcPr>
            <w:tcW w:w="1276" w:type="dxa"/>
            <w:vMerge w:val="restart"/>
            <w:shd w:val="clear" w:color="auto" w:fill="auto"/>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综合管理</w:t>
            </w: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规章制度健全、落实，遵守区政府管理规章制度和工作程序，无违反现象。</w:t>
            </w:r>
          </w:p>
        </w:tc>
        <w:tc>
          <w:tcPr>
            <w:tcW w:w="1394" w:type="dxa"/>
            <w:vMerge w:val="restart"/>
            <w:shd w:val="clear" w:color="000000" w:fill="FFFFFF"/>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5分</w:t>
            </w: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restart"/>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服务团队职业道德好礼节礼貌好，仪容仪表佳，服务意识强，无不良表现，无投诉。</w:t>
            </w:r>
          </w:p>
        </w:tc>
        <w:tc>
          <w:tcPr>
            <w:tcW w:w="1394"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工作有计划、有目标、有台账、有档案、有汇报，无程序混乱现象。</w:t>
            </w:r>
          </w:p>
        </w:tc>
        <w:tc>
          <w:tcPr>
            <w:tcW w:w="1394"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每年11月30日前向后勤服务中心提交本年度工作总结和下年度工作计划。</w:t>
            </w:r>
          </w:p>
        </w:tc>
        <w:tc>
          <w:tcPr>
            <w:tcW w:w="1394"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培训工作有制度、有计划、有安排，无员工技能差和技术岗位无证上岗现象。</w:t>
            </w:r>
          </w:p>
        </w:tc>
        <w:tc>
          <w:tcPr>
            <w:tcW w:w="1394"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559" w:type="dxa"/>
            <w:shd w:val="clear" w:color="000000" w:fill="FFFFFF"/>
            <w:noWrap w:val="0"/>
            <w:vAlign w:val="center"/>
          </w:tcPr>
          <w:p>
            <w:pPr>
              <w:widowControl/>
              <w:spacing w:line="400" w:lineRule="exact"/>
              <w:jc w:val="left"/>
              <w:rPr>
                <w:rFonts w:hint="eastAsia" w:ascii="宋体" w:hAnsi="宋体" w:cs="宋体"/>
                <w:kern w:val="0"/>
                <w:szCs w:val="21"/>
              </w:rPr>
            </w:pPr>
            <w:r>
              <w:rPr>
                <w:rFonts w:hint="eastAsia" w:ascii="宋体" w:hAnsi="宋体" w:cs="宋体"/>
                <w:kern w:val="0"/>
                <w:szCs w:val="21"/>
              </w:rPr>
              <w:t>应急预案健全，突发情况处置得力。</w:t>
            </w:r>
          </w:p>
        </w:tc>
        <w:tc>
          <w:tcPr>
            <w:tcW w:w="1394"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不达标1项扣5分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559" w:type="dxa"/>
            <w:shd w:val="clear" w:color="000000" w:fill="FFFFFF"/>
            <w:noWrap w:val="0"/>
            <w:vAlign w:val="center"/>
          </w:tcPr>
          <w:p>
            <w:pPr>
              <w:widowControl/>
              <w:spacing w:line="400" w:lineRule="exact"/>
              <w:jc w:val="left"/>
              <w:rPr>
                <w:rFonts w:hint="eastAsia" w:ascii="宋体" w:hAnsi="宋体" w:cs="宋体"/>
                <w:kern w:val="0"/>
                <w:szCs w:val="21"/>
              </w:rPr>
            </w:pPr>
            <w:r>
              <w:rPr>
                <w:rFonts w:hint="eastAsia" w:ascii="宋体" w:hAnsi="宋体" w:cs="宋体"/>
                <w:kern w:val="0"/>
                <w:szCs w:val="21"/>
              </w:rPr>
              <w:t>有投诉时，未在规定时间内作出处理，有拖延现象。</w:t>
            </w:r>
          </w:p>
        </w:tc>
        <w:tc>
          <w:tcPr>
            <w:tcW w:w="1394"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对后勤服务中心安排的工作能有效落实。</w:t>
            </w:r>
          </w:p>
        </w:tc>
        <w:tc>
          <w:tcPr>
            <w:tcW w:w="1394"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不达标1项扣1分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center"/>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center"/>
              <w:rPr>
                <w:rFonts w:hint="eastAsia" w:ascii="宋体" w:hAnsi="宋体" w:cs="宋体"/>
                <w:kern w:val="0"/>
                <w:szCs w:val="21"/>
              </w:rPr>
            </w:pP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满意度测评达到90%以上。</w:t>
            </w:r>
          </w:p>
        </w:tc>
        <w:tc>
          <w:tcPr>
            <w:tcW w:w="1394" w:type="dxa"/>
            <w:vMerge w:val="continue"/>
            <w:shd w:val="clear" w:color="000000" w:fill="FFFFFF"/>
            <w:noWrap w:val="0"/>
            <w:vAlign w:val="center"/>
          </w:tcPr>
          <w:p>
            <w:pPr>
              <w:widowControl/>
              <w:spacing w:line="400" w:lineRule="exact"/>
              <w:jc w:val="center"/>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每下降1%扣1分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restart"/>
            <w:shd w:val="clear" w:color="auto" w:fill="auto"/>
            <w:noWrap/>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2</w:t>
            </w:r>
          </w:p>
        </w:tc>
        <w:tc>
          <w:tcPr>
            <w:tcW w:w="1276" w:type="dxa"/>
            <w:vMerge w:val="restart"/>
            <w:shd w:val="clear" w:color="auto" w:fill="auto"/>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人员管理</w:t>
            </w: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按标书或业主方要求配备人员，采取措施，减少人员流动，确保队伍稳定，人员流动每月不得超过3人。</w:t>
            </w:r>
          </w:p>
        </w:tc>
        <w:tc>
          <w:tcPr>
            <w:tcW w:w="1394" w:type="dxa"/>
            <w:vMerge w:val="restart"/>
            <w:shd w:val="clear" w:color="000000" w:fill="FFFFFF"/>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5分</w:t>
            </w: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人员配备不足的，每少1人扣1分；人员流动每超标1人的扣1分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restart"/>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重要岗位人员流动须提前20天报后勤服务中心备案；其余岗位人员流动须提前10天报服务中心备案。</w:t>
            </w:r>
          </w:p>
        </w:tc>
        <w:tc>
          <w:tcPr>
            <w:tcW w:w="1394"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按设定岗位和排班表确保相应人员在岗在位。无管理混乱、缺岗、缺位、人员配置不合理现象。</w:t>
            </w:r>
          </w:p>
        </w:tc>
        <w:tc>
          <w:tcPr>
            <w:tcW w:w="1394"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szCs w:val="21"/>
              </w:rPr>
              <w:t>新进实习人员须进行岗前培训，安保人员不得少于7天，培训期间不得单独上岗。</w:t>
            </w:r>
          </w:p>
        </w:tc>
        <w:tc>
          <w:tcPr>
            <w:tcW w:w="1394"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所有工作人员按规定着装，必须做到服装整洁，无迹、无污渍。</w:t>
            </w:r>
          </w:p>
        </w:tc>
        <w:tc>
          <w:tcPr>
            <w:tcW w:w="1394"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女员工允许化淡妆，不准使用怪异或浓烈的香水，面容整洁,头型按规定梳理；男不留长发，不许留胡须。不准佩带首饰。不留长指甲，不允许涂指甲油。</w:t>
            </w:r>
          </w:p>
        </w:tc>
        <w:tc>
          <w:tcPr>
            <w:tcW w:w="1394"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所有人员仪态端庄,微笑热情,耐心细致，不得与人发生争执。</w:t>
            </w:r>
          </w:p>
        </w:tc>
        <w:tc>
          <w:tcPr>
            <w:tcW w:w="1394"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59" w:type="dxa"/>
            <w:gridSpan w:val="2"/>
            <w:vMerge w:val="continue"/>
            <w:shd w:val="clear" w:color="auto" w:fill="auto"/>
            <w:noWrap/>
            <w:vAlign w:val="center"/>
          </w:tcPr>
          <w:p>
            <w:pPr>
              <w:widowControl/>
              <w:spacing w:line="400" w:lineRule="exact"/>
              <w:jc w:val="left"/>
              <w:rPr>
                <w:rFonts w:hint="eastAsia" w:ascii="宋体" w:hAnsi="宋体" w:cs="宋体"/>
                <w:kern w:val="0"/>
                <w:szCs w:val="21"/>
              </w:rPr>
            </w:pPr>
          </w:p>
        </w:tc>
        <w:tc>
          <w:tcPr>
            <w:tcW w:w="1276" w:type="dxa"/>
            <w:vMerge w:val="continue"/>
            <w:shd w:val="clear" w:color="auto" w:fill="auto"/>
            <w:noWrap w:val="0"/>
            <w:vAlign w:val="center"/>
          </w:tcPr>
          <w:p>
            <w:pPr>
              <w:widowControl/>
              <w:spacing w:line="400" w:lineRule="exact"/>
              <w:jc w:val="left"/>
              <w:rPr>
                <w:rFonts w:hint="eastAsia" w:ascii="宋体" w:hAnsi="宋体" w:cs="宋体"/>
                <w:kern w:val="0"/>
                <w:szCs w:val="21"/>
              </w:rPr>
            </w:pPr>
          </w:p>
        </w:tc>
        <w:tc>
          <w:tcPr>
            <w:tcW w:w="4559"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所有人员必须持有效证件上岗。</w:t>
            </w:r>
            <w:r>
              <w:rPr>
                <w:rFonts w:hint="eastAsia" w:ascii="宋体" w:hAnsi="宋体" w:cs="宋体"/>
                <w:szCs w:val="21"/>
              </w:rPr>
              <w:t>安保人员必须按照要求到公安机关登记备案。</w:t>
            </w:r>
          </w:p>
        </w:tc>
        <w:tc>
          <w:tcPr>
            <w:tcW w:w="1394" w:type="dxa"/>
            <w:vMerge w:val="continue"/>
            <w:shd w:val="clear" w:color="000000" w:fill="FFFFFF"/>
            <w:noWrap w:val="0"/>
            <w:vAlign w:val="center"/>
          </w:tcPr>
          <w:p>
            <w:pPr>
              <w:widowControl/>
              <w:spacing w:line="400" w:lineRule="exact"/>
              <w:jc w:val="left"/>
              <w:rPr>
                <w:rFonts w:hint="eastAsia" w:ascii="宋体" w:hAnsi="宋体" w:cs="宋体"/>
                <w:kern w:val="0"/>
                <w:szCs w:val="21"/>
              </w:rPr>
            </w:pPr>
          </w:p>
        </w:tc>
        <w:tc>
          <w:tcPr>
            <w:tcW w:w="2268" w:type="dxa"/>
            <w:shd w:val="clear" w:color="000000" w:fill="FFFFFF"/>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每发现1次扣1分</w:t>
            </w:r>
          </w:p>
        </w:tc>
        <w:tc>
          <w:tcPr>
            <w:tcW w:w="1560" w:type="dxa"/>
            <w:shd w:val="clear" w:color="000000" w:fill="FFFFFF"/>
            <w:noWrap w:val="0"/>
            <w:vAlign w:val="top"/>
          </w:tcPr>
          <w:p>
            <w:pPr>
              <w:widowControl/>
              <w:spacing w:line="400" w:lineRule="exact"/>
              <w:rPr>
                <w:rFonts w:hint="eastAsia" w:ascii="宋体" w:hAnsi="宋体" w:cs="宋体"/>
                <w:kern w:val="0"/>
                <w:szCs w:val="21"/>
              </w:rPr>
            </w:pPr>
          </w:p>
        </w:tc>
        <w:tc>
          <w:tcPr>
            <w:tcW w:w="1613" w:type="dxa"/>
            <w:vMerge w:val="continue"/>
            <w:shd w:val="clear" w:color="000000" w:fill="FFFFFF"/>
            <w:noWrap w:val="0"/>
            <w:vAlign w:val="top"/>
          </w:tcPr>
          <w:p>
            <w:pPr>
              <w:widowControl/>
              <w:spacing w:line="4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3</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岗位管理</w:t>
            </w: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制定完善的岗位职责、服务标准和规章制度，并落实到岗到人。</w:t>
            </w:r>
          </w:p>
        </w:tc>
        <w:tc>
          <w:tcPr>
            <w:tcW w:w="1394"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20分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岗位职责、服务标准和规章每少一项扣2分；违反规定的一人次扣1分。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restart"/>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制定完善的教育和培训计划，做好各类安全、防火宣传工作，每月不少于1次，且“时间、人员、内容”三落实。</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教育和培训、宣传每少一次扣1分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各岗位人员能熟练使用现有设备，熟记本岗位工作职责，胜任岗位要求，认真落实各项工作。</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一人次不胜任工作扣1分、被人有效投诉，一人次扣1-5分；工作未完成或失误一人次扣1分，造成重大影响的扣2-10分。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每月进行一次防火检查。填写巡查检查记录。涉及明火施工必须按照动火制度实施，应进行防火巡查，现场监督。</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未进行防火检查扣2分；未按照动火制度实施的扣5分；未进行防火巡查、现场监督的扣5分。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发现消防隐患应及时消除，对不能当场消除的，及时上报，明确整改要求、期限、被整改的部门等内容。在火险隐患未消除前，应有防范措施，保障安全。</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未发现、未上报、未消除消防隐患的扣2分；没有采取防范措施的扣2分。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火灾时应履行扑救火灾和引导人员疏散的义务。</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不履行或不服从火场指挥，扣10分。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按时间、按要求进行巡更打点。</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未按规定对巡更点进行打点的，少一次扣1分。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各岗位保持清洁卫生。</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kern w:val="0"/>
                <w:szCs w:val="21"/>
              </w:rPr>
              <w:t>每发现1次扣1分</w:t>
            </w:r>
          </w:p>
        </w:tc>
        <w:tc>
          <w:tcPr>
            <w:tcW w:w="1560" w:type="dxa"/>
            <w:shd w:val="clear" w:color="000000" w:fill="FFFFFF"/>
            <w:noWrap w:val="0"/>
            <w:vAlign w:val="top"/>
          </w:tcPr>
          <w:p>
            <w:pPr>
              <w:spacing w:line="400" w:lineRule="exact"/>
              <w:rPr>
                <w:rFonts w:hint="eastAsia" w:ascii="宋体" w:hAnsi="宋体" w:cs="宋体"/>
                <w:kern w:val="0"/>
                <w:szCs w:val="21"/>
              </w:rPr>
            </w:pPr>
          </w:p>
        </w:tc>
        <w:tc>
          <w:tcPr>
            <w:tcW w:w="1613" w:type="dxa"/>
            <w:vMerge w:val="continue"/>
            <w:shd w:val="clear" w:color="000000" w:fill="FFFFFF"/>
            <w:noWrap w:val="0"/>
            <w:vAlign w:val="top"/>
          </w:tcPr>
          <w:p>
            <w:pPr>
              <w:spacing w:line="4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 xml:space="preserve"> 4</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设施设备管理</w:t>
            </w: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熟练掌握所有安防设备位置、使用方法。维护安防设备，不发生人为损坏，不把设备用于与工作无关的事，保证设备外表的清洁卫生。</w:t>
            </w:r>
          </w:p>
        </w:tc>
        <w:tc>
          <w:tcPr>
            <w:tcW w:w="1394"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20分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一项设备不掌握的扣1分；设备不清洁卫生的扣1分；设备发生人为损坏或者把设备用于与工作无关的事，扣2-5分并赔偿损失；造成重大损失或影响的扣6-10分并赔偿损失。</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restart"/>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每月至少一次对所有安防设备进行全面检查和测试。设备发生故障时及时报修并备案；对维修项目进行跟踪和报备。</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设备不全面检查每少一次（项）扣2分；设备故障未及时发现、处理或报备的扣1-2分；未进行跟踪和报备的扣1-2分。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掌握安防设备常见故障排除方法和应急处理办法，制定应急预案并进行演练,各项演练每年不少于1次。</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应急预案不制定或不演练的扣1-2分；应急方法不掌握的扣1-2分，造成重大损失或影响的扣3-5分。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各类设备落实专人负责管理、检查，及时记录。</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设备未落实专人管理的扣0.5分；未记录每少一项（次）的扣0.5分。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restart"/>
            <w:shd w:val="clear" w:color="auto" w:fill="auto"/>
            <w:noWrap/>
            <w:vAlign w:val="center"/>
          </w:tcPr>
          <w:p>
            <w:pPr>
              <w:spacing w:line="400" w:lineRule="exact"/>
              <w:ind w:firstLine="210" w:firstLineChars="100"/>
              <w:rPr>
                <w:rFonts w:hint="eastAsia" w:ascii="宋体" w:hAnsi="宋体" w:cs="宋体"/>
                <w:szCs w:val="21"/>
              </w:rPr>
            </w:pPr>
            <w:r>
              <w:rPr>
                <w:rFonts w:hint="eastAsia" w:ascii="宋体" w:hAnsi="宋体" w:cs="宋体"/>
                <w:szCs w:val="21"/>
              </w:rPr>
              <w:t>5</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应急处置</w:t>
            </w: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制定防盗、防破坏、防自然灾害事故、防群体性事件和个体极端事件等各种应急预案，参与**应急预案，各项演练每年不少于一次。胜任所有应急预案中所担负的任务，妥善处理各类突发事件，并进行有效总结和改进。</w:t>
            </w:r>
          </w:p>
        </w:tc>
        <w:tc>
          <w:tcPr>
            <w:tcW w:w="1394" w:type="dxa"/>
            <w:vMerge w:val="restart"/>
            <w:shd w:val="clear" w:color="000000" w:fill="FFFFFF"/>
            <w:noWrap w:val="0"/>
            <w:vAlign w:val="center"/>
          </w:tcPr>
          <w:p>
            <w:pPr>
              <w:spacing w:line="400" w:lineRule="exact"/>
              <w:ind w:firstLine="105" w:firstLineChars="50"/>
              <w:jc w:val="center"/>
              <w:rPr>
                <w:rFonts w:hint="eastAsia" w:ascii="宋体" w:hAnsi="宋体" w:cs="宋体"/>
                <w:szCs w:val="21"/>
              </w:rPr>
            </w:pPr>
            <w:r>
              <w:rPr>
                <w:rFonts w:hint="eastAsia" w:ascii="宋体" w:hAnsi="宋体" w:cs="宋体"/>
                <w:szCs w:val="21"/>
              </w:rPr>
              <w:t>20分</w:t>
            </w:r>
          </w:p>
        </w:tc>
        <w:tc>
          <w:tcPr>
            <w:tcW w:w="2268" w:type="dxa"/>
            <w:vMerge w:val="restart"/>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预案少一项的扣2分，演练少一次的扣2分；未妥善处理突发事件的扣2-5分，造成重大损失或影响的扣6-10分。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restart"/>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建立完善消防应急预案，区域内重点部位均有消防灭火和应急疏散预案。预案符合单位实际需求，每半年应组织一次规模较大的灭火和疏散演练；每年应组织一次规模较大的消防预案演练。</w:t>
            </w:r>
          </w:p>
        </w:tc>
        <w:tc>
          <w:tcPr>
            <w:tcW w:w="1394" w:type="dxa"/>
            <w:vMerge w:val="continue"/>
            <w:noWrap w:val="0"/>
            <w:vAlign w:val="center"/>
          </w:tcPr>
          <w:p>
            <w:pPr>
              <w:spacing w:line="400" w:lineRule="exact"/>
              <w:jc w:val="center"/>
              <w:rPr>
                <w:rFonts w:hint="eastAsia" w:ascii="宋体" w:hAnsi="宋体" w:cs="宋体"/>
                <w:szCs w:val="21"/>
              </w:rPr>
            </w:pPr>
          </w:p>
        </w:tc>
        <w:tc>
          <w:tcPr>
            <w:tcW w:w="2268" w:type="dxa"/>
            <w:vMerge w:val="continue"/>
            <w:noWrap w:val="0"/>
            <w:vAlign w:val="center"/>
          </w:tcPr>
          <w:p>
            <w:pPr>
              <w:spacing w:line="400" w:lineRule="exact"/>
              <w:rPr>
                <w:rFonts w:hint="eastAsia" w:ascii="宋体" w:hAnsi="宋体" w:cs="宋体"/>
                <w:szCs w:val="21"/>
              </w:rPr>
            </w:pPr>
          </w:p>
        </w:tc>
        <w:tc>
          <w:tcPr>
            <w:tcW w:w="1560" w:type="dxa"/>
            <w:noWrap w:val="0"/>
            <w:vAlign w:val="top"/>
          </w:tcPr>
          <w:p>
            <w:pPr>
              <w:spacing w:line="400" w:lineRule="exact"/>
              <w:rPr>
                <w:rFonts w:hint="eastAsia" w:ascii="宋体" w:hAnsi="宋体" w:cs="宋体"/>
                <w:szCs w:val="21"/>
              </w:rPr>
            </w:pPr>
          </w:p>
        </w:tc>
        <w:tc>
          <w:tcPr>
            <w:tcW w:w="1613" w:type="dxa"/>
            <w:vMerge w:val="continue"/>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restart"/>
            <w:shd w:val="clear" w:color="auto" w:fill="auto"/>
            <w:noWrap/>
            <w:vAlign w:val="center"/>
          </w:tcPr>
          <w:p>
            <w:pPr>
              <w:spacing w:line="400" w:lineRule="exact"/>
              <w:jc w:val="center"/>
              <w:rPr>
                <w:rFonts w:hint="eastAsia" w:ascii="宋体" w:hAnsi="宋体" w:cs="宋体"/>
                <w:szCs w:val="21"/>
              </w:rPr>
            </w:pPr>
            <w:r>
              <w:rPr>
                <w:rFonts w:hint="eastAsia" w:ascii="宋体" w:hAnsi="宋体" w:cs="宋体"/>
                <w:szCs w:val="21"/>
              </w:rPr>
              <w:t>6</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安保台账</w:t>
            </w: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安保工作所涉及的所有设备、管线等图纸和资料收集齐全，分类归档，长期保存。当设备发生变化时资料及时相应变更。</w:t>
            </w:r>
          </w:p>
        </w:tc>
        <w:tc>
          <w:tcPr>
            <w:tcW w:w="1394"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10分</w:t>
            </w:r>
          </w:p>
        </w:tc>
        <w:tc>
          <w:tcPr>
            <w:tcW w:w="2268" w:type="dxa"/>
            <w:vMerge w:val="restart"/>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一项资料不记录或不完整或不归档的扣1分，重要资料扣2-5分。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restart"/>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使用适合各岗位工作需要的登记本，所有的记录资料必须清楚完整，整理归档，长期保存。人员资料清楚完整长期保存。建立安防各类档案、台账资料。</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vMerge w:val="continue"/>
            <w:shd w:val="clear" w:color="000000" w:fill="FFFFFF"/>
            <w:noWrap w:val="0"/>
            <w:vAlign w:val="center"/>
          </w:tcPr>
          <w:p>
            <w:pPr>
              <w:spacing w:line="400" w:lineRule="exact"/>
              <w:rPr>
                <w:rFonts w:hint="eastAsia" w:ascii="宋体" w:hAnsi="宋体" w:cs="宋体"/>
                <w:szCs w:val="21"/>
              </w:rPr>
            </w:pP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制定保密制度，开展保密培训，每年不少于2次，所有人员具有保密意识。大院情况、人员情况、各单位文件资料和所有设备的所有数据资料（包括录像资料）、使用方法等都必须做好保密工作，不得泄密。</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未制定保密制度扣2分；培训每少一次扣2分；员工不知晓保密规定或不具有保密意识的一人（次）扣1分；发生泄密行为的一次扣1-5分，造成重大损失或影响的扣6-10分。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restart"/>
            <w:shd w:val="clear" w:color="auto" w:fill="auto"/>
            <w:noWrap/>
            <w:vAlign w:val="center"/>
          </w:tcPr>
          <w:p>
            <w:pPr>
              <w:spacing w:line="400" w:lineRule="exact"/>
              <w:jc w:val="center"/>
              <w:rPr>
                <w:rFonts w:hint="eastAsia" w:ascii="宋体" w:hAnsi="宋体" w:cs="宋体"/>
                <w:szCs w:val="21"/>
              </w:rPr>
            </w:pPr>
            <w:r>
              <w:rPr>
                <w:rFonts w:hint="eastAsia" w:ascii="宋体" w:hAnsi="宋体" w:cs="宋体"/>
                <w:szCs w:val="21"/>
              </w:rPr>
              <w:t>7</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门岗管理</w:t>
            </w: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进入大院的来访人员必须登记，并经过核实才能放行。上访人员一律不准进入。</w:t>
            </w:r>
          </w:p>
        </w:tc>
        <w:tc>
          <w:tcPr>
            <w:tcW w:w="1394"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10分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发现未经登记核实的人员进入大院扣1分，造成恶劣影响扣5分。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restart"/>
            <w:shd w:val="clear" w:color="000000" w:fill="FFFFFF"/>
            <w:noWrap w:val="0"/>
            <w:vAlign w:val="top"/>
          </w:tcPr>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根据业主方的工作要求，车辆管理有措施，认真落实好区政府停车管理制度。</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未履行管理职责的，一次扣1分。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做好各类车辆进出引导和停放管理。</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车辆管理发生操作责任或失误一次扣1分。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做好车况巡查，发现问题能按规定处理，妥善解决，并做好记录，上报后勤服务中心。</w:t>
            </w:r>
          </w:p>
        </w:tc>
        <w:tc>
          <w:tcPr>
            <w:tcW w:w="1394" w:type="dxa"/>
            <w:vMerge w:val="continue"/>
            <w:shd w:val="clear" w:color="000000" w:fill="FFFFFF"/>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车辆在停车场区域发生情况，未及时上报的一次扣0.5分。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8</w:t>
            </w:r>
          </w:p>
        </w:tc>
        <w:tc>
          <w:tcPr>
            <w:tcW w:w="1276" w:type="dxa"/>
            <w:vMerge w:val="restart"/>
            <w:shd w:val="clear" w:color="auto" w:fill="auto"/>
            <w:noWrap w:val="0"/>
            <w:vAlign w:val="center"/>
          </w:tcPr>
          <w:p>
            <w:pPr>
              <w:spacing w:line="400" w:lineRule="exact"/>
              <w:jc w:val="center"/>
              <w:rPr>
                <w:rFonts w:hint="eastAsia" w:ascii="宋体" w:hAnsi="宋体" w:cs="宋体"/>
                <w:szCs w:val="21"/>
              </w:rPr>
            </w:pPr>
            <w:r>
              <w:rPr>
                <w:rFonts w:hint="eastAsia" w:ascii="宋体" w:hAnsi="宋体" w:cs="宋体"/>
                <w:szCs w:val="21"/>
              </w:rPr>
              <w:t>节能工作</w:t>
            </w: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大厅、楼道、道路照明以满足监控摄像要求为标准。</w:t>
            </w:r>
          </w:p>
        </w:tc>
        <w:tc>
          <w:tcPr>
            <w:tcW w:w="1394" w:type="dxa"/>
            <w:vMerge w:val="restart"/>
            <w:shd w:val="clear" w:color="000000" w:fill="FFFFFF"/>
            <w:noWrap w:val="0"/>
            <w:vAlign w:val="center"/>
          </w:tcPr>
          <w:p>
            <w:pPr>
              <w:spacing w:line="400" w:lineRule="exact"/>
              <w:jc w:val="center"/>
              <w:rPr>
                <w:rFonts w:hint="eastAsia" w:ascii="宋体" w:hAnsi="宋体" w:cs="宋体"/>
                <w:szCs w:val="21"/>
              </w:rPr>
            </w:pPr>
            <w:r>
              <w:rPr>
                <w:rFonts w:hint="eastAsia" w:ascii="宋体" w:hAnsi="宋体" w:cs="宋体"/>
                <w:szCs w:val="21"/>
              </w:rPr>
              <w:t>10分</w:t>
            </w: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未根据具体情况控制开灯数量的，扣0.5分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restart"/>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vMerge w:val="continue"/>
            <w:shd w:val="clear" w:color="auto" w:fill="auto"/>
            <w:noWrap w:val="0"/>
            <w:vAlign w:val="center"/>
          </w:tcPr>
          <w:p>
            <w:pPr>
              <w:spacing w:line="400" w:lineRule="exact"/>
              <w:jc w:val="center"/>
              <w:rPr>
                <w:rFonts w:hint="eastAsia" w:ascii="宋体" w:hAnsi="宋体" w:cs="宋体"/>
                <w:szCs w:val="21"/>
              </w:rPr>
            </w:pPr>
          </w:p>
        </w:tc>
        <w:tc>
          <w:tcPr>
            <w:tcW w:w="1276" w:type="dxa"/>
            <w:vMerge w:val="continue"/>
            <w:shd w:val="clear" w:color="auto" w:fill="auto"/>
            <w:noWrap w:val="0"/>
            <w:vAlign w:val="center"/>
          </w:tcPr>
          <w:p>
            <w:pPr>
              <w:spacing w:line="400" w:lineRule="exact"/>
              <w:jc w:val="center"/>
              <w:rPr>
                <w:rFonts w:hint="eastAsia" w:ascii="宋体" w:hAnsi="宋体" w:cs="宋体"/>
                <w:szCs w:val="21"/>
              </w:rPr>
            </w:pPr>
          </w:p>
        </w:tc>
        <w:tc>
          <w:tcPr>
            <w:tcW w:w="4559"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排烟风机、正压送风风机无异常情况停用。</w:t>
            </w:r>
          </w:p>
        </w:tc>
        <w:tc>
          <w:tcPr>
            <w:tcW w:w="1394" w:type="dxa"/>
            <w:vMerge w:val="continue"/>
            <w:shd w:val="clear" w:color="auto" w:fill="auto"/>
            <w:noWrap w:val="0"/>
            <w:vAlign w:val="center"/>
          </w:tcPr>
          <w:p>
            <w:pPr>
              <w:spacing w:line="400" w:lineRule="exact"/>
              <w:jc w:val="center"/>
              <w:rPr>
                <w:rFonts w:hint="eastAsia" w:ascii="宋体" w:hAnsi="宋体" w:cs="宋体"/>
                <w:szCs w:val="21"/>
              </w:rPr>
            </w:pPr>
          </w:p>
        </w:tc>
        <w:tc>
          <w:tcPr>
            <w:tcW w:w="2268" w:type="dxa"/>
            <w:shd w:val="clear" w:color="000000" w:fill="FFFFFF"/>
            <w:noWrap w:val="0"/>
            <w:vAlign w:val="center"/>
          </w:tcPr>
          <w:p>
            <w:pPr>
              <w:spacing w:line="400" w:lineRule="exact"/>
              <w:rPr>
                <w:rFonts w:hint="eastAsia" w:ascii="宋体" w:hAnsi="宋体" w:cs="宋体"/>
                <w:szCs w:val="21"/>
              </w:rPr>
            </w:pPr>
            <w:r>
              <w:rPr>
                <w:rFonts w:hint="eastAsia" w:ascii="宋体" w:hAnsi="宋体" w:cs="宋体"/>
                <w:szCs w:val="21"/>
              </w:rPr>
              <w:t>排烟风机、正压送风风机无异常情况运行的，扣1分</w:t>
            </w:r>
          </w:p>
        </w:tc>
        <w:tc>
          <w:tcPr>
            <w:tcW w:w="1560" w:type="dxa"/>
            <w:shd w:val="clear" w:color="000000" w:fill="FFFFFF"/>
            <w:noWrap w:val="0"/>
            <w:vAlign w:val="top"/>
          </w:tcPr>
          <w:p>
            <w:pPr>
              <w:spacing w:line="400" w:lineRule="exact"/>
              <w:rPr>
                <w:rFonts w:hint="eastAsia" w:ascii="宋体" w:hAnsi="宋体" w:cs="宋体"/>
                <w:szCs w:val="21"/>
              </w:rPr>
            </w:pPr>
          </w:p>
        </w:tc>
        <w:tc>
          <w:tcPr>
            <w:tcW w:w="1613" w:type="dxa"/>
            <w:vMerge w:val="continue"/>
            <w:shd w:val="clear" w:color="000000" w:fill="FFFFFF"/>
            <w:noWrap w:val="0"/>
            <w:vAlign w:val="top"/>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63" w:hRule="atLeast"/>
          <w:jc w:val="center"/>
        </w:trPr>
        <w:tc>
          <w:tcPr>
            <w:tcW w:w="951" w:type="dxa"/>
            <w:shd w:val="clear" w:color="auto" w:fill="auto"/>
            <w:noWrap w:val="0"/>
            <w:vAlign w:val="center"/>
          </w:tcPr>
          <w:p>
            <w:pPr>
              <w:spacing w:line="400" w:lineRule="exact"/>
              <w:jc w:val="center"/>
              <w:rPr>
                <w:rFonts w:hint="eastAsia" w:ascii="宋体" w:hAnsi="宋体" w:cs="宋体"/>
                <w:b/>
                <w:szCs w:val="21"/>
              </w:rPr>
            </w:pPr>
          </w:p>
        </w:tc>
        <w:tc>
          <w:tcPr>
            <w:tcW w:w="1276" w:type="dxa"/>
            <w:shd w:val="clear" w:color="auto" w:fill="auto"/>
            <w:noWrap w:val="0"/>
            <w:vAlign w:val="center"/>
          </w:tcPr>
          <w:p>
            <w:pPr>
              <w:spacing w:line="400" w:lineRule="exact"/>
              <w:jc w:val="center"/>
              <w:rPr>
                <w:rFonts w:hint="eastAsia" w:ascii="宋体" w:hAnsi="宋体" w:cs="宋体"/>
                <w:b/>
                <w:szCs w:val="21"/>
              </w:rPr>
            </w:pPr>
            <w:r>
              <w:rPr>
                <w:rFonts w:hint="eastAsia" w:ascii="宋体" w:hAnsi="宋体" w:cs="宋体"/>
                <w:b/>
                <w:szCs w:val="21"/>
              </w:rPr>
              <w:t>小计</w:t>
            </w:r>
          </w:p>
        </w:tc>
        <w:tc>
          <w:tcPr>
            <w:tcW w:w="4559" w:type="dxa"/>
            <w:shd w:val="clear" w:color="000000" w:fill="FFFFFF"/>
            <w:noWrap w:val="0"/>
            <w:vAlign w:val="center"/>
          </w:tcPr>
          <w:p>
            <w:pPr>
              <w:spacing w:line="400" w:lineRule="exact"/>
              <w:rPr>
                <w:rFonts w:hint="eastAsia" w:ascii="宋体" w:hAnsi="宋体" w:cs="宋体"/>
                <w:b/>
                <w:szCs w:val="21"/>
              </w:rPr>
            </w:pPr>
            <w:r>
              <w:rPr>
                <w:rFonts w:hint="eastAsia" w:ascii="宋体" w:hAnsi="宋体" w:cs="宋体"/>
                <w:b/>
                <w:szCs w:val="21"/>
              </w:rPr>
              <w:t>　</w:t>
            </w:r>
          </w:p>
        </w:tc>
        <w:tc>
          <w:tcPr>
            <w:tcW w:w="1394" w:type="dxa"/>
            <w:shd w:val="clear" w:color="000000" w:fill="FFFFFF"/>
            <w:noWrap w:val="0"/>
            <w:vAlign w:val="center"/>
          </w:tcPr>
          <w:p>
            <w:pPr>
              <w:spacing w:line="400" w:lineRule="exact"/>
              <w:jc w:val="center"/>
              <w:rPr>
                <w:rFonts w:hint="eastAsia" w:ascii="宋体" w:hAnsi="宋体" w:cs="宋体"/>
                <w:b/>
                <w:szCs w:val="21"/>
              </w:rPr>
            </w:pPr>
            <w:r>
              <w:rPr>
                <w:rFonts w:hint="eastAsia" w:ascii="宋体" w:hAnsi="宋体" w:cs="宋体"/>
                <w:b/>
                <w:szCs w:val="21"/>
              </w:rPr>
              <w:t>100分</w:t>
            </w:r>
          </w:p>
        </w:tc>
        <w:tc>
          <w:tcPr>
            <w:tcW w:w="2268" w:type="dxa"/>
            <w:shd w:val="clear" w:color="000000" w:fill="FFFFFF"/>
            <w:noWrap w:val="0"/>
            <w:vAlign w:val="center"/>
          </w:tcPr>
          <w:p>
            <w:pPr>
              <w:spacing w:line="400" w:lineRule="exact"/>
              <w:rPr>
                <w:rFonts w:hint="eastAsia" w:ascii="宋体" w:hAnsi="宋体" w:cs="宋体"/>
                <w:b/>
                <w:szCs w:val="21"/>
              </w:rPr>
            </w:pPr>
            <w:r>
              <w:rPr>
                <w:rFonts w:hint="eastAsia" w:ascii="宋体" w:hAnsi="宋体" w:cs="宋体"/>
                <w:b/>
                <w:szCs w:val="21"/>
              </w:rPr>
              <w:t>　</w:t>
            </w:r>
          </w:p>
        </w:tc>
        <w:tc>
          <w:tcPr>
            <w:tcW w:w="1560" w:type="dxa"/>
            <w:shd w:val="clear" w:color="000000" w:fill="FFFFFF"/>
            <w:noWrap w:val="0"/>
            <w:vAlign w:val="top"/>
          </w:tcPr>
          <w:p>
            <w:pPr>
              <w:spacing w:line="400" w:lineRule="exact"/>
              <w:rPr>
                <w:rFonts w:hint="eastAsia" w:ascii="宋体" w:hAnsi="宋体" w:cs="宋体"/>
                <w:b/>
                <w:szCs w:val="21"/>
              </w:rPr>
            </w:pPr>
          </w:p>
        </w:tc>
        <w:tc>
          <w:tcPr>
            <w:tcW w:w="1613" w:type="dxa"/>
            <w:shd w:val="clear" w:color="000000" w:fill="FFFFFF"/>
            <w:noWrap w:val="0"/>
            <w:vAlign w:val="top"/>
          </w:tcPr>
          <w:p>
            <w:pPr>
              <w:spacing w:line="400" w:lineRule="exact"/>
              <w:rPr>
                <w:rFonts w:hint="eastAsia" w:ascii="宋体" w:hAnsi="宋体" w:cs="宋体"/>
                <w:b/>
                <w:szCs w:val="21"/>
              </w:rPr>
            </w:pPr>
          </w:p>
        </w:tc>
      </w:tr>
    </w:tbl>
    <w:p>
      <w:pPr>
        <w:rPr>
          <w:rFonts w:ascii="宋体" w:hAnsi="宋体"/>
        </w:rPr>
      </w:pPr>
    </w:p>
    <w:p>
      <w:pPr>
        <w:spacing w:line="360" w:lineRule="auto"/>
        <w:ind w:firstLine="420"/>
        <w:rPr>
          <w:rFonts w:ascii="宋体" w:hAnsi="宋体"/>
          <w:szCs w:val="21"/>
        </w:rPr>
      </w:pPr>
    </w:p>
    <w:p>
      <w:pPr>
        <w:tabs>
          <w:tab w:val="left" w:pos="5103"/>
        </w:tabs>
        <w:spacing w:line="360" w:lineRule="auto"/>
        <w:ind w:left="567"/>
        <w:rPr>
          <w:rFonts w:hint="eastAsia" w:ascii="宋体" w:hAnsi="宋体"/>
          <w:szCs w:val="21"/>
        </w:rPr>
      </w:pPr>
    </w:p>
    <w:p>
      <w:pPr>
        <w:pStyle w:val="22"/>
      </w:pPr>
    </w:p>
    <w:p>
      <w:pPr>
        <w:sectPr>
          <w:headerReference r:id="rId11" w:type="default"/>
          <w:pgSz w:w="16840" w:h="11907" w:orient="landscape"/>
          <w:pgMar w:top="1418" w:right="854" w:bottom="1607" w:left="1138" w:header="284" w:footer="727" w:gutter="0"/>
          <w:cols w:space="720" w:num="1"/>
          <w:docGrid w:linePitch="285" w:charSpace="0"/>
        </w:sectPr>
      </w:pPr>
    </w:p>
    <w:p>
      <w:pPr>
        <w:spacing w:line="400" w:lineRule="exact"/>
        <w:jc w:val="center"/>
        <w:outlineLvl w:val="0"/>
        <w:rPr>
          <w:rFonts w:ascii="宋体" w:hAnsi="宋体"/>
          <w:b/>
          <w:sz w:val="32"/>
        </w:rPr>
      </w:pPr>
      <w:bookmarkStart w:id="67" w:name="_Toc11107"/>
      <w:bookmarkStart w:id="68" w:name="_Toc21541024"/>
      <w:bookmarkStart w:id="69" w:name="_Toc65915713"/>
      <w:bookmarkStart w:id="70" w:name="_Toc216662965"/>
      <w:r>
        <w:rPr>
          <w:rFonts w:hint="eastAsia" w:ascii="宋体" w:hAnsi="宋体"/>
          <w:b/>
          <w:sz w:val="32"/>
        </w:rPr>
        <w:t>第六章商务条款</w:t>
      </w:r>
      <w:bookmarkEnd w:id="67"/>
      <w:bookmarkEnd w:id="68"/>
      <w:bookmarkEnd w:id="69"/>
    </w:p>
    <w:tbl>
      <w:tblPr>
        <w:tblStyle w:val="44"/>
        <w:tblW w:w="9072" w:type="dxa"/>
        <w:tblInd w:w="108" w:type="dxa"/>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8221"/>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51" w:type="dxa"/>
            <w:noWrap w:val="0"/>
            <w:vAlign w:val="center"/>
          </w:tcPr>
          <w:p>
            <w:pPr>
              <w:autoSpaceDE w:val="0"/>
              <w:autoSpaceDN w:val="0"/>
              <w:adjustRightInd w:val="0"/>
              <w:spacing w:line="400" w:lineRule="exact"/>
              <w:jc w:val="center"/>
              <w:rPr>
                <w:rFonts w:ascii="宋体" w:hAnsi="宋体" w:cs="宋体"/>
                <w:b/>
                <w:bCs/>
                <w:szCs w:val="21"/>
              </w:rPr>
            </w:pPr>
            <w:r>
              <w:rPr>
                <w:rFonts w:hint="eastAsia" w:ascii="宋体" w:hAnsi="宋体" w:cs="宋体"/>
                <w:b/>
                <w:bCs/>
                <w:szCs w:val="21"/>
              </w:rPr>
              <w:t>序号</w:t>
            </w:r>
          </w:p>
        </w:tc>
        <w:tc>
          <w:tcPr>
            <w:tcW w:w="8221" w:type="dxa"/>
            <w:noWrap w:val="0"/>
            <w:vAlign w:val="center"/>
          </w:tcPr>
          <w:p>
            <w:pPr>
              <w:autoSpaceDE w:val="0"/>
              <w:autoSpaceDN w:val="0"/>
              <w:adjustRightInd w:val="0"/>
              <w:spacing w:line="400" w:lineRule="exact"/>
              <w:jc w:val="center"/>
              <w:rPr>
                <w:rFonts w:ascii="宋体" w:hAnsi="宋体" w:cs="宋体"/>
                <w:b/>
                <w:bCs/>
                <w:szCs w:val="21"/>
              </w:rPr>
            </w:pPr>
            <w:r>
              <w:rPr>
                <w:rFonts w:hint="eastAsia" w:ascii="宋体" w:hAnsi="宋体" w:cs="宋体"/>
                <w:b/>
                <w:bCs/>
                <w:szCs w:val="21"/>
              </w:rPr>
              <w:t>内容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51" w:type="dxa"/>
            <w:noWrap w:val="0"/>
            <w:vAlign w:val="center"/>
          </w:tcPr>
          <w:p>
            <w:pPr>
              <w:autoSpaceDE w:val="0"/>
              <w:autoSpaceDN w:val="0"/>
              <w:adjustRightInd w:val="0"/>
              <w:spacing w:line="400" w:lineRule="exact"/>
              <w:jc w:val="center"/>
              <w:rPr>
                <w:rFonts w:ascii="宋体" w:hAnsi="宋体" w:cs="宋体"/>
                <w:bCs/>
                <w:szCs w:val="21"/>
              </w:rPr>
            </w:pPr>
            <w:r>
              <w:rPr>
                <w:rFonts w:ascii="宋体" w:hAnsi="宋体" w:cs="宋体"/>
                <w:bCs/>
                <w:szCs w:val="21"/>
              </w:rPr>
              <w:t>1</w:t>
            </w:r>
          </w:p>
        </w:tc>
        <w:tc>
          <w:tcPr>
            <w:tcW w:w="8221" w:type="dxa"/>
            <w:noWrap w:val="0"/>
            <w:vAlign w:val="center"/>
          </w:tcPr>
          <w:p>
            <w:pPr>
              <w:spacing w:line="400" w:lineRule="exact"/>
              <w:rPr>
                <w:rFonts w:hint="eastAsia" w:ascii="宋体" w:hAnsi="宋体"/>
                <w:szCs w:val="21"/>
              </w:rPr>
            </w:pPr>
            <w:r>
              <w:rPr>
                <w:rFonts w:hint="eastAsia" w:ascii="宋体" w:hAnsi="宋体"/>
                <w:szCs w:val="21"/>
              </w:rPr>
              <w:t>服务期限：三年，合同一年一签，第二年、第三年根据中标方服务情况、被考核情况和资金安排情况确定是否续订合同</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51" w:type="dxa"/>
            <w:noWrap w:val="0"/>
            <w:vAlign w:val="center"/>
          </w:tcPr>
          <w:p>
            <w:pPr>
              <w:autoSpaceDE w:val="0"/>
              <w:autoSpaceDN w:val="0"/>
              <w:adjustRightInd w:val="0"/>
              <w:spacing w:line="400" w:lineRule="exact"/>
              <w:jc w:val="center"/>
              <w:rPr>
                <w:rFonts w:ascii="宋体" w:hAnsi="宋体" w:cs="宋体"/>
                <w:bCs/>
                <w:szCs w:val="21"/>
              </w:rPr>
            </w:pPr>
            <w:r>
              <w:rPr>
                <w:rFonts w:ascii="宋体" w:hAnsi="宋体" w:cs="宋体"/>
                <w:bCs/>
                <w:szCs w:val="21"/>
              </w:rPr>
              <w:t>2</w:t>
            </w:r>
          </w:p>
        </w:tc>
        <w:tc>
          <w:tcPr>
            <w:tcW w:w="8221" w:type="dxa"/>
            <w:noWrap w:val="0"/>
            <w:vAlign w:val="center"/>
          </w:tcPr>
          <w:p>
            <w:pPr>
              <w:autoSpaceDE w:val="0"/>
              <w:autoSpaceDN w:val="0"/>
              <w:adjustRightInd w:val="0"/>
              <w:spacing w:line="400" w:lineRule="exact"/>
              <w:rPr>
                <w:rFonts w:hint="eastAsia" w:ascii="宋体" w:hAnsi="宋体"/>
                <w:szCs w:val="21"/>
                <w:lang w:val="zh-CN"/>
              </w:rPr>
            </w:pPr>
            <w:r>
              <w:rPr>
                <w:rFonts w:hint="eastAsia" w:ascii="宋体" w:hAnsi="宋体"/>
                <w:szCs w:val="21"/>
              </w:rPr>
              <w:t>付款方式：</w:t>
            </w:r>
          </w:p>
          <w:p>
            <w:pPr>
              <w:autoSpaceDE w:val="0"/>
              <w:autoSpaceDN w:val="0"/>
              <w:adjustRightInd w:val="0"/>
              <w:spacing w:line="400" w:lineRule="exact"/>
              <w:rPr>
                <w:rFonts w:hint="eastAsia" w:ascii="宋体" w:hAnsi="宋体"/>
                <w:szCs w:val="21"/>
              </w:rPr>
            </w:pPr>
            <w:r>
              <w:rPr>
                <w:rFonts w:hint="eastAsia" w:ascii="宋体" w:hAnsi="宋体"/>
                <w:szCs w:val="21"/>
              </w:rPr>
              <w:t>（1）合同生效以及具备实施条件后7个工作日内支付合同金额的20%的预付款（乙方在签订合同时，表示无需预付款或主动要求降低预付款比例的，可不适用本条款）。</w:t>
            </w:r>
          </w:p>
          <w:p>
            <w:pPr>
              <w:autoSpaceDE w:val="0"/>
              <w:autoSpaceDN w:val="0"/>
              <w:adjustRightInd w:val="0"/>
              <w:spacing w:line="400" w:lineRule="exact"/>
              <w:rPr>
                <w:rFonts w:hint="eastAsia" w:ascii="宋体" w:hAnsi="宋体"/>
                <w:szCs w:val="21"/>
              </w:rPr>
            </w:pPr>
            <w:r>
              <w:rPr>
                <w:rFonts w:hint="eastAsia" w:ascii="宋体" w:hAnsi="宋体"/>
                <w:szCs w:val="21"/>
              </w:rPr>
              <w:t>（2）余款按季度付款。在乙方正常履行合同前提下，甲方在每季度末，根据考核结果，支付余款的25%的服务费。甲方在收到乙方发票后七个工作日内支付。</w:t>
            </w:r>
          </w:p>
          <w:p>
            <w:pPr>
              <w:autoSpaceDE w:val="0"/>
              <w:autoSpaceDN w:val="0"/>
              <w:adjustRightInd w:val="0"/>
              <w:spacing w:line="400" w:lineRule="exact"/>
              <w:rPr>
                <w:rFonts w:hint="eastAsia" w:ascii="宋体" w:hAnsi="宋体"/>
                <w:szCs w:val="21"/>
              </w:rPr>
            </w:pPr>
            <w:r>
              <w:rPr>
                <w:rFonts w:hint="eastAsia" w:ascii="宋体" w:hAnsi="宋体"/>
                <w:szCs w:val="21"/>
              </w:rPr>
              <w:t>（3）甲方不定期对乙方进行考核（具体考核细则见合同附件），考核办法解释权归甲方所有。</w:t>
            </w:r>
          </w:p>
          <w:p>
            <w:pPr>
              <w:autoSpaceDE w:val="0"/>
              <w:autoSpaceDN w:val="0"/>
              <w:adjustRightInd w:val="0"/>
              <w:spacing w:line="400" w:lineRule="exact"/>
              <w:rPr>
                <w:rFonts w:hint="eastAsia" w:ascii="宋体" w:hAnsi="宋体"/>
                <w:szCs w:val="21"/>
              </w:rPr>
            </w:pPr>
            <w:r>
              <w:rPr>
                <w:rFonts w:hint="eastAsia" w:ascii="宋体" w:hAnsi="宋体"/>
                <w:szCs w:val="21"/>
              </w:rPr>
              <w:t>3.1考核得分在85分及以上，全额核拨上月经费；</w:t>
            </w:r>
          </w:p>
          <w:p>
            <w:pPr>
              <w:autoSpaceDE w:val="0"/>
              <w:autoSpaceDN w:val="0"/>
              <w:adjustRightInd w:val="0"/>
              <w:spacing w:line="400" w:lineRule="exact"/>
              <w:rPr>
                <w:rFonts w:hint="eastAsia" w:ascii="宋体" w:hAnsi="宋体"/>
                <w:szCs w:val="21"/>
              </w:rPr>
            </w:pPr>
            <w:r>
              <w:rPr>
                <w:rFonts w:hint="eastAsia" w:ascii="宋体" w:hAnsi="宋体"/>
                <w:szCs w:val="21"/>
              </w:rPr>
              <w:t>3.2考核得分在 85-80分（含）的，与 85分比较每下降一分扣1000元，在履约保证金内扣除；</w:t>
            </w:r>
          </w:p>
          <w:p>
            <w:pPr>
              <w:autoSpaceDE w:val="0"/>
              <w:autoSpaceDN w:val="0"/>
              <w:adjustRightInd w:val="0"/>
              <w:spacing w:line="400" w:lineRule="exact"/>
              <w:rPr>
                <w:rFonts w:hint="eastAsia" w:ascii="宋体" w:hAnsi="宋体"/>
                <w:szCs w:val="21"/>
              </w:rPr>
            </w:pPr>
            <w:r>
              <w:rPr>
                <w:rFonts w:hint="eastAsia" w:ascii="宋体" w:hAnsi="宋体"/>
                <w:szCs w:val="21"/>
              </w:rPr>
              <w:t>3.3考核得分在 80-75 分（含）的，与 80分比较每下降一分扣2000元，在履约保证金内扣除；</w:t>
            </w:r>
          </w:p>
          <w:p>
            <w:pPr>
              <w:autoSpaceDE w:val="0"/>
              <w:autoSpaceDN w:val="0"/>
              <w:adjustRightInd w:val="0"/>
              <w:spacing w:line="400" w:lineRule="exact"/>
              <w:rPr>
                <w:rFonts w:hint="eastAsia" w:ascii="宋体" w:hAnsi="宋体"/>
                <w:szCs w:val="21"/>
              </w:rPr>
            </w:pPr>
            <w:r>
              <w:rPr>
                <w:rFonts w:hint="eastAsia" w:ascii="宋体" w:hAnsi="宋体"/>
                <w:szCs w:val="21"/>
              </w:rPr>
              <w:t>3.4考核得分在75-70分（含），即不合格，核拨上月经费的65%，其余扣除不再追补。</w:t>
            </w:r>
          </w:p>
          <w:p>
            <w:pPr>
              <w:autoSpaceDE w:val="0"/>
              <w:autoSpaceDN w:val="0"/>
              <w:adjustRightInd w:val="0"/>
              <w:spacing w:line="400" w:lineRule="exact"/>
              <w:rPr>
                <w:rFonts w:hint="eastAsia" w:ascii="宋体" w:hAnsi="宋体"/>
                <w:szCs w:val="21"/>
              </w:rPr>
            </w:pPr>
            <w:r>
              <w:rPr>
                <w:rFonts w:hint="eastAsia" w:ascii="宋体" w:hAnsi="宋体"/>
                <w:szCs w:val="21"/>
              </w:rPr>
              <w:t>3.5考核得分在70分以下的，甲方有权直接解除合同，同时没收剩余履约保证金。</w:t>
            </w:r>
          </w:p>
          <w:p>
            <w:pPr>
              <w:autoSpaceDE w:val="0"/>
              <w:autoSpaceDN w:val="0"/>
              <w:adjustRightInd w:val="0"/>
              <w:spacing w:line="400" w:lineRule="exact"/>
              <w:rPr>
                <w:rFonts w:hint="eastAsia" w:ascii="宋体" w:hAnsi="宋体"/>
                <w:szCs w:val="21"/>
              </w:rPr>
            </w:pPr>
            <w:r>
              <w:rPr>
                <w:rFonts w:hint="eastAsia" w:ascii="宋体" w:hAnsi="宋体"/>
                <w:szCs w:val="21"/>
              </w:rPr>
              <w:t>3.6考核扣款在履约保证金中扣除，扣除后，乙方须补足履约保证金不足部分。</w:t>
            </w:r>
          </w:p>
          <w:p>
            <w:pPr>
              <w:autoSpaceDE w:val="0"/>
              <w:autoSpaceDN w:val="0"/>
              <w:adjustRightInd w:val="0"/>
              <w:spacing w:line="400" w:lineRule="exact"/>
              <w:rPr>
                <w:rFonts w:ascii="宋体" w:hAnsi="宋体"/>
                <w:szCs w:val="21"/>
              </w:rPr>
            </w:pPr>
            <w:r>
              <w:rPr>
                <w:rFonts w:hint="eastAsia" w:ascii="宋体" w:hAnsi="宋体"/>
                <w:szCs w:val="21"/>
              </w:rPr>
              <w:t>（4）乙方年度合同期内连续二次考核平均分低于75分（不含）甲方有权终止合同。因乙方原因导致合同终止的，甲方没收成交供应商履约保证金，给甲方造成损失的，甲方有权继续追偿。</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396" w:hRule="atLeast"/>
        </w:trPr>
        <w:tc>
          <w:tcPr>
            <w:tcW w:w="851" w:type="dxa"/>
            <w:noWrap w:val="0"/>
            <w:vAlign w:val="center"/>
          </w:tcPr>
          <w:p>
            <w:pPr>
              <w:autoSpaceDE w:val="0"/>
              <w:autoSpaceDN w:val="0"/>
              <w:adjustRightInd w:val="0"/>
              <w:spacing w:line="400" w:lineRule="exact"/>
              <w:jc w:val="center"/>
              <w:rPr>
                <w:rFonts w:ascii="宋体" w:hAnsi="宋体" w:cs="宋体"/>
                <w:szCs w:val="21"/>
              </w:rPr>
            </w:pPr>
            <w:r>
              <w:rPr>
                <w:rFonts w:ascii="宋体" w:hAnsi="宋体" w:cs="宋体"/>
                <w:szCs w:val="21"/>
              </w:rPr>
              <w:t>3</w:t>
            </w:r>
          </w:p>
        </w:tc>
        <w:tc>
          <w:tcPr>
            <w:tcW w:w="8221" w:type="dxa"/>
            <w:noWrap w:val="0"/>
            <w:vAlign w:val="center"/>
          </w:tcPr>
          <w:p>
            <w:pPr>
              <w:autoSpaceDE w:val="0"/>
              <w:autoSpaceDN w:val="0"/>
              <w:adjustRightInd w:val="0"/>
              <w:spacing w:line="400" w:lineRule="exact"/>
              <w:rPr>
                <w:rFonts w:ascii="宋体" w:hAnsi="宋体"/>
                <w:szCs w:val="21"/>
              </w:rPr>
            </w:pPr>
            <w:r>
              <w:rPr>
                <w:rFonts w:hint="eastAsia" w:ascii="宋体" w:hAnsi="宋体"/>
                <w:szCs w:val="21"/>
              </w:rPr>
              <w:t>授予合同：按照招标文件的规定、中标供应商的投标响应及中标通知书确定的金额签订合同。</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51" w:type="dxa"/>
            <w:noWrap w:val="0"/>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4</w:t>
            </w:r>
          </w:p>
        </w:tc>
        <w:tc>
          <w:tcPr>
            <w:tcW w:w="8221" w:type="dxa"/>
            <w:noWrap w:val="0"/>
            <w:vAlign w:val="center"/>
          </w:tcPr>
          <w:p>
            <w:pPr>
              <w:autoSpaceDE w:val="0"/>
              <w:autoSpaceDN w:val="0"/>
              <w:adjustRightInd w:val="0"/>
              <w:spacing w:line="400" w:lineRule="exact"/>
              <w:rPr>
                <w:rFonts w:ascii="宋体" w:hAnsi="宋体"/>
                <w:szCs w:val="21"/>
              </w:rPr>
            </w:pPr>
            <w:r>
              <w:rPr>
                <w:rFonts w:hint="eastAsia" w:ascii="宋体" w:hAnsi="宋体"/>
                <w:szCs w:val="21"/>
              </w:rPr>
              <w:t>合同签订时间：中标公示结束后30天内签订合同</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51" w:type="dxa"/>
            <w:noWrap w:val="0"/>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5</w:t>
            </w:r>
          </w:p>
        </w:tc>
        <w:tc>
          <w:tcPr>
            <w:tcW w:w="8221" w:type="dxa"/>
            <w:noWrap w:val="0"/>
            <w:vAlign w:val="center"/>
          </w:tcPr>
          <w:p>
            <w:pPr>
              <w:autoSpaceDE w:val="0"/>
              <w:autoSpaceDN w:val="0"/>
              <w:adjustRightInd w:val="0"/>
              <w:spacing w:line="400" w:lineRule="exact"/>
              <w:rPr>
                <w:rFonts w:hint="eastAsia" w:ascii="宋体" w:hAnsi="宋体"/>
                <w:szCs w:val="21"/>
              </w:rPr>
            </w:pPr>
            <w:r>
              <w:rPr>
                <w:rFonts w:hint="eastAsia" w:ascii="宋体" w:hAnsi="宋体"/>
                <w:szCs w:val="21"/>
              </w:rPr>
              <w:t>履约保证金：</w:t>
            </w:r>
          </w:p>
          <w:p>
            <w:pPr>
              <w:autoSpaceDE w:val="0"/>
              <w:autoSpaceDN w:val="0"/>
              <w:adjustRightInd w:val="0"/>
              <w:spacing w:line="400" w:lineRule="exact"/>
              <w:rPr>
                <w:rFonts w:hint="eastAsia" w:ascii="宋体" w:hAnsi="宋体"/>
                <w:szCs w:val="21"/>
              </w:rPr>
            </w:pPr>
            <w:r>
              <w:rPr>
                <w:rFonts w:hint="eastAsia" w:ascii="宋体" w:hAnsi="宋体"/>
                <w:szCs w:val="21"/>
              </w:rPr>
              <w:t>（1）合同总金额的1%（四舍五入精确到元）。</w:t>
            </w:r>
          </w:p>
          <w:p>
            <w:pPr>
              <w:autoSpaceDE w:val="0"/>
              <w:autoSpaceDN w:val="0"/>
              <w:adjustRightInd w:val="0"/>
              <w:spacing w:line="400" w:lineRule="exact"/>
              <w:rPr>
                <w:rFonts w:hint="eastAsia" w:ascii="宋体" w:hAnsi="宋体"/>
                <w:szCs w:val="21"/>
              </w:rPr>
            </w:pPr>
            <w:r>
              <w:rPr>
                <w:rFonts w:hint="eastAsia" w:ascii="宋体" w:hAnsi="宋体"/>
                <w:szCs w:val="21"/>
              </w:rPr>
              <w:t>（2）履约保证金形式：转账或银行、保险公司出具的保函形式。</w:t>
            </w:r>
          </w:p>
          <w:p>
            <w:pPr>
              <w:autoSpaceDE w:val="0"/>
              <w:autoSpaceDN w:val="0"/>
              <w:adjustRightInd w:val="0"/>
              <w:spacing w:line="400" w:lineRule="exact"/>
              <w:rPr>
                <w:rFonts w:hint="eastAsia" w:ascii="宋体" w:hAnsi="宋体"/>
                <w:szCs w:val="21"/>
              </w:rPr>
            </w:pPr>
            <w:r>
              <w:rPr>
                <w:rFonts w:hint="eastAsia" w:ascii="宋体" w:hAnsi="宋体"/>
                <w:szCs w:val="21"/>
              </w:rPr>
              <w:t>（3）履约保证金递交时间：中标通知书发出后30天内缴纳。</w:t>
            </w:r>
          </w:p>
          <w:p>
            <w:pPr>
              <w:autoSpaceDE w:val="0"/>
              <w:autoSpaceDN w:val="0"/>
              <w:adjustRightInd w:val="0"/>
              <w:spacing w:line="400" w:lineRule="exact"/>
              <w:rPr>
                <w:rFonts w:ascii="宋体" w:hAnsi="宋体"/>
                <w:szCs w:val="21"/>
              </w:rPr>
            </w:pPr>
            <w:r>
              <w:rPr>
                <w:rFonts w:hint="eastAsia" w:ascii="宋体" w:hAnsi="宋体"/>
                <w:szCs w:val="21"/>
              </w:rPr>
              <w:t>（4）履约保证金退还时间：服务结束后根据考核情况予以退还，具体详见付款方式。</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51" w:type="dxa"/>
            <w:noWrap w:val="0"/>
            <w:vAlign w:val="center"/>
          </w:tcPr>
          <w:p>
            <w:pPr>
              <w:autoSpaceDE w:val="0"/>
              <w:autoSpaceDN w:val="0"/>
              <w:adjustRightInd w:val="0"/>
              <w:spacing w:line="400" w:lineRule="exact"/>
              <w:jc w:val="center"/>
              <w:rPr>
                <w:rFonts w:hint="eastAsia" w:ascii="宋体" w:hAnsi="宋体" w:cs="宋体"/>
                <w:szCs w:val="21"/>
              </w:rPr>
            </w:pPr>
            <w:r>
              <w:rPr>
                <w:rFonts w:hint="eastAsia" w:ascii="宋体" w:hAnsi="宋体" w:cs="宋体"/>
                <w:szCs w:val="21"/>
              </w:rPr>
              <w:t>6</w:t>
            </w:r>
          </w:p>
        </w:tc>
        <w:tc>
          <w:tcPr>
            <w:tcW w:w="8221" w:type="dxa"/>
            <w:noWrap w:val="0"/>
            <w:vAlign w:val="center"/>
          </w:tcPr>
          <w:p>
            <w:pPr>
              <w:autoSpaceDE w:val="0"/>
              <w:autoSpaceDN w:val="0"/>
              <w:adjustRightInd w:val="0"/>
              <w:spacing w:line="400" w:lineRule="exact"/>
              <w:rPr>
                <w:rFonts w:ascii="宋体" w:hAnsi="宋体"/>
                <w:szCs w:val="21"/>
                <w:lang w:val="zh-CN"/>
              </w:rPr>
            </w:pPr>
            <w:r>
              <w:rPr>
                <w:rFonts w:hint="eastAsia" w:ascii="宋体" w:hAnsi="宋体"/>
                <w:szCs w:val="21"/>
                <w:lang w:val="zh-CN"/>
              </w:rPr>
              <w:t>授予合同：</w:t>
            </w:r>
          </w:p>
          <w:p>
            <w:pPr>
              <w:autoSpaceDE w:val="0"/>
              <w:autoSpaceDN w:val="0"/>
              <w:adjustRightInd w:val="0"/>
              <w:spacing w:line="400" w:lineRule="exact"/>
              <w:rPr>
                <w:rFonts w:ascii="宋体" w:hAnsi="宋体"/>
                <w:szCs w:val="21"/>
                <w:lang w:val="zh-CN"/>
              </w:rPr>
            </w:pPr>
            <w:r>
              <w:rPr>
                <w:rFonts w:hint="eastAsia" w:ascii="宋体" w:hAnsi="宋体"/>
                <w:szCs w:val="21"/>
                <w:lang w:val="zh-CN"/>
              </w:rPr>
              <w:t>①中标通知书发出之日起30天内，中标供应商应按照招标文件的规定、中标供应商的投标响应及中标通知书确定的金额签订合同。</w:t>
            </w:r>
          </w:p>
          <w:p>
            <w:pPr>
              <w:autoSpaceDE w:val="0"/>
              <w:autoSpaceDN w:val="0"/>
              <w:adjustRightInd w:val="0"/>
              <w:spacing w:line="400" w:lineRule="exact"/>
              <w:rPr>
                <w:rFonts w:ascii="宋体" w:hAnsi="宋体"/>
                <w:szCs w:val="21"/>
              </w:rPr>
            </w:pPr>
            <w:r>
              <w:rPr>
                <w:rFonts w:hint="eastAsia" w:ascii="宋体" w:hAnsi="宋体"/>
                <w:szCs w:val="21"/>
                <w:lang w:val="zh-CN"/>
              </w:rPr>
              <w:t>②中标供应商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tc>
      </w:tr>
    </w:tbl>
    <w:p>
      <w:pPr>
        <w:spacing w:line="400" w:lineRule="exact"/>
        <w:rPr>
          <w:rFonts w:hint="eastAsia" w:ascii="宋体" w:hAnsi="宋体"/>
          <w:bCs/>
          <w:szCs w:val="13"/>
        </w:rPr>
      </w:pPr>
      <w:r>
        <w:rPr>
          <w:rFonts w:hint="eastAsia" w:ascii="宋体" w:hAnsi="宋体"/>
          <w:bCs/>
          <w:szCs w:val="13"/>
        </w:rPr>
        <w:t>注：上表甲方指采购单位，乙方指中标供应商</w:t>
      </w:r>
    </w:p>
    <w:p>
      <w:pPr>
        <w:pStyle w:val="2"/>
        <w:sectPr>
          <w:pgSz w:w="11907" w:h="16840"/>
          <w:pgMar w:top="851" w:right="1588" w:bottom="1134" w:left="1545" w:header="285" w:footer="418" w:gutter="0"/>
          <w:cols w:space="720" w:num="1"/>
          <w:docGrid w:linePitch="285" w:charSpace="0"/>
        </w:sectPr>
      </w:pPr>
    </w:p>
    <w:bookmarkEnd w:id="70"/>
    <w:p>
      <w:pPr>
        <w:spacing w:line="400" w:lineRule="exact"/>
        <w:jc w:val="center"/>
        <w:outlineLvl w:val="0"/>
        <w:rPr>
          <w:rFonts w:ascii="宋体" w:hAnsi="宋体"/>
          <w:b/>
          <w:sz w:val="32"/>
        </w:rPr>
      </w:pPr>
      <w:bookmarkStart w:id="71" w:name="_Toc6992"/>
      <w:bookmarkStart w:id="72" w:name="_Toc21541025"/>
      <w:bookmarkStart w:id="73" w:name="_Toc65915714"/>
      <w:r>
        <w:rPr>
          <w:rFonts w:hint="eastAsia" w:ascii="宋体" w:hAnsi="宋体"/>
          <w:b/>
          <w:sz w:val="32"/>
        </w:rPr>
        <w:t>第七章附件</w:t>
      </w:r>
      <w:bookmarkEnd w:id="71"/>
      <w:bookmarkEnd w:id="72"/>
      <w:bookmarkEnd w:id="73"/>
    </w:p>
    <w:p>
      <w:pPr>
        <w:autoSpaceDE w:val="0"/>
        <w:autoSpaceDN w:val="0"/>
        <w:adjustRightInd w:val="0"/>
        <w:spacing w:before="960" w:beforeLines="400" w:line="420" w:lineRule="exact"/>
        <w:jc w:val="center"/>
        <w:rPr>
          <w:rStyle w:val="180"/>
          <w:rFonts w:ascii="宋体" w:hAnsi="宋体"/>
          <w:sz w:val="32"/>
          <w:szCs w:val="32"/>
        </w:rPr>
      </w:pPr>
      <w:r>
        <w:rPr>
          <w:rStyle w:val="180"/>
          <w:rFonts w:ascii="宋体" w:hAnsi="宋体"/>
          <w:sz w:val="32"/>
          <w:szCs w:val="32"/>
        </w:rPr>
        <w:t>A.</w:t>
      </w:r>
      <w:r>
        <w:rPr>
          <w:rStyle w:val="180"/>
          <w:rFonts w:hint="eastAsia" w:ascii="宋体" w:hAnsi="宋体"/>
          <w:sz w:val="32"/>
          <w:szCs w:val="32"/>
        </w:rPr>
        <w:t>资格文件</w:t>
      </w:r>
    </w:p>
    <w:p>
      <w:pPr>
        <w:spacing w:line="360" w:lineRule="auto"/>
        <w:ind w:firstLine="1120" w:firstLineChars="400"/>
        <w:rPr>
          <w:rFonts w:ascii="宋体" w:hAnsi="宋体"/>
          <w:sz w:val="28"/>
        </w:rPr>
      </w:pPr>
    </w:p>
    <w:p>
      <w:pPr>
        <w:spacing w:line="360" w:lineRule="auto"/>
        <w:rPr>
          <w:rFonts w:ascii="宋体" w:hAnsi="宋体"/>
          <w:b/>
          <w:sz w:val="32"/>
          <w:szCs w:val="32"/>
        </w:rPr>
      </w:pPr>
      <w:r>
        <w:rPr>
          <w:rFonts w:ascii="宋体" w:hAnsi="宋体"/>
          <w:sz w:val="28"/>
        </w:rPr>
        <w:br w:type="page"/>
      </w:r>
      <w:r>
        <w:rPr>
          <w:rFonts w:hint="eastAsia" w:ascii="宋体" w:hAnsi="宋体"/>
          <w:b/>
          <w:sz w:val="32"/>
          <w:szCs w:val="32"/>
        </w:rPr>
        <w:t>封面</w:t>
      </w:r>
    </w:p>
    <w:p>
      <w:pPr>
        <w:spacing w:line="360" w:lineRule="auto"/>
        <w:jc w:val="right"/>
        <w:rPr>
          <w:rFonts w:ascii="宋体" w:hAnsi="宋体"/>
          <w:b/>
          <w:sz w:val="32"/>
          <w:szCs w:val="32"/>
        </w:rPr>
      </w:pPr>
      <w:r>
        <w:rPr>
          <w:rFonts w:hint="eastAsia" w:ascii="宋体" w:hAnsi="宋体"/>
          <w:b/>
          <w:sz w:val="32"/>
          <w:szCs w:val="32"/>
        </w:rPr>
        <w:t>正本</w:t>
      </w:r>
    </w:p>
    <w:p>
      <w:pPr>
        <w:spacing w:line="360" w:lineRule="auto"/>
        <w:rPr>
          <w:rFonts w:ascii="宋体" w:hAnsi="宋体"/>
          <w:sz w:val="28"/>
          <w:szCs w:val="28"/>
        </w:rPr>
      </w:pPr>
    </w:p>
    <w:p>
      <w:pPr>
        <w:spacing w:line="360" w:lineRule="auto"/>
        <w:jc w:val="center"/>
        <w:rPr>
          <w:rFonts w:ascii="宋体" w:hAnsi="宋体"/>
          <w:sz w:val="40"/>
          <w:szCs w:val="52"/>
        </w:rPr>
      </w:pPr>
      <w:r>
        <w:rPr>
          <w:rFonts w:hint="eastAsia" w:ascii="宋体" w:hAnsi="宋体"/>
          <w:sz w:val="40"/>
          <w:szCs w:val="52"/>
        </w:rPr>
        <w:t>江北区政府1号院、3号院、矛调中心及“五水共治”领导小组办公室物业服务项目</w:t>
      </w:r>
    </w:p>
    <w:p>
      <w:pPr>
        <w:spacing w:line="360" w:lineRule="auto"/>
        <w:jc w:val="center"/>
        <w:rPr>
          <w:rFonts w:hint="eastAsia" w:ascii="宋体" w:hAnsi="宋体"/>
          <w:sz w:val="36"/>
          <w:szCs w:val="36"/>
        </w:rPr>
      </w:pPr>
      <w:r>
        <w:rPr>
          <w:rFonts w:hint="eastAsia" w:ascii="宋体" w:hAnsi="宋体"/>
          <w:sz w:val="36"/>
          <w:szCs w:val="36"/>
        </w:rPr>
        <w:t>项目编号：</w:t>
      </w:r>
      <w:r>
        <w:rPr>
          <w:rFonts w:ascii="宋体" w:hAnsi="宋体"/>
          <w:sz w:val="36"/>
          <w:szCs w:val="36"/>
          <w:u w:val="single"/>
        </w:rPr>
        <w:t>NBITC-</w:t>
      </w:r>
      <w:r>
        <w:rPr>
          <w:rFonts w:hint="eastAsia" w:ascii="宋体" w:hAnsi="宋体"/>
          <w:sz w:val="36"/>
          <w:szCs w:val="36"/>
          <w:u w:val="single"/>
        </w:rPr>
        <w:t>202311329G</w:t>
      </w:r>
    </w:p>
    <w:p>
      <w:pPr>
        <w:spacing w:line="360" w:lineRule="auto"/>
        <w:jc w:val="center"/>
        <w:rPr>
          <w:rFonts w:ascii="宋体" w:hAnsi="宋体"/>
          <w:sz w:val="36"/>
          <w:szCs w:val="36"/>
        </w:rPr>
      </w:pPr>
      <w:r>
        <w:rPr>
          <w:rFonts w:hint="eastAsia" w:ascii="宋体" w:hAnsi="宋体"/>
          <w:sz w:val="36"/>
          <w:szCs w:val="36"/>
        </w:rPr>
        <w:t>标项：</w:t>
      </w:r>
      <w:r>
        <w:rPr>
          <w:rFonts w:hint="eastAsia" w:ascii="宋体" w:hAnsi="宋体"/>
          <w:sz w:val="36"/>
          <w:szCs w:val="36"/>
          <w:u w:val="single"/>
        </w:rPr>
        <w:t>（如有多个标项）</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（资格文件）</w:t>
      </w:r>
    </w:p>
    <w:p>
      <w:pPr>
        <w:jc w:val="center"/>
        <w:rPr>
          <w:rFonts w:ascii="宋体" w:hAnsi="宋体"/>
          <w:sz w:val="28"/>
          <w:szCs w:val="28"/>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4"/>
        <w:ind w:left="101" w:leftChars="48" w:firstLine="1920" w:firstLineChars="800"/>
        <w:jc w:val="left"/>
        <w:rPr>
          <w:rFonts w:hAnsi="宋体"/>
          <w:kern w:val="2"/>
          <w:szCs w:val="28"/>
          <w:u w:val="single"/>
        </w:rPr>
      </w:pPr>
    </w:p>
    <w:p>
      <w:pPr>
        <w:spacing w:line="360" w:lineRule="auto"/>
        <w:jc w:val="center"/>
        <w:rPr>
          <w:rFonts w:ascii="宋体" w:hAnsi="宋体"/>
          <w:sz w:val="36"/>
          <w:szCs w:val="36"/>
        </w:rPr>
      </w:pPr>
      <w:r>
        <w:rPr>
          <w:rFonts w:hint="eastAsia" w:ascii="宋体" w:hAnsi="宋体"/>
          <w:sz w:val="36"/>
          <w:szCs w:val="36"/>
        </w:rPr>
        <w:t>年月日</w:t>
      </w:r>
    </w:p>
    <w:p>
      <w:pPr>
        <w:spacing w:line="360" w:lineRule="auto"/>
        <w:rPr>
          <w:rStyle w:val="180"/>
          <w:rFonts w:ascii="宋体" w:hAnsi="宋体"/>
          <w:sz w:val="21"/>
          <w:szCs w:val="21"/>
        </w:rPr>
      </w:pPr>
      <w:r>
        <w:rPr>
          <w:rStyle w:val="180"/>
          <w:rFonts w:ascii="宋体" w:hAnsi="宋体"/>
          <w:sz w:val="21"/>
          <w:szCs w:val="21"/>
        </w:rPr>
        <w:br w:type="page"/>
      </w:r>
    </w:p>
    <w:p>
      <w:pPr>
        <w:spacing w:line="360" w:lineRule="auto"/>
        <w:jc w:val="center"/>
        <w:rPr>
          <w:rFonts w:ascii="宋体" w:hAnsi="宋体"/>
          <w:szCs w:val="21"/>
        </w:rPr>
      </w:pPr>
      <w:r>
        <w:rPr>
          <w:rStyle w:val="180"/>
          <w:rFonts w:hint="eastAsia" w:ascii="宋体" w:hAnsi="宋体"/>
          <w:sz w:val="21"/>
          <w:szCs w:val="21"/>
        </w:rPr>
        <w:t>A1、关于资格的承诺函</w:t>
      </w:r>
    </w:p>
    <w:p>
      <w:pPr>
        <w:spacing w:line="400" w:lineRule="exact"/>
        <w:rPr>
          <w:rFonts w:ascii="宋体" w:hAnsi="宋体"/>
          <w:b/>
          <w:szCs w:val="21"/>
        </w:rPr>
      </w:pPr>
      <w:r>
        <w:rPr>
          <w:rFonts w:hint="eastAsia" w:ascii="宋体" w:hAnsi="宋体"/>
          <w:szCs w:val="21"/>
        </w:rPr>
        <w:t>致：采购人</w:t>
      </w:r>
    </w:p>
    <w:p>
      <w:pPr>
        <w:spacing w:line="400" w:lineRule="exact"/>
        <w:ind w:firstLine="420" w:firstLineChars="200"/>
        <w:rPr>
          <w:rFonts w:ascii="宋体" w:hAnsi="宋体"/>
          <w:szCs w:val="21"/>
        </w:rPr>
      </w:pPr>
      <w:r>
        <w:rPr>
          <w:rFonts w:hint="eastAsia" w:ascii="宋体" w:hAnsi="宋体"/>
          <w:bCs/>
          <w:szCs w:val="21"/>
        </w:rPr>
        <w:t>我单位承诺：</w:t>
      </w:r>
    </w:p>
    <w:p>
      <w:pPr>
        <w:spacing w:line="400" w:lineRule="exact"/>
        <w:ind w:firstLine="420" w:firstLineChars="200"/>
        <w:rPr>
          <w:rFonts w:ascii="宋体" w:hAnsi="宋体"/>
          <w:szCs w:val="21"/>
        </w:rPr>
      </w:pPr>
      <w:r>
        <w:rPr>
          <w:rFonts w:hint="eastAsia" w:ascii="宋体" w:hAnsi="宋体"/>
          <w:szCs w:val="21"/>
        </w:rPr>
        <w:t>我单位满足《中华人民共和国政府采购法》第二十二条供应商参加政府采购活动应当具备的下列条件：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b/>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特此承诺。</w:t>
      </w:r>
    </w:p>
    <w:p>
      <w:pPr>
        <w:pStyle w:val="39"/>
        <w:spacing w:before="0" w:beforeAutospacing="0" w:after="0" w:afterAutospacing="0" w:line="400" w:lineRule="exact"/>
        <w:ind w:right="159" w:firstLine="660"/>
        <w:jc w:val="both"/>
        <w:rPr>
          <w:bCs/>
          <w:sz w:val="21"/>
          <w:szCs w:val="21"/>
        </w:rPr>
      </w:pPr>
    </w:p>
    <w:p>
      <w:pPr>
        <w:pStyle w:val="39"/>
        <w:spacing w:before="0" w:beforeAutospacing="0" w:after="0" w:afterAutospacing="0" w:line="400" w:lineRule="exact"/>
        <w:ind w:right="159" w:firstLine="660"/>
        <w:jc w:val="both"/>
        <w:rPr>
          <w:bCs/>
          <w:sz w:val="21"/>
          <w:szCs w:val="21"/>
        </w:rPr>
      </w:pPr>
    </w:p>
    <w:p>
      <w:pPr>
        <w:spacing w:line="400" w:lineRule="exact"/>
        <w:ind w:firstLine="420" w:firstLineChars="200"/>
        <w:rPr>
          <w:rFonts w:ascii="宋体" w:hAnsi="宋体"/>
          <w:szCs w:val="21"/>
        </w:rPr>
      </w:pPr>
      <w:r>
        <w:rPr>
          <w:rFonts w:hint="eastAsia" w:ascii="宋体" w:hAnsi="宋体"/>
          <w:bCs/>
          <w:szCs w:val="21"/>
        </w:rPr>
        <w:t>注：</w:t>
      </w:r>
      <w:r>
        <w:rPr>
          <w:rFonts w:hint="eastAsia"/>
          <w:bCs/>
          <w:szCs w:val="21"/>
        </w:rPr>
        <w:t>政府采购法所称重大违法记录：是指供应商因违法经营受到刑事处罚或者责令停产停业、吊销许可证或者执照、较大数额罚款等行政处罚。</w:t>
      </w:r>
    </w:p>
    <w:p>
      <w:pPr>
        <w:pStyle w:val="39"/>
        <w:spacing w:before="0" w:beforeAutospacing="0" w:after="0" w:afterAutospacing="0" w:line="400" w:lineRule="exact"/>
        <w:ind w:right="159" w:firstLine="660"/>
        <w:jc w:val="both"/>
        <w:rPr>
          <w:bCs/>
          <w:sz w:val="21"/>
          <w:szCs w:val="21"/>
        </w:rPr>
      </w:pPr>
    </w:p>
    <w:p>
      <w:pPr>
        <w:pStyle w:val="39"/>
        <w:spacing w:before="0" w:beforeAutospacing="0" w:after="0" w:afterAutospacing="0" w:line="400" w:lineRule="exact"/>
        <w:ind w:right="159" w:firstLine="660"/>
        <w:jc w:val="both"/>
        <w:rPr>
          <w:bCs/>
          <w:sz w:val="21"/>
          <w:szCs w:val="21"/>
        </w:rPr>
      </w:pPr>
    </w:p>
    <w:p>
      <w:pPr>
        <w:spacing w:line="400" w:lineRule="exact"/>
        <w:rPr>
          <w:rFonts w:ascii="宋体" w:hAnsi="宋体"/>
          <w:b/>
          <w:kern w:val="0"/>
          <w:szCs w:val="21"/>
        </w:rPr>
      </w:pPr>
    </w:p>
    <w:p>
      <w:pPr>
        <w:spacing w:line="400" w:lineRule="exact"/>
        <w:rPr>
          <w:rFonts w:ascii="宋体" w:hAnsi="宋体"/>
          <w:b/>
          <w:kern w:val="0"/>
          <w:szCs w:val="21"/>
        </w:rPr>
      </w:pPr>
    </w:p>
    <w:p>
      <w:pPr>
        <w:spacing w:line="400" w:lineRule="exact"/>
        <w:rPr>
          <w:rFonts w:ascii="宋体" w:hAnsi="宋体"/>
          <w:kern w:val="0"/>
          <w:szCs w:val="21"/>
        </w:rPr>
      </w:pPr>
    </w:p>
    <w:p>
      <w:pPr>
        <w:spacing w:line="400" w:lineRule="exact"/>
        <w:rPr>
          <w:rFonts w:ascii="宋体" w:hAnsi="宋体"/>
          <w:kern w:val="0"/>
          <w:szCs w:val="21"/>
        </w:rPr>
      </w:pPr>
    </w:p>
    <w:p>
      <w:pPr>
        <w:spacing w:line="400" w:lineRule="exact"/>
        <w:jc w:val="left"/>
        <w:rPr>
          <w:rFonts w:ascii="宋体" w:hAnsi="宋体"/>
          <w:szCs w:val="21"/>
        </w:rPr>
      </w:pPr>
      <w:r>
        <w:rPr>
          <w:rFonts w:hint="eastAsia" w:ascii="宋体" w:hAnsi="宋体"/>
          <w:szCs w:val="21"/>
        </w:rPr>
        <w:t>供应商（盖章）：</w:t>
      </w:r>
    </w:p>
    <w:p>
      <w:pPr>
        <w:spacing w:line="400" w:lineRule="exact"/>
        <w:rPr>
          <w:rFonts w:ascii="宋体" w:hAnsi="宋体"/>
          <w:b/>
          <w:szCs w:val="21"/>
        </w:rPr>
      </w:pPr>
      <w:r>
        <w:rPr>
          <w:rFonts w:hint="eastAsia" w:ascii="宋体" w:hAnsi="宋体"/>
          <w:szCs w:val="21"/>
        </w:rPr>
        <w:t>日期：</w:t>
      </w:r>
    </w:p>
    <w:p>
      <w:pPr>
        <w:spacing w:line="400" w:lineRule="exact"/>
        <w:jc w:val="center"/>
        <w:rPr>
          <w:rFonts w:ascii="宋体" w:hAnsi="宋体"/>
          <w:b/>
          <w:szCs w:val="21"/>
        </w:rPr>
      </w:pPr>
    </w:p>
    <w:p>
      <w:pPr>
        <w:spacing w:line="400" w:lineRule="atLeast"/>
        <w:rPr>
          <w:rFonts w:ascii="宋体" w:hAnsi="宋体"/>
          <w:b/>
          <w:bCs/>
          <w:szCs w:val="21"/>
        </w:rPr>
      </w:pPr>
      <w:r>
        <w:rPr>
          <w:rStyle w:val="180"/>
          <w:rFonts w:ascii="宋体" w:hAnsi="宋体"/>
          <w:sz w:val="21"/>
          <w:szCs w:val="21"/>
        </w:rPr>
        <w:br w:type="page"/>
      </w:r>
      <w:r>
        <w:rPr>
          <w:rFonts w:hint="eastAsia" w:ascii="宋体" w:hAnsi="宋体"/>
          <w:b/>
          <w:bCs/>
          <w:szCs w:val="21"/>
        </w:rPr>
        <w:t>A2、营业执照副本（或事业法人登记证副本或其他登记证明材料）复印件加盖供应商公章（供应商如果有名称变更的，应提供由行政主管部门出具的变更证明文件复印件加盖供应商公章）；</w:t>
      </w:r>
    </w:p>
    <w:p>
      <w:pPr>
        <w:spacing w:line="400" w:lineRule="atLeast"/>
        <w:rPr>
          <w:rFonts w:ascii="宋体" w:hAnsi="宋体"/>
          <w:b/>
          <w:bCs/>
          <w:szCs w:val="21"/>
        </w:rPr>
      </w:pPr>
    </w:p>
    <w:p>
      <w:pPr>
        <w:autoSpaceDE w:val="0"/>
        <w:autoSpaceDN w:val="0"/>
        <w:adjustRightInd w:val="0"/>
        <w:spacing w:line="400" w:lineRule="exact"/>
        <w:jc w:val="center"/>
        <w:outlineLvl w:val="0"/>
        <w:rPr>
          <w:rStyle w:val="180"/>
          <w:rFonts w:ascii="宋体" w:hAnsi="宋体"/>
          <w:sz w:val="21"/>
          <w:szCs w:val="21"/>
        </w:rPr>
      </w:pPr>
      <w:r>
        <w:rPr>
          <w:rFonts w:ascii="宋体" w:hAnsi="宋体"/>
          <w:b/>
          <w:bCs/>
          <w:szCs w:val="21"/>
        </w:rPr>
        <w:br w:type="page"/>
      </w:r>
    </w:p>
    <w:p>
      <w:pPr>
        <w:spacing w:line="400" w:lineRule="atLeast"/>
        <w:rPr>
          <w:rStyle w:val="180"/>
          <w:rFonts w:ascii="宋体" w:hAnsi="宋体"/>
          <w:sz w:val="21"/>
          <w:szCs w:val="21"/>
        </w:rPr>
      </w:pPr>
    </w:p>
    <w:p>
      <w:pPr>
        <w:spacing w:line="400" w:lineRule="exact"/>
        <w:ind w:firstLine="414" w:firstLineChars="200"/>
        <w:jc w:val="left"/>
        <w:rPr>
          <w:rStyle w:val="180"/>
          <w:rFonts w:ascii="宋体" w:hAnsi="宋体"/>
          <w:sz w:val="21"/>
          <w:szCs w:val="21"/>
        </w:rPr>
      </w:pPr>
    </w:p>
    <w:p>
      <w:pPr>
        <w:spacing w:line="400" w:lineRule="exact"/>
        <w:jc w:val="left"/>
        <w:rPr>
          <w:rStyle w:val="180"/>
          <w:rFonts w:ascii="宋体" w:hAnsi="宋体"/>
          <w:sz w:val="28"/>
          <w:szCs w:val="28"/>
        </w:rPr>
      </w:pPr>
    </w:p>
    <w:p>
      <w:pPr>
        <w:autoSpaceDE w:val="0"/>
        <w:autoSpaceDN w:val="0"/>
        <w:adjustRightInd w:val="0"/>
        <w:spacing w:before="240" w:beforeLines="100" w:line="400" w:lineRule="exact"/>
        <w:jc w:val="center"/>
        <w:outlineLvl w:val="0"/>
        <w:rPr>
          <w:rStyle w:val="180"/>
          <w:rFonts w:ascii="宋体" w:hAnsi="宋体"/>
          <w:sz w:val="32"/>
          <w:szCs w:val="32"/>
        </w:rPr>
      </w:pPr>
      <w:bookmarkStart w:id="74" w:name="_Toc218"/>
      <w:bookmarkStart w:id="75" w:name="_Toc21541026"/>
      <w:bookmarkStart w:id="76" w:name="_Toc65915715"/>
      <w:r>
        <w:rPr>
          <w:rStyle w:val="180"/>
          <w:rFonts w:ascii="宋体" w:hAnsi="宋体"/>
          <w:sz w:val="32"/>
          <w:szCs w:val="32"/>
        </w:rPr>
        <w:t>B.</w:t>
      </w:r>
      <w:r>
        <w:rPr>
          <w:rStyle w:val="180"/>
          <w:rFonts w:hint="eastAsia" w:ascii="宋体" w:hAnsi="宋体"/>
          <w:sz w:val="32"/>
          <w:szCs w:val="32"/>
        </w:rPr>
        <w:t>商务和技术文件</w:t>
      </w:r>
      <w:bookmarkEnd w:id="74"/>
      <w:bookmarkEnd w:id="75"/>
      <w:bookmarkEnd w:id="76"/>
    </w:p>
    <w:p>
      <w:pPr>
        <w:autoSpaceDE w:val="0"/>
        <w:autoSpaceDN w:val="0"/>
        <w:adjustRightInd w:val="0"/>
        <w:spacing w:line="420" w:lineRule="exact"/>
        <w:rPr>
          <w:rStyle w:val="180"/>
          <w:rFonts w:ascii="宋体" w:hAnsi="宋体"/>
          <w:b w:val="0"/>
          <w:lang w:val="zh-CN"/>
        </w:rPr>
      </w:pPr>
      <w:r>
        <w:rPr>
          <w:rStyle w:val="180"/>
          <w:rFonts w:ascii="宋体" w:hAnsi="宋体"/>
          <w:sz w:val="32"/>
          <w:szCs w:val="32"/>
        </w:rPr>
        <w:br w:type="page"/>
      </w:r>
      <w:r>
        <w:rPr>
          <w:rStyle w:val="180"/>
          <w:rFonts w:hint="eastAsia" w:ascii="宋体" w:hAnsi="宋体"/>
          <w:sz w:val="21"/>
          <w:szCs w:val="21"/>
        </w:rPr>
        <w:t>封面</w:t>
      </w:r>
    </w:p>
    <w:p>
      <w:pPr>
        <w:spacing w:line="360" w:lineRule="auto"/>
        <w:ind w:firstLine="1285" w:firstLineChars="400"/>
        <w:jc w:val="right"/>
        <w:rPr>
          <w:rFonts w:ascii="宋体" w:hAnsi="宋体"/>
          <w:b/>
          <w:sz w:val="32"/>
          <w:szCs w:val="32"/>
        </w:rPr>
      </w:pPr>
      <w:r>
        <w:rPr>
          <w:rFonts w:hint="eastAsia" w:ascii="宋体" w:hAnsi="宋体"/>
          <w:b/>
          <w:sz w:val="32"/>
          <w:szCs w:val="32"/>
        </w:rPr>
        <w:t>正本</w:t>
      </w:r>
    </w:p>
    <w:p>
      <w:pPr>
        <w:spacing w:line="360" w:lineRule="auto"/>
        <w:rPr>
          <w:rFonts w:ascii="宋体" w:hAnsi="宋体"/>
          <w:sz w:val="28"/>
          <w:szCs w:val="28"/>
        </w:rPr>
      </w:pPr>
    </w:p>
    <w:p>
      <w:pPr>
        <w:spacing w:line="360" w:lineRule="auto"/>
        <w:jc w:val="center"/>
        <w:rPr>
          <w:rFonts w:ascii="宋体" w:hAnsi="宋体"/>
          <w:sz w:val="40"/>
          <w:szCs w:val="52"/>
          <w:u w:val="single"/>
        </w:rPr>
      </w:pPr>
      <w:r>
        <w:rPr>
          <w:rFonts w:hint="eastAsia" w:ascii="宋体" w:hAnsi="宋体"/>
          <w:sz w:val="40"/>
          <w:szCs w:val="52"/>
        </w:rPr>
        <w:t>江北区政府1号院、3号院、矛调中心及“五水共治”领导小组办公室物业服务项目</w:t>
      </w:r>
    </w:p>
    <w:p>
      <w:pPr>
        <w:spacing w:line="360" w:lineRule="auto"/>
        <w:jc w:val="center"/>
        <w:rPr>
          <w:rFonts w:hint="eastAsia" w:ascii="宋体" w:hAnsi="宋体"/>
          <w:sz w:val="36"/>
          <w:szCs w:val="36"/>
          <w:u w:val="single"/>
        </w:rPr>
      </w:pPr>
      <w:r>
        <w:rPr>
          <w:rFonts w:hint="eastAsia" w:ascii="宋体" w:hAnsi="宋体"/>
          <w:sz w:val="36"/>
          <w:szCs w:val="36"/>
          <w:u w:val="single"/>
        </w:rPr>
        <w:t>项目编号：</w:t>
      </w:r>
      <w:r>
        <w:rPr>
          <w:rFonts w:ascii="宋体" w:hAnsi="宋体"/>
          <w:sz w:val="36"/>
          <w:szCs w:val="36"/>
          <w:u w:val="single"/>
        </w:rPr>
        <w:t>NBITC-</w:t>
      </w:r>
      <w:r>
        <w:rPr>
          <w:rFonts w:hint="eastAsia" w:ascii="宋体" w:hAnsi="宋体"/>
          <w:sz w:val="36"/>
          <w:szCs w:val="36"/>
          <w:u w:val="single"/>
        </w:rPr>
        <w:t>202311329G</w:t>
      </w:r>
    </w:p>
    <w:p>
      <w:pPr>
        <w:spacing w:line="360" w:lineRule="auto"/>
        <w:ind w:firstLine="2340" w:firstLineChars="650"/>
        <w:rPr>
          <w:rFonts w:ascii="宋体" w:hAnsi="宋体"/>
          <w:sz w:val="36"/>
          <w:szCs w:val="36"/>
        </w:rPr>
      </w:pPr>
      <w:r>
        <w:rPr>
          <w:rFonts w:hint="eastAsia" w:ascii="宋体" w:hAnsi="宋体"/>
          <w:sz w:val="36"/>
          <w:szCs w:val="36"/>
          <w:u w:val="single"/>
        </w:rPr>
        <w:t>标项：（如有多个标项）</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（商务和技术文件）</w:t>
      </w:r>
    </w:p>
    <w:p>
      <w:pPr>
        <w:jc w:val="center"/>
        <w:rPr>
          <w:rFonts w:ascii="宋体" w:hAnsi="宋体"/>
          <w:sz w:val="28"/>
          <w:szCs w:val="28"/>
        </w:rPr>
      </w:pP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4"/>
        <w:ind w:left="101" w:leftChars="48" w:firstLine="1920" w:firstLineChars="800"/>
        <w:jc w:val="left"/>
        <w:rPr>
          <w:rFonts w:hAnsi="宋体"/>
          <w:kern w:val="2"/>
          <w:szCs w:val="28"/>
          <w:u w:val="single"/>
        </w:rPr>
      </w:pPr>
    </w:p>
    <w:p>
      <w:pPr>
        <w:autoSpaceDE w:val="0"/>
        <w:autoSpaceDN w:val="0"/>
        <w:adjustRightInd w:val="0"/>
        <w:spacing w:line="400" w:lineRule="exact"/>
        <w:jc w:val="center"/>
        <w:outlineLvl w:val="0"/>
        <w:rPr>
          <w:rStyle w:val="180"/>
          <w:rFonts w:ascii="宋体" w:hAnsi="宋体"/>
          <w:sz w:val="28"/>
          <w:szCs w:val="28"/>
        </w:rPr>
      </w:pPr>
      <w:bookmarkStart w:id="77" w:name="_Toc65915716"/>
      <w:bookmarkStart w:id="78" w:name="_Toc10685"/>
      <w:bookmarkStart w:id="79" w:name="_Toc21541027"/>
      <w:r>
        <w:rPr>
          <w:rFonts w:hint="eastAsia" w:ascii="宋体" w:hAnsi="宋体"/>
          <w:sz w:val="36"/>
          <w:szCs w:val="36"/>
        </w:rPr>
        <w:t>年月日</w:t>
      </w:r>
      <w:bookmarkEnd w:id="77"/>
      <w:bookmarkEnd w:id="78"/>
      <w:bookmarkEnd w:id="79"/>
    </w:p>
    <w:p>
      <w:pPr>
        <w:spacing w:line="360" w:lineRule="auto"/>
        <w:ind w:firstLine="4200" w:firstLineChars="2000"/>
        <w:jc w:val="left"/>
        <w:rPr>
          <w:rFonts w:ascii="宋体" w:hAnsi="宋体"/>
          <w:szCs w:val="21"/>
        </w:rPr>
      </w:pPr>
    </w:p>
    <w:p>
      <w:pPr>
        <w:spacing w:line="360" w:lineRule="auto"/>
        <w:jc w:val="center"/>
        <w:rPr>
          <w:rFonts w:ascii="宋体" w:hAnsi="宋体"/>
          <w:b/>
          <w:szCs w:val="21"/>
        </w:rPr>
      </w:pPr>
      <w:r>
        <w:rPr>
          <w:rStyle w:val="180"/>
          <w:rFonts w:ascii="宋体" w:hAnsi="宋体"/>
          <w:sz w:val="21"/>
          <w:szCs w:val="21"/>
        </w:rPr>
        <w:br w:type="page"/>
      </w:r>
      <w:r>
        <w:rPr>
          <w:rFonts w:hint="eastAsia" w:ascii="宋体" w:hAnsi="宋体"/>
          <w:b/>
          <w:szCs w:val="21"/>
        </w:rPr>
        <w:t>B1投标书</w:t>
      </w:r>
    </w:p>
    <w:p>
      <w:pPr>
        <w:spacing w:line="400" w:lineRule="exact"/>
        <w:rPr>
          <w:rFonts w:ascii="宋体" w:hAnsi="宋体"/>
          <w:szCs w:val="21"/>
        </w:rPr>
      </w:pPr>
      <w:r>
        <w:rPr>
          <w:rFonts w:hint="eastAsia" w:ascii="宋体" w:hAnsi="宋体"/>
          <w:szCs w:val="21"/>
        </w:rPr>
        <w:t>致：宁波市国际招标有限公司</w:t>
      </w:r>
    </w:p>
    <w:p>
      <w:pPr>
        <w:spacing w:line="400" w:lineRule="exact"/>
        <w:ind w:firstLine="420" w:firstLineChars="200"/>
        <w:rPr>
          <w:rFonts w:ascii="宋体" w:hAnsi="宋体"/>
          <w:szCs w:val="21"/>
        </w:rPr>
      </w:pPr>
      <w:r>
        <w:rPr>
          <w:rFonts w:hint="eastAsia" w:ascii="宋体" w:hAnsi="宋体"/>
          <w:szCs w:val="21"/>
          <w:u w:val="single"/>
        </w:rPr>
        <w:t>（供应商全称）　</w:t>
      </w:r>
      <w:r>
        <w:rPr>
          <w:rFonts w:hint="eastAsia" w:ascii="宋体" w:hAnsi="宋体"/>
          <w:szCs w:val="21"/>
        </w:rPr>
        <w:t>授权</w:t>
      </w:r>
      <w:r>
        <w:rPr>
          <w:rFonts w:hint="eastAsia" w:ascii="宋体" w:hAnsi="宋体"/>
          <w:szCs w:val="21"/>
          <w:u w:val="single"/>
        </w:rPr>
        <w:t>（全名、职务）</w:t>
      </w:r>
      <w:r>
        <w:rPr>
          <w:rFonts w:hint="eastAsia" w:ascii="宋体" w:hAnsi="宋体"/>
          <w:szCs w:val="21"/>
        </w:rPr>
        <w:t>为全权代表，参加贵方组织的</w:t>
      </w:r>
      <w:r>
        <w:rPr>
          <w:rFonts w:hint="eastAsia" w:ascii="宋体" w:hAnsi="宋体"/>
          <w:szCs w:val="21"/>
          <w:u w:val="single"/>
        </w:rPr>
        <w:t>江北区政府1号院、3号院、矛调中心及“五水共治”领导小组办公室物业服务项目</w:t>
      </w:r>
      <w:r>
        <w:rPr>
          <w:rFonts w:hint="eastAsia" w:ascii="宋体" w:hAnsi="宋体"/>
          <w:szCs w:val="21"/>
        </w:rPr>
        <w:t>（项目编号：</w:t>
      </w:r>
      <w:r>
        <w:rPr>
          <w:rFonts w:ascii="宋体" w:hAnsi="宋体"/>
          <w:szCs w:val="21"/>
          <w:u w:val="single"/>
        </w:rPr>
        <w:t>NBITC-</w:t>
      </w:r>
      <w:r>
        <w:rPr>
          <w:rFonts w:hint="eastAsia" w:ascii="宋体" w:hAnsi="宋体"/>
          <w:szCs w:val="21"/>
          <w:u w:val="single"/>
        </w:rPr>
        <w:t>202311329G</w:t>
      </w:r>
      <w:r>
        <w:rPr>
          <w:rFonts w:hint="eastAsia" w:ascii="宋体" w:hAnsi="宋体"/>
          <w:szCs w:val="21"/>
        </w:rPr>
        <w:t>）招标活动并投标，为便于采购人公正、择优地确定中标供应商及其服务，我方就本次投标有关事项郑重声明如下：</w:t>
      </w:r>
    </w:p>
    <w:p>
      <w:pPr>
        <w:snapToGrid w:val="0"/>
        <w:spacing w:line="400" w:lineRule="exact"/>
        <w:ind w:firstLine="420" w:firstLineChars="200"/>
        <w:rPr>
          <w:rFonts w:ascii="宋体" w:hAnsi="宋体"/>
          <w:szCs w:val="21"/>
        </w:rPr>
      </w:pPr>
      <w:r>
        <w:rPr>
          <w:rFonts w:hint="eastAsia" w:ascii="宋体" w:hAnsi="宋体"/>
          <w:szCs w:val="21"/>
        </w:rPr>
        <w:t>1、我方提交的所有投标文件、资料都是准确的和真实的。如有虚假或隐瞒，我方愿意承担一切后果，并不再寻求任何旨在减轻或免除法律责任的辩解。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hAnsi="宋体"/>
          <w:szCs w:val="21"/>
        </w:rPr>
      </w:pPr>
      <w:r>
        <w:rPr>
          <w:rFonts w:hint="eastAsia" w:ascii="宋体" w:hAnsi="宋体"/>
          <w:szCs w:val="21"/>
        </w:rPr>
        <w:t>2、我方不是为本项目提供整体设计、规范编制或者项目管理、监理、检测等服务的供应商。</w:t>
      </w:r>
    </w:p>
    <w:p>
      <w:pPr>
        <w:snapToGrid w:val="0"/>
        <w:spacing w:line="400" w:lineRule="exact"/>
        <w:ind w:firstLine="420" w:firstLineChars="200"/>
        <w:rPr>
          <w:rFonts w:ascii="宋体" w:hAnsi="宋体"/>
          <w:szCs w:val="21"/>
        </w:rPr>
      </w:pPr>
      <w:r>
        <w:rPr>
          <w:rFonts w:hint="eastAsia" w:ascii="宋体" w:hAnsi="宋体"/>
          <w:szCs w:val="21"/>
        </w:rPr>
        <w:t>3、我们已详细审查全部招标文件及有关的澄清/修改文件（若有），我们完全理解并同意放弃对这方面提出任何异议的权利。</w:t>
      </w:r>
    </w:p>
    <w:p>
      <w:pPr>
        <w:snapToGrid w:val="0"/>
        <w:spacing w:line="400" w:lineRule="exact"/>
        <w:ind w:firstLine="420" w:firstLineChars="200"/>
        <w:rPr>
          <w:rFonts w:ascii="宋体" w:hAnsi="宋体"/>
          <w:szCs w:val="21"/>
        </w:rPr>
      </w:pPr>
      <w:r>
        <w:rPr>
          <w:rFonts w:ascii="宋体" w:hAnsi="宋体"/>
          <w:szCs w:val="21"/>
        </w:rPr>
        <w:t>4</w:t>
      </w:r>
      <w:r>
        <w:rPr>
          <w:rFonts w:hint="eastAsia" w:ascii="宋体" w:hAnsi="宋体"/>
          <w:szCs w:val="21"/>
        </w:rPr>
        <w:t>、</w:t>
      </w:r>
      <w:r>
        <w:rPr>
          <w:rFonts w:hint="eastAsia" w:ascii="宋体"/>
        </w:rPr>
        <w:t>保证遵守招标文件有关条款规定。</w:t>
      </w:r>
    </w:p>
    <w:p>
      <w:pPr>
        <w:snapToGrid w:val="0"/>
        <w:spacing w:line="400" w:lineRule="exact"/>
        <w:ind w:firstLine="420" w:firstLineChars="200"/>
        <w:rPr>
          <w:rFonts w:ascii="宋体" w:hAnsi="宋体"/>
          <w:szCs w:val="21"/>
        </w:rPr>
      </w:pPr>
      <w:r>
        <w:rPr>
          <w:rFonts w:ascii="宋体" w:hAnsi="宋体"/>
          <w:szCs w:val="21"/>
        </w:rPr>
        <w:t>5</w:t>
      </w:r>
      <w:r>
        <w:rPr>
          <w:rFonts w:hint="eastAsia" w:ascii="宋体" w:hAnsi="宋体"/>
          <w:szCs w:val="21"/>
        </w:rPr>
        <w:t>、本项目的投标报价详见“开标一览表”。</w:t>
      </w:r>
    </w:p>
    <w:p>
      <w:pPr>
        <w:spacing w:line="400" w:lineRule="exact"/>
        <w:ind w:firstLine="420" w:firstLineChars="200"/>
        <w:jc w:val="left"/>
        <w:rPr>
          <w:rFonts w:ascii="宋体" w:hAnsi="宋体"/>
          <w:szCs w:val="21"/>
        </w:rPr>
      </w:pPr>
      <w:r>
        <w:rPr>
          <w:rFonts w:ascii="宋体" w:hAnsi="宋体"/>
          <w:szCs w:val="21"/>
        </w:rPr>
        <w:t>6</w:t>
      </w:r>
      <w:r>
        <w:rPr>
          <w:rFonts w:hint="eastAsia" w:ascii="宋体" w:hAnsi="宋体"/>
          <w:szCs w:val="21"/>
        </w:rPr>
        <w:t>、投标文件有效期为自开标之日起</w:t>
      </w:r>
      <w:r>
        <w:rPr>
          <w:rFonts w:hint="eastAsia" w:ascii="宋体" w:hAnsi="宋体"/>
          <w:szCs w:val="21"/>
          <w:u w:val="single"/>
        </w:rPr>
        <w:t>90</w:t>
      </w:r>
      <w:r>
        <w:rPr>
          <w:rFonts w:hint="eastAsia" w:ascii="宋体" w:hAnsi="宋体"/>
          <w:szCs w:val="21"/>
        </w:rPr>
        <w:t>个日历日。</w:t>
      </w:r>
    </w:p>
    <w:p>
      <w:pPr>
        <w:spacing w:line="400" w:lineRule="exact"/>
        <w:ind w:firstLine="420" w:firstLineChars="200"/>
        <w:jc w:val="left"/>
        <w:rPr>
          <w:rFonts w:ascii="宋体"/>
        </w:rPr>
      </w:pPr>
      <w:r>
        <w:rPr>
          <w:rFonts w:ascii="宋体" w:hAnsi="宋体"/>
          <w:szCs w:val="21"/>
        </w:rPr>
        <w:t>7</w:t>
      </w:r>
      <w:r>
        <w:rPr>
          <w:rFonts w:hint="eastAsia" w:ascii="宋体" w:hAnsi="宋体"/>
          <w:szCs w:val="21"/>
        </w:rPr>
        <w:t>、</w:t>
      </w:r>
      <w:r>
        <w:rPr>
          <w:rFonts w:hint="eastAsia" w:ascii="宋体"/>
        </w:rPr>
        <w:t>保证在中标后忠实地执行与采购人所签署的合同，并承担合同规定的责任义务。</w:t>
      </w:r>
    </w:p>
    <w:p>
      <w:pPr>
        <w:spacing w:line="400" w:lineRule="exact"/>
        <w:ind w:firstLine="420" w:firstLineChars="200"/>
        <w:jc w:val="left"/>
        <w:rPr>
          <w:rFonts w:ascii="宋体" w:hAnsi="宋体"/>
          <w:szCs w:val="21"/>
        </w:rPr>
      </w:pPr>
      <w:r>
        <w:rPr>
          <w:rFonts w:hint="eastAsia" w:ascii="宋体"/>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400" w:lineRule="exact"/>
        <w:ind w:firstLine="420" w:firstLineChars="200"/>
        <w:jc w:val="left"/>
        <w:rPr>
          <w:rFonts w:ascii="宋体" w:hAnsi="宋体"/>
          <w:szCs w:val="21"/>
        </w:rPr>
      </w:pPr>
      <w:r>
        <w:rPr>
          <w:rFonts w:hint="eastAsia" w:ascii="宋体" w:hAnsi="宋体"/>
        </w:rPr>
        <w:t>9、</w:t>
      </w:r>
      <w:r>
        <w:rPr>
          <w:rFonts w:hint="eastAsia"/>
        </w:rPr>
        <w:t>我方郑重声明：我单位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00" w:lineRule="exact"/>
        <w:ind w:firstLine="420" w:firstLineChars="200"/>
        <w:jc w:val="left"/>
        <w:rPr>
          <w:rFonts w:ascii="宋体" w:hAnsi="宋体"/>
          <w:szCs w:val="21"/>
        </w:rPr>
      </w:pPr>
      <w:r>
        <w:rPr>
          <w:rFonts w:hint="eastAsia" w:ascii="宋体" w:hAnsi="宋体"/>
          <w:szCs w:val="21"/>
        </w:rPr>
        <w:t>10、与本投标有关的一切正式来往通讯请寄：</w:t>
      </w:r>
    </w:p>
    <w:p>
      <w:pPr>
        <w:spacing w:line="400" w:lineRule="exact"/>
        <w:ind w:firstLine="420" w:firstLineChars="200"/>
        <w:jc w:val="left"/>
        <w:rPr>
          <w:rFonts w:ascii="宋体" w:hAnsi="宋体"/>
          <w:szCs w:val="21"/>
        </w:rPr>
      </w:pPr>
      <w:r>
        <w:rPr>
          <w:rFonts w:hint="eastAsia" w:ascii="宋体" w:hAnsi="宋体"/>
          <w:szCs w:val="21"/>
        </w:rPr>
        <w:t>地址：邮编：。</w:t>
      </w:r>
    </w:p>
    <w:p>
      <w:pPr>
        <w:spacing w:line="400" w:lineRule="exact"/>
        <w:ind w:firstLine="420" w:firstLineChars="200"/>
        <w:jc w:val="left"/>
        <w:rPr>
          <w:rFonts w:ascii="宋体" w:hAnsi="宋体"/>
          <w:szCs w:val="21"/>
        </w:rPr>
      </w:pPr>
      <w:r>
        <w:rPr>
          <w:rFonts w:hint="eastAsia" w:ascii="宋体" w:hAnsi="宋体"/>
          <w:szCs w:val="21"/>
        </w:rPr>
        <w:t>电话：传真：。</w:t>
      </w:r>
    </w:p>
    <w:p>
      <w:pPr>
        <w:spacing w:line="400" w:lineRule="exact"/>
        <w:ind w:left="540" w:firstLine="30"/>
        <w:jc w:val="left"/>
        <w:rPr>
          <w:rFonts w:ascii="宋体" w:hAnsi="宋体"/>
          <w:szCs w:val="21"/>
        </w:rPr>
      </w:pPr>
    </w:p>
    <w:p>
      <w:pPr>
        <w:spacing w:line="400" w:lineRule="exact"/>
        <w:jc w:val="left"/>
        <w:rPr>
          <w:rFonts w:ascii="宋体" w:hAnsi="宋体"/>
          <w:szCs w:val="21"/>
        </w:rPr>
      </w:pPr>
    </w:p>
    <w:p>
      <w:pPr>
        <w:spacing w:line="400" w:lineRule="exact"/>
        <w:jc w:val="left"/>
        <w:rPr>
          <w:rFonts w:ascii="宋体" w:hAnsi="宋体"/>
          <w:szCs w:val="21"/>
        </w:rPr>
      </w:pPr>
      <w:r>
        <w:rPr>
          <w:rFonts w:hint="eastAsia" w:ascii="宋体" w:hAnsi="宋体"/>
          <w:szCs w:val="21"/>
        </w:rPr>
        <w:t>供应商（盖章）：</w:t>
      </w:r>
    </w:p>
    <w:p>
      <w:pPr>
        <w:spacing w:line="400" w:lineRule="exact"/>
        <w:rPr>
          <w:rFonts w:ascii="宋体" w:hAnsi="宋体"/>
          <w:b/>
          <w:szCs w:val="21"/>
        </w:rPr>
      </w:pPr>
      <w:r>
        <w:rPr>
          <w:rFonts w:hint="eastAsia" w:ascii="宋体" w:hAnsi="宋体"/>
          <w:szCs w:val="21"/>
        </w:rPr>
        <w:t>日期：</w:t>
      </w:r>
    </w:p>
    <w:p>
      <w:pPr>
        <w:spacing w:line="360" w:lineRule="auto"/>
        <w:jc w:val="center"/>
        <w:rPr>
          <w:rFonts w:ascii="宋体" w:hAnsi="宋体"/>
          <w:b/>
          <w:szCs w:val="21"/>
        </w:rPr>
      </w:pPr>
      <w:r>
        <w:rPr>
          <w:rStyle w:val="180"/>
          <w:rFonts w:ascii="宋体" w:hAnsi="宋体"/>
          <w:sz w:val="21"/>
          <w:szCs w:val="21"/>
        </w:rPr>
        <w:br w:type="page"/>
      </w:r>
      <w:r>
        <w:rPr>
          <w:rStyle w:val="180"/>
          <w:rFonts w:hint="eastAsia" w:ascii="宋体" w:hAnsi="宋体"/>
          <w:sz w:val="21"/>
          <w:szCs w:val="21"/>
        </w:rPr>
        <w:t>B</w:t>
      </w:r>
      <w:r>
        <w:rPr>
          <w:rFonts w:ascii="宋体" w:hAnsi="宋体"/>
          <w:b/>
          <w:szCs w:val="21"/>
        </w:rPr>
        <w:t>2</w:t>
      </w:r>
      <w:r>
        <w:rPr>
          <w:rFonts w:hint="eastAsia" w:ascii="宋体" w:hAnsi="宋体"/>
          <w:b/>
          <w:szCs w:val="21"/>
        </w:rPr>
        <w:t>法定代表人身份证明</w:t>
      </w:r>
    </w:p>
    <w:p>
      <w:pPr>
        <w:spacing w:after="120" w:afterLines="50" w:line="400" w:lineRule="exact"/>
        <w:rPr>
          <w:rFonts w:ascii="宋体" w:hAnsi="宋体"/>
          <w:szCs w:val="21"/>
          <w:u w:val="single"/>
        </w:rPr>
      </w:pPr>
      <w:r>
        <w:rPr>
          <w:rFonts w:hint="eastAsia" w:ascii="宋体" w:hAnsi="宋体"/>
          <w:szCs w:val="21"/>
        </w:rPr>
        <w:t>供应商名称：</w:t>
      </w:r>
    </w:p>
    <w:p>
      <w:pPr>
        <w:spacing w:after="120" w:afterLines="50" w:line="400" w:lineRule="exact"/>
        <w:rPr>
          <w:rFonts w:ascii="宋体" w:hAnsi="宋体"/>
          <w:szCs w:val="21"/>
          <w:u w:val="single"/>
        </w:rPr>
      </w:pPr>
      <w:r>
        <w:rPr>
          <w:rFonts w:hint="eastAsia" w:ascii="宋体" w:hAnsi="宋体"/>
          <w:szCs w:val="21"/>
        </w:rPr>
        <w:t>单位性质：</w:t>
      </w:r>
    </w:p>
    <w:p>
      <w:pPr>
        <w:spacing w:after="120" w:afterLines="50" w:line="400" w:lineRule="exact"/>
        <w:rPr>
          <w:rFonts w:ascii="宋体" w:hAnsi="宋体"/>
          <w:szCs w:val="21"/>
          <w:u w:val="single"/>
        </w:rPr>
      </w:pPr>
      <w:r>
        <w:rPr>
          <w:rFonts w:hint="eastAsia" w:ascii="宋体" w:hAnsi="宋体"/>
          <w:szCs w:val="21"/>
        </w:rPr>
        <w:t>地址：</w:t>
      </w:r>
    </w:p>
    <w:p>
      <w:pPr>
        <w:spacing w:after="120" w:afterLines="50" w:line="400" w:lineRule="exact"/>
        <w:rPr>
          <w:rFonts w:ascii="宋体" w:hAnsi="宋体"/>
          <w:szCs w:val="21"/>
          <w:u w:val="single"/>
        </w:rPr>
      </w:pPr>
      <w:r>
        <w:rPr>
          <w:rFonts w:hint="eastAsia" w:ascii="宋体" w:hAnsi="宋体"/>
          <w:szCs w:val="21"/>
        </w:rPr>
        <w:t>成立时间：年月日</w:t>
      </w:r>
    </w:p>
    <w:p>
      <w:pPr>
        <w:spacing w:after="120" w:afterLines="50" w:line="400" w:lineRule="exact"/>
        <w:rPr>
          <w:rFonts w:ascii="宋体" w:hAnsi="宋体"/>
          <w:szCs w:val="21"/>
          <w:u w:val="single"/>
        </w:rPr>
      </w:pPr>
      <w:r>
        <w:rPr>
          <w:rFonts w:hint="eastAsia" w:ascii="宋体" w:hAnsi="宋体"/>
          <w:szCs w:val="21"/>
        </w:rPr>
        <w:t>经营期限：</w:t>
      </w:r>
    </w:p>
    <w:p>
      <w:pPr>
        <w:spacing w:after="120" w:afterLines="50" w:line="400" w:lineRule="exact"/>
        <w:rPr>
          <w:rFonts w:ascii="宋体" w:hAnsi="宋体"/>
          <w:szCs w:val="21"/>
          <w:u w:val="single"/>
        </w:rPr>
      </w:pPr>
      <w:r>
        <w:rPr>
          <w:rFonts w:hint="eastAsia" w:ascii="宋体" w:hAnsi="宋体"/>
          <w:szCs w:val="21"/>
        </w:rPr>
        <w:t>姓名：性别：年龄：职务：</w:t>
      </w:r>
    </w:p>
    <w:p>
      <w:pPr>
        <w:spacing w:after="120" w:afterLines="50" w:line="400" w:lineRule="exact"/>
        <w:rPr>
          <w:rFonts w:ascii="宋体" w:hAnsi="宋体"/>
          <w:szCs w:val="21"/>
          <w:u w:val="single"/>
        </w:rPr>
      </w:pPr>
      <w:r>
        <w:rPr>
          <w:rFonts w:hint="eastAsia" w:ascii="宋体" w:hAnsi="宋体"/>
          <w:szCs w:val="21"/>
        </w:rPr>
        <w:t>身份证号码：</w:t>
      </w:r>
    </w:p>
    <w:p>
      <w:pPr>
        <w:spacing w:line="400" w:lineRule="exact"/>
        <w:ind w:firstLine="560"/>
        <w:rPr>
          <w:rFonts w:ascii="宋体" w:hAnsi="宋体"/>
          <w:szCs w:val="21"/>
        </w:rPr>
      </w:pPr>
    </w:p>
    <w:p>
      <w:pPr>
        <w:spacing w:line="400" w:lineRule="exact"/>
        <w:rPr>
          <w:rFonts w:ascii="宋体" w:hAnsi="宋体"/>
          <w:szCs w:val="21"/>
        </w:rPr>
      </w:pPr>
      <w:r>
        <w:rPr>
          <w:rFonts w:hint="eastAsia" w:ascii="宋体" w:hAnsi="宋体"/>
          <w:szCs w:val="21"/>
        </w:rPr>
        <w:t>系</w:t>
      </w:r>
      <w:r>
        <w:rPr>
          <w:rFonts w:hint="eastAsia" w:ascii="宋体" w:hAnsi="宋体"/>
          <w:szCs w:val="21"/>
          <w:u w:val="single"/>
        </w:rPr>
        <w:t>（供应商名称）</w:t>
      </w:r>
      <w:r>
        <w:rPr>
          <w:rFonts w:hint="eastAsia" w:ascii="宋体" w:hAnsi="宋体"/>
          <w:szCs w:val="21"/>
        </w:rPr>
        <w:t>的法定代表人。</w:t>
      </w:r>
    </w:p>
    <w:p>
      <w:pPr>
        <w:spacing w:line="400" w:lineRule="exact"/>
        <w:ind w:firstLine="560"/>
        <w:rPr>
          <w:rFonts w:ascii="宋体" w:hAnsi="宋体"/>
          <w:szCs w:val="21"/>
        </w:rPr>
      </w:pPr>
    </w:p>
    <w:p>
      <w:pPr>
        <w:spacing w:line="400" w:lineRule="exact"/>
        <w:rPr>
          <w:rFonts w:ascii="宋体" w:hAnsi="宋体"/>
          <w:szCs w:val="21"/>
        </w:rPr>
      </w:pPr>
      <w:r>
        <w:rPr>
          <w:rFonts w:hint="eastAsia" w:ascii="宋体" w:hAnsi="宋体"/>
          <w:szCs w:val="21"/>
        </w:rPr>
        <w:t>特此证明。</w:t>
      </w:r>
    </w:p>
    <w:p>
      <w:pPr>
        <w:spacing w:line="400" w:lineRule="exact"/>
        <w:rPr>
          <w:rFonts w:ascii="宋体" w:hAnsi="宋体"/>
          <w:szCs w:val="21"/>
        </w:rPr>
      </w:pPr>
    </w:p>
    <w:p>
      <w:pPr>
        <w:spacing w:line="400" w:lineRule="exact"/>
        <w:jc w:val="left"/>
        <w:rPr>
          <w:rFonts w:ascii="宋体" w:hAnsi="宋体"/>
          <w:szCs w:val="21"/>
        </w:rPr>
      </w:pPr>
      <w:r>
        <w:rPr>
          <w:rFonts w:hint="eastAsia" w:ascii="宋体" w:hAnsi="宋体"/>
          <w:szCs w:val="21"/>
        </w:rPr>
        <w:t>供应商（盖章）：</w:t>
      </w:r>
    </w:p>
    <w:p>
      <w:pPr>
        <w:spacing w:line="400" w:lineRule="exact"/>
        <w:rPr>
          <w:rFonts w:ascii="宋体" w:hAnsi="宋体"/>
          <w:b/>
          <w:szCs w:val="21"/>
        </w:rPr>
      </w:pPr>
      <w:r>
        <w:rPr>
          <w:rFonts w:hint="eastAsia" w:ascii="宋体" w:hAnsi="宋体"/>
          <w:szCs w:val="21"/>
        </w:rPr>
        <w:t>日期：</w:t>
      </w:r>
    </w:p>
    <w:p>
      <w:pPr>
        <w:spacing w:line="400" w:lineRule="atLeast"/>
        <w:rPr>
          <w:rFonts w:ascii="宋体" w:hAnsi="宋体"/>
          <w:szCs w:val="21"/>
          <w:u w:val="single"/>
        </w:rPr>
      </w:pPr>
    </w:p>
    <w:p>
      <w:pPr>
        <w:spacing w:line="400" w:lineRule="atLeast"/>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后附：法定代表人身份证复印件（不同页的须加盖供应商公章）。</w:t>
      </w:r>
    </w:p>
    <w:p>
      <w:pPr>
        <w:spacing w:line="400" w:lineRule="atLeast"/>
        <w:rPr>
          <w:rFonts w:ascii="宋体" w:hAnsi="宋体"/>
          <w:szCs w:val="21"/>
          <w:u w:val="single"/>
        </w:rPr>
      </w:pPr>
    </w:p>
    <w:p>
      <w:pPr>
        <w:spacing w:line="400" w:lineRule="exact"/>
        <w:jc w:val="center"/>
        <w:rPr>
          <w:rFonts w:ascii="宋体" w:hAnsi="宋体"/>
          <w:b/>
          <w:szCs w:val="21"/>
        </w:rPr>
      </w:pPr>
      <w:r>
        <w:rPr>
          <w:rStyle w:val="180"/>
          <w:rFonts w:ascii="宋体" w:hAnsi="宋体"/>
          <w:sz w:val="21"/>
          <w:szCs w:val="21"/>
        </w:rPr>
        <w:br w:type="page"/>
      </w:r>
      <w:r>
        <w:rPr>
          <w:rFonts w:hint="eastAsia" w:ascii="宋体" w:hAnsi="宋体"/>
          <w:b/>
          <w:szCs w:val="21"/>
        </w:rPr>
        <w:t>B</w:t>
      </w:r>
      <w:r>
        <w:rPr>
          <w:rFonts w:ascii="宋体" w:hAnsi="宋体"/>
          <w:b/>
          <w:szCs w:val="21"/>
        </w:rPr>
        <w:t>3</w:t>
      </w:r>
      <w:r>
        <w:rPr>
          <w:rFonts w:hint="eastAsia" w:ascii="宋体" w:hAnsi="宋体"/>
          <w:b/>
          <w:szCs w:val="21"/>
        </w:rPr>
        <w:t>法定代表人授权书</w:t>
      </w:r>
    </w:p>
    <w:p>
      <w:pPr>
        <w:spacing w:line="400" w:lineRule="exact"/>
        <w:jc w:val="center"/>
        <w:rPr>
          <w:rFonts w:ascii="宋体" w:hAnsi="宋体"/>
          <w:b/>
          <w:szCs w:val="21"/>
        </w:rPr>
      </w:pPr>
      <w:r>
        <w:rPr>
          <w:rFonts w:hint="eastAsia" w:ascii="宋体" w:hAnsi="宋体"/>
          <w:b/>
          <w:szCs w:val="21"/>
        </w:rPr>
        <w:t>（投标文件由授权代表签字的须提供）</w:t>
      </w:r>
    </w:p>
    <w:p>
      <w:pPr>
        <w:spacing w:line="360" w:lineRule="auto"/>
        <w:rPr>
          <w:rFonts w:ascii="宋体" w:hAnsi="宋体"/>
          <w:szCs w:val="21"/>
        </w:rPr>
      </w:pPr>
      <w:r>
        <w:rPr>
          <w:rFonts w:hint="eastAsia" w:ascii="宋体" w:hAnsi="宋体"/>
          <w:szCs w:val="21"/>
        </w:rPr>
        <w:t>致：采购人</w:t>
      </w:r>
    </w:p>
    <w:p>
      <w:pPr>
        <w:spacing w:line="360" w:lineRule="auto"/>
        <w:ind w:firstLine="420" w:firstLineChars="200"/>
        <w:rPr>
          <w:rFonts w:ascii="宋体" w:hAnsi="宋体"/>
          <w:szCs w:val="21"/>
        </w:rPr>
      </w:pPr>
      <w:r>
        <w:rPr>
          <w:rFonts w:hint="eastAsia" w:ascii="宋体" w:hAnsi="宋体"/>
          <w:szCs w:val="21"/>
          <w:u w:val="single"/>
        </w:rPr>
        <w:t>（供应商全称）</w:t>
      </w:r>
      <w:r>
        <w:rPr>
          <w:rFonts w:hint="eastAsia" w:ascii="宋体" w:hAnsi="宋体"/>
          <w:szCs w:val="21"/>
        </w:rPr>
        <w:t>法定代表人</w:t>
      </w:r>
      <w:r>
        <w:rPr>
          <w:rFonts w:hint="eastAsia" w:ascii="宋体" w:hAnsi="宋体"/>
          <w:szCs w:val="21"/>
          <w:u w:val="single"/>
        </w:rPr>
        <w:t>（法定代表人姓名）</w:t>
      </w:r>
      <w:r>
        <w:rPr>
          <w:rFonts w:hint="eastAsia" w:ascii="宋体" w:hAnsi="宋体"/>
          <w:szCs w:val="21"/>
        </w:rPr>
        <w:t>授权</w:t>
      </w:r>
      <w:r>
        <w:rPr>
          <w:rFonts w:hint="eastAsia" w:ascii="宋体" w:hAnsi="宋体"/>
          <w:szCs w:val="21"/>
          <w:u w:val="single"/>
        </w:rPr>
        <w:t>（授权代表姓名）</w:t>
      </w:r>
      <w:r>
        <w:rPr>
          <w:rFonts w:hint="eastAsia" w:ascii="宋体" w:hAnsi="宋体"/>
          <w:szCs w:val="21"/>
        </w:rPr>
        <w:t>为授权代表，参加</w:t>
      </w:r>
      <w:r>
        <w:rPr>
          <w:rFonts w:hint="eastAsia" w:ascii="宋体" w:hAnsi="宋体"/>
          <w:szCs w:val="21"/>
          <w:u w:val="single"/>
        </w:rPr>
        <w:t>江北区政府1号院、3号院、矛调中心及“五水共治”领导小组办公室物业服务项目</w:t>
      </w:r>
      <w:r>
        <w:rPr>
          <w:rFonts w:hint="eastAsia" w:ascii="宋体" w:hAnsi="宋体"/>
          <w:szCs w:val="21"/>
        </w:rPr>
        <w:t>，项目编号为</w:t>
      </w:r>
      <w:r>
        <w:rPr>
          <w:rFonts w:ascii="宋体" w:hAnsi="宋体"/>
          <w:szCs w:val="21"/>
          <w:u w:val="single"/>
        </w:rPr>
        <w:t>NBITC-</w:t>
      </w:r>
      <w:r>
        <w:rPr>
          <w:rFonts w:hint="eastAsia" w:ascii="宋体" w:hAnsi="宋体"/>
          <w:szCs w:val="21"/>
          <w:u w:val="single"/>
        </w:rPr>
        <w:t>202311329G</w:t>
      </w:r>
      <w:r>
        <w:rPr>
          <w:rFonts w:hint="eastAsia" w:ascii="宋体" w:hAnsi="宋体"/>
          <w:szCs w:val="21"/>
        </w:rPr>
        <w:t>，其在招投标活动中的一切活动本公司均予承认。</w:t>
      </w:r>
    </w:p>
    <w:p>
      <w:pPr>
        <w:spacing w:line="400" w:lineRule="atLeast"/>
        <w:jc w:val="left"/>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jc w:val="left"/>
        <w:rPr>
          <w:rFonts w:ascii="宋体" w:hAnsi="宋体"/>
          <w:szCs w:val="21"/>
        </w:rPr>
      </w:pPr>
      <w:r>
        <w:rPr>
          <w:rFonts w:hint="eastAsia" w:ascii="宋体" w:hAnsi="宋体"/>
          <w:szCs w:val="21"/>
        </w:rPr>
        <w:t>法定代表人（签字或盖章）：</w:t>
      </w:r>
    </w:p>
    <w:p>
      <w:pPr>
        <w:spacing w:line="400" w:lineRule="atLeast"/>
        <w:rPr>
          <w:rFonts w:ascii="宋体" w:hAnsi="宋体"/>
          <w:szCs w:val="21"/>
          <w:u w:val="single"/>
        </w:rPr>
      </w:pPr>
      <w:r>
        <w:rPr>
          <w:rFonts w:hint="eastAsia" w:ascii="宋体" w:hAnsi="宋体"/>
          <w:szCs w:val="21"/>
        </w:rPr>
        <w:t>日期：</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附：</w:t>
      </w:r>
    </w:p>
    <w:p>
      <w:pPr>
        <w:spacing w:line="360" w:lineRule="auto"/>
        <w:ind w:firstLine="555"/>
        <w:rPr>
          <w:rFonts w:ascii="宋体" w:hAnsi="宋体"/>
          <w:szCs w:val="21"/>
          <w:u w:val="single"/>
        </w:rPr>
      </w:pPr>
      <w:r>
        <w:rPr>
          <w:rFonts w:hint="eastAsia" w:ascii="宋体" w:hAnsi="宋体"/>
          <w:szCs w:val="21"/>
        </w:rPr>
        <w:t>授权代表姓名：</w:t>
      </w:r>
    </w:p>
    <w:p>
      <w:pPr>
        <w:spacing w:line="360" w:lineRule="auto"/>
        <w:ind w:firstLine="555"/>
        <w:rPr>
          <w:rFonts w:ascii="宋体" w:hAnsi="宋体"/>
          <w:szCs w:val="21"/>
          <w:u w:val="single"/>
        </w:rPr>
      </w:pPr>
      <w:r>
        <w:rPr>
          <w:rFonts w:hint="eastAsia" w:ascii="宋体" w:hAnsi="宋体"/>
          <w:szCs w:val="21"/>
        </w:rPr>
        <w:t>授权代表身份证号码：</w:t>
      </w:r>
    </w:p>
    <w:p>
      <w:pPr>
        <w:spacing w:line="360" w:lineRule="auto"/>
        <w:ind w:firstLine="555"/>
        <w:rPr>
          <w:rFonts w:ascii="宋体" w:hAnsi="宋体"/>
          <w:szCs w:val="21"/>
          <w:u w:val="single"/>
        </w:rPr>
      </w:pPr>
      <w:r>
        <w:rPr>
          <w:rFonts w:hint="eastAsia" w:ascii="宋体" w:hAnsi="宋体"/>
          <w:szCs w:val="21"/>
        </w:rPr>
        <w:t>职务：</w:t>
      </w:r>
    </w:p>
    <w:p>
      <w:pPr>
        <w:spacing w:line="360" w:lineRule="auto"/>
        <w:ind w:firstLine="555"/>
        <w:rPr>
          <w:rFonts w:ascii="宋体" w:hAnsi="宋体"/>
          <w:szCs w:val="21"/>
          <w:u w:val="single"/>
        </w:rPr>
      </w:pPr>
      <w:r>
        <w:rPr>
          <w:rFonts w:hint="eastAsia" w:ascii="宋体" w:hAnsi="宋体"/>
          <w:szCs w:val="21"/>
        </w:rPr>
        <w:t>详细通讯地址：</w:t>
      </w:r>
    </w:p>
    <w:p>
      <w:pPr>
        <w:spacing w:line="360" w:lineRule="auto"/>
        <w:ind w:firstLine="555"/>
        <w:rPr>
          <w:rFonts w:ascii="宋体" w:hAnsi="宋体"/>
          <w:szCs w:val="21"/>
        </w:rPr>
      </w:pPr>
      <w:r>
        <w:rPr>
          <w:rFonts w:hint="eastAsia" w:ascii="宋体" w:hAnsi="宋体"/>
          <w:szCs w:val="21"/>
        </w:rPr>
        <w:t>电话：</w:t>
      </w:r>
    </w:p>
    <w:p>
      <w:pPr>
        <w:spacing w:line="360" w:lineRule="auto"/>
        <w:ind w:firstLine="555"/>
        <w:rPr>
          <w:rFonts w:ascii="宋体" w:hAnsi="宋体"/>
          <w:szCs w:val="21"/>
          <w:u w:val="single"/>
        </w:rPr>
      </w:pPr>
      <w:r>
        <w:rPr>
          <w:rFonts w:hint="eastAsia" w:ascii="宋体" w:hAnsi="宋体"/>
          <w:szCs w:val="21"/>
        </w:rPr>
        <w:t>传真：</w:t>
      </w:r>
    </w:p>
    <w:p>
      <w:pPr>
        <w:spacing w:line="360" w:lineRule="auto"/>
        <w:ind w:firstLine="525" w:firstLineChars="250"/>
        <w:rPr>
          <w:rFonts w:ascii="宋体" w:hAnsi="宋体"/>
          <w:szCs w:val="21"/>
          <w:u w:val="single"/>
        </w:rPr>
      </w:pPr>
    </w:p>
    <w:p>
      <w:pPr>
        <w:spacing w:line="360" w:lineRule="auto"/>
        <w:ind w:firstLine="525" w:firstLineChars="250"/>
        <w:rPr>
          <w:rFonts w:ascii="宋体" w:hAnsi="宋体"/>
          <w:szCs w:val="21"/>
          <w:u w:val="single"/>
        </w:rPr>
      </w:pPr>
    </w:p>
    <w:p>
      <w:pPr>
        <w:spacing w:line="360" w:lineRule="auto"/>
        <w:ind w:firstLine="525" w:firstLineChars="250"/>
        <w:rPr>
          <w:rFonts w:ascii="宋体" w:hAnsi="宋体"/>
          <w:szCs w:val="21"/>
          <w:u w:val="single"/>
        </w:rPr>
      </w:pPr>
    </w:p>
    <w:p>
      <w:pPr>
        <w:spacing w:line="360" w:lineRule="auto"/>
        <w:ind w:firstLine="525" w:firstLineChars="250"/>
        <w:rPr>
          <w:rFonts w:ascii="宋体" w:hAnsi="宋体"/>
          <w:szCs w:val="21"/>
        </w:rPr>
      </w:pPr>
      <w:r>
        <w:rPr>
          <w:rFonts w:hint="eastAsia" w:ascii="宋体" w:hAnsi="宋体"/>
          <w:szCs w:val="21"/>
        </w:rPr>
        <w:t>后附：</w:t>
      </w:r>
    </w:p>
    <w:p>
      <w:pPr>
        <w:spacing w:line="360" w:lineRule="auto"/>
        <w:ind w:firstLine="525" w:firstLineChars="250"/>
        <w:rPr>
          <w:rFonts w:ascii="宋体" w:hAnsi="宋体"/>
          <w:szCs w:val="21"/>
        </w:rPr>
      </w:pPr>
      <w:r>
        <w:rPr>
          <w:rFonts w:ascii="宋体" w:hAnsi="宋体"/>
          <w:szCs w:val="21"/>
        </w:rPr>
        <w:t>1</w:t>
      </w:r>
      <w:r>
        <w:rPr>
          <w:rFonts w:hint="eastAsia" w:ascii="宋体" w:hAnsi="宋体"/>
          <w:szCs w:val="21"/>
        </w:rPr>
        <w:t>、授权代表身份证复印件（不同页的须加盖供应商公章）；</w:t>
      </w:r>
    </w:p>
    <w:p>
      <w:pPr>
        <w:spacing w:line="360" w:lineRule="auto"/>
        <w:ind w:firstLine="525" w:firstLineChars="250"/>
        <w:jc w:val="left"/>
        <w:rPr>
          <w:rFonts w:ascii="宋体" w:hAnsi="宋体"/>
          <w:szCs w:val="21"/>
        </w:rPr>
      </w:pPr>
      <w:r>
        <w:rPr>
          <w:rFonts w:ascii="宋体" w:hAnsi="宋体"/>
          <w:szCs w:val="21"/>
        </w:rPr>
        <w:t>2</w:t>
      </w:r>
      <w:r>
        <w:rPr>
          <w:rFonts w:hint="eastAsia" w:ascii="宋体" w:hAnsi="宋体"/>
          <w:szCs w:val="21"/>
        </w:rPr>
        <w:t>、提供社保部门出具的开标截止时间前6个月内</w:t>
      </w:r>
      <w:r>
        <w:rPr>
          <w:rFonts w:ascii="宋体" w:hAnsi="宋体"/>
          <w:szCs w:val="21"/>
        </w:rPr>
        <w:t>任意</w:t>
      </w:r>
      <w:r>
        <w:rPr>
          <w:rFonts w:hint="eastAsia" w:ascii="宋体" w:hAnsi="宋体"/>
          <w:szCs w:val="21"/>
        </w:rPr>
        <w:t>1</w:t>
      </w:r>
      <w:r>
        <w:rPr>
          <w:rFonts w:ascii="宋体" w:hAnsi="宋体"/>
          <w:szCs w:val="21"/>
        </w:rPr>
        <w:t>个月</w:t>
      </w:r>
      <w:r>
        <w:rPr>
          <w:rFonts w:hint="eastAsia" w:ascii="宋体" w:hAnsi="宋体"/>
          <w:szCs w:val="21"/>
        </w:rPr>
        <w:t>供应商单位为授权代表缴纳社保的证明资料复印件。</w:t>
      </w:r>
    </w:p>
    <w:p>
      <w:pPr>
        <w:spacing w:line="360" w:lineRule="auto"/>
        <w:ind w:firstLine="517" w:firstLineChars="250"/>
        <w:jc w:val="center"/>
        <w:rPr>
          <w:rFonts w:ascii="宋体" w:hAnsi="宋体"/>
          <w:b/>
          <w:szCs w:val="21"/>
        </w:rPr>
      </w:pPr>
      <w:r>
        <w:rPr>
          <w:rStyle w:val="180"/>
          <w:rFonts w:ascii="宋体" w:hAnsi="宋体"/>
          <w:sz w:val="21"/>
          <w:szCs w:val="21"/>
        </w:rPr>
        <w:br w:type="page"/>
      </w:r>
    </w:p>
    <w:p>
      <w:pPr>
        <w:spacing w:line="440" w:lineRule="exact"/>
        <w:jc w:val="center"/>
        <w:rPr>
          <w:rFonts w:ascii="宋体" w:hAnsi="宋体"/>
          <w:b/>
          <w:szCs w:val="21"/>
        </w:rPr>
      </w:pPr>
      <w:r>
        <w:rPr>
          <w:rFonts w:hint="eastAsia" w:ascii="宋体" w:hAnsi="宋体"/>
          <w:b/>
          <w:szCs w:val="21"/>
        </w:rPr>
        <w:t>B</w:t>
      </w:r>
      <w:r>
        <w:rPr>
          <w:rFonts w:ascii="宋体" w:hAnsi="宋体"/>
          <w:b/>
          <w:szCs w:val="21"/>
        </w:rPr>
        <w:t>4</w:t>
      </w:r>
      <w:r>
        <w:rPr>
          <w:rFonts w:hint="eastAsia" w:ascii="宋体" w:hAnsi="宋体"/>
          <w:b/>
          <w:szCs w:val="21"/>
        </w:rPr>
        <w:t>供应商一般情况</w:t>
      </w:r>
    </w:p>
    <w:tbl>
      <w:tblPr>
        <w:tblStyle w:val="44"/>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441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1</w:t>
            </w:r>
          </w:p>
        </w:tc>
        <w:tc>
          <w:tcPr>
            <w:tcW w:w="8726" w:type="dxa"/>
            <w:gridSpan w:val="3"/>
            <w:noWrap w:val="0"/>
            <w:vAlign w:val="center"/>
          </w:tcPr>
          <w:p>
            <w:pPr>
              <w:spacing w:line="400" w:lineRule="exact"/>
              <w:rPr>
                <w:rFonts w:ascii="宋体" w:hAnsi="宋体"/>
                <w:szCs w:val="21"/>
              </w:rPr>
            </w:pPr>
            <w:r>
              <w:rPr>
                <w:rFonts w:hint="eastAsia" w:ascii="宋体" w:hAnsi="宋体"/>
                <w:szCs w:val="21"/>
              </w:rPr>
              <w:t>单位名称：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2</w:t>
            </w:r>
          </w:p>
        </w:tc>
        <w:tc>
          <w:tcPr>
            <w:tcW w:w="8726" w:type="dxa"/>
            <w:gridSpan w:val="3"/>
            <w:noWrap w:val="0"/>
            <w:vAlign w:val="center"/>
          </w:tcPr>
          <w:p>
            <w:pPr>
              <w:spacing w:line="400" w:lineRule="exact"/>
              <w:rPr>
                <w:rFonts w:ascii="宋体" w:hAnsi="宋体"/>
                <w:szCs w:val="21"/>
              </w:rPr>
            </w:pPr>
            <w:r>
              <w:rPr>
                <w:rFonts w:hint="eastAsia" w:ascii="宋体" w:hAnsi="宋体"/>
                <w:szCs w:val="21"/>
              </w:rPr>
              <w:t>总部地址：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3</w:t>
            </w:r>
          </w:p>
        </w:tc>
        <w:tc>
          <w:tcPr>
            <w:tcW w:w="8726" w:type="dxa"/>
            <w:gridSpan w:val="3"/>
            <w:noWrap w:val="0"/>
            <w:vAlign w:val="center"/>
          </w:tcPr>
          <w:p>
            <w:pPr>
              <w:spacing w:line="400" w:lineRule="exact"/>
              <w:rPr>
                <w:rFonts w:ascii="宋体" w:hAnsi="宋体"/>
                <w:szCs w:val="21"/>
              </w:rPr>
            </w:pPr>
            <w:r>
              <w:rPr>
                <w:rFonts w:hint="eastAsia" w:ascii="宋体" w:hAnsi="宋体"/>
                <w:szCs w:val="21"/>
              </w:rPr>
              <w:t>当地代表处地址：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4</w:t>
            </w:r>
          </w:p>
        </w:tc>
        <w:tc>
          <w:tcPr>
            <w:tcW w:w="4305" w:type="dxa"/>
            <w:noWrap w:val="0"/>
            <w:vAlign w:val="center"/>
          </w:tcPr>
          <w:p>
            <w:pPr>
              <w:spacing w:line="400" w:lineRule="exact"/>
              <w:rPr>
                <w:rFonts w:ascii="宋体" w:hAnsi="宋体"/>
                <w:szCs w:val="21"/>
              </w:rPr>
            </w:pPr>
            <w:r>
              <w:rPr>
                <w:rFonts w:hint="eastAsia" w:ascii="宋体" w:hAnsi="宋体"/>
                <w:szCs w:val="21"/>
              </w:rPr>
              <w:t>电话：</w:t>
            </w:r>
          </w:p>
        </w:tc>
        <w:tc>
          <w:tcPr>
            <w:tcW w:w="4421" w:type="dxa"/>
            <w:gridSpan w:val="2"/>
            <w:noWrap w:val="0"/>
            <w:vAlign w:val="center"/>
          </w:tcPr>
          <w:p>
            <w:pPr>
              <w:spacing w:line="400" w:lineRule="exact"/>
              <w:rPr>
                <w:rFonts w:ascii="宋体" w:hAnsi="宋体"/>
                <w:szCs w:val="21"/>
              </w:rPr>
            </w:pPr>
            <w:r>
              <w:rPr>
                <w:rFonts w:hint="eastAsia" w:ascii="宋体" w:hAnsi="宋体"/>
                <w:szCs w:val="21"/>
              </w:rPr>
              <w:t>联系人：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5</w:t>
            </w:r>
          </w:p>
        </w:tc>
        <w:tc>
          <w:tcPr>
            <w:tcW w:w="4305" w:type="dxa"/>
            <w:noWrap w:val="0"/>
            <w:vAlign w:val="center"/>
          </w:tcPr>
          <w:p>
            <w:pPr>
              <w:spacing w:line="400" w:lineRule="exact"/>
              <w:rPr>
                <w:rFonts w:ascii="宋体" w:hAnsi="宋体"/>
                <w:szCs w:val="21"/>
              </w:rPr>
            </w:pPr>
            <w:r>
              <w:rPr>
                <w:rFonts w:hint="eastAsia" w:ascii="宋体" w:hAnsi="宋体"/>
                <w:szCs w:val="21"/>
              </w:rPr>
              <w:t>传真：</w:t>
            </w:r>
          </w:p>
        </w:tc>
        <w:tc>
          <w:tcPr>
            <w:tcW w:w="4421" w:type="dxa"/>
            <w:gridSpan w:val="2"/>
            <w:noWrap w:val="0"/>
            <w:vAlign w:val="center"/>
          </w:tcPr>
          <w:p>
            <w:pPr>
              <w:spacing w:line="400" w:lineRule="exact"/>
              <w:rPr>
                <w:rFonts w:ascii="宋体" w:hAnsi="宋体"/>
                <w:szCs w:val="21"/>
              </w:rPr>
            </w:pPr>
            <w:r>
              <w:rPr>
                <w:rFonts w:hint="eastAsia" w:ascii="宋体" w:hAnsi="宋体"/>
                <w:szCs w:val="21"/>
              </w:rPr>
              <w:t>电子信箱：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6</w:t>
            </w:r>
          </w:p>
        </w:tc>
        <w:tc>
          <w:tcPr>
            <w:tcW w:w="4305" w:type="dxa"/>
            <w:noWrap w:val="0"/>
            <w:vAlign w:val="center"/>
          </w:tcPr>
          <w:p>
            <w:pPr>
              <w:spacing w:line="400" w:lineRule="exact"/>
              <w:rPr>
                <w:rFonts w:ascii="宋体" w:hAnsi="宋体"/>
                <w:szCs w:val="21"/>
              </w:rPr>
            </w:pPr>
            <w:r>
              <w:rPr>
                <w:rFonts w:hint="eastAsia" w:ascii="宋体" w:hAnsi="宋体"/>
                <w:szCs w:val="21"/>
              </w:rPr>
              <w:t>注册地：</w:t>
            </w:r>
          </w:p>
        </w:tc>
        <w:tc>
          <w:tcPr>
            <w:tcW w:w="4421" w:type="dxa"/>
            <w:gridSpan w:val="2"/>
            <w:noWrap w:val="0"/>
            <w:vAlign w:val="center"/>
          </w:tcPr>
          <w:p>
            <w:pPr>
              <w:spacing w:line="400" w:lineRule="exact"/>
              <w:rPr>
                <w:rFonts w:ascii="宋体" w:hAnsi="宋体"/>
                <w:szCs w:val="21"/>
              </w:rPr>
            </w:pPr>
            <w:r>
              <w:rPr>
                <w:rFonts w:hint="eastAsia" w:ascii="宋体" w:hAnsi="宋体"/>
                <w:szCs w:val="21"/>
              </w:rPr>
              <w:t>注册年份：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7</w:t>
            </w:r>
          </w:p>
        </w:tc>
        <w:tc>
          <w:tcPr>
            <w:tcW w:w="8726" w:type="dxa"/>
            <w:gridSpan w:val="3"/>
            <w:noWrap w:val="0"/>
            <w:vAlign w:val="center"/>
          </w:tcPr>
          <w:p>
            <w:pPr>
              <w:spacing w:line="400" w:lineRule="exact"/>
              <w:rPr>
                <w:rFonts w:ascii="宋体" w:hAnsi="宋体"/>
                <w:szCs w:val="21"/>
              </w:rPr>
            </w:pPr>
            <w:r>
              <w:rPr>
                <w:rFonts w:hint="eastAsia" w:ascii="宋体" w:hAnsi="宋体"/>
                <w:szCs w:val="21"/>
              </w:rPr>
              <w:t>公司的资质等级（请附上有关证书的复印件）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8</w:t>
            </w:r>
          </w:p>
        </w:tc>
        <w:tc>
          <w:tcPr>
            <w:tcW w:w="8726" w:type="dxa"/>
            <w:gridSpan w:val="3"/>
            <w:noWrap w:val="0"/>
            <w:vAlign w:val="center"/>
          </w:tcPr>
          <w:p>
            <w:pPr>
              <w:spacing w:line="400" w:lineRule="exact"/>
              <w:rPr>
                <w:rFonts w:ascii="宋体" w:hAnsi="宋体"/>
                <w:szCs w:val="21"/>
              </w:rPr>
            </w:pPr>
            <w:r>
              <w:rPr>
                <w:rFonts w:hint="eastAsia" w:ascii="宋体" w:hAnsi="宋体"/>
                <w:szCs w:val="21"/>
              </w:rPr>
              <w:t>公司（是否通过，何种）质量保证体系认证（如通过请附相关证书复印件，提供认证机构年审监督报告）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9</w:t>
            </w:r>
          </w:p>
        </w:tc>
        <w:tc>
          <w:tcPr>
            <w:tcW w:w="4314" w:type="dxa"/>
            <w:gridSpan w:val="2"/>
            <w:noWrap w:val="0"/>
            <w:vAlign w:val="center"/>
          </w:tcPr>
          <w:p>
            <w:pPr>
              <w:spacing w:line="400" w:lineRule="exact"/>
              <w:rPr>
                <w:rFonts w:ascii="宋体" w:hAnsi="宋体"/>
                <w:szCs w:val="21"/>
              </w:rPr>
            </w:pPr>
            <w:r>
              <w:rPr>
                <w:rFonts w:hint="eastAsia" w:ascii="宋体" w:hAnsi="宋体"/>
                <w:szCs w:val="21"/>
              </w:rPr>
              <w:t>从业人员数量</w:t>
            </w:r>
          </w:p>
        </w:tc>
        <w:tc>
          <w:tcPr>
            <w:tcW w:w="4412" w:type="dxa"/>
            <w:noWrap w:val="0"/>
            <w:vAlign w:val="center"/>
          </w:tcPr>
          <w:p>
            <w:pPr>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10</w:t>
            </w:r>
          </w:p>
        </w:tc>
        <w:tc>
          <w:tcPr>
            <w:tcW w:w="4314" w:type="dxa"/>
            <w:gridSpan w:val="2"/>
            <w:noWrap w:val="0"/>
            <w:vAlign w:val="center"/>
          </w:tcPr>
          <w:p>
            <w:pPr>
              <w:spacing w:line="400" w:lineRule="exact"/>
              <w:rPr>
                <w:rFonts w:ascii="宋体" w:hAnsi="宋体"/>
                <w:szCs w:val="21"/>
              </w:rPr>
            </w:pPr>
            <w:r>
              <w:rPr>
                <w:rFonts w:hint="eastAsia" w:ascii="宋体" w:hAnsi="宋体"/>
                <w:szCs w:val="21"/>
              </w:rPr>
              <w:t>营业收入</w:t>
            </w:r>
          </w:p>
        </w:tc>
        <w:tc>
          <w:tcPr>
            <w:tcW w:w="4412" w:type="dxa"/>
            <w:noWrap w:val="0"/>
            <w:vAlign w:val="center"/>
          </w:tcPr>
          <w:p>
            <w:pPr>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11</w:t>
            </w:r>
          </w:p>
        </w:tc>
        <w:tc>
          <w:tcPr>
            <w:tcW w:w="4314" w:type="dxa"/>
            <w:gridSpan w:val="2"/>
            <w:noWrap w:val="0"/>
            <w:vAlign w:val="center"/>
          </w:tcPr>
          <w:p>
            <w:pPr>
              <w:spacing w:line="400" w:lineRule="exact"/>
              <w:rPr>
                <w:rFonts w:ascii="宋体" w:hAnsi="宋体"/>
                <w:szCs w:val="21"/>
              </w:rPr>
            </w:pPr>
            <w:r>
              <w:rPr>
                <w:rFonts w:hint="eastAsia" w:ascii="宋体" w:hAnsi="宋体"/>
                <w:szCs w:val="21"/>
              </w:rPr>
              <w:t>其他需要说明的情况</w:t>
            </w:r>
          </w:p>
        </w:tc>
        <w:tc>
          <w:tcPr>
            <w:tcW w:w="4412" w:type="dxa"/>
            <w:noWrap w:val="0"/>
            <w:vAlign w:val="center"/>
          </w:tcPr>
          <w:p>
            <w:pPr>
              <w:spacing w:line="400" w:lineRule="exact"/>
              <w:rPr>
                <w:rFonts w:ascii="宋体" w:hAnsi="宋体"/>
                <w:szCs w:val="21"/>
              </w:rPr>
            </w:pPr>
          </w:p>
        </w:tc>
      </w:tr>
    </w:tbl>
    <w:p>
      <w:pPr>
        <w:spacing w:line="400" w:lineRule="atLeast"/>
        <w:jc w:val="left"/>
        <w:rPr>
          <w:rFonts w:ascii="宋体" w:hAnsi="宋体"/>
          <w:szCs w:val="21"/>
        </w:rPr>
      </w:pPr>
    </w:p>
    <w:p>
      <w:pPr>
        <w:spacing w:line="400" w:lineRule="atLeast"/>
        <w:jc w:val="left"/>
        <w:rPr>
          <w:rFonts w:ascii="宋体" w:hAnsi="宋体"/>
          <w:szCs w:val="21"/>
        </w:rPr>
      </w:pPr>
    </w:p>
    <w:p>
      <w:pPr>
        <w:spacing w:line="400" w:lineRule="exact"/>
        <w:jc w:val="left"/>
        <w:rPr>
          <w:rFonts w:ascii="宋体" w:hAnsi="宋体"/>
          <w:szCs w:val="21"/>
        </w:rPr>
      </w:pPr>
      <w:r>
        <w:rPr>
          <w:rFonts w:hint="eastAsia" w:ascii="宋体" w:hAnsi="宋体"/>
          <w:szCs w:val="21"/>
        </w:rPr>
        <w:t>供应商（盖章）：</w:t>
      </w:r>
    </w:p>
    <w:p>
      <w:pPr>
        <w:spacing w:line="400" w:lineRule="exact"/>
        <w:rPr>
          <w:rFonts w:ascii="宋体" w:hAnsi="宋体"/>
          <w:b/>
          <w:szCs w:val="21"/>
        </w:rPr>
      </w:pPr>
      <w:r>
        <w:rPr>
          <w:rFonts w:hint="eastAsia" w:ascii="宋体" w:hAnsi="宋体"/>
          <w:szCs w:val="21"/>
        </w:rPr>
        <w:t>日期：</w:t>
      </w:r>
    </w:p>
    <w:p>
      <w:pPr>
        <w:spacing w:line="360" w:lineRule="auto"/>
        <w:rPr>
          <w:rStyle w:val="180"/>
          <w:rFonts w:ascii="宋体" w:hAnsi="宋体"/>
          <w:sz w:val="21"/>
          <w:szCs w:val="21"/>
        </w:rPr>
      </w:pPr>
      <w:r>
        <w:rPr>
          <w:rFonts w:ascii="宋体" w:hAnsi="宋体"/>
          <w:szCs w:val="21"/>
        </w:rPr>
        <w:br w:type="page"/>
      </w:r>
    </w:p>
    <w:p>
      <w:pPr>
        <w:spacing w:line="400" w:lineRule="exact"/>
        <w:jc w:val="center"/>
        <w:rPr>
          <w:rFonts w:ascii="宋体" w:hAnsi="宋体"/>
          <w:b/>
          <w:szCs w:val="21"/>
        </w:rPr>
      </w:pPr>
      <w:r>
        <w:rPr>
          <w:rFonts w:ascii="宋体" w:hAnsi="宋体"/>
          <w:b/>
          <w:szCs w:val="21"/>
        </w:rPr>
        <w:t>B5</w:t>
      </w:r>
      <w:r>
        <w:rPr>
          <w:rFonts w:hint="eastAsia" w:ascii="宋体" w:hAnsi="宋体"/>
          <w:b/>
          <w:szCs w:val="21"/>
        </w:rPr>
        <w:t>商务条款响应表</w:t>
      </w:r>
    </w:p>
    <w:p>
      <w:pPr>
        <w:spacing w:line="360" w:lineRule="auto"/>
        <w:ind w:left="540"/>
        <w:jc w:val="center"/>
        <w:rPr>
          <w:rFonts w:ascii="宋体" w:hAnsi="宋体"/>
          <w:b/>
          <w:szCs w:val="21"/>
        </w:rPr>
      </w:pPr>
    </w:p>
    <w:p>
      <w:pPr>
        <w:adjustRightInd w:val="0"/>
        <w:snapToGrid w:val="0"/>
        <w:spacing w:line="360" w:lineRule="auto"/>
        <w:rPr>
          <w:rFonts w:ascii="宋体" w:hAnsi="宋体"/>
          <w:szCs w:val="21"/>
        </w:rPr>
      </w:pPr>
      <w:r>
        <w:rPr>
          <w:rFonts w:hint="eastAsia" w:ascii="宋体" w:hAnsi="宋体"/>
          <w:szCs w:val="21"/>
        </w:rPr>
        <w:t>项目名称：</w:t>
      </w:r>
      <w:r>
        <w:rPr>
          <w:rFonts w:hint="eastAsia" w:ascii="宋体" w:hAnsi="宋体"/>
          <w:szCs w:val="21"/>
          <w:u w:val="single"/>
        </w:rPr>
        <w:t>江北区政府1号院、3号院、矛调中心及“五水共治”领导小组办公室物业服务项目</w:t>
      </w:r>
    </w:p>
    <w:p>
      <w:pPr>
        <w:adjustRightInd w:val="0"/>
        <w:snapToGrid w:val="0"/>
        <w:spacing w:line="360" w:lineRule="auto"/>
        <w:rPr>
          <w:rFonts w:hint="eastAsia" w:ascii="宋体" w:hAnsi="宋体"/>
          <w:szCs w:val="21"/>
          <w:u w:val="single"/>
        </w:rPr>
      </w:pPr>
      <w:r>
        <w:rPr>
          <w:rFonts w:hint="eastAsia" w:ascii="宋体" w:hAnsi="宋体"/>
          <w:szCs w:val="21"/>
        </w:rPr>
        <w:t>项目编号：</w:t>
      </w:r>
      <w:r>
        <w:rPr>
          <w:rFonts w:ascii="宋体" w:hAnsi="宋体"/>
          <w:szCs w:val="21"/>
          <w:u w:val="single"/>
        </w:rPr>
        <w:t>NBITC-</w:t>
      </w:r>
      <w:r>
        <w:rPr>
          <w:rFonts w:hint="eastAsia" w:ascii="宋体" w:hAnsi="宋体"/>
          <w:szCs w:val="21"/>
          <w:u w:val="single"/>
        </w:rPr>
        <w:t>202311329G</w:t>
      </w:r>
    </w:p>
    <w:tbl>
      <w:tblPr>
        <w:tblStyle w:val="44"/>
        <w:tblW w:w="9639"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252"/>
        <w:gridCol w:w="2126"/>
        <w:gridCol w:w="22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djustRightInd w:val="0"/>
              <w:snapToGrid w:val="0"/>
              <w:spacing w:line="320" w:lineRule="exact"/>
              <w:jc w:val="center"/>
              <w:rPr>
                <w:rFonts w:ascii="宋体" w:hAnsi="宋体"/>
                <w:szCs w:val="21"/>
              </w:rPr>
            </w:pPr>
            <w:r>
              <w:rPr>
                <w:rFonts w:hint="eastAsia" w:ascii="宋体" w:hAnsi="宋体"/>
                <w:szCs w:val="21"/>
              </w:rPr>
              <w:t>序号</w:t>
            </w:r>
          </w:p>
        </w:tc>
        <w:tc>
          <w:tcPr>
            <w:tcW w:w="4252" w:type="dxa"/>
            <w:noWrap w:val="0"/>
            <w:vAlign w:val="center"/>
          </w:tcPr>
          <w:p>
            <w:pPr>
              <w:adjustRightInd w:val="0"/>
              <w:snapToGrid w:val="0"/>
              <w:spacing w:line="320" w:lineRule="exact"/>
              <w:jc w:val="center"/>
              <w:rPr>
                <w:rFonts w:ascii="宋体" w:hAnsi="宋体"/>
                <w:szCs w:val="21"/>
              </w:rPr>
            </w:pPr>
            <w:r>
              <w:rPr>
                <w:rFonts w:hint="eastAsia" w:ascii="宋体" w:hAnsi="宋体"/>
                <w:szCs w:val="21"/>
              </w:rPr>
              <w:t>招标要求</w:t>
            </w:r>
          </w:p>
        </w:tc>
        <w:tc>
          <w:tcPr>
            <w:tcW w:w="2126" w:type="dxa"/>
            <w:noWrap w:val="0"/>
            <w:vAlign w:val="center"/>
          </w:tcPr>
          <w:p>
            <w:pPr>
              <w:adjustRightInd w:val="0"/>
              <w:snapToGrid w:val="0"/>
              <w:spacing w:line="320" w:lineRule="exact"/>
              <w:jc w:val="center"/>
              <w:rPr>
                <w:rFonts w:ascii="宋体" w:hAnsi="宋体"/>
                <w:szCs w:val="21"/>
              </w:rPr>
            </w:pPr>
            <w:r>
              <w:rPr>
                <w:rFonts w:hint="eastAsia" w:ascii="宋体" w:hAnsi="宋体"/>
                <w:szCs w:val="21"/>
              </w:rPr>
              <w:t>投标响应</w:t>
            </w:r>
          </w:p>
        </w:tc>
        <w:tc>
          <w:tcPr>
            <w:tcW w:w="2268" w:type="dxa"/>
            <w:noWrap w:val="0"/>
            <w:vAlign w:val="center"/>
          </w:tcPr>
          <w:p>
            <w:pPr>
              <w:adjustRightInd w:val="0"/>
              <w:snapToGrid w:val="0"/>
              <w:spacing w:line="320" w:lineRule="exact"/>
              <w:jc w:val="center"/>
              <w:rPr>
                <w:rFonts w:ascii="宋体" w:hAnsi="宋体"/>
                <w:szCs w:val="21"/>
              </w:rPr>
            </w:pPr>
            <w:r>
              <w:rPr>
                <w:rFonts w:hint="eastAsia" w:ascii="宋体" w:hAnsi="宋体"/>
                <w:szCs w:val="21"/>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utoSpaceDE w:val="0"/>
              <w:autoSpaceDN w:val="0"/>
              <w:adjustRightInd w:val="0"/>
              <w:spacing w:line="400" w:lineRule="exact"/>
              <w:jc w:val="center"/>
              <w:rPr>
                <w:rFonts w:ascii="宋体" w:hAnsi="宋体" w:cs="宋体"/>
                <w:bCs/>
                <w:szCs w:val="21"/>
              </w:rPr>
            </w:pPr>
            <w:r>
              <w:rPr>
                <w:rFonts w:ascii="宋体" w:hAnsi="宋体" w:cs="宋体"/>
                <w:bCs/>
                <w:szCs w:val="21"/>
              </w:rPr>
              <w:t>1</w:t>
            </w:r>
          </w:p>
        </w:tc>
        <w:tc>
          <w:tcPr>
            <w:tcW w:w="4252" w:type="dxa"/>
            <w:noWrap w:val="0"/>
            <w:vAlign w:val="center"/>
          </w:tcPr>
          <w:p>
            <w:pPr>
              <w:spacing w:line="400" w:lineRule="exact"/>
              <w:rPr>
                <w:rFonts w:hint="eastAsia" w:ascii="宋体" w:hAnsi="宋体"/>
                <w:szCs w:val="21"/>
              </w:rPr>
            </w:pPr>
            <w:r>
              <w:rPr>
                <w:rFonts w:hint="eastAsia" w:ascii="宋体" w:hAnsi="宋体"/>
                <w:szCs w:val="21"/>
              </w:rPr>
              <w:t>服务期限：三年，合同一年一签，第二年、第三年根据中标方服务情况、被考核情况和资金安排情况确定是否续订合同</w:t>
            </w:r>
          </w:p>
        </w:tc>
        <w:tc>
          <w:tcPr>
            <w:tcW w:w="2126" w:type="dxa"/>
            <w:noWrap w:val="0"/>
            <w:vAlign w:val="center"/>
          </w:tcPr>
          <w:p>
            <w:pPr>
              <w:adjustRightInd w:val="0"/>
              <w:snapToGrid w:val="0"/>
              <w:spacing w:line="320" w:lineRule="exact"/>
              <w:jc w:val="center"/>
              <w:rPr>
                <w:rFonts w:ascii="宋体" w:hAnsi="宋体"/>
                <w:szCs w:val="21"/>
              </w:rPr>
            </w:pPr>
          </w:p>
        </w:tc>
        <w:tc>
          <w:tcPr>
            <w:tcW w:w="2268" w:type="dxa"/>
            <w:noWrap w:val="0"/>
            <w:vAlign w:val="center"/>
          </w:tcPr>
          <w:p>
            <w:pPr>
              <w:adjustRightInd w:val="0"/>
              <w:snapToGrid w:val="0"/>
              <w:spacing w:line="32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utoSpaceDE w:val="0"/>
              <w:autoSpaceDN w:val="0"/>
              <w:adjustRightInd w:val="0"/>
              <w:spacing w:line="400" w:lineRule="exact"/>
              <w:jc w:val="center"/>
              <w:rPr>
                <w:rFonts w:ascii="宋体" w:hAnsi="宋体" w:cs="宋体"/>
                <w:bCs/>
                <w:szCs w:val="21"/>
              </w:rPr>
            </w:pPr>
            <w:r>
              <w:rPr>
                <w:rFonts w:ascii="宋体" w:hAnsi="宋体" w:cs="宋体"/>
                <w:bCs/>
                <w:szCs w:val="21"/>
              </w:rPr>
              <w:t>2</w:t>
            </w:r>
          </w:p>
        </w:tc>
        <w:tc>
          <w:tcPr>
            <w:tcW w:w="4252" w:type="dxa"/>
            <w:noWrap w:val="0"/>
            <w:vAlign w:val="center"/>
          </w:tcPr>
          <w:p>
            <w:pPr>
              <w:autoSpaceDE w:val="0"/>
              <w:autoSpaceDN w:val="0"/>
              <w:adjustRightInd w:val="0"/>
              <w:spacing w:line="400" w:lineRule="exact"/>
              <w:rPr>
                <w:rFonts w:hint="eastAsia" w:ascii="宋体" w:hAnsi="宋体"/>
                <w:szCs w:val="21"/>
                <w:lang w:val="zh-CN"/>
              </w:rPr>
            </w:pPr>
            <w:r>
              <w:rPr>
                <w:rFonts w:hint="eastAsia" w:ascii="宋体" w:hAnsi="宋体"/>
                <w:szCs w:val="21"/>
              </w:rPr>
              <w:t>付款方式：</w:t>
            </w:r>
          </w:p>
          <w:p>
            <w:pPr>
              <w:autoSpaceDE w:val="0"/>
              <w:autoSpaceDN w:val="0"/>
              <w:adjustRightInd w:val="0"/>
              <w:spacing w:line="400" w:lineRule="exact"/>
              <w:rPr>
                <w:rFonts w:hint="eastAsia" w:ascii="宋体" w:hAnsi="宋体"/>
                <w:szCs w:val="21"/>
              </w:rPr>
            </w:pPr>
            <w:r>
              <w:rPr>
                <w:rFonts w:hint="eastAsia" w:ascii="宋体" w:hAnsi="宋体"/>
                <w:szCs w:val="21"/>
              </w:rPr>
              <w:t>（1）合同生效以及具备实施条件后7个工作日内支付合同金额的20%的预付款（乙方在签订合同时，表示无需预付款或主动要求降低预付款比例的，可不适用本条款）。</w:t>
            </w:r>
          </w:p>
          <w:p>
            <w:pPr>
              <w:autoSpaceDE w:val="0"/>
              <w:autoSpaceDN w:val="0"/>
              <w:adjustRightInd w:val="0"/>
              <w:spacing w:line="400" w:lineRule="exact"/>
              <w:rPr>
                <w:rFonts w:hint="eastAsia" w:ascii="宋体" w:hAnsi="宋体"/>
                <w:szCs w:val="21"/>
              </w:rPr>
            </w:pPr>
            <w:r>
              <w:rPr>
                <w:rFonts w:hint="eastAsia" w:ascii="宋体" w:hAnsi="宋体"/>
                <w:szCs w:val="21"/>
              </w:rPr>
              <w:t>（2）余款按季度付款。在乙方正常履行合同前提下，甲方在每季度末，根据考核结果，支付余款的25%的服务费。甲方在收到乙方发票后七个工作日内支付。</w:t>
            </w:r>
          </w:p>
          <w:p>
            <w:pPr>
              <w:autoSpaceDE w:val="0"/>
              <w:autoSpaceDN w:val="0"/>
              <w:adjustRightInd w:val="0"/>
              <w:spacing w:line="400" w:lineRule="exact"/>
              <w:rPr>
                <w:rFonts w:hint="eastAsia" w:ascii="宋体" w:hAnsi="宋体"/>
                <w:szCs w:val="21"/>
              </w:rPr>
            </w:pPr>
            <w:r>
              <w:rPr>
                <w:rFonts w:hint="eastAsia" w:ascii="宋体" w:hAnsi="宋体"/>
                <w:szCs w:val="21"/>
              </w:rPr>
              <w:t>（3）甲方不定期对乙方进行考核（具体考核细则见合同附件），考核办法解释权归甲方所有。</w:t>
            </w:r>
          </w:p>
          <w:p>
            <w:pPr>
              <w:autoSpaceDE w:val="0"/>
              <w:autoSpaceDN w:val="0"/>
              <w:adjustRightInd w:val="0"/>
              <w:spacing w:line="400" w:lineRule="exact"/>
              <w:rPr>
                <w:rFonts w:hint="eastAsia" w:ascii="宋体" w:hAnsi="宋体"/>
                <w:szCs w:val="21"/>
              </w:rPr>
            </w:pPr>
            <w:r>
              <w:rPr>
                <w:rFonts w:hint="eastAsia" w:ascii="宋体" w:hAnsi="宋体"/>
                <w:szCs w:val="21"/>
              </w:rPr>
              <w:t>3.1考核得分在85分及以上，全额核拨上月经费；</w:t>
            </w:r>
          </w:p>
          <w:p>
            <w:pPr>
              <w:autoSpaceDE w:val="0"/>
              <w:autoSpaceDN w:val="0"/>
              <w:adjustRightInd w:val="0"/>
              <w:spacing w:line="400" w:lineRule="exact"/>
              <w:rPr>
                <w:rFonts w:hint="eastAsia" w:ascii="宋体" w:hAnsi="宋体"/>
                <w:szCs w:val="21"/>
              </w:rPr>
            </w:pPr>
            <w:r>
              <w:rPr>
                <w:rFonts w:hint="eastAsia" w:ascii="宋体" w:hAnsi="宋体"/>
                <w:szCs w:val="21"/>
              </w:rPr>
              <w:t>3.2考核得分在 85-80分（含）的，与 85分比较每下降一分扣1000元，在履约保证金内扣除；</w:t>
            </w:r>
          </w:p>
          <w:p>
            <w:pPr>
              <w:autoSpaceDE w:val="0"/>
              <w:autoSpaceDN w:val="0"/>
              <w:adjustRightInd w:val="0"/>
              <w:spacing w:line="400" w:lineRule="exact"/>
              <w:rPr>
                <w:rFonts w:hint="eastAsia" w:ascii="宋体" w:hAnsi="宋体"/>
                <w:szCs w:val="21"/>
              </w:rPr>
            </w:pPr>
            <w:r>
              <w:rPr>
                <w:rFonts w:hint="eastAsia" w:ascii="宋体" w:hAnsi="宋体"/>
                <w:szCs w:val="21"/>
              </w:rPr>
              <w:t>3.3考核得分在 80-75 分（含）的，与 80分比较每下降一分扣2000元，在履约保证金内扣除；</w:t>
            </w:r>
          </w:p>
          <w:p>
            <w:pPr>
              <w:autoSpaceDE w:val="0"/>
              <w:autoSpaceDN w:val="0"/>
              <w:adjustRightInd w:val="0"/>
              <w:spacing w:line="400" w:lineRule="exact"/>
              <w:rPr>
                <w:rFonts w:hint="eastAsia" w:ascii="宋体" w:hAnsi="宋体"/>
                <w:szCs w:val="21"/>
              </w:rPr>
            </w:pPr>
            <w:r>
              <w:rPr>
                <w:rFonts w:hint="eastAsia" w:ascii="宋体" w:hAnsi="宋体"/>
                <w:szCs w:val="21"/>
              </w:rPr>
              <w:t>3.4考核得分在75-70分（含），即不合格，核拨上月经费的65%，其余扣除不再追补。</w:t>
            </w:r>
          </w:p>
          <w:p>
            <w:pPr>
              <w:autoSpaceDE w:val="0"/>
              <w:autoSpaceDN w:val="0"/>
              <w:adjustRightInd w:val="0"/>
              <w:spacing w:line="400" w:lineRule="exact"/>
              <w:rPr>
                <w:rFonts w:hint="eastAsia" w:ascii="宋体" w:hAnsi="宋体"/>
                <w:szCs w:val="21"/>
              </w:rPr>
            </w:pPr>
            <w:r>
              <w:rPr>
                <w:rFonts w:hint="eastAsia" w:ascii="宋体" w:hAnsi="宋体"/>
                <w:szCs w:val="21"/>
              </w:rPr>
              <w:t>3.5考核得分在70分以下的，甲方有权直接解除合同，同时没收剩余履约保证金。</w:t>
            </w:r>
          </w:p>
          <w:p>
            <w:pPr>
              <w:autoSpaceDE w:val="0"/>
              <w:autoSpaceDN w:val="0"/>
              <w:adjustRightInd w:val="0"/>
              <w:spacing w:line="400" w:lineRule="exact"/>
              <w:rPr>
                <w:rFonts w:hint="eastAsia" w:ascii="宋体" w:hAnsi="宋体"/>
                <w:szCs w:val="21"/>
              </w:rPr>
            </w:pPr>
            <w:r>
              <w:rPr>
                <w:rFonts w:hint="eastAsia" w:ascii="宋体" w:hAnsi="宋体"/>
                <w:szCs w:val="21"/>
              </w:rPr>
              <w:t>3.6考核扣款在履约保证金中扣除，扣除后，乙方须补足履约保证金不足部分。</w:t>
            </w:r>
          </w:p>
          <w:p>
            <w:pPr>
              <w:autoSpaceDE w:val="0"/>
              <w:autoSpaceDN w:val="0"/>
              <w:adjustRightInd w:val="0"/>
              <w:spacing w:line="400" w:lineRule="exact"/>
              <w:rPr>
                <w:rFonts w:ascii="宋体" w:hAnsi="宋体"/>
                <w:szCs w:val="21"/>
              </w:rPr>
            </w:pPr>
            <w:r>
              <w:rPr>
                <w:rFonts w:hint="eastAsia" w:ascii="宋体" w:hAnsi="宋体"/>
                <w:szCs w:val="21"/>
              </w:rPr>
              <w:t>（4）乙方年度合同期内连续二次考核平均分低于75分（不含）甲方有权终止合同。因乙方原因导致合同终止的，甲方没收成交供应商履约保证金，给甲方造成损失的，甲方有权继续追偿。</w:t>
            </w:r>
          </w:p>
        </w:tc>
        <w:tc>
          <w:tcPr>
            <w:tcW w:w="2126" w:type="dxa"/>
            <w:noWrap w:val="0"/>
            <w:vAlign w:val="center"/>
          </w:tcPr>
          <w:p>
            <w:pPr>
              <w:adjustRightInd w:val="0"/>
              <w:snapToGrid w:val="0"/>
              <w:spacing w:line="320" w:lineRule="exact"/>
              <w:jc w:val="center"/>
              <w:rPr>
                <w:rFonts w:ascii="宋体" w:hAnsi="宋体"/>
                <w:szCs w:val="21"/>
              </w:rPr>
            </w:pPr>
          </w:p>
        </w:tc>
        <w:tc>
          <w:tcPr>
            <w:tcW w:w="2268" w:type="dxa"/>
            <w:noWrap w:val="0"/>
            <w:vAlign w:val="center"/>
          </w:tcPr>
          <w:p>
            <w:pPr>
              <w:adjustRightInd w:val="0"/>
              <w:snapToGrid w:val="0"/>
              <w:spacing w:line="32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67" w:hRule="atLeast"/>
        </w:trPr>
        <w:tc>
          <w:tcPr>
            <w:tcW w:w="993" w:type="dxa"/>
            <w:noWrap w:val="0"/>
            <w:vAlign w:val="center"/>
          </w:tcPr>
          <w:p>
            <w:pPr>
              <w:autoSpaceDE w:val="0"/>
              <w:autoSpaceDN w:val="0"/>
              <w:adjustRightInd w:val="0"/>
              <w:spacing w:line="400" w:lineRule="exact"/>
              <w:jc w:val="center"/>
              <w:rPr>
                <w:rFonts w:ascii="宋体" w:hAnsi="宋体" w:cs="宋体"/>
                <w:szCs w:val="21"/>
              </w:rPr>
            </w:pPr>
            <w:r>
              <w:rPr>
                <w:rFonts w:ascii="宋体" w:hAnsi="宋体" w:cs="宋体"/>
                <w:szCs w:val="21"/>
              </w:rPr>
              <w:t>3</w:t>
            </w:r>
          </w:p>
        </w:tc>
        <w:tc>
          <w:tcPr>
            <w:tcW w:w="4252" w:type="dxa"/>
            <w:noWrap w:val="0"/>
            <w:vAlign w:val="center"/>
          </w:tcPr>
          <w:p>
            <w:pPr>
              <w:autoSpaceDE w:val="0"/>
              <w:autoSpaceDN w:val="0"/>
              <w:adjustRightInd w:val="0"/>
              <w:spacing w:line="400" w:lineRule="exact"/>
              <w:rPr>
                <w:rFonts w:ascii="宋体" w:hAnsi="宋体"/>
                <w:szCs w:val="21"/>
              </w:rPr>
            </w:pPr>
            <w:r>
              <w:rPr>
                <w:rFonts w:hint="eastAsia" w:ascii="宋体" w:hAnsi="宋体"/>
                <w:szCs w:val="21"/>
              </w:rPr>
              <w:t>授予合同：按照招标文件的规定、中标供应商的投标响应及中标通知书确定的金额签订合同。</w:t>
            </w:r>
          </w:p>
        </w:tc>
        <w:tc>
          <w:tcPr>
            <w:tcW w:w="2126" w:type="dxa"/>
            <w:noWrap w:val="0"/>
            <w:vAlign w:val="center"/>
          </w:tcPr>
          <w:p>
            <w:pPr>
              <w:adjustRightInd w:val="0"/>
              <w:snapToGrid w:val="0"/>
              <w:spacing w:line="320" w:lineRule="exact"/>
              <w:jc w:val="center"/>
              <w:rPr>
                <w:rFonts w:ascii="宋体" w:hAnsi="宋体"/>
                <w:szCs w:val="21"/>
              </w:rPr>
            </w:pPr>
          </w:p>
        </w:tc>
        <w:tc>
          <w:tcPr>
            <w:tcW w:w="2268" w:type="dxa"/>
            <w:noWrap w:val="0"/>
            <w:vAlign w:val="center"/>
          </w:tcPr>
          <w:p>
            <w:pPr>
              <w:adjustRightInd w:val="0"/>
              <w:snapToGrid w:val="0"/>
              <w:spacing w:line="32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4</w:t>
            </w:r>
          </w:p>
        </w:tc>
        <w:tc>
          <w:tcPr>
            <w:tcW w:w="4252" w:type="dxa"/>
            <w:noWrap w:val="0"/>
            <w:vAlign w:val="center"/>
          </w:tcPr>
          <w:p>
            <w:pPr>
              <w:autoSpaceDE w:val="0"/>
              <w:autoSpaceDN w:val="0"/>
              <w:adjustRightInd w:val="0"/>
              <w:spacing w:line="400" w:lineRule="exact"/>
              <w:rPr>
                <w:rFonts w:ascii="宋体" w:hAnsi="宋体"/>
                <w:szCs w:val="21"/>
              </w:rPr>
            </w:pPr>
            <w:r>
              <w:rPr>
                <w:rFonts w:hint="eastAsia" w:ascii="宋体" w:hAnsi="宋体"/>
                <w:szCs w:val="21"/>
              </w:rPr>
              <w:t>合同签订时间：中标公示结束后30天内签订合同</w:t>
            </w:r>
          </w:p>
        </w:tc>
        <w:tc>
          <w:tcPr>
            <w:tcW w:w="2126" w:type="dxa"/>
            <w:noWrap w:val="0"/>
            <w:vAlign w:val="center"/>
          </w:tcPr>
          <w:p>
            <w:pPr>
              <w:adjustRightInd w:val="0"/>
              <w:snapToGrid w:val="0"/>
              <w:spacing w:line="320" w:lineRule="exact"/>
              <w:jc w:val="center"/>
              <w:rPr>
                <w:rFonts w:ascii="宋体" w:hAnsi="宋体"/>
                <w:szCs w:val="21"/>
              </w:rPr>
            </w:pPr>
          </w:p>
        </w:tc>
        <w:tc>
          <w:tcPr>
            <w:tcW w:w="2268" w:type="dxa"/>
            <w:noWrap w:val="0"/>
            <w:vAlign w:val="center"/>
          </w:tcPr>
          <w:p>
            <w:pPr>
              <w:adjustRightInd w:val="0"/>
              <w:snapToGrid w:val="0"/>
              <w:spacing w:line="32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5</w:t>
            </w:r>
          </w:p>
        </w:tc>
        <w:tc>
          <w:tcPr>
            <w:tcW w:w="4252" w:type="dxa"/>
            <w:noWrap w:val="0"/>
            <w:vAlign w:val="center"/>
          </w:tcPr>
          <w:p>
            <w:pPr>
              <w:autoSpaceDE w:val="0"/>
              <w:autoSpaceDN w:val="0"/>
              <w:adjustRightInd w:val="0"/>
              <w:spacing w:line="400" w:lineRule="exact"/>
              <w:rPr>
                <w:rFonts w:hint="eastAsia" w:ascii="宋体" w:hAnsi="宋体"/>
                <w:szCs w:val="21"/>
              </w:rPr>
            </w:pPr>
            <w:r>
              <w:rPr>
                <w:rFonts w:hint="eastAsia" w:ascii="宋体" w:hAnsi="宋体"/>
                <w:szCs w:val="21"/>
              </w:rPr>
              <w:t>履约保证金：</w:t>
            </w:r>
          </w:p>
          <w:p>
            <w:pPr>
              <w:autoSpaceDE w:val="0"/>
              <w:autoSpaceDN w:val="0"/>
              <w:adjustRightInd w:val="0"/>
              <w:spacing w:line="400" w:lineRule="exact"/>
              <w:rPr>
                <w:rFonts w:hint="eastAsia" w:ascii="宋体" w:hAnsi="宋体"/>
                <w:szCs w:val="21"/>
              </w:rPr>
            </w:pPr>
            <w:r>
              <w:rPr>
                <w:rFonts w:hint="eastAsia" w:ascii="宋体" w:hAnsi="宋体"/>
                <w:szCs w:val="21"/>
              </w:rPr>
              <w:t>（1）合同总金额的1%（四舍五入精确到元）。</w:t>
            </w:r>
          </w:p>
          <w:p>
            <w:pPr>
              <w:autoSpaceDE w:val="0"/>
              <w:autoSpaceDN w:val="0"/>
              <w:adjustRightInd w:val="0"/>
              <w:spacing w:line="400" w:lineRule="exact"/>
              <w:rPr>
                <w:rFonts w:hint="eastAsia" w:ascii="宋体" w:hAnsi="宋体"/>
                <w:szCs w:val="21"/>
              </w:rPr>
            </w:pPr>
            <w:r>
              <w:rPr>
                <w:rFonts w:hint="eastAsia" w:ascii="宋体" w:hAnsi="宋体"/>
                <w:szCs w:val="21"/>
              </w:rPr>
              <w:t>（2）履约保证金形式：转账或银行、保险公司出具的保函形式。</w:t>
            </w:r>
          </w:p>
          <w:p>
            <w:pPr>
              <w:autoSpaceDE w:val="0"/>
              <w:autoSpaceDN w:val="0"/>
              <w:adjustRightInd w:val="0"/>
              <w:spacing w:line="400" w:lineRule="exact"/>
              <w:rPr>
                <w:rFonts w:hint="eastAsia" w:ascii="宋体" w:hAnsi="宋体"/>
                <w:szCs w:val="21"/>
              </w:rPr>
            </w:pPr>
            <w:r>
              <w:rPr>
                <w:rFonts w:hint="eastAsia" w:ascii="宋体" w:hAnsi="宋体"/>
                <w:szCs w:val="21"/>
              </w:rPr>
              <w:t>（3）履约保证金递交时间：中标通知书发出后30天内缴纳。</w:t>
            </w:r>
          </w:p>
          <w:p>
            <w:pPr>
              <w:autoSpaceDE w:val="0"/>
              <w:autoSpaceDN w:val="0"/>
              <w:adjustRightInd w:val="0"/>
              <w:spacing w:line="400" w:lineRule="exact"/>
              <w:rPr>
                <w:rFonts w:ascii="宋体" w:hAnsi="宋体"/>
                <w:szCs w:val="21"/>
              </w:rPr>
            </w:pPr>
            <w:r>
              <w:rPr>
                <w:rFonts w:hint="eastAsia" w:ascii="宋体" w:hAnsi="宋体"/>
                <w:szCs w:val="21"/>
              </w:rPr>
              <w:t>（4）履约保证金退还时间：服务结束后根据考核情况予以退还，具体详见付款方式。</w:t>
            </w:r>
          </w:p>
        </w:tc>
        <w:tc>
          <w:tcPr>
            <w:tcW w:w="2126" w:type="dxa"/>
            <w:noWrap w:val="0"/>
            <w:vAlign w:val="center"/>
          </w:tcPr>
          <w:p>
            <w:pPr>
              <w:adjustRightInd w:val="0"/>
              <w:snapToGrid w:val="0"/>
              <w:spacing w:line="320" w:lineRule="exact"/>
              <w:jc w:val="center"/>
              <w:rPr>
                <w:rFonts w:ascii="宋体" w:hAnsi="宋体"/>
                <w:szCs w:val="21"/>
              </w:rPr>
            </w:pPr>
          </w:p>
        </w:tc>
        <w:tc>
          <w:tcPr>
            <w:tcW w:w="2268" w:type="dxa"/>
            <w:noWrap w:val="0"/>
            <w:vAlign w:val="center"/>
          </w:tcPr>
          <w:p>
            <w:pPr>
              <w:adjustRightInd w:val="0"/>
              <w:snapToGrid w:val="0"/>
              <w:spacing w:line="32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6</w:t>
            </w:r>
          </w:p>
        </w:tc>
        <w:tc>
          <w:tcPr>
            <w:tcW w:w="4252" w:type="dxa"/>
            <w:noWrap w:val="0"/>
            <w:vAlign w:val="center"/>
          </w:tcPr>
          <w:p>
            <w:pPr>
              <w:autoSpaceDE w:val="0"/>
              <w:autoSpaceDN w:val="0"/>
              <w:adjustRightInd w:val="0"/>
              <w:spacing w:line="400" w:lineRule="exact"/>
              <w:rPr>
                <w:rFonts w:ascii="宋体" w:hAnsi="宋体"/>
                <w:szCs w:val="21"/>
                <w:lang w:val="zh-CN"/>
              </w:rPr>
            </w:pPr>
            <w:r>
              <w:rPr>
                <w:rFonts w:hint="eastAsia" w:ascii="宋体" w:hAnsi="宋体"/>
                <w:szCs w:val="21"/>
                <w:lang w:val="zh-CN"/>
              </w:rPr>
              <w:t>授予合同：</w:t>
            </w:r>
          </w:p>
          <w:p>
            <w:pPr>
              <w:autoSpaceDE w:val="0"/>
              <w:autoSpaceDN w:val="0"/>
              <w:adjustRightInd w:val="0"/>
              <w:spacing w:line="400" w:lineRule="exact"/>
              <w:rPr>
                <w:rFonts w:ascii="宋体" w:hAnsi="宋体"/>
                <w:szCs w:val="21"/>
                <w:lang w:val="zh-CN"/>
              </w:rPr>
            </w:pPr>
            <w:r>
              <w:rPr>
                <w:rFonts w:hint="eastAsia" w:ascii="宋体" w:hAnsi="宋体"/>
                <w:szCs w:val="21"/>
                <w:lang w:val="zh-CN"/>
              </w:rPr>
              <w:t>①中标通知书发出之日起30天内，中标供应商应按照招标文件的规定、中标供应商的投标响应及中标通知书确定的金额签订合同。</w:t>
            </w:r>
          </w:p>
          <w:p>
            <w:pPr>
              <w:autoSpaceDE w:val="0"/>
              <w:autoSpaceDN w:val="0"/>
              <w:adjustRightInd w:val="0"/>
              <w:spacing w:line="400" w:lineRule="exact"/>
              <w:rPr>
                <w:rFonts w:ascii="宋体" w:hAnsi="宋体"/>
                <w:szCs w:val="21"/>
              </w:rPr>
            </w:pPr>
            <w:r>
              <w:rPr>
                <w:rFonts w:hint="eastAsia" w:ascii="宋体" w:hAnsi="宋体"/>
                <w:szCs w:val="21"/>
                <w:lang w:val="zh-CN"/>
              </w:rPr>
              <w:t>②中标供应商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tc>
        <w:tc>
          <w:tcPr>
            <w:tcW w:w="2126" w:type="dxa"/>
            <w:noWrap w:val="0"/>
            <w:vAlign w:val="center"/>
          </w:tcPr>
          <w:p>
            <w:pPr>
              <w:adjustRightInd w:val="0"/>
              <w:snapToGrid w:val="0"/>
              <w:spacing w:line="320" w:lineRule="exact"/>
              <w:jc w:val="center"/>
              <w:rPr>
                <w:rFonts w:ascii="宋体" w:hAnsi="宋体"/>
                <w:szCs w:val="21"/>
              </w:rPr>
            </w:pPr>
          </w:p>
        </w:tc>
        <w:tc>
          <w:tcPr>
            <w:tcW w:w="2268" w:type="dxa"/>
            <w:noWrap w:val="0"/>
            <w:vAlign w:val="center"/>
          </w:tcPr>
          <w:p>
            <w:pPr>
              <w:adjustRightInd w:val="0"/>
              <w:snapToGrid w:val="0"/>
              <w:spacing w:line="320" w:lineRule="exact"/>
              <w:jc w:val="center"/>
              <w:rPr>
                <w:rFonts w:ascii="宋体" w:hAnsi="宋体"/>
                <w:szCs w:val="21"/>
              </w:rPr>
            </w:pPr>
          </w:p>
        </w:tc>
      </w:tr>
    </w:tbl>
    <w:p>
      <w:pPr>
        <w:adjustRightInd w:val="0"/>
        <w:snapToGrid w:val="0"/>
        <w:spacing w:line="360" w:lineRule="auto"/>
        <w:ind w:left="210" w:hanging="210" w:hangingChars="100"/>
        <w:rPr>
          <w:rFonts w:ascii="宋体" w:hAnsi="宋体"/>
          <w:szCs w:val="21"/>
        </w:rPr>
      </w:pPr>
      <w:r>
        <w:rPr>
          <w:rFonts w:hint="eastAsia" w:ascii="宋体" w:hAnsi="宋体"/>
          <w:szCs w:val="21"/>
        </w:rPr>
        <w:t>注：须与商务条款逐项比较填写。本表的甲方指采购单位，乙方指供应商。</w:t>
      </w:r>
    </w:p>
    <w:p>
      <w:pPr>
        <w:adjustRightInd w:val="0"/>
        <w:snapToGrid w:val="0"/>
        <w:spacing w:line="360" w:lineRule="auto"/>
        <w:rPr>
          <w:rFonts w:ascii="宋体" w:hAnsi="宋体"/>
          <w:szCs w:val="21"/>
        </w:rPr>
      </w:pPr>
    </w:p>
    <w:p>
      <w:pPr>
        <w:spacing w:line="400" w:lineRule="exact"/>
        <w:jc w:val="left"/>
        <w:rPr>
          <w:rFonts w:ascii="宋体" w:hAnsi="宋体"/>
          <w:szCs w:val="21"/>
        </w:rPr>
      </w:pPr>
      <w:bookmarkStart w:id="80" w:name="_Toc436408720"/>
      <w:bookmarkStart w:id="81" w:name="_Toc441316563"/>
      <w:r>
        <w:rPr>
          <w:rFonts w:hint="eastAsia" w:ascii="宋体" w:hAnsi="宋体"/>
          <w:szCs w:val="21"/>
        </w:rPr>
        <w:t>供应商（盖章）：</w:t>
      </w:r>
    </w:p>
    <w:p>
      <w:pPr>
        <w:spacing w:line="400" w:lineRule="exact"/>
        <w:rPr>
          <w:rFonts w:ascii="宋体" w:hAnsi="宋体"/>
          <w:b/>
          <w:szCs w:val="21"/>
        </w:rPr>
      </w:pPr>
      <w:r>
        <w:rPr>
          <w:rFonts w:hint="eastAsia" w:ascii="宋体" w:hAnsi="宋体"/>
          <w:szCs w:val="21"/>
        </w:rPr>
        <w:t>日期：</w:t>
      </w:r>
    </w:p>
    <w:p>
      <w:pPr>
        <w:autoSpaceDE w:val="0"/>
        <w:autoSpaceDN w:val="0"/>
        <w:adjustRightInd w:val="0"/>
        <w:jc w:val="center"/>
        <w:rPr>
          <w:rFonts w:ascii="宋体" w:hAnsi="宋体"/>
          <w:b/>
          <w:bCs/>
          <w:kern w:val="0"/>
          <w:sz w:val="28"/>
          <w:szCs w:val="28"/>
        </w:rPr>
      </w:pPr>
      <w:r>
        <w:rPr>
          <w:rFonts w:ascii="宋体" w:hAnsi="宋体"/>
          <w:szCs w:val="21"/>
        </w:rPr>
        <w:br w:type="page"/>
      </w:r>
      <w:bookmarkEnd w:id="80"/>
      <w:bookmarkStart w:id="82" w:name="_Toc441316564"/>
      <w:r>
        <w:rPr>
          <w:rFonts w:hint="eastAsia" w:ascii="宋体" w:hAnsi="宋体"/>
          <w:b/>
          <w:szCs w:val="21"/>
        </w:rPr>
        <w:t>B6、</w:t>
      </w:r>
      <w:r>
        <w:rPr>
          <w:rFonts w:hint="eastAsia" w:ascii="宋体" w:hAnsi="宋体"/>
          <w:b/>
          <w:bCs/>
          <w:kern w:val="0"/>
          <w:szCs w:val="21"/>
        </w:rPr>
        <w:t>项目实施人员情况一览表</w:t>
      </w:r>
    </w:p>
    <w:p>
      <w:pPr>
        <w:spacing w:after="120" w:afterLines="50"/>
        <w:jc w:val="center"/>
        <w:rPr>
          <w:rFonts w:hint="eastAsia" w:ascii="宋体" w:hAnsi="宋体"/>
          <w:b/>
          <w:szCs w:val="16"/>
        </w:rPr>
      </w:pPr>
    </w:p>
    <w:p>
      <w:pPr>
        <w:spacing w:after="120" w:afterLines="50"/>
        <w:jc w:val="center"/>
        <w:rPr>
          <w:rFonts w:ascii="宋体" w:hAnsi="宋体"/>
          <w:b/>
          <w:szCs w:val="16"/>
        </w:rPr>
      </w:pPr>
      <w:r>
        <w:rPr>
          <w:rFonts w:hint="eastAsia" w:ascii="宋体" w:hAnsi="宋体"/>
          <w:b/>
          <w:szCs w:val="16"/>
        </w:rPr>
        <w:t>（一）主要管理人员一览表</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183"/>
        <w:gridCol w:w="666"/>
        <w:gridCol w:w="667"/>
        <w:gridCol w:w="667"/>
        <w:gridCol w:w="1104"/>
        <w:gridCol w:w="710"/>
        <w:gridCol w:w="802"/>
        <w:gridCol w:w="757"/>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dxa"/>
            <w:vMerge w:val="restart"/>
            <w:noWrap w:val="0"/>
            <w:vAlign w:val="center"/>
          </w:tcPr>
          <w:p>
            <w:pPr>
              <w:jc w:val="center"/>
              <w:rPr>
                <w:rFonts w:ascii="宋体" w:hAnsi="宋体"/>
                <w:szCs w:val="21"/>
              </w:rPr>
            </w:pPr>
            <w:r>
              <w:rPr>
                <w:rFonts w:hint="eastAsia" w:ascii="宋体" w:hAnsi="宋体"/>
                <w:szCs w:val="21"/>
              </w:rPr>
              <w:t>序号</w:t>
            </w:r>
          </w:p>
        </w:tc>
        <w:tc>
          <w:tcPr>
            <w:tcW w:w="1276" w:type="dxa"/>
            <w:vMerge w:val="restart"/>
            <w:noWrap w:val="0"/>
            <w:vAlign w:val="center"/>
          </w:tcPr>
          <w:p>
            <w:pPr>
              <w:jc w:val="center"/>
              <w:rPr>
                <w:rFonts w:ascii="宋体" w:hAnsi="宋体"/>
                <w:szCs w:val="21"/>
              </w:rPr>
            </w:pPr>
            <w:r>
              <w:rPr>
                <w:rFonts w:hint="eastAsia" w:ascii="宋体" w:hAnsi="宋体"/>
                <w:szCs w:val="21"/>
              </w:rPr>
              <w:t>职务</w:t>
            </w:r>
          </w:p>
        </w:tc>
        <w:tc>
          <w:tcPr>
            <w:tcW w:w="708" w:type="dxa"/>
            <w:vMerge w:val="restart"/>
            <w:noWrap w:val="0"/>
            <w:vAlign w:val="center"/>
          </w:tcPr>
          <w:p>
            <w:pPr>
              <w:jc w:val="center"/>
              <w:rPr>
                <w:rFonts w:ascii="宋体" w:hAnsi="宋体"/>
                <w:szCs w:val="21"/>
              </w:rPr>
            </w:pPr>
            <w:r>
              <w:rPr>
                <w:rFonts w:hint="eastAsia" w:ascii="宋体" w:hAnsi="宋体"/>
                <w:szCs w:val="21"/>
              </w:rPr>
              <w:t>姓名</w:t>
            </w:r>
          </w:p>
        </w:tc>
        <w:tc>
          <w:tcPr>
            <w:tcW w:w="709" w:type="dxa"/>
            <w:vMerge w:val="restart"/>
            <w:noWrap w:val="0"/>
            <w:vAlign w:val="center"/>
          </w:tcPr>
          <w:p>
            <w:pPr>
              <w:jc w:val="center"/>
              <w:rPr>
                <w:rFonts w:ascii="宋体" w:hAnsi="宋体"/>
                <w:szCs w:val="21"/>
              </w:rPr>
            </w:pPr>
            <w:r>
              <w:rPr>
                <w:rFonts w:hint="eastAsia" w:ascii="宋体" w:hAnsi="宋体"/>
                <w:szCs w:val="21"/>
              </w:rPr>
              <w:t>职称</w:t>
            </w:r>
          </w:p>
        </w:tc>
        <w:tc>
          <w:tcPr>
            <w:tcW w:w="709" w:type="dxa"/>
            <w:vMerge w:val="restart"/>
            <w:noWrap w:val="0"/>
            <w:vAlign w:val="center"/>
          </w:tcPr>
          <w:p>
            <w:pPr>
              <w:jc w:val="center"/>
              <w:rPr>
                <w:rFonts w:ascii="宋体" w:hAnsi="宋体"/>
                <w:szCs w:val="21"/>
              </w:rPr>
            </w:pPr>
            <w:r>
              <w:rPr>
                <w:rFonts w:hint="eastAsia" w:ascii="宋体" w:hAnsi="宋体"/>
                <w:szCs w:val="21"/>
              </w:rPr>
              <w:t>年龄</w:t>
            </w:r>
          </w:p>
        </w:tc>
        <w:tc>
          <w:tcPr>
            <w:tcW w:w="3610" w:type="dxa"/>
            <w:gridSpan w:val="4"/>
            <w:noWrap w:val="0"/>
            <w:vAlign w:val="center"/>
          </w:tcPr>
          <w:p>
            <w:pPr>
              <w:jc w:val="center"/>
              <w:rPr>
                <w:rFonts w:ascii="宋体" w:hAnsi="宋体"/>
                <w:szCs w:val="21"/>
              </w:rPr>
            </w:pPr>
            <w:r>
              <w:rPr>
                <w:rFonts w:hint="eastAsia" w:ascii="宋体" w:hAnsi="宋体"/>
                <w:szCs w:val="21"/>
              </w:rPr>
              <w:t>相关资格</w:t>
            </w:r>
            <w:r>
              <w:rPr>
                <w:rFonts w:ascii="宋体" w:hAnsi="宋体"/>
                <w:szCs w:val="21"/>
              </w:rPr>
              <w:t>证书</w:t>
            </w:r>
          </w:p>
        </w:tc>
        <w:tc>
          <w:tcPr>
            <w:tcW w:w="2202" w:type="dxa"/>
            <w:vMerge w:val="restart"/>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50" w:type="dxa"/>
            <w:vMerge w:val="continue"/>
            <w:noWrap w:val="0"/>
            <w:vAlign w:val="center"/>
          </w:tcPr>
          <w:p>
            <w:pPr>
              <w:widowControl/>
              <w:jc w:val="center"/>
              <w:rPr>
                <w:rFonts w:ascii="宋体" w:hAnsi="宋体"/>
                <w:szCs w:val="21"/>
              </w:rPr>
            </w:pPr>
          </w:p>
        </w:tc>
        <w:tc>
          <w:tcPr>
            <w:tcW w:w="1276" w:type="dxa"/>
            <w:vMerge w:val="continue"/>
            <w:noWrap w:val="0"/>
            <w:vAlign w:val="center"/>
          </w:tcPr>
          <w:p>
            <w:pPr>
              <w:widowControl/>
              <w:jc w:val="left"/>
              <w:rPr>
                <w:rFonts w:ascii="宋体" w:hAnsi="宋体"/>
                <w:szCs w:val="21"/>
              </w:rPr>
            </w:pPr>
          </w:p>
        </w:tc>
        <w:tc>
          <w:tcPr>
            <w:tcW w:w="708" w:type="dxa"/>
            <w:vMerge w:val="continue"/>
            <w:noWrap w:val="0"/>
            <w:vAlign w:val="center"/>
          </w:tcPr>
          <w:p>
            <w:pPr>
              <w:widowControl/>
              <w:jc w:val="left"/>
              <w:rPr>
                <w:rFonts w:ascii="宋体" w:hAnsi="宋体"/>
                <w:szCs w:val="21"/>
              </w:rPr>
            </w:pPr>
          </w:p>
        </w:tc>
        <w:tc>
          <w:tcPr>
            <w:tcW w:w="709" w:type="dxa"/>
            <w:vMerge w:val="continue"/>
            <w:noWrap w:val="0"/>
            <w:vAlign w:val="center"/>
          </w:tcPr>
          <w:p>
            <w:pPr>
              <w:widowControl/>
              <w:jc w:val="left"/>
              <w:rPr>
                <w:rFonts w:ascii="宋体" w:hAnsi="宋体"/>
                <w:szCs w:val="21"/>
              </w:rPr>
            </w:pPr>
          </w:p>
        </w:tc>
        <w:tc>
          <w:tcPr>
            <w:tcW w:w="709" w:type="dxa"/>
            <w:vMerge w:val="continue"/>
            <w:noWrap w:val="0"/>
            <w:vAlign w:val="center"/>
          </w:tcPr>
          <w:p>
            <w:pPr>
              <w:widowControl/>
              <w:jc w:val="left"/>
              <w:rPr>
                <w:rFonts w:ascii="宋体" w:hAnsi="宋体"/>
                <w:szCs w:val="21"/>
              </w:rPr>
            </w:pPr>
          </w:p>
        </w:tc>
        <w:tc>
          <w:tcPr>
            <w:tcW w:w="1189" w:type="dxa"/>
            <w:noWrap w:val="0"/>
            <w:vAlign w:val="center"/>
          </w:tcPr>
          <w:p>
            <w:pPr>
              <w:jc w:val="center"/>
              <w:rPr>
                <w:rFonts w:ascii="宋体" w:hAnsi="宋体"/>
                <w:szCs w:val="21"/>
              </w:rPr>
            </w:pPr>
            <w:r>
              <w:rPr>
                <w:rFonts w:hint="eastAsia" w:ascii="宋体" w:hAnsi="宋体"/>
                <w:szCs w:val="21"/>
              </w:rPr>
              <w:t>证书名称</w:t>
            </w:r>
          </w:p>
        </w:tc>
        <w:tc>
          <w:tcPr>
            <w:tcW w:w="756" w:type="dxa"/>
            <w:noWrap w:val="0"/>
            <w:vAlign w:val="center"/>
          </w:tcPr>
          <w:p>
            <w:pPr>
              <w:jc w:val="center"/>
              <w:rPr>
                <w:rFonts w:ascii="宋体" w:hAnsi="宋体"/>
                <w:szCs w:val="21"/>
              </w:rPr>
            </w:pPr>
            <w:r>
              <w:rPr>
                <w:rFonts w:hint="eastAsia" w:ascii="宋体" w:hAnsi="宋体"/>
                <w:szCs w:val="21"/>
              </w:rPr>
              <w:t>级别</w:t>
            </w:r>
          </w:p>
        </w:tc>
        <w:tc>
          <w:tcPr>
            <w:tcW w:w="857" w:type="dxa"/>
            <w:noWrap w:val="0"/>
            <w:vAlign w:val="center"/>
          </w:tcPr>
          <w:p>
            <w:pPr>
              <w:jc w:val="center"/>
              <w:rPr>
                <w:rFonts w:ascii="宋体" w:hAnsi="宋体"/>
                <w:szCs w:val="21"/>
              </w:rPr>
            </w:pPr>
            <w:r>
              <w:rPr>
                <w:rFonts w:hint="eastAsia" w:ascii="宋体" w:hAnsi="宋体"/>
                <w:szCs w:val="21"/>
              </w:rPr>
              <w:t>证号</w:t>
            </w:r>
          </w:p>
        </w:tc>
        <w:tc>
          <w:tcPr>
            <w:tcW w:w="808" w:type="dxa"/>
            <w:noWrap w:val="0"/>
            <w:vAlign w:val="center"/>
          </w:tcPr>
          <w:p>
            <w:pPr>
              <w:jc w:val="center"/>
              <w:rPr>
                <w:rFonts w:ascii="宋体" w:hAnsi="宋体"/>
                <w:szCs w:val="21"/>
              </w:rPr>
            </w:pPr>
            <w:r>
              <w:rPr>
                <w:rFonts w:hint="eastAsia" w:ascii="宋体" w:hAnsi="宋体"/>
                <w:szCs w:val="21"/>
              </w:rPr>
              <w:t>专业</w:t>
            </w:r>
          </w:p>
        </w:tc>
        <w:tc>
          <w:tcPr>
            <w:tcW w:w="2202" w:type="dxa"/>
            <w:vMerge w:val="continue"/>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jc w:val="center"/>
              <w:rPr>
                <w:rFonts w:ascii="宋体" w:hAnsi="宋体"/>
                <w:szCs w:val="21"/>
              </w:rPr>
            </w:pPr>
            <w:r>
              <w:rPr>
                <w:rFonts w:hint="eastAsia" w:ascii="宋体" w:hAnsi="宋体"/>
                <w:szCs w:val="21"/>
              </w:rPr>
              <w:t>1</w:t>
            </w:r>
          </w:p>
        </w:tc>
        <w:tc>
          <w:tcPr>
            <w:tcW w:w="1276" w:type="dxa"/>
            <w:noWrap w:val="0"/>
            <w:vAlign w:val="center"/>
          </w:tcPr>
          <w:p>
            <w:pPr>
              <w:jc w:val="center"/>
              <w:rPr>
                <w:rFonts w:ascii="宋体" w:hAnsi="宋体" w:cs="宋体"/>
                <w:kern w:val="0"/>
                <w:szCs w:val="21"/>
              </w:rPr>
            </w:pPr>
            <w:r>
              <w:rPr>
                <w:rFonts w:hint="eastAsia" w:ascii="宋体" w:hAnsi="宋体" w:cs="宋体"/>
                <w:kern w:val="0"/>
                <w:szCs w:val="21"/>
              </w:rPr>
              <w:t>项目经理</w:t>
            </w:r>
          </w:p>
        </w:tc>
        <w:tc>
          <w:tcPr>
            <w:tcW w:w="708" w:type="dxa"/>
            <w:noWrap w:val="0"/>
            <w:vAlign w:val="top"/>
          </w:tcPr>
          <w:p>
            <w:pPr>
              <w:rPr>
                <w:rFonts w:ascii="宋体" w:hAnsi="宋体"/>
                <w:szCs w:val="21"/>
              </w:rPr>
            </w:pPr>
          </w:p>
        </w:tc>
        <w:tc>
          <w:tcPr>
            <w:tcW w:w="709" w:type="dxa"/>
            <w:noWrap w:val="0"/>
            <w:vAlign w:val="top"/>
          </w:tcPr>
          <w:p>
            <w:pPr>
              <w:rPr>
                <w:rFonts w:ascii="宋体" w:hAnsi="宋体"/>
                <w:szCs w:val="21"/>
              </w:rPr>
            </w:pPr>
          </w:p>
        </w:tc>
        <w:tc>
          <w:tcPr>
            <w:tcW w:w="709" w:type="dxa"/>
            <w:noWrap w:val="0"/>
            <w:vAlign w:val="top"/>
          </w:tcPr>
          <w:p>
            <w:pPr>
              <w:rPr>
                <w:rFonts w:ascii="宋体" w:hAnsi="宋体"/>
                <w:szCs w:val="21"/>
              </w:rPr>
            </w:pPr>
          </w:p>
        </w:tc>
        <w:tc>
          <w:tcPr>
            <w:tcW w:w="1189" w:type="dxa"/>
            <w:noWrap w:val="0"/>
            <w:vAlign w:val="top"/>
          </w:tcPr>
          <w:p>
            <w:pPr>
              <w:rPr>
                <w:rFonts w:ascii="宋体" w:hAnsi="宋体"/>
                <w:szCs w:val="21"/>
              </w:rPr>
            </w:pPr>
          </w:p>
        </w:tc>
        <w:tc>
          <w:tcPr>
            <w:tcW w:w="756" w:type="dxa"/>
            <w:noWrap w:val="0"/>
            <w:vAlign w:val="top"/>
          </w:tcPr>
          <w:p>
            <w:pPr>
              <w:rPr>
                <w:rFonts w:ascii="宋体" w:hAnsi="宋体"/>
                <w:szCs w:val="21"/>
              </w:rPr>
            </w:pPr>
          </w:p>
        </w:tc>
        <w:tc>
          <w:tcPr>
            <w:tcW w:w="857" w:type="dxa"/>
            <w:noWrap w:val="0"/>
            <w:vAlign w:val="top"/>
          </w:tcPr>
          <w:p>
            <w:pPr>
              <w:rPr>
                <w:rFonts w:ascii="宋体" w:hAnsi="宋体"/>
                <w:szCs w:val="21"/>
              </w:rPr>
            </w:pPr>
          </w:p>
        </w:tc>
        <w:tc>
          <w:tcPr>
            <w:tcW w:w="808" w:type="dxa"/>
            <w:noWrap w:val="0"/>
            <w:vAlign w:val="top"/>
          </w:tcPr>
          <w:p>
            <w:pPr>
              <w:rPr>
                <w:rFonts w:ascii="宋体" w:hAnsi="宋体"/>
                <w:szCs w:val="21"/>
              </w:rPr>
            </w:pPr>
          </w:p>
        </w:tc>
        <w:tc>
          <w:tcPr>
            <w:tcW w:w="2202"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jc w:val="center"/>
              <w:rPr>
                <w:rFonts w:ascii="宋体" w:hAnsi="宋体"/>
                <w:szCs w:val="21"/>
              </w:rPr>
            </w:pPr>
            <w:r>
              <w:rPr>
                <w:rFonts w:hint="eastAsia" w:ascii="宋体" w:hAnsi="宋体"/>
                <w:szCs w:val="21"/>
              </w:rPr>
              <w:t>2</w:t>
            </w:r>
          </w:p>
        </w:tc>
        <w:tc>
          <w:tcPr>
            <w:tcW w:w="1276" w:type="dxa"/>
            <w:noWrap w:val="0"/>
            <w:vAlign w:val="center"/>
          </w:tcPr>
          <w:p>
            <w:pPr>
              <w:jc w:val="center"/>
              <w:rPr>
                <w:rFonts w:ascii="宋体" w:hAnsi="宋体" w:cs="宋体"/>
                <w:kern w:val="0"/>
                <w:szCs w:val="21"/>
              </w:rPr>
            </w:pPr>
            <w:r>
              <w:rPr>
                <w:rFonts w:hint="eastAsia" w:ascii="宋体" w:hAnsi="宋体" w:cs="宋体"/>
                <w:szCs w:val="21"/>
              </w:rPr>
              <w:t>保洁主管</w:t>
            </w:r>
          </w:p>
        </w:tc>
        <w:tc>
          <w:tcPr>
            <w:tcW w:w="708" w:type="dxa"/>
            <w:noWrap w:val="0"/>
            <w:vAlign w:val="top"/>
          </w:tcPr>
          <w:p>
            <w:pPr>
              <w:rPr>
                <w:rFonts w:ascii="宋体" w:hAnsi="宋体"/>
                <w:szCs w:val="21"/>
              </w:rPr>
            </w:pPr>
          </w:p>
        </w:tc>
        <w:tc>
          <w:tcPr>
            <w:tcW w:w="709" w:type="dxa"/>
            <w:noWrap w:val="0"/>
            <w:vAlign w:val="top"/>
          </w:tcPr>
          <w:p>
            <w:pPr>
              <w:rPr>
                <w:rFonts w:ascii="宋体" w:hAnsi="宋体"/>
                <w:szCs w:val="21"/>
              </w:rPr>
            </w:pPr>
          </w:p>
        </w:tc>
        <w:tc>
          <w:tcPr>
            <w:tcW w:w="709" w:type="dxa"/>
            <w:noWrap w:val="0"/>
            <w:vAlign w:val="top"/>
          </w:tcPr>
          <w:p>
            <w:pPr>
              <w:rPr>
                <w:rFonts w:ascii="宋体" w:hAnsi="宋体"/>
                <w:szCs w:val="21"/>
              </w:rPr>
            </w:pPr>
          </w:p>
        </w:tc>
        <w:tc>
          <w:tcPr>
            <w:tcW w:w="1189" w:type="dxa"/>
            <w:noWrap w:val="0"/>
            <w:vAlign w:val="top"/>
          </w:tcPr>
          <w:p>
            <w:pPr>
              <w:rPr>
                <w:rFonts w:ascii="宋体" w:hAnsi="宋体"/>
                <w:szCs w:val="21"/>
              </w:rPr>
            </w:pPr>
          </w:p>
        </w:tc>
        <w:tc>
          <w:tcPr>
            <w:tcW w:w="756" w:type="dxa"/>
            <w:noWrap w:val="0"/>
            <w:vAlign w:val="top"/>
          </w:tcPr>
          <w:p>
            <w:pPr>
              <w:rPr>
                <w:rFonts w:ascii="宋体" w:hAnsi="宋体"/>
                <w:szCs w:val="21"/>
              </w:rPr>
            </w:pPr>
          </w:p>
        </w:tc>
        <w:tc>
          <w:tcPr>
            <w:tcW w:w="857" w:type="dxa"/>
            <w:noWrap w:val="0"/>
            <w:vAlign w:val="top"/>
          </w:tcPr>
          <w:p>
            <w:pPr>
              <w:rPr>
                <w:rFonts w:ascii="宋体" w:hAnsi="宋体"/>
                <w:szCs w:val="21"/>
              </w:rPr>
            </w:pPr>
          </w:p>
        </w:tc>
        <w:tc>
          <w:tcPr>
            <w:tcW w:w="808" w:type="dxa"/>
            <w:noWrap w:val="0"/>
            <w:vAlign w:val="top"/>
          </w:tcPr>
          <w:p>
            <w:pPr>
              <w:rPr>
                <w:rFonts w:ascii="宋体" w:hAnsi="宋体"/>
                <w:szCs w:val="21"/>
              </w:rPr>
            </w:pPr>
          </w:p>
        </w:tc>
        <w:tc>
          <w:tcPr>
            <w:tcW w:w="2202"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jc w:val="center"/>
              <w:rPr>
                <w:rFonts w:ascii="宋体" w:hAnsi="宋体"/>
                <w:szCs w:val="21"/>
              </w:rPr>
            </w:pPr>
            <w:r>
              <w:rPr>
                <w:rFonts w:hint="eastAsia" w:ascii="宋体" w:hAnsi="宋体"/>
                <w:szCs w:val="21"/>
              </w:rPr>
              <w:t>3</w:t>
            </w:r>
          </w:p>
        </w:tc>
        <w:tc>
          <w:tcPr>
            <w:tcW w:w="1276" w:type="dxa"/>
            <w:noWrap w:val="0"/>
            <w:vAlign w:val="center"/>
          </w:tcPr>
          <w:p>
            <w:pPr>
              <w:jc w:val="center"/>
              <w:rPr>
                <w:rFonts w:ascii="宋体" w:hAnsi="宋体" w:cs="宋体"/>
                <w:kern w:val="0"/>
                <w:szCs w:val="21"/>
              </w:rPr>
            </w:pPr>
            <w:r>
              <w:rPr>
                <w:rFonts w:hint="eastAsia" w:ascii="宋体" w:hAnsi="宋体"/>
                <w:szCs w:val="21"/>
              </w:rPr>
              <w:t>保安队长</w:t>
            </w:r>
          </w:p>
        </w:tc>
        <w:tc>
          <w:tcPr>
            <w:tcW w:w="708" w:type="dxa"/>
            <w:noWrap w:val="0"/>
            <w:vAlign w:val="top"/>
          </w:tcPr>
          <w:p>
            <w:pPr>
              <w:rPr>
                <w:rFonts w:ascii="宋体" w:hAnsi="宋体"/>
                <w:szCs w:val="21"/>
              </w:rPr>
            </w:pPr>
          </w:p>
        </w:tc>
        <w:tc>
          <w:tcPr>
            <w:tcW w:w="709" w:type="dxa"/>
            <w:noWrap w:val="0"/>
            <w:vAlign w:val="top"/>
          </w:tcPr>
          <w:p>
            <w:pPr>
              <w:rPr>
                <w:rFonts w:ascii="宋体" w:hAnsi="宋体"/>
                <w:szCs w:val="21"/>
              </w:rPr>
            </w:pPr>
          </w:p>
        </w:tc>
        <w:tc>
          <w:tcPr>
            <w:tcW w:w="709" w:type="dxa"/>
            <w:noWrap w:val="0"/>
            <w:vAlign w:val="top"/>
          </w:tcPr>
          <w:p>
            <w:pPr>
              <w:rPr>
                <w:rFonts w:ascii="宋体" w:hAnsi="宋体"/>
                <w:szCs w:val="21"/>
              </w:rPr>
            </w:pPr>
          </w:p>
        </w:tc>
        <w:tc>
          <w:tcPr>
            <w:tcW w:w="1189" w:type="dxa"/>
            <w:noWrap w:val="0"/>
            <w:vAlign w:val="top"/>
          </w:tcPr>
          <w:p>
            <w:pPr>
              <w:rPr>
                <w:rFonts w:ascii="宋体" w:hAnsi="宋体"/>
                <w:szCs w:val="21"/>
              </w:rPr>
            </w:pPr>
          </w:p>
        </w:tc>
        <w:tc>
          <w:tcPr>
            <w:tcW w:w="756" w:type="dxa"/>
            <w:noWrap w:val="0"/>
            <w:vAlign w:val="top"/>
          </w:tcPr>
          <w:p>
            <w:pPr>
              <w:rPr>
                <w:rFonts w:ascii="宋体" w:hAnsi="宋体"/>
                <w:szCs w:val="21"/>
              </w:rPr>
            </w:pPr>
          </w:p>
        </w:tc>
        <w:tc>
          <w:tcPr>
            <w:tcW w:w="857" w:type="dxa"/>
            <w:noWrap w:val="0"/>
            <w:vAlign w:val="top"/>
          </w:tcPr>
          <w:p>
            <w:pPr>
              <w:rPr>
                <w:rFonts w:ascii="宋体" w:hAnsi="宋体"/>
                <w:szCs w:val="21"/>
              </w:rPr>
            </w:pPr>
          </w:p>
        </w:tc>
        <w:tc>
          <w:tcPr>
            <w:tcW w:w="808" w:type="dxa"/>
            <w:noWrap w:val="0"/>
            <w:vAlign w:val="top"/>
          </w:tcPr>
          <w:p>
            <w:pPr>
              <w:rPr>
                <w:rFonts w:ascii="宋体" w:hAnsi="宋体"/>
                <w:szCs w:val="21"/>
              </w:rPr>
            </w:pPr>
          </w:p>
        </w:tc>
        <w:tc>
          <w:tcPr>
            <w:tcW w:w="2202"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jc w:val="center"/>
              <w:rPr>
                <w:rFonts w:ascii="宋体" w:hAnsi="宋体"/>
                <w:szCs w:val="21"/>
              </w:rPr>
            </w:pPr>
            <w:r>
              <w:rPr>
                <w:rFonts w:hint="eastAsia" w:ascii="宋体" w:hAnsi="宋体"/>
                <w:szCs w:val="21"/>
              </w:rPr>
              <w:t>3</w:t>
            </w:r>
          </w:p>
        </w:tc>
        <w:tc>
          <w:tcPr>
            <w:tcW w:w="1276" w:type="dxa"/>
            <w:noWrap w:val="0"/>
            <w:vAlign w:val="center"/>
          </w:tcPr>
          <w:p>
            <w:pPr>
              <w:jc w:val="center"/>
              <w:rPr>
                <w:rFonts w:ascii="宋体" w:hAnsi="宋体" w:cs="宋体"/>
                <w:kern w:val="0"/>
                <w:szCs w:val="21"/>
              </w:rPr>
            </w:pPr>
            <w:r>
              <w:rPr>
                <w:rFonts w:hint="eastAsia" w:ascii="宋体" w:hAnsi="宋体"/>
                <w:szCs w:val="21"/>
              </w:rPr>
              <w:t>工程领班</w:t>
            </w:r>
          </w:p>
        </w:tc>
        <w:tc>
          <w:tcPr>
            <w:tcW w:w="708" w:type="dxa"/>
            <w:noWrap w:val="0"/>
            <w:vAlign w:val="top"/>
          </w:tcPr>
          <w:p>
            <w:pPr>
              <w:rPr>
                <w:rFonts w:ascii="宋体" w:hAnsi="宋体"/>
                <w:szCs w:val="21"/>
              </w:rPr>
            </w:pPr>
          </w:p>
        </w:tc>
        <w:tc>
          <w:tcPr>
            <w:tcW w:w="709" w:type="dxa"/>
            <w:noWrap w:val="0"/>
            <w:vAlign w:val="top"/>
          </w:tcPr>
          <w:p>
            <w:pPr>
              <w:rPr>
                <w:rFonts w:ascii="宋体" w:hAnsi="宋体"/>
                <w:szCs w:val="21"/>
              </w:rPr>
            </w:pPr>
          </w:p>
        </w:tc>
        <w:tc>
          <w:tcPr>
            <w:tcW w:w="709" w:type="dxa"/>
            <w:noWrap w:val="0"/>
            <w:vAlign w:val="top"/>
          </w:tcPr>
          <w:p>
            <w:pPr>
              <w:rPr>
                <w:rFonts w:ascii="宋体" w:hAnsi="宋体"/>
                <w:szCs w:val="21"/>
              </w:rPr>
            </w:pPr>
          </w:p>
        </w:tc>
        <w:tc>
          <w:tcPr>
            <w:tcW w:w="1189" w:type="dxa"/>
            <w:noWrap w:val="0"/>
            <w:vAlign w:val="top"/>
          </w:tcPr>
          <w:p>
            <w:pPr>
              <w:rPr>
                <w:rFonts w:ascii="宋体" w:hAnsi="宋体"/>
                <w:szCs w:val="21"/>
              </w:rPr>
            </w:pPr>
          </w:p>
        </w:tc>
        <w:tc>
          <w:tcPr>
            <w:tcW w:w="756" w:type="dxa"/>
            <w:noWrap w:val="0"/>
            <w:vAlign w:val="top"/>
          </w:tcPr>
          <w:p>
            <w:pPr>
              <w:rPr>
                <w:rFonts w:ascii="宋体" w:hAnsi="宋体"/>
                <w:szCs w:val="21"/>
              </w:rPr>
            </w:pPr>
          </w:p>
        </w:tc>
        <w:tc>
          <w:tcPr>
            <w:tcW w:w="857" w:type="dxa"/>
            <w:noWrap w:val="0"/>
            <w:vAlign w:val="top"/>
          </w:tcPr>
          <w:p>
            <w:pPr>
              <w:rPr>
                <w:rFonts w:ascii="宋体" w:hAnsi="宋体"/>
                <w:szCs w:val="21"/>
              </w:rPr>
            </w:pPr>
          </w:p>
        </w:tc>
        <w:tc>
          <w:tcPr>
            <w:tcW w:w="808" w:type="dxa"/>
            <w:noWrap w:val="0"/>
            <w:vAlign w:val="top"/>
          </w:tcPr>
          <w:p>
            <w:pPr>
              <w:rPr>
                <w:rFonts w:ascii="宋体" w:hAnsi="宋体"/>
                <w:szCs w:val="21"/>
              </w:rPr>
            </w:pPr>
          </w:p>
        </w:tc>
        <w:tc>
          <w:tcPr>
            <w:tcW w:w="2202"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jc w:val="center"/>
              <w:rPr>
                <w:rFonts w:ascii="宋体" w:hAnsi="宋体"/>
                <w:szCs w:val="21"/>
              </w:rPr>
            </w:pPr>
            <w:r>
              <w:rPr>
                <w:rFonts w:hint="eastAsia" w:ascii="宋体" w:hAnsi="宋体"/>
                <w:szCs w:val="21"/>
              </w:rPr>
              <w:t>4</w:t>
            </w:r>
          </w:p>
        </w:tc>
        <w:tc>
          <w:tcPr>
            <w:tcW w:w="1276" w:type="dxa"/>
            <w:noWrap w:val="0"/>
            <w:vAlign w:val="center"/>
          </w:tcPr>
          <w:p>
            <w:pPr>
              <w:jc w:val="center"/>
              <w:rPr>
                <w:rFonts w:ascii="宋体" w:hAnsi="宋体" w:cs="宋体"/>
                <w:kern w:val="0"/>
                <w:szCs w:val="21"/>
              </w:rPr>
            </w:pPr>
          </w:p>
        </w:tc>
        <w:tc>
          <w:tcPr>
            <w:tcW w:w="708" w:type="dxa"/>
            <w:noWrap w:val="0"/>
            <w:vAlign w:val="top"/>
          </w:tcPr>
          <w:p>
            <w:pPr>
              <w:rPr>
                <w:rFonts w:ascii="宋体" w:hAnsi="宋体"/>
                <w:szCs w:val="21"/>
              </w:rPr>
            </w:pPr>
          </w:p>
        </w:tc>
        <w:tc>
          <w:tcPr>
            <w:tcW w:w="709" w:type="dxa"/>
            <w:noWrap w:val="0"/>
            <w:vAlign w:val="top"/>
          </w:tcPr>
          <w:p>
            <w:pPr>
              <w:rPr>
                <w:rFonts w:ascii="宋体" w:hAnsi="宋体"/>
                <w:szCs w:val="21"/>
              </w:rPr>
            </w:pPr>
          </w:p>
        </w:tc>
        <w:tc>
          <w:tcPr>
            <w:tcW w:w="709" w:type="dxa"/>
            <w:noWrap w:val="0"/>
            <w:vAlign w:val="top"/>
          </w:tcPr>
          <w:p>
            <w:pPr>
              <w:rPr>
                <w:rFonts w:ascii="宋体" w:hAnsi="宋体"/>
                <w:szCs w:val="21"/>
              </w:rPr>
            </w:pPr>
          </w:p>
        </w:tc>
        <w:tc>
          <w:tcPr>
            <w:tcW w:w="1189" w:type="dxa"/>
            <w:noWrap w:val="0"/>
            <w:vAlign w:val="top"/>
          </w:tcPr>
          <w:p>
            <w:pPr>
              <w:rPr>
                <w:rFonts w:ascii="宋体" w:hAnsi="宋体"/>
                <w:szCs w:val="21"/>
              </w:rPr>
            </w:pPr>
          </w:p>
        </w:tc>
        <w:tc>
          <w:tcPr>
            <w:tcW w:w="756" w:type="dxa"/>
            <w:noWrap w:val="0"/>
            <w:vAlign w:val="top"/>
          </w:tcPr>
          <w:p>
            <w:pPr>
              <w:rPr>
                <w:rFonts w:ascii="宋体" w:hAnsi="宋体"/>
                <w:szCs w:val="21"/>
              </w:rPr>
            </w:pPr>
          </w:p>
        </w:tc>
        <w:tc>
          <w:tcPr>
            <w:tcW w:w="857" w:type="dxa"/>
            <w:noWrap w:val="0"/>
            <w:vAlign w:val="top"/>
          </w:tcPr>
          <w:p>
            <w:pPr>
              <w:rPr>
                <w:rFonts w:ascii="宋体" w:hAnsi="宋体"/>
                <w:szCs w:val="21"/>
              </w:rPr>
            </w:pPr>
          </w:p>
        </w:tc>
        <w:tc>
          <w:tcPr>
            <w:tcW w:w="808" w:type="dxa"/>
            <w:noWrap w:val="0"/>
            <w:vAlign w:val="top"/>
          </w:tcPr>
          <w:p>
            <w:pPr>
              <w:rPr>
                <w:rFonts w:ascii="宋体" w:hAnsi="宋体"/>
                <w:szCs w:val="21"/>
              </w:rPr>
            </w:pPr>
          </w:p>
        </w:tc>
        <w:tc>
          <w:tcPr>
            <w:tcW w:w="2202"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jc w:val="center"/>
              <w:rPr>
                <w:rFonts w:ascii="宋体" w:hAnsi="宋体"/>
                <w:szCs w:val="21"/>
              </w:rPr>
            </w:pPr>
            <w:r>
              <w:rPr>
                <w:rFonts w:hint="eastAsia" w:ascii="宋体" w:hAnsi="宋体"/>
                <w:szCs w:val="21"/>
              </w:rPr>
              <w:t>5</w:t>
            </w:r>
          </w:p>
        </w:tc>
        <w:tc>
          <w:tcPr>
            <w:tcW w:w="1276" w:type="dxa"/>
            <w:noWrap w:val="0"/>
            <w:vAlign w:val="center"/>
          </w:tcPr>
          <w:p>
            <w:pPr>
              <w:jc w:val="center"/>
              <w:rPr>
                <w:rFonts w:ascii="宋体" w:hAnsi="宋体" w:cs="宋体"/>
                <w:kern w:val="0"/>
                <w:szCs w:val="21"/>
              </w:rPr>
            </w:pPr>
            <w:r>
              <w:rPr>
                <w:rFonts w:hint="eastAsia" w:ascii="宋体" w:hAnsi="宋体" w:cs="宋体"/>
                <w:kern w:val="0"/>
                <w:szCs w:val="21"/>
              </w:rPr>
              <w:t>...</w:t>
            </w:r>
          </w:p>
        </w:tc>
        <w:tc>
          <w:tcPr>
            <w:tcW w:w="708" w:type="dxa"/>
            <w:noWrap w:val="0"/>
            <w:vAlign w:val="top"/>
          </w:tcPr>
          <w:p>
            <w:pPr>
              <w:rPr>
                <w:rFonts w:ascii="宋体" w:hAnsi="宋体"/>
                <w:szCs w:val="21"/>
              </w:rPr>
            </w:pPr>
          </w:p>
        </w:tc>
        <w:tc>
          <w:tcPr>
            <w:tcW w:w="709" w:type="dxa"/>
            <w:noWrap w:val="0"/>
            <w:vAlign w:val="top"/>
          </w:tcPr>
          <w:p>
            <w:pPr>
              <w:rPr>
                <w:rFonts w:ascii="宋体" w:hAnsi="宋体"/>
                <w:szCs w:val="21"/>
              </w:rPr>
            </w:pPr>
          </w:p>
        </w:tc>
        <w:tc>
          <w:tcPr>
            <w:tcW w:w="709" w:type="dxa"/>
            <w:noWrap w:val="0"/>
            <w:vAlign w:val="top"/>
          </w:tcPr>
          <w:p>
            <w:pPr>
              <w:rPr>
                <w:rFonts w:ascii="宋体" w:hAnsi="宋体"/>
                <w:szCs w:val="21"/>
              </w:rPr>
            </w:pPr>
          </w:p>
        </w:tc>
        <w:tc>
          <w:tcPr>
            <w:tcW w:w="1189" w:type="dxa"/>
            <w:noWrap w:val="0"/>
            <w:vAlign w:val="top"/>
          </w:tcPr>
          <w:p>
            <w:pPr>
              <w:rPr>
                <w:rFonts w:ascii="宋体" w:hAnsi="宋体"/>
                <w:szCs w:val="21"/>
              </w:rPr>
            </w:pPr>
          </w:p>
        </w:tc>
        <w:tc>
          <w:tcPr>
            <w:tcW w:w="756" w:type="dxa"/>
            <w:noWrap w:val="0"/>
            <w:vAlign w:val="top"/>
          </w:tcPr>
          <w:p>
            <w:pPr>
              <w:rPr>
                <w:rFonts w:ascii="宋体" w:hAnsi="宋体"/>
                <w:szCs w:val="21"/>
              </w:rPr>
            </w:pPr>
          </w:p>
        </w:tc>
        <w:tc>
          <w:tcPr>
            <w:tcW w:w="857" w:type="dxa"/>
            <w:noWrap w:val="0"/>
            <w:vAlign w:val="top"/>
          </w:tcPr>
          <w:p>
            <w:pPr>
              <w:rPr>
                <w:rFonts w:ascii="宋体" w:hAnsi="宋体"/>
                <w:szCs w:val="21"/>
              </w:rPr>
            </w:pPr>
          </w:p>
        </w:tc>
        <w:tc>
          <w:tcPr>
            <w:tcW w:w="808" w:type="dxa"/>
            <w:noWrap w:val="0"/>
            <w:vAlign w:val="top"/>
          </w:tcPr>
          <w:p>
            <w:pPr>
              <w:rPr>
                <w:rFonts w:ascii="宋体" w:hAnsi="宋体"/>
                <w:szCs w:val="21"/>
              </w:rPr>
            </w:pPr>
          </w:p>
        </w:tc>
        <w:tc>
          <w:tcPr>
            <w:tcW w:w="2202" w:type="dxa"/>
            <w:noWrap w:val="0"/>
            <w:vAlign w:val="top"/>
          </w:tcPr>
          <w:p>
            <w:pPr>
              <w:rPr>
                <w:rFonts w:ascii="宋体" w:hAnsi="宋体"/>
                <w:szCs w:val="21"/>
              </w:rPr>
            </w:pPr>
          </w:p>
        </w:tc>
      </w:tr>
    </w:tbl>
    <w:p>
      <w:pPr>
        <w:widowControl/>
        <w:spacing w:line="440" w:lineRule="exact"/>
        <w:jc w:val="left"/>
        <w:rPr>
          <w:rFonts w:ascii="宋体" w:hAnsi="宋体"/>
          <w:b/>
          <w:sz w:val="24"/>
        </w:rPr>
      </w:pPr>
      <w:r>
        <w:rPr>
          <w:rFonts w:hint="eastAsia" w:ascii="宋体" w:hAnsi="宋体"/>
          <w:b/>
          <w:szCs w:val="21"/>
        </w:rPr>
        <w:t>注：</w:t>
      </w:r>
      <w:r>
        <w:rPr>
          <w:rFonts w:hint="eastAsia" w:ascii="宋体" w:hAnsi="宋体" w:cs="宋体"/>
          <w:b/>
          <w:kern w:val="0"/>
          <w:szCs w:val="21"/>
        </w:rPr>
        <w:t>项目经理、保洁主管、保安队长、工程领班各1名</w:t>
      </w:r>
      <w:r>
        <w:rPr>
          <w:rFonts w:hint="eastAsia" w:ascii="宋体" w:hAnsi="宋体"/>
          <w:b/>
          <w:bCs/>
          <w:szCs w:val="21"/>
        </w:rPr>
        <w:t>必须是投标单位的正式员工，投标时需提供相关证件复印件及开标前近3个月社保缴纳证明。</w:t>
      </w:r>
    </w:p>
    <w:p>
      <w:pPr>
        <w:adjustRightInd w:val="0"/>
        <w:snapToGrid w:val="0"/>
        <w:jc w:val="center"/>
        <w:rPr>
          <w:rFonts w:ascii="宋体" w:hAnsi="宋体"/>
          <w:b/>
          <w:sz w:val="24"/>
        </w:rPr>
      </w:pPr>
    </w:p>
    <w:p>
      <w:pPr>
        <w:adjustRightInd w:val="0"/>
        <w:snapToGrid w:val="0"/>
        <w:jc w:val="center"/>
        <w:rPr>
          <w:rFonts w:ascii="宋体" w:hAnsi="宋体"/>
          <w:b/>
          <w:szCs w:val="16"/>
        </w:rPr>
      </w:pPr>
      <w:r>
        <w:rPr>
          <w:rFonts w:hint="eastAsia" w:ascii="宋体" w:hAnsi="宋体"/>
          <w:b/>
          <w:szCs w:val="16"/>
        </w:rPr>
        <w:t>（二）项目人员配备对照表</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124"/>
        <w:gridCol w:w="669"/>
        <w:gridCol w:w="5757"/>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46"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序号</w:t>
            </w:r>
          </w:p>
        </w:tc>
        <w:tc>
          <w:tcPr>
            <w:tcW w:w="611"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职务</w:t>
            </w:r>
          </w:p>
        </w:tc>
        <w:tc>
          <w:tcPr>
            <w:tcW w:w="364"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数量</w:t>
            </w:r>
          </w:p>
        </w:tc>
        <w:tc>
          <w:tcPr>
            <w:tcW w:w="3129"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招标要求</w:t>
            </w:r>
          </w:p>
        </w:tc>
        <w:tc>
          <w:tcPr>
            <w:tcW w:w="549"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投标</w:t>
            </w:r>
            <w:r>
              <w:rPr>
                <w:rFonts w:ascii="宋体" w:hAnsi="宋体" w:cs="宋体"/>
                <w:kern w:val="0"/>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1</w:t>
            </w:r>
          </w:p>
        </w:tc>
        <w:tc>
          <w:tcPr>
            <w:tcW w:w="611"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项目经理</w:t>
            </w:r>
          </w:p>
        </w:tc>
        <w:tc>
          <w:tcPr>
            <w:tcW w:w="364"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1</w:t>
            </w:r>
          </w:p>
        </w:tc>
        <w:tc>
          <w:tcPr>
            <w:tcW w:w="3129" w:type="pct"/>
            <w:noWrap w:val="0"/>
            <w:vAlign w:val="center"/>
          </w:tcPr>
          <w:p>
            <w:pPr>
              <w:spacing w:line="320" w:lineRule="atLeast"/>
              <w:jc w:val="left"/>
              <w:rPr>
                <w:rFonts w:ascii="宋体" w:hAnsi="宋体"/>
                <w:szCs w:val="21"/>
              </w:rPr>
            </w:pPr>
            <w:r>
              <w:rPr>
                <w:rFonts w:hint="eastAsia" w:ascii="宋体" w:hAnsi="宋体" w:cs="宋体"/>
                <w:szCs w:val="21"/>
              </w:rPr>
              <w:t>50周岁及以下、大专以上学历；品貌端正，身体健康，责任心强，有较强组织、协调能力；投标单位正式员工。</w:t>
            </w:r>
          </w:p>
        </w:tc>
        <w:tc>
          <w:tcPr>
            <w:tcW w:w="549" w:type="pct"/>
            <w:noWrap w:val="0"/>
            <w:vAlign w:val="top"/>
          </w:tcPr>
          <w:p>
            <w:pPr>
              <w:adjustRightInd w:val="0"/>
              <w:snapToGrid w:val="0"/>
              <w:spacing w:line="32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2</w:t>
            </w:r>
          </w:p>
        </w:tc>
        <w:tc>
          <w:tcPr>
            <w:tcW w:w="611"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szCs w:val="21"/>
              </w:rPr>
              <w:t>综合主管</w:t>
            </w:r>
          </w:p>
        </w:tc>
        <w:tc>
          <w:tcPr>
            <w:tcW w:w="364"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1</w:t>
            </w:r>
          </w:p>
        </w:tc>
        <w:tc>
          <w:tcPr>
            <w:tcW w:w="3129" w:type="pct"/>
            <w:noWrap w:val="0"/>
            <w:vAlign w:val="center"/>
          </w:tcPr>
          <w:p>
            <w:pPr>
              <w:spacing w:line="320" w:lineRule="atLeast"/>
              <w:jc w:val="left"/>
              <w:rPr>
                <w:rFonts w:ascii="宋体" w:hAnsi="宋体"/>
                <w:szCs w:val="21"/>
              </w:rPr>
            </w:pPr>
            <w:r>
              <w:rPr>
                <w:rFonts w:hint="eastAsia" w:ascii="宋体" w:hAnsi="宋体" w:cs="宋体"/>
                <w:szCs w:val="21"/>
              </w:rPr>
              <w:t>50周岁以下、大专以上学历；要求品貌端正，身体健康，责任心强，善于处理突发事件；投标单位正式员工。</w:t>
            </w:r>
          </w:p>
        </w:tc>
        <w:tc>
          <w:tcPr>
            <w:tcW w:w="549" w:type="pct"/>
            <w:noWrap w:val="0"/>
            <w:vAlign w:val="top"/>
          </w:tcPr>
          <w:p>
            <w:pPr>
              <w:adjustRightInd w:val="0"/>
              <w:snapToGrid w:val="0"/>
              <w:spacing w:line="32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3</w:t>
            </w:r>
          </w:p>
        </w:tc>
        <w:tc>
          <w:tcPr>
            <w:tcW w:w="611"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szCs w:val="21"/>
              </w:rPr>
              <w:t>管理</w:t>
            </w:r>
            <w:r>
              <w:rPr>
                <w:rFonts w:ascii="宋体" w:hAnsi="宋体"/>
                <w:szCs w:val="21"/>
              </w:rPr>
              <w:t>员</w:t>
            </w:r>
          </w:p>
        </w:tc>
        <w:tc>
          <w:tcPr>
            <w:tcW w:w="364" w:type="pct"/>
            <w:noWrap w:val="0"/>
            <w:vAlign w:val="center"/>
          </w:tcPr>
          <w:p>
            <w:pPr>
              <w:adjustRightInd w:val="0"/>
              <w:snapToGrid w:val="0"/>
              <w:spacing w:line="320" w:lineRule="atLeast"/>
              <w:jc w:val="center"/>
              <w:rPr>
                <w:rFonts w:ascii="宋体" w:hAnsi="宋体" w:cs="宋体"/>
                <w:kern w:val="0"/>
                <w:szCs w:val="21"/>
              </w:rPr>
            </w:pPr>
            <w:r>
              <w:rPr>
                <w:rFonts w:ascii="宋体" w:hAnsi="宋体" w:cs="宋体"/>
                <w:kern w:val="0"/>
                <w:szCs w:val="21"/>
              </w:rPr>
              <w:t>1</w:t>
            </w:r>
          </w:p>
        </w:tc>
        <w:tc>
          <w:tcPr>
            <w:tcW w:w="3129" w:type="pct"/>
            <w:noWrap w:val="0"/>
            <w:vAlign w:val="center"/>
          </w:tcPr>
          <w:p>
            <w:pPr>
              <w:spacing w:line="320" w:lineRule="atLeast"/>
              <w:jc w:val="left"/>
              <w:rPr>
                <w:rFonts w:ascii="宋体" w:hAnsi="宋体"/>
                <w:szCs w:val="21"/>
              </w:rPr>
            </w:pPr>
            <w:r>
              <w:rPr>
                <w:rFonts w:hint="eastAsia" w:ascii="宋体" w:hAnsi="宋体" w:cs="宋体"/>
                <w:szCs w:val="21"/>
              </w:rPr>
              <w:t>高中以上学历，40周岁以下（女性），身高在160CM以上。要求身体健康，品貌端正。</w:t>
            </w:r>
          </w:p>
        </w:tc>
        <w:tc>
          <w:tcPr>
            <w:tcW w:w="549" w:type="pct"/>
            <w:noWrap w:val="0"/>
            <w:vAlign w:val="top"/>
          </w:tcPr>
          <w:p>
            <w:pPr>
              <w:adjustRightInd w:val="0"/>
              <w:snapToGrid w:val="0"/>
              <w:spacing w:line="32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4</w:t>
            </w:r>
          </w:p>
        </w:tc>
        <w:tc>
          <w:tcPr>
            <w:tcW w:w="611"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szCs w:val="21"/>
              </w:rPr>
              <w:t>保安队长</w:t>
            </w:r>
          </w:p>
        </w:tc>
        <w:tc>
          <w:tcPr>
            <w:tcW w:w="364"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1</w:t>
            </w:r>
          </w:p>
        </w:tc>
        <w:tc>
          <w:tcPr>
            <w:tcW w:w="3129" w:type="pct"/>
            <w:noWrap w:val="0"/>
            <w:vAlign w:val="center"/>
          </w:tcPr>
          <w:p>
            <w:pPr>
              <w:spacing w:line="320" w:lineRule="atLeast"/>
              <w:jc w:val="left"/>
              <w:rPr>
                <w:rFonts w:ascii="宋体" w:hAnsi="宋体"/>
                <w:szCs w:val="21"/>
              </w:rPr>
            </w:pPr>
            <w:r>
              <w:rPr>
                <w:rFonts w:hint="eastAsia" w:ascii="宋体" w:hAnsi="宋体" w:cs="宋体"/>
                <w:szCs w:val="21"/>
              </w:rPr>
              <w:t>高中以上学历，50周岁及以下男性；身体健康，品貌端正，责任心强。要求品貌端正，身体健康，责任心强，善于处理突发事件；投标单位正式员工。</w:t>
            </w:r>
          </w:p>
        </w:tc>
        <w:tc>
          <w:tcPr>
            <w:tcW w:w="549" w:type="pct"/>
            <w:noWrap w:val="0"/>
            <w:vAlign w:val="top"/>
          </w:tcPr>
          <w:p>
            <w:pPr>
              <w:adjustRightInd w:val="0"/>
              <w:snapToGrid w:val="0"/>
              <w:spacing w:line="32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5</w:t>
            </w:r>
          </w:p>
        </w:tc>
        <w:tc>
          <w:tcPr>
            <w:tcW w:w="611"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szCs w:val="21"/>
              </w:rPr>
              <w:t>保安人员</w:t>
            </w:r>
          </w:p>
        </w:tc>
        <w:tc>
          <w:tcPr>
            <w:tcW w:w="364" w:type="pct"/>
            <w:noWrap w:val="0"/>
            <w:vAlign w:val="center"/>
          </w:tcPr>
          <w:p>
            <w:pPr>
              <w:adjustRightInd w:val="0"/>
              <w:snapToGrid w:val="0"/>
              <w:spacing w:line="320" w:lineRule="atLeast"/>
              <w:jc w:val="center"/>
              <w:rPr>
                <w:rFonts w:hint="eastAsia" w:ascii="宋体" w:hAnsi="宋体" w:cs="宋体"/>
                <w:kern w:val="0"/>
                <w:szCs w:val="21"/>
              </w:rPr>
            </w:pPr>
            <w:r>
              <w:rPr>
                <w:rFonts w:hint="eastAsia" w:ascii="宋体" w:hAnsi="宋体" w:cs="宋体"/>
                <w:kern w:val="0"/>
                <w:szCs w:val="21"/>
              </w:rPr>
              <w:t>31</w:t>
            </w:r>
          </w:p>
        </w:tc>
        <w:tc>
          <w:tcPr>
            <w:tcW w:w="3129" w:type="pct"/>
            <w:noWrap w:val="0"/>
            <w:vAlign w:val="center"/>
          </w:tcPr>
          <w:p>
            <w:pPr>
              <w:spacing w:line="320" w:lineRule="atLeast"/>
              <w:jc w:val="left"/>
              <w:rPr>
                <w:rFonts w:ascii="宋体" w:hAnsi="宋体"/>
                <w:szCs w:val="21"/>
              </w:rPr>
            </w:pPr>
            <w:r>
              <w:rPr>
                <w:rFonts w:hint="eastAsia" w:ascii="宋体" w:hAnsi="宋体" w:cs="宋体"/>
                <w:szCs w:val="21"/>
              </w:rPr>
              <w:t>年龄在45周岁以下，初中以上学历，要求身体健康，品貌端正，责任心强。</w:t>
            </w:r>
          </w:p>
        </w:tc>
        <w:tc>
          <w:tcPr>
            <w:tcW w:w="549" w:type="pct"/>
            <w:noWrap w:val="0"/>
            <w:vAlign w:val="top"/>
          </w:tcPr>
          <w:p>
            <w:pPr>
              <w:adjustRightInd w:val="0"/>
              <w:snapToGrid w:val="0"/>
              <w:spacing w:line="32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6</w:t>
            </w:r>
          </w:p>
        </w:tc>
        <w:tc>
          <w:tcPr>
            <w:tcW w:w="611"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szCs w:val="21"/>
              </w:rPr>
              <w:t>会务接待</w:t>
            </w:r>
          </w:p>
        </w:tc>
        <w:tc>
          <w:tcPr>
            <w:tcW w:w="364" w:type="pct"/>
            <w:noWrap w:val="0"/>
            <w:vAlign w:val="center"/>
          </w:tcPr>
          <w:p>
            <w:pPr>
              <w:adjustRightInd w:val="0"/>
              <w:snapToGrid w:val="0"/>
              <w:spacing w:line="320" w:lineRule="atLeast"/>
              <w:jc w:val="center"/>
              <w:rPr>
                <w:rFonts w:hint="eastAsia" w:ascii="宋体" w:hAnsi="宋体" w:cs="宋体"/>
                <w:kern w:val="0"/>
                <w:szCs w:val="21"/>
              </w:rPr>
            </w:pPr>
            <w:r>
              <w:rPr>
                <w:rFonts w:hint="eastAsia" w:ascii="宋体" w:hAnsi="宋体" w:cs="宋体"/>
                <w:kern w:val="0"/>
                <w:szCs w:val="21"/>
              </w:rPr>
              <w:t>7</w:t>
            </w:r>
          </w:p>
        </w:tc>
        <w:tc>
          <w:tcPr>
            <w:tcW w:w="3129" w:type="pct"/>
            <w:noWrap w:val="0"/>
            <w:vAlign w:val="center"/>
          </w:tcPr>
          <w:p>
            <w:pPr>
              <w:spacing w:line="320" w:lineRule="atLeast"/>
              <w:jc w:val="left"/>
              <w:rPr>
                <w:rFonts w:ascii="宋体" w:hAnsi="宋体"/>
                <w:szCs w:val="21"/>
              </w:rPr>
            </w:pPr>
            <w:r>
              <w:rPr>
                <w:rFonts w:hint="eastAsia" w:ascii="宋体" w:hAnsi="宋体" w:cs="宋体"/>
                <w:szCs w:val="21"/>
              </w:rPr>
              <w:t>高中以上学历，35周岁以下（女性），身高在160CM以上。要求身体健康，品貌端正。</w:t>
            </w:r>
          </w:p>
        </w:tc>
        <w:tc>
          <w:tcPr>
            <w:tcW w:w="549" w:type="pct"/>
            <w:noWrap w:val="0"/>
            <w:vAlign w:val="top"/>
          </w:tcPr>
          <w:p>
            <w:pPr>
              <w:adjustRightInd w:val="0"/>
              <w:snapToGrid w:val="0"/>
              <w:spacing w:line="32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7</w:t>
            </w:r>
          </w:p>
        </w:tc>
        <w:tc>
          <w:tcPr>
            <w:tcW w:w="611"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szCs w:val="21"/>
              </w:rPr>
              <w:t>工程领班</w:t>
            </w:r>
          </w:p>
        </w:tc>
        <w:tc>
          <w:tcPr>
            <w:tcW w:w="364"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1</w:t>
            </w:r>
          </w:p>
        </w:tc>
        <w:tc>
          <w:tcPr>
            <w:tcW w:w="3129" w:type="pct"/>
            <w:noWrap w:val="0"/>
            <w:vAlign w:val="center"/>
          </w:tcPr>
          <w:p>
            <w:pPr>
              <w:adjustRightInd w:val="0"/>
              <w:snapToGrid w:val="0"/>
              <w:spacing w:line="320" w:lineRule="atLeast"/>
              <w:jc w:val="left"/>
              <w:rPr>
                <w:rFonts w:ascii="宋体" w:hAnsi="宋体" w:cs="宋体"/>
                <w:kern w:val="0"/>
                <w:szCs w:val="21"/>
              </w:rPr>
            </w:pPr>
            <w:r>
              <w:rPr>
                <w:rFonts w:hint="eastAsia" w:ascii="宋体" w:hAnsi="宋体" w:cs="宋体"/>
                <w:szCs w:val="21"/>
              </w:rPr>
              <w:t>男性、高中以上学历，55周岁及以下；持有电工证；要求身体健康，责任心强；投标单位正式员工。</w:t>
            </w:r>
          </w:p>
        </w:tc>
        <w:tc>
          <w:tcPr>
            <w:tcW w:w="549" w:type="pct"/>
            <w:noWrap w:val="0"/>
            <w:vAlign w:val="top"/>
          </w:tcPr>
          <w:p>
            <w:pPr>
              <w:adjustRightInd w:val="0"/>
              <w:snapToGrid w:val="0"/>
              <w:spacing w:line="32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8</w:t>
            </w:r>
          </w:p>
        </w:tc>
        <w:tc>
          <w:tcPr>
            <w:tcW w:w="611"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szCs w:val="21"/>
              </w:rPr>
              <w:t>工程人员</w:t>
            </w:r>
          </w:p>
        </w:tc>
        <w:tc>
          <w:tcPr>
            <w:tcW w:w="364"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3</w:t>
            </w:r>
          </w:p>
        </w:tc>
        <w:tc>
          <w:tcPr>
            <w:tcW w:w="3129" w:type="pct"/>
            <w:noWrap w:val="0"/>
            <w:vAlign w:val="center"/>
          </w:tcPr>
          <w:p>
            <w:pPr>
              <w:spacing w:line="320" w:lineRule="atLeast"/>
              <w:jc w:val="left"/>
              <w:rPr>
                <w:rFonts w:ascii="宋体" w:hAnsi="宋体"/>
                <w:szCs w:val="21"/>
              </w:rPr>
            </w:pPr>
            <w:r>
              <w:rPr>
                <w:rFonts w:hint="eastAsia" w:ascii="宋体" w:hAnsi="宋体" w:cs="宋体"/>
                <w:szCs w:val="21"/>
              </w:rPr>
              <w:t>男性、高中以上学历，50周岁以下。；持有低压电工证，其中1名工程人员必须持有高配证；要求身体健康，责任心强。</w:t>
            </w:r>
          </w:p>
        </w:tc>
        <w:tc>
          <w:tcPr>
            <w:tcW w:w="549" w:type="pct"/>
            <w:noWrap w:val="0"/>
            <w:vAlign w:val="top"/>
          </w:tcPr>
          <w:p>
            <w:pPr>
              <w:adjustRightInd w:val="0"/>
              <w:snapToGrid w:val="0"/>
              <w:spacing w:line="32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46"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9</w:t>
            </w:r>
          </w:p>
        </w:tc>
        <w:tc>
          <w:tcPr>
            <w:tcW w:w="611"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szCs w:val="21"/>
              </w:rPr>
              <w:t>保洁人员</w:t>
            </w:r>
          </w:p>
        </w:tc>
        <w:tc>
          <w:tcPr>
            <w:tcW w:w="364"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18</w:t>
            </w:r>
          </w:p>
        </w:tc>
        <w:tc>
          <w:tcPr>
            <w:tcW w:w="3129" w:type="pct"/>
            <w:noWrap w:val="0"/>
            <w:vAlign w:val="center"/>
          </w:tcPr>
          <w:p>
            <w:pPr>
              <w:adjustRightInd w:val="0"/>
              <w:snapToGrid w:val="0"/>
              <w:spacing w:line="320" w:lineRule="atLeast"/>
              <w:jc w:val="left"/>
              <w:rPr>
                <w:rFonts w:ascii="宋体" w:hAnsi="宋体" w:cs="宋体"/>
                <w:kern w:val="0"/>
                <w:szCs w:val="21"/>
              </w:rPr>
            </w:pPr>
            <w:r>
              <w:rPr>
                <w:rFonts w:hint="eastAsia" w:ascii="宋体" w:hAnsi="宋体" w:cs="宋体"/>
                <w:szCs w:val="21"/>
              </w:rPr>
              <w:t>初中以上学历，50周岁以下（女性），要求身体健康，责任心强，</w:t>
            </w:r>
            <w:r>
              <w:rPr>
                <w:rFonts w:hint="eastAsia" w:ascii="宋体" w:hAnsi="宋体" w:cs="宋体"/>
                <w:kern w:val="0"/>
                <w:szCs w:val="21"/>
              </w:rPr>
              <w:t>具备清洁工作标准操作技能</w:t>
            </w:r>
            <w:r>
              <w:rPr>
                <w:rFonts w:hint="eastAsia" w:ascii="宋体" w:hAnsi="宋体" w:cs="宋体"/>
                <w:szCs w:val="21"/>
              </w:rPr>
              <w:t>。</w:t>
            </w:r>
          </w:p>
        </w:tc>
        <w:tc>
          <w:tcPr>
            <w:tcW w:w="549" w:type="pct"/>
            <w:noWrap w:val="0"/>
            <w:vAlign w:val="top"/>
          </w:tcPr>
          <w:p>
            <w:pPr>
              <w:adjustRightInd w:val="0"/>
              <w:snapToGrid w:val="0"/>
              <w:spacing w:line="32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46"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10</w:t>
            </w:r>
          </w:p>
        </w:tc>
        <w:tc>
          <w:tcPr>
            <w:tcW w:w="611" w:type="pct"/>
            <w:noWrap w:val="0"/>
            <w:vAlign w:val="center"/>
          </w:tcPr>
          <w:p>
            <w:pPr>
              <w:adjustRightInd w:val="0"/>
              <w:snapToGrid w:val="0"/>
              <w:spacing w:line="320" w:lineRule="atLeast"/>
              <w:jc w:val="center"/>
              <w:rPr>
                <w:rFonts w:hint="eastAsia" w:ascii="宋体" w:hAnsi="宋体"/>
                <w:szCs w:val="21"/>
              </w:rPr>
            </w:pPr>
            <w:r>
              <w:rPr>
                <w:rFonts w:hint="eastAsia"/>
              </w:rPr>
              <w:t>绿化工</w:t>
            </w:r>
          </w:p>
        </w:tc>
        <w:tc>
          <w:tcPr>
            <w:tcW w:w="364" w:type="pct"/>
            <w:noWrap w:val="0"/>
            <w:vAlign w:val="center"/>
          </w:tcPr>
          <w:p>
            <w:pPr>
              <w:adjustRightInd w:val="0"/>
              <w:snapToGrid w:val="0"/>
              <w:spacing w:line="320" w:lineRule="atLeast"/>
              <w:jc w:val="center"/>
              <w:rPr>
                <w:rFonts w:hint="eastAsia" w:ascii="宋体" w:hAnsi="宋体" w:cs="宋体"/>
                <w:kern w:val="0"/>
                <w:szCs w:val="21"/>
              </w:rPr>
            </w:pPr>
            <w:r>
              <w:rPr>
                <w:rFonts w:hint="eastAsia" w:ascii="宋体" w:hAnsi="宋体" w:cs="宋体"/>
                <w:kern w:val="0"/>
                <w:szCs w:val="21"/>
              </w:rPr>
              <w:t>1</w:t>
            </w:r>
          </w:p>
        </w:tc>
        <w:tc>
          <w:tcPr>
            <w:tcW w:w="3129" w:type="pct"/>
            <w:noWrap w:val="0"/>
            <w:vAlign w:val="center"/>
          </w:tcPr>
          <w:p>
            <w:pPr>
              <w:adjustRightInd w:val="0"/>
              <w:snapToGrid w:val="0"/>
              <w:spacing w:line="320" w:lineRule="atLeast"/>
              <w:jc w:val="left"/>
              <w:rPr>
                <w:rFonts w:hint="eastAsia" w:ascii="宋体" w:hAnsi="宋体" w:cs="宋体"/>
                <w:szCs w:val="21"/>
              </w:rPr>
            </w:pPr>
            <w:r>
              <w:rPr>
                <w:rFonts w:hint="eastAsia" w:ascii="宋体" w:hAnsi="宋体" w:cs="宋体"/>
                <w:bCs/>
                <w:szCs w:val="21"/>
              </w:rPr>
              <w:t>熟悉各类花草树木养护工作。</w:t>
            </w:r>
          </w:p>
        </w:tc>
        <w:tc>
          <w:tcPr>
            <w:tcW w:w="549" w:type="pct"/>
            <w:noWrap w:val="0"/>
            <w:vAlign w:val="top"/>
          </w:tcPr>
          <w:p>
            <w:pPr>
              <w:adjustRightInd w:val="0"/>
              <w:snapToGrid w:val="0"/>
              <w:spacing w:line="32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46"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11</w:t>
            </w:r>
          </w:p>
        </w:tc>
        <w:tc>
          <w:tcPr>
            <w:tcW w:w="611" w:type="pct"/>
            <w:noWrap w:val="0"/>
            <w:vAlign w:val="center"/>
          </w:tcPr>
          <w:p>
            <w:pPr>
              <w:adjustRightInd w:val="0"/>
              <w:snapToGrid w:val="0"/>
              <w:spacing w:line="320" w:lineRule="atLeast"/>
              <w:jc w:val="center"/>
              <w:rPr>
                <w:rFonts w:hint="eastAsia"/>
              </w:rPr>
            </w:pPr>
            <w:r>
              <w:rPr>
                <w:rFonts w:hint="eastAsia"/>
              </w:rPr>
              <w:t>美发师</w:t>
            </w:r>
          </w:p>
        </w:tc>
        <w:tc>
          <w:tcPr>
            <w:tcW w:w="364" w:type="pct"/>
            <w:noWrap w:val="0"/>
            <w:vAlign w:val="center"/>
          </w:tcPr>
          <w:p>
            <w:pPr>
              <w:adjustRightInd w:val="0"/>
              <w:snapToGrid w:val="0"/>
              <w:spacing w:line="320" w:lineRule="atLeast"/>
              <w:jc w:val="center"/>
              <w:rPr>
                <w:rFonts w:ascii="宋体" w:hAnsi="宋体" w:cs="宋体"/>
                <w:kern w:val="0"/>
                <w:szCs w:val="21"/>
              </w:rPr>
            </w:pPr>
            <w:r>
              <w:rPr>
                <w:rFonts w:hint="eastAsia" w:ascii="宋体" w:hAnsi="宋体" w:cs="宋体"/>
                <w:kern w:val="0"/>
                <w:szCs w:val="21"/>
              </w:rPr>
              <w:t>1</w:t>
            </w:r>
          </w:p>
        </w:tc>
        <w:tc>
          <w:tcPr>
            <w:tcW w:w="3129" w:type="pct"/>
            <w:noWrap w:val="0"/>
            <w:vAlign w:val="center"/>
          </w:tcPr>
          <w:p>
            <w:pPr>
              <w:adjustRightInd w:val="0"/>
              <w:snapToGrid w:val="0"/>
              <w:spacing w:line="320" w:lineRule="atLeast"/>
              <w:jc w:val="left"/>
              <w:rPr>
                <w:rFonts w:hint="eastAsia" w:ascii="宋体" w:hAnsi="宋体" w:cs="宋体"/>
                <w:szCs w:val="21"/>
              </w:rPr>
            </w:pPr>
            <w:r>
              <w:rPr>
                <w:rFonts w:hint="eastAsia" w:ascii="宋体" w:hAnsi="宋体" w:cs="宋体"/>
                <w:szCs w:val="21"/>
              </w:rPr>
              <w:t>要求品貌端正，身体健康，责任心强。</w:t>
            </w:r>
          </w:p>
        </w:tc>
        <w:tc>
          <w:tcPr>
            <w:tcW w:w="549" w:type="pct"/>
            <w:noWrap w:val="0"/>
            <w:vAlign w:val="top"/>
          </w:tcPr>
          <w:p>
            <w:pPr>
              <w:adjustRightInd w:val="0"/>
              <w:snapToGrid w:val="0"/>
              <w:spacing w:line="320" w:lineRule="atLeast"/>
              <w:rPr>
                <w:rFonts w:ascii="宋体" w:hAnsi="宋体" w:cs="宋体"/>
                <w:kern w:val="0"/>
                <w:szCs w:val="21"/>
              </w:rPr>
            </w:pPr>
          </w:p>
        </w:tc>
      </w:tr>
    </w:tbl>
    <w:p>
      <w:pPr>
        <w:spacing w:line="400" w:lineRule="exact"/>
        <w:jc w:val="left"/>
        <w:rPr>
          <w:rFonts w:ascii="宋体" w:hAnsi="宋体"/>
          <w:szCs w:val="21"/>
        </w:rPr>
      </w:pPr>
      <w:r>
        <w:rPr>
          <w:rFonts w:hint="eastAsia" w:ascii="宋体" w:hAnsi="宋体"/>
          <w:b/>
          <w:szCs w:val="21"/>
        </w:rPr>
        <w:br w:type="page"/>
      </w:r>
      <w:r>
        <w:rPr>
          <w:rFonts w:hint="eastAsia" w:ascii="宋体" w:hAnsi="宋体"/>
          <w:b/>
          <w:szCs w:val="21"/>
        </w:rPr>
        <w:t>B7、第四章“评标办法及标准”中“商务和技术评分表”要求提供的其他资料（如有需提供）；</w:t>
      </w:r>
    </w:p>
    <w:p>
      <w:pPr>
        <w:jc w:val="center"/>
        <w:rPr>
          <w:rFonts w:hint="eastAsia" w:ascii="宋体" w:hAnsi="宋体" w:cs="宋体"/>
          <w:b/>
          <w:kern w:val="0"/>
          <w:sz w:val="24"/>
        </w:rPr>
      </w:pPr>
    </w:p>
    <w:p>
      <w:pPr>
        <w:jc w:val="center"/>
        <w:rPr>
          <w:rFonts w:ascii="宋体" w:hAnsi="宋体" w:cs="宋体"/>
          <w:b/>
          <w:kern w:val="0"/>
          <w:sz w:val="24"/>
        </w:rPr>
      </w:pPr>
      <w:r>
        <w:rPr>
          <w:rFonts w:hint="eastAsia" w:ascii="宋体" w:hAnsi="宋体" w:cs="宋体"/>
          <w:b/>
          <w:kern w:val="0"/>
          <w:sz w:val="24"/>
        </w:rPr>
        <w:t>投标人同类项目业绩</w:t>
      </w:r>
    </w:p>
    <w:tbl>
      <w:tblPr>
        <w:tblStyle w:val="44"/>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571"/>
        <w:gridCol w:w="1440"/>
        <w:gridCol w:w="1509"/>
        <w:gridCol w:w="1440"/>
        <w:gridCol w:w="1620"/>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571" w:type="dxa"/>
            <w:noWrap w:val="0"/>
            <w:vAlign w:val="center"/>
          </w:tcPr>
          <w:p>
            <w:pPr>
              <w:jc w:val="center"/>
              <w:rPr>
                <w:rFonts w:ascii="宋体" w:hAnsi="宋体" w:cs="宋体"/>
                <w:kern w:val="0"/>
                <w:szCs w:val="21"/>
              </w:rPr>
            </w:pPr>
            <w:r>
              <w:rPr>
                <w:rFonts w:hint="eastAsia" w:ascii="宋体" w:hAnsi="宋体" w:cs="宋体"/>
                <w:kern w:val="0"/>
                <w:szCs w:val="21"/>
              </w:rPr>
              <w:t>序号</w:t>
            </w:r>
          </w:p>
        </w:tc>
        <w:tc>
          <w:tcPr>
            <w:tcW w:w="1440" w:type="dxa"/>
            <w:noWrap w:val="0"/>
            <w:vAlign w:val="center"/>
          </w:tcPr>
          <w:p>
            <w:pPr>
              <w:jc w:val="center"/>
              <w:rPr>
                <w:rFonts w:ascii="宋体" w:hAnsi="宋体" w:cs="宋体"/>
                <w:kern w:val="0"/>
                <w:szCs w:val="21"/>
              </w:rPr>
            </w:pPr>
            <w:r>
              <w:rPr>
                <w:rFonts w:hint="eastAsia" w:ascii="宋体" w:hAnsi="宋体" w:cs="宋体"/>
                <w:kern w:val="0"/>
                <w:szCs w:val="21"/>
              </w:rPr>
              <w:t>项目名称</w:t>
            </w:r>
          </w:p>
        </w:tc>
        <w:tc>
          <w:tcPr>
            <w:tcW w:w="1509" w:type="dxa"/>
            <w:noWrap w:val="0"/>
            <w:vAlign w:val="center"/>
          </w:tcPr>
          <w:p>
            <w:pPr>
              <w:jc w:val="center"/>
              <w:rPr>
                <w:rFonts w:ascii="宋体" w:hAnsi="宋体" w:cs="宋体"/>
                <w:kern w:val="0"/>
                <w:szCs w:val="21"/>
              </w:rPr>
            </w:pPr>
            <w:r>
              <w:rPr>
                <w:rFonts w:hint="eastAsia" w:ascii="宋体" w:hAnsi="宋体" w:cs="宋体"/>
                <w:kern w:val="0"/>
                <w:szCs w:val="21"/>
              </w:rPr>
              <w:t>业主单位</w:t>
            </w:r>
          </w:p>
        </w:tc>
        <w:tc>
          <w:tcPr>
            <w:tcW w:w="1440" w:type="dxa"/>
            <w:noWrap w:val="0"/>
            <w:vAlign w:val="center"/>
          </w:tcPr>
          <w:p>
            <w:pPr>
              <w:jc w:val="center"/>
              <w:rPr>
                <w:rFonts w:ascii="宋体" w:hAnsi="宋体" w:cs="宋体"/>
                <w:kern w:val="0"/>
                <w:szCs w:val="21"/>
              </w:rPr>
            </w:pPr>
            <w:r>
              <w:rPr>
                <w:rFonts w:hint="eastAsia" w:ascii="宋体" w:hAnsi="宋体" w:cs="宋体"/>
                <w:kern w:val="0"/>
                <w:szCs w:val="21"/>
              </w:rPr>
              <w:t>合同金额</w:t>
            </w:r>
          </w:p>
        </w:tc>
        <w:tc>
          <w:tcPr>
            <w:tcW w:w="1620" w:type="dxa"/>
            <w:noWrap w:val="0"/>
            <w:vAlign w:val="center"/>
          </w:tcPr>
          <w:p>
            <w:pPr>
              <w:jc w:val="center"/>
              <w:rPr>
                <w:rFonts w:ascii="宋体" w:hAnsi="宋体" w:cs="宋体"/>
                <w:kern w:val="0"/>
                <w:szCs w:val="21"/>
              </w:rPr>
            </w:pPr>
            <w:r>
              <w:rPr>
                <w:rFonts w:hint="eastAsia" w:ascii="宋体" w:hAnsi="宋体" w:cs="宋体"/>
                <w:kern w:val="0"/>
                <w:szCs w:val="21"/>
              </w:rPr>
              <w:t>业主联系人</w:t>
            </w:r>
          </w:p>
        </w:tc>
        <w:tc>
          <w:tcPr>
            <w:tcW w:w="1705" w:type="dxa"/>
            <w:noWrap w:val="0"/>
            <w:vAlign w:val="center"/>
          </w:tcPr>
          <w:p>
            <w:pPr>
              <w:jc w:val="center"/>
              <w:rPr>
                <w:rFonts w:ascii="宋体" w:hAnsi="宋体" w:cs="宋体"/>
                <w:kern w:val="0"/>
                <w:szCs w:val="21"/>
              </w:rPr>
            </w:pPr>
            <w:r>
              <w:rPr>
                <w:rFonts w:hint="eastAsia" w:ascii="宋体" w:hAnsi="宋体" w:cs="宋体"/>
                <w:kern w:val="0"/>
                <w:szCs w:val="21"/>
              </w:rPr>
              <w:t>联系电话</w:t>
            </w:r>
          </w:p>
        </w:tc>
        <w:tc>
          <w:tcPr>
            <w:tcW w:w="1705" w:type="dxa"/>
            <w:noWrap w:val="0"/>
            <w:vAlign w:val="center"/>
          </w:tcPr>
          <w:p>
            <w:pPr>
              <w:jc w:val="center"/>
              <w:rPr>
                <w:rFonts w:ascii="宋体" w:hAnsi="宋体" w:cs="宋体"/>
                <w:kern w:val="0"/>
                <w:szCs w:val="21"/>
              </w:rPr>
            </w:pPr>
            <w:r>
              <w:rPr>
                <w:rFonts w:hint="eastAsia" w:ascii="宋体" w:hAnsi="宋体" w:cs="宋体"/>
                <w:kern w:val="0"/>
                <w:szCs w:val="21"/>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451" w:hRule="atLeast"/>
          <w:jc w:val="center"/>
        </w:trPr>
        <w:tc>
          <w:tcPr>
            <w:tcW w:w="571" w:type="dxa"/>
            <w:noWrap w:val="0"/>
            <w:vAlign w:val="center"/>
          </w:tcPr>
          <w:p>
            <w:pPr>
              <w:jc w:val="center"/>
              <w:rPr>
                <w:rFonts w:ascii="宋体" w:hAnsi="宋体" w:cs="宋体"/>
                <w:kern w:val="0"/>
                <w:szCs w:val="21"/>
              </w:rPr>
            </w:pPr>
          </w:p>
        </w:tc>
        <w:tc>
          <w:tcPr>
            <w:tcW w:w="1440" w:type="dxa"/>
            <w:noWrap w:val="0"/>
            <w:vAlign w:val="center"/>
          </w:tcPr>
          <w:p>
            <w:pPr>
              <w:jc w:val="center"/>
              <w:rPr>
                <w:rFonts w:ascii="宋体" w:hAnsi="宋体" w:cs="宋体"/>
                <w:kern w:val="0"/>
                <w:szCs w:val="21"/>
              </w:rPr>
            </w:pPr>
          </w:p>
        </w:tc>
        <w:tc>
          <w:tcPr>
            <w:tcW w:w="1509" w:type="dxa"/>
            <w:noWrap w:val="0"/>
            <w:vAlign w:val="center"/>
          </w:tcPr>
          <w:p>
            <w:pPr>
              <w:jc w:val="center"/>
              <w:rPr>
                <w:rFonts w:ascii="宋体" w:hAnsi="宋体" w:cs="宋体"/>
                <w:kern w:val="0"/>
                <w:szCs w:val="21"/>
              </w:rPr>
            </w:pPr>
          </w:p>
        </w:tc>
        <w:tc>
          <w:tcPr>
            <w:tcW w:w="1440" w:type="dxa"/>
            <w:noWrap w:val="0"/>
            <w:vAlign w:val="center"/>
          </w:tcPr>
          <w:p>
            <w:pPr>
              <w:jc w:val="center"/>
              <w:rPr>
                <w:rFonts w:ascii="宋体" w:hAnsi="宋体" w:cs="宋体"/>
                <w:kern w:val="0"/>
                <w:szCs w:val="21"/>
              </w:rPr>
            </w:pPr>
          </w:p>
        </w:tc>
        <w:tc>
          <w:tcPr>
            <w:tcW w:w="1620" w:type="dxa"/>
            <w:noWrap w:val="0"/>
            <w:vAlign w:val="center"/>
          </w:tcPr>
          <w:p>
            <w:pPr>
              <w:jc w:val="center"/>
              <w:rPr>
                <w:rFonts w:ascii="宋体" w:hAnsi="宋体" w:cs="宋体"/>
                <w:kern w:val="0"/>
                <w:szCs w:val="21"/>
              </w:rPr>
            </w:pPr>
          </w:p>
        </w:tc>
        <w:tc>
          <w:tcPr>
            <w:tcW w:w="1705" w:type="dxa"/>
            <w:noWrap w:val="0"/>
            <w:vAlign w:val="center"/>
          </w:tcPr>
          <w:p>
            <w:pPr>
              <w:jc w:val="center"/>
              <w:rPr>
                <w:rFonts w:ascii="宋体" w:hAnsi="宋体" w:cs="宋体"/>
                <w:kern w:val="0"/>
                <w:szCs w:val="21"/>
              </w:rPr>
            </w:pPr>
          </w:p>
        </w:tc>
        <w:tc>
          <w:tcPr>
            <w:tcW w:w="1705" w:type="dxa"/>
            <w:noWrap w:val="0"/>
            <w:vAlign w:val="top"/>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401" w:hRule="atLeast"/>
          <w:jc w:val="center"/>
        </w:trPr>
        <w:tc>
          <w:tcPr>
            <w:tcW w:w="571" w:type="dxa"/>
            <w:noWrap w:val="0"/>
            <w:vAlign w:val="center"/>
          </w:tcPr>
          <w:p>
            <w:pPr>
              <w:jc w:val="center"/>
              <w:rPr>
                <w:rFonts w:ascii="宋体" w:hAnsi="宋体" w:cs="宋体"/>
                <w:kern w:val="0"/>
                <w:szCs w:val="21"/>
              </w:rPr>
            </w:pPr>
          </w:p>
        </w:tc>
        <w:tc>
          <w:tcPr>
            <w:tcW w:w="1440" w:type="dxa"/>
            <w:noWrap w:val="0"/>
            <w:vAlign w:val="center"/>
          </w:tcPr>
          <w:p>
            <w:pPr>
              <w:jc w:val="center"/>
              <w:rPr>
                <w:rFonts w:ascii="宋体" w:hAnsi="宋体" w:cs="宋体"/>
                <w:kern w:val="0"/>
                <w:szCs w:val="21"/>
              </w:rPr>
            </w:pPr>
          </w:p>
        </w:tc>
        <w:tc>
          <w:tcPr>
            <w:tcW w:w="1509" w:type="dxa"/>
            <w:noWrap w:val="0"/>
            <w:vAlign w:val="center"/>
          </w:tcPr>
          <w:p>
            <w:pPr>
              <w:jc w:val="center"/>
              <w:rPr>
                <w:rFonts w:ascii="宋体" w:hAnsi="宋体" w:cs="宋体"/>
                <w:kern w:val="0"/>
                <w:szCs w:val="21"/>
              </w:rPr>
            </w:pPr>
          </w:p>
        </w:tc>
        <w:tc>
          <w:tcPr>
            <w:tcW w:w="1440" w:type="dxa"/>
            <w:noWrap w:val="0"/>
            <w:vAlign w:val="center"/>
          </w:tcPr>
          <w:p>
            <w:pPr>
              <w:jc w:val="center"/>
              <w:rPr>
                <w:rFonts w:ascii="宋体" w:hAnsi="宋体" w:cs="宋体"/>
                <w:kern w:val="0"/>
                <w:szCs w:val="21"/>
              </w:rPr>
            </w:pPr>
          </w:p>
        </w:tc>
        <w:tc>
          <w:tcPr>
            <w:tcW w:w="1620" w:type="dxa"/>
            <w:noWrap w:val="0"/>
            <w:vAlign w:val="center"/>
          </w:tcPr>
          <w:p>
            <w:pPr>
              <w:jc w:val="center"/>
              <w:rPr>
                <w:rFonts w:ascii="宋体" w:hAnsi="宋体" w:cs="宋体"/>
                <w:kern w:val="0"/>
                <w:szCs w:val="21"/>
              </w:rPr>
            </w:pPr>
          </w:p>
        </w:tc>
        <w:tc>
          <w:tcPr>
            <w:tcW w:w="1705" w:type="dxa"/>
            <w:noWrap w:val="0"/>
            <w:vAlign w:val="center"/>
          </w:tcPr>
          <w:p>
            <w:pPr>
              <w:jc w:val="center"/>
              <w:rPr>
                <w:rFonts w:ascii="宋体" w:hAnsi="宋体" w:cs="宋体"/>
                <w:kern w:val="0"/>
                <w:szCs w:val="21"/>
              </w:rPr>
            </w:pPr>
          </w:p>
        </w:tc>
        <w:tc>
          <w:tcPr>
            <w:tcW w:w="1705" w:type="dxa"/>
            <w:noWrap w:val="0"/>
            <w:vAlign w:val="top"/>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423" w:hRule="atLeast"/>
          <w:jc w:val="center"/>
        </w:trPr>
        <w:tc>
          <w:tcPr>
            <w:tcW w:w="571" w:type="dxa"/>
            <w:noWrap w:val="0"/>
            <w:vAlign w:val="center"/>
          </w:tcPr>
          <w:p>
            <w:pPr>
              <w:jc w:val="center"/>
              <w:rPr>
                <w:rFonts w:ascii="宋体" w:hAnsi="宋体" w:cs="宋体"/>
                <w:kern w:val="0"/>
                <w:szCs w:val="21"/>
              </w:rPr>
            </w:pPr>
          </w:p>
        </w:tc>
        <w:tc>
          <w:tcPr>
            <w:tcW w:w="1440" w:type="dxa"/>
            <w:noWrap w:val="0"/>
            <w:vAlign w:val="center"/>
          </w:tcPr>
          <w:p>
            <w:pPr>
              <w:jc w:val="center"/>
              <w:rPr>
                <w:rFonts w:ascii="宋体" w:hAnsi="宋体" w:cs="宋体"/>
                <w:kern w:val="0"/>
                <w:szCs w:val="21"/>
              </w:rPr>
            </w:pPr>
          </w:p>
        </w:tc>
        <w:tc>
          <w:tcPr>
            <w:tcW w:w="1509" w:type="dxa"/>
            <w:noWrap w:val="0"/>
            <w:vAlign w:val="center"/>
          </w:tcPr>
          <w:p>
            <w:pPr>
              <w:jc w:val="center"/>
              <w:rPr>
                <w:rFonts w:ascii="宋体" w:hAnsi="宋体" w:cs="宋体"/>
                <w:kern w:val="0"/>
                <w:szCs w:val="21"/>
              </w:rPr>
            </w:pPr>
          </w:p>
        </w:tc>
        <w:tc>
          <w:tcPr>
            <w:tcW w:w="1440" w:type="dxa"/>
            <w:noWrap w:val="0"/>
            <w:vAlign w:val="center"/>
          </w:tcPr>
          <w:p>
            <w:pPr>
              <w:jc w:val="center"/>
              <w:rPr>
                <w:rFonts w:ascii="宋体" w:hAnsi="宋体" w:cs="宋体"/>
                <w:kern w:val="0"/>
                <w:szCs w:val="21"/>
              </w:rPr>
            </w:pPr>
          </w:p>
        </w:tc>
        <w:tc>
          <w:tcPr>
            <w:tcW w:w="1620" w:type="dxa"/>
            <w:noWrap w:val="0"/>
            <w:vAlign w:val="center"/>
          </w:tcPr>
          <w:p>
            <w:pPr>
              <w:jc w:val="center"/>
              <w:rPr>
                <w:rFonts w:ascii="宋体" w:hAnsi="宋体" w:cs="宋体"/>
                <w:kern w:val="0"/>
                <w:szCs w:val="21"/>
              </w:rPr>
            </w:pPr>
          </w:p>
        </w:tc>
        <w:tc>
          <w:tcPr>
            <w:tcW w:w="1705" w:type="dxa"/>
            <w:noWrap w:val="0"/>
            <w:vAlign w:val="center"/>
          </w:tcPr>
          <w:p>
            <w:pPr>
              <w:jc w:val="center"/>
              <w:rPr>
                <w:rFonts w:ascii="宋体" w:hAnsi="宋体" w:cs="宋体"/>
                <w:kern w:val="0"/>
                <w:szCs w:val="21"/>
              </w:rPr>
            </w:pPr>
          </w:p>
        </w:tc>
        <w:tc>
          <w:tcPr>
            <w:tcW w:w="1705" w:type="dxa"/>
            <w:noWrap w:val="0"/>
            <w:vAlign w:val="top"/>
          </w:tcPr>
          <w:p>
            <w:pPr>
              <w:jc w:val="center"/>
              <w:rPr>
                <w:rFonts w:ascii="宋体" w:hAnsi="宋体" w:cs="宋体"/>
                <w:kern w:val="0"/>
                <w:szCs w:val="21"/>
              </w:rPr>
            </w:pPr>
          </w:p>
        </w:tc>
      </w:tr>
    </w:tbl>
    <w:p>
      <w:pPr>
        <w:ind w:left="420" w:hanging="420" w:hangingChars="200"/>
        <w:rPr>
          <w:w w:val="80"/>
          <w:sz w:val="28"/>
        </w:rPr>
      </w:pPr>
      <w:r>
        <w:rPr>
          <w:rFonts w:hint="eastAsia" w:ascii="宋体" w:hAnsi="宋体" w:cs="宋体"/>
          <w:kern w:val="0"/>
          <w:szCs w:val="21"/>
        </w:rPr>
        <w:t>注：附</w:t>
      </w:r>
      <w:r>
        <w:rPr>
          <w:rFonts w:hint="eastAsia" w:ascii="宋体" w:hAnsi="宋体"/>
          <w:snapToGrid w:val="0"/>
          <w:szCs w:val="21"/>
        </w:rPr>
        <w:t>同类项目业绩情况的</w:t>
      </w:r>
      <w:r>
        <w:rPr>
          <w:rFonts w:hint="eastAsia" w:ascii="宋体" w:hAnsi="宋体"/>
        </w:rPr>
        <w:t>合同、中标通知书复印件。</w:t>
      </w:r>
    </w:p>
    <w:p>
      <w:pPr>
        <w:spacing w:line="400" w:lineRule="exact"/>
        <w:rPr>
          <w:rFonts w:hint="eastAsia" w:ascii="宋体" w:hAnsi="宋体"/>
          <w:b/>
          <w:szCs w:val="21"/>
        </w:rPr>
      </w:pPr>
    </w:p>
    <w:p>
      <w:pPr>
        <w:spacing w:line="400" w:lineRule="exact"/>
        <w:rPr>
          <w:rFonts w:ascii="宋体"/>
          <w:u w:val="single"/>
        </w:rPr>
      </w:pPr>
      <w:r>
        <w:rPr>
          <w:rFonts w:hint="eastAsia" w:ascii="宋体" w:hAnsi="宋体"/>
          <w:b/>
          <w:szCs w:val="21"/>
        </w:rPr>
        <w:t>B8、供应商认为需要的其他资料（如有需提供）。</w:t>
      </w:r>
    </w:p>
    <w:p>
      <w:pPr>
        <w:spacing w:line="600" w:lineRule="exact"/>
        <w:ind w:firstLine="420" w:firstLineChars="200"/>
        <w:rPr>
          <w:rFonts w:ascii="宋体"/>
          <w:u w:val="single"/>
        </w:rPr>
      </w:pPr>
    </w:p>
    <w:p>
      <w:pPr>
        <w:spacing w:line="600" w:lineRule="exact"/>
        <w:ind w:firstLine="420" w:firstLineChars="200"/>
        <w:rPr>
          <w:rFonts w:ascii="宋体"/>
          <w:u w:val="single"/>
        </w:rPr>
      </w:pPr>
    </w:p>
    <w:p>
      <w:pPr>
        <w:spacing w:line="400" w:lineRule="exact"/>
        <w:rPr>
          <w:rFonts w:ascii="宋体" w:hAnsi="宋体"/>
          <w:b/>
          <w:szCs w:val="21"/>
        </w:rPr>
      </w:pPr>
      <w:r>
        <w:rPr>
          <w:rFonts w:ascii="宋体" w:hAnsi="宋体"/>
          <w:b/>
          <w:szCs w:val="21"/>
        </w:rPr>
        <w:br w:type="page"/>
      </w:r>
    </w:p>
    <w:p>
      <w:pPr>
        <w:spacing w:line="400" w:lineRule="exact"/>
        <w:rPr>
          <w:rStyle w:val="180"/>
          <w:rFonts w:ascii="宋体" w:hAnsi="宋体"/>
          <w:sz w:val="21"/>
          <w:szCs w:val="21"/>
        </w:rPr>
      </w:pPr>
    </w:p>
    <w:p>
      <w:pPr>
        <w:spacing w:line="400" w:lineRule="exact"/>
        <w:ind w:firstLine="414" w:firstLineChars="200"/>
        <w:jc w:val="left"/>
        <w:rPr>
          <w:rStyle w:val="180"/>
          <w:rFonts w:ascii="宋体" w:hAnsi="宋体"/>
          <w:sz w:val="21"/>
          <w:szCs w:val="21"/>
        </w:rPr>
      </w:pPr>
    </w:p>
    <w:p>
      <w:pPr>
        <w:spacing w:line="400" w:lineRule="exact"/>
        <w:jc w:val="left"/>
        <w:rPr>
          <w:rStyle w:val="180"/>
          <w:rFonts w:ascii="宋体" w:hAnsi="宋体"/>
          <w:sz w:val="28"/>
          <w:szCs w:val="28"/>
        </w:rPr>
      </w:pPr>
    </w:p>
    <w:p>
      <w:pPr>
        <w:autoSpaceDE w:val="0"/>
        <w:autoSpaceDN w:val="0"/>
        <w:adjustRightInd w:val="0"/>
        <w:spacing w:before="240" w:beforeLines="100" w:line="400" w:lineRule="exact"/>
        <w:jc w:val="center"/>
        <w:outlineLvl w:val="0"/>
        <w:rPr>
          <w:rStyle w:val="180"/>
          <w:rFonts w:ascii="宋体" w:hAnsi="宋体"/>
          <w:sz w:val="32"/>
          <w:szCs w:val="32"/>
        </w:rPr>
      </w:pPr>
      <w:bookmarkStart w:id="83" w:name="_Toc30273"/>
      <w:bookmarkStart w:id="84" w:name="_Toc65915717"/>
      <w:bookmarkStart w:id="85" w:name="_Toc21541028"/>
      <w:bookmarkStart w:id="86" w:name="_Toc443468293"/>
      <w:r>
        <w:rPr>
          <w:rStyle w:val="180"/>
          <w:rFonts w:ascii="宋体" w:hAnsi="宋体"/>
          <w:sz w:val="32"/>
          <w:szCs w:val="32"/>
        </w:rPr>
        <w:t>C.</w:t>
      </w:r>
      <w:r>
        <w:rPr>
          <w:rStyle w:val="180"/>
          <w:rFonts w:hint="eastAsia" w:ascii="宋体" w:hAnsi="宋体"/>
          <w:sz w:val="32"/>
          <w:szCs w:val="32"/>
        </w:rPr>
        <w:t>报价文件</w:t>
      </w:r>
      <w:bookmarkEnd w:id="83"/>
      <w:bookmarkEnd w:id="84"/>
      <w:bookmarkEnd w:id="85"/>
      <w:bookmarkEnd w:id="86"/>
    </w:p>
    <w:p>
      <w:pPr>
        <w:autoSpaceDE w:val="0"/>
        <w:autoSpaceDN w:val="0"/>
        <w:adjustRightInd w:val="0"/>
        <w:spacing w:line="420" w:lineRule="exact"/>
        <w:rPr>
          <w:rStyle w:val="180"/>
          <w:rFonts w:ascii="宋体" w:hAnsi="宋体"/>
          <w:b w:val="0"/>
          <w:lang w:val="zh-CN"/>
        </w:rPr>
      </w:pPr>
      <w:r>
        <w:rPr>
          <w:rStyle w:val="180"/>
          <w:rFonts w:ascii="宋体" w:hAnsi="宋体"/>
          <w:sz w:val="32"/>
          <w:szCs w:val="32"/>
        </w:rPr>
        <w:br w:type="page"/>
      </w:r>
      <w:r>
        <w:rPr>
          <w:rStyle w:val="180"/>
          <w:rFonts w:hint="eastAsia" w:ascii="宋体" w:hAnsi="宋体"/>
          <w:sz w:val="21"/>
          <w:szCs w:val="21"/>
        </w:rPr>
        <w:t>封面</w:t>
      </w:r>
    </w:p>
    <w:p>
      <w:pPr>
        <w:spacing w:line="360" w:lineRule="auto"/>
        <w:ind w:firstLine="1285" w:firstLineChars="400"/>
        <w:jc w:val="right"/>
        <w:rPr>
          <w:rFonts w:ascii="宋体" w:hAnsi="宋体"/>
          <w:b/>
          <w:sz w:val="32"/>
          <w:szCs w:val="32"/>
        </w:rPr>
      </w:pPr>
      <w:r>
        <w:rPr>
          <w:rFonts w:hint="eastAsia" w:ascii="宋体" w:hAnsi="宋体"/>
          <w:b/>
          <w:sz w:val="32"/>
          <w:szCs w:val="32"/>
        </w:rPr>
        <w:t>正本</w:t>
      </w:r>
    </w:p>
    <w:p>
      <w:pPr>
        <w:spacing w:line="360" w:lineRule="auto"/>
        <w:rPr>
          <w:rFonts w:ascii="宋体" w:hAnsi="宋体"/>
          <w:sz w:val="28"/>
          <w:szCs w:val="28"/>
        </w:rPr>
      </w:pPr>
    </w:p>
    <w:p>
      <w:pPr>
        <w:spacing w:line="360" w:lineRule="auto"/>
        <w:jc w:val="center"/>
        <w:rPr>
          <w:rFonts w:ascii="宋体" w:hAnsi="宋体"/>
          <w:sz w:val="40"/>
          <w:szCs w:val="52"/>
          <w:u w:val="single"/>
        </w:rPr>
      </w:pPr>
      <w:r>
        <w:rPr>
          <w:rFonts w:hint="eastAsia" w:ascii="宋体" w:hAnsi="宋体"/>
          <w:sz w:val="40"/>
          <w:szCs w:val="52"/>
        </w:rPr>
        <w:t>江北区政府1号院、3号院、矛调中心及“五水共治”领导小组办公室物业服务项目</w:t>
      </w:r>
    </w:p>
    <w:p>
      <w:pPr>
        <w:spacing w:line="360" w:lineRule="auto"/>
        <w:jc w:val="center"/>
        <w:rPr>
          <w:rFonts w:hint="eastAsia" w:ascii="宋体" w:hAnsi="宋体"/>
          <w:sz w:val="36"/>
          <w:szCs w:val="36"/>
          <w:u w:val="single"/>
        </w:rPr>
      </w:pPr>
      <w:r>
        <w:rPr>
          <w:rFonts w:hint="eastAsia" w:ascii="宋体" w:hAnsi="宋体"/>
          <w:sz w:val="36"/>
          <w:szCs w:val="36"/>
          <w:u w:val="single"/>
        </w:rPr>
        <w:t>项目编号：</w:t>
      </w:r>
      <w:r>
        <w:rPr>
          <w:rFonts w:ascii="宋体" w:hAnsi="宋体"/>
          <w:sz w:val="36"/>
          <w:szCs w:val="36"/>
          <w:u w:val="single"/>
        </w:rPr>
        <w:t>NBITC-</w:t>
      </w:r>
      <w:r>
        <w:rPr>
          <w:rFonts w:hint="eastAsia" w:ascii="宋体" w:hAnsi="宋体"/>
          <w:sz w:val="36"/>
          <w:szCs w:val="36"/>
          <w:u w:val="single"/>
        </w:rPr>
        <w:t>202311329G</w:t>
      </w:r>
    </w:p>
    <w:p>
      <w:pPr>
        <w:spacing w:line="360" w:lineRule="auto"/>
        <w:ind w:firstLine="2340" w:firstLineChars="650"/>
        <w:rPr>
          <w:rFonts w:ascii="宋体" w:hAnsi="宋体"/>
          <w:sz w:val="36"/>
          <w:szCs w:val="36"/>
        </w:rPr>
      </w:pPr>
      <w:r>
        <w:rPr>
          <w:rFonts w:hint="eastAsia" w:ascii="宋体" w:hAnsi="宋体"/>
          <w:sz w:val="36"/>
          <w:szCs w:val="36"/>
          <w:u w:val="single"/>
        </w:rPr>
        <w:t>标项：（如有多个标项）</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（报价文件）</w:t>
      </w:r>
    </w:p>
    <w:p>
      <w:pPr>
        <w:jc w:val="center"/>
        <w:rPr>
          <w:rFonts w:ascii="宋体" w:hAnsi="宋体"/>
          <w:sz w:val="28"/>
          <w:szCs w:val="28"/>
        </w:rPr>
      </w:pP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4"/>
        <w:ind w:left="101" w:leftChars="48" w:firstLine="1920" w:firstLineChars="800"/>
        <w:jc w:val="left"/>
        <w:rPr>
          <w:rFonts w:hAnsi="宋体"/>
          <w:kern w:val="2"/>
          <w:szCs w:val="28"/>
          <w:u w:val="single"/>
        </w:rPr>
      </w:pPr>
    </w:p>
    <w:p>
      <w:pPr>
        <w:autoSpaceDE w:val="0"/>
        <w:autoSpaceDN w:val="0"/>
        <w:adjustRightInd w:val="0"/>
        <w:spacing w:line="400" w:lineRule="exact"/>
        <w:jc w:val="center"/>
        <w:outlineLvl w:val="0"/>
        <w:rPr>
          <w:rStyle w:val="180"/>
          <w:rFonts w:ascii="宋体" w:hAnsi="宋体"/>
          <w:sz w:val="28"/>
          <w:szCs w:val="28"/>
        </w:rPr>
      </w:pPr>
      <w:bookmarkStart w:id="87" w:name="_Toc29"/>
      <w:bookmarkStart w:id="88" w:name="_Toc21541029"/>
      <w:bookmarkStart w:id="89" w:name="_Toc65915718"/>
      <w:bookmarkStart w:id="90" w:name="_Toc443468294"/>
      <w:r>
        <w:rPr>
          <w:rFonts w:hint="eastAsia" w:ascii="宋体" w:hAnsi="宋体"/>
          <w:sz w:val="36"/>
          <w:szCs w:val="36"/>
        </w:rPr>
        <w:t>年月日</w:t>
      </w:r>
      <w:bookmarkEnd w:id="87"/>
      <w:bookmarkEnd w:id="88"/>
      <w:bookmarkEnd w:id="89"/>
      <w:bookmarkEnd w:id="90"/>
    </w:p>
    <w:p>
      <w:pPr>
        <w:autoSpaceDE w:val="0"/>
        <w:autoSpaceDN w:val="0"/>
        <w:adjustRightInd w:val="0"/>
        <w:spacing w:line="400" w:lineRule="exact"/>
        <w:jc w:val="center"/>
        <w:rPr>
          <w:rStyle w:val="180"/>
          <w:rFonts w:ascii="宋体" w:hAnsi="宋体"/>
          <w:sz w:val="28"/>
          <w:szCs w:val="28"/>
        </w:rPr>
      </w:pPr>
    </w:p>
    <w:p>
      <w:pPr>
        <w:autoSpaceDE w:val="0"/>
        <w:autoSpaceDN w:val="0"/>
        <w:adjustRightInd w:val="0"/>
        <w:spacing w:line="400" w:lineRule="exact"/>
        <w:jc w:val="center"/>
        <w:rPr>
          <w:rStyle w:val="180"/>
          <w:rFonts w:ascii="宋体" w:hAnsi="宋体"/>
          <w:sz w:val="28"/>
          <w:szCs w:val="28"/>
        </w:rPr>
      </w:pPr>
    </w:p>
    <w:p>
      <w:pPr>
        <w:autoSpaceDE w:val="0"/>
        <w:autoSpaceDN w:val="0"/>
        <w:adjustRightInd w:val="0"/>
        <w:spacing w:line="400" w:lineRule="exact"/>
        <w:jc w:val="center"/>
        <w:outlineLvl w:val="0"/>
        <w:rPr>
          <w:rFonts w:ascii="宋体" w:hAnsi="宋体"/>
          <w:b/>
          <w:szCs w:val="21"/>
        </w:rPr>
      </w:pPr>
      <w:r>
        <w:rPr>
          <w:rStyle w:val="180"/>
          <w:rFonts w:ascii="宋体" w:hAnsi="宋体"/>
          <w:sz w:val="28"/>
          <w:szCs w:val="28"/>
        </w:rPr>
        <w:br w:type="page"/>
      </w:r>
      <w:bookmarkEnd w:id="81"/>
      <w:bookmarkEnd w:id="82"/>
      <w:bookmarkStart w:id="91" w:name="_Toc1402"/>
      <w:bookmarkStart w:id="92" w:name="_Toc65915719"/>
      <w:bookmarkStart w:id="93" w:name="_Toc21541030"/>
      <w:r>
        <w:rPr>
          <w:rFonts w:ascii="宋体" w:hAnsi="宋体"/>
          <w:b/>
          <w:szCs w:val="21"/>
        </w:rPr>
        <w:t>C1</w:t>
      </w:r>
      <w:r>
        <w:rPr>
          <w:rFonts w:hint="eastAsia" w:ascii="宋体" w:hAnsi="宋体"/>
          <w:b/>
          <w:szCs w:val="21"/>
        </w:rPr>
        <w:t>开标一览表</w:t>
      </w:r>
      <w:bookmarkEnd w:id="91"/>
      <w:bookmarkEnd w:id="92"/>
      <w:bookmarkEnd w:id="93"/>
    </w:p>
    <w:p>
      <w:pPr>
        <w:pStyle w:val="18"/>
        <w:spacing w:line="400" w:lineRule="exact"/>
        <w:ind w:firstLine="0"/>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江北区政府1号院、3号院、矛调中心及“五水共治”领导小组办公室物业服务项目</w:t>
      </w:r>
    </w:p>
    <w:p>
      <w:pPr>
        <w:pStyle w:val="18"/>
        <w:spacing w:line="400" w:lineRule="exact"/>
        <w:ind w:firstLine="0"/>
        <w:rPr>
          <w:rFonts w:hint="eastAsia" w:ascii="宋体" w:hAnsi="宋体" w:eastAsia="宋体"/>
          <w:sz w:val="21"/>
          <w:szCs w:val="21"/>
          <w:u w:val="single"/>
        </w:rPr>
      </w:pPr>
      <w:r>
        <w:rPr>
          <w:rFonts w:hint="eastAsia" w:ascii="宋体" w:hAnsi="宋体" w:eastAsia="宋体"/>
          <w:sz w:val="21"/>
          <w:szCs w:val="21"/>
        </w:rPr>
        <w:t>项目编号：</w:t>
      </w:r>
      <w:r>
        <w:rPr>
          <w:rFonts w:ascii="宋体" w:hAnsi="宋体" w:eastAsia="宋体"/>
          <w:sz w:val="21"/>
          <w:szCs w:val="21"/>
          <w:u w:val="single"/>
        </w:rPr>
        <w:t>NBITC-</w:t>
      </w:r>
      <w:r>
        <w:rPr>
          <w:rFonts w:hint="eastAsia" w:ascii="宋体" w:hAnsi="宋体" w:eastAsia="宋体"/>
          <w:sz w:val="21"/>
          <w:szCs w:val="21"/>
          <w:u w:val="single"/>
        </w:rPr>
        <w:t>202311329G</w:t>
      </w:r>
    </w:p>
    <w:p>
      <w:pPr>
        <w:pStyle w:val="22"/>
        <w:snapToGrid w:val="0"/>
        <w:spacing w:line="400" w:lineRule="exact"/>
        <w:ind w:firstLine="5985" w:firstLineChars="2850"/>
        <w:rPr>
          <w:rFonts w:hint="eastAsia"/>
          <w:kern w:val="2"/>
          <w:sz w:val="21"/>
          <w:szCs w:val="21"/>
        </w:rPr>
      </w:pPr>
      <w:r>
        <w:rPr>
          <w:rFonts w:hint="eastAsia"/>
          <w:kern w:val="2"/>
          <w:sz w:val="21"/>
          <w:szCs w:val="21"/>
        </w:rPr>
        <w:t>金额单位：人民币（元）</w:t>
      </w:r>
    </w:p>
    <w:tbl>
      <w:tblPr>
        <w:tblStyle w:val="44"/>
        <w:tblpPr w:leftFromText="180" w:rightFromText="180" w:vertAnchor="page" w:horzAnchor="margin" w:tblpY="3469"/>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032"/>
        <w:gridCol w:w="944"/>
        <w:gridCol w:w="933"/>
        <w:gridCol w:w="46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36" w:hRule="atLeast"/>
        </w:trPr>
        <w:tc>
          <w:tcPr>
            <w:tcW w:w="717" w:type="dxa"/>
            <w:noWrap w:val="0"/>
            <w:vAlign w:val="center"/>
          </w:tcPr>
          <w:p>
            <w:pPr>
              <w:spacing w:line="360" w:lineRule="auto"/>
              <w:jc w:val="center"/>
              <w:rPr>
                <w:rFonts w:ascii="宋体" w:hAnsi="宋体" w:cs="宋体"/>
                <w:szCs w:val="21"/>
              </w:rPr>
            </w:pPr>
            <w:r>
              <w:rPr>
                <w:rFonts w:hint="eastAsia" w:ascii="宋体" w:hAnsi="宋体" w:cs="宋体"/>
                <w:szCs w:val="21"/>
              </w:rPr>
              <w:t>序号</w:t>
            </w:r>
          </w:p>
        </w:tc>
        <w:tc>
          <w:tcPr>
            <w:tcW w:w="2032" w:type="dxa"/>
            <w:noWrap w:val="0"/>
            <w:vAlign w:val="center"/>
          </w:tcPr>
          <w:p>
            <w:pPr>
              <w:spacing w:line="360" w:lineRule="auto"/>
              <w:jc w:val="center"/>
              <w:rPr>
                <w:rFonts w:ascii="宋体" w:hAnsi="宋体" w:cs="宋体"/>
                <w:szCs w:val="21"/>
              </w:rPr>
            </w:pPr>
            <w:r>
              <w:rPr>
                <w:rFonts w:hint="eastAsia" w:ascii="宋体" w:hAnsi="宋体" w:cs="宋体"/>
                <w:szCs w:val="21"/>
              </w:rPr>
              <w:t>服务项目</w:t>
            </w:r>
          </w:p>
        </w:tc>
        <w:tc>
          <w:tcPr>
            <w:tcW w:w="1877" w:type="dxa"/>
            <w:gridSpan w:val="2"/>
            <w:noWrap w:val="0"/>
            <w:vAlign w:val="center"/>
          </w:tcPr>
          <w:p>
            <w:pPr>
              <w:spacing w:line="360" w:lineRule="auto"/>
              <w:jc w:val="center"/>
              <w:rPr>
                <w:rFonts w:ascii="宋体" w:hAnsi="宋体" w:cs="宋体"/>
                <w:szCs w:val="21"/>
              </w:rPr>
            </w:pPr>
            <w:r>
              <w:rPr>
                <w:rFonts w:hint="eastAsia" w:ascii="宋体" w:hAnsi="宋体" w:cs="宋体"/>
                <w:szCs w:val="21"/>
              </w:rPr>
              <w:t>服务人数</w:t>
            </w:r>
          </w:p>
        </w:tc>
        <w:tc>
          <w:tcPr>
            <w:tcW w:w="4659" w:type="dxa"/>
            <w:noWrap w:val="0"/>
            <w:vAlign w:val="center"/>
          </w:tcPr>
          <w:p>
            <w:pPr>
              <w:spacing w:line="360" w:lineRule="auto"/>
              <w:jc w:val="center"/>
              <w:rPr>
                <w:rFonts w:ascii="宋体" w:hAnsi="宋体" w:cs="宋体"/>
                <w:szCs w:val="21"/>
              </w:rPr>
            </w:pPr>
            <w:r>
              <w:rPr>
                <w:rFonts w:hint="eastAsia" w:ascii="宋体" w:hAnsi="宋体" w:cs="宋体"/>
                <w:szCs w:val="21"/>
              </w:rPr>
              <w:t>服务期限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30" w:hRule="atLeast"/>
        </w:trPr>
        <w:tc>
          <w:tcPr>
            <w:tcW w:w="717"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2032" w:type="dxa"/>
            <w:noWrap w:val="0"/>
            <w:vAlign w:val="center"/>
          </w:tcPr>
          <w:p>
            <w:pPr>
              <w:spacing w:line="360" w:lineRule="auto"/>
              <w:rPr>
                <w:rFonts w:ascii="宋体" w:hAnsi="宋体" w:cs="宋体"/>
                <w:szCs w:val="21"/>
              </w:rPr>
            </w:pPr>
            <w:r>
              <w:rPr>
                <w:rFonts w:hint="eastAsia" w:ascii="宋体" w:hAnsi="宋体" w:cs="宋体"/>
                <w:szCs w:val="21"/>
              </w:rPr>
              <w:t>江北区政府1号院、3号院、矛调中心及“五水共治”领导小组办公室物业服务项目</w:t>
            </w:r>
          </w:p>
        </w:tc>
        <w:tc>
          <w:tcPr>
            <w:tcW w:w="1877" w:type="dxa"/>
            <w:gridSpan w:val="2"/>
            <w:noWrap w:val="0"/>
            <w:vAlign w:val="center"/>
          </w:tcPr>
          <w:p>
            <w:pPr>
              <w:spacing w:line="360" w:lineRule="auto"/>
              <w:jc w:val="center"/>
              <w:rPr>
                <w:rFonts w:ascii="宋体" w:hAnsi="宋体" w:cs="宋体"/>
                <w:szCs w:val="21"/>
              </w:rPr>
            </w:pPr>
          </w:p>
        </w:tc>
        <w:tc>
          <w:tcPr>
            <w:tcW w:w="4659" w:type="dxa"/>
            <w:noWrap w:val="0"/>
            <w:vAlign w:val="center"/>
          </w:tcPr>
          <w:p>
            <w:pPr>
              <w:snapToGrid w:val="0"/>
              <w:spacing w:line="440" w:lineRule="exact"/>
              <w:jc w:val="left"/>
              <w:rPr>
                <w:rFonts w:ascii="宋体" w:hAnsi="宋体" w:cs="宋体"/>
                <w:szCs w:val="21"/>
              </w:rPr>
            </w:pPr>
            <w:r>
              <w:rPr>
                <w:rFonts w:hint="eastAsia" w:ascii="宋体" w:hAnsi="宋体" w:cs="Arial"/>
                <w:bCs/>
                <w:szCs w:val="21"/>
              </w:rPr>
              <w:t>服务期限为</w:t>
            </w:r>
            <w:r>
              <w:rPr>
                <w:rFonts w:hint="eastAsia" w:ascii="宋体" w:hAnsi="宋体" w:cs="宋体"/>
              </w:rPr>
              <w:t>三年，合同一年一签，第二年、第三年根据中标方服务情况、被考核情况和资金安排情况确定是否续订合同</w:t>
            </w:r>
            <w:r>
              <w:rPr>
                <w:rFonts w:ascii="宋体" w:hAnsi="宋体" w:cs="Arial"/>
                <w:bCs/>
                <w:szCs w:val="21"/>
              </w:rPr>
              <w:t>合同期内（包含续签合同期内）服务费用不作调整</w:t>
            </w:r>
            <w:r>
              <w:rPr>
                <w:rFonts w:hint="eastAsia" w:ascii="宋体" w:hAnsi="宋体" w:cs="Arial"/>
                <w:bCs/>
                <w:szCs w:val="21"/>
              </w:rPr>
              <w:t>（另行增减服务内容除外）。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2" w:hRule="atLeast"/>
        </w:trPr>
        <w:tc>
          <w:tcPr>
            <w:tcW w:w="3693" w:type="dxa"/>
            <w:gridSpan w:val="3"/>
            <w:noWrap w:val="0"/>
            <w:vAlign w:val="center"/>
          </w:tcPr>
          <w:p>
            <w:pPr>
              <w:pStyle w:val="18"/>
              <w:spacing w:line="360" w:lineRule="auto"/>
              <w:ind w:left="420"/>
              <w:jc w:val="center"/>
              <w:rPr>
                <w:rFonts w:ascii="宋体" w:hAnsi="宋体" w:eastAsia="宋体"/>
                <w:b/>
                <w:sz w:val="21"/>
                <w:szCs w:val="21"/>
              </w:rPr>
            </w:pPr>
            <w:r>
              <w:rPr>
                <w:rFonts w:hint="eastAsia" w:ascii="宋体" w:hAnsi="宋体" w:eastAsia="宋体"/>
                <w:b/>
                <w:sz w:val="21"/>
                <w:szCs w:val="21"/>
              </w:rPr>
              <w:t>投标报价/年</w:t>
            </w:r>
          </w:p>
        </w:tc>
        <w:tc>
          <w:tcPr>
            <w:tcW w:w="5592" w:type="dxa"/>
            <w:gridSpan w:val="2"/>
            <w:noWrap w:val="0"/>
            <w:vAlign w:val="center"/>
          </w:tcPr>
          <w:p>
            <w:pPr>
              <w:pStyle w:val="18"/>
              <w:spacing w:line="360" w:lineRule="auto"/>
              <w:ind w:left="420"/>
              <w:rPr>
                <w:rFonts w:ascii="宋体" w:hAnsi="宋体" w:eastAsia="宋体"/>
                <w:sz w:val="21"/>
                <w:szCs w:val="21"/>
              </w:rPr>
            </w:pPr>
          </w:p>
          <w:p>
            <w:pPr>
              <w:pStyle w:val="18"/>
              <w:spacing w:line="360" w:lineRule="auto"/>
              <w:ind w:left="420"/>
              <w:rPr>
                <w:rFonts w:ascii="宋体" w:hAnsi="宋体" w:eastAsia="宋体"/>
                <w:sz w:val="21"/>
                <w:szCs w:val="21"/>
                <w:u w:val="single"/>
              </w:rPr>
            </w:pPr>
            <w:r>
              <w:rPr>
                <w:rFonts w:hint="eastAsia" w:ascii="宋体" w:hAnsi="宋体" w:eastAsia="宋体"/>
                <w:sz w:val="21"/>
                <w:szCs w:val="21"/>
              </w:rPr>
              <w:t>小写（总价）：</w:t>
            </w:r>
            <w:r>
              <w:rPr>
                <w:rFonts w:hint="eastAsia" w:ascii="宋体" w:hAnsi="宋体" w:eastAsia="宋体"/>
                <w:sz w:val="21"/>
                <w:szCs w:val="21"/>
                <w:u w:val="single"/>
              </w:rPr>
              <w:t xml:space="preserve">            </w:t>
            </w:r>
          </w:p>
          <w:p>
            <w:pPr>
              <w:pStyle w:val="18"/>
              <w:spacing w:line="360" w:lineRule="auto"/>
              <w:ind w:left="420"/>
              <w:rPr>
                <w:rFonts w:ascii="宋体" w:hAnsi="宋体" w:eastAsia="宋体"/>
                <w:sz w:val="21"/>
                <w:szCs w:val="21"/>
                <w:u w:val="single"/>
              </w:rPr>
            </w:pPr>
          </w:p>
          <w:p>
            <w:pPr>
              <w:pStyle w:val="18"/>
              <w:spacing w:line="360" w:lineRule="auto"/>
              <w:ind w:left="420"/>
              <w:rPr>
                <w:rFonts w:ascii="宋体" w:hAnsi="宋体" w:eastAsia="宋体"/>
                <w:sz w:val="21"/>
                <w:szCs w:val="21"/>
                <w:u w:val="single"/>
              </w:rPr>
            </w:pPr>
            <w:r>
              <w:rPr>
                <w:rFonts w:hint="eastAsia" w:ascii="宋体" w:hAnsi="宋体" w:eastAsia="宋体"/>
                <w:sz w:val="21"/>
                <w:szCs w:val="21"/>
              </w:rPr>
              <w:t>大写（总价）：</w:t>
            </w:r>
            <w:r>
              <w:rPr>
                <w:rFonts w:hint="eastAsia" w:ascii="宋体" w:hAnsi="宋体" w:eastAsia="宋体"/>
                <w:sz w:val="21"/>
                <w:szCs w:val="21"/>
                <w:u w:val="single"/>
              </w:rPr>
              <w:t xml:space="preserve">             </w:t>
            </w:r>
          </w:p>
          <w:p>
            <w:pPr>
              <w:pStyle w:val="18"/>
              <w:spacing w:line="360" w:lineRule="auto"/>
              <w:ind w:left="420"/>
              <w:rPr>
                <w:rFonts w:ascii="宋体" w:hAnsi="宋体" w:eastAsia="宋体"/>
                <w:sz w:val="21"/>
                <w:szCs w:val="21"/>
              </w:rPr>
            </w:pPr>
          </w:p>
        </w:tc>
      </w:tr>
    </w:tbl>
    <w:p>
      <w:pPr>
        <w:pStyle w:val="18"/>
        <w:spacing w:line="400" w:lineRule="exact"/>
        <w:ind w:firstLine="0"/>
        <w:rPr>
          <w:rFonts w:hint="eastAsia" w:ascii="宋体" w:hAnsi="宋体" w:eastAsia="宋体"/>
          <w:b/>
          <w:sz w:val="21"/>
          <w:szCs w:val="21"/>
        </w:rPr>
      </w:pPr>
      <w:r>
        <w:rPr>
          <w:rFonts w:hint="eastAsia" w:ascii="宋体" w:hAnsi="宋体" w:eastAsia="宋体"/>
          <w:b/>
          <w:sz w:val="21"/>
          <w:szCs w:val="21"/>
        </w:rPr>
        <w:t>注：1、本表中投标报价内容与政采云系统“开标一览表”中录入的报价内容不一致的，以本表的投标报价为准；</w:t>
      </w:r>
    </w:p>
    <w:p>
      <w:pPr>
        <w:pStyle w:val="18"/>
        <w:spacing w:line="400" w:lineRule="exact"/>
        <w:ind w:firstLineChars="200"/>
        <w:rPr>
          <w:rFonts w:hint="eastAsia" w:ascii="宋体" w:hAnsi="宋体" w:eastAsia="宋体"/>
          <w:b/>
          <w:sz w:val="21"/>
          <w:szCs w:val="21"/>
        </w:rPr>
      </w:pPr>
      <w:r>
        <w:rPr>
          <w:rFonts w:ascii="宋体" w:hAnsi="宋体" w:cs="仿宋"/>
          <w:bCs/>
          <w:szCs w:val="21"/>
        </w:rPr>
        <w:t>▲</w:t>
      </w:r>
      <w:r>
        <w:rPr>
          <w:rFonts w:hint="eastAsia" w:ascii="宋体" w:hAnsi="宋体" w:eastAsia="宋体"/>
          <w:b/>
          <w:sz w:val="21"/>
          <w:szCs w:val="21"/>
        </w:rPr>
        <w:t>2、人员基本工资不得低于宁波市劳动和社会保障局最新发布的宁波市最低劳动工资的</w:t>
      </w:r>
      <w:r>
        <w:rPr>
          <w:rFonts w:ascii="宋体" w:hAnsi="宋体" w:eastAsia="宋体"/>
          <w:b/>
          <w:sz w:val="21"/>
          <w:szCs w:val="21"/>
        </w:rPr>
        <w:t>110</w:t>
      </w:r>
      <w:r>
        <w:rPr>
          <w:rFonts w:hint="eastAsia" w:ascii="宋体" w:hAnsi="宋体" w:eastAsia="宋体"/>
          <w:b/>
          <w:sz w:val="21"/>
          <w:szCs w:val="21"/>
        </w:rPr>
        <w:t>％、社保（五险）的缴费基数及缴费费率不得低于宁波市劳动和社会保障局最新公布的最低缴费基数及缴费费率。</w:t>
      </w:r>
    </w:p>
    <w:p>
      <w:pPr>
        <w:pStyle w:val="22"/>
        <w:snapToGrid w:val="0"/>
        <w:spacing w:line="400" w:lineRule="exact"/>
        <w:ind w:firstLine="2520" w:firstLineChars="1200"/>
        <w:rPr>
          <w:kern w:val="2"/>
          <w:sz w:val="21"/>
          <w:szCs w:val="21"/>
        </w:rPr>
      </w:pPr>
    </w:p>
    <w:p>
      <w:pPr>
        <w:snapToGrid w:val="0"/>
        <w:spacing w:line="400" w:lineRule="exact"/>
        <w:rPr>
          <w:rFonts w:ascii="宋体" w:hAnsi="宋体"/>
          <w:szCs w:val="21"/>
        </w:rPr>
      </w:pPr>
      <w:r>
        <w:rPr>
          <w:rFonts w:hint="eastAsia" w:ascii="宋体" w:hAnsi="宋体"/>
          <w:szCs w:val="21"/>
        </w:rPr>
        <w:t>备注：1、报价以人民币为结算单位。</w:t>
      </w:r>
    </w:p>
    <w:p>
      <w:pPr>
        <w:snapToGrid w:val="0"/>
        <w:spacing w:line="400" w:lineRule="exact"/>
        <w:ind w:firstLine="630" w:firstLineChars="300"/>
        <w:rPr>
          <w:rFonts w:ascii="宋体" w:hAnsi="宋体"/>
          <w:szCs w:val="21"/>
        </w:rPr>
      </w:pPr>
      <w:r>
        <w:rPr>
          <w:rFonts w:hint="eastAsia" w:ascii="宋体" w:hAnsi="宋体"/>
          <w:szCs w:val="21"/>
        </w:rPr>
        <w:t>2、投标报价必须与分项报价表中的投标报价一致。</w:t>
      </w:r>
    </w:p>
    <w:p>
      <w:pPr>
        <w:spacing w:line="400" w:lineRule="atLeast"/>
        <w:jc w:val="left"/>
        <w:rPr>
          <w:rFonts w:ascii="宋体"/>
          <w:szCs w:val="21"/>
        </w:rPr>
      </w:pPr>
    </w:p>
    <w:p>
      <w:pPr>
        <w:spacing w:line="400" w:lineRule="atLeast"/>
        <w:jc w:val="left"/>
        <w:rPr>
          <w:rFonts w:ascii="宋体" w:hAnsi="宋体"/>
          <w:szCs w:val="21"/>
        </w:rPr>
      </w:pPr>
    </w:p>
    <w:p>
      <w:pPr>
        <w:spacing w:line="400" w:lineRule="atLeast"/>
        <w:jc w:val="left"/>
        <w:rPr>
          <w:rFonts w:ascii="宋体" w:hAnsi="宋体"/>
          <w:szCs w:val="21"/>
        </w:rPr>
      </w:pPr>
    </w:p>
    <w:p>
      <w:pPr>
        <w:spacing w:line="400" w:lineRule="exact"/>
        <w:jc w:val="left"/>
        <w:rPr>
          <w:rFonts w:ascii="宋体" w:hAnsi="宋体"/>
          <w:szCs w:val="21"/>
        </w:rPr>
      </w:pPr>
      <w:r>
        <w:rPr>
          <w:rFonts w:hint="eastAsia" w:ascii="宋体" w:hAnsi="宋体"/>
          <w:szCs w:val="21"/>
        </w:rPr>
        <w:t>供应商（盖章）：</w:t>
      </w:r>
    </w:p>
    <w:p>
      <w:pPr>
        <w:spacing w:line="400" w:lineRule="exact"/>
        <w:rPr>
          <w:rFonts w:ascii="宋体" w:hAnsi="宋体"/>
          <w:b/>
          <w:szCs w:val="21"/>
        </w:rPr>
      </w:pPr>
      <w:r>
        <w:rPr>
          <w:rFonts w:hint="eastAsia" w:ascii="宋体" w:hAnsi="宋体"/>
          <w:szCs w:val="21"/>
        </w:rPr>
        <w:t>日期：</w:t>
      </w:r>
    </w:p>
    <w:p>
      <w:pPr>
        <w:spacing w:line="400" w:lineRule="atLeast"/>
        <w:rPr>
          <w:rFonts w:ascii="宋体" w:hAnsi="宋体"/>
          <w:szCs w:val="21"/>
        </w:rPr>
      </w:pPr>
    </w:p>
    <w:p>
      <w:pPr>
        <w:autoSpaceDE w:val="0"/>
        <w:autoSpaceDN w:val="0"/>
        <w:adjustRightInd w:val="0"/>
        <w:spacing w:line="400" w:lineRule="exact"/>
        <w:jc w:val="center"/>
        <w:rPr>
          <w:rFonts w:ascii="宋体" w:hAnsi="宋体"/>
          <w:szCs w:val="21"/>
        </w:rPr>
        <w:sectPr>
          <w:headerReference r:id="rId12" w:type="default"/>
          <w:footerReference r:id="rId13" w:type="default"/>
          <w:pgSz w:w="11907" w:h="16840"/>
          <w:pgMar w:top="1138" w:right="1588" w:bottom="1423" w:left="1339" w:header="285" w:footer="990" w:gutter="0"/>
          <w:cols w:space="720" w:num="1"/>
          <w:docGrid w:linePitch="285" w:charSpace="0"/>
        </w:sectPr>
      </w:pPr>
    </w:p>
    <w:p>
      <w:pPr>
        <w:autoSpaceDE w:val="0"/>
        <w:autoSpaceDN w:val="0"/>
        <w:adjustRightInd w:val="0"/>
        <w:spacing w:line="400" w:lineRule="exact"/>
        <w:jc w:val="center"/>
        <w:outlineLvl w:val="0"/>
        <w:rPr>
          <w:rFonts w:ascii="宋体" w:hAnsi="宋体"/>
          <w:b/>
          <w:szCs w:val="21"/>
        </w:rPr>
      </w:pPr>
      <w:bookmarkStart w:id="94" w:name="_Toc65915720"/>
      <w:bookmarkStart w:id="95" w:name="_Toc30979"/>
      <w:r>
        <w:rPr>
          <w:rFonts w:ascii="宋体" w:hAnsi="宋体"/>
          <w:b/>
          <w:szCs w:val="21"/>
        </w:rPr>
        <w:t>C2</w:t>
      </w:r>
      <w:r>
        <w:rPr>
          <w:rFonts w:hint="eastAsia" w:ascii="宋体" w:hAnsi="宋体"/>
          <w:b/>
          <w:szCs w:val="21"/>
        </w:rPr>
        <w:t>分项报价表</w:t>
      </w:r>
      <w:bookmarkEnd w:id="94"/>
      <w:bookmarkEnd w:id="95"/>
    </w:p>
    <w:tbl>
      <w:tblPr>
        <w:tblStyle w:val="44"/>
        <w:tblpPr w:leftFromText="180" w:rightFromText="180" w:vertAnchor="text" w:horzAnchor="margin" w:tblpX="-493" w:tblpY="468"/>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693"/>
        <w:gridCol w:w="3783"/>
        <w:gridCol w:w="19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735" w:type="dxa"/>
            <w:noWrap w:val="0"/>
            <w:vAlign w:val="center"/>
          </w:tcPr>
          <w:p>
            <w:pPr>
              <w:spacing w:line="360" w:lineRule="auto"/>
              <w:jc w:val="center"/>
              <w:rPr>
                <w:rFonts w:ascii="宋体" w:hAnsi="宋体"/>
                <w:b/>
                <w:szCs w:val="21"/>
              </w:rPr>
            </w:pPr>
            <w:bookmarkStart w:id="96" w:name="_Toc65915723"/>
            <w:bookmarkStart w:id="97" w:name="_Toc21541033"/>
            <w:r>
              <w:rPr>
                <w:rFonts w:hint="eastAsia" w:ascii="宋体" w:hAnsi="宋体"/>
                <w:b/>
                <w:szCs w:val="21"/>
              </w:rPr>
              <w:t>序号</w:t>
            </w:r>
          </w:p>
        </w:tc>
        <w:tc>
          <w:tcPr>
            <w:tcW w:w="3693" w:type="dxa"/>
            <w:noWrap w:val="0"/>
            <w:vAlign w:val="center"/>
          </w:tcPr>
          <w:p>
            <w:pPr>
              <w:spacing w:line="360" w:lineRule="auto"/>
              <w:jc w:val="center"/>
              <w:rPr>
                <w:rFonts w:ascii="宋体" w:hAnsi="宋体"/>
                <w:b/>
                <w:szCs w:val="21"/>
              </w:rPr>
            </w:pPr>
            <w:r>
              <w:rPr>
                <w:rFonts w:hint="eastAsia" w:ascii="宋体" w:hAnsi="宋体"/>
                <w:b/>
                <w:szCs w:val="21"/>
              </w:rPr>
              <w:t>类别</w:t>
            </w:r>
          </w:p>
        </w:tc>
        <w:tc>
          <w:tcPr>
            <w:tcW w:w="3783" w:type="dxa"/>
            <w:noWrap w:val="0"/>
            <w:vAlign w:val="center"/>
          </w:tcPr>
          <w:p>
            <w:pPr>
              <w:spacing w:line="360" w:lineRule="auto"/>
              <w:jc w:val="center"/>
              <w:rPr>
                <w:rFonts w:ascii="宋体" w:hAnsi="宋体"/>
                <w:b/>
                <w:szCs w:val="21"/>
              </w:rPr>
            </w:pPr>
            <w:r>
              <w:rPr>
                <w:rFonts w:hint="eastAsia" w:ascii="宋体" w:hAnsi="宋体"/>
                <w:b/>
                <w:szCs w:val="21"/>
              </w:rPr>
              <w:t>金额（元/年）</w:t>
            </w:r>
          </w:p>
        </w:tc>
        <w:tc>
          <w:tcPr>
            <w:tcW w:w="1977" w:type="dxa"/>
            <w:noWrap w:val="0"/>
            <w:vAlign w:val="center"/>
          </w:tcPr>
          <w:p>
            <w:pPr>
              <w:spacing w:line="360" w:lineRule="auto"/>
              <w:jc w:val="center"/>
              <w:rPr>
                <w:rFonts w:ascii="宋体" w:hAnsi="宋体"/>
                <w:b/>
                <w:szCs w:val="21"/>
              </w:rPr>
            </w:pPr>
            <w:r>
              <w:rPr>
                <w:rFonts w:hint="eastAsia" w:ascii="宋体" w:hAnsi="宋体"/>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9" w:hRule="atLeast"/>
        </w:trPr>
        <w:tc>
          <w:tcPr>
            <w:tcW w:w="735" w:type="dxa"/>
            <w:noWrap w:val="0"/>
            <w:vAlign w:val="center"/>
          </w:tcPr>
          <w:p>
            <w:pPr>
              <w:spacing w:line="360" w:lineRule="auto"/>
              <w:jc w:val="center"/>
              <w:rPr>
                <w:rFonts w:ascii="宋体" w:hAnsi="宋体"/>
                <w:bCs/>
                <w:szCs w:val="21"/>
              </w:rPr>
            </w:pPr>
            <w:r>
              <w:rPr>
                <w:rFonts w:hint="eastAsia" w:ascii="宋体" w:hAnsi="宋体"/>
                <w:bCs/>
                <w:szCs w:val="21"/>
              </w:rPr>
              <w:t>1</w:t>
            </w:r>
          </w:p>
        </w:tc>
        <w:tc>
          <w:tcPr>
            <w:tcW w:w="3693" w:type="dxa"/>
            <w:noWrap w:val="0"/>
            <w:vAlign w:val="center"/>
          </w:tcPr>
          <w:p>
            <w:pPr>
              <w:spacing w:line="360" w:lineRule="auto"/>
              <w:jc w:val="center"/>
              <w:rPr>
                <w:rFonts w:ascii="宋体" w:hAnsi="宋体"/>
                <w:bCs/>
                <w:szCs w:val="21"/>
              </w:rPr>
            </w:pPr>
            <w:r>
              <w:rPr>
                <w:rFonts w:hint="eastAsia" w:ascii="宋体" w:hAnsi="宋体"/>
                <w:bCs/>
                <w:szCs w:val="21"/>
              </w:rPr>
              <w:t>人员基本工资</w:t>
            </w:r>
          </w:p>
        </w:tc>
        <w:tc>
          <w:tcPr>
            <w:tcW w:w="3783" w:type="dxa"/>
            <w:noWrap w:val="0"/>
            <w:vAlign w:val="center"/>
          </w:tcPr>
          <w:p>
            <w:pPr>
              <w:spacing w:line="360" w:lineRule="auto"/>
              <w:jc w:val="center"/>
              <w:rPr>
                <w:rFonts w:ascii="宋体" w:hAnsi="宋体"/>
                <w:bCs/>
                <w:szCs w:val="21"/>
              </w:rPr>
            </w:pPr>
          </w:p>
        </w:tc>
        <w:tc>
          <w:tcPr>
            <w:tcW w:w="1977" w:type="dxa"/>
            <w:noWrap w:val="0"/>
            <w:vAlign w:val="center"/>
          </w:tcPr>
          <w:p>
            <w:pPr>
              <w:spacing w:line="360" w:lineRule="auto"/>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5" w:hRule="atLeast"/>
        </w:trPr>
        <w:tc>
          <w:tcPr>
            <w:tcW w:w="735" w:type="dxa"/>
            <w:noWrap w:val="0"/>
            <w:vAlign w:val="center"/>
          </w:tcPr>
          <w:p>
            <w:pPr>
              <w:spacing w:line="360" w:lineRule="auto"/>
              <w:jc w:val="center"/>
              <w:rPr>
                <w:rFonts w:ascii="宋体" w:hAnsi="宋体"/>
                <w:bCs/>
                <w:szCs w:val="21"/>
              </w:rPr>
            </w:pPr>
            <w:r>
              <w:rPr>
                <w:rFonts w:hint="eastAsia" w:ascii="宋体" w:hAnsi="宋体"/>
                <w:bCs/>
                <w:szCs w:val="21"/>
              </w:rPr>
              <w:t>2</w:t>
            </w:r>
          </w:p>
        </w:tc>
        <w:tc>
          <w:tcPr>
            <w:tcW w:w="3693" w:type="dxa"/>
            <w:noWrap w:val="0"/>
            <w:vAlign w:val="center"/>
          </w:tcPr>
          <w:p>
            <w:pPr>
              <w:spacing w:line="360" w:lineRule="auto"/>
              <w:jc w:val="center"/>
              <w:rPr>
                <w:rFonts w:hint="eastAsia" w:ascii="宋体" w:hAnsi="宋体"/>
                <w:bCs/>
                <w:szCs w:val="21"/>
              </w:rPr>
            </w:pPr>
            <w:r>
              <w:rPr>
                <w:rFonts w:hint="eastAsia" w:ascii="宋体" w:hAnsi="宋体"/>
                <w:bCs/>
                <w:szCs w:val="21"/>
              </w:rPr>
              <w:t>岗位津贴（如需）</w:t>
            </w:r>
          </w:p>
        </w:tc>
        <w:tc>
          <w:tcPr>
            <w:tcW w:w="3783" w:type="dxa"/>
            <w:noWrap w:val="0"/>
            <w:vAlign w:val="center"/>
          </w:tcPr>
          <w:p>
            <w:pPr>
              <w:spacing w:line="360" w:lineRule="auto"/>
              <w:jc w:val="center"/>
              <w:rPr>
                <w:rFonts w:ascii="宋体" w:hAnsi="宋体"/>
                <w:bCs/>
                <w:szCs w:val="21"/>
              </w:rPr>
            </w:pPr>
          </w:p>
        </w:tc>
        <w:tc>
          <w:tcPr>
            <w:tcW w:w="1977" w:type="dxa"/>
            <w:noWrap w:val="0"/>
            <w:vAlign w:val="center"/>
          </w:tcPr>
          <w:p>
            <w:pPr>
              <w:spacing w:line="360" w:lineRule="auto"/>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735" w:type="dxa"/>
            <w:noWrap w:val="0"/>
            <w:vAlign w:val="center"/>
          </w:tcPr>
          <w:p>
            <w:pPr>
              <w:spacing w:line="360" w:lineRule="auto"/>
              <w:jc w:val="center"/>
              <w:rPr>
                <w:rFonts w:ascii="宋体" w:hAnsi="宋体"/>
                <w:bCs/>
                <w:szCs w:val="21"/>
              </w:rPr>
            </w:pPr>
            <w:r>
              <w:rPr>
                <w:rFonts w:hint="eastAsia" w:ascii="宋体" w:hAnsi="宋体"/>
                <w:bCs/>
                <w:szCs w:val="21"/>
              </w:rPr>
              <w:t>3</w:t>
            </w:r>
          </w:p>
        </w:tc>
        <w:tc>
          <w:tcPr>
            <w:tcW w:w="3693" w:type="dxa"/>
            <w:noWrap w:val="0"/>
            <w:vAlign w:val="center"/>
          </w:tcPr>
          <w:p>
            <w:pPr>
              <w:spacing w:line="360" w:lineRule="auto"/>
              <w:jc w:val="center"/>
              <w:rPr>
                <w:rFonts w:ascii="宋体" w:hAnsi="宋体"/>
                <w:bCs/>
                <w:szCs w:val="21"/>
              </w:rPr>
            </w:pPr>
            <w:r>
              <w:rPr>
                <w:rFonts w:hint="eastAsia" w:ascii="宋体" w:hAnsi="宋体"/>
                <w:bCs/>
                <w:szCs w:val="21"/>
              </w:rPr>
              <w:t>各类福利和补贴</w:t>
            </w:r>
          </w:p>
        </w:tc>
        <w:tc>
          <w:tcPr>
            <w:tcW w:w="3783" w:type="dxa"/>
            <w:noWrap w:val="0"/>
            <w:vAlign w:val="center"/>
          </w:tcPr>
          <w:p>
            <w:pPr>
              <w:spacing w:line="360" w:lineRule="auto"/>
              <w:jc w:val="center"/>
              <w:rPr>
                <w:rFonts w:ascii="宋体" w:hAnsi="宋体"/>
                <w:bCs/>
                <w:szCs w:val="21"/>
              </w:rPr>
            </w:pPr>
          </w:p>
        </w:tc>
        <w:tc>
          <w:tcPr>
            <w:tcW w:w="1977" w:type="dxa"/>
            <w:noWrap w:val="0"/>
            <w:vAlign w:val="center"/>
          </w:tcPr>
          <w:p>
            <w:pPr>
              <w:spacing w:line="360" w:lineRule="auto"/>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735" w:type="dxa"/>
            <w:noWrap w:val="0"/>
            <w:vAlign w:val="center"/>
          </w:tcPr>
          <w:p>
            <w:pPr>
              <w:spacing w:line="360" w:lineRule="auto"/>
              <w:jc w:val="center"/>
              <w:rPr>
                <w:rFonts w:ascii="宋体" w:hAnsi="宋体"/>
                <w:bCs/>
                <w:szCs w:val="21"/>
              </w:rPr>
            </w:pPr>
            <w:r>
              <w:rPr>
                <w:rFonts w:hint="eastAsia" w:ascii="宋体" w:hAnsi="宋体"/>
                <w:bCs/>
                <w:szCs w:val="21"/>
              </w:rPr>
              <w:t>4</w:t>
            </w:r>
          </w:p>
        </w:tc>
        <w:tc>
          <w:tcPr>
            <w:tcW w:w="3693" w:type="dxa"/>
            <w:noWrap w:val="0"/>
            <w:vAlign w:val="center"/>
          </w:tcPr>
          <w:p>
            <w:pPr>
              <w:spacing w:line="360" w:lineRule="auto"/>
              <w:jc w:val="center"/>
              <w:rPr>
                <w:rFonts w:ascii="宋体" w:hAnsi="宋体"/>
                <w:bCs/>
                <w:szCs w:val="21"/>
              </w:rPr>
            </w:pPr>
            <w:r>
              <w:rPr>
                <w:rFonts w:hint="eastAsia" w:ascii="宋体" w:hAnsi="宋体"/>
                <w:bCs/>
                <w:szCs w:val="21"/>
              </w:rPr>
              <w:t>社保（五险）</w:t>
            </w:r>
          </w:p>
        </w:tc>
        <w:tc>
          <w:tcPr>
            <w:tcW w:w="3783" w:type="dxa"/>
            <w:noWrap w:val="0"/>
            <w:vAlign w:val="center"/>
          </w:tcPr>
          <w:p>
            <w:pPr>
              <w:spacing w:line="360" w:lineRule="auto"/>
              <w:jc w:val="center"/>
              <w:rPr>
                <w:rFonts w:ascii="宋体" w:hAnsi="宋体"/>
                <w:bCs/>
                <w:szCs w:val="21"/>
              </w:rPr>
            </w:pPr>
          </w:p>
        </w:tc>
        <w:tc>
          <w:tcPr>
            <w:tcW w:w="1977" w:type="dxa"/>
            <w:noWrap w:val="0"/>
            <w:vAlign w:val="center"/>
          </w:tcPr>
          <w:p>
            <w:pPr>
              <w:spacing w:line="360" w:lineRule="auto"/>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735" w:type="dxa"/>
            <w:noWrap w:val="0"/>
            <w:vAlign w:val="center"/>
          </w:tcPr>
          <w:p>
            <w:pPr>
              <w:spacing w:line="360" w:lineRule="auto"/>
              <w:jc w:val="center"/>
              <w:rPr>
                <w:rFonts w:ascii="宋体" w:hAnsi="宋体"/>
                <w:bCs/>
                <w:szCs w:val="21"/>
              </w:rPr>
            </w:pPr>
            <w:r>
              <w:rPr>
                <w:rFonts w:hint="eastAsia" w:ascii="宋体" w:hAnsi="宋体"/>
                <w:bCs/>
                <w:szCs w:val="21"/>
              </w:rPr>
              <w:t>5</w:t>
            </w:r>
          </w:p>
        </w:tc>
        <w:tc>
          <w:tcPr>
            <w:tcW w:w="3693" w:type="dxa"/>
            <w:noWrap w:val="0"/>
            <w:vAlign w:val="center"/>
          </w:tcPr>
          <w:p>
            <w:pPr>
              <w:spacing w:line="360" w:lineRule="auto"/>
              <w:jc w:val="center"/>
              <w:rPr>
                <w:rFonts w:ascii="宋体" w:hAnsi="宋体"/>
                <w:bCs/>
                <w:szCs w:val="21"/>
              </w:rPr>
            </w:pPr>
            <w:r>
              <w:rPr>
                <w:rFonts w:hint="eastAsia" w:ascii="宋体" w:hAnsi="宋体"/>
                <w:bCs/>
                <w:szCs w:val="21"/>
              </w:rPr>
              <w:t>工作服</w:t>
            </w:r>
          </w:p>
        </w:tc>
        <w:tc>
          <w:tcPr>
            <w:tcW w:w="3783" w:type="dxa"/>
            <w:noWrap w:val="0"/>
            <w:vAlign w:val="center"/>
          </w:tcPr>
          <w:p>
            <w:pPr>
              <w:spacing w:line="360" w:lineRule="auto"/>
              <w:jc w:val="center"/>
              <w:rPr>
                <w:rFonts w:ascii="宋体" w:hAnsi="宋体"/>
                <w:bCs/>
                <w:szCs w:val="21"/>
              </w:rPr>
            </w:pPr>
          </w:p>
        </w:tc>
        <w:tc>
          <w:tcPr>
            <w:tcW w:w="1977" w:type="dxa"/>
            <w:noWrap w:val="0"/>
            <w:vAlign w:val="center"/>
          </w:tcPr>
          <w:p>
            <w:pPr>
              <w:spacing w:line="360" w:lineRule="auto"/>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735" w:type="dxa"/>
            <w:noWrap w:val="0"/>
            <w:vAlign w:val="center"/>
          </w:tcPr>
          <w:p>
            <w:pPr>
              <w:spacing w:line="360" w:lineRule="auto"/>
              <w:jc w:val="center"/>
              <w:rPr>
                <w:rFonts w:ascii="宋体" w:hAnsi="宋体"/>
                <w:bCs/>
                <w:szCs w:val="21"/>
              </w:rPr>
            </w:pPr>
            <w:r>
              <w:rPr>
                <w:rFonts w:hint="eastAsia" w:ascii="宋体" w:hAnsi="宋体"/>
                <w:bCs/>
                <w:szCs w:val="21"/>
              </w:rPr>
              <w:t>6</w:t>
            </w:r>
          </w:p>
        </w:tc>
        <w:tc>
          <w:tcPr>
            <w:tcW w:w="3693" w:type="dxa"/>
            <w:noWrap w:val="0"/>
            <w:vAlign w:val="center"/>
          </w:tcPr>
          <w:p>
            <w:pPr>
              <w:spacing w:line="360" w:lineRule="auto"/>
              <w:jc w:val="center"/>
              <w:rPr>
                <w:rFonts w:hint="eastAsia" w:ascii="宋体" w:hAnsi="宋体"/>
                <w:bCs/>
                <w:szCs w:val="21"/>
              </w:rPr>
            </w:pPr>
            <w:r>
              <w:rPr>
                <w:rFonts w:hint="eastAsia" w:ascii="宋体" w:hAnsi="宋体"/>
                <w:bCs/>
                <w:szCs w:val="21"/>
              </w:rPr>
              <w:t>耗材及其他</w:t>
            </w:r>
          </w:p>
        </w:tc>
        <w:tc>
          <w:tcPr>
            <w:tcW w:w="3783" w:type="dxa"/>
            <w:noWrap w:val="0"/>
            <w:vAlign w:val="center"/>
          </w:tcPr>
          <w:p>
            <w:pPr>
              <w:spacing w:line="360" w:lineRule="auto"/>
              <w:jc w:val="center"/>
              <w:rPr>
                <w:rFonts w:ascii="宋体" w:hAnsi="宋体"/>
                <w:bCs/>
                <w:szCs w:val="21"/>
              </w:rPr>
            </w:pPr>
          </w:p>
        </w:tc>
        <w:tc>
          <w:tcPr>
            <w:tcW w:w="1977" w:type="dxa"/>
            <w:noWrap w:val="0"/>
            <w:vAlign w:val="center"/>
          </w:tcPr>
          <w:p>
            <w:pPr>
              <w:spacing w:line="360" w:lineRule="auto"/>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735" w:type="dxa"/>
            <w:noWrap w:val="0"/>
            <w:vAlign w:val="center"/>
          </w:tcPr>
          <w:p>
            <w:pPr>
              <w:spacing w:line="360" w:lineRule="auto"/>
              <w:jc w:val="center"/>
              <w:rPr>
                <w:rFonts w:ascii="宋体" w:hAnsi="宋体"/>
                <w:bCs/>
                <w:szCs w:val="21"/>
              </w:rPr>
            </w:pPr>
            <w:r>
              <w:rPr>
                <w:rFonts w:hint="eastAsia" w:ascii="宋体" w:hAnsi="宋体"/>
                <w:bCs/>
                <w:szCs w:val="21"/>
              </w:rPr>
              <w:t>7</w:t>
            </w:r>
          </w:p>
        </w:tc>
        <w:tc>
          <w:tcPr>
            <w:tcW w:w="3693" w:type="dxa"/>
            <w:noWrap w:val="0"/>
            <w:vAlign w:val="center"/>
          </w:tcPr>
          <w:p>
            <w:pPr>
              <w:spacing w:line="360" w:lineRule="auto"/>
              <w:jc w:val="center"/>
              <w:rPr>
                <w:rFonts w:hint="eastAsia" w:ascii="宋体" w:hAnsi="宋体"/>
                <w:bCs/>
                <w:szCs w:val="21"/>
              </w:rPr>
            </w:pPr>
            <w:r>
              <w:rPr>
                <w:rFonts w:hint="eastAsia" w:ascii="宋体" w:hAnsi="宋体"/>
                <w:szCs w:val="21"/>
              </w:rPr>
              <w:t>设备折旧费</w:t>
            </w:r>
          </w:p>
        </w:tc>
        <w:tc>
          <w:tcPr>
            <w:tcW w:w="3783" w:type="dxa"/>
            <w:noWrap w:val="0"/>
            <w:vAlign w:val="center"/>
          </w:tcPr>
          <w:p>
            <w:pPr>
              <w:spacing w:line="360" w:lineRule="auto"/>
              <w:jc w:val="center"/>
              <w:rPr>
                <w:rFonts w:ascii="宋体" w:hAnsi="宋体"/>
                <w:bCs/>
                <w:szCs w:val="21"/>
              </w:rPr>
            </w:pPr>
          </w:p>
        </w:tc>
        <w:tc>
          <w:tcPr>
            <w:tcW w:w="1977" w:type="dxa"/>
            <w:noWrap w:val="0"/>
            <w:vAlign w:val="center"/>
          </w:tcPr>
          <w:p>
            <w:pPr>
              <w:spacing w:line="360" w:lineRule="auto"/>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735" w:type="dxa"/>
            <w:noWrap w:val="0"/>
            <w:vAlign w:val="center"/>
          </w:tcPr>
          <w:p>
            <w:pPr>
              <w:spacing w:line="360" w:lineRule="auto"/>
              <w:jc w:val="center"/>
              <w:rPr>
                <w:rFonts w:ascii="宋体" w:hAnsi="宋体"/>
                <w:bCs/>
                <w:szCs w:val="21"/>
              </w:rPr>
            </w:pPr>
            <w:r>
              <w:rPr>
                <w:rFonts w:hint="eastAsia" w:ascii="宋体" w:hAnsi="宋体"/>
                <w:bCs/>
                <w:szCs w:val="21"/>
              </w:rPr>
              <w:t>8</w:t>
            </w:r>
          </w:p>
        </w:tc>
        <w:tc>
          <w:tcPr>
            <w:tcW w:w="3693" w:type="dxa"/>
            <w:noWrap w:val="0"/>
            <w:vAlign w:val="center"/>
          </w:tcPr>
          <w:p>
            <w:pPr>
              <w:spacing w:line="360" w:lineRule="auto"/>
              <w:jc w:val="center"/>
              <w:rPr>
                <w:rFonts w:ascii="宋体" w:hAnsi="宋体"/>
                <w:bCs/>
                <w:szCs w:val="21"/>
              </w:rPr>
            </w:pPr>
            <w:r>
              <w:rPr>
                <w:rFonts w:hint="eastAsia" w:ascii="宋体" w:hAnsi="宋体"/>
                <w:bCs/>
                <w:szCs w:val="21"/>
              </w:rPr>
              <w:t>税金及其他费用</w:t>
            </w:r>
          </w:p>
        </w:tc>
        <w:tc>
          <w:tcPr>
            <w:tcW w:w="3783" w:type="dxa"/>
            <w:noWrap w:val="0"/>
            <w:vAlign w:val="center"/>
          </w:tcPr>
          <w:p>
            <w:pPr>
              <w:spacing w:line="360" w:lineRule="auto"/>
              <w:jc w:val="center"/>
              <w:rPr>
                <w:rFonts w:ascii="宋体" w:hAnsi="宋体"/>
                <w:bCs/>
                <w:szCs w:val="21"/>
              </w:rPr>
            </w:pPr>
          </w:p>
        </w:tc>
        <w:tc>
          <w:tcPr>
            <w:tcW w:w="1977" w:type="dxa"/>
            <w:noWrap w:val="0"/>
            <w:vAlign w:val="center"/>
          </w:tcPr>
          <w:p>
            <w:pPr>
              <w:spacing w:line="360" w:lineRule="auto"/>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735" w:type="dxa"/>
            <w:noWrap w:val="0"/>
            <w:vAlign w:val="center"/>
          </w:tcPr>
          <w:p>
            <w:pPr>
              <w:spacing w:line="360" w:lineRule="auto"/>
              <w:jc w:val="center"/>
              <w:rPr>
                <w:rFonts w:hint="eastAsia" w:ascii="宋体" w:hAnsi="宋体"/>
                <w:bCs/>
                <w:szCs w:val="21"/>
              </w:rPr>
            </w:pPr>
            <w:r>
              <w:rPr>
                <w:rFonts w:hint="eastAsia" w:ascii="宋体" w:hAnsi="宋体"/>
                <w:bCs/>
                <w:szCs w:val="21"/>
              </w:rPr>
              <w:t>9</w:t>
            </w:r>
          </w:p>
        </w:tc>
        <w:tc>
          <w:tcPr>
            <w:tcW w:w="3693" w:type="dxa"/>
            <w:noWrap w:val="0"/>
            <w:vAlign w:val="center"/>
          </w:tcPr>
          <w:p>
            <w:pPr>
              <w:spacing w:line="360" w:lineRule="auto"/>
              <w:jc w:val="center"/>
              <w:rPr>
                <w:rFonts w:hint="eastAsia" w:ascii="宋体" w:hAnsi="宋体"/>
                <w:bCs/>
                <w:szCs w:val="21"/>
              </w:rPr>
            </w:pPr>
            <w:r>
              <w:rPr>
                <w:rFonts w:ascii="宋体" w:hAnsi="宋体"/>
                <w:bCs/>
                <w:szCs w:val="21"/>
              </w:rPr>
              <w:t>…</w:t>
            </w:r>
          </w:p>
        </w:tc>
        <w:tc>
          <w:tcPr>
            <w:tcW w:w="3783" w:type="dxa"/>
            <w:noWrap w:val="0"/>
            <w:vAlign w:val="center"/>
          </w:tcPr>
          <w:p>
            <w:pPr>
              <w:spacing w:line="360" w:lineRule="auto"/>
              <w:jc w:val="center"/>
              <w:rPr>
                <w:rFonts w:ascii="宋体" w:hAnsi="宋体"/>
                <w:bCs/>
                <w:szCs w:val="21"/>
              </w:rPr>
            </w:pPr>
          </w:p>
        </w:tc>
        <w:tc>
          <w:tcPr>
            <w:tcW w:w="1977" w:type="dxa"/>
            <w:noWrap w:val="0"/>
            <w:vAlign w:val="center"/>
          </w:tcPr>
          <w:p>
            <w:pPr>
              <w:spacing w:line="360" w:lineRule="auto"/>
              <w:jc w:val="lef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4428" w:type="dxa"/>
            <w:gridSpan w:val="2"/>
            <w:noWrap w:val="0"/>
            <w:vAlign w:val="center"/>
          </w:tcPr>
          <w:p>
            <w:pPr>
              <w:spacing w:line="360" w:lineRule="auto"/>
              <w:jc w:val="center"/>
              <w:rPr>
                <w:rFonts w:hint="eastAsia" w:ascii="宋体" w:hAnsi="宋体"/>
                <w:bCs/>
                <w:szCs w:val="21"/>
              </w:rPr>
            </w:pPr>
            <w:r>
              <w:rPr>
                <w:rFonts w:hint="eastAsia" w:ascii="宋体" w:hAnsi="宋体"/>
                <w:bCs/>
                <w:szCs w:val="21"/>
              </w:rPr>
              <w:t>总价</w:t>
            </w:r>
          </w:p>
        </w:tc>
        <w:tc>
          <w:tcPr>
            <w:tcW w:w="3783" w:type="dxa"/>
            <w:noWrap w:val="0"/>
            <w:vAlign w:val="center"/>
          </w:tcPr>
          <w:p>
            <w:pPr>
              <w:spacing w:line="360" w:lineRule="auto"/>
              <w:jc w:val="center"/>
              <w:rPr>
                <w:rFonts w:ascii="宋体" w:hAnsi="宋体"/>
                <w:bCs/>
                <w:szCs w:val="21"/>
              </w:rPr>
            </w:pPr>
          </w:p>
        </w:tc>
        <w:tc>
          <w:tcPr>
            <w:tcW w:w="1977" w:type="dxa"/>
            <w:noWrap w:val="0"/>
            <w:vAlign w:val="center"/>
          </w:tcPr>
          <w:p>
            <w:pPr>
              <w:spacing w:line="360" w:lineRule="auto"/>
              <w:jc w:val="left"/>
              <w:rPr>
                <w:rFonts w:ascii="宋体" w:hAnsi="宋体"/>
                <w:bCs/>
                <w:szCs w:val="21"/>
              </w:rPr>
            </w:pPr>
          </w:p>
        </w:tc>
      </w:tr>
    </w:tbl>
    <w:p>
      <w:pPr>
        <w:snapToGrid w:val="0"/>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说明：</w:t>
      </w:r>
    </w:p>
    <w:p>
      <w:pPr>
        <w:spacing w:line="360" w:lineRule="auto"/>
        <w:rPr>
          <w:rFonts w:hint="eastAsia" w:ascii="宋体" w:hAnsi="宋体"/>
          <w:b/>
          <w:szCs w:val="21"/>
        </w:rPr>
      </w:pPr>
      <w:r>
        <w:rPr>
          <w:rFonts w:hint="eastAsia" w:ascii="宋体" w:hAnsi="宋体"/>
          <w:b/>
          <w:szCs w:val="21"/>
        </w:rPr>
        <w:t>1、本表具体内容由各投标人根据招标文件第二部分内容自制，但必须有年度服务费的总价，且年度服务费总价必须与开标一览表中的投标报价一致，否则为无效标。</w:t>
      </w:r>
    </w:p>
    <w:p>
      <w:pPr>
        <w:spacing w:line="360" w:lineRule="auto"/>
        <w:rPr>
          <w:rFonts w:hint="eastAsia" w:ascii="宋体" w:hAnsi="宋体"/>
          <w:b/>
          <w:szCs w:val="21"/>
        </w:rPr>
      </w:pPr>
      <w:r>
        <w:rPr>
          <w:rFonts w:hint="eastAsia" w:ascii="宋体" w:hAnsi="宋体"/>
          <w:b/>
          <w:szCs w:val="21"/>
        </w:rPr>
        <w:t>2、报价按年度费用综合测算报价，并按招标文件第二部分要求报价。费用比例符合采购人要求。</w:t>
      </w:r>
    </w:p>
    <w:p>
      <w:pPr>
        <w:spacing w:line="360" w:lineRule="auto"/>
        <w:rPr>
          <w:rFonts w:ascii="宋体" w:hAnsi="宋体"/>
          <w:b/>
          <w:szCs w:val="21"/>
        </w:rPr>
      </w:pPr>
      <w:r>
        <w:rPr>
          <w:rFonts w:hint="eastAsia" w:ascii="宋体" w:hAnsi="宋体"/>
          <w:b/>
          <w:szCs w:val="21"/>
        </w:rPr>
        <w:t>3、人员基本工资不得低于宁波市劳动和社会保障局最新发布的宁波市最低劳动工资的</w:t>
      </w:r>
      <w:r>
        <w:rPr>
          <w:rFonts w:ascii="宋体" w:hAnsi="宋体"/>
          <w:b/>
          <w:szCs w:val="21"/>
        </w:rPr>
        <w:t>110</w:t>
      </w:r>
      <w:r>
        <w:rPr>
          <w:rFonts w:hint="eastAsia" w:ascii="宋体" w:hAnsi="宋体"/>
          <w:b/>
          <w:szCs w:val="21"/>
        </w:rPr>
        <w:t>％、社保（五险）的缴费基数及缴费费率不得低于宁波市劳动和社会保障局最新公布的最低缴费基数及缴费费率。</w:t>
      </w:r>
    </w:p>
    <w:p>
      <w:pPr>
        <w:jc w:val="center"/>
        <w:rPr>
          <w:rFonts w:hint="eastAsia" w:ascii="宋体" w:hAnsi="宋体"/>
          <w:b/>
          <w:szCs w:val="21"/>
        </w:rPr>
      </w:pPr>
    </w:p>
    <w:p>
      <w:pPr>
        <w:autoSpaceDE w:val="0"/>
        <w:autoSpaceDN w:val="0"/>
        <w:adjustRightInd w:val="0"/>
        <w:spacing w:line="400" w:lineRule="exact"/>
        <w:jc w:val="center"/>
        <w:outlineLvl w:val="0"/>
        <w:rPr>
          <w:rFonts w:ascii="宋体" w:hAnsi="宋体"/>
          <w:b/>
          <w:szCs w:val="21"/>
        </w:rPr>
      </w:pPr>
      <w:r>
        <w:rPr>
          <w:rFonts w:ascii="宋体" w:hAnsi="宋体"/>
          <w:b/>
          <w:szCs w:val="21"/>
        </w:rPr>
        <w:br w:type="page"/>
      </w:r>
      <w:r>
        <w:rPr>
          <w:rFonts w:ascii="宋体" w:hAnsi="宋体"/>
          <w:b/>
          <w:szCs w:val="21"/>
        </w:rPr>
        <w:t>C</w:t>
      </w:r>
      <w:r>
        <w:rPr>
          <w:rFonts w:hint="eastAsia" w:ascii="宋体" w:hAnsi="宋体"/>
          <w:b/>
          <w:szCs w:val="21"/>
        </w:rPr>
        <w:t>4</w:t>
      </w:r>
      <w:r>
        <w:rPr>
          <w:rFonts w:hint="eastAsia"/>
          <w:b/>
        </w:rPr>
        <w:t xml:space="preserve">  </w:t>
      </w:r>
      <w:r>
        <w:rPr>
          <w:rFonts w:hint="eastAsia" w:ascii="宋体" w:hAnsi="宋体"/>
          <w:b/>
          <w:szCs w:val="21"/>
        </w:rPr>
        <w:t>中小企业声明函</w:t>
      </w:r>
    </w:p>
    <w:p>
      <w:pPr>
        <w:spacing w:line="400" w:lineRule="exact"/>
        <w:rPr>
          <w:rFonts w:ascii="宋体" w:hAnsi="宋体"/>
          <w:b/>
          <w:szCs w:val="21"/>
        </w:rPr>
      </w:pPr>
    </w:p>
    <w:p>
      <w:pPr>
        <w:pStyle w:val="3"/>
        <w:spacing w:line="360" w:lineRule="auto"/>
        <w:ind w:firstLine="420" w:firstLineChars="200"/>
        <w:jc w:val="left"/>
        <w:rPr>
          <w:rFonts w:hint="eastAsia" w:cs="宋体"/>
          <w:sz w:val="21"/>
          <w:szCs w:val="21"/>
        </w:rPr>
      </w:pPr>
      <w:r>
        <w:rPr>
          <w:rFonts w:hint="eastAsia" w:cs="宋体"/>
          <w:sz w:val="21"/>
          <w:szCs w:val="21"/>
        </w:rPr>
        <w:t>本公司（联合体）郑重声明，根据《政府采购促进中小企业发展管理办法》（财库﹝2020﹞46 号）的规定，本公司（联合体）参加</w:t>
      </w:r>
      <w:r>
        <w:rPr>
          <w:rFonts w:hint="eastAsia" w:cs="宋体"/>
          <w:iCs/>
          <w:sz w:val="21"/>
          <w:szCs w:val="21"/>
          <w:u w:val="single"/>
        </w:rPr>
        <w:t>（单位名称）</w:t>
      </w:r>
      <w:r>
        <w:rPr>
          <w:rFonts w:hint="eastAsia" w:cs="宋体"/>
          <w:sz w:val="21"/>
          <w:szCs w:val="21"/>
        </w:rPr>
        <w:t>的</w:t>
      </w:r>
      <w:r>
        <w:rPr>
          <w:rFonts w:hint="eastAsia" w:cs="宋体"/>
          <w:iCs/>
          <w:sz w:val="21"/>
          <w:szCs w:val="21"/>
          <w:u w:val="single"/>
        </w:rPr>
        <w:t>（项目名称）</w:t>
      </w:r>
      <w:r>
        <w:rPr>
          <w:rFonts w:hint="eastAsia" w:cs="宋体"/>
          <w:sz w:val="21"/>
          <w:szCs w:val="21"/>
        </w:rPr>
        <w:t>采购活动，服务全部由符合政策要求的中小企业承接。相关企业（含联合体中的中小企业、签订分包意向协议的中小企业）的具体情况如下：</w:t>
      </w:r>
    </w:p>
    <w:p>
      <w:pPr>
        <w:pStyle w:val="3"/>
        <w:spacing w:line="360" w:lineRule="auto"/>
        <w:ind w:firstLine="420" w:firstLineChars="200"/>
        <w:jc w:val="left"/>
        <w:rPr>
          <w:rFonts w:hint="eastAsia" w:cs="宋体"/>
          <w:sz w:val="21"/>
          <w:szCs w:val="21"/>
        </w:rPr>
      </w:pPr>
      <w:r>
        <w:rPr>
          <w:rFonts w:hint="eastAsia" w:cs="宋体"/>
          <w:sz w:val="21"/>
          <w:szCs w:val="21"/>
        </w:rPr>
        <w:t>1.</w:t>
      </w:r>
      <w:r>
        <w:rPr>
          <w:rFonts w:hint="eastAsia" w:cs="宋体"/>
          <w:sz w:val="21"/>
          <w:szCs w:val="21"/>
          <w:u w:val="single"/>
        </w:rPr>
        <w:t>江北区政府1号院、3号院、矛调中心及“五水共治”领导小组办公室物业服务</w:t>
      </w:r>
      <w:r>
        <w:rPr>
          <w:rFonts w:hint="eastAsia" w:cs="宋体"/>
          <w:sz w:val="21"/>
          <w:szCs w:val="21"/>
        </w:rPr>
        <w:t>，属于</w:t>
      </w:r>
      <w:r>
        <w:rPr>
          <w:rFonts w:hint="eastAsia" w:cs="宋体"/>
          <w:b/>
          <w:sz w:val="21"/>
          <w:szCs w:val="21"/>
          <w:u w:val="single"/>
        </w:rPr>
        <w:t>物业管理</w:t>
      </w:r>
      <w:r>
        <w:rPr>
          <w:rFonts w:hint="eastAsia" w:cs="宋体"/>
          <w:sz w:val="21"/>
          <w:szCs w:val="21"/>
        </w:rPr>
        <w:t>；承建（承接）企业为</w:t>
      </w:r>
      <w:r>
        <w:rPr>
          <w:rFonts w:hint="eastAsia" w:cs="宋体"/>
          <w:iCs/>
          <w:sz w:val="21"/>
          <w:szCs w:val="21"/>
          <w:u w:val="single"/>
        </w:rPr>
        <w:t>（企业名称）</w:t>
      </w:r>
      <w:r>
        <w:rPr>
          <w:rFonts w:hint="eastAsia" w:cs="宋体"/>
          <w:sz w:val="21"/>
          <w:szCs w:val="21"/>
        </w:rPr>
        <w:t>，从业人员</w:t>
      </w:r>
      <w:r>
        <w:rPr>
          <w:rFonts w:hint="eastAsia" w:cs="宋体"/>
          <w:sz w:val="21"/>
          <w:szCs w:val="21"/>
          <w:u w:val="single"/>
        </w:rPr>
        <w:t xml:space="preserve">   </w:t>
      </w:r>
      <w:r>
        <w:rPr>
          <w:rFonts w:hint="eastAsia" w:cs="宋体"/>
          <w:sz w:val="21"/>
          <w:szCs w:val="21"/>
        </w:rPr>
        <w:t>人，营业收入为</w:t>
      </w:r>
      <w:r>
        <w:rPr>
          <w:rFonts w:hint="eastAsia" w:cs="宋体"/>
          <w:sz w:val="21"/>
          <w:szCs w:val="21"/>
          <w:u w:val="single"/>
        </w:rPr>
        <w:t xml:space="preserve">   </w:t>
      </w:r>
      <w:r>
        <w:rPr>
          <w:rFonts w:hint="eastAsia" w:cs="宋体"/>
          <w:sz w:val="21"/>
          <w:szCs w:val="21"/>
        </w:rPr>
        <w:t>万元，资产总额为</w:t>
      </w:r>
      <w:r>
        <w:rPr>
          <w:rFonts w:hint="eastAsia" w:cs="宋体"/>
          <w:sz w:val="21"/>
          <w:szCs w:val="21"/>
          <w:u w:val="single"/>
        </w:rPr>
        <w:t xml:space="preserve">   </w:t>
      </w:r>
      <w:r>
        <w:rPr>
          <w:rFonts w:hint="eastAsia" w:cs="宋体"/>
          <w:sz w:val="21"/>
          <w:szCs w:val="21"/>
        </w:rPr>
        <w:t>万元，属于</w:t>
      </w:r>
      <w:r>
        <w:rPr>
          <w:rFonts w:hint="eastAsia" w:cs="宋体"/>
          <w:iCs/>
          <w:sz w:val="21"/>
          <w:szCs w:val="21"/>
          <w:u w:val="single"/>
        </w:rPr>
        <w:t>（中型企业、小型企业、微型企业）</w:t>
      </w:r>
      <w:r>
        <w:rPr>
          <w:rFonts w:hint="eastAsia" w:cs="宋体"/>
          <w:sz w:val="21"/>
          <w:szCs w:val="21"/>
        </w:rPr>
        <w:t>；</w:t>
      </w:r>
    </w:p>
    <w:p>
      <w:pPr>
        <w:pStyle w:val="3"/>
        <w:spacing w:line="360" w:lineRule="auto"/>
        <w:ind w:firstLine="420" w:firstLineChars="200"/>
        <w:jc w:val="left"/>
        <w:rPr>
          <w:rFonts w:hint="eastAsia" w:cs="宋体"/>
          <w:sz w:val="21"/>
          <w:szCs w:val="21"/>
        </w:rPr>
      </w:pPr>
      <w:r>
        <w:rPr>
          <w:rFonts w:hint="eastAsia" w:cs="宋体"/>
          <w:sz w:val="21"/>
          <w:szCs w:val="21"/>
        </w:rPr>
        <w:t>2.</w:t>
      </w:r>
      <w:r>
        <w:rPr>
          <w:rFonts w:hint="eastAsia"/>
          <w:sz w:val="21"/>
          <w:szCs w:val="21"/>
          <w:u w:val="single"/>
        </w:rPr>
        <w:t>标的名称</w:t>
      </w:r>
      <w:r>
        <w:rPr>
          <w:rFonts w:hint="eastAsia" w:cs="宋体"/>
          <w:sz w:val="21"/>
          <w:szCs w:val="21"/>
        </w:rPr>
        <w:t>，属于</w:t>
      </w:r>
      <w:r>
        <w:rPr>
          <w:rFonts w:hint="eastAsia" w:cs="宋体"/>
          <w:b/>
          <w:sz w:val="21"/>
          <w:szCs w:val="21"/>
          <w:u w:val="single"/>
        </w:rPr>
        <w:t>物业管理</w:t>
      </w:r>
      <w:r>
        <w:rPr>
          <w:rFonts w:hint="eastAsia" w:cs="宋体"/>
          <w:sz w:val="21"/>
          <w:szCs w:val="21"/>
        </w:rPr>
        <w:t>；承建（承接）企业为</w:t>
      </w:r>
      <w:r>
        <w:rPr>
          <w:rFonts w:hint="eastAsia" w:cs="宋体"/>
          <w:iCs/>
          <w:sz w:val="21"/>
          <w:szCs w:val="21"/>
          <w:u w:val="single"/>
        </w:rPr>
        <w:t>（企业名称）</w:t>
      </w:r>
      <w:r>
        <w:rPr>
          <w:rFonts w:hint="eastAsia" w:cs="宋体"/>
          <w:sz w:val="21"/>
          <w:szCs w:val="21"/>
        </w:rPr>
        <w:t>，从业人员</w:t>
      </w:r>
      <w:r>
        <w:rPr>
          <w:rFonts w:hint="eastAsia" w:cs="宋体"/>
          <w:sz w:val="21"/>
          <w:szCs w:val="21"/>
          <w:u w:val="single"/>
        </w:rPr>
        <w:t xml:space="preserve">   </w:t>
      </w:r>
      <w:r>
        <w:rPr>
          <w:rFonts w:hint="eastAsia" w:cs="宋体"/>
          <w:sz w:val="21"/>
          <w:szCs w:val="21"/>
        </w:rPr>
        <w:t>人，营业收入为</w:t>
      </w:r>
      <w:r>
        <w:rPr>
          <w:rFonts w:hint="eastAsia" w:cs="宋体"/>
          <w:sz w:val="21"/>
          <w:szCs w:val="21"/>
          <w:u w:val="single"/>
        </w:rPr>
        <w:t xml:space="preserve">   </w:t>
      </w:r>
      <w:r>
        <w:rPr>
          <w:rFonts w:hint="eastAsia" w:cs="宋体"/>
          <w:sz w:val="21"/>
          <w:szCs w:val="21"/>
        </w:rPr>
        <w:t>万元，资产总额为</w:t>
      </w:r>
      <w:r>
        <w:rPr>
          <w:rFonts w:hint="eastAsia" w:cs="宋体"/>
          <w:sz w:val="21"/>
          <w:szCs w:val="21"/>
          <w:u w:val="single"/>
        </w:rPr>
        <w:t xml:space="preserve">   </w:t>
      </w:r>
      <w:r>
        <w:rPr>
          <w:rFonts w:hint="eastAsia" w:cs="宋体"/>
          <w:sz w:val="21"/>
          <w:szCs w:val="21"/>
        </w:rPr>
        <w:t>万元，属于</w:t>
      </w:r>
      <w:r>
        <w:rPr>
          <w:rFonts w:hint="eastAsia" w:cs="宋体"/>
          <w:iCs/>
          <w:sz w:val="21"/>
          <w:szCs w:val="21"/>
          <w:u w:val="single"/>
        </w:rPr>
        <w:t>（中型企业、小型企业、微型企业）</w:t>
      </w:r>
      <w:r>
        <w:rPr>
          <w:rFonts w:hint="eastAsia" w:cs="宋体"/>
          <w:sz w:val="21"/>
          <w:szCs w:val="21"/>
        </w:rPr>
        <w:t>；</w:t>
      </w:r>
    </w:p>
    <w:p>
      <w:pPr>
        <w:pStyle w:val="3"/>
        <w:spacing w:line="360" w:lineRule="auto"/>
        <w:ind w:firstLine="420" w:firstLineChars="200"/>
        <w:jc w:val="left"/>
        <w:rPr>
          <w:rFonts w:hint="eastAsia" w:cs="宋体"/>
          <w:sz w:val="21"/>
          <w:szCs w:val="21"/>
        </w:rPr>
      </w:pPr>
      <w:r>
        <w:rPr>
          <w:rFonts w:cs="宋体"/>
          <w:sz w:val="21"/>
          <w:szCs w:val="21"/>
        </w:rPr>
        <w:t>…………</w:t>
      </w:r>
    </w:p>
    <w:p>
      <w:pPr>
        <w:pStyle w:val="3"/>
        <w:spacing w:line="360" w:lineRule="auto"/>
        <w:ind w:firstLine="420" w:firstLineChars="200"/>
        <w:jc w:val="left"/>
        <w:rPr>
          <w:rFonts w:hint="eastAsia" w:cs="宋体"/>
          <w:sz w:val="21"/>
          <w:szCs w:val="21"/>
        </w:rPr>
      </w:pPr>
    </w:p>
    <w:p>
      <w:pPr>
        <w:pStyle w:val="3"/>
        <w:spacing w:line="360" w:lineRule="auto"/>
        <w:ind w:firstLine="420" w:firstLineChars="200"/>
        <w:jc w:val="left"/>
        <w:rPr>
          <w:rFonts w:hint="eastAsia" w:cs="宋体"/>
          <w:sz w:val="21"/>
          <w:szCs w:val="21"/>
        </w:rPr>
      </w:pPr>
    </w:p>
    <w:p>
      <w:pPr>
        <w:pStyle w:val="3"/>
        <w:spacing w:line="360" w:lineRule="auto"/>
        <w:ind w:firstLine="420" w:firstLineChars="200"/>
        <w:jc w:val="left"/>
        <w:rPr>
          <w:rFonts w:hint="eastAsia" w:cs="宋体"/>
          <w:sz w:val="21"/>
          <w:szCs w:val="21"/>
        </w:rPr>
      </w:pPr>
    </w:p>
    <w:p>
      <w:pPr>
        <w:pStyle w:val="3"/>
        <w:spacing w:line="360" w:lineRule="auto"/>
        <w:ind w:firstLine="420" w:firstLineChars="200"/>
        <w:jc w:val="left"/>
        <w:rPr>
          <w:rFonts w:hint="eastAsia" w:cs="宋体"/>
          <w:sz w:val="21"/>
          <w:szCs w:val="21"/>
        </w:rPr>
      </w:pPr>
    </w:p>
    <w:p>
      <w:pPr>
        <w:pStyle w:val="3"/>
        <w:spacing w:line="360" w:lineRule="auto"/>
        <w:ind w:firstLine="420" w:firstLineChars="200"/>
        <w:jc w:val="left"/>
        <w:rPr>
          <w:rFonts w:hint="eastAsia" w:cs="宋体"/>
          <w:sz w:val="21"/>
          <w:szCs w:val="21"/>
        </w:rPr>
      </w:pPr>
      <w:r>
        <w:rPr>
          <w:rFonts w:hint="eastAsia" w:cs="宋体"/>
          <w:sz w:val="21"/>
          <w:szCs w:val="21"/>
        </w:rPr>
        <w:t>以上企业，不属于大企业的分支机构，不存在控股股东为大企业的情形，也不存在与大企业的负责人为同一人的情形。</w:t>
      </w:r>
    </w:p>
    <w:p>
      <w:pPr>
        <w:pStyle w:val="3"/>
        <w:spacing w:line="360" w:lineRule="auto"/>
        <w:ind w:firstLine="420" w:firstLineChars="200"/>
        <w:jc w:val="left"/>
        <w:rPr>
          <w:rFonts w:hint="eastAsia" w:cs="宋体"/>
          <w:sz w:val="21"/>
          <w:szCs w:val="21"/>
        </w:rPr>
      </w:pPr>
      <w:r>
        <w:rPr>
          <w:rFonts w:hint="eastAsia" w:cs="宋体"/>
          <w:sz w:val="21"/>
          <w:szCs w:val="21"/>
        </w:rPr>
        <w:t>本企业对上述声明内容的真实性负责。如有虚假，将依法承担相应责任。</w:t>
      </w:r>
    </w:p>
    <w:p>
      <w:pPr>
        <w:pStyle w:val="3"/>
        <w:spacing w:line="360" w:lineRule="auto"/>
        <w:ind w:firstLine="2784" w:firstLineChars="1600"/>
        <w:jc w:val="left"/>
        <w:rPr>
          <w:rFonts w:hint="eastAsia" w:cs="宋体"/>
          <w:spacing w:val="-18"/>
          <w:sz w:val="21"/>
          <w:szCs w:val="21"/>
        </w:rPr>
      </w:pPr>
    </w:p>
    <w:p>
      <w:pPr>
        <w:pStyle w:val="3"/>
        <w:spacing w:line="360" w:lineRule="auto"/>
        <w:ind w:firstLine="2784" w:firstLineChars="1600"/>
        <w:jc w:val="left"/>
        <w:rPr>
          <w:rFonts w:hint="eastAsia" w:cs="宋体"/>
          <w:spacing w:val="-18"/>
          <w:sz w:val="21"/>
          <w:szCs w:val="21"/>
        </w:rPr>
      </w:pPr>
    </w:p>
    <w:p>
      <w:pPr>
        <w:pStyle w:val="3"/>
        <w:spacing w:line="360" w:lineRule="auto"/>
        <w:ind w:firstLine="2784" w:firstLineChars="1600"/>
        <w:jc w:val="left"/>
        <w:rPr>
          <w:rFonts w:hint="eastAsia" w:cs="宋体"/>
          <w:spacing w:val="-18"/>
          <w:sz w:val="21"/>
          <w:szCs w:val="21"/>
        </w:rPr>
      </w:pPr>
      <w:r>
        <w:rPr>
          <w:rFonts w:hint="eastAsia" w:cs="宋体"/>
          <w:spacing w:val="-18"/>
          <w:sz w:val="21"/>
          <w:szCs w:val="21"/>
        </w:rPr>
        <w:t>企业名称（盖章）：</w:t>
      </w:r>
    </w:p>
    <w:p>
      <w:pPr>
        <w:pStyle w:val="3"/>
        <w:spacing w:line="360" w:lineRule="auto"/>
        <w:ind w:firstLine="3013" w:firstLineChars="1435"/>
        <w:jc w:val="left"/>
        <w:rPr>
          <w:sz w:val="21"/>
          <w:szCs w:val="21"/>
        </w:rPr>
      </w:pPr>
      <w:r>
        <w:rPr>
          <w:rFonts w:hint="eastAsia" w:cs="宋体"/>
          <w:sz w:val="21"/>
          <w:szCs w:val="21"/>
        </w:rPr>
        <w:t>日</w:t>
      </w:r>
      <w:r>
        <w:rPr>
          <w:rFonts w:hint="eastAsia" w:cs="宋体"/>
          <w:spacing w:val="-91"/>
          <w:sz w:val="21"/>
          <w:szCs w:val="21"/>
        </w:rPr>
        <w:t xml:space="preserve"> </w:t>
      </w:r>
      <w:r>
        <w:rPr>
          <w:rFonts w:hint="eastAsia" w:cs="宋体"/>
          <w:sz w:val="21"/>
          <w:szCs w:val="21"/>
        </w:rPr>
        <w:t>期：</w:t>
      </w:r>
    </w:p>
    <w:p>
      <w:pPr>
        <w:pStyle w:val="18"/>
        <w:spacing w:line="400" w:lineRule="exact"/>
        <w:ind w:firstLine="481" w:firstLineChars="228"/>
        <w:rPr>
          <w:rFonts w:ascii="宋体" w:hAnsi="宋体" w:eastAsia="宋体"/>
          <w:b/>
          <w:sz w:val="21"/>
          <w:szCs w:val="21"/>
        </w:rPr>
      </w:pPr>
      <w:r>
        <w:rPr>
          <w:rFonts w:hint="eastAsia" w:ascii="宋体" w:hAnsi="宋体" w:eastAsia="宋体"/>
          <w:b/>
          <w:sz w:val="21"/>
          <w:szCs w:val="21"/>
        </w:rPr>
        <w:t>注：从业人员、营业收入、资产总额填报上一年度数据，无上一年度数据的新成立企业可不填报。</w:t>
      </w:r>
    </w:p>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jc w:val="center"/>
        <w:rPr>
          <w:rFonts w:ascii="宋体" w:hAnsi="宋体"/>
          <w:b/>
          <w:szCs w:val="21"/>
        </w:rPr>
      </w:pPr>
    </w:p>
    <w:p>
      <w:pPr>
        <w:spacing w:line="588" w:lineRule="exact"/>
        <w:jc w:val="center"/>
        <w:rPr>
          <w:rFonts w:ascii="宋体" w:hAnsi="宋体"/>
          <w:b/>
          <w:szCs w:val="21"/>
        </w:rPr>
      </w:pPr>
      <w:r>
        <w:rPr>
          <w:rFonts w:ascii="宋体" w:hAnsi="宋体"/>
          <w:b/>
          <w:szCs w:val="21"/>
        </w:rPr>
        <w:br w:type="page"/>
      </w:r>
      <w:r>
        <w:rPr>
          <w:rFonts w:ascii="宋体" w:hAnsi="宋体"/>
          <w:b/>
          <w:szCs w:val="21"/>
        </w:rPr>
        <w:t>C</w:t>
      </w:r>
      <w:r>
        <w:rPr>
          <w:rFonts w:hint="eastAsia" w:ascii="宋体" w:hAnsi="宋体"/>
          <w:b/>
          <w:szCs w:val="21"/>
        </w:rPr>
        <w:t>5残疾人福利性单位声明函（如有需提供）</w:t>
      </w:r>
    </w:p>
    <w:p>
      <w:pPr>
        <w:spacing w:line="588" w:lineRule="exact"/>
        <w:ind w:firstLine="420" w:firstLineChars="200"/>
        <w:rPr>
          <w:rFonts w:ascii="宋体" w:hAnsi="宋体"/>
          <w:szCs w:val="21"/>
        </w:rPr>
      </w:pPr>
      <w:r>
        <w:rPr>
          <w:rFonts w:hint="eastAsia" w:ascii="宋体" w:hAnsi="宋体"/>
          <w:szCs w:val="21"/>
        </w:rPr>
        <w:t>本单位郑重声明，根据《财政部</w:t>
      </w:r>
      <w:r>
        <w:rPr>
          <w:rFonts w:ascii="宋体" w:hAnsi="宋体"/>
          <w:szCs w:val="21"/>
        </w:rPr>
        <w:t xml:space="preserve"> </w:t>
      </w:r>
      <w:r>
        <w:rPr>
          <w:rFonts w:hint="eastAsia" w:ascii="宋体" w:hAnsi="宋体"/>
          <w:szCs w:val="21"/>
        </w:rPr>
        <w:t>民政部</w:t>
      </w:r>
      <w:r>
        <w:rPr>
          <w:rFonts w:ascii="宋体" w:hAnsi="宋体"/>
          <w:szCs w:val="21"/>
        </w:rPr>
        <w:t xml:space="preserve"> </w:t>
      </w:r>
      <w:r>
        <w:rPr>
          <w:rFonts w:hint="eastAsia" w:ascii="宋体" w:hAnsi="宋体"/>
          <w:szCs w:val="21"/>
        </w:rPr>
        <w:t>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zCs w:val="21"/>
        </w:rPr>
        <w:t>号）的规定，本单位为符合条件的残疾人福利性单位，且本单位参加</w:t>
      </w:r>
      <w:r>
        <w:rPr>
          <w:rFonts w:ascii="宋体" w:hAnsi="宋体"/>
          <w:szCs w:val="21"/>
        </w:rPr>
        <w:t>______</w:t>
      </w:r>
      <w:r>
        <w:rPr>
          <w:rFonts w:hint="eastAsia" w:ascii="宋体" w:hAnsi="宋体"/>
          <w:szCs w:val="21"/>
        </w:rPr>
        <w:t>单位的</w:t>
      </w:r>
      <w:r>
        <w:rPr>
          <w:rFonts w:ascii="宋体" w:hAnsi="宋体"/>
          <w:szCs w:val="21"/>
        </w:rPr>
        <w:t>______</w:t>
      </w:r>
      <w:r>
        <w:rPr>
          <w:rFonts w:hint="eastAsia" w:ascii="宋体" w:hAnsi="宋体"/>
          <w:szCs w:val="21"/>
        </w:rPr>
        <w:t>项目采购活动提供本单位制造的货物（由本单位承担工程</w:t>
      </w:r>
      <w:r>
        <w:rPr>
          <w:rFonts w:ascii="宋体" w:hAnsi="宋体"/>
          <w:szCs w:val="21"/>
        </w:rPr>
        <w:t>/</w:t>
      </w:r>
      <w:r>
        <w:rPr>
          <w:rFonts w:hint="eastAsia" w:ascii="宋体" w:hAnsi="宋体"/>
          <w:szCs w:val="21"/>
        </w:rPr>
        <w:t>提供服务），或者提供其他残疾人福利性单位制造的货物（不包括使用非残疾人福利性单位注册商标的货物）。</w:t>
      </w:r>
    </w:p>
    <w:p>
      <w:pPr>
        <w:spacing w:line="588"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588" w:lineRule="exact"/>
        <w:ind w:firstLine="420" w:firstLineChars="200"/>
        <w:rPr>
          <w:rFonts w:ascii="宋体" w:hAnsi="宋体"/>
          <w:szCs w:val="21"/>
        </w:rPr>
      </w:pPr>
    </w:p>
    <w:p>
      <w:pPr>
        <w:spacing w:line="588" w:lineRule="exact"/>
        <w:ind w:firstLine="420" w:firstLineChars="200"/>
        <w:rPr>
          <w:rFonts w:ascii="宋体" w:hAnsi="宋体"/>
          <w:szCs w:val="21"/>
        </w:rPr>
      </w:pPr>
    </w:p>
    <w:p>
      <w:pPr>
        <w:tabs>
          <w:tab w:val="left" w:pos="4860"/>
        </w:tabs>
        <w:spacing w:line="588" w:lineRule="exact"/>
        <w:ind w:right="1560" w:firstLine="420" w:firstLineChars="200"/>
        <w:jc w:val="center"/>
        <w:rPr>
          <w:rFonts w:ascii="宋体" w:hAnsi="宋体"/>
          <w:szCs w:val="21"/>
        </w:rPr>
      </w:pPr>
      <w:r>
        <w:rPr>
          <w:rFonts w:ascii="宋体" w:hAnsi="宋体"/>
          <w:szCs w:val="21"/>
        </w:rPr>
        <w:t xml:space="preserve">               </w:t>
      </w:r>
      <w:r>
        <w:rPr>
          <w:rFonts w:hint="eastAsia" w:ascii="宋体" w:hAnsi="宋体"/>
          <w:szCs w:val="21"/>
        </w:rPr>
        <w:t>单位名称（盖章）：</w:t>
      </w:r>
    </w:p>
    <w:p>
      <w:pPr>
        <w:tabs>
          <w:tab w:val="left" w:pos="4860"/>
        </w:tabs>
        <w:spacing w:line="588" w:lineRule="exact"/>
        <w:ind w:right="1560" w:firstLine="420" w:firstLineChars="200"/>
        <w:jc w:val="center"/>
        <w:rPr>
          <w:rFonts w:ascii="宋体" w:hAnsi="宋体"/>
          <w:szCs w:val="21"/>
        </w:rPr>
      </w:pP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exact"/>
        <w:ind w:firstLine="422" w:firstLineChars="200"/>
        <w:rPr>
          <w:rFonts w:ascii="宋体" w:hAnsi="宋体"/>
          <w:b/>
          <w:szCs w:val="21"/>
        </w:rPr>
      </w:pPr>
    </w:p>
    <w:p>
      <w:pPr>
        <w:spacing w:line="400" w:lineRule="exact"/>
        <w:ind w:firstLine="420" w:firstLineChars="200"/>
        <w:rPr>
          <w:rFonts w:ascii="宋体" w:hAnsi="宋体"/>
          <w:szCs w:val="21"/>
        </w:rPr>
      </w:pPr>
      <w:r>
        <w:rPr>
          <w:rFonts w:hint="eastAsia" w:ascii="宋体" w:hAnsi="宋体"/>
          <w:szCs w:val="21"/>
        </w:rPr>
        <w:t>注：</w:t>
      </w:r>
    </w:p>
    <w:p>
      <w:pPr>
        <w:spacing w:line="400" w:lineRule="exact"/>
        <w:ind w:firstLine="420" w:firstLineChars="200"/>
        <w:rPr>
          <w:rFonts w:ascii="宋体" w:hAnsi="宋体"/>
          <w:szCs w:val="21"/>
        </w:rPr>
      </w:pPr>
      <w:r>
        <w:rPr>
          <w:rFonts w:hint="eastAsia" w:ascii="宋体" w:hAnsi="宋体"/>
          <w:szCs w:val="21"/>
        </w:rPr>
        <w:t>享受政府采购支持政策的残疾人福利性单位应当同时满足以下条件：</w:t>
      </w:r>
    </w:p>
    <w:p>
      <w:pPr>
        <w:spacing w:line="400" w:lineRule="exact"/>
        <w:ind w:firstLine="420" w:firstLineChars="200"/>
        <w:rPr>
          <w:rFonts w:ascii="宋体" w:hAnsi="宋体"/>
          <w:szCs w:val="21"/>
        </w:rPr>
      </w:pPr>
      <w:r>
        <w:rPr>
          <w:rFonts w:hint="eastAsia" w:ascii="宋体" w:hAnsi="宋体"/>
          <w:szCs w:val="21"/>
        </w:rPr>
        <w:t>（一）安置的残疾人占本单位在职职工人数的比例不低于</w:t>
      </w:r>
      <w:r>
        <w:rPr>
          <w:rFonts w:ascii="宋体" w:hAnsi="宋体"/>
          <w:szCs w:val="21"/>
        </w:rPr>
        <w:t>25%</w:t>
      </w:r>
      <w:r>
        <w:rPr>
          <w:rFonts w:hint="eastAsia" w:ascii="宋体" w:hAnsi="宋体"/>
          <w:szCs w:val="21"/>
        </w:rPr>
        <w:t>（含</w:t>
      </w:r>
      <w:r>
        <w:rPr>
          <w:rFonts w:ascii="宋体" w:hAnsi="宋体"/>
          <w:szCs w:val="21"/>
        </w:rPr>
        <w:t>25%</w:t>
      </w:r>
      <w:r>
        <w:rPr>
          <w:rFonts w:hint="eastAsia" w:ascii="宋体" w:hAnsi="宋体"/>
          <w:szCs w:val="21"/>
        </w:rPr>
        <w:t>），并且安置的残疾人人数不少于</w:t>
      </w:r>
      <w:r>
        <w:rPr>
          <w:rFonts w:ascii="宋体" w:hAnsi="宋体"/>
          <w:szCs w:val="21"/>
        </w:rPr>
        <w:t>10</w:t>
      </w:r>
      <w:r>
        <w:rPr>
          <w:rFonts w:hint="eastAsia" w:ascii="宋体" w:hAnsi="宋体"/>
          <w:szCs w:val="21"/>
        </w:rPr>
        <w:t>人（含</w:t>
      </w:r>
      <w:r>
        <w:rPr>
          <w:rFonts w:ascii="宋体" w:hAnsi="宋体"/>
          <w:szCs w:val="21"/>
        </w:rPr>
        <w:t>10</w:t>
      </w:r>
      <w:r>
        <w:rPr>
          <w:rFonts w:hint="eastAsia" w:ascii="宋体" w:hAnsi="宋体"/>
          <w:szCs w:val="21"/>
        </w:rPr>
        <w:t>人）；</w:t>
      </w:r>
    </w:p>
    <w:p>
      <w:pPr>
        <w:spacing w:line="400" w:lineRule="exact"/>
        <w:ind w:firstLine="420" w:firstLineChars="200"/>
        <w:rPr>
          <w:rFonts w:ascii="宋体" w:hAnsi="宋体"/>
          <w:szCs w:val="21"/>
        </w:rPr>
      </w:pPr>
      <w:r>
        <w:rPr>
          <w:rFonts w:hint="eastAsia" w:ascii="宋体" w:hAnsi="宋体"/>
          <w:szCs w:val="21"/>
        </w:rPr>
        <w:t>（二）依法与安置的每位残疾人签订了一年以上（含一年）的劳动合同或服务协议；</w:t>
      </w:r>
    </w:p>
    <w:p>
      <w:pPr>
        <w:spacing w:line="400" w:lineRule="exact"/>
        <w:ind w:firstLine="420" w:firstLineChars="200"/>
        <w:rPr>
          <w:rFonts w:ascii="宋体" w:hAnsi="宋体"/>
          <w:szCs w:val="21"/>
        </w:rPr>
      </w:pPr>
      <w:r>
        <w:rPr>
          <w:rFonts w:hint="eastAsia" w:ascii="宋体" w:hAnsi="宋体"/>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szCs w:val="21"/>
        </w:rPr>
      </w:pPr>
      <w:r>
        <w:rPr>
          <w:rFonts w:hint="eastAsia" w:ascii="宋体" w:hAnsi="宋体"/>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szCs w:val="21"/>
        </w:rPr>
      </w:pPr>
      <w:r>
        <w:rPr>
          <w:rFonts w:hint="eastAsia" w:ascii="宋体" w:hAnsi="宋体"/>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ascii="宋体" w:hAnsi="宋体"/>
          <w:szCs w:val="21"/>
        </w:rPr>
      </w:pPr>
      <w:r>
        <w:rPr>
          <w:rFonts w:hint="eastAsia" w:ascii="宋体" w:hAnsi="宋体"/>
          <w:szCs w:val="21"/>
        </w:rPr>
        <w:t>前款所称残疾人是指法定劳动年龄内，持有《中华人民共和国残疾人证》或者《中华人民共和国残疾军人证（</w:t>
      </w:r>
      <w:r>
        <w:rPr>
          <w:rFonts w:ascii="宋体" w:hAnsi="宋体"/>
          <w:szCs w:val="21"/>
        </w:rPr>
        <w:t>1</w:t>
      </w:r>
      <w:r>
        <w:rPr>
          <w:rFonts w:hint="eastAsia" w:ascii="宋体" w:hAnsi="宋体"/>
          <w:szCs w:val="21"/>
        </w:rPr>
        <w:t>至</w:t>
      </w:r>
      <w:r>
        <w:rPr>
          <w:rFonts w:ascii="宋体" w:hAnsi="宋体"/>
          <w:szCs w:val="21"/>
        </w:rPr>
        <w:t>8</w:t>
      </w:r>
      <w:r>
        <w:rPr>
          <w:rFonts w:hint="eastAsia" w:ascii="宋体" w:hAnsi="宋体"/>
          <w:szCs w:val="21"/>
        </w:rPr>
        <w:t>级）》的自然人，包括具有劳动条件和劳动意愿的精神残疾人。在职职工人数是指与残疾人福利性单位建立劳动关系并依法签订劳动合同或者服务协议的雇员人数。</w:t>
      </w:r>
    </w:p>
    <w:p>
      <w:pPr>
        <w:spacing w:line="400" w:lineRule="exact"/>
        <w:jc w:val="center"/>
        <w:rPr>
          <w:rFonts w:ascii="宋体" w:hAnsi="宋体"/>
          <w:b/>
          <w:szCs w:val="21"/>
        </w:rPr>
      </w:pPr>
      <w:r>
        <w:rPr>
          <w:b/>
        </w:rPr>
        <w:br w:type="page"/>
      </w:r>
      <w:r>
        <w:rPr>
          <w:rFonts w:ascii="宋体" w:hAnsi="宋体"/>
          <w:b/>
          <w:szCs w:val="21"/>
        </w:rPr>
        <w:t>C</w:t>
      </w:r>
      <w:r>
        <w:rPr>
          <w:rFonts w:hint="eastAsia" w:ascii="宋体" w:hAnsi="宋体"/>
          <w:b/>
          <w:szCs w:val="21"/>
        </w:rPr>
        <w:t>6  监狱企业提供相关证明材料（如有）</w:t>
      </w:r>
    </w:p>
    <w:p>
      <w:pPr>
        <w:jc w:val="center"/>
        <w:rPr>
          <w:rFonts w:hint="eastAsia" w:ascii="宋体" w:hAnsi="宋体"/>
          <w:b/>
          <w:szCs w:val="21"/>
        </w:rPr>
      </w:pPr>
      <w:r>
        <w:rPr>
          <w:rFonts w:ascii="宋体" w:hAnsi="宋体"/>
          <w:b/>
          <w:bCs/>
          <w:szCs w:val="21"/>
        </w:rPr>
        <w:br w:type="page"/>
      </w:r>
    </w:p>
    <w:p>
      <w:pPr>
        <w:jc w:val="center"/>
        <w:rPr>
          <w:rFonts w:hint="eastAsia" w:ascii="宋体" w:hAnsi="宋体"/>
          <w:b/>
          <w:szCs w:val="21"/>
        </w:rPr>
      </w:pPr>
    </w:p>
    <w:p>
      <w:pPr>
        <w:jc w:val="center"/>
        <w:rPr>
          <w:rFonts w:ascii="宋体" w:hAnsi="宋体"/>
          <w:b/>
          <w:szCs w:val="21"/>
        </w:rPr>
      </w:pPr>
      <w:r>
        <w:rPr>
          <w:rFonts w:hint="eastAsia" w:ascii="宋体" w:hAnsi="宋体"/>
          <w:b/>
          <w:szCs w:val="21"/>
        </w:rPr>
        <w:t>C7 供应商认为需要的其他资料（如有需提供）</w:t>
      </w:r>
      <w:bookmarkEnd w:id="96"/>
      <w:bookmarkEnd w:id="97"/>
    </w:p>
    <w:p>
      <w:pPr>
        <w:rPr>
          <w:rFonts w:ascii="宋体" w:hAnsi="宋体"/>
          <w:b/>
          <w:szCs w:val="21"/>
        </w:rPr>
      </w:pPr>
    </w:p>
    <w:p>
      <w:pPr>
        <w:jc w:val="center"/>
        <w:rPr>
          <w:b/>
        </w:rPr>
      </w:pPr>
      <w:r>
        <w:rPr>
          <w:rStyle w:val="180"/>
          <w:rFonts w:ascii="宋体" w:hAnsi="宋体"/>
          <w:sz w:val="21"/>
          <w:szCs w:val="21"/>
        </w:rPr>
        <w:br w:type="page"/>
      </w:r>
      <w:bookmarkStart w:id="98" w:name="_Toc65915724"/>
      <w:r>
        <w:rPr>
          <w:rFonts w:hint="eastAsia"/>
          <w:b/>
        </w:rPr>
        <w:t>政府采购活动现场确认声明书</w:t>
      </w:r>
      <w:bookmarkEnd w:id="98"/>
    </w:p>
    <w:p>
      <w:pPr>
        <w:pStyle w:val="114"/>
        <w:snapToGrid w:val="0"/>
        <w:spacing w:line="400" w:lineRule="exact"/>
        <w:rPr>
          <w:rFonts w:hAnsi="宋体"/>
          <w:szCs w:val="21"/>
        </w:rPr>
      </w:pPr>
      <w:r>
        <w:rPr>
          <w:rFonts w:hint="eastAsia" w:hAnsi="宋体"/>
          <w:szCs w:val="21"/>
        </w:rPr>
        <w:t>致：采购人</w:t>
      </w:r>
    </w:p>
    <w:p>
      <w:pPr>
        <w:pStyle w:val="114"/>
        <w:snapToGrid w:val="0"/>
        <w:spacing w:line="400" w:lineRule="exact"/>
        <w:ind w:firstLine="420" w:firstLineChars="200"/>
        <w:rPr>
          <w:rFonts w:hAnsi="宋体"/>
          <w:szCs w:val="21"/>
        </w:rPr>
      </w:pPr>
      <w:r>
        <w:rPr>
          <w:rFonts w:hint="eastAsia" w:hAnsi="宋体"/>
          <w:szCs w:val="21"/>
        </w:rPr>
        <w:t>本人经由</w:t>
      </w:r>
      <w:r>
        <w:rPr>
          <w:rFonts w:hint="eastAsia" w:hAnsi="宋体" w:cs="宋体"/>
          <w:szCs w:val="21"/>
          <w:u w:val="single"/>
        </w:rPr>
        <w:t>（供应商名称）</w:t>
      </w:r>
      <w:r>
        <w:rPr>
          <w:rFonts w:hint="eastAsia" w:hAnsi="宋体"/>
          <w:szCs w:val="21"/>
        </w:rPr>
        <w:t>法人代表（负责人）</w:t>
      </w:r>
      <w:r>
        <w:rPr>
          <w:rFonts w:hint="eastAsia" w:hAnsi="宋体"/>
          <w:szCs w:val="21"/>
          <w:u w:val="single"/>
        </w:rPr>
        <w:t>（姓名）</w:t>
      </w:r>
      <w:r>
        <w:rPr>
          <w:rFonts w:hint="eastAsia" w:hAnsi="宋体"/>
          <w:szCs w:val="21"/>
        </w:rPr>
        <w:t>合法授权参加</w:t>
      </w:r>
      <w:r>
        <w:rPr>
          <w:rFonts w:hint="eastAsia" w:hAnsi="宋体"/>
          <w:szCs w:val="21"/>
          <w:u w:val="single"/>
        </w:rPr>
        <w:t>江北区政府1号院、3号院、矛调中心及“五水共治”领导小组办公室物业服务项目</w:t>
      </w:r>
      <w:r>
        <w:rPr>
          <w:rFonts w:hint="eastAsia" w:hAnsi="宋体"/>
          <w:szCs w:val="21"/>
        </w:rPr>
        <w:t>（项目编号：</w:t>
      </w:r>
      <w:r>
        <w:rPr>
          <w:rFonts w:hAnsi="宋体"/>
          <w:szCs w:val="21"/>
          <w:u w:val="single"/>
        </w:rPr>
        <w:t>NBITC-</w:t>
      </w:r>
      <w:r>
        <w:rPr>
          <w:rFonts w:hint="eastAsia" w:hAnsi="宋体"/>
          <w:szCs w:val="21"/>
          <w:u w:val="single"/>
        </w:rPr>
        <w:t>202311329G</w:t>
      </w:r>
      <w:r>
        <w:rPr>
          <w:rFonts w:hint="eastAsia" w:hAnsi="宋体"/>
          <w:szCs w:val="21"/>
        </w:rPr>
        <w:t>）政府采购活动，经与本单位法人代表（负责人）联系确认，现就有关公平竞争事项郑重声明如下：</w:t>
      </w:r>
    </w:p>
    <w:p>
      <w:pPr>
        <w:pStyle w:val="198"/>
        <w:widowControl/>
        <w:numPr>
          <w:ilvl w:val="0"/>
          <w:numId w:val="4"/>
        </w:numPr>
        <w:snapToGrid w:val="0"/>
        <w:spacing w:line="400" w:lineRule="exact"/>
        <w:ind w:firstLine="396" w:firstLineChars="189"/>
        <w:rPr>
          <w:rFonts w:ascii="宋体" w:hAnsi="宋体"/>
          <w:szCs w:val="21"/>
        </w:rPr>
      </w:pPr>
      <w:r>
        <w:rPr>
          <w:rFonts w:hint="eastAsia" w:ascii="宋体" w:hAnsi="宋体"/>
          <w:szCs w:val="21"/>
        </w:rPr>
        <w:t>本单位与采购人之间</w:t>
      </w:r>
    </w:p>
    <w:p>
      <w:pPr>
        <w:pStyle w:val="198"/>
        <w:widowControl/>
        <w:snapToGrid w:val="0"/>
        <w:spacing w:line="400" w:lineRule="exact"/>
        <w:ind w:firstLine="425"/>
        <w:rPr>
          <w:rFonts w:ascii="宋体" w:hAnsi="宋体"/>
          <w:szCs w:val="21"/>
        </w:rPr>
      </w:pPr>
      <w:r>
        <w:rPr>
          <w:rFonts w:hint="eastAsia" w:ascii="宋体" w:hAnsi="宋体" w:cs="宋体"/>
          <w:szCs w:val="21"/>
        </w:rPr>
        <w:t>□</w:t>
      </w:r>
      <w:r>
        <w:rPr>
          <w:rFonts w:hint="eastAsia" w:ascii="宋体" w:hAnsi="宋体"/>
          <w:szCs w:val="21"/>
        </w:rPr>
        <w:t>不存在利害关系</w:t>
      </w:r>
    </w:p>
    <w:p>
      <w:pPr>
        <w:pStyle w:val="198"/>
        <w:widowControl/>
        <w:snapToGrid w:val="0"/>
        <w:spacing w:line="400" w:lineRule="exact"/>
        <w:ind w:firstLine="425"/>
        <w:rPr>
          <w:rFonts w:ascii="宋体" w:hAnsi="宋体"/>
          <w:szCs w:val="21"/>
        </w:rPr>
      </w:pPr>
      <w:r>
        <w:rPr>
          <w:rFonts w:hint="eastAsia" w:ascii="宋体" w:hAnsi="宋体" w:cs="宋体"/>
          <w:szCs w:val="21"/>
        </w:rPr>
        <w:t>□</w:t>
      </w:r>
      <w:r>
        <w:rPr>
          <w:rFonts w:hint="eastAsia" w:ascii="宋体" w:hAnsi="宋体"/>
          <w:szCs w:val="21"/>
        </w:rPr>
        <w:t>存在下列利害关系：</w:t>
      </w:r>
    </w:p>
    <w:p>
      <w:pPr>
        <w:pStyle w:val="198"/>
        <w:widowControl/>
        <w:snapToGrid w:val="0"/>
        <w:spacing w:line="400" w:lineRule="exact"/>
        <w:ind w:left="397" w:firstLine="28"/>
        <w:rPr>
          <w:rFonts w:ascii="宋体" w:hAnsi="宋体"/>
          <w:szCs w:val="21"/>
        </w:rPr>
      </w:pPr>
      <w:r>
        <w:rPr>
          <w:rFonts w:ascii="宋体" w:hAnsi="宋体"/>
          <w:szCs w:val="21"/>
        </w:rPr>
        <w:t>A.</w:t>
      </w:r>
      <w:r>
        <w:rPr>
          <w:rFonts w:hint="eastAsia" w:ascii="宋体" w:hAnsi="宋体"/>
          <w:szCs w:val="21"/>
        </w:rPr>
        <w:t>投资关系</w:t>
      </w:r>
      <w:r>
        <w:rPr>
          <w:rFonts w:ascii="宋体" w:hAnsi="宋体"/>
          <w:szCs w:val="21"/>
        </w:rPr>
        <w:t>B.</w:t>
      </w:r>
      <w:r>
        <w:rPr>
          <w:rFonts w:hint="eastAsia" w:ascii="宋体" w:hAnsi="宋体"/>
          <w:szCs w:val="21"/>
        </w:rPr>
        <w:t>行政隶属关系</w:t>
      </w:r>
      <w:r>
        <w:rPr>
          <w:rFonts w:ascii="宋体" w:hAnsi="宋体"/>
          <w:szCs w:val="21"/>
        </w:rPr>
        <w:t>C.</w:t>
      </w:r>
      <w:r>
        <w:rPr>
          <w:rFonts w:hint="eastAsia" w:ascii="宋体" w:hAnsi="宋体"/>
          <w:szCs w:val="21"/>
        </w:rPr>
        <w:t>业务指导关系</w:t>
      </w:r>
    </w:p>
    <w:p>
      <w:pPr>
        <w:pStyle w:val="198"/>
        <w:widowControl/>
        <w:snapToGrid w:val="0"/>
        <w:spacing w:line="400" w:lineRule="exact"/>
        <w:ind w:left="397" w:firstLine="23"/>
        <w:rPr>
          <w:rFonts w:ascii="宋体" w:hAnsi="宋体"/>
          <w:szCs w:val="21"/>
        </w:rPr>
      </w:pPr>
      <w:r>
        <w:rPr>
          <w:rFonts w:ascii="宋体" w:hAnsi="宋体"/>
          <w:szCs w:val="21"/>
        </w:rPr>
        <w:t>D.</w:t>
      </w:r>
      <w:r>
        <w:rPr>
          <w:rFonts w:hint="eastAsia" w:ascii="宋体" w:hAnsi="宋体"/>
          <w:szCs w:val="21"/>
        </w:rPr>
        <w:t>其他可能影响采购公正的利害关系</w:t>
      </w:r>
      <w:r>
        <w:rPr>
          <w:rFonts w:hint="eastAsia" w:ascii="宋体" w:hAnsi="宋体"/>
          <w:szCs w:val="21"/>
          <w:u w:val="single"/>
        </w:rPr>
        <w:t>（如有，请如实说明）</w:t>
      </w:r>
      <w:r>
        <w:rPr>
          <w:rFonts w:hint="eastAsia" w:ascii="宋体" w:hAnsi="宋体"/>
          <w:szCs w:val="21"/>
        </w:rPr>
        <w:t>。</w:t>
      </w:r>
    </w:p>
    <w:p>
      <w:pPr>
        <w:pStyle w:val="198"/>
        <w:widowControl/>
        <w:snapToGrid w:val="0"/>
        <w:spacing w:line="400" w:lineRule="exact"/>
        <w:ind w:firstLine="420" w:firstLineChars="200"/>
        <w:rPr>
          <w:rFonts w:ascii="宋体" w:hAnsi="宋体"/>
          <w:szCs w:val="21"/>
        </w:rPr>
      </w:pPr>
      <w:r>
        <w:rPr>
          <w:rFonts w:hint="eastAsia" w:ascii="宋体" w:hAnsi="宋体"/>
          <w:szCs w:val="21"/>
        </w:rPr>
        <w:t>二、现已清楚知道参加本项目采购活动的其他所有供应商名称，本单位</w:t>
      </w:r>
    </w:p>
    <w:p>
      <w:pPr>
        <w:pStyle w:val="198"/>
        <w:widowControl/>
        <w:snapToGrid w:val="0"/>
        <w:spacing w:line="400" w:lineRule="exact"/>
        <w:ind w:firstLine="420" w:firstLineChars="200"/>
        <w:rPr>
          <w:rFonts w:ascii="宋体" w:hAnsi="宋体"/>
          <w:szCs w:val="21"/>
        </w:rPr>
      </w:pPr>
      <w:r>
        <w:rPr>
          <w:rFonts w:hint="eastAsia" w:ascii="宋体" w:hAnsi="宋体" w:cs="宋体"/>
          <w:szCs w:val="21"/>
        </w:rPr>
        <w:t>□与其他所有供应商之间均</w:t>
      </w:r>
      <w:r>
        <w:rPr>
          <w:rFonts w:hint="eastAsia" w:ascii="宋体" w:hAnsi="宋体"/>
          <w:szCs w:val="21"/>
        </w:rPr>
        <w:t>不存在利害关系</w:t>
      </w:r>
    </w:p>
    <w:p>
      <w:pPr>
        <w:pStyle w:val="198"/>
        <w:widowControl/>
        <w:snapToGrid w:val="0"/>
        <w:spacing w:line="400" w:lineRule="exact"/>
        <w:ind w:firstLine="420" w:firstLineChars="200"/>
        <w:rPr>
          <w:rFonts w:ascii="宋体" w:hAnsi="宋体"/>
          <w:szCs w:val="21"/>
        </w:rPr>
      </w:pPr>
      <w:r>
        <w:rPr>
          <w:rFonts w:hint="eastAsia" w:ascii="宋体" w:hAnsi="宋体" w:cs="宋体"/>
          <w:szCs w:val="21"/>
        </w:rPr>
        <w:t>□与</w:t>
      </w:r>
      <w:r>
        <w:rPr>
          <w:rFonts w:hint="eastAsia" w:ascii="宋体" w:hAnsi="宋体" w:cs="宋体"/>
          <w:szCs w:val="21"/>
          <w:u w:val="single"/>
        </w:rPr>
        <w:t>（供应商名称）</w:t>
      </w:r>
      <w:r>
        <w:rPr>
          <w:rFonts w:hint="eastAsia" w:ascii="宋体" w:hAnsi="宋体" w:cs="宋体"/>
          <w:szCs w:val="21"/>
        </w:rPr>
        <w:t>之间</w:t>
      </w:r>
      <w:r>
        <w:rPr>
          <w:rFonts w:hint="eastAsia" w:ascii="宋体" w:hAnsi="宋体"/>
          <w:szCs w:val="21"/>
        </w:rPr>
        <w:t>存在下列利害关系：</w:t>
      </w:r>
    </w:p>
    <w:p>
      <w:pPr>
        <w:pStyle w:val="198"/>
        <w:widowControl/>
        <w:snapToGrid w:val="0"/>
        <w:spacing w:line="400" w:lineRule="exact"/>
        <w:ind w:firstLine="420" w:firstLineChars="200"/>
        <w:rPr>
          <w:rFonts w:ascii="宋体" w:hAnsi="宋体"/>
          <w:szCs w:val="21"/>
        </w:rPr>
      </w:pPr>
      <w:r>
        <w:rPr>
          <w:rFonts w:ascii="宋体" w:hAnsi="宋体"/>
          <w:szCs w:val="21"/>
        </w:rPr>
        <w:t>A.</w:t>
      </w:r>
      <w:r>
        <w:rPr>
          <w:rFonts w:hint="eastAsia" w:ascii="宋体" w:hAnsi="宋体"/>
          <w:szCs w:val="21"/>
        </w:rPr>
        <w:t>法定代表人或负责人或实际控制人是同一人</w:t>
      </w:r>
    </w:p>
    <w:p>
      <w:pPr>
        <w:pStyle w:val="198"/>
        <w:widowControl/>
        <w:snapToGrid w:val="0"/>
        <w:spacing w:line="400" w:lineRule="exact"/>
        <w:ind w:firstLine="420" w:firstLineChars="200"/>
        <w:rPr>
          <w:rFonts w:ascii="宋体" w:hAnsi="宋体"/>
          <w:szCs w:val="21"/>
        </w:rPr>
      </w:pPr>
      <w:r>
        <w:rPr>
          <w:rFonts w:ascii="宋体" w:hAnsi="宋体"/>
          <w:szCs w:val="21"/>
        </w:rPr>
        <w:t>B.</w:t>
      </w:r>
      <w:r>
        <w:rPr>
          <w:rFonts w:hint="eastAsia" w:ascii="宋体" w:hAnsi="宋体"/>
          <w:szCs w:val="21"/>
        </w:rPr>
        <w:t>法定代表人或负责人或实际控制人是夫妻关系</w:t>
      </w:r>
    </w:p>
    <w:p>
      <w:pPr>
        <w:pStyle w:val="198"/>
        <w:widowControl/>
        <w:snapToGrid w:val="0"/>
        <w:spacing w:line="400" w:lineRule="exact"/>
        <w:ind w:firstLine="420" w:firstLineChars="200"/>
        <w:rPr>
          <w:rFonts w:ascii="宋体" w:hAnsi="宋体"/>
          <w:szCs w:val="21"/>
        </w:rPr>
      </w:pPr>
      <w:r>
        <w:rPr>
          <w:rFonts w:ascii="宋体" w:hAnsi="宋体"/>
          <w:szCs w:val="21"/>
        </w:rPr>
        <w:t>C.</w:t>
      </w:r>
      <w:r>
        <w:rPr>
          <w:rFonts w:hint="eastAsia" w:ascii="宋体" w:hAnsi="宋体"/>
          <w:szCs w:val="21"/>
        </w:rPr>
        <w:t>法定代表人或负责人或实际控制人是直系血亲关系</w:t>
      </w:r>
    </w:p>
    <w:p>
      <w:pPr>
        <w:pStyle w:val="198"/>
        <w:widowControl/>
        <w:snapToGrid w:val="0"/>
        <w:spacing w:line="400" w:lineRule="exact"/>
        <w:ind w:firstLine="420" w:firstLineChars="200"/>
        <w:rPr>
          <w:rFonts w:ascii="宋体" w:hAnsi="宋体"/>
          <w:szCs w:val="21"/>
        </w:rPr>
      </w:pPr>
      <w:r>
        <w:rPr>
          <w:rFonts w:ascii="宋体" w:hAnsi="宋体"/>
          <w:szCs w:val="21"/>
        </w:rPr>
        <w:t>D.</w:t>
      </w:r>
      <w:r>
        <w:rPr>
          <w:rFonts w:hint="eastAsia" w:ascii="宋体" w:hAnsi="宋体"/>
          <w:szCs w:val="21"/>
        </w:rPr>
        <w:t>法定代表人或负责人或实际控制人存在三代以内旁系血亲关系</w:t>
      </w:r>
    </w:p>
    <w:p>
      <w:pPr>
        <w:pStyle w:val="198"/>
        <w:widowControl/>
        <w:snapToGrid w:val="0"/>
        <w:spacing w:line="400" w:lineRule="exact"/>
        <w:ind w:firstLine="420" w:firstLineChars="200"/>
        <w:rPr>
          <w:rFonts w:ascii="宋体" w:hAnsi="宋体"/>
          <w:szCs w:val="21"/>
        </w:rPr>
      </w:pPr>
      <w:r>
        <w:rPr>
          <w:rFonts w:ascii="宋体" w:hAnsi="宋体"/>
          <w:szCs w:val="21"/>
        </w:rPr>
        <w:t>E.</w:t>
      </w:r>
      <w:r>
        <w:rPr>
          <w:rFonts w:hint="eastAsia" w:ascii="宋体" w:hAnsi="宋体"/>
          <w:szCs w:val="21"/>
        </w:rPr>
        <w:t>法定代表人或负责人或实际控制人存在近姻亲关系</w:t>
      </w:r>
    </w:p>
    <w:p>
      <w:pPr>
        <w:pStyle w:val="198"/>
        <w:widowControl/>
        <w:snapToGrid w:val="0"/>
        <w:spacing w:line="400" w:lineRule="exact"/>
        <w:ind w:firstLine="420" w:firstLineChars="200"/>
        <w:rPr>
          <w:rFonts w:ascii="宋体" w:hAnsi="宋体"/>
          <w:szCs w:val="21"/>
        </w:rPr>
      </w:pPr>
      <w:r>
        <w:rPr>
          <w:rFonts w:ascii="宋体" w:hAnsi="宋体"/>
          <w:szCs w:val="21"/>
        </w:rPr>
        <w:t>F.</w:t>
      </w:r>
      <w:r>
        <w:rPr>
          <w:rFonts w:hint="eastAsia" w:ascii="宋体" w:hAnsi="宋体"/>
          <w:szCs w:val="21"/>
        </w:rPr>
        <w:t>法定代表人或负责人或实际控制人存在股份控制或实际控制关系</w:t>
      </w:r>
    </w:p>
    <w:p>
      <w:pPr>
        <w:pStyle w:val="198"/>
        <w:widowControl/>
        <w:snapToGrid w:val="0"/>
        <w:spacing w:line="400" w:lineRule="exact"/>
        <w:ind w:firstLine="420" w:firstLineChars="200"/>
        <w:rPr>
          <w:rFonts w:ascii="宋体" w:hAnsi="宋体"/>
          <w:szCs w:val="21"/>
        </w:rPr>
      </w:pPr>
      <w:r>
        <w:rPr>
          <w:rFonts w:ascii="宋体" w:hAnsi="宋体"/>
          <w:szCs w:val="21"/>
        </w:rPr>
        <w:t>G.</w:t>
      </w:r>
      <w:r>
        <w:rPr>
          <w:rFonts w:hint="eastAsia" w:ascii="宋体" w:hAnsi="宋体"/>
          <w:szCs w:val="21"/>
        </w:rPr>
        <w:t>存在共同直接或间接投资设立子公司、联营企业和合营企业情况</w:t>
      </w:r>
    </w:p>
    <w:p>
      <w:pPr>
        <w:pStyle w:val="198"/>
        <w:widowControl/>
        <w:snapToGrid w:val="0"/>
        <w:spacing w:line="400" w:lineRule="exact"/>
        <w:ind w:firstLine="420" w:firstLineChars="200"/>
        <w:rPr>
          <w:rFonts w:ascii="宋体" w:hAnsi="宋体"/>
          <w:szCs w:val="21"/>
        </w:rPr>
      </w:pPr>
      <w:r>
        <w:rPr>
          <w:rFonts w:ascii="宋体" w:hAnsi="宋体"/>
          <w:szCs w:val="21"/>
        </w:rPr>
        <w:t>H.</w:t>
      </w:r>
      <w:r>
        <w:rPr>
          <w:rFonts w:hint="eastAsia" w:ascii="宋体" w:hAnsi="宋体"/>
          <w:szCs w:val="21"/>
        </w:rPr>
        <w:t>存在分级代理或代销关系、同一生产制造商关系、管理关系、重要业务（占主营业务收入</w:t>
      </w:r>
      <w:r>
        <w:rPr>
          <w:rFonts w:ascii="宋体" w:hAnsi="宋体"/>
          <w:szCs w:val="21"/>
        </w:rPr>
        <w:t>50%</w:t>
      </w:r>
      <w:r>
        <w:rPr>
          <w:rFonts w:hint="eastAsia" w:ascii="宋体" w:hAnsi="宋体"/>
          <w:szCs w:val="21"/>
        </w:rPr>
        <w:t>以上）或重要财务往来关系（如融资）等其他实质性控制关系</w:t>
      </w:r>
    </w:p>
    <w:p>
      <w:pPr>
        <w:pStyle w:val="198"/>
        <w:widowControl/>
        <w:snapToGrid w:val="0"/>
        <w:spacing w:line="400" w:lineRule="exact"/>
        <w:ind w:firstLine="420" w:firstLineChars="200"/>
        <w:rPr>
          <w:rFonts w:ascii="宋体" w:hAnsi="宋体"/>
          <w:szCs w:val="21"/>
        </w:rPr>
      </w:pPr>
      <w:r>
        <w:rPr>
          <w:rFonts w:ascii="宋体" w:hAnsi="宋体"/>
          <w:szCs w:val="21"/>
        </w:rPr>
        <w:t>I.</w:t>
      </w:r>
      <w:r>
        <w:rPr>
          <w:rFonts w:hint="eastAsia" w:ascii="宋体" w:hAnsi="宋体"/>
          <w:szCs w:val="21"/>
        </w:rPr>
        <w:t>其他利害关系情况。</w:t>
      </w:r>
    </w:p>
    <w:p>
      <w:pPr>
        <w:pStyle w:val="198"/>
        <w:widowControl/>
        <w:numPr>
          <w:ilvl w:val="0"/>
          <w:numId w:val="5"/>
        </w:numPr>
        <w:snapToGrid w:val="0"/>
        <w:spacing w:line="400" w:lineRule="exact"/>
        <w:ind w:firstLine="396" w:firstLineChars="189"/>
        <w:rPr>
          <w:rFonts w:ascii="宋体" w:hAnsi="宋体"/>
          <w:szCs w:val="21"/>
        </w:rPr>
      </w:pPr>
      <w:r>
        <w:rPr>
          <w:rFonts w:hint="eastAsia" w:ascii="宋体" w:hAnsi="宋体"/>
          <w:szCs w:val="21"/>
        </w:rPr>
        <w:t>现已清楚知道并严格遵守政府采购法律法规和现场纪律。</w:t>
      </w:r>
    </w:p>
    <w:p>
      <w:pPr>
        <w:pStyle w:val="198"/>
        <w:widowControl/>
        <w:numPr>
          <w:ilvl w:val="0"/>
          <w:numId w:val="5"/>
        </w:numPr>
        <w:snapToGrid w:val="0"/>
        <w:spacing w:line="400" w:lineRule="exact"/>
        <w:ind w:firstLine="396" w:firstLineChars="189"/>
        <w:rPr>
          <w:rFonts w:ascii="宋体" w:hAnsi="宋体"/>
          <w:szCs w:val="21"/>
        </w:rPr>
      </w:pPr>
      <w:r>
        <w:rPr>
          <w:rFonts w:hint="eastAsia" w:ascii="宋体" w:hAnsi="宋体"/>
          <w:szCs w:val="21"/>
        </w:rPr>
        <w:t>我发现</w:t>
      </w:r>
      <w:r>
        <w:rPr>
          <w:rFonts w:hint="eastAsia" w:ascii="宋体" w:hAnsi="宋体"/>
          <w:szCs w:val="21"/>
          <w:u w:val="single"/>
        </w:rPr>
        <w:t>供应商</w:t>
      </w:r>
      <w:r>
        <w:rPr>
          <w:rFonts w:hint="eastAsia" w:ascii="宋体" w:hAnsi="宋体"/>
          <w:szCs w:val="21"/>
        </w:rPr>
        <w:t>之间存在或可能存在上述第二条第项利害关系。</w:t>
      </w:r>
    </w:p>
    <w:p>
      <w:pPr>
        <w:pStyle w:val="114"/>
        <w:snapToGrid w:val="0"/>
        <w:spacing w:line="400" w:lineRule="exact"/>
        <w:ind w:firstLine="420" w:firstLineChars="200"/>
        <w:rPr>
          <w:rFonts w:hAnsi="宋体"/>
          <w:szCs w:val="21"/>
        </w:rPr>
      </w:pPr>
    </w:p>
    <w:p>
      <w:pPr>
        <w:pStyle w:val="114"/>
        <w:snapToGrid w:val="0"/>
        <w:spacing w:line="400" w:lineRule="exact"/>
        <w:ind w:firstLine="1365" w:firstLineChars="650"/>
        <w:rPr>
          <w:rFonts w:hAnsi="宋体"/>
          <w:szCs w:val="21"/>
        </w:rPr>
      </w:pPr>
      <w:r>
        <w:rPr>
          <w:rFonts w:hint="eastAsia" w:hAnsi="宋体"/>
          <w:szCs w:val="21"/>
        </w:rPr>
        <w:t>（供应商代表签名）</w:t>
      </w:r>
    </w:p>
    <w:p>
      <w:pPr>
        <w:spacing w:line="400" w:lineRule="exact"/>
        <w:ind w:firstLine="1318" w:firstLineChars="628"/>
        <w:rPr>
          <w:rFonts w:ascii="宋体" w:hAnsi="宋体"/>
          <w:szCs w:val="21"/>
        </w:rPr>
      </w:pPr>
      <w:r>
        <w:rPr>
          <w:rFonts w:hint="eastAsia" w:ascii="宋体" w:hAnsi="宋体"/>
          <w:szCs w:val="21"/>
        </w:rPr>
        <w:t>年月日</w:t>
      </w:r>
    </w:p>
    <w:p>
      <w:pPr>
        <w:spacing w:line="400" w:lineRule="exact"/>
        <w:rPr>
          <w:rFonts w:ascii="宋体" w:hAnsi="宋体"/>
          <w:szCs w:val="21"/>
        </w:rPr>
      </w:pPr>
    </w:p>
    <w:p>
      <w:pPr>
        <w:spacing w:line="400" w:lineRule="exact"/>
        <w:rPr>
          <w:rFonts w:ascii="宋体" w:hAnsi="宋体"/>
          <w:szCs w:val="21"/>
        </w:rPr>
      </w:pPr>
    </w:p>
    <w:p>
      <w:pPr>
        <w:spacing w:line="500" w:lineRule="exact"/>
        <w:outlineLvl w:val="0"/>
        <w:rPr>
          <w:rFonts w:ascii="宋体" w:hAnsi="宋体"/>
          <w:b/>
          <w:sz w:val="28"/>
          <w:szCs w:val="28"/>
        </w:rPr>
      </w:pPr>
      <w:bookmarkStart w:id="99" w:name="_Toc3643"/>
      <w:r>
        <w:rPr>
          <w:rFonts w:hint="eastAsia" w:ascii="宋体" w:hAnsi="宋体"/>
          <w:b/>
          <w:sz w:val="28"/>
          <w:szCs w:val="28"/>
        </w:rPr>
        <w:t>注：</w:t>
      </w:r>
      <w:r>
        <w:rPr>
          <w:rFonts w:ascii="宋体" w:hAnsi="宋体"/>
          <w:b/>
          <w:sz w:val="28"/>
          <w:szCs w:val="28"/>
        </w:rPr>
        <w:t>1</w:t>
      </w:r>
      <w:r>
        <w:rPr>
          <w:rFonts w:hint="eastAsia" w:ascii="宋体" w:hAnsi="宋体"/>
          <w:b/>
          <w:sz w:val="28"/>
          <w:szCs w:val="28"/>
        </w:rPr>
        <w:t>、本表非投标文件的组成内容，不须在投标文件中提供。</w:t>
      </w:r>
      <w:bookmarkEnd w:id="99"/>
    </w:p>
    <w:p>
      <w:pPr>
        <w:spacing w:line="500" w:lineRule="exact"/>
        <w:ind w:firstLine="548" w:firstLineChars="195"/>
        <w:rPr>
          <w:rFonts w:hAnsi="宋体"/>
          <w:sz w:val="36"/>
          <w:szCs w:val="36"/>
        </w:rPr>
        <w:sectPr>
          <w:pgSz w:w="11907" w:h="16840"/>
          <w:pgMar w:top="1138" w:right="1588" w:bottom="1423" w:left="1339" w:header="285" w:footer="990" w:gutter="0"/>
          <w:cols w:space="720" w:num="1"/>
          <w:docGrid w:linePitch="285" w:charSpace="0"/>
        </w:sectPr>
      </w:pPr>
      <w:r>
        <w:rPr>
          <w:rFonts w:ascii="宋体" w:hAnsi="宋体"/>
          <w:b/>
          <w:sz w:val="28"/>
          <w:szCs w:val="28"/>
        </w:rPr>
        <w:t>2</w:t>
      </w:r>
      <w:r>
        <w:rPr>
          <w:rFonts w:hint="eastAsia" w:ascii="宋体" w:hAnsi="宋体"/>
          <w:b/>
          <w:sz w:val="28"/>
          <w:szCs w:val="28"/>
        </w:rPr>
        <w:t>、本表在开标现场由代理机构提供给各供应商，由各供应商签署。</w:t>
      </w:r>
    </w:p>
    <w:tbl>
      <w:tblPr>
        <w:tblStyle w:val="44"/>
        <w:tblW w:w="0" w:type="auto"/>
        <w:tblInd w:w="-176" w:type="dxa"/>
        <w:tblLayout w:type="fixed"/>
        <w:tblCellMar>
          <w:top w:w="0" w:type="dxa"/>
          <w:left w:w="108" w:type="dxa"/>
          <w:bottom w:w="0" w:type="dxa"/>
          <w:right w:w="108" w:type="dxa"/>
        </w:tblCellMar>
      </w:tblPr>
      <w:tblGrid>
        <w:gridCol w:w="2018"/>
        <w:gridCol w:w="1523"/>
        <w:gridCol w:w="1792"/>
        <w:gridCol w:w="1690"/>
        <w:gridCol w:w="1261"/>
        <w:gridCol w:w="1505"/>
        <w:gridCol w:w="1548"/>
        <w:gridCol w:w="1307"/>
        <w:gridCol w:w="1297"/>
        <w:gridCol w:w="1243"/>
        <w:gridCol w:w="6"/>
      </w:tblGrid>
      <w:tr>
        <w:tblPrEx>
          <w:tblCellMar>
            <w:top w:w="0" w:type="dxa"/>
            <w:left w:w="108" w:type="dxa"/>
            <w:bottom w:w="0" w:type="dxa"/>
            <w:right w:w="108" w:type="dxa"/>
          </w:tblCellMar>
        </w:tblPrEx>
        <w:trPr>
          <w:wBefore w:w="0" w:type="dxa"/>
          <w:wAfter w:w="0" w:type="dxa"/>
          <w:trHeight w:val="145" w:hRule="atLeast"/>
        </w:trPr>
        <w:tc>
          <w:tcPr>
            <w:tcW w:w="15190" w:type="dxa"/>
            <w:gridSpan w:val="11"/>
            <w:tcBorders>
              <w:top w:val="nil"/>
              <w:left w:val="nil"/>
              <w:bottom w:val="nil"/>
              <w:right w:val="nil"/>
            </w:tcBorders>
            <w:noWrap w:val="0"/>
            <w:vAlign w:val="bottom"/>
          </w:tcPr>
          <w:p>
            <w:pPr>
              <w:widowControl/>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w:t>
            </w:r>
            <w:r>
              <w:rPr>
                <w:rFonts w:ascii="宋体" w:hAnsi="宋体" w:cs="宋体"/>
                <w:b/>
                <w:bCs/>
                <w:kern w:val="0"/>
                <w:sz w:val="24"/>
              </w:rPr>
              <w:t>2011</w:t>
            </w:r>
            <w:r>
              <w:rPr>
                <w:rFonts w:hint="eastAsia" w:ascii="宋体" w:hAnsi="宋体" w:cs="宋体"/>
                <w:b/>
                <w:bCs/>
                <w:kern w:val="0"/>
                <w:sz w:val="24"/>
              </w:rPr>
              <w:t>〕</w:t>
            </w:r>
            <w:r>
              <w:rPr>
                <w:rFonts w:ascii="宋体" w:hAnsi="宋体" w:cs="宋体"/>
                <w:b/>
                <w:bCs/>
                <w:kern w:val="0"/>
                <w:sz w:val="24"/>
              </w:rPr>
              <w:t>300</w:t>
            </w:r>
            <w:r>
              <w:rPr>
                <w:rFonts w:hint="eastAsia" w:ascii="宋体" w:hAnsi="宋体" w:cs="宋体"/>
                <w:b/>
                <w:bCs/>
                <w:kern w:val="0"/>
                <w:sz w:val="24"/>
              </w:rPr>
              <w:t>号制定）</w:t>
            </w:r>
          </w:p>
        </w:tc>
      </w:tr>
      <w:tr>
        <w:tblPrEx>
          <w:tblCellMar>
            <w:top w:w="0" w:type="dxa"/>
            <w:left w:w="108" w:type="dxa"/>
            <w:bottom w:w="0" w:type="dxa"/>
            <w:right w:w="108" w:type="dxa"/>
          </w:tblCellMar>
        </w:tblPrEx>
        <w:trPr>
          <w:gridAfter w:val="1"/>
          <w:wBefore w:w="0" w:type="dxa"/>
          <w:wAfter w:w="6" w:type="dxa"/>
          <w:trHeight w:val="450" w:hRule="atLeast"/>
        </w:trPr>
        <w:tc>
          <w:tcPr>
            <w:tcW w:w="2018"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行业</w:t>
            </w:r>
          </w:p>
        </w:tc>
        <w:tc>
          <w:tcPr>
            <w:tcW w:w="5005"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中型企业</w:t>
            </w:r>
          </w:p>
        </w:tc>
        <w:tc>
          <w:tcPr>
            <w:tcW w:w="4314"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小型企业</w:t>
            </w:r>
          </w:p>
        </w:tc>
        <w:tc>
          <w:tcPr>
            <w:tcW w:w="3847"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gridAfter w:val="1"/>
          <w:wBefore w:w="0" w:type="dxa"/>
          <w:wAfter w:w="6" w:type="dxa"/>
          <w:trHeight w:val="508" w:hRule="atLeast"/>
        </w:trPr>
        <w:tc>
          <w:tcPr>
            <w:tcW w:w="2018"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ascii="宋体" w:hAnsi="宋体" w:cs="宋体"/>
                <w:b/>
                <w:bCs/>
                <w:kern w:val="0"/>
                <w:sz w:val="24"/>
              </w:rPr>
            </w:pPr>
          </w:p>
        </w:tc>
        <w:tc>
          <w:tcPr>
            <w:tcW w:w="1523"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792"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690"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61"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505"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548"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30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29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r>
              <w:rPr>
                <w:rFonts w:hint="eastAsia" w:ascii="宋体" w:hAnsi="宋体" w:cs="宋体"/>
                <w:kern w:val="0"/>
                <w:sz w:val="20"/>
              </w:rPr>
              <w:t>（万元）</w:t>
            </w:r>
          </w:p>
        </w:tc>
        <w:tc>
          <w:tcPr>
            <w:tcW w:w="1243"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r>
              <w:rPr>
                <w:rFonts w:hint="eastAsia" w:ascii="宋体" w:hAnsi="宋体" w:cs="宋体"/>
                <w:kern w:val="0"/>
                <w:sz w:val="20"/>
              </w:rPr>
              <w:t>（万元）</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w:t>
            </w:r>
            <w:r>
              <w:rPr>
                <w:rFonts w:hint="eastAsia" w:ascii="宋体" w:hAnsi="宋体" w:cs="宋体"/>
                <w:kern w:val="0"/>
                <w:sz w:val="20"/>
              </w:rPr>
              <w:t>、农林牧渔业</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2</w:t>
            </w:r>
            <w:r>
              <w:rPr>
                <w:rFonts w:hint="eastAsia" w:ascii="宋体" w:hAnsi="宋体" w:cs="宋体"/>
                <w:kern w:val="0"/>
                <w:sz w:val="20"/>
              </w:rPr>
              <w:t>、工业</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3</w:t>
            </w:r>
            <w:r>
              <w:rPr>
                <w:rFonts w:hint="eastAsia" w:ascii="宋体" w:hAnsi="宋体" w:cs="宋体"/>
                <w:kern w:val="0"/>
                <w:sz w:val="20"/>
              </w:rPr>
              <w:t>、建筑业</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6000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80000</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80000</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6000</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300</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4</w:t>
            </w:r>
            <w:r>
              <w:rPr>
                <w:rFonts w:hint="eastAsia" w:ascii="宋体" w:hAnsi="宋体" w:cs="宋体"/>
                <w:kern w:val="0"/>
                <w:sz w:val="20"/>
              </w:rPr>
              <w:t>、批发业</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5</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5</w:t>
            </w:r>
            <w:r>
              <w:rPr>
                <w:rFonts w:hint="eastAsia" w:ascii="宋体" w:hAnsi="宋体" w:cs="宋体"/>
                <w:kern w:val="0"/>
                <w:sz w:val="20"/>
              </w:rPr>
              <w:t>、零售业</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50</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6</w:t>
            </w:r>
            <w:r>
              <w:rPr>
                <w:rFonts w:hint="eastAsia" w:ascii="宋体" w:hAnsi="宋体" w:cs="宋体"/>
                <w:kern w:val="0"/>
                <w:sz w:val="20"/>
              </w:rPr>
              <w:t>、交通运输业</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200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7</w:t>
            </w:r>
            <w:r>
              <w:rPr>
                <w:rFonts w:hint="eastAsia" w:ascii="宋体" w:hAnsi="宋体" w:cs="宋体"/>
                <w:kern w:val="0"/>
                <w:sz w:val="20"/>
              </w:rPr>
              <w:t>、仓储业</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8</w:t>
            </w:r>
            <w:r>
              <w:rPr>
                <w:rFonts w:hint="eastAsia" w:ascii="宋体" w:hAnsi="宋体" w:cs="宋体"/>
                <w:kern w:val="0"/>
                <w:sz w:val="20"/>
              </w:rPr>
              <w:t>、邮政业</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9</w:t>
            </w:r>
            <w:r>
              <w:rPr>
                <w:rFonts w:hint="eastAsia" w:ascii="宋体" w:hAnsi="宋体" w:cs="宋体"/>
                <w:kern w:val="0"/>
                <w:sz w:val="20"/>
              </w:rPr>
              <w:t>、住宿业</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10</w:t>
            </w:r>
            <w:r>
              <w:rPr>
                <w:rFonts w:hint="eastAsia" w:ascii="宋体" w:hAnsi="宋体" w:cs="宋体"/>
                <w:kern w:val="0"/>
                <w:sz w:val="20"/>
              </w:rPr>
              <w:t>、餐饮业</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100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11</w:t>
            </w:r>
            <w:r>
              <w:rPr>
                <w:rFonts w:hint="eastAsia" w:ascii="宋体" w:hAnsi="宋体" w:cs="宋体"/>
                <w:kern w:val="0"/>
                <w:sz w:val="20"/>
              </w:rPr>
              <w:t>、信息传输业</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2000</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100000</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12</w:t>
            </w:r>
            <w:r>
              <w:rPr>
                <w:rFonts w:hint="eastAsia" w:ascii="宋体" w:hAnsi="宋体" w:cs="宋体"/>
                <w:kern w:val="0"/>
                <w:sz w:val="20"/>
              </w:rPr>
              <w:t>、软件和信息技术服务业</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13</w:t>
            </w:r>
            <w:r>
              <w:rPr>
                <w:rFonts w:hint="eastAsia" w:ascii="宋体" w:hAnsi="宋体" w:cs="宋体"/>
                <w:kern w:val="0"/>
                <w:sz w:val="20"/>
              </w:rPr>
              <w:t>、房地产开发经营</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200000</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10000</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2000</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14</w:t>
            </w:r>
            <w:r>
              <w:rPr>
                <w:rFonts w:hint="eastAsia" w:ascii="宋体" w:hAnsi="宋体" w:cs="宋体"/>
                <w:kern w:val="0"/>
                <w:sz w:val="20"/>
              </w:rPr>
              <w:t>、物业管理</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15</w:t>
            </w:r>
            <w:r>
              <w:rPr>
                <w:rFonts w:hint="eastAsia" w:ascii="宋体" w:hAnsi="宋体" w:cs="宋体"/>
                <w:kern w:val="0"/>
                <w:sz w:val="20"/>
              </w:rPr>
              <w:t>、租赁和商务服务业</w:t>
            </w:r>
          </w:p>
        </w:tc>
        <w:tc>
          <w:tcPr>
            <w:tcW w:w="152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9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690"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8000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120000</w:t>
            </w:r>
          </w:p>
        </w:tc>
        <w:tc>
          <w:tcPr>
            <w:tcW w:w="126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4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w:t>
            </w:r>
          </w:p>
        </w:tc>
        <w:tc>
          <w:tcPr>
            <w:tcW w:w="130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100</w:t>
            </w:r>
          </w:p>
        </w:tc>
      </w:tr>
      <w:tr>
        <w:tblPrEx>
          <w:tblCellMar>
            <w:top w:w="0" w:type="dxa"/>
            <w:left w:w="108" w:type="dxa"/>
            <w:bottom w:w="0" w:type="dxa"/>
            <w:right w:w="108" w:type="dxa"/>
          </w:tblCellMar>
        </w:tblPrEx>
        <w:trPr>
          <w:gridAfter w:val="1"/>
          <w:wBefore w:w="0" w:type="dxa"/>
          <w:wAfter w:w="6" w:type="dxa"/>
          <w:trHeight w:val="348" w:hRule="atLeast"/>
        </w:trPr>
        <w:tc>
          <w:tcPr>
            <w:tcW w:w="2018" w:type="dxa"/>
            <w:tcBorders>
              <w:top w:val="nil"/>
              <w:left w:val="single" w:color="auto" w:sz="8" w:space="0"/>
              <w:bottom w:val="single" w:color="auto" w:sz="8"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16</w:t>
            </w:r>
            <w:r>
              <w:rPr>
                <w:rFonts w:hint="eastAsia" w:ascii="宋体" w:hAnsi="宋体" w:cs="宋体"/>
                <w:kern w:val="0"/>
                <w:sz w:val="20"/>
              </w:rPr>
              <w:t>、其他未列明行业</w:t>
            </w:r>
          </w:p>
        </w:tc>
        <w:tc>
          <w:tcPr>
            <w:tcW w:w="1523"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92"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690"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1"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05"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48"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7"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7"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43"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1102" w:hRule="atLeast"/>
        </w:trPr>
        <w:tc>
          <w:tcPr>
            <w:tcW w:w="15190" w:type="dxa"/>
            <w:gridSpan w:val="11"/>
            <w:tcBorders>
              <w:top w:val="nil"/>
              <w:left w:val="nil"/>
              <w:bottom w:val="nil"/>
              <w:right w:val="nil"/>
            </w:tcBorders>
            <w:noWrap w:val="0"/>
            <w:vAlign w:val="bottom"/>
          </w:tcPr>
          <w:p>
            <w:pPr>
              <w:widowControl/>
              <w:jc w:val="left"/>
              <w:rPr>
                <w:rFonts w:ascii="宋体" w:hAnsi="宋体" w:cs="宋体"/>
                <w:kern w:val="0"/>
                <w:sz w:val="20"/>
              </w:rPr>
            </w:pPr>
            <w:r>
              <w:rPr>
                <w:rFonts w:hint="eastAsia" w:ascii="宋体" w:hAnsi="宋体" w:cs="宋体"/>
                <w:kern w:val="0"/>
                <w:sz w:val="20"/>
              </w:rPr>
              <w:t>说明　</w:t>
            </w:r>
            <w:r>
              <w:rPr>
                <w:rFonts w:ascii="宋体" w:hAnsi="宋体" w:cs="宋体"/>
                <w:kern w:val="0"/>
                <w:sz w:val="20"/>
              </w:rPr>
              <w:t>1</w:t>
            </w:r>
            <w:r>
              <w:rPr>
                <w:rFonts w:hint="eastAsia" w:ascii="宋体" w:hAnsi="宋体" w:cs="宋体"/>
                <w:kern w:val="0"/>
                <w:sz w:val="20"/>
              </w:rPr>
              <w:t>、企业类型的划分以统计部门的统计数据为依据。</w:t>
            </w:r>
          </w:p>
          <w:p>
            <w:pPr>
              <w:widowControl/>
              <w:ind w:firstLine="600" w:firstLineChars="300"/>
              <w:jc w:val="left"/>
              <w:rPr>
                <w:rFonts w:ascii="宋体" w:hAnsi="宋体" w:cs="宋体"/>
                <w:kern w:val="0"/>
                <w:sz w:val="20"/>
              </w:rPr>
            </w:pPr>
            <w:r>
              <w:rPr>
                <w:rFonts w:ascii="宋体" w:hAnsi="宋体" w:cs="宋体"/>
                <w:kern w:val="0"/>
                <w:sz w:val="20"/>
              </w:rPr>
              <w:t>2</w:t>
            </w:r>
            <w:r>
              <w:rPr>
                <w:rFonts w:hint="eastAsia" w:ascii="宋体" w:hAnsi="宋体" w:cs="宋体"/>
                <w:kern w:val="0"/>
                <w:sz w:val="20"/>
              </w:rPr>
              <w:t>、个体工商户和本规定以外的行业，参照本规定进行划型。</w:t>
            </w:r>
          </w:p>
          <w:p>
            <w:pPr>
              <w:widowControl/>
              <w:ind w:firstLine="600" w:firstLineChars="300"/>
              <w:jc w:val="left"/>
              <w:rPr>
                <w:rFonts w:ascii="宋体" w:hAnsi="宋体" w:cs="宋体"/>
                <w:kern w:val="0"/>
                <w:sz w:val="20"/>
              </w:rPr>
            </w:pPr>
            <w:r>
              <w:rPr>
                <w:rFonts w:ascii="宋体" w:hAnsi="宋体" w:cs="宋体"/>
                <w:kern w:val="0"/>
                <w:sz w:val="20"/>
              </w:rPr>
              <w:t>3</w:t>
            </w:r>
            <w:r>
              <w:rPr>
                <w:rFonts w:hint="eastAsia" w:ascii="宋体" w:hAnsi="宋体" w:cs="宋体"/>
                <w:kern w:val="0"/>
                <w:sz w:val="20"/>
              </w:rPr>
              <w:t>、本规定的中型企业标准上限即为大型企业标准的下限。</w:t>
            </w:r>
          </w:p>
        </w:tc>
      </w:tr>
    </w:tbl>
    <w:p>
      <w:pPr>
        <w:pStyle w:val="24"/>
        <w:tabs>
          <w:tab w:val="left" w:pos="811"/>
        </w:tabs>
        <w:spacing w:line="360" w:lineRule="auto"/>
        <w:jc w:val="left"/>
        <w:rPr>
          <w:rFonts w:hint="eastAsia" w:hAnsi="宋体"/>
          <w:sz w:val="36"/>
          <w:szCs w:val="36"/>
        </w:rPr>
      </w:pPr>
    </w:p>
    <w:sectPr>
      <w:pgSz w:w="16838" w:h="11906" w:orient="landscape"/>
      <w:pgMar w:top="526" w:right="1440" w:bottom="433" w:left="1440" w:header="737"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书宋简体">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Univers">
    <w:altName w:val="Segoe Print"/>
    <w:panose1 w:val="020B0603020202030204"/>
    <w:charset w:val="00"/>
    <w:family w:val="swiss"/>
    <w:pitch w:val="default"/>
    <w:sig w:usb0="00000003" w:usb1="00000000" w:usb2="00000000" w:usb3="00000000" w:csb0="00000001" w:csb1="00000000"/>
  </w:font>
  <w:font w:name="BatangChe">
    <w:altName w:val="Malgun Gothic"/>
    <w:panose1 w:val="02030609000101010101"/>
    <w:charset w:val="81"/>
    <w:family w:val="modern"/>
    <w:pitch w:val="default"/>
    <w:sig w:usb0="B00002AF" w:usb1="69D77CFB" w:usb2="00000030" w:usb3="00000000" w:csb0="0008009F" w:csb1="00000000"/>
  </w:font>
  <w:font w:name="楷体_GB2312">
    <w:altName w:val="楷体"/>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Arial Unicode MS">
    <w:altName w:val="Arial"/>
    <w:panose1 w:val="020B0604020202020204"/>
    <w:charset w:val="00"/>
    <w:family w:val="roman"/>
    <w:pitch w:val="default"/>
    <w:sig w:usb0="00000003"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lang/>
      </w:rPr>
      <w:t>1</w:t>
    </w:r>
    <w:r>
      <w:fldChar w:fldCharType="end"/>
    </w:r>
  </w:p>
  <w:p>
    <w:pPr>
      <w:pStyle w:val="2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lang/>
      </w:rPr>
      <w:t>17</w:t>
    </w:r>
    <w:r>
      <w:fldChar w:fldCharType="end"/>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h="850" w:hRule="exact" w:wrap="around" w:vAnchor="text" w:hAnchor="margin" w:xAlign="center" w:y="348"/>
      <w:jc w:val="center"/>
      <w:rPr>
        <w:rStyle w:val="48"/>
      </w:rPr>
    </w:pPr>
    <w:r>
      <w:fldChar w:fldCharType="begin"/>
    </w:r>
    <w:r>
      <w:rPr>
        <w:rStyle w:val="48"/>
      </w:rPr>
      <w:instrText xml:space="preserve">PAGE  </w:instrText>
    </w:r>
    <w:r>
      <w:fldChar w:fldCharType="separate"/>
    </w:r>
    <w:r>
      <w:rPr>
        <w:rStyle w:val="48"/>
        <w:lang/>
      </w:rPr>
      <w:t>52</w: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right"/>
      <w:rPr>
        <w:rFonts w:ascii="Cambria"/>
        <w:sz w:val="11"/>
        <w:szCs w:val="13"/>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F403B5"/>
    <w:multiLevelType w:val="singleLevel"/>
    <w:tmpl w:val="54F403B5"/>
    <w:lvl w:ilvl="0" w:tentative="0">
      <w:start w:val="1"/>
      <w:numFmt w:val="chineseCounting"/>
      <w:suff w:val="nothing"/>
      <w:lvlText w:val="%1、"/>
      <w:lvlJc w:val="left"/>
      <w:rPr>
        <w:rFonts w:cs="Times New Roman"/>
      </w:rPr>
    </w:lvl>
  </w:abstractNum>
  <w:abstractNum w:abstractNumId="1">
    <w:nsid w:val="557FD3DA"/>
    <w:multiLevelType w:val="singleLevel"/>
    <w:tmpl w:val="557FD3DA"/>
    <w:lvl w:ilvl="0" w:tentative="0">
      <w:start w:val="3"/>
      <w:numFmt w:val="chineseCounting"/>
      <w:suff w:val="nothing"/>
      <w:lvlText w:val="%1、"/>
      <w:lvlJc w:val="left"/>
      <w:rPr>
        <w:rFonts w:cs="Times New Roman"/>
      </w:rPr>
    </w:lvl>
  </w:abstractNum>
  <w:abstractNum w:abstractNumId="2">
    <w:nsid w:val="57A74C8F"/>
    <w:multiLevelType w:val="singleLevel"/>
    <w:tmpl w:val="57A74C8F"/>
    <w:lvl w:ilvl="0" w:tentative="0">
      <w:start w:val="1"/>
      <w:numFmt w:val="chineseCounting"/>
      <w:pStyle w:val="233"/>
      <w:suff w:val="nothing"/>
      <w:lvlText w:val="%1、"/>
      <w:lvlJc w:val="left"/>
      <w:rPr>
        <w:rFonts w:hint="eastAsia" w:cs="Times New Roman"/>
      </w:rPr>
    </w:lvl>
  </w:abstractNum>
  <w:abstractNum w:abstractNumId="3">
    <w:nsid w:val="6B9D29F8"/>
    <w:multiLevelType w:val="multilevel"/>
    <w:tmpl w:val="6B9D29F8"/>
    <w:lvl w:ilvl="0" w:tentative="0">
      <w:start w:val="1"/>
      <w:numFmt w:val="japaneseCounting"/>
      <w:lvlText w:val="第%1条"/>
      <w:lvlJc w:val="left"/>
      <w:pPr>
        <w:ind w:left="1440" w:hanging="720"/>
      </w:pPr>
      <w:rPr>
        <w:rFonts w:hint="default"/>
      </w:rPr>
    </w:lvl>
    <w:lvl w:ilvl="1" w:tentative="0">
      <w:start w:val="1"/>
      <w:numFmt w:val="decimal"/>
      <w:lvlText w:val="%2、"/>
      <w:lvlJc w:val="left"/>
      <w:pPr>
        <w:ind w:left="1495" w:hanging="360"/>
      </w:pPr>
      <w:rPr>
        <w:rFonts w:hint="default"/>
        <w:u w:val="none"/>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72BD13BD"/>
    <w:multiLevelType w:val="multilevel"/>
    <w:tmpl w:val="72BD13BD"/>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5"/>
  <w:hyphenationZone w:val="360"/>
  <w:drawingGridHorizontalSpacing w:val="105"/>
  <w:drawingGridVerticalSpacing w:val="285"/>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E1YzIyNzk2OGVlZGM2NzUzNWQ1ZDQ4OGZkMmUifQ=="/>
  </w:docVars>
  <w:rsids>
    <w:rsidRoot w:val="00D719E6"/>
    <w:rsid w:val="00001A82"/>
    <w:rsid w:val="00002288"/>
    <w:rsid w:val="00002B25"/>
    <w:rsid w:val="000036B0"/>
    <w:rsid w:val="00003757"/>
    <w:rsid w:val="0000377D"/>
    <w:rsid w:val="000037AD"/>
    <w:rsid w:val="0000380B"/>
    <w:rsid w:val="00003965"/>
    <w:rsid w:val="000039EB"/>
    <w:rsid w:val="00003E11"/>
    <w:rsid w:val="00005AD2"/>
    <w:rsid w:val="00005D0D"/>
    <w:rsid w:val="00007D74"/>
    <w:rsid w:val="00007FB4"/>
    <w:rsid w:val="00010292"/>
    <w:rsid w:val="00011313"/>
    <w:rsid w:val="000117A8"/>
    <w:rsid w:val="00011883"/>
    <w:rsid w:val="00011A31"/>
    <w:rsid w:val="00011D37"/>
    <w:rsid w:val="00011DE7"/>
    <w:rsid w:val="00012585"/>
    <w:rsid w:val="00013D65"/>
    <w:rsid w:val="0001464E"/>
    <w:rsid w:val="0001475D"/>
    <w:rsid w:val="00014763"/>
    <w:rsid w:val="000147A6"/>
    <w:rsid w:val="000147E2"/>
    <w:rsid w:val="00017165"/>
    <w:rsid w:val="000171FF"/>
    <w:rsid w:val="000212AE"/>
    <w:rsid w:val="000217E4"/>
    <w:rsid w:val="00022DC6"/>
    <w:rsid w:val="00023D2D"/>
    <w:rsid w:val="00024548"/>
    <w:rsid w:val="0002570D"/>
    <w:rsid w:val="00026033"/>
    <w:rsid w:val="00026061"/>
    <w:rsid w:val="00026E97"/>
    <w:rsid w:val="0002795F"/>
    <w:rsid w:val="00030242"/>
    <w:rsid w:val="00030E84"/>
    <w:rsid w:val="00032826"/>
    <w:rsid w:val="000328FE"/>
    <w:rsid w:val="0003306F"/>
    <w:rsid w:val="00034204"/>
    <w:rsid w:val="00034487"/>
    <w:rsid w:val="000344B9"/>
    <w:rsid w:val="00034785"/>
    <w:rsid w:val="000357C0"/>
    <w:rsid w:val="00035959"/>
    <w:rsid w:val="00035DAE"/>
    <w:rsid w:val="00035E56"/>
    <w:rsid w:val="0003725C"/>
    <w:rsid w:val="000378FE"/>
    <w:rsid w:val="00037CE4"/>
    <w:rsid w:val="000414C4"/>
    <w:rsid w:val="00041A39"/>
    <w:rsid w:val="00041B3B"/>
    <w:rsid w:val="00042B3F"/>
    <w:rsid w:val="00043099"/>
    <w:rsid w:val="00043143"/>
    <w:rsid w:val="00043490"/>
    <w:rsid w:val="00043715"/>
    <w:rsid w:val="000437D4"/>
    <w:rsid w:val="00044435"/>
    <w:rsid w:val="00045CE3"/>
    <w:rsid w:val="00045F21"/>
    <w:rsid w:val="00046F89"/>
    <w:rsid w:val="00047990"/>
    <w:rsid w:val="00050357"/>
    <w:rsid w:val="000510EC"/>
    <w:rsid w:val="000511B3"/>
    <w:rsid w:val="00051226"/>
    <w:rsid w:val="0005128A"/>
    <w:rsid w:val="00052035"/>
    <w:rsid w:val="00052187"/>
    <w:rsid w:val="00053869"/>
    <w:rsid w:val="00053F4F"/>
    <w:rsid w:val="000546E4"/>
    <w:rsid w:val="00054AD8"/>
    <w:rsid w:val="00054D7E"/>
    <w:rsid w:val="000555EE"/>
    <w:rsid w:val="000559B0"/>
    <w:rsid w:val="00055A3D"/>
    <w:rsid w:val="000564BB"/>
    <w:rsid w:val="00056B01"/>
    <w:rsid w:val="00056DC8"/>
    <w:rsid w:val="00056E86"/>
    <w:rsid w:val="00056F94"/>
    <w:rsid w:val="00057D5B"/>
    <w:rsid w:val="00060BAC"/>
    <w:rsid w:val="00060FB1"/>
    <w:rsid w:val="00061341"/>
    <w:rsid w:val="000613FD"/>
    <w:rsid w:val="000617D3"/>
    <w:rsid w:val="00061A87"/>
    <w:rsid w:val="00063327"/>
    <w:rsid w:val="00064121"/>
    <w:rsid w:val="00064AF3"/>
    <w:rsid w:val="00065622"/>
    <w:rsid w:val="00065626"/>
    <w:rsid w:val="000675B4"/>
    <w:rsid w:val="0007088F"/>
    <w:rsid w:val="0007129B"/>
    <w:rsid w:val="00071AB2"/>
    <w:rsid w:val="000726A2"/>
    <w:rsid w:val="00072899"/>
    <w:rsid w:val="00072F47"/>
    <w:rsid w:val="00073B80"/>
    <w:rsid w:val="00074517"/>
    <w:rsid w:val="00074FCC"/>
    <w:rsid w:val="000751CE"/>
    <w:rsid w:val="000766AD"/>
    <w:rsid w:val="00076EAC"/>
    <w:rsid w:val="000770AD"/>
    <w:rsid w:val="00077864"/>
    <w:rsid w:val="00077C69"/>
    <w:rsid w:val="00077F66"/>
    <w:rsid w:val="00077FAF"/>
    <w:rsid w:val="000816EB"/>
    <w:rsid w:val="00081DAC"/>
    <w:rsid w:val="0008275C"/>
    <w:rsid w:val="000828B2"/>
    <w:rsid w:val="00083095"/>
    <w:rsid w:val="00083641"/>
    <w:rsid w:val="00083CA0"/>
    <w:rsid w:val="0008426D"/>
    <w:rsid w:val="000846B2"/>
    <w:rsid w:val="00085994"/>
    <w:rsid w:val="0008644B"/>
    <w:rsid w:val="00086CB0"/>
    <w:rsid w:val="000876CB"/>
    <w:rsid w:val="0008798D"/>
    <w:rsid w:val="00087BC6"/>
    <w:rsid w:val="00087E79"/>
    <w:rsid w:val="0009066F"/>
    <w:rsid w:val="00090836"/>
    <w:rsid w:val="0009121C"/>
    <w:rsid w:val="000912BA"/>
    <w:rsid w:val="00091A35"/>
    <w:rsid w:val="000925CF"/>
    <w:rsid w:val="000929D4"/>
    <w:rsid w:val="0009402E"/>
    <w:rsid w:val="000941D6"/>
    <w:rsid w:val="00094523"/>
    <w:rsid w:val="000945F2"/>
    <w:rsid w:val="00096587"/>
    <w:rsid w:val="00096C6C"/>
    <w:rsid w:val="000A01C4"/>
    <w:rsid w:val="000A0A04"/>
    <w:rsid w:val="000A1FD1"/>
    <w:rsid w:val="000A2586"/>
    <w:rsid w:val="000A387A"/>
    <w:rsid w:val="000A3CD8"/>
    <w:rsid w:val="000A40F1"/>
    <w:rsid w:val="000A5C01"/>
    <w:rsid w:val="000A62C9"/>
    <w:rsid w:val="000B0BA5"/>
    <w:rsid w:val="000B1619"/>
    <w:rsid w:val="000B1B5F"/>
    <w:rsid w:val="000B1DB7"/>
    <w:rsid w:val="000B2117"/>
    <w:rsid w:val="000B2A47"/>
    <w:rsid w:val="000B494B"/>
    <w:rsid w:val="000B4B81"/>
    <w:rsid w:val="000B4BE2"/>
    <w:rsid w:val="000B53C9"/>
    <w:rsid w:val="000B54F9"/>
    <w:rsid w:val="000B5C0C"/>
    <w:rsid w:val="000B5D68"/>
    <w:rsid w:val="000B6717"/>
    <w:rsid w:val="000B6F7F"/>
    <w:rsid w:val="000B728C"/>
    <w:rsid w:val="000B7341"/>
    <w:rsid w:val="000B7791"/>
    <w:rsid w:val="000C05F8"/>
    <w:rsid w:val="000C07E7"/>
    <w:rsid w:val="000C14A2"/>
    <w:rsid w:val="000C1770"/>
    <w:rsid w:val="000C1A07"/>
    <w:rsid w:val="000C1EB3"/>
    <w:rsid w:val="000C27D4"/>
    <w:rsid w:val="000C289C"/>
    <w:rsid w:val="000C28B3"/>
    <w:rsid w:val="000C29B6"/>
    <w:rsid w:val="000C30FE"/>
    <w:rsid w:val="000C3200"/>
    <w:rsid w:val="000C3334"/>
    <w:rsid w:val="000C3E16"/>
    <w:rsid w:val="000C509A"/>
    <w:rsid w:val="000C596C"/>
    <w:rsid w:val="000C59C2"/>
    <w:rsid w:val="000C7792"/>
    <w:rsid w:val="000D1682"/>
    <w:rsid w:val="000D190D"/>
    <w:rsid w:val="000D20A2"/>
    <w:rsid w:val="000D24F3"/>
    <w:rsid w:val="000D2D36"/>
    <w:rsid w:val="000D307E"/>
    <w:rsid w:val="000D332C"/>
    <w:rsid w:val="000D48A4"/>
    <w:rsid w:val="000D4BFE"/>
    <w:rsid w:val="000D5612"/>
    <w:rsid w:val="000D5E11"/>
    <w:rsid w:val="000D5F1A"/>
    <w:rsid w:val="000D64A9"/>
    <w:rsid w:val="000D66CB"/>
    <w:rsid w:val="000D6E5C"/>
    <w:rsid w:val="000D766C"/>
    <w:rsid w:val="000D7EB0"/>
    <w:rsid w:val="000E07CB"/>
    <w:rsid w:val="000E16EE"/>
    <w:rsid w:val="000E1D05"/>
    <w:rsid w:val="000E2395"/>
    <w:rsid w:val="000E2E16"/>
    <w:rsid w:val="000E2E63"/>
    <w:rsid w:val="000E2FFC"/>
    <w:rsid w:val="000E3656"/>
    <w:rsid w:val="000E3836"/>
    <w:rsid w:val="000E3906"/>
    <w:rsid w:val="000E4D1F"/>
    <w:rsid w:val="000E4FFB"/>
    <w:rsid w:val="000E6DC2"/>
    <w:rsid w:val="000E77CE"/>
    <w:rsid w:val="000E7D4D"/>
    <w:rsid w:val="000F03E6"/>
    <w:rsid w:val="000F0F1E"/>
    <w:rsid w:val="000F22BF"/>
    <w:rsid w:val="000F3E53"/>
    <w:rsid w:val="000F52F1"/>
    <w:rsid w:val="000F5549"/>
    <w:rsid w:val="000F5C44"/>
    <w:rsid w:val="000F5E59"/>
    <w:rsid w:val="000F6493"/>
    <w:rsid w:val="000F6CBF"/>
    <w:rsid w:val="000F6CC9"/>
    <w:rsid w:val="000F76B2"/>
    <w:rsid w:val="000F7835"/>
    <w:rsid w:val="000F7B7C"/>
    <w:rsid w:val="00101488"/>
    <w:rsid w:val="00102A0A"/>
    <w:rsid w:val="001050AB"/>
    <w:rsid w:val="001054A8"/>
    <w:rsid w:val="0010552B"/>
    <w:rsid w:val="00106100"/>
    <w:rsid w:val="001062FF"/>
    <w:rsid w:val="00106308"/>
    <w:rsid w:val="00107C4F"/>
    <w:rsid w:val="00110480"/>
    <w:rsid w:val="00110FE8"/>
    <w:rsid w:val="00112DEA"/>
    <w:rsid w:val="00113033"/>
    <w:rsid w:val="0011397C"/>
    <w:rsid w:val="0011637E"/>
    <w:rsid w:val="001178EF"/>
    <w:rsid w:val="00117BF7"/>
    <w:rsid w:val="00117C5C"/>
    <w:rsid w:val="0012026A"/>
    <w:rsid w:val="001209AB"/>
    <w:rsid w:val="001210B0"/>
    <w:rsid w:val="00121861"/>
    <w:rsid w:val="00123213"/>
    <w:rsid w:val="00123E67"/>
    <w:rsid w:val="00124275"/>
    <w:rsid w:val="0012455A"/>
    <w:rsid w:val="00124569"/>
    <w:rsid w:val="00124F2B"/>
    <w:rsid w:val="00125836"/>
    <w:rsid w:val="00125DA2"/>
    <w:rsid w:val="00125DFE"/>
    <w:rsid w:val="00126A2B"/>
    <w:rsid w:val="001270DD"/>
    <w:rsid w:val="0012734A"/>
    <w:rsid w:val="00127514"/>
    <w:rsid w:val="00130106"/>
    <w:rsid w:val="001305AF"/>
    <w:rsid w:val="001310CF"/>
    <w:rsid w:val="0013128B"/>
    <w:rsid w:val="00131D49"/>
    <w:rsid w:val="00131EEB"/>
    <w:rsid w:val="0013209A"/>
    <w:rsid w:val="001321AC"/>
    <w:rsid w:val="00133AAC"/>
    <w:rsid w:val="00133F6B"/>
    <w:rsid w:val="0013482F"/>
    <w:rsid w:val="001352F5"/>
    <w:rsid w:val="001358BE"/>
    <w:rsid w:val="00135D87"/>
    <w:rsid w:val="0013694A"/>
    <w:rsid w:val="00137933"/>
    <w:rsid w:val="0014050D"/>
    <w:rsid w:val="00140ABC"/>
    <w:rsid w:val="001412B3"/>
    <w:rsid w:val="001414DE"/>
    <w:rsid w:val="00141A3D"/>
    <w:rsid w:val="00141DA4"/>
    <w:rsid w:val="0014220A"/>
    <w:rsid w:val="00142746"/>
    <w:rsid w:val="00143987"/>
    <w:rsid w:val="00143E4E"/>
    <w:rsid w:val="001450C0"/>
    <w:rsid w:val="0014627F"/>
    <w:rsid w:val="0014669B"/>
    <w:rsid w:val="0014709C"/>
    <w:rsid w:val="001474EC"/>
    <w:rsid w:val="0014762D"/>
    <w:rsid w:val="00147CA7"/>
    <w:rsid w:val="0015014F"/>
    <w:rsid w:val="001511A8"/>
    <w:rsid w:val="001514DF"/>
    <w:rsid w:val="001514E8"/>
    <w:rsid w:val="001515A3"/>
    <w:rsid w:val="0015242E"/>
    <w:rsid w:val="00152A25"/>
    <w:rsid w:val="00152D09"/>
    <w:rsid w:val="00153054"/>
    <w:rsid w:val="00153231"/>
    <w:rsid w:val="0015323D"/>
    <w:rsid w:val="00153474"/>
    <w:rsid w:val="001534C6"/>
    <w:rsid w:val="00155450"/>
    <w:rsid w:val="00155DD1"/>
    <w:rsid w:val="0015656F"/>
    <w:rsid w:val="001565FC"/>
    <w:rsid w:val="0015735C"/>
    <w:rsid w:val="00157814"/>
    <w:rsid w:val="00157AC5"/>
    <w:rsid w:val="00160AEE"/>
    <w:rsid w:val="001611B9"/>
    <w:rsid w:val="0016197A"/>
    <w:rsid w:val="00161F56"/>
    <w:rsid w:val="00162216"/>
    <w:rsid w:val="00162340"/>
    <w:rsid w:val="00162D8C"/>
    <w:rsid w:val="001635BE"/>
    <w:rsid w:val="00164368"/>
    <w:rsid w:val="0016437F"/>
    <w:rsid w:val="00164BD5"/>
    <w:rsid w:val="00165710"/>
    <w:rsid w:val="001657E4"/>
    <w:rsid w:val="001659BA"/>
    <w:rsid w:val="00165F65"/>
    <w:rsid w:val="001660EB"/>
    <w:rsid w:val="00170FC3"/>
    <w:rsid w:val="0017189E"/>
    <w:rsid w:val="00171CC9"/>
    <w:rsid w:val="001728DE"/>
    <w:rsid w:val="00172D38"/>
    <w:rsid w:val="00172D6A"/>
    <w:rsid w:val="00172F64"/>
    <w:rsid w:val="00173821"/>
    <w:rsid w:val="00173A5D"/>
    <w:rsid w:val="00173E29"/>
    <w:rsid w:val="00174277"/>
    <w:rsid w:val="001743E0"/>
    <w:rsid w:val="0017482C"/>
    <w:rsid w:val="00174EFC"/>
    <w:rsid w:val="0017524D"/>
    <w:rsid w:val="00175A54"/>
    <w:rsid w:val="00175F46"/>
    <w:rsid w:val="00176341"/>
    <w:rsid w:val="00176CA5"/>
    <w:rsid w:val="00176F31"/>
    <w:rsid w:val="00181422"/>
    <w:rsid w:val="00181450"/>
    <w:rsid w:val="00181697"/>
    <w:rsid w:val="001819B0"/>
    <w:rsid w:val="00181B60"/>
    <w:rsid w:val="00181C63"/>
    <w:rsid w:val="00181D25"/>
    <w:rsid w:val="0018218B"/>
    <w:rsid w:val="00182B02"/>
    <w:rsid w:val="00182BB0"/>
    <w:rsid w:val="0018342B"/>
    <w:rsid w:val="001837F7"/>
    <w:rsid w:val="00183839"/>
    <w:rsid w:val="001843A4"/>
    <w:rsid w:val="00184796"/>
    <w:rsid w:val="00184CCA"/>
    <w:rsid w:val="00184DDF"/>
    <w:rsid w:val="0018503F"/>
    <w:rsid w:val="001854F3"/>
    <w:rsid w:val="001854FC"/>
    <w:rsid w:val="00185801"/>
    <w:rsid w:val="0018608B"/>
    <w:rsid w:val="0018614A"/>
    <w:rsid w:val="001868CB"/>
    <w:rsid w:val="00186970"/>
    <w:rsid w:val="00186DA3"/>
    <w:rsid w:val="00187636"/>
    <w:rsid w:val="00187B3F"/>
    <w:rsid w:val="00190D4A"/>
    <w:rsid w:val="001916F9"/>
    <w:rsid w:val="00192116"/>
    <w:rsid w:val="001929D2"/>
    <w:rsid w:val="00193506"/>
    <w:rsid w:val="001945DD"/>
    <w:rsid w:val="00194FA2"/>
    <w:rsid w:val="00196505"/>
    <w:rsid w:val="0019657D"/>
    <w:rsid w:val="001967E0"/>
    <w:rsid w:val="0019683D"/>
    <w:rsid w:val="00196C38"/>
    <w:rsid w:val="0019734D"/>
    <w:rsid w:val="00197B19"/>
    <w:rsid w:val="001A0F15"/>
    <w:rsid w:val="001A1577"/>
    <w:rsid w:val="001A2482"/>
    <w:rsid w:val="001A263B"/>
    <w:rsid w:val="001A2952"/>
    <w:rsid w:val="001A2E73"/>
    <w:rsid w:val="001A2EF7"/>
    <w:rsid w:val="001A3122"/>
    <w:rsid w:val="001A3306"/>
    <w:rsid w:val="001A3428"/>
    <w:rsid w:val="001A34EA"/>
    <w:rsid w:val="001A3B30"/>
    <w:rsid w:val="001A4B78"/>
    <w:rsid w:val="001A6DE5"/>
    <w:rsid w:val="001A6EF8"/>
    <w:rsid w:val="001A71F6"/>
    <w:rsid w:val="001A7276"/>
    <w:rsid w:val="001A7B64"/>
    <w:rsid w:val="001B0193"/>
    <w:rsid w:val="001B2042"/>
    <w:rsid w:val="001B20C1"/>
    <w:rsid w:val="001B21AC"/>
    <w:rsid w:val="001B2CB2"/>
    <w:rsid w:val="001B2E12"/>
    <w:rsid w:val="001B4088"/>
    <w:rsid w:val="001B4173"/>
    <w:rsid w:val="001B41E6"/>
    <w:rsid w:val="001B4C03"/>
    <w:rsid w:val="001B4DC1"/>
    <w:rsid w:val="001B543E"/>
    <w:rsid w:val="001B5E56"/>
    <w:rsid w:val="001B6C9B"/>
    <w:rsid w:val="001B6EE2"/>
    <w:rsid w:val="001C0372"/>
    <w:rsid w:val="001C040D"/>
    <w:rsid w:val="001C0919"/>
    <w:rsid w:val="001C0D00"/>
    <w:rsid w:val="001C12A0"/>
    <w:rsid w:val="001C1322"/>
    <w:rsid w:val="001C1364"/>
    <w:rsid w:val="001C2294"/>
    <w:rsid w:val="001C27EC"/>
    <w:rsid w:val="001C3048"/>
    <w:rsid w:val="001C3081"/>
    <w:rsid w:val="001C3086"/>
    <w:rsid w:val="001C3F9C"/>
    <w:rsid w:val="001C4A57"/>
    <w:rsid w:val="001C4FDF"/>
    <w:rsid w:val="001C520B"/>
    <w:rsid w:val="001C5777"/>
    <w:rsid w:val="001C5E59"/>
    <w:rsid w:val="001C66C4"/>
    <w:rsid w:val="001C711E"/>
    <w:rsid w:val="001C7864"/>
    <w:rsid w:val="001C7BA9"/>
    <w:rsid w:val="001D0098"/>
    <w:rsid w:val="001D00EE"/>
    <w:rsid w:val="001D0795"/>
    <w:rsid w:val="001D08E4"/>
    <w:rsid w:val="001D17B4"/>
    <w:rsid w:val="001D26E1"/>
    <w:rsid w:val="001D2D73"/>
    <w:rsid w:val="001D2F9B"/>
    <w:rsid w:val="001D4289"/>
    <w:rsid w:val="001D4978"/>
    <w:rsid w:val="001D501E"/>
    <w:rsid w:val="001D50A0"/>
    <w:rsid w:val="001D523E"/>
    <w:rsid w:val="001D6DA4"/>
    <w:rsid w:val="001D6F2A"/>
    <w:rsid w:val="001D7120"/>
    <w:rsid w:val="001D799D"/>
    <w:rsid w:val="001D79FA"/>
    <w:rsid w:val="001E0F6B"/>
    <w:rsid w:val="001E1055"/>
    <w:rsid w:val="001E2D66"/>
    <w:rsid w:val="001E383A"/>
    <w:rsid w:val="001E47D7"/>
    <w:rsid w:val="001E4B3F"/>
    <w:rsid w:val="001E4B42"/>
    <w:rsid w:val="001E5B5D"/>
    <w:rsid w:val="001E6019"/>
    <w:rsid w:val="001E6DA3"/>
    <w:rsid w:val="001E7BBF"/>
    <w:rsid w:val="001E7BC3"/>
    <w:rsid w:val="001F0428"/>
    <w:rsid w:val="001F1090"/>
    <w:rsid w:val="001F17B7"/>
    <w:rsid w:val="001F183C"/>
    <w:rsid w:val="001F216C"/>
    <w:rsid w:val="001F2619"/>
    <w:rsid w:val="001F261C"/>
    <w:rsid w:val="001F3379"/>
    <w:rsid w:val="001F3BC4"/>
    <w:rsid w:val="001F3C7A"/>
    <w:rsid w:val="001F3FD4"/>
    <w:rsid w:val="001F3FF4"/>
    <w:rsid w:val="001F41D3"/>
    <w:rsid w:val="001F44E5"/>
    <w:rsid w:val="001F5D5D"/>
    <w:rsid w:val="001F708B"/>
    <w:rsid w:val="001F7226"/>
    <w:rsid w:val="001F7322"/>
    <w:rsid w:val="001F743C"/>
    <w:rsid w:val="00201011"/>
    <w:rsid w:val="0020120B"/>
    <w:rsid w:val="0020244F"/>
    <w:rsid w:val="00204A27"/>
    <w:rsid w:val="00204CB4"/>
    <w:rsid w:val="002052FE"/>
    <w:rsid w:val="00205CA2"/>
    <w:rsid w:val="002069A1"/>
    <w:rsid w:val="0020709F"/>
    <w:rsid w:val="00207AD7"/>
    <w:rsid w:val="00207B01"/>
    <w:rsid w:val="00210108"/>
    <w:rsid w:val="002110A2"/>
    <w:rsid w:val="002110F1"/>
    <w:rsid w:val="002113AD"/>
    <w:rsid w:val="00211625"/>
    <w:rsid w:val="0021165D"/>
    <w:rsid w:val="00211770"/>
    <w:rsid w:val="00211AFC"/>
    <w:rsid w:val="00211FB8"/>
    <w:rsid w:val="00212A97"/>
    <w:rsid w:val="00212BC1"/>
    <w:rsid w:val="0021517E"/>
    <w:rsid w:val="00215858"/>
    <w:rsid w:val="00216684"/>
    <w:rsid w:val="00216ACC"/>
    <w:rsid w:val="00217322"/>
    <w:rsid w:val="002212B0"/>
    <w:rsid w:val="002212F0"/>
    <w:rsid w:val="00221718"/>
    <w:rsid w:val="002218F2"/>
    <w:rsid w:val="00222606"/>
    <w:rsid w:val="00222719"/>
    <w:rsid w:val="00222769"/>
    <w:rsid w:val="002227A2"/>
    <w:rsid w:val="00222C1B"/>
    <w:rsid w:val="002234A0"/>
    <w:rsid w:val="00223D32"/>
    <w:rsid w:val="00224144"/>
    <w:rsid w:val="00224483"/>
    <w:rsid w:val="00224993"/>
    <w:rsid w:val="00225714"/>
    <w:rsid w:val="0022684E"/>
    <w:rsid w:val="00226CF2"/>
    <w:rsid w:val="00227126"/>
    <w:rsid w:val="0022733D"/>
    <w:rsid w:val="00227372"/>
    <w:rsid w:val="002305FF"/>
    <w:rsid w:val="00230F5B"/>
    <w:rsid w:val="00231710"/>
    <w:rsid w:val="00232397"/>
    <w:rsid w:val="002327D0"/>
    <w:rsid w:val="002329AA"/>
    <w:rsid w:val="00232A6F"/>
    <w:rsid w:val="00232CDC"/>
    <w:rsid w:val="00233995"/>
    <w:rsid w:val="00233B4A"/>
    <w:rsid w:val="00234379"/>
    <w:rsid w:val="002347FB"/>
    <w:rsid w:val="00235203"/>
    <w:rsid w:val="00235EBA"/>
    <w:rsid w:val="002361D9"/>
    <w:rsid w:val="002364FF"/>
    <w:rsid w:val="0023679F"/>
    <w:rsid w:val="002369E5"/>
    <w:rsid w:val="00236F96"/>
    <w:rsid w:val="00237752"/>
    <w:rsid w:val="0023775B"/>
    <w:rsid w:val="00237F21"/>
    <w:rsid w:val="0024153F"/>
    <w:rsid w:val="00242D18"/>
    <w:rsid w:val="00242F73"/>
    <w:rsid w:val="002430F9"/>
    <w:rsid w:val="00243185"/>
    <w:rsid w:val="00243560"/>
    <w:rsid w:val="0024358D"/>
    <w:rsid w:val="00243AF1"/>
    <w:rsid w:val="00244AF8"/>
    <w:rsid w:val="00244BEC"/>
    <w:rsid w:val="0024539B"/>
    <w:rsid w:val="0024673F"/>
    <w:rsid w:val="00246AD6"/>
    <w:rsid w:val="00246E6A"/>
    <w:rsid w:val="00247521"/>
    <w:rsid w:val="00247835"/>
    <w:rsid w:val="002502BB"/>
    <w:rsid w:val="002506A1"/>
    <w:rsid w:val="00250C28"/>
    <w:rsid w:val="00250CC3"/>
    <w:rsid w:val="0025122B"/>
    <w:rsid w:val="00252076"/>
    <w:rsid w:val="002521E4"/>
    <w:rsid w:val="002529CD"/>
    <w:rsid w:val="00252A15"/>
    <w:rsid w:val="002534DC"/>
    <w:rsid w:val="002535FF"/>
    <w:rsid w:val="002536AF"/>
    <w:rsid w:val="00253A8F"/>
    <w:rsid w:val="00253BB7"/>
    <w:rsid w:val="00253DB9"/>
    <w:rsid w:val="0025473D"/>
    <w:rsid w:val="00254784"/>
    <w:rsid w:val="002547F1"/>
    <w:rsid w:val="00254A64"/>
    <w:rsid w:val="00254AB4"/>
    <w:rsid w:val="00254BAC"/>
    <w:rsid w:val="00254C67"/>
    <w:rsid w:val="00257B77"/>
    <w:rsid w:val="00257DA9"/>
    <w:rsid w:val="0026065C"/>
    <w:rsid w:val="00261030"/>
    <w:rsid w:val="00261823"/>
    <w:rsid w:val="0026256B"/>
    <w:rsid w:val="00263008"/>
    <w:rsid w:val="0026311C"/>
    <w:rsid w:val="0026320F"/>
    <w:rsid w:val="002635B0"/>
    <w:rsid w:val="002638DB"/>
    <w:rsid w:val="00263B99"/>
    <w:rsid w:val="0026559A"/>
    <w:rsid w:val="002659F2"/>
    <w:rsid w:val="00265A13"/>
    <w:rsid w:val="00265F60"/>
    <w:rsid w:val="002663E7"/>
    <w:rsid w:val="0026697B"/>
    <w:rsid w:val="00267A1C"/>
    <w:rsid w:val="002716BA"/>
    <w:rsid w:val="00272284"/>
    <w:rsid w:val="00272827"/>
    <w:rsid w:val="00272DD0"/>
    <w:rsid w:val="002739A0"/>
    <w:rsid w:val="00273BF6"/>
    <w:rsid w:val="00274A69"/>
    <w:rsid w:val="00276053"/>
    <w:rsid w:val="002761E0"/>
    <w:rsid w:val="002765CF"/>
    <w:rsid w:val="00276756"/>
    <w:rsid w:val="00276BA5"/>
    <w:rsid w:val="002779BA"/>
    <w:rsid w:val="00277C3C"/>
    <w:rsid w:val="00280051"/>
    <w:rsid w:val="002804F4"/>
    <w:rsid w:val="002807FE"/>
    <w:rsid w:val="00280ECD"/>
    <w:rsid w:val="00281336"/>
    <w:rsid w:val="00281E4A"/>
    <w:rsid w:val="00281E7F"/>
    <w:rsid w:val="002823A4"/>
    <w:rsid w:val="00282CB4"/>
    <w:rsid w:val="00282E77"/>
    <w:rsid w:val="00282E7A"/>
    <w:rsid w:val="002835E1"/>
    <w:rsid w:val="002837B8"/>
    <w:rsid w:val="002839AB"/>
    <w:rsid w:val="00283D81"/>
    <w:rsid w:val="00285374"/>
    <w:rsid w:val="00286910"/>
    <w:rsid w:val="002878A8"/>
    <w:rsid w:val="00287D44"/>
    <w:rsid w:val="002909BC"/>
    <w:rsid w:val="00291316"/>
    <w:rsid w:val="00291376"/>
    <w:rsid w:val="00291E38"/>
    <w:rsid w:val="0029226B"/>
    <w:rsid w:val="00292750"/>
    <w:rsid w:val="00292947"/>
    <w:rsid w:val="00293373"/>
    <w:rsid w:val="002937BE"/>
    <w:rsid w:val="00294120"/>
    <w:rsid w:val="00294E31"/>
    <w:rsid w:val="002951E1"/>
    <w:rsid w:val="0029533D"/>
    <w:rsid w:val="00295D6D"/>
    <w:rsid w:val="002963A6"/>
    <w:rsid w:val="00296B76"/>
    <w:rsid w:val="00297B92"/>
    <w:rsid w:val="00297E19"/>
    <w:rsid w:val="002A07FF"/>
    <w:rsid w:val="002A0D50"/>
    <w:rsid w:val="002A0FC3"/>
    <w:rsid w:val="002A13D8"/>
    <w:rsid w:val="002A1D3C"/>
    <w:rsid w:val="002A2A01"/>
    <w:rsid w:val="002A3898"/>
    <w:rsid w:val="002A51E1"/>
    <w:rsid w:val="002A5301"/>
    <w:rsid w:val="002A600E"/>
    <w:rsid w:val="002A65DA"/>
    <w:rsid w:val="002A66B8"/>
    <w:rsid w:val="002A74CF"/>
    <w:rsid w:val="002B0267"/>
    <w:rsid w:val="002B0669"/>
    <w:rsid w:val="002B2BC5"/>
    <w:rsid w:val="002B2C36"/>
    <w:rsid w:val="002B37E3"/>
    <w:rsid w:val="002B4DA2"/>
    <w:rsid w:val="002B5CF2"/>
    <w:rsid w:val="002B65D6"/>
    <w:rsid w:val="002B6E8B"/>
    <w:rsid w:val="002B768D"/>
    <w:rsid w:val="002B7A93"/>
    <w:rsid w:val="002B7B2C"/>
    <w:rsid w:val="002C00F0"/>
    <w:rsid w:val="002C01B1"/>
    <w:rsid w:val="002C0E7C"/>
    <w:rsid w:val="002C0FEA"/>
    <w:rsid w:val="002C1D99"/>
    <w:rsid w:val="002C2491"/>
    <w:rsid w:val="002C2A7F"/>
    <w:rsid w:val="002C2AA9"/>
    <w:rsid w:val="002C2B1E"/>
    <w:rsid w:val="002C3167"/>
    <w:rsid w:val="002C31FB"/>
    <w:rsid w:val="002C4F35"/>
    <w:rsid w:val="002C5234"/>
    <w:rsid w:val="002C5956"/>
    <w:rsid w:val="002C5EF9"/>
    <w:rsid w:val="002C6277"/>
    <w:rsid w:val="002C6C35"/>
    <w:rsid w:val="002D0266"/>
    <w:rsid w:val="002D0A70"/>
    <w:rsid w:val="002D11FE"/>
    <w:rsid w:val="002D1651"/>
    <w:rsid w:val="002D1C15"/>
    <w:rsid w:val="002D3091"/>
    <w:rsid w:val="002D4263"/>
    <w:rsid w:val="002D4657"/>
    <w:rsid w:val="002D4757"/>
    <w:rsid w:val="002D4CB6"/>
    <w:rsid w:val="002D4D0A"/>
    <w:rsid w:val="002D5305"/>
    <w:rsid w:val="002D5563"/>
    <w:rsid w:val="002D601D"/>
    <w:rsid w:val="002D7543"/>
    <w:rsid w:val="002D7D14"/>
    <w:rsid w:val="002E0904"/>
    <w:rsid w:val="002E0B9E"/>
    <w:rsid w:val="002E0C8C"/>
    <w:rsid w:val="002E0F62"/>
    <w:rsid w:val="002E1645"/>
    <w:rsid w:val="002E1747"/>
    <w:rsid w:val="002E174E"/>
    <w:rsid w:val="002E1BC9"/>
    <w:rsid w:val="002E1CC2"/>
    <w:rsid w:val="002E2D83"/>
    <w:rsid w:val="002E3CA2"/>
    <w:rsid w:val="002E6A87"/>
    <w:rsid w:val="002E7DD7"/>
    <w:rsid w:val="002E7E82"/>
    <w:rsid w:val="002F076B"/>
    <w:rsid w:val="002F0A9A"/>
    <w:rsid w:val="002F0C9C"/>
    <w:rsid w:val="002F125E"/>
    <w:rsid w:val="002F12B2"/>
    <w:rsid w:val="002F1899"/>
    <w:rsid w:val="002F1CCB"/>
    <w:rsid w:val="002F30EC"/>
    <w:rsid w:val="002F37D5"/>
    <w:rsid w:val="002F3E9E"/>
    <w:rsid w:val="002F4187"/>
    <w:rsid w:val="002F4337"/>
    <w:rsid w:val="002F46C6"/>
    <w:rsid w:val="002F4CA0"/>
    <w:rsid w:val="002F4E75"/>
    <w:rsid w:val="002F579F"/>
    <w:rsid w:val="002F58A2"/>
    <w:rsid w:val="002F5F0F"/>
    <w:rsid w:val="002F62A3"/>
    <w:rsid w:val="00300D83"/>
    <w:rsid w:val="00300E6D"/>
    <w:rsid w:val="003012C8"/>
    <w:rsid w:val="00302055"/>
    <w:rsid w:val="00302955"/>
    <w:rsid w:val="00302C4D"/>
    <w:rsid w:val="003034B5"/>
    <w:rsid w:val="003036FD"/>
    <w:rsid w:val="00303BD2"/>
    <w:rsid w:val="00303C59"/>
    <w:rsid w:val="00303E8F"/>
    <w:rsid w:val="00304CC5"/>
    <w:rsid w:val="00304D01"/>
    <w:rsid w:val="00304D6F"/>
    <w:rsid w:val="003063A2"/>
    <w:rsid w:val="00306467"/>
    <w:rsid w:val="003073BF"/>
    <w:rsid w:val="003074F4"/>
    <w:rsid w:val="00307D1F"/>
    <w:rsid w:val="00307F12"/>
    <w:rsid w:val="0031023A"/>
    <w:rsid w:val="00310C09"/>
    <w:rsid w:val="0031116B"/>
    <w:rsid w:val="00312165"/>
    <w:rsid w:val="00312D44"/>
    <w:rsid w:val="00313831"/>
    <w:rsid w:val="00313D22"/>
    <w:rsid w:val="00314340"/>
    <w:rsid w:val="003148A4"/>
    <w:rsid w:val="00315039"/>
    <w:rsid w:val="00315053"/>
    <w:rsid w:val="0031700A"/>
    <w:rsid w:val="0031720C"/>
    <w:rsid w:val="003206D5"/>
    <w:rsid w:val="003207AD"/>
    <w:rsid w:val="00320D50"/>
    <w:rsid w:val="003214B7"/>
    <w:rsid w:val="00322145"/>
    <w:rsid w:val="00322215"/>
    <w:rsid w:val="00322470"/>
    <w:rsid w:val="00322624"/>
    <w:rsid w:val="003236DB"/>
    <w:rsid w:val="00324461"/>
    <w:rsid w:val="00326F26"/>
    <w:rsid w:val="00327692"/>
    <w:rsid w:val="00327F40"/>
    <w:rsid w:val="00331721"/>
    <w:rsid w:val="003317AA"/>
    <w:rsid w:val="00331E6E"/>
    <w:rsid w:val="0033339D"/>
    <w:rsid w:val="00334479"/>
    <w:rsid w:val="00334829"/>
    <w:rsid w:val="003354C9"/>
    <w:rsid w:val="003361E3"/>
    <w:rsid w:val="003371C1"/>
    <w:rsid w:val="003372D4"/>
    <w:rsid w:val="00337FBC"/>
    <w:rsid w:val="00340418"/>
    <w:rsid w:val="00340E0C"/>
    <w:rsid w:val="003411B4"/>
    <w:rsid w:val="00341244"/>
    <w:rsid w:val="00342002"/>
    <w:rsid w:val="00342220"/>
    <w:rsid w:val="003430BC"/>
    <w:rsid w:val="003431C2"/>
    <w:rsid w:val="00343284"/>
    <w:rsid w:val="00343640"/>
    <w:rsid w:val="00343815"/>
    <w:rsid w:val="00343C82"/>
    <w:rsid w:val="00343E74"/>
    <w:rsid w:val="003451DE"/>
    <w:rsid w:val="003453F1"/>
    <w:rsid w:val="00345964"/>
    <w:rsid w:val="003468ED"/>
    <w:rsid w:val="00350A2D"/>
    <w:rsid w:val="00351B43"/>
    <w:rsid w:val="00351E59"/>
    <w:rsid w:val="00352D19"/>
    <w:rsid w:val="00353461"/>
    <w:rsid w:val="00353557"/>
    <w:rsid w:val="00353A37"/>
    <w:rsid w:val="003542A4"/>
    <w:rsid w:val="00354A7F"/>
    <w:rsid w:val="00355752"/>
    <w:rsid w:val="00355F9F"/>
    <w:rsid w:val="003563F4"/>
    <w:rsid w:val="003569B8"/>
    <w:rsid w:val="00357508"/>
    <w:rsid w:val="003605F2"/>
    <w:rsid w:val="003619CE"/>
    <w:rsid w:val="00361E3B"/>
    <w:rsid w:val="0036202A"/>
    <w:rsid w:val="0036223C"/>
    <w:rsid w:val="00362DE0"/>
    <w:rsid w:val="00363343"/>
    <w:rsid w:val="003634BD"/>
    <w:rsid w:val="00364098"/>
    <w:rsid w:val="00364211"/>
    <w:rsid w:val="00364664"/>
    <w:rsid w:val="00364836"/>
    <w:rsid w:val="003648B6"/>
    <w:rsid w:val="0036676D"/>
    <w:rsid w:val="00366A1A"/>
    <w:rsid w:val="00367609"/>
    <w:rsid w:val="00367C97"/>
    <w:rsid w:val="00370043"/>
    <w:rsid w:val="0037007E"/>
    <w:rsid w:val="00370D87"/>
    <w:rsid w:val="00370E83"/>
    <w:rsid w:val="00371B03"/>
    <w:rsid w:val="00372DB9"/>
    <w:rsid w:val="00373AB6"/>
    <w:rsid w:val="00373C35"/>
    <w:rsid w:val="00374082"/>
    <w:rsid w:val="003744D1"/>
    <w:rsid w:val="0037468C"/>
    <w:rsid w:val="00374F02"/>
    <w:rsid w:val="0037594D"/>
    <w:rsid w:val="00376B09"/>
    <w:rsid w:val="00376F95"/>
    <w:rsid w:val="00377118"/>
    <w:rsid w:val="003777DC"/>
    <w:rsid w:val="003779B8"/>
    <w:rsid w:val="00377C39"/>
    <w:rsid w:val="003806D3"/>
    <w:rsid w:val="0038085B"/>
    <w:rsid w:val="00380C50"/>
    <w:rsid w:val="00381439"/>
    <w:rsid w:val="00381E97"/>
    <w:rsid w:val="00381ED9"/>
    <w:rsid w:val="0038229E"/>
    <w:rsid w:val="00384555"/>
    <w:rsid w:val="003848F8"/>
    <w:rsid w:val="00384C6D"/>
    <w:rsid w:val="003852D9"/>
    <w:rsid w:val="0038624A"/>
    <w:rsid w:val="00386529"/>
    <w:rsid w:val="0038685F"/>
    <w:rsid w:val="00387FEE"/>
    <w:rsid w:val="00390BF4"/>
    <w:rsid w:val="003910D6"/>
    <w:rsid w:val="003913E8"/>
    <w:rsid w:val="003914BE"/>
    <w:rsid w:val="003914CA"/>
    <w:rsid w:val="00392596"/>
    <w:rsid w:val="003927F9"/>
    <w:rsid w:val="00392FA6"/>
    <w:rsid w:val="003933C7"/>
    <w:rsid w:val="003942E6"/>
    <w:rsid w:val="00394ACB"/>
    <w:rsid w:val="00395DF9"/>
    <w:rsid w:val="00395E14"/>
    <w:rsid w:val="00396096"/>
    <w:rsid w:val="00396692"/>
    <w:rsid w:val="00396C65"/>
    <w:rsid w:val="003A0135"/>
    <w:rsid w:val="003A0A88"/>
    <w:rsid w:val="003A1000"/>
    <w:rsid w:val="003A1AE3"/>
    <w:rsid w:val="003A238A"/>
    <w:rsid w:val="003A249A"/>
    <w:rsid w:val="003A24CE"/>
    <w:rsid w:val="003A2CB3"/>
    <w:rsid w:val="003A31E2"/>
    <w:rsid w:val="003A3265"/>
    <w:rsid w:val="003A435E"/>
    <w:rsid w:val="003A4466"/>
    <w:rsid w:val="003A4734"/>
    <w:rsid w:val="003A483F"/>
    <w:rsid w:val="003A64A9"/>
    <w:rsid w:val="003A6B0D"/>
    <w:rsid w:val="003A728C"/>
    <w:rsid w:val="003A7FC2"/>
    <w:rsid w:val="003B10C4"/>
    <w:rsid w:val="003B1E93"/>
    <w:rsid w:val="003B2345"/>
    <w:rsid w:val="003B26FD"/>
    <w:rsid w:val="003B3E34"/>
    <w:rsid w:val="003B430C"/>
    <w:rsid w:val="003B4547"/>
    <w:rsid w:val="003B58C2"/>
    <w:rsid w:val="003B5C8A"/>
    <w:rsid w:val="003B7092"/>
    <w:rsid w:val="003B7449"/>
    <w:rsid w:val="003B7B18"/>
    <w:rsid w:val="003C1064"/>
    <w:rsid w:val="003C109F"/>
    <w:rsid w:val="003C1669"/>
    <w:rsid w:val="003C1F05"/>
    <w:rsid w:val="003C221A"/>
    <w:rsid w:val="003C22E8"/>
    <w:rsid w:val="003C23B0"/>
    <w:rsid w:val="003C26FC"/>
    <w:rsid w:val="003C5618"/>
    <w:rsid w:val="003C5E1D"/>
    <w:rsid w:val="003C6DB3"/>
    <w:rsid w:val="003C6EAD"/>
    <w:rsid w:val="003C72D1"/>
    <w:rsid w:val="003D09B7"/>
    <w:rsid w:val="003D1A6C"/>
    <w:rsid w:val="003D1B33"/>
    <w:rsid w:val="003D26B5"/>
    <w:rsid w:val="003D273C"/>
    <w:rsid w:val="003D2BB6"/>
    <w:rsid w:val="003D2F2D"/>
    <w:rsid w:val="003D313D"/>
    <w:rsid w:val="003D314A"/>
    <w:rsid w:val="003D4367"/>
    <w:rsid w:val="003D52A8"/>
    <w:rsid w:val="003D5CA9"/>
    <w:rsid w:val="003D5DC9"/>
    <w:rsid w:val="003D5F48"/>
    <w:rsid w:val="003D6A63"/>
    <w:rsid w:val="003D74D2"/>
    <w:rsid w:val="003D7A7A"/>
    <w:rsid w:val="003D7D66"/>
    <w:rsid w:val="003E1590"/>
    <w:rsid w:val="003E1D1E"/>
    <w:rsid w:val="003E1D20"/>
    <w:rsid w:val="003E1E8E"/>
    <w:rsid w:val="003E21FC"/>
    <w:rsid w:val="003E2574"/>
    <w:rsid w:val="003E2CA0"/>
    <w:rsid w:val="003E3731"/>
    <w:rsid w:val="003E3FD9"/>
    <w:rsid w:val="003E4642"/>
    <w:rsid w:val="003E50F9"/>
    <w:rsid w:val="003E5461"/>
    <w:rsid w:val="003E5F37"/>
    <w:rsid w:val="003E6B9A"/>
    <w:rsid w:val="003E6E5E"/>
    <w:rsid w:val="003F04D7"/>
    <w:rsid w:val="003F0AEF"/>
    <w:rsid w:val="003F20E7"/>
    <w:rsid w:val="003F2594"/>
    <w:rsid w:val="003F25DC"/>
    <w:rsid w:val="003F2D13"/>
    <w:rsid w:val="003F2EB2"/>
    <w:rsid w:val="003F2FB9"/>
    <w:rsid w:val="003F2FDF"/>
    <w:rsid w:val="003F34E7"/>
    <w:rsid w:val="003F3D6B"/>
    <w:rsid w:val="003F4306"/>
    <w:rsid w:val="003F50FC"/>
    <w:rsid w:val="003F6A89"/>
    <w:rsid w:val="003F6C5B"/>
    <w:rsid w:val="003F7510"/>
    <w:rsid w:val="003F7600"/>
    <w:rsid w:val="003F79C5"/>
    <w:rsid w:val="004005C8"/>
    <w:rsid w:val="00402D1D"/>
    <w:rsid w:val="00403024"/>
    <w:rsid w:val="004041EE"/>
    <w:rsid w:val="00405901"/>
    <w:rsid w:val="00406392"/>
    <w:rsid w:val="00406C01"/>
    <w:rsid w:val="004074D9"/>
    <w:rsid w:val="0040787F"/>
    <w:rsid w:val="0041058F"/>
    <w:rsid w:val="0041070C"/>
    <w:rsid w:val="0041188A"/>
    <w:rsid w:val="00412704"/>
    <w:rsid w:val="00412AAE"/>
    <w:rsid w:val="00412F00"/>
    <w:rsid w:val="0041398D"/>
    <w:rsid w:val="00413993"/>
    <w:rsid w:val="00413C17"/>
    <w:rsid w:val="00414BF1"/>
    <w:rsid w:val="00414C9A"/>
    <w:rsid w:val="00414E3D"/>
    <w:rsid w:val="00414F6B"/>
    <w:rsid w:val="00415189"/>
    <w:rsid w:val="0041524D"/>
    <w:rsid w:val="00415957"/>
    <w:rsid w:val="00415AF0"/>
    <w:rsid w:val="00416BE2"/>
    <w:rsid w:val="00417ED4"/>
    <w:rsid w:val="00420E9A"/>
    <w:rsid w:val="00420F3A"/>
    <w:rsid w:val="0042278D"/>
    <w:rsid w:val="00423174"/>
    <w:rsid w:val="004234FB"/>
    <w:rsid w:val="004239FB"/>
    <w:rsid w:val="00423A70"/>
    <w:rsid w:val="00423C4E"/>
    <w:rsid w:val="0042465A"/>
    <w:rsid w:val="00424F58"/>
    <w:rsid w:val="0042503D"/>
    <w:rsid w:val="0042564D"/>
    <w:rsid w:val="00425CB8"/>
    <w:rsid w:val="0042622A"/>
    <w:rsid w:val="0042640A"/>
    <w:rsid w:val="00426536"/>
    <w:rsid w:val="00427636"/>
    <w:rsid w:val="00427669"/>
    <w:rsid w:val="004278C1"/>
    <w:rsid w:val="00427E8A"/>
    <w:rsid w:val="00427F4F"/>
    <w:rsid w:val="0043067D"/>
    <w:rsid w:val="00430C6F"/>
    <w:rsid w:val="00431051"/>
    <w:rsid w:val="00431F15"/>
    <w:rsid w:val="0043224B"/>
    <w:rsid w:val="00432954"/>
    <w:rsid w:val="004339E5"/>
    <w:rsid w:val="004341F7"/>
    <w:rsid w:val="00434906"/>
    <w:rsid w:val="00435142"/>
    <w:rsid w:val="00435B9F"/>
    <w:rsid w:val="004364F1"/>
    <w:rsid w:val="00436A31"/>
    <w:rsid w:val="004375C6"/>
    <w:rsid w:val="00437C28"/>
    <w:rsid w:val="00440340"/>
    <w:rsid w:val="00440ED9"/>
    <w:rsid w:val="004410E9"/>
    <w:rsid w:val="00441703"/>
    <w:rsid w:val="00441B5A"/>
    <w:rsid w:val="00441DDA"/>
    <w:rsid w:val="00441FBA"/>
    <w:rsid w:val="00441FBD"/>
    <w:rsid w:val="00442E01"/>
    <w:rsid w:val="00443374"/>
    <w:rsid w:val="00443482"/>
    <w:rsid w:val="00445448"/>
    <w:rsid w:val="00445706"/>
    <w:rsid w:val="00446870"/>
    <w:rsid w:val="00446C56"/>
    <w:rsid w:val="00446CE9"/>
    <w:rsid w:val="00450C08"/>
    <w:rsid w:val="00450C96"/>
    <w:rsid w:val="00451850"/>
    <w:rsid w:val="004519B8"/>
    <w:rsid w:val="00452121"/>
    <w:rsid w:val="004526A4"/>
    <w:rsid w:val="00452E92"/>
    <w:rsid w:val="0045336C"/>
    <w:rsid w:val="0045385F"/>
    <w:rsid w:val="00453AB9"/>
    <w:rsid w:val="0045479A"/>
    <w:rsid w:val="00456252"/>
    <w:rsid w:val="00457097"/>
    <w:rsid w:val="00457244"/>
    <w:rsid w:val="00457759"/>
    <w:rsid w:val="0046045F"/>
    <w:rsid w:val="004606F3"/>
    <w:rsid w:val="00461101"/>
    <w:rsid w:val="00461186"/>
    <w:rsid w:val="004622CB"/>
    <w:rsid w:val="004626F6"/>
    <w:rsid w:val="0046335C"/>
    <w:rsid w:val="00463CEB"/>
    <w:rsid w:val="00463F8B"/>
    <w:rsid w:val="00464178"/>
    <w:rsid w:val="004644D4"/>
    <w:rsid w:val="00464DC3"/>
    <w:rsid w:val="00464E89"/>
    <w:rsid w:val="00465F45"/>
    <w:rsid w:val="00467873"/>
    <w:rsid w:val="0047014A"/>
    <w:rsid w:val="00470570"/>
    <w:rsid w:val="00470C7E"/>
    <w:rsid w:val="00470CD8"/>
    <w:rsid w:val="00471197"/>
    <w:rsid w:val="004713E2"/>
    <w:rsid w:val="00471B5B"/>
    <w:rsid w:val="00472DBD"/>
    <w:rsid w:val="00472E0F"/>
    <w:rsid w:val="004730F6"/>
    <w:rsid w:val="00473A1E"/>
    <w:rsid w:val="00473AB1"/>
    <w:rsid w:val="00473CC3"/>
    <w:rsid w:val="0047482A"/>
    <w:rsid w:val="004749A2"/>
    <w:rsid w:val="0047563C"/>
    <w:rsid w:val="00475BB1"/>
    <w:rsid w:val="00476259"/>
    <w:rsid w:val="00476F35"/>
    <w:rsid w:val="00480924"/>
    <w:rsid w:val="00481546"/>
    <w:rsid w:val="00482053"/>
    <w:rsid w:val="00482425"/>
    <w:rsid w:val="00483016"/>
    <w:rsid w:val="004832F1"/>
    <w:rsid w:val="004836A3"/>
    <w:rsid w:val="00484E4A"/>
    <w:rsid w:val="00485283"/>
    <w:rsid w:val="0048619B"/>
    <w:rsid w:val="004869E3"/>
    <w:rsid w:val="00486DBE"/>
    <w:rsid w:val="004874D1"/>
    <w:rsid w:val="004879D6"/>
    <w:rsid w:val="00487D21"/>
    <w:rsid w:val="00490F5A"/>
    <w:rsid w:val="00490FB3"/>
    <w:rsid w:val="004916A6"/>
    <w:rsid w:val="004917C1"/>
    <w:rsid w:val="00491DA3"/>
    <w:rsid w:val="00492C5A"/>
    <w:rsid w:val="00493C1D"/>
    <w:rsid w:val="00494293"/>
    <w:rsid w:val="00494355"/>
    <w:rsid w:val="00494D49"/>
    <w:rsid w:val="004958BD"/>
    <w:rsid w:val="004966B6"/>
    <w:rsid w:val="004969B3"/>
    <w:rsid w:val="00497E63"/>
    <w:rsid w:val="00497EF4"/>
    <w:rsid w:val="004A0513"/>
    <w:rsid w:val="004A06AD"/>
    <w:rsid w:val="004A09A8"/>
    <w:rsid w:val="004A1242"/>
    <w:rsid w:val="004A2126"/>
    <w:rsid w:val="004A242A"/>
    <w:rsid w:val="004A2FF5"/>
    <w:rsid w:val="004A35EE"/>
    <w:rsid w:val="004A3856"/>
    <w:rsid w:val="004A49E7"/>
    <w:rsid w:val="004A509D"/>
    <w:rsid w:val="004A51E1"/>
    <w:rsid w:val="004A5AF5"/>
    <w:rsid w:val="004A5D2C"/>
    <w:rsid w:val="004A5E6F"/>
    <w:rsid w:val="004A68C6"/>
    <w:rsid w:val="004A6A5A"/>
    <w:rsid w:val="004A7C61"/>
    <w:rsid w:val="004B03C1"/>
    <w:rsid w:val="004B13D7"/>
    <w:rsid w:val="004B15C0"/>
    <w:rsid w:val="004B1726"/>
    <w:rsid w:val="004B17C9"/>
    <w:rsid w:val="004B313D"/>
    <w:rsid w:val="004B3B24"/>
    <w:rsid w:val="004B3D1A"/>
    <w:rsid w:val="004B5279"/>
    <w:rsid w:val="004B56DC"/>
    <w:rsid w:val="004B61EC"/>
    <w:rsid w:val="004B6A92"/>
    <w:rsid w:val="004B6DCB"/>
    <w:rsid w:val="004B73C7"/>
    <w:rsid w:val="004B7763"/>
    <w:rsid w:val="004B7928"/>
    <w:rsid w:val="004C0059"/>
    <w:rsid w:val="004C1B89"/>
    <w:rsid w:val="004C22AA"/>
    <w:rsid w:val="004C2946"/>
    <w:rsid w:val="004C2BE9"/>
    <w:rsid w:val="004C3A00"/>
    <w:rsid w:val="004C3FAC"/>
    <w:rsid w:val="004C427B"/>
    <w:rsid w:val="004C47DC"/>
    <w:rsid w:val="004C4840"/>
    <w:rsid w:val="004C4BA6"/>
    <w:rsid w:val="004C59CB"/>
    <w:rsid w:val="004C5A71"/>
    <w:rsid w:val="004C6878"/>
    <w:rsid w:val="004C6A78"/>
    <w:rsid w:val="004C706D"/>
    <w:rsid w:val="004C7388"/>
    <w:rsid w:val="004C7A29"/>
    <w:rsid w:val="004D0179"/>
    <w:rsid w:val="004D0384"/>
    <w:rsid w:val="004D0EF2"/>
    <w:rsid w:val="004D0FD2"/>
    <w:rsid w:val="004D28B4"/>
    <w:rsid w:val="004D3091"/>
    <w:rsid w:val="004D3210"/>
    <w:rsid w:val="004D3217"/>
    <w:rsid w:val="004D3248"/>
    <w:rsid w:val="004D362D"/>
    <w:rsid w:val="004D4583"/>
    <w:rsid w:val="004D4CFE"/>
    <w:rsid w:val="004D5661"/>
    <w:rsid w:val="004D56F8"/>
    <w:rsid w:val="004D5876"/>
    <w:rsid w:val="004D5EEF"/>
    <w:rsid w:val="004D637F"/>
    <w:rsid w:val="004D67B3"/>
    <w:rsid w:val="004D7EDE"/>
    <w:rsid w:val="004D7F55"/>
    <w:rsid w:val="004E01A1"/>
    <w:rsid w:val="004E0C8E"/>
    <w:rsid w:val="004E1662"/>
    <w:rsid w:val="004E2DE0"/>
    <w:rsid w:val="004E3E2D"/>
    <w:rsid w:val="004E4EE5"/>
    <w:rsid w:val="004E5B6E"/>
    <w:rsid w:val="004E66A2"/>
    <w:rsid w:val="004E6D19"/>
    <w:rsid w:val="004E7592"/>
    <w:rsid w:val="004E75A9"/>
    <w:rsid w:val="004E7D78"/>
    <w:rsid w:val="004F0416"/>
    <w:rsid w:val="004F0BA4"/>
    <w:rsid w:val="004F1747"/>
    <w:rsid w:val="004F1A80"/>
    <w:rsid w:val="004F1A98"/>
    <w:rsid w:val="004F1CE0"/>
    <w:rsid w:val="004F3861"/>
    <w:rsid w:val="004F40DF"/>
    <w:rsid w:val="004F4478"/>
    <w:rsid w:val="004F4C0A"/>
    <w:rsid w:val="004F4D2E"/>
    <w:rsid w:val="004F555D"/>
    <w:rsid w:val="004F5E70"/>
    <w:rsid w:val="004F5EE7"/>
    <w:rsid w:val="004F5F21"/>
    <w:rsid w:val="004F607A"/>
    <w:rsid w:val="004F64AE"/>
    <w:rsid w:val="004F6C06"/>
    <w:rsid w:val="004F7612"/>
    <w:rsid w:val="004F766B"/>
    <w:rsid w:val="004F7871"/>
    <w:rsid w:val="004F7EBD"/>
    <w:rsid w:val="005009E2"/>
    <w:rsid w:val="00500A26"/>
    <w:rsid w:val="00500B26"/>
    <w:rsid w:val="00501195"/>
    <w:rsid w:val="005018B1"/>
    <w:rsid w:val="00502379"/>
    <w:rsid w:val="005027CE"/>
    <w:rsid w:val="0050501C"/>
    <w:rsid w:val="005051F2"/>
    <w:rsid w:val="00505225"/>
    <w:rsid w:val="005059AF"/>
    <w:rsid w:val="00505FA4"/>
    <w:rsid w:val="00507458"/>
    <w:rsid w:val="00507499"/>
    <w:rsid w:val="0051108B"/>
    <w:rsid w:val="00511A26"/>
    <w:rsid w:val="005131E8"/>
    <w:rsid w:val="00514972"/>
    <w:rsid w:val="00515537"/>
    <w:rsid w:val="00515B04"/>
    <w:rsid w:val="00515CDD"/>
    <w:rsid w:val="005160EB"/>
    <w:rsid w:val="005172FF"/>
    <w:rsid w:val="00517EAD"/>
    <w:rsid w:val="00517F42"/>
    <w:rsid w:val="00517FF6"/>
    <w:rsid w:val="00520CD4"/>
    <w:rsid w:val="00521512"/>
    <w:rsid w:val="005217C7"/>
    <w:rsid w:val="00521F1C"/>
    <w:rsid w:val="00522F1F"/>
    <w:rsid w:val="00524515"/>
    <w:rsid w:val="00524BE9"/>
    <w:rsid w:val="00525023"/>
    <w:rsid w:val="00525D53"/>
    <w:rsid w:val="0052699B"/>
    <w:rsid w:val="00527101"/>
    <w:rsid w:val="005272DA"/>
    <w:rsid w:val="0052745D"/>
    <w:rsid w:val="0052797F"/>
    <w:rsid w:val="00527F8E"/>
    <w:rsid w:val="00530680"/>
    <w:rsid w:val="00530800"/>
    <w:rsid w:val="0053088E"/>
    <w:rsid w:val="005310D8"/>
    <w:rsid w:val="00531D6D"/>
    <w:rsid w:val="00531D8A"/>
    <w:rsid w:val="00532CD0"/>
    <w:rsid w:val="00533516"/>
    <w:rsid w:val="00533A72"/>
    <w:rsid w:val="00533BA2"/>
    <w:rsid w:val="00533E41"/>
    <w:rsid w:val="005340A2"/>
    <w:rsid w:val="0053443D"/>
    <w:rsid w:val="00534D6D"/>
    <w:rsid w:val="00536910"/>
    <w:rsid w:val="00536ADD"/>
    <w:rsid w:val="00537229"/>
    <w:rsid w:val="00537DC6"/>
    <w:rsid w:val="00540B79"/>
    <w:rsid w:val="00540C21"/>
    <w:rsid w:val="00541F2F"/>
    <w:rsid w:val="00541FD1"/>
    <w:rsid w:val="005428A8"/>
    <w:rsid w:val="00542D58"/>
    <w:rsid w:val="00542EF5"/>
    <w:rsid w:val="00543382"/>
    <w:rsid w:val="00543788"/>
    <w:rsid w:val="00543DDF"/>
    <w:rsid w:val="00544916"/>
    <w:rsid w:val="0054496B"/>
    <w:rsid w:val="00544E80"/>
    <w:rsid w:val="0054505B"/>
    <w:rsid w:val="0054569D"/>
    <w:rsid w:val="00546434"/>
    <w:rsid w:val="00546B85"/>
    <w:rsid w:val="00546FE3"/>
    <w:rsid w:val="00547036"/>
    <w:rsid w:val="005473FE"/>
    <w:rsid w:val="005474AE"/>
    <w:rsid w:val="00547DA6"/>
    <w:rsid w:val="00547FD6"/>
    <w:rsid w:val="00550589"/>
    <w:rsid w:val="00551357"/>
    <w:rsid w:val="0055223F"/>
    <w:rsid w:val="00552AA8"/>
    <w:rsid w:val="00553C61"/>
    <w:rsid w:val="00553D1A"/>
    <w:rsid w:val="00553ECC"/>
    <w:rsid w:val="00554CFA"/>
    <w:rsid w:val="00556401"/>
    <w:rsid w:val="0056056A"/>
    <w:rsid w:val="00560A80"/>
    <w:rsid w:val="00560B7C"/>
    <w:rsid w:val="00560F5E"/>
    <w:rsid w:val="00561255"/>
    <w:rsid w:val="00562CEC"/>
    <w:rsid w:val="00562E82"/>
    <w:rsid w:val="00563176"/>
    <w:rsid w:val="00563A9C"/>
    <w:rsid w:val="00563F9F"/>
    <w:rsid w:val="00563FF6"/>
    <w:rsid w:val="00564334"/>
    <w:rsid w:val="0056467F"/>
    <w:rsid w:val="00564990"/>
    <w:rsid w:val="005649A9"/>
    <w:rsid w:val="00564E8F"/>
    <w:rsid w:val="0056501F"/>
    <w:rsid w:val="00565536"/>
    <w:rsid w:val="005660BA"/>
    <w:rsid w:val="00566AFE"/>
    <w:rsid w:val="005672FE"/>
    <w:rsid w:val="00567D95"/>
    <w:rsid w:val="00567D99"/>
    <w:rsid w:val="0057069D"/>
    <w:rsid w:val="00571E51"/>
    <w:rsid w:val="00571F04"/>
    <w:rsid w:val="00572065"/>
    <w:rsid w:val="00572655"/>
    <w:rsid w:val="00572B4E"/>
    <w:rsid w:val="005732CA"/>
    <w:rsid w:val="00573E77"/>
    <w:rsid w:val="00574BC7"/>
    <w:rsid w:val="00574C35"/>
    <w:rsid w:val="00577C22"/>
    <w:rsid w:val="0058066E"/>
    <w:rsid w:val="00580676"/>
    <w:rsid w:val="00580FE1"/>
    <w:rsid w:val="00581806"/>
    <w:rsid w:val="00581A5B"/>
    <w:rsid w:val="00582D0B"/>
    <w:rsid w:val="00583263"/>
    <w:rsid w:val="00583416"/>
    <w:rsid w:val="00583726"/>
    <w:rsid w:val="00583938"/>
    <w:rsid w:val="005844C9"/>
    <w:rsid w:val="00584620"/>
    <w:rsid w:val="005847B0"/>
    <w:rsid w:val="005849D1"/>
    <w:rsid w:val="00584ABA"/>
    <w:rsid w:val="005856D2"/>
    <w:rsid w:val="005861F2"/>
    <w:rsid w:val="00586232"/>
    <w:rsid w:val="005863B7"/>
    <w:rsid w:val="005871EE"/>
    <w:rsid w:val="005874AC"/>
    <w:rsid w:val="00590B28"/>
    <w:rsid w:val="00591C52"/>
    <w:rsid w:val="00593A1A"/>
    <w:rsid w:val="00593A49"/>
    <w:rsid w:val="00593CD4"/>
    <w:rsid w:val="00594459"/>
    <w:rsid w:val="005944E8"/>
    <w:rsid w:val="005944EE"/>
    <w:rsid w:val="00594ACF"/>
    <w:rsid w:val="00595320"/>
    <w:rsid w:val="00595386"/>
    <w:rsid w:val="00595D4B"/>
    <w:rsid w:val="00595D9F"/>
    <w:rsid w:val="0059630A"/>
    <w:rsid w:val="0059663E"/>
    <w:rsid w:val="005966BA"/>
    <w:rsid w:val="005968EC"/>
    <w:rsid w:val="00596D93"/>
    <w:rsid w:val="005979FA"/>
    <w:rsid w:val="00597AE7"/>
    <w:rsid w:val="00597B5B"/>
    <w:rsid w:val="00597D4B"/>
    <w:rsid w:val="005A0004"/>
    <w:rsid w:val="005A0186"/>
    <w:rsid w:val="005A1291"/>
    <w:rsid w:val="005A1E11"/>
    <w:rsid w:val="005A2304"/>
    <w:rsid w:val="005A2750"/>
    <w:rsid w:val="005A2919"/>
    <w:rsid w:val="005A2F39"/>
    <w:rsid w:val="005A335A"/>
    <w:rsid w:val="005A39A4"/>
    <w:rsid w:val="005A3BD8"/>
    <w:rsid w:val="005A3E1C"/>
    <w:rsid w:val="005A3F44"/>
    <w:rsid w:val="005A4495"/>
    <w:rsid w:val="005A46CA"/>
    <w:rsid w:val="005A63AC"/>
    <w:rsid w:val="005A6432"/>
    <w:rsid w:val="005A6765"/>
    <w:rsid w:val="005A77A5"/>
    <w:rsid w:val="005B0131"/>
    <w:rsid w:val="005B121B"/>
    <w:rsid w:val="005B1795"/>
    <w:rsid w:val="005B1C30"/>
    <w:rsid w:val="005B1F86"/>
    <w:rsid w:val="005B2674"/>
    <w:rsid w:val="005B2850"/>
    <w:rsid w:val="005B28C3"/>
    <w:rsid w:val="005B35B4"/>
    <w:rsid w:val="005B36A9"/>
    <w:rsid w:val="005B37CC"/>
    <w:rsid w:val="005B3B51"/>
    <w:rsid w:val="005B4539"/>
    <w:rsid w:val="005B4EDC"/>
    <w:rsid w:val="005B56B6"/>
    <w:rsid w:val="005B5B4E"/>
    <w:rsid w:val="005B5FBF"/>
    <w:rsid w:val="005B650E"/>
    <w:rsid w:val="005B657B"/>
    <w:rsid w:val="005C041C"/>
    <w:rsid w:val="005C18E6"/>
    <w:rsid w:val="005C2424"/>
    <w:rsid w:val="005C29C4"/>
    <w:rsid w:val="005C2EC6"/>
    <w:rsid w:val="005C5B9C"/>
    <w:rsid w:val="005C5DD2"/>
    <w:rsid w:val="005C5E64"/>
    <w:rsid w:val="005C5F9B"/>
    <w:rsid w:val="005C6278"/>
    <w:rsid w:val="005C6A0B"/>
    <w:rsid w:val="005C753C"/>
    <w:rsid w:val="005C77AE"/>
    <w:rsid w:val="005C7F37"/>
    <w:rsid w:val="005D101E"/>
    <w:rsid w:val="005D15DA"/>
    <w:rsid w:val="005D1A91"/>
    <w:rsid w:val="005D1AA4"/>
    <w:rsid w:val="005D1AE8"/>
    <w:rsid w:val="005D1CED"/>
    <w:rsid w:val="005D2478"/>
    <w:rsid w:val="005D4599"/>
    <w:rsid w:val="005D579D"/>
    <w:rsid w:val="005D5C81"/>
    <w:rsid w:val="005D6408"/>
    <w:rsid w:val="005E0115"/>
    <w:rsid w:val="005E07E5"/>
    <w:rsid w:val="005E0B69"/>
    <w:rsid w:val="005E1214"/>
    <w:rsid w:val="005E2397"/>
    <w:rsid w:val="005E2CC6"/>
    <w:rsid w:val="005E30EA"/>
    <w:rsid w:val="005E336B"/>
    <w:rsid w:val="005E3538"/>
    <w:rsid w:val="005E3906"/>
    <w:rsid w:val="005E3B01"/>
    <w:rsid w:val="005E3D61"/>
    <w:rsid w:val="005E4745"/>
    <w:rsid w:val="005E4777"/>
    <w:rsid w:val="005E4E92"/>
    <w:rsid w:val="005E5ACB"/>
    <w:rsid w:val="005E6C57"/>
    <w:rsid w:val="005E6E4B"/>
    <w:rsid w:val="005E7604"/>
    <w:rsid w:val="005E7AFC"/>
    <w:rsid w:val="005F0341"/>
    <w:rsid w:val="005F1614"/>
    <w:rsid w:val="005F27F0"/>
    <w:rsid w:val="005F39F0"/>
    <w:rsid w:val="005F4183"/>
    <w:rsid w:val="005F4429"/>
    <w:rsid w:val="005F4897"/>
    <w:rsid w:val="005F5253"/>
    <w:rsid w:val="005F6C32"/>
    <w:rsid w:val="005F75D0"/>
    <w:rsid w:val="005F7C9A"/>
    <w:rsid w:val="0060065B"/>
    <w:rsid w:val="00600A45"/>
    <w:rsid w:val="00600E96"/>
    <w:rsid w:val="00600F2D"/>
    <w:rsid w:val="00601DB3"/>
    <w:rsid w:val="00601E67"/>
    <w:rsid w:val="00601F52"/>
    <w:rsid w:val="00602549"/>
    <w:rsid w:val="00602DD9"/>
    <w:rsid w:val="006038CB"/>
    <w:rsid w:val="00604092"/>
    <w:rsid w:val="00604B23"/>
    <w:rsid w:val="00604E11"/>
    <w:rsid w:val="00605749"/>
    <w:rsid w:val="00605B0C"/>
    <w:rsid w:val="00605FCC"/>
    <w:rsid w:val="006060A9"/>
    <w:rsid w:val="006105B6"/>
    <w:rsid w:val="006107C5"/>
    <w:rsid w:val="006108A1"/>
    <w:rsid w:val="00610934"/>
    <w:rsid w:val="00610B93"/>
    <w:rsid w:val="00610C19"/>
    <w:rsid w:val="00610C34"/>
    <w:rsid w:val="00611D7A"/>
    <w:rsid w:val="006125AA"/>
    <w:rsid w:val="0061291A"/>
    <w:rsid w:val="006130DB"/>
    <w:rsid w:val="00613456"/>
    <w:rsid w:val="0061392A"/>
    <w:rsid w:val="00615788"/>
    <w:rsid w:val="0061654E"/>
    <w:rsid w:val="0062122B"/>
    <w:rsid w:val="00621442"/>
    <w:rsid w:val="00622FD3"/>
    <w:rsid w:val="00624D0F"/>
    <w:rsid w:val="00625CFF"/>
    <w:rsid w:val="00625E96"/>
    <w:rsid w:val="006261B9"/>
    <w:rsid w:val="00626815"/>
    <w:rsid w:val="00626E3D"/>
    <w:rsid w:val="00627C66"/>
    <w:rsid w:val="00630500"/>
    <w:rsid w:val="006309D3"/>
    <w:rsid w:val="0063190B"/>
    <w:rsid w:val="0063287B"/>
    <w:rsid w:val="00632BD2"/>
    <w:rsid w:val="006334E3"/>
    <w:rsid w:val="006335CE"/>
    <w:rsid w:val="0063362B"/>
    <w:rsid w:val="00634583"/>
    <w:rsid w:val="0063485C"/>
    <w:rsid w:val="0063529C"/>
    <w:rsid w:val="00635353"/>
    <w:rsid w:val="00636535"/>
    <w:rsid w:val="006367F4"/>
    <w:rsid w:val="00640052"/>
    <w:rsid w:val="00640068"/>
    <w:rsid w:val="00640994"/>
    <w:rsid w:val="00640C1D"/>
    <w:rsid w:val="00641624"/>
    <w:rsid w:val="00641B3A"/>
    <w:rsid w:val="00642920"/>
    <w:rsid w:val="00642E17"/>
    <w:rsid w:val="00643357"/>
    <w:rsid w:val="006455B4"/>
    <w:rsid w:val="00645758"/>
    <w:rsid w:val="00645DDE"/>
    <w:rsid w:val="00647B4C"/>
    <w:rsid w:val="00647BA9"/>
    <w:rsid w:val="00647D02"/>
    <w:rsid w:val="00647DC0"/>
    <w:rsid w:val="006501DF"/>
    <w:rsid w:val="00650490"/>
    <w:rsid w:val="006506D5"/>
    <w:rsid w:val="00650C16"/>
    <w:rsid w:val="0065119D"/>
    <w:rsid w:val="006513B5"/>
    <w:rsid w:val="00651463"/>
    <w:rsid w:val="0065146D"/>
    <w:rsid w:val="00651595"/>
    <w:rsid w:val="00652C62"/>
    <w:rsid w:val="00652C88"/>
    <w:rsid w:val="00653C4A"/>
    <w:rsid w:val="00653DDC"/>
    <w:rsid w:val="0065461F"/>
    <w:rsid w:val="00654BFC"/>
    <w:rsid w:val="00654D85"/>
    <w:rsid w:val="00655D0B"/>
    <w:rsid w:val="00656ACB"/>
    <w:rsid w:val="00656D8A"/>
    <w:rsid w:val="00657D80"/>
    <w:rsid w:val="0066049B"/>
    <w:rsid w:val="0066093C"/>
    <w:rsid w:val="0066117E"/>
    <w:rsid w:val="006613F6"/>
    <w:rsid w:val="00661C60"/>
    <w:rsid w:val="00661E6D"/>
    <w:rsid w:val="006620BB"/>
    <w:rsid w:val="00662470"/>
    <w:rsid w:val="00662B69"/>
    <w:rsid w:val="00663289"/>
    <w:rsid w:val="00663B10"/>
    <w:rsid w:val="00663D54"/>
    <w:rsid w:val="00664533"/>
    <w:rsid w:val="006647C8"/>
    <w:rsid w:val="006653F7"/>
    <w:rsid w:val="00666630"/>
    <w:rsid w:val="00666806"/>
    <w:rsid w:val="00666F7A"/>
    <w:rsid w:val="006678BA"/>
    <w:rsid w:val="00667C02"/>
    <w:rsid w:val="00670113"/>
    <w:rsid w:val="00670124"/>
    <w:rsid w:val="0067314B"/>
    <w:rsid w:val="006740E1"/>
    <w:rsid w:val="006741E7"/>
    <w:rsid w:val="006743E0"/>
    <w:rsid w:val="00674C12"/>
    <w:rsid w:val="006757CE"/>
    <w:rsid w:val="00676063"/>
    <w:rsid w:val="00676813"/>
    <w:rsid w:val="00676A57"/>
    <w:rsid w:val="00676DA1"/>
    <w:rsid w:val="0067702D"/>
    <w:rsid w:val="0067710C"/>
    <w:rsid w:val="00677F71"/>
    <w:rsid w:val="006804FB"/>
    <w:rsid w:val="00680569"/>
    <w:rsid w:val="00680A8F"/>
    <w:rsid w:val="00680F9E"/>
    <w:rsid w:val="00680FAC"/>
    <w:rsid w:val="0068217A"/>
    <w:rsid w:val="0068246A"/>
    <w:rsid w:val="00683943"/>
    <w:rsid w:val="00684097"/>
    <w:rsid w:val="00684B8C"/>
    <w:rsid w:val="00685C26"/>
    <w:rsid w:val="006864DE"/>
    <w:rsid w:val="00686C5E"/>
    <w:rsid w:val="00687121"/>
    <w:rsid w:val="00690A97"/>
    <w:rsid w:val="00691210"/>
    <w:rsid w:val="00691B5E"/>
    <w:rsid w:val="00691FC7"/>
    <w:rsid w:val="00692386"/>
    <w:rsid w:val="00692FA7"/>
    <w:rsid w:val="006934B8"/>
    <w:rsid w:val="00693CCD"/>
    <w:rsid w:val="00693FE5"/>
    <w:rsid w:val="006945DE"/>
    <w:rsid w:val="00694B73"/>
    <w:rsid w:val="006950DF"/>
    <w:rsid w:val="0069514E"/>
    <w:rsid w:val="00695F1C"/>
    <w:rsid w:val="00696E8B"/>
    <w:rsid w:val="006970E6"/>
    <w:rsid w:val="00697AC4"/>
    <w:rsid w:val="006A0671"/>
    <w:rsid w:val="006A1366"/>
    <w:rsid w:val="006A1808"/>
    <w:rsid w:val="006A187B"/>
    <w:rsid w:val="006A1DD0"/>
    <w:rsid w:val="006A2804"/>
    <w:rsid w:val="006A28F4"/>
    <w:rsid w:val="006A3FB0"/>
    <w:rsid w:val="006A3FD6"/>
    <w:rsid w:val="006A4FD8"/>
    <w:rsid w:val="006A56B6"/>
    <w:rsid w:val="006A5AAE"/>
    <w:rsid w:val="006A5B07"/>
    <w:rsid w:val="006A5DBD"/>
    <w:rsid w:val="006A5DC0"/>
    <w:rsid w:val="006A6644"/>
    <w:rsid w:val="006A6A7D"/>
    <w:rsid w:val="006A6BE6"/>
    <w:rsid w:val="006A72D8"/>
    <w:rsid w:val="006A766B"/>
    <w:rsid w:val="006B032A"/>
    <w:rsid w:val="006B040D"/>
    <w:rsid w:val="006B0AE0"/>
    <w:rsid w:val="006B198E"/>
    <w:rsid w:val="006B2315"/>
    <w:rsid w:val="006B269D"/>
    <w:rsid w:val="006B2A10"/>
    <w:rsid w:val="006B2D05"/>
    <w:rsid w:val="006B2E11"/>
    <w:rsid w:val="006B31ED"/>
    <w:rsid w:val="006B3261"/>
    <w:rsid w:val="006B3600"/>
    <w:rsid w:val="006B3B0B"/>
    <w:rsid w:val="006B3D9C"/>
    <w:rsid w:val="006B45E9"/>
    <w:rsid w:val="006B4924"/>
    <w:rsid w:val="006B4AD5"/>
    <w:rsid w:val="006B56AE"/>
    <w:rsid w:val="006B5C9F"/>
    <w:rsid w:val="006B682C"/>
    <w:rsid w:val="006B738C"/>
    <w:rsid w:val="006C080F"/>
    <w:rsid w:val="006C1812"/>
    <w:rsid w:val="006C2117"/>
    <w:rsid w:val="006C25D1"/>
    <w:rsid w:val="006C270A"/>
    <w:rsid w:val="006C2BA3"/>
    <w:rsid w:val="006C3528"/>
    <w:rsid w:val="006C3826"/>
    <w:rsid w:val="006C5400"/>
    <w:rsid w:val="006C558D"/>
    <w:rsid w:val="006C65D3"/>
    <w:rsid w:val="006C69E1"/>
    <w:rsid w:val="006C7061"/>
    <w:rsid w:val="006C737B"/>
    <w:rsid w:val="006D0B78"/>
    <w:rsid w:val="006D0E11"/>
    <w:rsid w:val="006D1930"/>
    <w:rsid w:val="006D225A"/>
    <w:rsid w:val="006D25D2"/>
    <w:rsid w:val="006D2C91"/>
    <w:rsid w:val="006D2E3E"/>
    <w:rsid w:val="006D3897"/>
    <w:rsid w:val="006D3984"/>
    <w:rsid w:val="006D4107"/>
    <w:rsid w:val="006D46AE"/>
    <w:rsid w:val="006D5742"/>
    <w:rsid w:val="006D7986"/>
    <w:rsid w:val="006D7FF5"/>
    <w:rsid w:val="006E01EB"/>
    <w:rsid w:val="006E0E47"/>
    <w:rsid w:val="006E1054"/>
    <w:rsid w:val="006E11D1"/>
    <w:rsid w:val="006E1460"/>
    <w:rsid w:val="006E158F"/>
    <w:rsid w:val="006E2512"/>
    <w:rsid w:val="006E3152"/>
    <w:rsid w:val="006E31E2"/>
    <w:rsid w:val="006E37FA"/>
    <w:rsid w:val="006E40E3"/>
    <w:rsid w:val="006E42B6"/>
    <w:rsid w:val="006E4322"/>
    <w:rsid w:val="006E4BC0"/>
    <w:rsid w:val="006E5129"/>
    <w:rsid w:val="006E6354"/>
    <w:rsid w:val="006E64AE"/>
    <w:rsid w:val="006E6D9F"/>
    <w:rsid w:val="006E7432"/>
    <w:rsid w:val="006E7629"/>
    <w:rsid w:val="006E767E"/>
    <w:rsid w:val="006E7C7F"/>
    <w:rsid w:val="006E7F95"/>
    <w:rsid w:val="006F11E3"/>
    <w:rsid w:val="006F1279"/>
    <w:rsid w:val="006F1A31"/>
    <w:rsid w:val="006F1D3C"/>
    <w:rsid w:val="006F2650"/>
    <w:rsid w:val="006F2D48"/>
    <w:rsid w:val="006F310E"/>
    <w:rsid w:val="006F36E2"/>
    <w:rsid w:val="006F3BA5"/>
    <w:rsid w:val="006F4478"/>
    <w:rsid w:val="006F450E"/>
    <w:rsid w:val="006F4E58"/>
    <w:rsid w:val="006F5218"/>
    <w:rsid w:val="006F6B67"/>
    <w:rsid w:val="006F71FC"/>
    <w:rsid w:val="006F74C5"/>
    <w:rsid w:val="006F768A"/>
    <w:rsid w:val="006F7EA9"/>
    <w:rsid w:val="007003F6"/>
    <w:rsid w:val="00701C06"/>
    <w:rsid w:val="00702463"/>
    <w:rsid w:val="00702B71"/>
    <w:rsid w:val="00703084"/>
    <w:rsid w:val="0070347F"/>
    <w:rsid w:val="00705561"/>
    <w:rsid w:val="007055A2"/>
    <w:rsid w:val="00705A57"/>
    <w:rsid w:val="0070623A"/>
    <w:rsid w:val="00706457"/>
    <w:rsid w:val="00706554"/>
    <w:rsid w:val="00706A01"/>
    <w:rsid w:val="00706D20"/>
    <w:rsid w:val="00710B0E"/>
    <w:rsid w:val="00710B6E"/>
    <w:rsid w:val="00711055"/>
    <w:rsid w:val="007114DB"/>
    <w:rsid w:val="00712CBE"/>
    <w:rsid w:val="00714794"/>
    <w:rsid w:val="007159E8"/>
    <w:rsid w:val="007163B4"/>
    <w:rsid w:val="0071675A"/>
    <w:rsid w:val="00716AB7"/>
    <w:rsid w:val="00716E51"/>
    <w:rsid w:val="00717276"/>
    <w:rsid w:val="00717E7B"/>
    <w:rsid w:val="0072052C"/>
    <w:rsid w:val="007212CC"/>
    <w:rsid w:val="00721F96"/>
    <w:rsid w:val="007224A1"/>
    <w:rsid w:val="00722C0C"/>
    <w:rsid w:val="00723528"/>
    <w:rsid w:val="00723566"/>
    <w:rsid w:val="00723747"/>
    <w:rsid w:val="00724372"/>
    <w:rsid w:val="0072592D"/>
    <w:rsid w:val="007307CE"/>
    <w:rsid w:val="00731667"/>
    <w:rsid w:val="007316BE"/>
    <w:rsid w:val="00733949"/>
    <w:rsid w:val="00734265"/>
    <w:rsid w:val="00734CC7"/>
    <w:rsid w:val="007357E1"/>
    <w:rsid w:val="007359E9"/>
    <w:rsid w:val="00735FA7"/>
    <w:rsid w:val="00736605"/>
    <w:rsid w:val="00736D01"/>
    <w:rsid w:val="00737738"/>
    <w:rsid w:val="007404EE"/>
    <w:rsid w:val="00740DDE"/>
    <w:rsid w:val="0074139C"/>
    <w:rsid w:val="00741B7F"/>
    <w:rsid w:val="007420A7"/>
    <w:rsid w:val="007427F5"/>
    <w:rsid w:val="007428AC"/>
    <w:rsid w:val="00742FFB"/>
    <w:rsid w:val="00743A4C"/>
    <w:rsid w:val="0074402C"/>
    <w:rsid w:val="00744211"/>
    <w:rsid w:val="00744525"/>
    <w:rsid w:val="00744607"/>
    <w:rsid w:val="0074566A"/>
    <w:rsid w:val="007459EE"/>
    <w:rsid w:val="00745B64"/>
    <w:rsid w:val="0074681B"/>
    <w:rsid w:val="00746CBC"/>
    <w:rsid w:val="00746DAF"/>
    <w:rsid w:val="0074764D"/>
    <w:rsid w:val="00747791"/>
    <w:rsid w:val="00747AE0"/>
    <w:rsid w:val="0075047B"/>
    <w:rsid w:val="007507C4"/>
    <w:rsid w:val="0075118D"/>
    <w:rsid w:val="00751571"/>
    <w:rsid w:val="00751B1C"/>
    <w:rsid w:val="00752670"/>
    <w:rsid w:val="00752A29"/>
    <w:rsid w:val="00753534"/>
    <w:rsid w:val="00753639"/>
    <w:rsid w:val="00753E05"/>
    <w:rsid w:val="00756A2A"/>
    <w:rsid w:val="00756EE3"/>
    <w:rsid w:val="00757270"/>
    <w:rsid w:val="00757359"/>
    <w:rsid w:val="00757664"/>
    <w:rsid w:val="00757725"/>
    <w:rsid w:val="007579D2"/>
    <w:rsid w:val="00757D89"/>
    <w:rsid w:val="00760437"/>
    <w:rsid w:val="00760438"/>
    <w:rsid w:val="00760ADF"/>
    <w:rsid w:val="00760F4E"/>
    <w:rsid w:val="00761AC8"/>
    <w:rsid w:val="00762B52"/>
    <w:rsid w:val="007631E1"/>
    <w:rsid w:val="00763376"/>
    <w:rsid w:val="00764784"/>
    <w:rsid w:val="00766000"/>
    <w:rsid w:val="00770726"/>
    <w:rsid w:val="00770DC0"/>
    <w:rsid w:val="00771068"/>
    <w:rsid w:val="007711E9"/>
    <w:rsid w:val="007727A7"/>
    <w:rsid w:val="00773721"/>
    <w:rsid w:val="007744BD"/>
    <w:rsid w:val="0077489D"/>
    <w:rsid w:val="00774EC3"/>
    <w:rsid w:val="00775E38"/>
    <w:rsid w:val="007760F9"/>
    <w:rsid w:val="00776811"/>
    <w:rsid w:val="007768B8"/>
    <w:rsid w:val="00777CDB"/>
    <w:rsid w:val="00777F0D"/>
    <w:rsid w:val="0078064D"/>
    <w:rsid w:val="00781BDA"/>
    <w:rsid w:val="0078256A"/>
    <w:rsid w:val="007826EB"/>
    <w:rsid w:val="00782855"/>
    <w:rsid w:val="00782EF9"/>
    <w:rsid w:val="007837ED"/>
    <w:rsid w:val="00784042"/>
    <w:rsid w:val="00784C74"/>
    <w:rsid w:val="007856C8"/>
    <w:rsid w:val="0078583C"/>
    <w:rsid w:val="00785879"/>
    <w:rsid w:val="007858BF"/>
    <w:rsid w:val="00785A23"/>
    <w:rsid w:val="0078657C"/>
    <w:rsid w:val="00786B2C"/>
    <w:rsid w:val="007872A6"/>
    <w:rsid w:val="00787367"/>
    <w:rsid w:val="00787487"/>
    <w:rsid w:val="00790052"/>
    <w:rsid w:val="00791498"/>
    <w:rsid w:val="007916AB"/>
    <w:rsid w:val="00792248"/>
    <w:rsid w:val="00793D94"/>
    <w:rsid w:val="00794A98"/>
    <w:rsid w:val="00795175"/>
    <w:rsid w:val="007953EE"/>
    <w:rsid w:val="00795C2F"/>
    <w:rsid w:val="00796586"/>
    <w:rsid w:val="0079789F"/>
    <w:rsid w:val="007978FF"/>
    <w:rsid w:val="00797FC1"/>
    <w:rsid w:val="007A18B4"/>
    <w:rsid w:val="007A21DD"/>
    <w:rsid w:val="007A222D"/>
    <w:rsid w:val="007A22D1"/>
    <w:rsid w:val="007A2ABE"/>
    <w:rsid w:val="007A2BC3"/>
    <w:rsid w:val="007A2C9E"/>
    <w:rsid w:val="007A322F"/>
    <w:rsid w:val="007A3BEB"/>
    <w:rsid w:val="007A418C"/>
    <w:rsid w:val="007A4437"/>
    <w:rsid w:val="007A4641"/>
    <w:rsid w:val="007A4D16"/>
    <w:rsid w:val="007A5B21"/>
    <w:rsid w:val="007A5EBB"/>
    <w:rsid w:val="007A603B"/>
    <w:rsid w:val="007A6CE5"/>
    <w:rsid w:val="007A6FDB"/>
    <w:rsid w:val="007A7147"/>
    <w:rsid w:val="007A714D"/>
    <w:rsid w:val="007B055B"/>
    <w:rsid w:val="007B13CE"/>
    <w:rsid w:val="007B14EE"/>
    <w:rsid w:val="007B1EEE"/>
    <w:rsid w:val="007B32DB"/>
    <w:rsid w:val="007B39C3"/>
    <w:rsid w:val="007B3F50"/>
    <w:rsid w:val="007B470E"/>
    <w:rsid w:val="007B548B"/>
    <w:rsid w:val="007B629A"/>
    <w:rsid w:val="007B6FC1"/>
    <w:rsid w:val="007B7897"/>
    <w:rsid w:val="007B7903"/>
    <w:rsid w:val="007B7D60"/>
    <w:rsid w:val="007C02D3"/>
    <w:rsid w:val="007C0350"/>
    <w:rsid w:val="007C0A4E"/>
    <w:rsid w:val="007C1025"/>
    <w:rsid w:val="007C1536"/>
    <w:rsid w:val="007C193F"/>
    <w:rsid w:val="007C1A74"/>
    <w:rsid w:val="007C1ABE"/>
    <w:rsid w:val="007C1C3D"/>
    <w:rsid w:val="007C2386"/>
    <w:rsid w:val="007C268C"/>
    <w:rsid w:val="007C2E96"/>
    <w:rsid w:val="007C33D7"/>
    <w:rsid w:val="007C3719"/>
    <w:rsid w:val="007C374A"/>
    <w:rsid w:val="007C3A9E"/>
    <w:rsid w:val="007C3BAD"/>
    <w:rsid w:val="007C5CFB"/>
    <w:rsid w:val="007C5F2F"/>
    <w:rsid w:val="007C7C36"/>
    <w:rsid w:val="007C7DCB"/>
    <w:rsid w:val="007D0679"/>
    <w:rsid w:val="007D0E7B"/>
    <w:rsid w:val="007D1BF2"/>
    <w:rsid w:val="007D1D31"/>
    <w:rsid w:val="007D29BB"/>
    <w:rsid w:val="007D2AD3"/>
    <w:rsid w:val="007D3845"/>
    <w:rsid w:val="007D3A62"/>
    <w:rsid w:val="007D3AD2"/>
    <w:rsid w:val="007D514A"/>
    <w:rsid w:val="007D5311"/>
    <w:rsid w:val="007D5A1E"/>
    <w:rsid w:val="007D5ADD"/>
    <w:rsid w:val="007D6335"/>
    <w:rsid w:val="007D67BA"/>
    <w:rsid w:val="007D79AB"/>
    <w:rsid w:val="007E0BEE"/>
    <w:rsid w:val="007E0D20"/>
    <w:rsid w:val="007E12DD"/>
    <w:rsid w:val="007E1EE6"/>
    <w:rsid w:val="007E1FFB"/>
    <w:rsid w:val="007E2285"/>
    <w:rsid w:val="007E2903"/>
    <w:rsid w:val="007E293B"/>
    <w:rsid w:val="007E3BA2"/>
    <w:rsid w:val="007E43AF"/>
    <w:rsid w:val="007E4C62"/>
    <w:rsid w:val="007E5D42"/>
    <w:rsid w:val="007E5DAF"/>
    <w:rsid w:val="007E637A"/>
    <w:rsid w:val="007E7057"/>
    <w:rsid w:val="007F216A"/>
    <w:rsid w:val="007F2467"/>
    <w:rsid w:val="007F2DF2"/>
    <w:rsid w:val="007F3DD9"/>
    <w:rsid w:val="007F44DF"/>
    <w:rsid w:val="007F571F"/>
    <w:rsid w:val="007F7770"/>
    <w:rsid w:val="007F783A"/>
    <w:rsid w:val="007F7B56"/>
    <w:rsid w:val="007F7BA5"/>
    <w:rsid w:val="0080015F"/>
    <w:rsid w:val="008002BA"/>
    <w:rsid w:val="00800BEC"/>
    <w:rsid w:val="0080162A"/>
    <w:rsid w:val="008017DE"/>
    <w:rsid w:val="00801ADE"/>
    <w:rsid w:val="00801CF4"/>
    <w:rsid w:val="00801DF3"/>
    <w:rsid w:val="0080292D"/>
    <w:rsid w:val="0080340F"/>
    <w:rsid w:val="00803875"/>
    <w:rsid w:val="00805517"/>
    <w:rsid w:val="00805603"/>
    <w:rsid w:val="00806A16"/>
    <w:rsid w:val="00807BC1"/>
    <w:rsid w:val="00807C5A"/>
    <w:rsid w:val="008114AA"/>
    <w:rsid w:val="00811CB3"/>
    <w:rsid w:val="0081226A"/>
    <w:rsid w:val="008122FD"/>
    <w:rsid w:val="00814B71"/>
    <w:rsid w:val="00814F1E"/>
    <w:rsid w:val="0081566C"/>
    <w:rsid w:val="008156E2"/>
    <w:rsid w:val="008165AE"/>
    <w:rsid w:val="00816846"/>
    <w:rsid w:val="0081694C"/>
    <w:rsid w:val="00817233"/>
    <w:rsid w:val="008173DD"/>
    <w:rsid w:val="00817A9B"/>
    <w:rsid w:val="008215B5"/>
    <w:rsid w:val="008219F9"/>
    <w:rsid w:val="00821EED"/>
    <w:rsid w:val="00822327"/>
    <w:rsid w:val="00822A3E"/>
    <w:rsid w:val="00822B95"/>
    <w:rsid w:val="00822BEF"/>
    <w:rsid w:val="00823ECA"/>
    <w:rsid w:val="00824794"/>
    <w:rsid w:val="00824900"/>
    <w:rsid w:val="00824DB5"/>
    <w:rsid w:val="00824FC2"/>
    <w:rsid w:val="008252EA"/>
    <w:rsid w:val="00825989"/>
    <w:rsid w:val="00825CF0"/>
    <w:rsid w:val="00825DD2"/>
    <w:rsid w:val="008309B6"/>
    <w:rsid w:val="00830A6E"/>
    <w:rsid w:val="00830E8A"/>
    <w:rsid w:val="00831067"/>
    <w:rsid w:val="00831183"/>
    <w:rsid w:val="00831647"/>
    <w:rsid w:val="00831817"/>
    <w:rsid w:val="008319B5"/>
    <w:rsid w:val="00831F82"/>
    <w:rsid w:val="00832304"/>
    <w:rsid w:val="008324BE"/>
    <w:rsid w:val="0083281F"/>
    <w:rsid w:val="00833ADF"/>
    <w:rsid w:val="00833BE6"/>
    <w:rsid w:val="00834261"/>
    <w:rsid w:val="008342CE"/>
    <w:rsid w:val="0083431C"/>
    <w:rsid w:val="008344A6"/>
    <w:rsid w:val="00834CCF"/>
    <w:rsid w:val="0083532A"/>
    <w:rsid w:val="00835575"/>
    <w:rsid w:val="0083622F"/>
    <w:rsid w:val="00836B62"/>
    <w:rsid w:val="00836C17"/>
    <w:rsid w:val="0083732F"/>
    <w:rsid w:val="00837A21"/>
    <w:rsid w:val="008412F8"/>
    <w:rsid w:val="0084242F"/>
    <w:rsid w:val="00842467"/>
    <w:rsid w:val="008435BB"/>
    <w:rsid w:val="00844BC0"/>
    <w:rsid w:val="0084510B"/>
    <w:rsid w:val="00845AF3"/>
    <w:rsid w:val="00845E89"/>
    <w:rsid w:val="008466A3"/>
    <w:rsid w:val="00846712"/>
    <w:rsid w:val="00846731"/>
    <w:rsid w:val="008468A4"/>
    <w:rsid w:val="008468CD"/>
    <w:rsid w:val="008469C3"/>
    <w:rsid w:val="00846B20"/>
    <w:rsid w:val="008477D7"/>
    <w:rsid w:val="00847BC0"/>
    <w:rsid w:val="00847EEB"/>
    <w:rsid w:val="008501EF"/>
    <w:rsid w:val="0085060F"/>
    <w:rsid w:val="00850828"/>
    <w:rsid w:val="0085112B"/>
    <w:rsid w:val="00851333"/>
    <w:rsid w:val="0085168A"/>
    <w:rsid w:val="00851779"/>
    <w:rsid w:val="00851C40"/>
    <w:rsid w:val="00852677"/>
    <w:rsid w:val="00852BEE"/>
    <w:rsid w:val="00852DC8"/>
    <w:rsid w:val="00853078"/>
    <w:rsid w:val="0085357A"/>
    <w:rsid w:val="008537AA"/>
    <w:rsid w:val="00854BB7"/>
    <w:rsid w:val="00854C8D"/>
    <w:rsid w:val="00855429"/>
    <w:rsid w:val="0085627F"/>
    <w:rsid w:val="0085682F"/>
    <w:rsid w:val="00856904"/>
    <w:rsid w:val="008570C8"/>
    <w:rsid w:val="00857808"/>
    <w:rsid w:val="00857957"/>
    <w:rsid w:val="00860CBB"/>
    <w:rsid w:val="00860E63"/>
    <w:rsid w:val="00860E6D"/>
    <w:rsid w:val="00860F35"/>
    <w:rsid w:val="00862E95"/>
    <w:rsid w:val="00863B5B"/>
    <w:rsid w:val="00864F1E"/>
    <w:rsid w:val="00865870"/>
    <w:rsid w:val="00867143"/>
    <w:rsid w:val="0086742B"/>
    <w:rsid w:val="0086750C"/>
    <w:rsid w:val="00870528"/>
    <w:rsid w:val="008708E1"/>
    <w:rsid w:val="008710DC"/>
    <w:rsid w:val="008711D2"/>
    <w:rsid w:val="00871E04"/>
    <w:rsid w:val="00871F97"/>
    <w:rsid w:val="0087301A"/>
    <w:rsid w:val="008735D6"/>
    <w:rsid w:val="0087371F"/>
    <w:rsid w:val="00873A7D"/>
    <w:rsid w:val="00873DCA"/>
    <w:rsid w:val="00874157"/>
    <w:rsid w:val="00875D89"/>
    <w:rsid w:val="00875EA8"/>
    <w:rsid w:val="008770C8"/>
    <w:rsid w:val="0087780A"/>
    <w:rsid w:val="00877B36"/>
    <w:rsid w:val="00880B5A"/>
    <w:rsid w:val="00880F8A"/>
    <w:rsid w:val="00881619"/>
    <w:rsid w:val="00881AA1"/>
    <w:rsid w:val="00881CDA"/>
    <w:rsid w:val="00881D17"/>
    <w:rsid w:val="00881D4F"/>
    <w:rsid w:val="00882F53"/>
    <w:rsid w:val="00883375"/>
    <w:rsid w:val="00884258"/>
    <w:rsid w:val="00884644"/>
    <w:rsid w:val="00884C8C"/>
    <w:rsid w:val="00885189"/>
    <w:rsid w:val="00885803"/>
    <w:rsid w:val="008861AF"/>
    <w:rsid w:val="008862E0"/>
    <w:rsid w:val="00887821"/>
    <w:rsid w:val="00887A9A"/>
    <w:rsid w:val="00887D35"/>
    <w:rsid w:val="00891E1D"/>
    <w:rsid w:val="00891F7F"/>
    <w:rsid w:val="0089279B"/>
    <w:rsid w:val="008927E8"/>
    <w:rsid w:val="00893892"/>
    <w:rsid w:val="00893D31"/>
    <w:rsid w:val="00894C87"/>
    <w:rsid w:val="00894DE8"/>
    <w:rsid w:val="00895D7E"/>
    <w:rsid w:val="0089683D"/>
    <w:rsid w:val="00897DD4"/>
    <w:rsid w:val="008A137C"/>
    <w:rsid w:val="008A26B3"/>
    <w:rsid w:val="008A2B1A"/>
    <w:rsid w:val="008A2DA3"/>
    <w:rsid w:val="008A3023"/>
    <w:rsid w:val="008A31FB"/>
    <w:rsid w:val="008A33B1"/>
    <w:rsid w:val="008A5C4D"/>
    <w:rsid w:val="008A63D7"/>
    <w:rsid w:val="008A6A7E"/>
    <w:rsid w:val="008A6D51"/>
    <w:rsid w:val="008A6DA8"/>
    <w:rsid w:val="008A7BB3"/>
    <w:rsid w:val="008A7D00"/>
    <w:rsid w:val="008B0F3C"/>
    <w:rsid w:val="008B178D"/>
    <w:rsid w:val="008B1800"/>
    <w:rsid w:val="008B1C4C"/>
    <w:rsid w:val="008B1F3A"/>
    <w:rsid w:val="008B205D"/>
    <w:rsid w:val="008B2534"/>
    <w:rsid w:val="008B2575"/>
    <w:rsid w:val="008B2BC7"/>
    <w:rsid w:val="008B2CB7"/>
    <w:rsid w:val="008B2D61"/>
    <w:rsid w:val="008B3735"/>
    <w:rsid w:val="008B4AC2"/>
    <w:rsid w:val="008B5586"/>
    <w:rsid w:val="008B5622"/>
    <w:rsid w:val="008B5686"/>
    <w:rsid w:val="008B57DD"/>
    <w:rsid w:val="008B5D27"/>
    <w:rsid w:val="008B5DA8"/>
    <w:rsid w:val="008B6751"/>
    <w:rsid w:val="008B67AE"/>
    <w:rsid w:val="008B6C87"/>
    <w:rsid w:val="008B6D46"/>
    <w:rsid w:val="008B702E"/>
    <w:rsid w:val="008B73C3"/>
    <w:rsid w:val="008C01F9"/>
    <w:rsid w:val="008C0EBA"/>
    <w:rsid w:val="008C0F6E"/>
    <w:rsid w:val="008C117F"/>
    <w:rsid w:val="008C11D0"/>
    <w:rsid w:val="008C12B2"/>
    <w:rsid w:val="008C1FDA"/>
    <w:rsid w:val="008C2C2C"/>
    <w:rsid w:val="008C3283"/>
    <w:rsid w:val="008C381D"/>
    <w:rsid w:val="008C3D84"/>
    <w:rsid w:val="008C4081"/>
    <w:rsid w:val="008C533F"/>
    <w:rsid w:val="008C63DE"/>
    <w:rsid w:val="008C64A6"/>
    <w:rsid w:val="008C76D0"/>
    <w:rsid w:val="008C7E5F"/>
    <w:rsid w:val="008D0806"/>
    <w:rsid w:val="008D1552"/>
    <w:rsid w:val="008D1AD9"/>
    <w:rsid w:val="008D1E10"/>
    <w:rsid w:val="008D1EB3"/>
    <w:rsid w:val="008D2A79"/>
    <w:rsid w:val="008D2E02"/>
    <w:rsid w:val="008D3C32"/>
    <w:rsid w:val="008D4594"/>
    <w:rsid w:val="008D4D38"/>
    <w:rsid w:val="008D50D6"/>
    <w:rsid w:val="008D51B0"/>
    <w:rsid w:val="008D54E3"/>
    <w:rsid w:val="008D5A4A"/>
    <w:rsid w:val="008D5D4E"/>
    <w:rsid w:val="008D60A5"/>
    <w:rsid w:val="008D61EE"/>
    <w:rsid w:val="008D69DD"/>
    <w:rsid w:val="008D6C4B"/>
    <w:rsid w:val="008D72F1"/>
    <w:rsid w:val="008E0342"/>
    <w:rsid w:val="008E0DE0"/>
    <w:rsid w:val="008E1667"/>
    <w:rsid w:val="008E1991"/>
    <w:rsid w:val="008E1A52"/>
    <w:rsid w:val="008E2A5D"/>
    <w:rsid w:val="008E3589"/>
    <w:rsid w:val="008E380B"/>
    <w:rsid w:val="008E383C"/>
    <w:rsid w:val="008E388F"/>
    <w:rsid w:val="008E5134"/>
    <w:rsid w:val="008E5BE0"/>
    <w:rsid w:val="008E60F5"/>
    <w:rsid w:val="008E63C7"/>
    <w:rsid w:val="008E7940"/>
    <w:rsid w:val="008E7F9D"/>
    <w:rsid w:val="008F0293"/>
    <w:rsid w:val="008F06B3"/>
    <w:rsid w:val="008F256B"/>
    <w:rsid w:val="008F2684"/>
    <w:rsid w:val="008F2D71"/>
    <w:rsid w:val="008F3BB2"/>
    <w:rsid w:val="008F441E"/>
    <w:rsid w:val="008F4866"/>
    <w:rsid w:val="008F4912"/>
    <w:rsid w:val="008F4DAD"/>
    <w:rsid w:val="008F5358"/>
    <w:rsid w:val="008F538B"/>
    <w:rsid w:val="008F597E"/>
    <w:rsid w:val="008F5BEC"/>
    <w:rsid w:val="008F6211"/>
    <w:rsid w:val="008F709B"/>
    <w:rsid w:val="008F7E22"/>
    <w:rsid w:val="00902364"/>
    <w:rsid w:val="00902FB2"/>
    <w:rsid w:val="00903752"/>
    <w:rsid w:val="00904BB5"/>
    <w:rsid w:val="00905548"/>
    <w:rsid w:val="009056E7"/>
    <w:rsid w:val="00905C3B"/>
    <w:rsid w:val="009065DF"/>
    <w:rsid w:val="0090674A"/>
    <w:rsid w:val="009072BC"/>
    <w:rsid w:val="00907D16"/>
    <w:rsid w:val="00907F3C"/>
    <w:rsid w:val="00910BBC"/>
    <w:rsid w:val="00910EAC"/>
    <w:rsid w:val="00912219"/>
    <w:rsid w:val="00912579"/>
    <w:rsid w:val="00912864"/>
    <w:rsid w:val="00912970"/>
    <w:rsid w:val="0091298B"/>
    <w:rsid w:val="00913134"/>
    <w:rsid w:val="009133EB"/>
    <w:rsid w:val="00914847"/>
    <w:rsid w:val="0091499B"/>
    <w:rsid w:val="00915149"/>
    <w:rsid w:val="0091517B"/>
    <w:rsid w:val="00915812"/>
    <w:rsid w:val="009161F1"/>
    <w:rsid w:val="009162CE"/>
    <w:rsid w:val="00916487"/>
    <w:rsid w:val="009169F8"/>
    <w:rsid w:val="00917957"/>
    <w:rsid w:val="009203A9"/>
    <w:rsid w:val="0092083E"/>
    <w:rsid w:val="00920B36"/>
    <w:rsid w:val="00921F2B"/>
    <w:rsid w:val="00922058"/>
    <w:rsid w:val="009223B2"/>
    <w:rsid w:val="0092249C"/>
    <w:rsid w:val="0092283F"/>
    <w:rsid w:val="00923638"/>
    <w:rsid w:val="00923B20"/>
    <w:rsid w:val="009244EE"/>
    <w:rsid w:val="00924DF4"/>
    <w:rsid w:val="00925095"/>
    <w:rsid w:val="009252BA"/>
    <w:rsid w:val="00925C18"/>
    <w:rsid w:val="00926372"/>
    <w:rsid w:val="00927066"/>
    <w:rsid w:val="0092728E"/>
    <w:rsid w:val="0093150A"/>
    <w:rsid w:val="00931776"/>
    <w:rsid w:val="009326C6"/>
    <w:rsid w:val="00932857"/>
    <w:rsid w:val="00932FB6"/>
    <w:rsid w:val="0093374B"/>
    <w:rsid w:val="00934DB6"/>
    <w:rsid w:val="00935041"/>
    <w:rsid w:val="00935928"/>
    <w:rsid w:val="00936631"/>
    <w:rsid w:val="0093687D"/>
    <w:rsid w:val="00936BB4"/>
    <w:rsid w:val="00936C0A"/>
    <w:rsid w:val="00936CB6"/>
    <w:rsid w:val="00936CBC"/>
    <w:rsid w:val="009371B3"/>
    <w:rsid w:val="00937735"/>
    <w:rsid w:val="00937E4E"/>
    <w:rsid w:val="009405DA"/>
    <w:rsid w:val="00940E01"/>
    <w:rsid w:val="00941234"/>
    <w:rsid w:val="009415EF"/>
    <w:rsid w:val="00942B10"/>
    <w:rsid w:val="00943048"/>
    <w:rsid w:val="00943A78"/>
    <w:rsid w:val="00943E32"/>
    <w:rsid w:val="00944306"/>
    <w:rsid w:val="009443B2"/>
    <w:rsid w:val="00944AB3"/>
    <w:rsid w:val="0094523F"/>
    <w:rsid w:val="00945686"/>
    <w:rsid w:val="00947409"/>
    <w:rsid w:val="00947B73"/>
    <w:rsid w:val="00950609"/>
    <w:rsid w:val="00950839"/>
    <w:rsid w:val="00951E0A"/>
    <w:rsid w:val="0095209D"/>
    <w:rsid w:val="00952811"/>
    <w:rsid w:val="009535E3"/>
    <w:rsid w:val="00953602"/>
    <w:rsid w:val="00953AD2"/>
    <w:rsid w:val="00954229"/>
    <w:rsid w:val="009545A3"/>
    <w:rsid w:val="009551F2"/>
    <w:rsid w:val="00955245"/>
    <w:rsid w:val="00955846"/>
    <w:rsid w:val="00957370"/>
    <w:rsid w:val="009573CA"/>
    <w:rsid w:val="00957F15"/>
    <w:rsid w:val="00957F30"/>
    <w:rsid w:val="00960C07"/>
    <w:rsid w:val="00960C10"/>
    <w:rsid w:val="00960D7D"/>
    <w:rsid w:val="00960DD2"/>
    <w:rsid w:val="00963072"/>
    <w:rsid w:val="00963AD3"/>
    <w:rsid w:val="00963D08"/>
    <w:rsid w:val="00964554"/>
    <w:rsid w:val="00964ADF"/>
    <w:rsid w:val="00964B7F"/>
    <w:rsid w:val="009659EC"/>
    <w:rsid w:val="009661BD"/>
    <w:rsid w:val="00967234"/>
    <w:rsid w:val="00967279"/>
    <w:rsid w:val="00967580"/>
    <w:rsid w:val="0096766C"/>
    <w:rsid w:val="00970363"/>
    <w:rsid w:val="00970BAB"/>
    <w:rsid w:val="0097131F"/>
    <w:rsid w:val="00972EA4"/>
    <w:rsid w:val="00973172"/>
    <w:rsid w:val="00973FA3"/>
    <w:rsid w:val="009740AE"/>
    <w:rsid w:val="00974361"/>
    <w:rsid w:val="009743F4"/>
    <w:rsid w:val="00974BE3"/>
    <w:rsid w:val="0097571C"/>
    <w:rsid w:val="0097618F"/>
    <w:rsid w:val="0097722D"/>
    <w:rsid w:val="009804C1"/>
    <w:rsid w:val="00980705"/>
    <w:rsid w:val="00980FE1"/>
    <w:rsid w:val="00981256"/>
    <w:rsid w:val="009816B2"/>
    <w:rsid w:val="0098170D"/>
    <w:rsid w:val="00981DFC"/>
    <w:rsid w:val="009826DC"/>
    <w:rsid w:val="00982FAC"/>
    <w:rsid w:val="009834A0"/>
    <w:rsid w:val="00983E39"/>
    <w:rsid w:val="00984085"/>
    <w:rsid w:val="00984DD5"/>
    <w:rsid w:val="00985054"/>
    <w:rsid w:val="0098532F"/>
    <w:rsid w:val="009858CF"/>
    <w:rsid w:val="00985D19"/>
    <w:rsid w:val="00986FC9"/>
    <w:rsid w:val="009901BF"/>
    <w:rsid w:val="0099020D"/>
    <w:rsid w:val="0099073D"/>
    <w:rsid w:val="00992DBB"/>
    <w:rsid w:val="00993BB9"/>
    <w:rsid w:val="00994ACD"/>
    <w:rsid w:val="0099566C"/>
    <w:rsid w:val="00997C9B"/>
    <w:rsid w:val="009A0165"/>
    <w:rsid w:val="009A01F5"/>
    <w:rsid w:val="009A0205"/>
    <w:rsid w:val="009A035D"/>
    <w:rsid w:val="009A06E4"/>
    <w:rsid w:val="009A0899"/>
    <w:rsid w:val="009A0B64"/>
    <w:rsid w:val="009A0DE5"/>
    <w:rsid w:val="009A0F46"/>
    <w:rsid w:val="009A1B5D"/>
    <w:rsid w:val="009A21DA"/>
    <w:rsid w:val="009A2740"/>
    <w:rsid w:val="009A2840"/>
    <w:rsid w:val="009A289D"/>
    <w:rsid w:val="009A3A3A"/>
    <w:rsid w:val="009A4249"/>
    <w:rsid w:val="009A45DC"/>
    <w:rsid w:val="009A47DB"/>
    <w:rsid w:val="009A511B"/>
    <w:rsid w:val="009A5EBE"/>
    <w:rsid w:val="009A6307"/>
    <w:rsid w:val="009A63F9"/>
    <w:rsid w:val="009A6AA5"/>
    <w:rsid w:val="009A760C"/>
    <w:rsid w:val="009A7892"/>
    <w:rsid w:val="009B08B6"/>
    <w:rsid w:val="009B0BBB"/>
    <w:rsid w:val="009B1A1F"/>
    <w:rsid w:val="009B1C49"/>
    <w:rsid w:val="009B39B1"/>
    <w:rsid w:val="009B4881"/>
    <w:rsid w:val="009B48E8"/>
    <w:rsid w:val="009B49D6"/>
    <w:rsid w:val="009B7FEA"/>
    <w:rsid w:val="009C0968"/>
    <w:rsid w:val="009C0CFC"/>
    <w:rsid w:val="009C0D4F"/>
    <w:rsid w:val="009C11B4"/>
    <w:rsid w:val="009C15E8"/>
    <w:rsid w:val="009C1697"/>
    <w:rsid w:val="009C1E8C"/>
    <w:rsid w:val="009C2D54"/>
    <w:rsid w:val="009C36B6"/>
    <w:rsid w:val="009C3E5F"/>
    <w:rsid w:val="009C3EAB"/>
    <w:rsid w:val="009C4E42"/>
    <w:rsid w:val="009C4FA9"/>
    <w:rsid w:val="009C52E2"/>
    <w:rsid w:val="009C5487"/>
    <w:rsid w:val="009C5A20"/>
    <w:rsid w:val="009C6400"/>
    <w:rsid w:val="009C64D4"/>
    <w:rsid w:val="009C6662"/>
    <w:rsid w:val="009C6E84"/>
    <w:rsid w:val="009C7877"/>
    <w:rsid w:val="009D0490"/>
    <w:rsid w:val="009D0498"/>
    <w:rsid w:val="009D0A06"/>
    <w:rsid w:val="009D0A14"/>
    <w:rsid w:val="009D0B1E"/>
    <w:rsid w:val="009D153F"/>
    <w:rsid w:val="009D2585"/>
    <w:rsid w:val="009D30F3"/>
    <w:rsid w:val="009D337F"/>
    <w:rsid w:val="009D3380"/>
    <w:rsid w:val="009D33E6"/>
    <w:rsid w:val="009D3685"/>
    <w:rsid w:val="009D3735"/>
    <w:rsid w:val="009D4A27"/>
    <w:rsid w:val="009D4DF1"/>
    <w:rsid w:val="009D4F31"/>
    <w:rsid w:val="009D738D"/>
    <w:rsid w:val="009D73C4"/>
    <w:rsid w:val="009D7594"/>
    <w:rsid w:val="009D7C10"/>
    <w:rsid w:val="009E09F6"/>
    <w:rsid w:val="009E10CA"/>
    <w:rsid w:val="009E160D"/>
    <w:rsid w:val="009E20F4"/>
    <w:rsid w:val="009E3AD4"/>
    <w:rsid w:val="009E3FFA"/>
    <w:rsid w:val="009E4701"/>
    <w:rsid w:val="009E4CF7"/>
    <w:rsid w:val="009E5158"/>
    <w:rsid w:val="009E5195"/>
    <w:rsid w:val="009E5332"/>
    <w:rsid w:val="009E5BBD"/>
    <w:rsid w:val="009E5DBB"/>
    <w:rsid w:val="009E6486"/>
    <w:rsid w:val="009E6BEA"/>
    <w:rsid w:val="009E6CB3"/>
    <w:rsid w:val="009E7509"/>
    <w:rsid w:val="009E7955"/>
    <w:rsid w:val="009F0646"/>
    <w:rsid w:val="009F1492"/>
    <w:rsid w:val="009F23E0"/>
    <w:rsid w:val="009F2540"/>
    <w:rsid w:val="009F2548"/>
    <w:rsid w:val="009F27D9"/>
    <w:rsid w:val="009F2B33"/>
    <w:rsid w:val="009F32FB"/>
    <w:rsid w:val="009F3529"/>
    <w:rsid w:val="009F3606"/>
    <w:rsid w:val="009F3A7D"/>
    <w:rsid w:val="009F4D04"/>
    <w:rsid w:val="009F523B"/>
    <w:rsid w:val="009F56F4"/>
    <w:rsid w:val="009F5E18"/>
    <w:rsid w:val="009F649C"/>
    <w:rsid w:val="009F68C7"/>
    <w:rsid w:val="009F709D"/>
    <w:rsid w:val="009F749C"/>
    <w:rsid w:val="009F7BF9"/>
    <w:rsid w:val="009F7D19"/>
    <w:rsid w:val="00A006D8"/>
    <w:rsid w:val="00A00E28"/>
    <w:rsid w:val="00A00E8E"/>
    <w:rsid w:val="00A016DA"/>
    <w:rsid w:val="00A018DB"/>
    <w:rsid w:val="00A01DAD"/>
    <w:rsid w:val="00A02130"/>
    <w:rsid w:val="00A02350"/>
    <w:rsid w:val="00A025A0"/>
    <w:rsid w:val="00A025E8"/>
    <w:rsid w:val="00A02DBB"/>
    <w:rsid w:val="00A02EC0"/>
    <w:rsid w:val="00A03175"/>
    <w:rsid w:val="00A040A1"/>
    <w:rsid w:val="00A0470C"/>
    <w:rsid w:val="00A0493F"/>
    <w:rsid w:val="00A051A8"/>
    <w:rsid w:val="00A05868"/>
    <w:rsid w:val="00A05F60"/>
    <w:rsid w:val="00A06782"/>
    <w:rsid w:val="00A0681D"/>
    <w:rsid w:val="00A069B5"/>
    <w:rsid w:val="00A06DBC"/>
    <w:rsid w:val="00A075BF"/>
    <w:rsid w:val="00A10033"/>
    <w:rsid w:val="00A10C65"/>
    <w:rsid w:val="00A11B01"/>
    <w:rsid w:val="00A11B6F"/>
    <w:rsid w:val="00A11FDC"/>
    <w:rsid w:val="00A12735"/>
    <w:rsid w:val="00A12B2F"/>
    <w:rsid w:val="00A14342"/>
    <w:rsid w:val="00A149BB"/>
    <w:rsid w:val="00A152AD"/>
    <w:rsid w:val="00A16121"/>
    <w:rsid w:val="00A16CB8"/>
    <w:rsid w:val="00A1721E"/>
    <w:rsid w:val="00A17868"/>
    <w:rsid w:val="00A17A96"/>
    <w:rsid w:val="00A17BE5"/>
    <w:rsid w:val="00A17C12"/>
    <w:rsid w:val="00A203AE"/>
    <w:rsid w:val="00A20717"/>
    <w:rsid w:val="00A20D8B"/>
    <w:rsid w:val="00A20E47"/>
    <w:rsid w:val="00A21658"/>
    <w:rsid w:val="00A21BBE"/>
    <w:rsid w:val="00A221B0"/>
    <w:rsid w:val="00A225A5"/>
    <w:rsid w:val="00A23979"/>
    <w:rsid w:val="00A23B7E"/>
    <w:rsid w:val="00A2422B"/>
    <w:rsid w:val="00A24622"/>
    <w:rsid w:val="00A247F6"/>
    <w:rsid w:val="00A24BD8"/>
    <w:rsid w:val="00A24DA0"/>
    <w:rsid w:val="00A24E80"/>
    <w:rsid w:val="00A26642"/>
    <w:rsid w:val="00A27303"/>
    <w:rsid w:val="00A27629"/>
    <w:rsid w:val="00A27BDD"/>
    <w:rsid w:val="00A300A6"/>
    <w:rsid w:val="00A30524"/>
    <w:rsid w:val="00A30783"/>
    <w:rsid w:val="00A30834"/>
    <w:rsid w:val="00A31B3C"/>
    <w:rsid w:val="00A31DB4"/>
    <w:rsid w:val="00A3243E"/>
    <w:rsid w:val="00A3383E"/>
    <w:rsid w:val="00A33C91"/>
    <w:rsid w:val="00A34046"/>
    <w:rsid w:val="00A3510D"/>
    <w:rsid w:val="00A35C15"/>
    <w:rsid w:val="00A36E32"/>
    <w:rsid w:val="00A37E36"/>
    <w:rsid w:val="00A40023"/>
    <w:rsid w:val="00A40C21"/>
    <w:rsid w:val="00A4125F"/>
    <w:rsid w:val="00A41403"/>
    <w:rsid w:val="00A415F9"/>
    <w:rsid w:val="00A42E09"/>
    <w:rsid w:val="00A44207"/>
    <w:rsid w:val="00A44394"/>
    <w:rsid w:val="00A444E7"/>
    <w:rsid w:val="00A4491D"/>
    <w:rsid w:val="00A44AB0"/>
    <w:rsid w:val="00A44E02"/>
    <w:rsid w:val="00A45429"/>
    <w:rsid w:val="00A4581E"/>
    <w:rsid w:val="00A46C1C"/>
    <w:rsid w:val="00A47559"/>
    <w:rsid w:val="00A47C7E"/>
    <w:rsid w:val="00A47DCB"/>
    <w:rsid w:val="00A503EA"/>
    <w:rsid w:val="00A50B66"/>
    <w:rsid w:val="00A50BCF"/>
    <w:rsid w:val="00A50D1E"/>
    <w:rsid w:val="00A50E95"/>
    <w:rsid w:val="00A51898"/>
    <w:rsid w:val="00A526C6"/>
    <w:rsid w:val="00A52D12"/>
    <w:rsid w:val="00A52D80"/>
    <w:rsid w:val="00A53F6D"/>
    <w:rsid w:val="00A5434E"/>
    <w:rsid w:val="00A5475B"/>
    <w:rsid w:val="00A54A27"/>
    <w:rsid w:val="00A54A39"/>
    <w:rsid w:val="00A55036"/>
    <w:rsid w:val="00A550D5"/>
    <w:rsid w:val="00A55169"/>
    <w:rsid w:val="00A551DD"/>
    <w:rsid w:val="00A55ACC"/>
    <w:rsid w:val="00A56399"/>
    <w:rsid w:val="00A5672F"/>
    <w:rsid w:val="00A567D4"/>
    <w:rsid w:val="00A56AB9"/>
    <w:rsid w:val="00A57246"/>
    <w:rsid w:val="00A57DFA"/>
    <w:rsid w:val="00A60E07"/>
    <w:rsid w:val="00A60F0B"/>
    <w:rsid w:val="00A61381"/>
    <w:rsid w:val="00A61BB0"/>
    <w:rsid w:val="00A62B12"/>
    <w:rsid w:val="00A631C3"/>
    <w:rsid w:val="00A63248"/>
    <w:rsid w:val="00A636E1"/>
    <w:rsid w:val="00A6371C"/>
    <w:rsid w:val="00A64295"/>
    <w:rsid w:val="00A642B4"/>
    <w:rsid w:val="00A64FBC"/>
    <w:rsid w:val="00A66F40"/>
    <w:rsid w:val="00A66FF4"/>
    <w:rsid w:val="00A67789"/>
    <w:rsid w:val="00A6791D"/>
    <w:rsid w:val="00A7027F"/>
    <w:rsid w:val="00A7064D"/>
    <w:rsid w:val="00A723E1"/>
    <w:rsid w:val="00A7249D"/>
    <w:rsid w:val="00A72579"/>
    <w:rsid w:val="00A72AB3"/>
    <w:rsid w:val="00A72CB3"/>
    <w:rsid w:val="00A734C0"/>
    <w:rsid w:val="00A741F5"/>
    <w:rsid w:val="00A74A1B"/>
    <w:rsid w:val="00A806F1"/>
    <w:rsid w:val="00A80B62"/>
    <w:rsid w:val="00A80BB5"/>
    <w:rsid w:val="00A818A9"/>
    <w:rsid w:val="00A81C9B"/>
    <w:rsid w:val="00A81D07"/>
    <w:rsid w:val="00A83204"/>
    <w:rsid w:val="00A83CD9"/>
    <w:rsid w:val="00A83FB5"/>
    <w:rsid w:val="00A847E6"/>
    <w:rsid w:val="00A8496C"/>
    <w:rsid w:val="00A84E4E"/>
    <w:rsid w:val="00A85112"/>
    <w:rsid w:val="00A871FE"/>
    <w:rsid w:val="00A87C75"/>
    <w:rsid w:val="00A9060A"/>
    <w:rsid w:val="00A906F0"/>
    <w:rsid w:val="00A91447"/>
    <w:rsid w:val="00A91456"/>
    <w:rsid w:val="00A92265"/>
    <w:rsid w:val="00A92624"/>
    <w:rsid w:val="00A92B1A"/>
    <w:rsid w:val="00A93E8F"/>
    <w:rsid w:val="00A946B4"/>
    <w:rsid w:val="00A95799"/>
    <w:rsid w:val="00A95B04"/>
    <w:rsid w:val="00A95FB7"/>
    <w:rsid w:val="00A96117"/>
    <w:rsid w:val="00A96296"/>
    <w:rsid w:val="00A964D5"/>
    <w:rsid w:val="00A96540"/>
    <w:rsid w:val="00AA041B"/>
    <w:rsid w:val="00AA08E1"/>
    <w:rsid w:val="00AA09DE"/>
    <w:rsid w:val="00AA1D75"/>
    <w:rsid w:val="00AA2097"/>
    <w:rsid w:val="00AA3B00"/>
    <w:rsid w:val="00AA3CEF"/>
    <w:rsid w:val="00AA41C1"/>
    <w:rsid w:val="00AA436D"/>
    <w:rsid w:val="00AA5220"/>
    <w:rsid w:val="00AA73CD"/>
    <w:rsid w:val="00AA7499"/>
    <w:rsid w:val="00AA79E3"/>
    <w:rsid w:val="00AA7D9C"/>
    <w:rsid w:val="00AB0938"/>
    <w:rsid w:val="00AB0A95"/>
    <w:rsid w:val="00AB14A1"/>
    <w:rsid w:val="00AB1AC2"/>
    <w:rsid w:val="00AB1DEF"/>
    <w:rsid w:val="00AB2333"/>
    <w:rsid w:val="00AB28F6"/>
    <w:rsid w:val="00AB2F0D"/>
    <w:rsid w:val="00AB31D2"/>
    <w:rsid w:val="00AB4076"/>
    <w:rsid w:val="00AB465D"/>
    <w:rsid w:val="00AB4822"/>
    <w:rsid w:val="00AB51DC"/>
    <w:rsid w:val="00AB5520"/>
    <w:rsid w:val="00AB58AE"/>
    <w:rsid w:val="00AB5931"/>
    <w:rsid w:val="00AB5A32"/>
    <w:rsid w:val="00AB67DB"/>
    <w:rsid w:val="00AB74B3"/>
    <w:rsid w:val="00AB7851"/>
    <w:rsid w:val="00AC1A3C"/>
    <w:rsid w:val="00AC233A"/>
    <w:rsid w:val="00AC37FA"/>
    <w:rsid w:val="00AC3DCB"/>
    <w:rsid w:val="00AC4026"/>
    <w:rsid w:val="00AC4072"/>
    <w:rsid w:val="00AC4288"/>
    <w:rsid w:val="00AC4353"/>
    <w:rsid w:val="00AC48E4"/>
    <w:rsid w:val="00AC4BCB"/>
    <w:rsid w:val="00AC4D1B"/>
    <w:rsid w:val="00AC4DBB"/>
    <w:rsid w:val="00AC64B2"/>
    <w:rsid w:val="00AC65B1"/>
    <w:rsid w:val="00AC6CB7"/>
    <w:rsid w:val="00AC7193"/>
    <w:rsid w:val="00AC7A65"/>
    <w:rsid w:val="00AC7F97"/>
    <w:rsid w:val="00AD0EC4"/>
    <w:rsid w:val="00AD172B"/>
    <w:rsid w:val="00AD1B27"/>
    <w:rsid w:val="00AD1C38"/>
    <w:rsid w:val="00AD2572"/>
    <w:rsid w:val="00AD2733"/>
    <w:rsid w:val="00AD2776"/>
    <w:rsid w:val="00AD2A4A"/>
    <w:rsid w:val="00AD2ECF"/>
    <w:rsid w:val="00AD39CE"/>
    <w:rsid w:val="00AD3A72"/>
    <w:rsid w:val="00AD4185"/>
    <w:rsid w:val="00AD433F"/>
    <w:rsid w:val="00AD46B5"/>
    <w:rsid w:val="00AD4EC4"/>
    <w:rsid w:val="00AD4F47"/>
    <w:rsid w:val="00AD5293"/>
    <w:rsid w:val="00AD6508"/>
    <w:rsid w:val="00AD68EF"/>
    <w:rsid w:val="00AD69F5"/>
    <w:rsid w:val="00AD6E02"/>
    <w:rsid w:val="00AD7E6C"/>
    <w:rsid w:val="00AE0173"/>
    <w:rsid w:val="00AE0214"/>
    <w:rsid w:val="00AE0389"/>
    <w:rsid w:val="00AE0BB2"/>
    <w:rsid w:val="00AE10F5"/>
    <w:rsid w:val="00AE11DC"/>
    <w:rsid w:val="00AE14B2"/>
    <w:rsid w:val="00AE268E"/>
    <w:rsid w:val="00AE39A1"/>
    <w:rsid w:val="00AE3D95"/>
    <w:rsid w:val="00AE4BC5"/>
    <w:rsid w:val="00AE4C00"/>
    <w:rsid w:val="00AE586A"/>
    <w:rsid w:val="00AE5B8E"/>
    <w:rsid w:val="00AE695E"/>
    <w:rsid w:val="00AE69EE"/>
    <w:rsid w:val="00AE6D5F"/>
    <w:rsid w:val="00AE6E7D"/>
    <w:rsid w:val="00AE778D"/>
    <w:rsid w:val="00AE7C3D"/>
    <w:rsid w:val="00AE7FF1"/>
    <w:rsid w:val="00AF03C1"/>
    <w:rsid w:val="00AF0674"/>
    <w:rsid w:val="00AF14FB"/>
    <w:rsid w:val="00AF1AC1"/>
    <w:rsid w:val="00AF2467"/>
    <w:rsid w:val="00AF2E56"/>
    <w:rsid w:val="00AF3131"/>
    <w:rsid w:val="00AF35F8"/>
    <w:rsid w:val="00AF38B7"/>
    <w:rsid w:val="00AF4074"/>
    <w:rsid w:val="00AF5981"/>
    <w:rsid w:val="00AF6545"/>
    <w:rsid w:val="00B000EB"/>
    <w:rsid w:val="00B00105"/>
    <w:rsid w:val="00B001E8"/>
    <w:rsid w:val="00B00279"/>
    <w:rsid w:val="00B00707"/>
    <w:rsid w:val="00B012A6"/>
    <w:rsid w:val="00B01550"/>
    <w:rsid w:val="00B01FA7"/>
    <w:rsid w:val="00B029BA"/>
    <w:rsid w:val="00B02DA0"/>
    <w:rsid w:val="00B030E7"/>
    <w:rsid w:val="00B03710"/>
    <w:rsid w:val="00B037E1"/>
    <w:rsid w:val="00B0399B"/>
    <w:rsid w:val="00B043DD"/>
    <w:rsid w:val="00B048D3"/>
    <w:rsid w:val="00B04C4B"/>
    <w:rsid w:val="00B04DDE"/>
    <w:rsid w:val="00B055AD"/>
    <w:rsid w:val="00B0607B"/>
    <w:rsid w:val="00B061AB"/>
    <w:rsid w:val="00B10DF2"/>
    <w:rsid w:val="00B12355"/>
    <w:rsid w:val="00B1235C"/>
    <w:rsid w:val="00B12B95"/>
    <w:rsid w:val="00B133B6"/>
    <w:rsid w:val="00B138EA"/>
    <w:rsid w:val="00B13AB9"/>
    <w:rsid w:val="00B13E03"/>
    <w:rsid w:val="00B13E92"/>
    <w:rsid w:val="00B146D5"/>
    <w:rsid w:val="00B14B86"/>
    <w:rsid w:val="00B1504F"/>
    <w:rsid w:val="00B15653"/>
    <w:rsid w:val="00B15782"/>
    <w:rsid w:val="00B1588A"/>
    <w:rsid w:val="00B15980"/>
    <w:rsid w:val="00B1623C"/>
    <w:rsid w:val="00B1737E"/>
    <w:rsid w:val="00B201C0"/>
    <w:rsid w:val="00B22D36"/>
    <w:rsid w:val="00B23168"/>
    <w:rsid w:val="00B236E8"/>
    <w:rsid w:val="00B239A9"/>
    <w:rsid w:val="00B24AD1"/>
    <w:rsid w:val="00B24B34"/>
    <w:rsid w:val="00B253A6"/>
    <w:rsid w:val="00B256A7"/>
    <w:rsid w:val="00B263D3"/>
    <w:rsid w:val="00B27668"/>
    <w:rsid w:val="00B3005F"/>
    <w:rsid w:val="00B30124"/>
    <w:rsid w:val="00B319AA"/>
    <w:rsid w:val="00B3275A"/>
    <w:rsid w:val="00B3368E"/>
    <w:rsid w:val="00B33693"/>
    <w:rsid w:val="00B340EF"/>
    <w:rsid w:val="00B34638"/>
    <w:rsid w:val="00B34998"/>
    <w:rsid w:val="00B34F1B"/>
    <w:rsid w:val="00B36478"/>
    <w:rsid w:val="00B36563"/>
    <w:rsid w:val="00B3753E"/>
    <w:rsid w:val="00B37695"/>
    <w:rsid w:val="00B3776B"/>
    <w:rsid w:val="00B37A99"/>
    <w:rsid w:val="00B404DD"/>
    <w:rsid w:val="00B4119E"/>
    <w:rsid w:val="00B427BD"/>
    <w:rsid w:val="00B42BCF"/>
    <w:rsid w:val="00B42D82"/>
    <w:rsid w:val="00B433CD"/>
    <w:rsid w:val="00B43D3F"/>
    <w:rsid w:val="00B455BE"/>
    <w:rsid w:val="00B4698F"/>
    <w:rsid w:val="00B46CD3"/>
    <w:rsid w:val="00B46F3E"/>
    <w:rsid w:val="00B4727B"/>
    <w:rsid w:val="00B50A08"/>
    <w:rsid w:val="00B50AFD"/>
    <w:rsid w:val="00B510B3"/>
    <w:rsid w:val="00B51237"/>
    <w:rsid w:val="00B51274"/>
    <w:rsid w:val="00B51575"/>
    <w:rsid w:val="00B51928"/>
    <w:rsid w:val="00B5196E"/>
    <w:rsid w:val="00B529DE"/>
    <w:rsid w:val="00B535B9"/>
    <w:rsid w:val="00B53D68"/>
    <w:rsid w:val="00B54A08"/>
    <w:rsid w:val="00B54C29"/>
    <w:rsid w:val="00B54EA2"/>
    <w:rsid w:val="00B57120"/>
    <w:rsid w:val="00B57B4C"/>
    <w:rsid w:val="00B57E30"/>
    <w:rsid w:val="00B626EA"/>
    <w:rsid w:val="00B62720"/>
    <w:rsid w:val="00B62875"/>
    <w:rsid w:val="00B62F42"/>
    <w:rsid w:val="00B62FB9"/>
    <w:rsid w:val="00B63128"/>
    <w:rsid w:val="00B634F6"/>
    <w:rsid w:val="00B636E9"/>
    <w:rsid w:val="00B64006"/>
    <w:rsid w:val="00B646A5"/>
    <w:rsid w:val="00B64E05"/>
    <w:rsid w:val="00B64F46"/>
    <w:rsid w:val="00B64F92"/>
    <w:rsid w:val="00B64FC1"/>
    <w:rsid w:val="00B665B8"/>
    <w:rsid w:val="00B67EE3"/>
    <w:rsid w:val="00B702B1"/>
    <w:rsid w:val="00B70579"/>
    <w:rsid w:val="00B70C16"/>
    <w:rsid w:val="00B71FFF"/>
    <w:rsid w:val="00B72D45"/>
    <w:rsid w:val="00B73273"/>
    <w:rsid w:val="00B737F9"/>
    <w:rsid w:val="00B74E41"/>
    <w:rsid w:val="00B7541E"/>
    <w:rsid w:val="00B75B22"/>
    <w:rsid w:val="00B7615C"/>
    <w:rsid w:val="00B767F5"/>
    <w:rsid w:val="00B7680F"/>
    <w:rsid w:val="00B777F5"/>
    <w:rsid w:val="00B801DD"/>
    <w:rsid w:val="00B8047F"/>
    <w:rsid w:val="00B8067E"/>
    <w:rsid w:val="00B80F4A"/>
    <w:rsid w:val="00B812CC"/>
    <w:rsid w:val="00B816F4"/>
    <w:rsid w:val="00B819B9"/>
    <w:rsid w:val="00B82860"/>
    <w:rsid w:val="00B82D74"/>
    <w:rsid w:val="00B82E71"/>
    <w:rsid w:val="00B83E21"/>
    <w:rsid w:val="00B8411E"/>
    <w:rsid w:val="00B84427"/>
    <w:rsid w:val="00B85BE3"/>
    <w:rsid w:val="00B86086"/>
    <w:rsid w:val="00B86626"/>
    <w:rsid w:val="00B86B2F"/>
    <w:rsid w:val="00B90EA1"/>
    <w:rsid w:val="00B91436"/>
    <w:rsid w:val="00B91598"/>
    <w:rsid w:val="00B91782"/>
    <w:rsid w:val="00B921E7"/>
    <w:rsid w:val="00B92943"/>
    <w:rsid w:val="00B92E2F"/>
    <w:rsid w:val="00B93440"/>
    <w:rsid w:val="00B9354F"/>
    <w:rsid w:val="00B94979"/>
    <w:rsid w:val="00B958A0"/>
    <w:rsid w:val="00B9755C"/>
    <w:rsid w:val="00BA09FE"/>
    <w:rsid w:val="00BA147B"/>
    <w:rsid w:val="00BA19C4"/>
    <w:rsid w:val="00BA21A6"/>
    <w:rsid w:val="00BA3A5C"/>
    <w:rsid w:val="00BA4BEA"/>
    <w:rsid w:val="00BA4E0A"/>
    <w:rsid w:val="00BA58E1"/>
    <w:rsid w:val="00BA6950"/>
    <w:rsid w:val="00BA6A2E"/>
    <w:rsid w:val="00BA753D"/>
    <w:rsid w:val="00BA762E"/>
    <w:rsid w:val="00BA7974"/>
    <w:rsid w:val="00BA7D7B"/>
    <w:rsid w:val="00BB06C9"/>
    <w:rsid w:val="00BB090D"/>
    <w:rsid w:val="00BB09C3"/>
    <w:rsid w:val="00BB0A9D"/>
    <w:rsid w:val="00BB0EEF"/>
    <w:rsid w:val="00BB0FAE"/>
    <w:rsid w:val="00BB1914"/>
    <w:rsid w:val="00BB2294"/>
    <w:rsid w:val="00BB2BD9"/>
    <w:rsid w:val="00BB3C2D"/>
    <w:rsid w:val="00BB4F60"/>
    <w:rsid w:val="00BB714A"/>
    <w:rsid w:val="00BC060A"/>
    <w:rsid w:val="00BC0F69"/>
    <w:rsid w:val="00BC1037"/>
    <w:rsid w:val="00BC2CD0"/>
    <w:rsid w:val="00BC365C"/>
    <w:rsid w:val="00BC4C4D"/>
    <w:rsid w:val="00BC4DAF"/>
    <w:rsid w:val="00BC5005"/>
    <w:rsid w:val="00BC5C29"/>
    <w:rsid w:val="00BC6022"/>
    <w:rsid w:val="00BC6161"/>
    <w:rsid w:val="00BC637B"/>
    <w:rsid w:val="00BC7D30"/>
    <w:rsid w:val="00BC7F01"/>
    <w:rsid w:val="00BD0F15"/>
    <w:rsid w:val="00BD216D"/>
    <w:rsid w:val="00BD2506"/>
    <w:rsid w:val="00BD477B"/>
    <w:rsid w:val="00BD488C"/>
    <w:rsid w:val="00BD4CB9"/>
    <w:rsid w:val="00BD4D2D"/>
    <w:rsid w:val="00BD4E3B"/>
    <w:rsid w:val="00BD67CE"/>
    <w:rsid w:val="00BD68EF"/>
    <w:rsid w:val="00BD73E6"/>
    <w:rsid w:val="00BD7EA1"/>
    <w:rsid w:val="00BD7FAE"/>
    <w:rsid w:val="00BE09C8"/>
    <w:rsid w:val="00BE0A92"/>
    <w:rsid w:val="00BE1850"/>
    <w:rsid w:val="00BE2B4E"/>
    <w:rsid w:val="00BE2C25"/>
    <w:rsid w:val="00BE2D02"/>
    <w:rsid w:val="00BE2E37"/>
    <w:rsid w:val="00BE3060"/>
    <w:rsid w:val="00BE336E"/>
    <w:rsid w:val="00BE342F"/>
    <w:rsid w:val="00BE3984"/>
    <w:rsid w:val="00BE3B57"/>
    <w:rsid w:val="00BE44EB"/>
    <w:rsid w:val="00BE51D8"/>
    <w:rsid w:val="00BE5357"/>
    <w:rsid w:val="00BE5E59"/>
    <w:rsid w:val="00BE5F8D"/>
    <w:rsid w:val="00BE7A46"/>
    <w:rsid w:val="00BF0D67"/>
    <w:rsid w:val="00BF10B3"/>
    <w:rsid w:val="00BF1635"/>
    <w:rsid w:val="00BF16EB"/>
    <w:rsid w:val="00BF253B"/>
    <w:rsid w:val="00BF2B9A"/>
    <w:rsid w:val="00BF2C07"/>
    <w:rsid w:val="00BF2C4C"/>
    <w:rsid w:val="00BF39D4"/>
    <w:rsid w:val="00BF3ABA"/>
    <w:rsid w:val="00BF3E1B"/>
    <w:rsid w:val="00BF4708"/>
    <w:rsid w:val="00BF484C"/>
    <w:rsid w:val="00BF4F6E"/>
    <w:rsid w:val="00BF52D6"/>
    <w:rsid w:val="00BF589E"/>
    <w:rsid w:val="00BF6210"/>
    <w:rsid w:val="00BF6FF7"/>
    <w:rsid w:val="00BF7044"/>
    <w:rsid w:val="00BF7202"/>
    <w:rsid w:val="00C00DD2"/>
    <w:rsid w:val="00C00EAB"/>
    <w:rsid w:val="00C0179B"/>
    <w:rsid w:val="00C01BC9"/>
    <w:rsid w:val="00C02164"/>
    <w:rsid w:val="00C024C1"/>
    <w:rsid w:val="00C02B6B"/>
    <w:rsid w:val="00C034FE"/>
    <w:rsid w:val="00C039C6"/>
    <w:rsid w:val="00C04005"/>
    <w:rsid w:val="00C045DE"/>
    <w:rsid w:val="00C04F94"/>
    <w:rsid w:val="00C051D1"/>
    <w:rsid w:val="00C06172"/>
    <w:rsid w:val="00C069B4"/>
    <w:rsid w:val="00C071B9"/>
    <w:rsid w:val="00C0737C"/>
    <w:rsid w:val="00C076D1"/>
    <w:rsid w:val="00C10379"/>
    <w:rsid w:val="00C10601"/>
    <w:rsid w:val="00C1092B"/>
    <w:rsid w:val="00C11103"/>
    <w:rsid w:val="00C116F0"/>
    <w:rsid w:val="00C117C5"/>
    <w:rsid w:val="00C11E28"/>
    <w:rsid w:val="00C11EE2"/>
    <w:rsid w:val="00C12120"/>
    <w:rsid w:val="00C13F6C"/>
    <w:rsid w:val="00C14D95"/>
    <w:rsid w:val="00C15E70"/>
    <w:rsid w:val="00C161B7"/>
    <w:rsid w:val="00C17BB0"/>
    <w:rsid w:val="00C17D29"/>
    <w:rsid w:val="00C2011C"/>
    <w:rsid w:val="00C205D4"/>
    <w:rsid w:val="00C20F76"/>
    <w:rsid w:val="00C22742"/>
    <w:rsid w:val="00C22E0E"/>
    <w:rsid w:val="00C2366F"/>
    <w:rsid w:val="00C244DE"/>
    <w:rsid w:val="00C2587B"/>
    <w:rsid w:val="00C25DF8"/>
    <w:rsid w:val="00C25E28"/>
    <w:rsid w:val="00C26A67"/>
    <w:rsid w:val="00C27C89"/>
    <w:rsid w:val="00C27E35"/>
    <w:rsid w:val="00C304DC"/>
    <w:rsid w:val="00C3052F"/>
    <w:rsid w:val="00C31E6E"/>
    <w:rsid w:val="00C332B3"/>
    <w:rsid w:val="00C33C90"/>
    <w:rsid w:val="00C3545E"/>
    <w:rsid w:val="00C357E6"/>
    <w:rsid w:val="00C3586A"/>
    <w:rsid w:val="00C36090"/>
    <w:rsid w:val="00C3610E"/>
    <w:rsid w:val="00C368E7"/>
    <w:rsid w:val="00C36AAB"/>
    <w:rsid w:val="00C36D89"/>
    <w:rsid w:val="00C37103"/>
    <w:rsid w:val="00C37D3E"/>
    <w:rsid w:val="00C40336"/>
    <w:rsid w:val="00C407E5"/>
    <w:rsid w:val="00C412CC"/>
    <w:rsid w:val="00C41A04"/>
    <w:rsid w:val="00C42308"/>
    <w:rsid w:val="00C432C2"/>
    <w:rsid w:val="00C43CCF"/>
    <w:rsid w:val="00C4433A"/>
    <w:rsid w:val="00C445AB"/>
    <w:rsid w:val="00C44629"/>
    <w:rsid w:val="00C44CAE"/>
    <w:rsid w:val="00C44D29"/>
    <w:rsid w:val="00C44FDC"/>
    <w:rsid w:val="00C46508"/>
    <w:rsid w:val="00C47C92"/>
    <w:rsid w:val="00C47DB5"/>
    <w:rsid w:val="00C5066A"/>
    <w:rsid w:val="00C507CD"/>
    <w:rsid w:val="00C50C71"/>
    <w:rsid w:val="00C51560"/>
    <w:rsid w:val="00C51B0C"/>
    <w:rsid w:val="00C526E0"/>
    <w:rsid w:val="00C52867"/>
    <w:rsid w:val="00C53C63"/>
    <w:rsid w:val="00C551C4"/>
    <w:rsid w:val="00C554BC"/>
    <w:rsid w:val="00C55E57"/>
    <w:rsid w:val="00C56CED"/>
    <w:rsid w:val="00C56D00"/>
    <w:rsid w:val="00C57896"/>
    <w:rsid w:val="00C6142B"/>
    <w:rsid w:val="00C62193"/>
    <w:rsid w:val="00C62842"/>
    <w:rsid w:val="00C62898"/>
    <w:rsid w:val="00C62A10"/>
    <w:rsid w:val="00C62FBD"/>
    <w:rsid w:val="00C6325E"/>
    <w:rsid w:val="00C6456C"/>
    <w:rsid w:val="00C6464A"/>
    <w:rsid w:val="00C65432"/>
    <w:rsid w:val="00C6594C"/>
    <w:rsid w:val="00C66327"/>
    <w:rsid w:val="00C6632D"/>
    <w:rsid w:val="00C667B5"/>
    <w:rsid w:val="00C672B1"/>
    <w:rsid w:val="00C67553"/>
    <w:rsid w:val="00C67E04"/>
    <w:rsid w:val="00C703F6"/>
    <w:rsid w:val="00C71DCC"/>
    <w:rsid w:val="00C728CB"/>
    <w:rsid w:val="00C73527"/>
    <w:rsid w:val="00C73E70"/>
    <w:rsid w:val="00C74C8E"/>
    <w:rsid w:val="00C750C4"/>
    <w:rsid w:val="00C751FB"/>
    <w:rsid w:val="00C75272"/>
    <w:rsid w:val="00C759CF"/>
    <w:rsid w:val="00C75D46"/>
    <w:rsid w:val="00C77136"/>
    <w:rsid w:val="00C772E9"/>
    <w:rsid w:val="00C778AE"/>
    <w:rsid w:val="00C77959"/>
    <w:rsid w:val="00C80E8B"/>
    <w:rsid w:val="00C81A64"/>
    <w:rsid w:val="00C82073"/>
    <w:rsid w:val="00C8228E"/>
    <w:rsid w:val="00C82540"/>
    <w:rsid w:val="00C825CC"/>
    <w:rsid w:val="00C82C9C"/>
    <w:rsid w:val="00C83210"/>
    <w:rsid w:val="00C833C8"/>
    <w:rsid w:val="00C83693"/>
    <w:rsid w:val="00C83D6A"/>
    <w:rsid w:val="00C849D6"/>
    <w:rsid w:val="00C84DD7"/>
    <w:rsid w:val="00C84EE8"/>
    <w:rsid w:val="00C85716"/>
    <w:rsid w:val="00C86F06"/>
    <w:rsid w:val="00C870C6"/>
    <w:rsid w:val="00C875AA"/>
    <w:rsid w:val="00C87B96"/>
    <w:rsid w:val="00C87CE5"/>
    <w:rsid w:val="00C90090"/>
    <w:rsid w:val="00C9022C"/>
    <w:rsid w:val="00C903A8"/>
    <w:rsid w:val="00C91702"/>
    <w:rsid w:val="00C9183A"/>
    <w:rsid w:val="00C91E57"/>
    <w:rsid w:val="00C921AA"/>
    <w:rsid w:val="00C92380"/>
    <w:rsid w:val="00C92CF0"/>
    <w:rsid w:val="00C93042"/>
    <w:rsid w:val="00C9323E"/>
    <w:rsid w:val="00C936F8"/>
    <w:rsid w:val="00C93DF9"/>
    <w:rsid w:val="00C9436F"/>
    <w:rsid w:val="00C94CE5"/>
    <w:rsid w:val="00C95AE9"/>
    <w:rsid w:val="00C9684D"/>
    <w:rsid w:val="00C97AB4"/>
    <w:rsid w:val="00C97B02"/>
    <w:rsid w:val="00CA0173"/>
    <w:rsid w:val="00CA0325"/>
    <w:rsid w:val="00CA09C1"/>
    <w:rsid w:val="00CA0B22"/>
    <w:rsid w:val="00CA0CA1"/>
    <w:rsid w:val="00CA105A"/>
    <w:rsid w:val="00CA1A98"/>
    <w:rsid w:val="00CA1B7D"/>
    <w:rsid w:val="00CA21F4"/>
    <w:rsid w:val="00CA3732"/>
    <w:rsid w:val="00CA37B4"/>
    <w:rsid w:val="00CA37C4"/>
    <w:rsid w:val="00CA3B6E"/>
    <w:rsid w:val="00CA44B3"/>
    <w:rsid w:val="00CA5032"/>
    <w:rsid w:val="00CA54E5"/>
    <w:rsid w:val="00CA67E5"/>
    <w:rsid w:val="00CA706E"/>
    <w:rsid w:val="00CB06BD"/>
    <w:rsid w:val="00CB07E7"/>
    <w:rsid w:val="00CB0DD9"/>
    <w:rsid w:val="00CB1285"/>
    <w:rsid w:val="00CB1ACA"/>
    <w:rsid w:val="00CB26EA"/>
    <w:rsid w:val="00CB3962"/>
    <w:rsid w:val="00CB3B59"/>
    <w:rsid w:val="00CB3D9D"/>
    <w:rsid w:val="00CB44C3"/>
    <w:rsid w:val="00CB4672"/>
    <w:rsid w:val="00CB4B94"/>
    <w:rsid w:val="00CB4CD5"/>
    <w:rsid w:val="00CB56B8"/>
    <w:rsid w:val="00CB61CC"/>
    <w:rsid w:val="00CB691B"/>
    <w:rsid w:val="00CB6C30"/>
    <w:rsid w:val="00CB7191"/>
    <w:rsid w:val="00CC03D9"/>
    <w:rsid w:val="00CC14DB"/>
    <w:rsid w:val="00CC161C"/>
    <w:rsid w:val="00CC28BF"/>
    <w:rsid w:val="00CC28C3"/>
    <w:rsid w:val="00CC2BD8"/>
    <w:rsid w:val="00CC307C"/>
    <w:rsid w:val="00CC32F6"/>
    <w:rsid w:val="00CC3899"/>
    <w:rsid w:val="00CC4B00"/>
    <w:rsid w:val="00CC5C4C"/>
    <w:rsid w:val="00CC5D0B"/>
    <w:rsid w:val="00CC66B3"/>
    <w:rsid w:val="00CC723A"/>
    <w:rsid w:val="00CC723C"/>
    <w:rsid w:val="00CD15D6"/>
    <w:rsid w:val="00CD16F8"/>
    <w:rsid w:val="00CD174C"/>
    <w:rsid w:val="00CD1BD8"/>
    <w:rsid w:val="00CD1E4C"/>
    <w:rsid w:val="00CD2FBC"/>
    <w:rsid w:val="00CD32A6"/>
    <w:rsid w:val="00CD3479"/>
    <w:rsid w:val="00CD3F01"/>
    <w:rsid w:val="00CD4705"/>
    <w:rsid w:val="00CD5159"/>
    <w:rsid w:val="00CD51F7"/>
    <w:rsid w:val="00CD67C4"/>
    <w:rsid w:val="00CD6C10"/>
    <w:rsid w:val="00CD71B4"/>
    <w:rsid w:val="00CD7766"/>
    <w:rsid w:val="00CD7B89"/>
    <w:rsid w:val="00CE080D"/>
    <w:rsid w:val="00CE0DE1"/>
    <w:rsid w:val="00CE1D5E"/>
    <w:rsid w:val="00CE2BED"/>
    <w:rsid w:val="00CE3830"/>
    <w:rsid w:val="00CE3F47"/>
    <w:rsid w:val="00CE6AE0"/>
    <w:rsid w:val="00CE72FD"/>
    <w:rsid w:val="00CE7678"/>
    <w:rsid w:val="00CE792A"/>
    <w:rsid w:val="00CE7C23"/>
    <w:rsid w:val="00CF06E5"/>
    <w:rsid w:val="00CF07F5"/>
    <w:rsid w:val="00CF0D08"/>
    <w:rsid w:val="00CF2721"/>
    <w:rsid w:val="00CF2C4F"/>
    <w:rsid w:val="00CF304E"/>
    <w:rsid w:val="00CF35C0"/>
    <w:rsid w:val="00CF3779"/>
    <w:rsid w:val="00CF3C14"/>
    <w:rsid w:val="00CF3F32"/>
    <w:rsid w:val="00CF5488"/>
    <w:rsid w:val="00CF5ACA"/>
    <w:rsid w:val="00CF60E1"/>
    <w:rsid w:val="00CF621E"/>
    <w:rsid w:val="00CF68C0"/>
    <w:rsid w:val="00CF7800"/>
    <w:rsid w:val="00D00776"/>
    <w:rsid w:val="00D02389"/>
    <w:rsid w:val="00D02390"/>
    <w:rsid w:val="00D0247C"/>
    <w:rsid w:val="00D02DD6"/>
    <w:rsid w:val="00D03918"/>
    <w:rsid w:val="00D039CA"/>
    <w:rsid w:val="00D0423A"/>
    <w:rsid w:val="00D047C9"/>
    <w:rsid w:val="00D070FE"/>
    <w:rsid w:val="00D07D9A"/>
    <w:rsid w:val="00D104E8"/>
    <w:rsid w:val="00D1056B"/>
    <w:rsid w:val="00D119E2"/>
    <w:rsid w:val="00D120A6"/>
    <w:rsid w:val="00D12C34"/>
    <w:rsid w:val="00D1315D"/>
    <w:rsid w:val="00D155A0"/>
    <w:rsid w:val="00D16374"/>
    <w:rsid w:val="00D16581"/>
    <w:rsid w:val="00D16692"/>
    <w:rsid w:val="00D1738F"/>
    <w:rsid w:val="00D17F59"/>
    <w:rsid w:val="00D2003D"/>
    <w:rsid w:val="00D21046"/>
    <w:rsid w:val="00D2142C"/>
    <w:rsid w:val="00D21527"/>
    <w:rsid w:val="00D21FAF"/>
    <w:rsid w:val="00D22123"/>
    <w:rsid w:val="00D230F7"/>
    <w:rsid w:val="00D23375"/>
    <w:rsid w:val="00D234FF"/>
    <w:rsid w:val="00D23E5C"/>
    <w:rsid w:val="00D2477B"/>
    <w:rsid w:val="00D25077"/>
    <w:rsid w:val="00D25B9A"/>
    <w:rsid w:val="00D264D7"/>
    <w:rsid w:val="00D268A6"/>
    <w:rsid w:val="00D26E9E"/>
    <w:rsid w:val="00D27604"/>
    <w:rsid w:val="00D27990"/>
    <w:rsid w:val="00D316C8"/>
    <w:rsid w:val="00D31AC7"/>
    <w:rsid w:val="00D31DA5"/>
    <w:rsid w:val="00D31F94"/>
    <w:rsid w:val="00D3206E"/>
    <w:rsid w:val="00D32E89"/>
    <w:rsid w:val="00D343BE"/>
    <w:rsid w:val="00D34D8E"/>
    <w:rsid w:val="00D35497"/>
    <w:rsid w:val="00D35795"/>
    <w:rsid w:val="00D3639F"/>
    <w:rsid w:val="00D369A6"/>
    <w:rsid w:val="00D37703"/>
    <w:rsid w:val="00D37F1A"/>
    <w:rsid w:val="00D40A33"/>
    <w:rsid w:val="00D40AED"/>
    <w:rsid w:val="00D4165C"/>
    <w:rsid w:val="00D419C6"/>
    <w:rsid w:val="00D4262E"/>
    <w:rsid w:val="00D4333A"/>
    <w:rsid w:val="00D43CB3"/>
    <w:rsid w:val="00D448A5"/>
    <w:rsid w:val="00D44B89"/>
    <w:rsid w:val="00D44EAC"/>
    <w:rsid w:val="00D45D31"/>
    <w:rsid w:val="00D46F90"/>
    <w:rsid w:val="00D47DF7"/>
    <w:rsid w:val="00D5009B"/>
    <w:rsid w:val="00D5017F"/>
    <w:rsid w:val="00D504A5"/>
    <w:rsid w:val="00D50F41"/>
    <w:rsid w:val="00D5156D"/>
    <w:rsid w:val="00D517EC"/>
    <w:rsid w:val="00D52A67"/>
    <w:rsid w:val="00D53031"/>
    <w:rsid w:val="00D5377A"/>
    <w:rsid w:val="00D53E68"/>
    <w:rsid w:val="00D5420E"/>
    <w:rsid w:val="00D550AB"/>
    <w:rsid w:val="00D552CE"/>
    <w:rsid w:val="00D5596C"/>
    <w:rsid w:val="00D55FEE"/>
    <w:rsid w:val="00D56A27"/>
    <w:rsid w:val="00D5739A"/>
    <w:rsid w:val="00D57771"/>
    <w:rsid w:val="00D61AA2"/>
    <w:rsid w:val="00D61CF9"/>
    <w:rsid w:val="00D62B3D"/>
    <w:rsid w:val="00D630DD"/>
    <w:rsid w:val="00D6313F"/>
    <w:rsid w:val="00D63B66"/>
    <w:rsid w:val="00D63E5F"/>
    <w:rsid w:val="00D64005"/>
    <w:rsid w:val="00D640E1"/>
    <w:rsid w:val="00D654D0"/>
    <w:rsid w:val="00D665CB"/>
    <w:rsid w:val="00D66740"/>
    <w:rsid w:val="00D66B84"/>
    <w:rsid w:val="00D67772"/>
    <w:rsid w:val="00D7066C"/>
    <w:rsid w:val="00D70D6E"/>
    <w:rsid w:val="00D70FAF"/>
    <w:rsid w:val="00D7197D"/>
    <w:rsid w:val="00D719E6"/>
    <w:rsid w:val="00D71A1F"/>
    <w:rsid w:val="00D71EC2"/>
    <w:rsid w:val="00D72381"/>
    <w:rsid w:val="00D726A1"/>
    <w:rsid w:val="00D72984"/>
    <w:rsid w:val="00D7357C"/>
    <w:rsid w:val="00D74DD0"/>
    <w:rsid w:val="00D7567F"/>
    <w:rsid w:val="00D75FB8"/>
    <w:rsid w:val="00D76732"/>
    <w:rsid w:val="00D76C89"/>
    <w:rsid w:val="00D76EC5"/>
    <w:rsid w:val="00D770D9"/>
    <w:rsid w:val="00D77F45"/>
    <w:rsid w:val="00D80A1F"/>
    <w:rsid w:val="00D813C3"/>
    <w:rsid w:val="00D81657"/>
    <w:rsid w:val="00D81C4F"/>
    <w:rsid w:val="00D8257B"/>
    <w:rsid w:val="00D82907"/>
    <w:rsid w:val="00D82B52"/>
    <w:rsid w:val="00D82E53"/>
    <w:rsid w:val="00D84601"/>
    <w:rsid w:val="00D84F7E"/>
    <w:rsid w:val="00D851EE"/>
    <w:rsid w:val="00D85A35"/>
    <w:rsid w:val="00D85C8F"/>
    <w:rsid w:val="00D85DAF"/>
    <w:rsid w:val="00D87737"/>
    <w:rsid w:val="00D87C38"/>
    <w:rsid w:val="00D87C49"/>
    <w:rsid w:val="00D87D9E"/>
    <w:rsid w:val="00D91101"/>
    <w:rsid w:val="00D922FE"/>
    <w:rsid w:val="00D92FEB"/>
    <w:rsid w:val="00D93200"/>
    <w:rsid w:val="00D9335B"/>
    <w:rsid w:val="00D938EC"/>
    <w:rsid w:val="00D9454F"/>
    <w:rsid w:val="00D947F6"/>
    <w:rsid w:val="00D951DA"/>
    <w:rsid w:val="00D95C91"/>
    <w:rsid w:val="00D95EC6"/>
    <w:rsid w:val="00D95F09"/>
    <w:rsid w:val="00D95F84"/>
    <w:rsid w:val="00D96A9B"/>
    <w:rsid w:val="00D96E74"/>
    <w:rsid w:val="00D979E2"/>
    <w:rsid w:val="00D97B71"/>
    <w:rsid w:val="00DA0374"/>
    <w:rsid w:val="00DA271F"/>
    <w:rsid w:val="00DA2939"/>
    <w:rsid w:val="00DA2CCF"/>
    <w:rsid w:val="00DA2E20"/>
    <w:rsid w:val="00DA314B"/>
    <w:rsid w:val="00DA3581"/>
    <w:rsid w:val="00DA3E7E"/>
    <w:rsid w:val="00DA3F9A"/>
    <w:rsid w:val="00DA568D"/>
    <w:rsid w:val="00DA5AA6"/>
    <w:rsid w:val="00DA5E83"/>
    <w:rsid w:val="00DA6141"/>
    <w:rsid w:val="00DA6798"/>
    <w:rsid w:val="00DA6B8E"/>
    <w:rsid w:val="00DA70CD"/>
    <w:rsid w:val="00DA76F0"/>
    <w:rsid w:val="00DA77BA"/>
    <w:rsid w:val="00DB0067"/>
    <w:rsid w:val="00DB0362"/>
    <w:rsid w:val="00DB0ABB"/>
    <w:rsid w:val="00DB0F71"/>
    <w:rsid w:val="00DB11A3"/>
    <w:rsid w:val="00DB1F53"/>
    <w:rsid w:val="00DB30DD"/>
    <w:rsid w:val="00DB368A"/>
    <w:rsid w:val="00DB3B8A"/>
    <w:rsid w:val="00DB4BBE"/>
    <w:rsid w:val="00DB4E9A"/>
    <w:rsid w:val="00DB5644"/>
    <w:rsid w:val="00DB594F"/>
    <w:rsid w:val="00DB595B"/>
    <w:rsid w:val="00DB5D7B"/>
    <w:rsid w:val="00DB612E"/>
    <w:rsid w:val="00DB6659"/>
    <w:rsid w:val="00DB6CB1"/>
    <w:rsid w:val="00DC088D"/>
    <w:rsid w:val="00DC2873"/>
    <w:rsid w:val="00DC2B8A"/>
    <w:rsid w:val="00DC2F67"/>
    <w:rsid w:val="00DC3421"/>
    <w:rsid w:val="00DC35A7"/>
    <w:rsid w:val="00DC37C2"/>
    <w:rsid w:val="00DC3D2E"/>
    <w:rsid w:val="00DC3E43"/>
    <w:rsid w:val="00DC41DB"/>
    <w:rsid w:val="00DC4C0B"/>
    <w:rsid w:val="00DC6652"/>
    <w:rsid w:val="00DD01A5"/>
    <w:rsid w:val="00DD0386"/>
    <w:rsid w:val="00DD0734"/>
    <w:rsid w:val="00DD07EF"/>
    <w:rsid w:val="00DD0967"/>
    <w:rsid w:val="00DD110A"/>
    <w:rsid w:val="00DD1A4C"/>
    <w:rsid w:val="00DD2364"/>
    <w:rsid w:val="00DD2BDE"/>
    <w:rsid w:val="00DD313A"/>
    <w:rsid w:val="00DD3311"/>
    <w:rsid w:val="00DD35C9"/>
    <w:rsid w:val="00DD3E7C"/>
    <w:rsid w:val="00DD460A"/>
    <w:rsid w:val="00DD4AE0"/>
    <w:rsid w:val="00DD56F6"/>
    <w:rsid w:val="00DD5897"/>
    <w:rsid w:val="00DD5CE0"/>
    <w:rsid w:val="00DD60B7"/>
    <w:rsid w:val="00DD65F1"/>
    <w:rsid w:val="00DD6A03"/>
    <w:rsid w:val="00DD73AA"/>
    <w:rsid w:val="00DD7A43"/>
    <w:rsid w:val="00DD7FDC"/>
    <w:rsid w:val="00DE0919"/>
    <w:rsid w:val="00DE11DC"/>
    <w:rsid w:val="00DE1BD7"/>
    <w:rsid w:val="00DE2460"/>
    <w:rsid w:val="00DE48A9"/>
    <w:rsid w:val="00DE5B1F"/>
    <w:rsid w:val="00DE68CD"/>
    <w:rsid w:val="00DE695E"/>
    <w:rsid w:val="00DE7821"/>
    <w:rsid w:val="00DE7A24"/>
    <w:rsid w:val="00DF00D6"/>
    <w:rsid w:val="00DF0577"/>
    <w:rsid w:val="00DF0709"/>
    <w:rsid w:val="00DF0A6C"/>
    <w:rsid w:val="00DF0C06"/>
    <w:rsid w:val="00DF14B0"/>
    <w:rsid w:val="00DF1D64"/>
    <w:rsid w:val="00DF31CF"/>
    <w:rsid w:val="00DF344B"/>
    <w:rsid w:val="00DF3CCE"/>
    <w:rsid w:val="00DF4035"/>
    <w:rsid w:val="00DF4277"/>
    <w:rsid w:val="00DF42D5"/>
    <w:rsid w:val="00DF46AB"/>
    <w:rsid w:val="00DF4D56"/>
    <w:rsid w:val="00DF4E7F"/>
    <w:rsid w:val="00DF5F12"/>
    <w:rsid w:val="00DF5F90"/>
    <w:rsid w:val="00DF65B6"/>
    <w:rsid w:val="00DF7350"/>
    <w:rsid w:val="00DF7DDB"/>
    <w:rsid w:val="00E00FC2"/>
    <w:rsid w:val="00E0102C"/>
    <w:rsid w:val="00E01F40"/>
    <w:rsid w:val="00E03036"/>
    <w:rsid w:val="00E036D4"/>
    <w:rsid w:val="00E03E74"/>
    <w:rsid w:val="00E042B1"/>
    <w:rsid w:val="00E049CC"/>
    <w:rsid w:val="00E04AD1"/>
    <w:rsid w:val="00E04B37"/>
    <w:rsid w:val="00E054EF"/>
    <w:rsid w:val="00E0597B"/>
    <w:rsid w:val="00E06551"/>
    <w:rsid w:val="00E06BB4"/>
    <w:rsid w:val="00E06F8C"/>
    <w:rsid w:val="00E0771A"/>
    <w:rsid w:val="00E077AF"/>
    <w:rsid w:val="00E07C1B"/>
    <w:rsid w:val="00E07DD8"/>
    <w:rsid w:val="00E10760"/>
    <w:rsid w:val="00E11476"/>
    <w:rsid w:val="00E11E8F"/>
    <w:rsid w:val="00E1258F"/>
    <w:rsid w:val="00E12845"/>
    <w:rsid w:val="00E12A43"/>
    <w:rsid w:val="00E12D6C"/>
    <w:rsid w:val="00E13A3B"/>
    <w:rsid w:val="00E13B9F"/>
    <w:rsid w:val="00E1423A"/>
    <w:rsid w:val="00E14C73"/>
    <w:rsid w:val="00E1509F"/>
    <w:rsid w:val="00E15E54"/>
    <w:rsid w:val="00E167C8"/>
    <w:rsid w:val="00E16CC5"/>
    <w:rsid w:val="00E20157"/>
    <w:rsid w:val="00E205B1"/>
    <w:rsid w:val="00E215AE"/>
    <w:rsid w:val="00E21765"/>
    <w:rsid w:val="00E21939"/>
    <w:rsid w:val="00E222F5"/>
    <w:rsid w:val="00E2268B"/>
    <w:rsid w:val="00E24620"/>
    <w:rsid w:val="00E251E2"/>
    <w:rsid w:val="00E251EF"/>
    <w:rsid w:val="00E2527B"/>
    <w:rsid w:val="00E256EB"/>
    <w:rsid w:val="00E25848"/>
    <w:rsid w:val="00E26E3C"/>
    <w:rsid w:val="00E2734F"/>
    <w:rsid w:val="00E27997"/>
    <w:rsid w:val="00E27AA5"/>
    <w:rsid w:val="00E27ACD"/>
    <w:rsid w:val="00E303B2"/>
    <w:rsid w:val="00E30D22"/>
    <w:rsid w:val="00E315A9"/>
    <w:rsid w:val="00E325EC"/>
    <w:rsid w:val="00E340C8"/>
    <w:rsid w:val="00E34B7D"/>
    <w:rsid w:val="00E34BB3"/>
    <w:rsid w:val="00E37096"/>
    <w:rsid w:val="00E375D4"/>
    <w:rsid w:val="00E37CD8"/>
    <w:rsid w:val="00E403DC"/>
    <w:rsid w:val="00E40A9C"/>
    <w:rsid w:val="00E40AD6"/>
    <w:rsid w:val="00E40DF4"/>
    <w:rsid w:val="00E40E58"/>
    <w:rsid w:val="00E40F43"/>
    <w:rsid w:val="00E41637"/>
    <w:rsid w:val="00E41A90"/>
    <w:rsid w:val="00E43594"/>
    <w:rsid w:val="00E43B4A"/>
    <w:rsid w:val="00E447CB"/>
    <w:rsid w:val="00E44F52"/>
    <w:rsid w:val="00E4566B"/>
    <w:rsid w:val="00E45937"/>
    <w:rsid w:val="00E4621D"/>
    <w:rsid w:val="00E46FE7"/>
    <w:rsid w:val="00E471C4"/>
    <w:rsid w:val="00E478F3"/>
    <w:rsid w:val="00E501CF"/>
    <w:rsid w:val="00E5062E"/>
    <w:rsid w:val="00E522E9"/>
    <w:rsid w:val="00E53AC7"/>
    <w:rsid w:val="00E53F28"/>
    <w:rsid w:val="00E5418E"/>
    <w:rsid w:val="00E56012"/>
    <w:rsid w:val="00E5603B"/>
    <w:rsid w:val="00E560A5"/>
    <w:rsid w:val="00E57CB4"/>
    <w:rsid w:val="00E60C57"/>
    <w:rsid w:val="00E60F38"/>
    <w:rsid w:val="00E61391"/>
    <w:rsid w:val="00E61689"/>
    <w:rsid w:val="00E629FF"/>
    <w:rsid w:val="00E62D6E"/>
    <w:rsid w:val="00E63034"/>
    <w:rsid w:val="00E63B5A"/>
    <w:rsid w:val="00E648A2"/>
    <w:rsid w:val="00E66030"/>
    <w:rsid w:val="00E6634F"/>
    <w:rsid w:val="00E66714"/>
    <w:rsid w:val="00E66CC8"/>
    <w:rsid w:val="00E67CF6"/>
    <w:rsid w:val="00E67D89"/>
    <w:rsid w:val="00E7032B"/>
    <w:rsid w:val="00E704DC"/>
    <w:rsid w:val="00E70CE9"/>
    <w:rsid w:val="00E72987"/>
    <w:rsid w:val="00E734DB"/>
    <w:rsid w:val="00E735A8"/>
    <w:rsid w:val="00E73681"/>
    <w:rsid w:val="00E759CF"/>
    <w:rsid w:val="00E76A2A"/>
    <w:rsid w:val="00E8037B"/>
    <w:rsid w:val="00E80BEB"/>
    <w:rsid w:val="00E810F5"/>
    <w:rsid w:val="00E8201A"/>
    <w:rsid w:val="00E822CA"/>
    <w:rsid w:val="00E82AC7"/>
    <w:rsid w:val="00E82B99"/>
    <w:rsid w:val="00E82C06"/>
    <w:rsid w:val="00E82C8A"/>
    <w:rsid w:val="00E834A8"/>
    <w:rsid w:val="00E83CF7"/>
    <w:rsid w:val="00E84E31"/>
    <w:rsid w:val="00E8500B"/>
    <w:rsid w:val="00E859DF"/>
    <w:rsid w:val="00E85FC6"/>
    <w:rsid w:val="00E87465"/>
    <w:rsid w:val="00E876A8"/>
    <w:rsid w:val="00E8791B"/>
    <w:rsid w:val="00E87CB6"/>
    <w:rsid w:val="00E90936"/>
    <w:rsid w:val="00E9120B"/>
    <w:rsid w:val="00E91697"/>
    <w:rsid w:val="00E9225C"/>
    <w:rsid w:val="00E93F63"/>
    <w:rsid w:val="00E941F0"/>
    <w:rsid w:val="00E9422F"/>
    <w:rsid w:val="00E94255"/>
    <w:rsid w:val="00E94A42"/>
    <w:rsid w:val="00E94EAE"/>
    <w:rsid w:val="00E9753E"/>
    <w:rsid w:val="00E97CE1"/>
    <w:rsid w:val="00EA07C2"/>
    <w:rsid w:val="00EA08B9"/>
    <w:rsid w:val="00EA0975"/>
    <w:rsid w:val="00EA0C72"/>
    <w:rsid w:val="00EA0C88"/>
    <w:rsid w:val="00EA101C"/>
    <w:rsid w:val="00EA14BA"/>
    <w:rsid w:val="00EA1E06"/>
    <w:rsid w:val="00EA245C"/>
    <w:rsid w:val="00EA2AB0"/>
    <w:rsid w:val="00EA2E76"/>
    <w:rsid w:val="00EA2F2F"/>
    <w:rsid w:val="00EA31D3"/>
    <w:rsid w:val="00EA3692"/>
    <w:rsid w:val="00EA3DB0"/>
    <w:rsid w:val="00EA413C"/>
    <w:rsid w:val="00EA4463"/>
    <w:rsid w:val="00EA4526"/>
    <w:rsid w:val="00EA46F2"/>
    <w:rsid w:val="00EA4FFC"/>
    <w:rsid w:val="00EA5688"/>
    <w:rsid w:val="00EA5D4F"/>
    <w:rsid w:val="00EA7BD2"/>
    <w:rsid w:val="00EA7C9C"/>
    <w:rsid w:val="00EA7CA5"/>
    <w:rsid w:val="00EB0C9B"/>
    <w:rsid w:val="00EB2280"/>
    <w:rsid w:val="00EB24B9"/>
    <w:rsid w:val="00EB29A3"/>
    <w:rsid w:val="00EB29AD"/>
    <w:rsid w:val="00EB2A6B"/>
    <w:rsid w:val="00EB2BC2"/>
    <w:rsid w:val="00EB2E9D"/>
    <w:rsid w:val="00EB398A"/>
    <w:rsid w:val="00EB3A1A"/>
    <w:rsid w:val="00EB3E63"/>
    <w:rsid w:val="00EB5062"/>
    <w:rsid w:val="00EB558C"/>
    <w:rsid w:val="00EB5A6E"/>
    <w:rsid w:val="00EB61F9"/>
    <w:rsid w:val="00EB63B2"/>
    <w:rsid w:val="00EB6630"/>
    <w:rsid w:val="00EB67FB"/>
    <w:rsid w:val="00EB6967"/>
    <w:rsid w:val="00EB6ADD"/>
    <w:rsid w:val="00EB6D2B"/>
    <w:rsid w:val="00EB709C"/>
    <w:rsid w:val="00EC1247"/>
    <w:rsid w:val="00EC13B2"/>
    <w:rsid w:val="00EC13BA"/>
    <w:rsid w:val="00EC2099"/>
    <w:rsid w:val="00EC2732"/>
    <w:rsid w:val="00EC2C02"/>
    <w:rsid w:val="00EC3910"/>
    <w:rsid w:val="00EC3A3B"/>
    <w:rsid w:val="00EC3DA1"/>
    <w:rsid w:val="00EC47C3"/>
    <w:rsid w:val="00EC498E"/>
    <w:rsid w:val="00EC51A7"/>
    <w:rsid w:val="00EC558E"/>
    <w:rsid w:val="00EC5CEE"/>
    <w:rsid w:val="00EC61F5"/>
    <w:rsid w:val="00EC6772"/>
    <w:rsid w:val="00ED033D"/>
    <w:rsid w:val="00ED0849"/>
    <w:rsid w:val="00ED0D3D"/>
    <w:rsid w:val="00ED0FEF"/>
    <w:rsid w:val="00ED139A"/>
    <w:rsid w:val="00ED1C5C"/>
    <w:rsid w:val="00ED290A"/>
    <w:rsid w:val="00ED2DE4"/>
    <w:rsid w:val="00ED2F50"/>
    <w:rsid w:val="00ED3776"/>
    <w:rsid w:val="00ED3EC5"/>
    <w:rsid w:val="00ED4A24"/>
    <w:rsid w:val="00ED4F49"/>
    <w:rsid w:val="00ED501D"/>
    <w:rsid w:val="00ED501F"/>
    <w:rsid w:val="00ED58E8"/>
    <w:rsid w:val="00ED5C30"/>
    <w:rsid w:val="00ED5E09"/>
    <w:rsid w:val="00ED5E98"/>
    <w:rsid w:val="00ED5F3F"/>
    <w:rsid w:val="00ED6362"/>
    <w:rsid w:val="00ED6485"/>
    <w:rsid w:val="00ED6BEC"/>
    <w:rsid w:val="00ED6CDA"/>
    <w:rsid w:val="00ED71B4"/>
    <w:rsid w:val="00ED759B"/>
    <w:rsid w:val="00ED7887"/>
    <w:rsid w:val="00ED797B"/>
    <w:rsid w:val="00ED7D81"/>
    <w:rsid w:val="00ED7E95"/>
    <w:rsid w:val="00EE13CB"/>
    <w:rsid w:val="00EE1815"/>
    <w:rsid w:val="00EE21B5"/>
    <w:rsid w:val="00EE26A2"/>
    <w:rsid w:val="00EE2D0F"/>
    <w:rsid w:val="00EE302A"/>
    <w:rsid w:val="00EE3557"/>
    <w:rsid w:val="00EE3651"/>
    <w:rsid w:val="00EE370E"/>
    <w:rsid w:val="00EE3C21"/>
    <w:rsid w:val="00EE4F8D"/>
    <w:rsid w:val="00EE523A"/>
    <w:rsid w:val="00EE59B1"/>
    <w:rsid w:val="00EE618F"/>
    <w:rsid w:val="00EE6857"/>
    <w:rsid w:val="00EE7B08"/>
    <w:rsid w:val="00EF01D6"/>
    <w:rsid w:val="00EF042C"/>
    <w:rsid w:val="00EF0B99"/>
    <w:rsid w:val="00EF11F7"/>
    <w:rsid w:val="00EF2ACF"/>
    <w:rsid w:val="00EF317F"/>
    <w:rsid w:val="00EF32A3"/>
    <w:rsid w:val="00EF3709"/>
    <w:rsid w:val="00EF3775"/>
    <w:rsid w:val="00EF3CD1"/>
    <w:rsid w:val="00EF405B"/>
    <w:rsid w:val="00EF5CD4"/>
    <w:rsid w:val="00EF6C9C"/>
    <w:rsid w:val="00EF7988"/>
    <w:rsid w:val="00EF7B69"/>
    <w:rsid w:val="00EF7C1C"/>
    <w:rsid w:val="00F0038C"/>
    <w:rsid w:val="00F00881"/>
    <w:rsid w:val="00F0122C"/>
    <w:rsid w:val="00F01351"/>
    <w:rsid w:val="00F01D89"/>
    <w:rsid w:val="00F021F3"/>
    <w:rsid w:val="00F02301"/>
    <w:rsid w:val="00F024D8"/>
    <w:rsid w:val="00F02E84"/>
    <w:rsid w:val="00F03293"/>
    <w:rsid w:val="00F03AA9"/>
    <w:rsid w:val="00F03C02"/>
    <w:rsid w:val="00F043BC"/>
    <w:rsid w:val="00F04E4E"/>
    <w:rsid w:val="00F057D5"/>
    <w:rsid w:val="00F05F5E"/>
    <w:rsid w:val="00F05F78"/>
    <w:rsid w:val="00F066FD"/>
    <w:rsid w:val="00F06AA6"/>
    <w:rsid w:val="00F06DB4"/>
    <w:rsid w:val="00F0716D"/>
    <w:rsid w:val="00F073A9"/>
    <w:rsid w:val="00F07E73"/>
    <w:rsid w:val="00F1031D"/>
    <w:rsid w:val="00F10691"/>
    <w:rsid w:val="00F110A0"/>
    <w:rsid w:val="00F110DF"/>
    <w:rsid w:val="00F11303"/>
    <w:rsid w:val="00F12010"/>
    <w:rsid w:val="00F13ADA"/>
    <w:rsid w:val="00F14531"/>
    <w:rsid w:val="00F1475C"/>
    <w:rsid w:val="00F147AF"/>
    <w:rsid w:val="00F14893"/>
    <w:rsid w:val="00F15D5E"/>
    <w:rsid w:val="00F16021"/>
    <w:rsid w:val="00F1666B"/>
    <w:rsid w:val="00F166C2"/>
    <w:rsid w:val="00F16875"/>
    <w:rsid w:val="00F1732B"/>
    <w:rsid w:val="00F173CE"/>
    <w:rsid w:val="00F20206"/>
    <w:rsid w:val="00F20DA0"/>
    <w:rsid w:val="00F21214"/>
    <w:rsid w:val="00F219D1"/>
    <w:rsid w:val="00F21D94"/>
    <w:rsid w:val="00F21DAF"/>
    <w:rsid w:val="00F22599"/>
    <w:rsid w:val="00F22727"/>
    <w:rsid w:val="00F22837"/>
    <w:rsid w:val="00F2348D"/>
    <w:rsid w:val="00F238BB"/>
    <w:rsid w:val="00F239B9"/>
    <w:rsid w:val="00F23F47"/>
    <w:rsid w:val="00F2443F"/>
    <w:rsid w:val="00F24EB7"/>
    <w:rsid w:val="00F250AF"/>
    <w:rsid w:val="00F25324"/>
    <w:rsid w:val="00F264EC"/>
    <w:rsid w:val="00F27834"/>
    <w:rsid w:val="00F27ABA"/>
    <w:rsid w:val="00F307D4"/>
    <w:rsid w:val="00F31C45"/>
    <w:rsid w:val="00F32088"/>
    <w:rsid w:val="00F32AFA"/>
    <w:rsid w:val="00F331E6"/>
    <w:rsid w:val="00F334B9"/>
    <w:rsid w:val="00F33B4D"/>
    <w:rsid w:val="00F33FEB"/>
    <w:rsid w:val="00F34AB8"/>
    <w:rsid w:val="00F34E0E"/>
    <w:rsid w:val="00F35A2F"/>
    <w:rsid w:val="00F35BA4"/>
    <w:rsid w:val="00F3783B"/>
    <w:rsid w:val="00F379EB"/>
    <w:rsid w:val="00F407F0"/>
    <w:rsid w:val="00F40B11"/>
    <w:rsid w:val="00F41A9B"/>
    <w:rsid w:val="00F41F44"/>
    <w:rsid w:val="00F4229F"/>
    <w:rsid w:val="00F42792"/>
    <w:rsid w:val="00F43303"/>
    <w:rsid w:val="00F433B9"/>
    <w:rsid w:val="00F434E0"/>
    <w:rsid w:val="00F43BFD"/>
    <w:rsid w:val="00F43C65"/>
    <w:rsid w:val="00F43E08"/>
    <w:rsid w:val="00F4500A"/>
    <w:rsid w:val="00F45394"/>
    <w:rsid w:val="00F453B8"/>
    <w:rsid w:val="00F45737"/>
    <w:rsid w:val="00F45ACA"/>
    <w:rsid w:val="00F45EE1"/>
    <w:rsid w:val="00F4659B"/>
    <w:rsid w:val="00F4706D"/>
    <w:rsid w:val="00F4713C"/>
    <w:rsid w:val="00F47595"/>
    <w:rsid w:val="00F47C1A"/>
    <w:rsid w:val="00F51AC0"/>
    <w:rsid w:val="00F51F41"/>
    <w:rsid w:val="00F52C82"/>
    <w:rsid w:val="00F5337F"/>
    <w:rsid w:val="00F53D5F"/>
    <w:rsid w:val="00F540C8"/>
    <w:rsid w:val="00F54A0B"/>
    <w:rsid w:val="00F5515F"/>
    <w:rsid w:val="00F559A5"/>
    <w:rsid w:val="00F562CC"/>
    <w:rsid w:val="00F5665A"/>
    <w:rsid w:val="00F5743B"/>
    <w:rsid w:val="00F60C13"/>
    <w:rsid w:val="00F6111E"/>
    <w:rsid w:val="00F61301"/>
    <w:rsid w:val="00F613BB"/>
    <w:rsid w:val="00F61424"/>
    <w:rsid w:val="00F61BA3"/>
    <w:rsid w:val="00F62036"/>
    <w:rsid w:val="00F6204D"/>
    <w:rsid w:val="00F62287"/>
    <w:rsid w:val="00F6238B"/>
    <w:rsid w:val="00F62C2F"/>
    <w:rsid w:val="00F63086"/>
    <w:rsid w:val="00F63741"/>
    <w:rsid w:val="00F653B5"/>
    <w:rsid w:val="00F65BF0"/>
    <w:rsid w:val="00F65F3B"/>
    <w:rsid w:val="00F66B9E"/>
    <w:rsid w:val="00F67EBA"/>
    <w:rsid w:val="00F7022F"/>
    <w:rsid w:val="00F7049D"/>
    <w:rsid w:val="00F70D6F"/>
    <w:rsid w:val="00F721FF"/>
    <w:rsid w:val="00F72292"/>
    <w:rsid w:val="00F724F2"/>
    <w:rsid w:val="00F728E8"/>
    <w:rsid w:val="00F72B3D"/>
    <w:rsid w:val="00F72DAE"/>
    <w:rsid w:val="00F7345A"/>
    <w:rsid w:val="00F73BD5"/>
    <w:rsid w:val="00F73D21"/>
    <w:rsid w:val="00F752B1"/>
    <w:rsid w:val="00F75B17"/>
    <w:rsid w:val="00F75B35"/>
    <w:rsid w:val="00F75BB2"/>
    <w:rsid w:val="00F75F93"/>
    <w:rsid w:val="00F76496"/>
    <w:rsid w:val="00F7656E"/>
    <w:rsid w:val="00F7766B"/>
    <w:rsid w:val="00F7791B"/>
    <w:rsid w:val="00F77BA6"/>
    <w:rsid w:val="00F81309"/>
    <w:rsid w:val="00F8164A"/>
    <w:rsid w:val="00F81B08"/>
    <w:rsid w:val="00F8266E"/>
    <w:rsid w:val="00F82C27"/>
    <w:rsid w:val="00F82D07"/>
    <w:rsid w:val="00F835E7"/>
    <w:rsid w:val="00F84D12"/>
    <w:rsid w:val="00F87984"/>
    <w:rsid w:val="00F87AFA"/>
    <w:rsid w:val="00F91500"/>
    <w:rsid w:val="00F919E0"/>
    <w:rsid w:val="00F91A57"/>
    <w:rsid w:val="00F92F76"/>
    <w:rsid w:val="00F933DF"/>
    <w:rsid w:val="00F93698"/>
    <w:rsid w:val="00F94191"/>
    <w:rsid w:val="00F9423F"/>
    <w:rsid w:val="00F9431E"/>
    <w:rsid w:val="00F9475E"/>
    <w:rsid w:val="00F95997"/>
    <w:rsid w:val="00F96F67"/>
    <w:rsid w:val="00F97847"/>
    <w:rsid w:val="00FA0680"/>
    <w:rsid w:val="00FA07ED"/>
    <w:rsid w:val="00FA147A"/>
    <w:rsid w:val="00FA184F"/>
    <w:rsid w:val="00FA25D4"/>
    <w:rsid w:val="00FA2D45"/>
    <w:rsid w:val="00FA3757"/>
    <w:rsid w:val="00FA3C48"/>
    <w:rsid w:val="00FA3E6D"/>
    <w:rsid w:val="00FA4145"/>
    <w:rsid w:val="00FA46C0"/>
    <w:rsid w:val="00FA4880"/>
    <w:rsid w:val="00FA4BF0"/>
    <w:rsid w:val="00FA64DB"/>
    <w:rsid w:val="00FA65D1"/>
    <w:rsid w:val="00FA7D75"/>
    <w:rsid w:val="00FA7F68"/>
    <w:rsid w:val="00FB03DA"/>
    <w:rsid w:val="00FB0B3B"/>
    <w:rsid w:val="00FB1051"/>
    <w:rsid w:val="00FB1676"/>
    <w:rsid w:val="00FB1EA0"/>
    <w:rsid w:val="00FB3272"/>
    <w:rsid w:val="00FB356D"/>
    <w:rsid w:val="00FB35AF"/>
    <w:rsid w:val="00FB3975"/>
    <w:rsid w:val="00FB3DEA"/>
    <w:rsid w:val="00FB4CD4"/>
    <w:rsid w:val="00FB63F8"/>
    <w:rsid w:val="00FB74AC"/>
    <w:rsid w:val="00FC0401"/>
    <w:rsid w:val="00FC0873"/>
    <w:rsid w:val="00FC1F44"/>
    <w:rsid w:val="00FC2129"/>
    <w:rsid w:val="00FC2540"/>
    <w:rsid w:val="00FC2F4B"/>
    <w:rsid w:val="00FC39A8"/>
    <w:rsid w:val="00FC3B03"/>
    <w:rsid w:val="00FC3C05"/>
    <w:rsid w:val="00FC40F4"/>
    <w:rsid w:val="00FC45D3"/>
    <w:rsid w:val="00FC7280"/>
    <w:rsid w:val="00FC78D9"/>
    <w:rsid w:val="00FD1216"/>
    <w:rsid w:val="00FD1236"/>
    <w:rsid w:val="00FD26D2"/>
    <w:rsid w:val="00FD3AF2"/>
    <w:rsid w:val="00FD4012"/>
    <w:rsid w:val="00FD40B7"/>
    <w:rsid w:val="00FD42C7"/>
    <w:rsid w:val="00FD455B"/>
    <w:rsid w:val="00FD4650"/>
    <w:rsid w:val="00FD4F86"/>
    <w:rsid w:val="00FD5AE9"/>
    <w:rsid w:val="00FD708B"/>
    <w:rsid w:val="00FD7271"/>
    <w:rsid w:val="00FD7B05"/>
    <w:rsid w:val="00FD7F3F"/>
    <w:rsid w:val="00FE0CA0"/>
    <w:rsid w:val="00FE14E6"/>
    <w:rsid w:val="00FE1BD6"/>
    <w:rsid w:val="00FE2419"/>
    <w:rsid w:val="00FE2E16"/>
    <w:rsid w:val="00FE394E"/>
    <w:rsid w:val="00FE4039"/>
    <w:rsid w:val="00FE44B8"/>
    <w:rsid w:val="00FE555E"/>
    <w:rsid w:val="00FE5D98"/>
    <w:rsid w:val="00FE5FDB"/>
    <w:rsid w:val="00FE66AC"/>
    <w:rsid w:val="00FE6764"/>
    <w:rsid w:val="00FE6791"/>
    <w:rsid w:val="00FE67DD"/>
    <w:rsid w:val="00FE78E5"/>
    <w:rsid w:val="00FF0247"/>
    <w:rsid w:val="00FF111B"/>
    <w:rsid w:val="00FF1421"/>
    <w:rsid w:val="00FF16FD"/>
    <w:rsid w:val="00FF1B5C"/>
    <w:rsid w:val="00FF2B8A"/>
    <w:rsid w:val="00FF2B8E"/>
    <w:rsid w:val="00FF2D8B"/>
    <w:rsid w:val="00FF2E79"/>
    <w:rsid w:val="00FF3DA1"/>
    <w:rsid w:val="00FF4202"/>
    <w:rsid w:val="00FF472C"/>
    <w:rsid w:val="00FF4A0A"/>
    <w:rsid w:val="00FF4A3E"/>
    <w:rsid w:val="00FF4B29"/>
    <w:rsid w:val="00FF4CEA"/>
    <w:rsid w:val="00FF67DE"/>
    <w:rsid w:val="00FF7A1B"/>
    <w:rsid w:val="01853DE2"/>
    <w:rsid w:val="01E423C2"/>
    <w:rsid w:val="01EA4250"/>
    <w:rsid w:val="022945B4"/>
    <w:rsid w:val="02B35D48"/>
    <w:rsid w:val="02D0381A"/>
    <w:rsid w:val="02FF7A7B"/>
    <w:rsid w:val="03970EF3"/>
    <w:rsid w:val="03D3399E"/>
    <w:rsid w:val="04664A43"/>
    <w:rsid w:val="065906F6"/>
    <w:rsid w:val="078D38C7"/>
    <w:rsid w:val="0838123A"/>
    <w:rsid w:val="08EF7436"/>
    <w:rsid w:val="09B513A5"/>
    <w:rsid w:val="09D46C34"/>
    <w:rsid w:val="09E81DF1"/>
    <w:rsid w:val="0B0E7430"/>
    <w:rsid w:val="0B98047A"/>
    <w:rsid w:val="0BE13394"/>
    <w:rsid w:val="0D5364A5"/>
    <w:rsid w:val="0F980C7B"/>
    <w:rsid w:val="10601AFB"/>
    <w:rsid w:val="10DA723D"/>
    <w:rsid w:val="12160F3D"/>
    <w:rsid w:val="12383670"/>
    <w:rsid w:val="129164B0"/>
    <w:rsid w:val="12E54A8E"/>
    <w:rsid w:val="13B22621"/>
    <w:rsid w:val="143119FB"/>
    <w:rsid w:val="15633BC1"/>
    <w:rsid w:val="166817B1"/>
    <w:rsid w:val="16C32172"/>
    <w:rsid w:val="175C2E16"/>
    <w:rsid w:val="17BF00E9"/>
    <w:rsid w:val="17DC4231"/>
    <w:rsid w:val="190341A5"/>
    <w:rsid w:val="1A7F30B1"/>
    <w:rsid w:val="1B57738F"/>
    <w:rsid w:val="1B6028EE"/>
    <w:rsid w:val="1CFD009B"/>
    <w:rsid w:val="1D2113EA"/>
    <w:rsid w:val="1F1C0096"/>
    <w:rsid w:val="214F03B6"/>
    <w:rsid w:val="21B352AD"/>
    <w:rsid w:val="22585EC9"/>
    <w:rsid w:val="22AC349C"/>
    <w:rsid w:val="23111B23"/>
    <w:rsid w:val="24764DC1"/>
    <w:rsid w:val="250361BC"/>
    <w:rsid w:val="2581355B"/>
    <w:rsid w:val="25AA584B"/>
    <w:rsid w:val="262827A7"/>
    <w:rsid w:val="26D767D4"/>
    <w:rsid w:val="271E248E"/>
    <w:rsid w:val="2840454D"/>
    <w:rsid w:val="285F1E1A"/>
    <w:rsid w:val="28C22A00"/>
    <w:rsid w:val="28E54ED2"/>
    <w:rsid w:val="29BA0A21"/>
    <w:rsid w:val="2A4370E4"/>
    <w:rsid w:val="2ACF254B"/>
    <w:rsid w:val="2B4C3B06"/>
    <w:rsid w:val="2C1106C8"/>
    <w:rsid w:val="2C532F9A"/>
    <w:rsid w:val="2E1848DF"/>
    <w:rsid w:val="2F0D2540"/>
    <w:rsid w:val="30F96E53"/>
    <w:rsid w:val="313708CB"/>
    <w:rsid w:val="320A0628"/>
    <w:rsid w:val="322E2CC1"/>
    <w:rsid w:val="32744B8F"/>
    <w:rsid w:val="33AA508A"/>
    <w:rsid w:val="3424001A"/>
    <w:rsid w:val="356928AF"/>
    <w:rsid w:val="358A1865"/>
    <w:rsid w:val="35B2513C"/>
    <w:rsid w:val="36FB77C2"/>
    <w:rsid w:val="373A1EFF"/>
    <w:rsid w:val="374A697D"/>
    <w:rsid w:val="377D7015"/>
    <w:rsid w:val="37FC4126"/>
    <w:rsid w:val="387E1FB4"/>
    <w:rsid w:val="3921693D"/>
    <w:rsid w:val="39255B4E"/>
    <w:rsid w:val="3B263C85"/>
    <w:rsid w:val="3BA92B65"/>
    <w:rsid w:val="3BEC7E99"/>
    <w:rsid w:val="3C7C2505"/>
    <w:rsid w:val="3E0B608D"/>
    <w:rsid w:val="3EBE593E"/>
    <w:rsid w:val="3F561204"/>
    <w:rsid w:val="3FED2FEE"/>
    <w:rsid w:val="40071508"/>
    <w:rsid w:val="408C297B"/>
    <w:rsid w:val="40D01062"/>
    <w:rsid w:val="40FE7079"/>
    <w:rsid w:val="429F5209"/>
    <w:rsid w:val="4367430C"/>
    <w:rsid w:val="4469145B"/>
    <w:rsid w:val="45365B70"/>
    <w:rsid w:val="45995BA1"/>
    <w:rsid w:val="45FC0CDF"/>
    <w:rsid w:val="461C1CE8"/>
    <w:rsid w:val="46294A1B"/>
    <w:rsid w:val="46F1111A"/>
    <w:rsid w:val="48626A2A"/>
    <w:rsid w:val="494D41F7"/>
    <w:rsid w:val="496B1044"/>
    <w:rsid w:val="49A3785C"/>
    <w:rsid w:val="49C346E1"/>
    <w:rsid w:val="4AED34F0"/>
    <w:rsid w:val="4B113B4F"/>
    <w:rsid w:val="4B4B5BA4"/>
    <w:rsid w:val="4B7373E4"/>
    <w:rsid w:val="4C713D2E"/>
    <w:rsid w:val="4D6B7F95"/>
    <w:rsid w:val="4E41243B"/>
    <w:rsid w:val="4F45079D"/>
    <w:rsid w:val="4F930E6B"/>
    <w:rsid w:val="505F6BAB"/>
    <w:rsid w:val="5068369C"/>
    <w:rsid w:val="50CD6207"/>
    <w:rsid w:val="5142059E"/>
    <w:rsid w:val="52715451"/>
    <w:rsid w:val="53382200"/>
    <w:rsid w:val="53ED0E1F"/>
    <w:rsid w:val="541328DC"/>
    <w:rsid w:val="55747B81"/>
    <w:rsid w:val="55B53A34"/>
    <w:rsid w:val="5604752C"/>
    <w:rsid w:val="56D7432E"/>
    <w:rsid w:val="57457BC6"/>
    <w:rsid w:val="584D1551"/>
    <w:rsid w:val="59975040"/>
    <w:rsid w:val="59D80C58"/>
    <w:rsid w:val="5A63590E"/>
    <w:rsid w:val="5A9056E2"/>
    <w:rsid w:val="5AE63C88"/>
    <w:rsid w:val="5B0B723D"/>
    <w:rsid w:val="5BA10461"/>
    <w:rsid w:val="5BEA3E40"/>
    <w:rsid w:val="5C60789B"/>
    <w:rsid w:val="5DE8500B"/>
    <w:rsid w:val="5FC07873"/>
    <w:rsid w:val="5FC324AB"/>
    <w:rsid w:val="5FF067F2"/>
    <w:rsid w:val="60C21D30"/>
    <w:rsid w:val="60FE69AF"/>
    <w:rsid w:val="6124192B"/>
    <w:rsid w:val="61F4110B"/>
    <w:rsid w:val="62165216"/>
    <w:rsid w:val="626A3380"/>
    <w:rsid w:val="63B616A8"/>
    <w:rsid w:val="6402654A"/>
    <w:rsid w:val="66071BDE"/>
    <w:rsid w:val="662F7730"/>
    <w:rsid w:val="664034E9"/>
    <w:rsid w:val="66BB1E10"/>
    <w:rsid w:val="67CF3FCA"/>
    <w:rsid w:val="68065131"/>
    <w:rsid w:val="69382A2C"/>
    <w:rsid w:val="69434640"/>
    <w:rsid w:val="69B536EF"/>
    <w:rsid w:val="69CA1C41"/>
    <w:rsid w:val="69DB5D7C"/>
    <w:rsid w:val="6AB3266C"/>
    <w:rsid w:val="6AFB6F7F"/>
    <w:rsid w:val="6B0505C4"/>
    <w:rsid w:val="6B145DFC"/>
    <w:rsid w:val="6BC7692B"/>
    <w:rsid w:val="6C920B69"/>
    <w:rsid w:val="6DC13672"/>
    <w:rsid w:val="6DEF7AF4"/>
    <w:rsid w:val="6DF87AF7"/>
    <w:rsid w:val="6E2B27DF"/>
    <w:rsid w:val="6E2C1046"/>
    <w:rsid w:val="6E6117DC"/>
    <w:rsid w:val="6E6A491D"/>
    <w:rsid w:val="6EF950EC"/>
    <w:rsid w:val="6FE1733C"/>
    <w:rsid w:val="70C42069"/>
    <w:rsid w:val="71291E2C"/>
    <w:rsid w:val="7129752A"/>
    <w:rsid w:val="717A5259"/>
    <w:rsid w:val="720F5E40"/>
    <w:rsid w:val="729E2C47"/>
    <w:rsid w:val="73F72136"/>
    <w:rsid w:val="755A20BD"/>
    <w:rsid w:val="75B1126E"/>
    <w:rsid w:val="75E50BB9"/>
    <w:rsid w:val="766E211A"/>
    <w:rsid w:val="76FA12D1"/>
    <w:rsid w:val="77E36DBE"/>
    <w:rsid w:val="79B73810"/>
    <w:rsid w:val="7A237AFE"/>
    <w:rsid w:val="7A424E1F"/>
    <w:rsid w:val="7AAD037B"/>
    <w:rsid w:val="7AD0650C"/>
    <w:rsid w:val="7B28499C"/>
    <w:rsid w:val="7B3A497C"/>
    <w:rsid w:val="7B5B7970"/>
    <w:rsid w:val="7B6D77B5"/>
    <w:rsid w:val="7B9038E4"/>
    <w:rsid w:val="7C4C347A"/>
    <w:rsid w:val="7C5A65DC"/>
    <w:rsid w:val="7D766415"/>
    <w:rsid w:val="7D7D15ED"/>
    <w:rsid w:val="7D7D678B"/>
    <w:rsid w:val="7D8442D5"/>
    <w:rsid w:val="7F9B76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99" w:semiHidden="0" w:name="List Number 3"/>
    <w:lsdException w:uiPriority="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0"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99" w:semiHidden="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4">
    <w:name w:val="heading 1"/>
    <w:basedOn w:val="1"/>
    <w:next w:val="1"/>
    <w:link w:val="55"/>
    <w:qFormat/>
    <w:uiPriority w:val="9"/>
    <w:pPr>
      <w:keepNext/>
      <w:spacing w:line="380" w:lineRule="exact"/>
      <w:jc w:val="center"/>
      <w:outlineLvl w:val="0"/>
    </w:pPr>
    <w:rPr>
      <w:rFonts w:ascii="宋体" w:hAnsi="宋体"/>
      <w:b/>
      <w:kern w:val="44"/>
      <w:sz w:val="44"/>
      <w:szCs w:val="44"/>
    </w:rPr>
  </w:style>
  <w:style w:type="paragraph" w:styleId="5">
    <w:name w:val="heading 2"/>
    <w:basedOn w:val="1"/>
    <w:next w:val="1"/>
    <w:link w:val="56"/>
    <w:qFormat/>
    <w:uiPriority w:val="9"/>
    <w:pPr>
      <w:keepNext/>
      <w:keepLines/>
      <w:tabs>
        <w:tab w:val="left" w:pos="578"/>
      </w:tabs>
      <w:spacing w:beforeLines="50" w:afterLines="50" w:line="360" w:lineRule="auto"/>
      <w:ind w:left="578" w:hanging="578"/>
      <w:outlineLvl w:val="1"/>
    </w:pPr>
    <w:rPr>
      <w:rFonts w:ascii="Cambria" w:hAnsi="Cambria"/>
      <w:szCs w:val="21"/>
    </w:rPr>
  </w:style>
  <w:style w:type="paragraph" w:styleId="6">
    <w:name w:val="heading 3"/>
    <w:basedOn w:val="1"/>
    <w:next w:val="1"/>
    <w:link w:val="57"/>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7">
    <w:name w:val="heading 4"/>
    <w:basedOn w:val="1"/>
    <w:next w:val="1"/>
    <w:link w:val="58"/>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8">
    <w:name w:val="heading 5"/>
    <w:basedOn w:val="1"/>
    <w:next w:val="1"/>
    <w:link w:val="59"/>
    <w:qFormat/>
    <w:uiPriority w:val="9"/>
    <w:pPr>
      <w:keepNext/>
      <w:keepLines/>
      <w:tabs>
        <w:tab w:val="left" w:pos="1548"/>
      </w:tabs>
      <w:spacing w:before="280" w:after="290" w:line="376" w:lineRule="auto"/>
      <w:ind w:left="1548" w:hanging="1548"/>
      <w:outlineLvl w:val="4"/>
    </w:pPr>
    <w:rPr>
      <w:b/>
      <w:sz w:val="28"/>
    </w:rPr>
  </w:style>
  <w:style w:type="paragraph" w:styleId="9">
    <w:name w:val="heading 6"/>
    <w:basedOn w:val="1"/>
    <w:next w:val="1"/>
    <w:link w:val="60"/>
    <w:qFormat/>
    <w:uiPriority w:val="9"/>
    <w:pPr>
      <w:keepNext/>
      <w:keepLines/>
      <w:spacing w:before="240" w:after="64" w:line="320" w:lineRule="auto"/>
      <w:outlineLvl w:val="5"/>
    </w:pPr>
    <w:rPr>
      <w:rFonts w:ascii="Cambria" w:hAnsi="Cambria"/>
      <w:b/>
      <w:sz w:val="24"/>
    </w:rPr>
  </w:style>
  <w:style w:type="paragraph" w:styleId="10">
    <w:name w:val="heading 7"/>
    <w:basedOn w:val="1"/>
    <w:next w:val="1"/>
    <w:link w:val="61"/>
    <w:qFormat/>
    <w:uiPriority w:val="9"/>
    <w:pPr>
      <w:keepNext/>
      <w:keepLines/>
      <w:tabs>
        <w:tab w:val="left" w:pos="1296"/>
      </w:tabs>
      <w:spacing w:before="240" w:after="64" w:line="317" w:lineRule="auto"/>
      <w:ind w:left="2940" w:hanging="420"/>
      <w:outlineLvl w:val="6"/>
    </w:pPr>
    <w:rPr>
      <w:b/>
      <w:sz w:val="24"/>
    </w:rPr>
  </w:style>
  <w:style w:type="paragraph" w:styleId="11">
    <w:name w:val="heading 8"/>
    <w:basedOn w:val="1"/>
    <w:next w:val="1"/>
    <w:link w:val="62"/>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2">
    <w:name w:val="heading 9"/>
    <w:basedOn w:val="1"/>
    <w:next w:val="1"/>
    <w:link w:val="63"/>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46">
    <w:name w:val="Default Paragraph Font"/>
    <w:unhideWhenUsed/>
    <w:uiPriority w:val="1"/>
  </w:style>
  <w:style w:type="table" w:default="1" w:styleId="44">
    <w:name w:val="Normal Table"/>
    <w:unhideWhenUsed/>
    <w:qFormat/>
    <w:uiPriority w:val="99"/>
    <w:tblPr>
      <w:tblStyle w:val="44"/>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pPr>
    <w:rPr>
      <w:rFonts w:ascii="Calibri" w:hAnsi="Calibri"/>
      <w:kern w:val="0"/>
      <w:szCs w:val="24"/>
    </w:rPr>
  </w:style>
  <w:style w:type="paragraph" w:styleId="3">
    <w:name w:val="Body Text"/>
    <w:basedOn w:val="1"/>
    <w:next w:val="1"/>
    <w:link w:val="54"/>
    <w:qFormat/>
    <w:uiPriority w:val="99"/>
    <w:rPr>
      <w:rFonts w:ascii="宋体" w:hAnsi="宋体"/>
      <w:kern w:val="0"/>
      <w:sz w:val="20"/>
    </w:rPr>
  </w:style>
  <w:style w:type="paragraph" w:styleId="13">
    <w:name w:val="toc 7"/>
    <w:basedOn w:val="1"/>
    <w:next w:val="1"/>
    <w:qFormat/>
    <w:uiPriority w:val="39"/>
    <w:pPr>
      <w:ind w:left="1260"/>
      <w:jc w:val="left"/>
    </w:pPr>
    <w:rPr>
      <w:sz w:val="18"/>
      <w:szCs w:val="18"/>
    </w:rPr>
  </w:style>
  <w:style w:type="paragraph" w:styleId="14">
    <w:name w:val="Normal Indent"/>
    <w:basedOn w:val="1"/>
    <w:link w:val="64"/>
    <w:qFormat/>
    <w:uiPriority w:val="0"/>
    <w:pPr>
      <w:ind w:firstLine="420" w:firstLineChars="200"/>
    </w:pPr>
    <w:rPr>
      <w:rFonts w:ascii="宋体" w:hAnsi="宋体"/>
      <w:spacing w:val="14"/>
      <w:kern w:val="24"/>
      <w:sz w:val="24"/>
      <w:szCs w:val="24"/>
    </w:rPr>
  </w:style>
  <w:style w:type="paragraph" w:styleId="15">
    <w:name w:val="Document Map"/>
    <w:basedOn w:val="1"/>
    <w:link w:val="65"/>
    <w:semiHidden/>
    <w:qFormat/>
    <w:uiPriority w:val="99"/>
    <w:pPr>
      <w:shd w:val="clear" w:color="auto" w:fill="000080"/>
    </w:pPr>
  </w:style>
  <w:style w:type="paragraph" w:styleId="16">
    <w:name w:val="annotation text"/>
    <w:basedOn w:val="1"/>
    <w:link w:val="66"/>
    <w:qFormat/>
    <w:uiPriority w:val="99"/>
    <w:pPr>
      <w:jc w:val="left"/>
    </w:pPr>
    <w:rPr>
      <w:rFonts w:ascii="宋体" w:hAnsi="宋体"/>
      <w:szCs w:val="21"/>
    </w:rPr>
  </w:style>
  <w:style w:type="paragraph" w:styleId="17">
    <w:name w:val="Body Text 3"/>
    <w:basedOn w:val="1"/>
    <w:link w:val="67"/>
    <w:qFormat/>
    <w:uiPriority w:val="99"/>
    <w:pPr>
      <w:spacing w:after="120" w:line="360" w:lineRule="auto"/>
    </w:pPr>
    <w:rPr>
      <w:kern w:val="0"/>
      <w:sz w:val="16"/>
    </w:rPr>
  </w:style>
  <w:style w:type="paragraph" w:styleId="18">
    <w:name w:val="Body Text Indent"/>
    <w:basedOn w:val="1"/>
    <w:link w:val="68"/>
    <w:qFormat/>
    <w:uiPriority w:val="99"/>
    <w:pPr>
      <w:spacing w:line="380" w:lineRule="exact"/>
      <w:ind w:firstLine="480"/>
    </w:pPr>
    <w:rPr>
      <w:rFonts w:eastAsia="方正书宋简体"/>
      <w:sz w:val="24"/>
    </w:rPr>
  </w:style>
  <w:style w:type="paragraph" w:styleId="19">
    <w:name w:val="List Number 3"/>
    <w:basedOn w:val="1"/>
    <w:qFormat/>
    <w:uiPriority w:val="99"/>
    <w:pPr>
      <w:widowControl/>
      <w:tabs>
        <w:tab w:val="left" w:pos="482"/>
      </w:tabs>
      <w:spacing w:afterLines="50"/>
      <w:ind w:left="482" w:hanging="340"/>
      <w:jc w:val="left"/>
    </w:pPr>
    <w:rPr>
      <w:kern w:val="0"/>
      <w:sz w:val="24"/>
    </w:rPr>
  </w:style>
  <w:style w:type="paragraph" w:styleId="20">
    <w:name w:val="toc 5"/>
    <w:basedOn w:val="1"/>
    <w:next w:val="1"/>
    <w:qFormat/>
    <w:uiPriority w:val="39"/>
    <w:pPr>
      <w:ind w:left="840"/>
      <w:jc w:val="left"/>
    </w:pPr>
    <w:rPr>
      <w:sz w:val="18"/>
      <w:szCs w:val="18"/>
    </w:rPr>
  </w:style>
  <w:style w:type="paragraph" w:styleId="21">
    <w:name w:val="toc 3"/>
    <w:basedOn w:val="1"/>
    <w:next w:val="1"/>
    <w:qFormat/>
    <w:uiPriority w:val="39"/>
    <w:pPr>
      <w:ind w:left="420"/>
      <w:jc w:val="left"/>
    </w:pPr>
    <w:rPr>
      <w:i/>
      <w:iCs/>
      <w:sz w:val="20"/>
    </w:rPr>
  </w:style>
  <w:style w:type="paragraph" w:styleId="22">
    <w:name w:val="Plain Text"/>
    <w:basedOn w:val="1"/>
    <w:next w:val="1"/>
    <w:link w:val="69"/>
    <w:qFormat/>
    <w:uiPriority w:val="99"/>
    <w:pPr>
      <w:widowControl/>
      <w:spacing w:before="100" w:beforeAutospacing="1" w:after="100" w:afterAutospacing="1"/>
      <w:jc w:val="left"/>
    </w:pPr>
    <w:rPr>
      <w:rFonts w:ascii="宋体" w:hAnsi="Courier New"/>
      <w:kern w:val="0"/>
      <w:sz w:val="20"/>
    </w:rPr>
  </w:style>
  <w:style w:type="paragraph" w:styleId="23">
    <w:name w:val="toc 8"/>
    <w:basedOn w:val="1"/>
    <w:next w:val="1"/>
    <w:qFormat/>
    <w:uiPriority w:val="39"/>
    <w:pPr>
      <w:ind w:left="1470"/>
      <w:jc w:val="left"/>
    </w:pPr>
    <w:rPr>
      <w:sz w:val="18"/>
      <w:szCs w:val="18"/>
    </w:rPr>
  </w:style>
  <w:style w:type="paragraph" w:styleId="24">
    <w:name w:val="Date"/>
    <w:basedOn w:val="1"/>
    <w:next w:val="1"/>
    <w:link w:val="70"/>
    <w:qFormat/>
    <w:uiPriority w:val="99"/>
    <w:pPr>
      <w:adjustRightInd w:val="0"/>
      <w:spacing w:line="312" w:lineRule="atLeast"/>
      <w:jc w:val="right"/>
      <w:textAlignment w:val="baseline"/>
    </w:pPr>
    <w:rPr>
      <w:rFonts w:ascii="宋体"/>
      <w:kern w:val="0"/>
      <w:sz w:val="24"/>
    </w:rPr>
  </w:style>
  <w:style w:type="paragraph" w:styleId="25">
    <w:name w:val="Body Text Indent 2"/>
    <w:basedOn w:val="1"/>
    <w:link w:val="71"/>
    <w:qFormat/>
    <w:uiPriority w:val="99"/>
    <w:pPr>
      <w:spacing w:line="380" w:lineRule="exact"/>
      <w:ind w:left="840" w:hanging="45"/>
    </w:pPr>
    <w:rPr>
      <w:rFonts w:ascii="宋体"/>
      <w:sz w:val="24"/>
    </w:rPr>
  </w:style>
  <w:style w:type="paragraph" w:styleId="26">
    <w:name w:val="Balloon Text"/>
    <w:basedOn w:val="1"/>
    <w:link w:val="72"/>
    <w:semiHidden/>
    <w:qFormat/>
    <w:uiPriority w:val="99"/>
    <w:rPr>
      <w:rFonts w:ascii="宋体" w:hAnsi="宋体"/>
      <w:sz w:val="18"/>
      <w:szCs w:val="18"/>
    </w:rPr>
  </w:style>
  <w:style w:type="paragraph" w:styleId="27">
    <w:name w:val="footer"/>
    <w:basedOn w:val="1"/>
    <w:link w:val="73"/>
    <w:qFormat/>
    <w:uiPriority w:val="99"/>
    <w:pPr>
      <w:tabs>
        <w:tab w:val="center" w:pos="4153"/>
        <w:tab w:val="right" w:pos="8306"/>
      </w:tabs>
      <w:snapToGrid w:val="0"/>
      <w:jc w:val="left"/>
    </w:pPr>
    <w:rPr>
      <w:rFonts w:ascii="宋体" w:hAnsi="宋体"/>
      <w:sz w:val="18"/>
      <w:szCs w:val="18"/>
    </w:rPr>
  </w:style>
  <w:style w:type="paragraph" w:styleId="28">
    <w:name w:val="header"/>
    <w:basedOn w:val="1"/>
    <w:link w:val="74"/>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29">
    <w:name w:val="toc 1"/>
    <w:basedOn w:val="1"/>
    <w:next w:val="1"/>
    <w:qFormat/>
    <w:uiPriority w:val="39"/>
    <w:pPr>
      <w:tabs>
        <w:tab w:val="right" w:leader="dot" w:pos="8721"/>
      </w:tabs>
      <w:spacing w:line="480" w:lineRule="auto"/>
    </w:pPr>
    <w:rPr>
      <w:rFonts w:ascii="宋体" w:hAnsi="宋体"/>
      <w:color w:val="000000"/>
      <w:sz w:val="32"/>
      <w:szCs w:val="32"/>
    </w:rPr>
  </w:style>
  <w:style w:type="paragraph" w:styleId="30">
    <w:name w:val="toc 4"/>
    <w:basedOn w:val="1"/>
    <w:next w:val="1"/>
    <w:qFormat/>
    <w:uiPriority w:val="39"/>
    <w:pPr>
      <w:ind w:left="630"/>
      <w:jc w:val="left"/>
    </w:pPr>
    <w:rPr>
      <w:sz w:val="18"/>
      <w:szCs w:val="18"/>
    </w:rPr>
  </w:style>
  <w:style w:type="paragraph" w:styleId="31">
    <w:name w:val="List Number 5"/>
    <w:basedOn w:val="1"/>
    <w:qFormat/>
    <w:uiPriority w:val="99"/>
    <w:pPr>
      <w:tabs>
        <w:tab w:val="left" w:pos="2608"/>
      </w:tabs>
      <w:spacing w:line="360" w:lineRule="auto"/>
      <w:ind w:left="840" w:hanging="360"/>
    </w:pPr>
    <w:rPr>
      <w:sz w:val="24"/>
      <w:szCs w:val="24"/>
    </w:rPr>
  </w:style>
  <w:style w:type="paragraph" w:styleId="32">
    <w:name w:val="toc 6"/>
    <w:basedOn w:val="1"/>
    <w:next w:val="1"/>
    <w:qFormat/>
    <w:uiPriority w:val="39"/>
    <w:pPr>
      <w:ind w:left="1050"/>
      <w:jc w:val="left"/>
    </w:pPr>
    <w:rPr>
      <w:sz w:val="18"/>
      <w:szCs w:val="18"/>
    </w:rPr>
  </w:style>
  <w:style w:type="paragraph" w:styleId="33">
    <w:name w:val="Body Text Indent 3"/>
    <w:basedOn w:val="1"/>
    <w:link w:val="75"/>
    <w:qFormat/>
    <w:uiPriority w:val="99"/>
    <w:pPr>
      <w:spacing w:line="380" w:lineRule="exact"/>
      <w:ind w:left="525"/>
    </w:pPr>
    <w:rPr>
      <w:rFonts w:ascii="宋体" w:hAnsi="宋体"/>
      <w:b/>
      <w:sz w:val="24"/>
      <w:szCs w:val="24"/>
    </w:rPr>
  </w:style>
  <w:style w:type="paragraph" w:styleId="34">
    <w:name w:val="table of figures"/>
    <w:basedOn w:val="1"/>
    <w:next w:val="1"/>
    <w:qFormat/>
    <w:uiPriority w:val="99"/>
    <w:pPr>
      <w:ind w:left="420" w:hanging="420"/>
      <w:jc w:val="left"/>
    </w:pPr>
    <w:rPr>
      <w:smallCaps/>
      <w:sz w:val="20"/>
    </w:rPr>
  </w:style>
  <w:style w:type="paragraph" w:styleId="35">
    <w:name w:val="toc 2"/>
    <w:basedOn w:val="1"/>
    <w:next w:val="1"/>
    <w:qFormat/>
    <w:uiPriority w:val="39"/>
    <w:pPr>
      <w:ind w:left="210"/>
      <w:jc w:val="left"/>
    </w:pPr>
    <w:rPr>
      <w:smallCaps/>
      <w:sz w:val="20"/>
    </w:rPr>
  </w:style>
  <w:style w:type="paragraph" w:styleId="36">
    <w:name w:val="toc 9"/>
    <w:basedOn w:val="1"/>
    <w:next w:val="1"/>
    <w:qFormat/>
    <w:uiPriority w:val="39"/>
    <w:pPr>
      <w:ind w:left="1680"/>
      <w:jc w:val="left"/>
    </w:pPr>
    <w:rPr>
      <w:sz w:val="18"/>
      <w:szCs w:val="18"/>
    </w:rPr>
  </w:style>
  <w:style w:type="paragraph" w:styleId="37">
    <w:name w:val="Body Text 2"/>
    <w:basedOn w:val="1"/>
    <w:link w:val="76"/>
    <w:qFormat/>
    <w:uiPriority w:val="99"/>
    <w:pPr>
      <w:spacing w:after="120" w:line="480" w:lineRule="auto"/>
    </w:pPr>
    <w:rPr>
      <w:kern w:val="0"/>
      <w:sz w:val="24"/>
    </w:rPr>
  </w:style>
  <w:style w:type="paragraph" w:styleId="38">
    <w:name w:val="HTML Preformatted"/>
    <w:basedOn w:val="1"/>
    <w:link w:val="77"/>
    <w:qFormat/>
    <w:uiPriority w:val="99"/>
    <w:rPr>
      <w:rFonts w:ascii="Courier New" w:hAnsi="Courier New"/>
      <w:sz w:val="20"/>
    </w:rPr>
  </w:style>
  <w:style w:type="paragraph" w:styleId="39">
    <w:name w:val="Normal (Web)"/>
    <w:basedOn w:val="1"/>
    <w:qFormat/>
    <w:uiPriority w:val="0"/>
    <w:pPr>
      <w:widowControl/>
      <w:spacing w:before="100" w:beforeAutospacing="1" w:after="100" w:afterAutospacing="1" w:line="300" w:lineRule="atLeast"/>
      <w:jc w:val="left"/>
    </w:pPr>
    <w:rPr>
      <w:rFonts w:ascii="宋体" w:hAnsi="宋体" w:cs="宋体"/>
      <w:kern w:val="0"/>
      <w:sz w:val="24"/>
      <w:szCs w:val="24"/>
    </w:rPr>
  </w:style>
  <w:style w:type="paragraph" w:styleId="40">
    <w:name w:val="index 1"/>
    <w:basedOn w:val="1"/>
    <w:next w:val="1"/>
    <w:semiHidden/>
    <w:qFormat/>
    <w:uiPriority w:val="99"/>
  </w:style>
  <w:style w:type="paragraph" w:styleId="41">
    <w:name w:val="annotation subject"/>
    <w:basedOn w:val="16"/>
    <w:next w:val="16"/>
    <w:link w:val="78"/>
    <w:semiHidden/>
    <w:qFormat/>
    <w:uiPriority w:val="99"/>
    <w:rPr>
      <w:b/>
    </w:rPr>
  </w:style>
  <w:style w:type="paragraph" w:styleId="42">
    <w:name w:val="Body Text First Indent"/>
    <w:basedOn w:val="3"/>
    <w:link w:val="79"/>
    <w:qFormat/>
    <w:uiPriority w:val="99"/>
    <w:pPr>
      <w:spacing w:after="120"/>
      <w:ind w:firstLine="420" w:firstLineChars="100"/>
    </w:pPr>
    <w:rPr>
      <w:i/>
      <w:kern w:val="2"/>
      <w:sz w:val="24"/>
    </w:rPr>
  </w:style>
  <w:style w:type="paragraph" w:styleId="43">
    <w:name w:val="Body Text First Indent 2"/>
    <w:basedOn w:val="18"/>
    <w:link w:val="80"/>
    <w:unhideWhenUsed/>
    <w:qFormat/>
    <w:uiPriority w:val="0"/>
    <w:pPr>
      <w:spacing w:after="120" w:line="240" w:lineRule="auto"/>
      <w:ind w:left="420" w:leftChars="200" w:firstLine="420" w:firstLineChars="200"/>
    </w:pPr>
    <w:rPr>
      <w:sz w:val="21"/>
    </w:rPr>
  </w:style>
  <w:style w:type="table" w:styleId="45">
    <w:name w:val="Table Grid"/>
    <w:basedOn w:val="44"/>
    <w:qFormat/>
    <w:uiPriority w:val="0"/>
    <w:pPr>
      <w:widowControl w:val="0"/>
      <w:jc w:val="both"/>
    </w:pPr>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22"/>
    <w:rPr>
      <w:b/>
    </w:rPr>
  </w:style>
  <w:style w:type="character" w:styleId="48">
    <w:name w:val="page number"/>
    <w:qFormat/>
    <w:uiPriority w:val="99"/>
    <w:rPr>
      <w:rFonts w:cs="Times New Roman"/>
    </w:rPr>
  </w:style>
  <w:style w:type="character" w:styleId="49">
    <w:name w:val="FollowedHyperlink"/>
    <w:qFormat/>
    <w:uiPriority w:val="99"/>
    <w:rPr>
      <w:color w:val="800080"/>
      <w:u w:val="single"/>
    </w:rPr>
  </w:style>
  <w:style w:type="character" w:styleId="50">
    <w:name w:val="Emphasis"/>
    <w:qFormat/>
    <w:uiPriority w:val="20"/>
    <w:rPr>
      <w:i/>
    </w:rPr>
  </w:style>
  <w:style w:type="character" w:styleId="51">
    <w:name w:val="HTML Typewriter"/>
    <w:qFormat/>
    <w:uiPriority w:val="99"/>
    <w:rPr>
      <w:rFonts w:ascii="Courier New" w:hAnsi="Courier New"/>
      <w:sz w:val="20"/>
    </w:rPr>
  </w:style>
  <w:style w:type="character" w:styleId="52">
    <w:name w:val="Hyperlink"/>
    <w:qFormat/>
    <w:uiPriority w:val="99"/>
    <w:rPr>
      <w:color w:val="0000FF"/>
      <w:u w:val="single"/>
    </w:rPr>
  </w:style>
  <w:style w:type="character" w:styleId="53">
    <w:name w:val="annotation reference"/>
    <w:semiHidden/>
    <w:qFormat/>
    <w:uiPriority w:val="99"/>
    <w:rPr>
      <w:sz w:val="21"/>
    </w:rPr>
  </w:style>
  <w:style w:type="character" w:customStyle="1" w:styleId="54">
    <w:name w:val="正文文本 Char3"/>
    <w:link w:val="3"/>
    <w:qFormat/>
    <w:locked/>
    <w:uiPriority w:val="99"/>
    <w:rPr>
      <w:rFonts w:ascii="宋体" w:hAnsi="宋体" w:eastAsia="宋体" w:cs="宋体"/>
      <w:lang w:val="en-US" w:eastAsia="zh-CN"/>
    </w:rPr>
  </w:style>
  <w:style w:type="character" w:customStyle="1" w:styleId="55">
    <w:name w:val="标题 1 Char1"/>
    <w:link w:val="4"/>
    <w:qFormat/>
    <w:locked/>
    <w:uiPriority w:val="9"/>
    <w:rPr>
      <w:rFonts w:ascii="宋体" w:hAnsi="宋体" w:eastAsia="宋体" w:cs="宋体"/>
      <w:b/>
      <w:kern w:val="44"/>
      <w:sz w:val="44"/>
      <w:szCs w:val="44"/>
      <w:lang w:val="en-US" w:eastAsia="zh-CN"/>
    </w:rPr>
  </w:style>
  <w:style w:type="character" w:customStyle="1" w:styleId="56">
    <w:name w:val="标题 2 Char1"/>
    <w:link w:val="5"/>
    <w:qFormat/>
    <w:locked/>
    <w:uiPriority w:val="9"/>
    <w:rPr>
      <w:rFonts w:ascii="Cambria" w:hAnsi="Cambria" w:eastAsia="宋体" w:cs="Cambria"/>
      <w:kern w:val="2"/>
      <w:sz w:val="21"/>
      <w:szCs w:val="21"/>
      <w:lang w:val="en-US" w:eastAsia="zh-CN"/>
    </w:rPr>
  </w:style>
  <w:style w:type="character" w:customStyle="1" w:styleId="57">
    <w:name w:val="标题 3 Char1"/>
    <w:link w:val="6"/>
    <w:qFormat/>
    <w:locked/>
    <w:uiPriority w:val="9"/>
    <w:rPr>
      <w:rFonts w:ascii="宋体" w:hAnsi="宋体" w:eastAsia="宋体" w:cs="宋体"/>
      <w:b/>
      <w:kern w:val="2"/>
      <w:sz w:val="32"/>
      <w:szCs w:val="32"/>
      <w:lang w:val="en-US" w:eastAsia="zh-CN"/>
    </w:rPr>
  </w:style>
  <w:style w:type="character" w:customStyle="1" w:styleId="58">
    <w:name w:val="标题 4 Char"/>
    <w:link w:val="7"/>
    <w:qFormat/>
    <w:locked/>
    <w:uiPriority w:val="0"/>
    <w:rPr>
      <w:rFonts w:ascii="Arial" w:hAnsi="Arial" w:eastAsia="黑体"/>
      <w:b/>
      <w:kern w:val="2"/>
      <w:sz w:val="28"/>
      <w:lang w:val="en-US" w:eastAsia="zh-CN"/>
    </w:rPr>
  </w:style>
  <w:style w:type="character" w:customStyle="1" w:styleId="59">
    <w:name w:val="标题 5 Char"/>
    <w:link w:val="8"/>
    <w:qFormat/>
    <w:locked/>
    <w:uiPriority w:val="9"/>
    <w:rPr>
      <w:rFonts w:eastAsia="宋体"/>
      <w:b/>
      <w:kern w:val="2"/>
      <w:sz w:val="28"/>
      <w:lang w:val="en-US" w:eastAsia="zh-CN"/>
    </w:rPr>
  </w:style>
  <w:style w:type="character" w:customStyle="1" w:styleId="60">
    <w:name w:val="标题 6 Char"/>
    <w:link w:val="9"/>
    <w:qFormat/>
    <w:locked/>
    <w:uiPriority w:val="9"/>
    <w:rPr>
      <w:rFonts w:ascii="Cambria" w:hAnsi="Cambria" w:eastAsia="宋体"/>
      <w:b/>
      <w:kern w:val="2"/>
      <w:sz w:val="24"/>
      <w:lang w:val="en-US" w:eastAsia="zh-CN"/>
    </w:rPr>
  </w:style>
  <w:style w:type="character" w:customStyle="1" w:styleId="61">
    <w:name w:val="标题 7 Char"/>
    <w:link w:val="10"/>
    <w:qFormat/>
    <w:locked/>
    <w:uiPriority w:val="9"/>
    <w:rPr>
      <w:b/>
      <w:kern w:val="2"/>
      <w:sz w:val="24"/>
    </w:rPr>
  </w:style>
  <w:style w:type="character" w:customStyle="1" w:styleId="62">
    <w:name w:val="标题 8 Char"/>
    <w:link w:val="11"/>
    <w:qFormat/>
    <w:locked/>
    <w:uiPriority w:val="9"/>
    <w:rPr>
      <w:rFonts w:ascii="Arial" w:hAnsi="Arial" w:eastAsia="黑体"/>
      <w:kern w:val="2"/>
      <w:sz w:val="24"/>
    </w:rPr>
  </w:style>
  <w:style w:type="character" w:customStyle="1" w:styleId="63">
    <w:name w:val="标题 9 Char"/>
    <w:link w:val="12"/>
    <w:qFormat/>
    <w:locked/>
    <w:uiPriority w:val="9"/>
    <w:rPr>
      <w:rFonts w:ascii="Arial" w:hAnsi="Arial" w:eastAsia="黑体"/>
      <w:kern w:val="2"/>
      <w:sz w:val="21"/>
    </w:rPr>
  </w:style>
  <w:style w:type="character" w:customStyle="1" w:styleId="64">
    <w:name w:val="正文缩进 Char1"/>
    <w:link w:val="14"/>
    <w:qFormat/>
    <w:locked/>
    <w:uiPriority w:val="0"/>
    <w:rPr>
      <w:rFonts w:ascii="宋体" w:hAnsi="宋体" w:eastAsia="宋体" w:cs="宋体"/>
      <w:spacing w:val="14"/>
      <w:kern w:val="24"/>
      <w:sz w:val="24"/>
      <w:szCs w:val="24"/>
      <w:lang w:val="en-US" w:eastAsia="zh-CN"/>
    </w:rPr>
  </w:style>
  <w:style w:type="character" w:customStyle="1" w:styleId="65">
    <w:name w:val="文档结构图 Char"/>
    <w:link w:val="15"/>
    <w:qFormat/>
    <w:locked/>
    <w:uiPriority w:val="99"/>
    <w:rPr>
      <w:rFonts w:eastAsia="宋体"/>
      <w:kern w:val="2"/>
      <w:sz w:val="21"/>
      <w:lang w:val="en-US" w:eastAsia="zh-CN"/>
    </w:rPr>
  </w:style>
  <w:style w:type="character" w:customStyle="1" w:styleId="66">
    <w:name w:val="批注文字 Char1"/>
    <w:link w:val="16"/>
    <w:qFormat/>
    <w:locked/>
    <w:uiPriority w:val="99"/>
    <w:rPr>
      <w:rFonts w:ascii="宋体" w:hAnsi="宋体" w:eastAsia="宋体" w:cs="宋体"/>
      <w:kern w:val="2"/>
      <w:sz w:val="21"/>
      <w:szCs w:val="21"/>
      <w:lang w:val="en-US" w:eastAsia="zh-CN"/>
    </w:rPr>
  </w:style>
  <w:style w:type="character" w:customStyle="1" w:styleId="67">
    <w:name w:val="正文文本 3 Char"/>
    <w:link w:val="17"/>
    <w:qFormat/>
    <w:locked/>
    <w:uiPriority w:val="99"/>
    <w:rPr>
      <w:rFonts w:eastAsia="宋体"/>
      <w:sz w:val="16"/>
    </w:rPr>
  </w:style>
  <w:style w:type="character" w:customStyle="1" w:styleId="68">
    <w:name w:val="正文文本缩进 Char3"/>
    <w:link w:val="18"/>
    <w:qFormat/>
    <w:locked/>
    <w:uiPriority w:val="99"/>
    <w:rPr>
      <w:rFonts w:eastAsia="方正书宋简体"/>
      <w:kern w:val="2"/>
      <w:sz w:val="24"/>
      <w:lang w:val="en-US" w:eastAsia="zh-CN"/>
    </w:rPr>
  </w:style>
  <w:style w:type="character" w:customStyle="1" w:styleId="69">
    <w:name w:val="纯文本 Char3"/>
    <w:link w:val="22"/>
    <w:qFormat/>
    <w:locked/>
    <w:uiPriority w:val="99"/>
    <w:rPr>
      <w:rFonts w:ascii="宋体" w:hAnsi="Courier New" w:eastAsia="宋体" w:cs="宋体"/>
      <w:lang w:val="en-US" w:eastAsia="zh-CN"/>
    </w:rPr>
  </w:style>
  <w:style w:type="character" w:customStyle="1" w:styleId="70">
    <w:name w:val="日期 Char1"/>
    <w:link w:val="24"/>
    <w:qFormat/>
    <w:locked/>
    <w:uiPriority w:val="99"/>
    <w:rPr>
      <w:rFonts w:ascii="宋体" w:cs="Times New Roman"/>
      <w:sz w:val="24"/>
    </w:rPr>
  </w:style>
  <w:style w:type="character" w:customStyle="1" w:styleId="71">
    <w:name w:val="正文文本缩进 2 Char"/>
    <w:link w:val="25"/>
    <w:qFormat/>
    <w:locked/>
    <w:uiPriority w:val="99"/>
    <w:rPr>
      <w:rFonts w:ascii="宋体" w:eastAsia="宋体"/>
      <w:kern w:val="2"/>
      <w:sz w:val="24"/>
      <w:lang w:val="en-US" w:eastAsia="zh-CN"/>
    </w:rPr>
  </w:style>
  <w:style w:type="character" w:customStyle="1" w:styleId="72">
    <w:name w:val="批注框文本 Char1"/>
    <w:link w:val="26"/>
    <w:qFormat/>
    <w:locked/>
    <w:uiPriority w:val="99"/>
    <w:rPr>
      <w:rFonts w:ascii="宋体" w:hAnsi="宋体" w:eastAsia="宋体" w:cs="宋体"/>
      <w:kern w:val="2"/>
      <w:sz w:val="18"/>
      <w:szCs w:val="18"/>
      <w:lang w:val="en-US" w:eastAsia="zh-CN"/>
    </w:rPr>
  </w:style>
  <w:style w:type="character" w:customStyle="1" w:styleId="73">
    <w:name w:val="页脚 Char1"/>
    <w:link w:val="27"/>
    <w:qFormat/>
    <w:locked/>
    <w:uiPriority w:val="99"/>
    <w:rPr>
      <w:rFonts w:ascii="宋体" w:hAnsi="宋体" w:eastAsia="宋体" w:cs="宋体"/>
      <w:kern w:val="2"/>
      <w:sz w:val="18"/>
      <w:szCs w:val="18"/>
      <w:lang w:val="en-US" w:eastAsia="zh-CN"/>
    </w:rPr>
  </w:style>
  <w:style w:type="character" w:customStyle="1" w:styleId="74">
    <w:name w:val="页眉 Char1"/>
    <w:link w:val="28"/>
    <w:qFormat/>
    <w:locked/>
    <w:uiPriority w:val="99"/>
    <w:rPr>
      <w:rFonts w:ascii="宋体" w:hAnsi="宋体" w:eastAsia="宋体" w:cs="宋体"/>
      <w:kern w:val="2"/>
      <w:sz w:val="18"/>
      <w:szCs w:val="18"/>
      <w:lang w:val="en-US" w:eastAsia="zh-CN"/>
    </w:rPr>
  </w:style>
  <w:style w:type="character" w:customStyle="1" w:styleId="75">
    <w:name w:val="正文文本缩进 3 Char1"/>
    <w:link w:val="33"/>
    <w:qFormat/>
    <w:locked/>
    <w:uiPriority w:val="99"/>
    <w:rPr>
      <w:rFonts w:ascii="宋体" w:hAnsi="宋体" w:eastAsia="宋体" w:cs="宋体"/>
      <w:b/>
      <w:kern w:val="2"/>
      <w:sz w:val="24"/>
      <w:szCs w:val="24"/>
      <w:lang w:val="en-US" w:eastAsia="zh-CN"/>
    </w:rPr>
  </w:style>
  <w:style w:type="character" w:customStyle="1" w:styleId="76">
    <w:name w:val="正文文本 2 Char"/>
    <w:link w:val="37"/>
    <w:qFormat/>
    <w:locked/>
    <w:uiPriority w:val="99"/>
    <w:rPr>
      <w:rFonts w:eastAsia="宋体"/>
      <w:sz w:val="24"/>
    </w:rPr>
  </w:style>
  <w:style w:type="character" w:customStyle="1" w:styleId="77">
    <w:name w:val="HTML 预设格式 Char"/>
    <w:link w:val="38"/>
    <w:qFormat/>
    <w:locked/>
    <w:uiPriority w:val="99"/>
    <w:rPr>
      <w:rFonts w:ascii="Courier New" w:hAnsi="Courier New"/>
      <w:kern w:val="2"/>
    </w:rPr>
  </w:style>
  <w:style w:type="character" w:customStyle="1" w:styleId="78">
    <w:name w:val="批注主题 Char1"/>
    <w:link w:val="41"/>
    <w:qFormat/>
    <w:locked/>
    <w:uiPriority w:val="99"/>
    <w:rPr>
      <w:rFonts w:ascii="宋体" w:hAnsi="宋体" w:eastAsia="宋体" w:cs="宋体"/>
      <w:b/>
      <w:kern w:val="2"/>
      <w:sz w:val="21"/>
      <w:szCs w:val="21"/>
      <w:lang w:val="en-US" w:eastAsia="zh-CN"/>
    </w:rPr>
  </w:style>
  <w:style w:type="character" w:customStyle="1" w:styleId="79">
    <w:name w:val="正文首行缩进 Char"/>
    <w:link w:val="42"/>
    <w:qFormat/>
    <w:locked/>
    <w:uiPriority w:val="99"/>
    <w:rPr>
      <w:rFonts w:ascii="宋体" w:hAnsi="宋体" w:eastAsia="宋体" w:cs="宋体"/>
      <w:i/>
      <w:kern w:val="2"/>
      <w:sz w:val="24"/>
      <w:lang w:val="en-US" w:eastAsia="zh-CN"/>
    </w:rPr>
  </w:style>
  <w:style w:type="character" w:customStyle="1" w:styleId="80">
    <w:name w:val="正文首行缩进 2 Char"/>
    <w:link w:val="43"/>
    <w:semiHidden/>
    <w:qFormat/>
    <w:uiPriority w:val="0"/>
    <w:rPr>
      <w:rFonts w:eastAsia="方正书宋简体"/>
      <w:kern w:val="2"/>
      <w:sz w:val="21"/>
      <w:lang w:val="en-US" w:eastAsia="zh-CN"/>
    </w:rPr>
  </w:style>
  <w:style w:type="character" w:customStyle="1" w:styleId="81">
    <w:name w:val="页眉 字符"/>
    <w:qFormat/>
    <w:locked/>
    <w:uiPriority w:val="99"/>
    <w:rPr>
      <w:rFonts w:ascii="宋体" w:hAnsi="宋体" w:eastAsia="宋体" w:cs="宋体"/>
      <w:kern w:val="2"/>
      <w:sz w:val="18"/>
      <w:szCs w:val="18"/>
      <w:lang w:val="en-US" w:eastAsia="zh-CN"/>
    </w:rPr>
  </w:style>
  <w:style w:type="character" w:customStyle="1" w:styleId="82">
    <w:name w:val="正文文本 3 字符"/>
    <w:qFormat/>
    <w:locked/>
    <w:uiPriority w:val="99"/>
    <w:rPr>
      <w:rFonts w:eastAsia="宋体"/>
      <w:sz w:val="16"/>
    </w:rPr>
  </w:style>
  <w:style w:type="character" w:customStyle="1" w:styleId="83">
    <w:name w:val="列出段落 Char"/>
    <w:link w:val="84"/>
    <w:qFormat/>
    <w:locked/>
    <w:uiPriority w:val="0"/>
    <w:rPr>
      <w:rFonts w:eastAsia="宋体"/>
      <w:kern w:val="2"/>
      <w:sz w:val="24"/>
      <w:lang w:val="en-US" w:eastAsia="zh-CN"/>
    </w:rPr>
  </w:style>
  <w:style w:type="paragraph" w:styleId="84">
    <w:name w:val="List Paragraph"/>
    <w:basedOn w:val="1"/>
    <w:link w:val="83"/>
    <w:qFormat/>
    <w:uiPriority w:val="0"/>
    <w:pPr>
      <w:ind w:firstLine="420" w:firstLineChars="200"/>
    </w:pPr>
    <w:rPr>
      <w:sz w:val="24"/>
    </w:rPr>
  </w:style>
  <w:style w:type="character" w:customStyle="1" w:styleId="85">
    <w:name w:val="页眉 Char"/>
    <w:qFormat/>
    <w:uiPriority w:val="99"/>
    <w:rPr>
      <w:rFonts w:eastAsia="宋体"/>
      <w:kern w:val="2"/>
      <w:sz w:val="18"/>
      <w:lang w:val="en-US" w:eastAsia="zh-CN"/>
    </w:rPr>
  </w:style>
  <w:style w:type="character" w:customStyle="1" w:styleId="86">
    <w:name w:val="标题 3 Char"/>
    <w:qFormat/>
    <w:uiPriority w:val="0"/>
    <w:rPr>
      <w:rFonts w:ascii="Arial" w:hAnsi="Arial" w:eastAsia="黑体"/>
      <w:b/>
      <w:kern w:val="2"/>
      <w:sz w:val="32"/>
      <w:lang w:val="en-US" w:eastAsia="zh-CN"/>
    </w:rPr>
  </w:style>
  <w:style w:type="character" w:customStyle="1" w:styleId="87">
    <w:name w:val="正文首行缩进 字符"/>
    <w:qFormat/>
    <w:locked/>
    <w:uiPriority w:val="99"/>
    <w:rPr>
      <w:rFonts w:ascii="宋体" w:hAnsi="宋体" w:eastAsia="宋体" w:cs="宋体"/>
      <w:i/>
      <w:kern w:val="2"/>
      <w:sz w:val="24"/>
      <w:lang w:val="en-US" w:eastAsia="zh-CN"/>
    </w:rPr>
  </w:style>
  <w:style w:type="character" w:customStyle="1" w:styleId="88">
    <w:name w:val="中等深浅网格 1 - 强调文字颜色 2 Char"/>
    <w:link w:val="89"/>
    <w:qFormat/>
    <w:locked/>
    <w:uiPriority w:val="34"/>
    <w:rPr>
      <w:rFonts w:ascii="Calibri" w:hAnsi="Calibri"/>
      <w:kern w:val="2"/>
      <w:sz w:val="22"/>
    </w:rPr>
  </w:style>
  <w:style w:type="paragraph" w:customStyle="1" w:styleId="89">
    <w:name w:val="中等深浅网格 1 - 强调文字颜色 21"/>
    <w:basedOn w:val="1"/>
    <w:link w:val="88"/>
    <w:qFormat/>
    <w:uiPriority w:val="34"/>
    <w:pPr>
      <w:ind w:firstLine="420" w:firstLineChars="200"/>
    </w:pPr>
    <w:rPr>
      <w:rFonts w:ascii="Calibri" w:hAnsi="Calibri"/>
      <w:sz w:val="22"/>
    </w:rPr>
  </w:style>
  <w:style w:type="character" w:customStyle="1" w:styleId="90">
    <w:name w:val="正文文本首行缩进 字符"/>
    <w:semiHidden/>
    <w:qFormat/>
    <w:uiPriority w:val="99"/>
  </w:style>
  <w:style w:type="character" w:customStyle="1" w:styleId="91">
    <w:name w:val="批注主题 字符"/>
    <w:qFormat/>
    <w:locked/>
    <w:uiPriority w:val="99"/>
    <w:rPr>
      <w:rFonts w:ascii="宋体" w:hAnsi="宋体" w:eastAsia="宋体" w:cs="宋体"/>
      <w:b/>
      <w:kern w:val="2"/>
      <w:sz w:val="21"/>
      <w:szCs w:val="21"/>
      <w:lang w:val="en-US" w:eastAsia="zh-CN"/>
    </w:rPr>
  </w:style>
  <w:style w:type="character" w:customStyle="1" w:styleId="92">
    <w:name w:val="正文文本缩进 3 字符1"/>
    <w:semiHidden/>
    <w:qFormat/>
    <w:uiPriority w:val="99"/>
    <w:rPr>
      <w:kern w:val="2"/>
      <w:sz w:val="16"/>
      <w:szCs w:val="16"/>
    </w:rPr>
  </w:style>
  <w:style w:type="character" w:customStyle="1" w:styleId="93">
    <w:name w:val="font01"/>
    <w:qFormat/>
    <w:uiPriority w:val="0"/>
    <w:rPr>
      <w:rFonts w:ascii="宋体" w:hAnsi="宋体" w:eastAsia="宋体"/>
      <w:color w:val="000000"/>
      <w:sz w:val="24"/>
      <w:u w:val="none"/>
    </w:rPr>
  </w:style>
  <w:style w:type="character" w:customStyle="1" w:styleId="94">
    <w:name w:val="bookmark-item"/>
    <w:uiPriority w:val="0"/>
  </w:style>
  <w:style w:type="character" w:customStyle="1" w:styleId="95">
    <w:name w:val="font21"/>
    <w:qFormat/>
    <w:uiPriority w:val="0"/>
    <w:rPr>
      <w:rFonts w:ascii="Arial" w:hAnsi="Arial" w:eastAsia="Arial"/>
      <w:color w:val="000000"/>
      <w:sz w:val="22"/>
      <w:szCs w:val="22"/>
      <w:u w:val="none"/>
      <w:shd w:val="clear" w:color="000000" w:fill="auto"/>
    </w:rPr>
  </w:style>
  <w:style w:type="character" w:customStyle="1" w:styleId="96">
    <w:name w:val="apple-style-span"/>
    <w:qFormat/>
    <w:uiPriority w:val="0"/>
    <w:rPr>
      <w:rFonts w:cs="Times New Roman"/>
    </w:rPr>
  </w:style>
  <w:style w:type="character" w:customStyle="1" w:styleId="97">
    <w:name w:val="样式1 Char"/>
    <w:link w:val="98"/>
    <w:qFormat/>
    <w:locked/>
    <w:uiPriority w:val="0"/>
    <w:rPr>
      <w:rFonts w:ascii="黑体" w:hAnsi="黑体" w:eastAsia="黑体"/>
      <w:b/>
      <w:kern w:val="2"/>
      <w:sz w:val="32"/>
    </w:rPr>
  </w:style>
  <w:style w:type="paragraph" w:customStyle="1" w:styleId="98">
    <w:name w:val="样式1"/>
    <w:basedOn w:val="5"/>
    <w:link w:val="97"/>
    <w:qFormat/>
    <w:uiPriority w:val="0"/>
    <w:pPr>
      <w:tabs>
        <w:tab w:val="clear" w:pos="578"/>
      </w:tabs>
      <w:spacing w:beforeLines="0" w:afterLines="0"/>
      <w:ind w:left="0" w:firstLine="0"/>
    </w:pPr>
    <w:rPr>
      <w:rFonts w:ascii="黑体" w:hAnsi="黑体" w:eastAsia="黑体"/>
      <w:b/>
      <w:sz w:val="32"/>
      <w:szCs w:val="20"/>
    </w:rPr>
  </w:style>
  <w:style w:type="character" w:customStyle="1" w:styleId="99">
    <w:name w:val="正文文本 2 字符"/>
    <w:qFormat/>
    <w:locked/>
    <w:uiPriority w:val="99"/>
    <w:rPr>
      <w:rFonts w:eastAsia="宋体"/>
      <w:sz w:val="24"/>
    </w:rPr>
  </w:style>
  <w:style w:type="character" w:customStyle="1" w:styleId="100">
    <w:name w:val="标题 1 字符"/>
    <w:qFormat/>
    <w:locked/>
    <w:uiPriority w:val="9"/>
    <w:rPr>
      <w:rFonts w:ascii="宋体" w:hAnsi="宋体" w:eastAsia="宋体" w:cs="宋体"/>
      <w:b/>
      <w:kern w:val="44"/>
      <w:sz w:val="44"/>
      <w:szCs w:val="44"/>
      <w:lang w:val="en-US" w:eastAsia="zh-CN"/>
    </w:rPr>
  </w:style>
  <w:style w:type="character" w:customStyle="1" w:styleId="101">
    <w:name w:val="纯文本 Char"/>
    <w:qFormat/>
    <w:uiPriority w:val="0"/>
    <w:rPr>
      <w:rFonts w:ascii="宋体" w:hAnsi="宋体" w:eastAsia="宋体"/>
      <w:color w:val="000000"/>
      <w:sz w:val="24"/>
      <w:lang w:val="en-US" w:eastAsia="zh-CN"/>
    </w:rPr>
  </w:style>
  <w:style w:type="character" w:customStyle="1" w:styleId="102">
    <w:name w:val="无间距字符"/>
    <w:link w:val="103"/>
    <w:qFormat/>
    <w:locked/>
    <w:uiPriority w:val="0"/>
    <w:rPr>
      <w:rFonts w:ascii="Calibri" w:hAnsi="Calibri"/>
      <w:sz w:val="22"/>
      <w:lang w:val="en-US" w:eastAsia="zh-CN" w:bidi="ar-SA"/>
    </w:rPr>
  </w:style>
  <w:style w:type="paragraph" w:customStyle="1" w:styleId="103">
    <w:name w:val="无间距"/>
    <w:link w:val="102"/>
    <w:qFormat/>
    <w:uiPriority w:val="0"/>
    <w:rPr>
      <w:rFonts w:ascii="Calibri" w:hAnsi="Calibri"/>
      <w:sz w:val="22"/>
      <w:lang w:val="en-US" w:eastAsia="zh-CN" w:bidi="ar-SA"/>
    </w:rPr>
  </w:style>
  <w:style w:type="character" w:customStyle="1" w:styleId="104">
    <w:name w:val="font11"/>
    <w:qFormat/>
    <w:uiPriority w:val="0"/>
    <w:rPr>
      <w:rFonts w:ascii="Times New Roman" w:hAnsi="Times New Roman"/>
      <w:color w:val="000000"/>
      <w:sz w:val="24"/>
      <w:u w:val="none"/>
    </w:rPr>
  </w:style>
  <w:style w:type="character" w:customStyle="1" w:styleId="105">
    <w:name w:val="正文缩进 Char"/>
    <w:qFormat/>
    <w:uiPriority w:val="0"/>
    <w:rPr>
      <w:rFonts w:eastAsia="宋体"/>
      <w:kern w:val="2"/>
      <w:sz w:val="24"/>
      <w:lang w:val="en-US" w:eastAsia="zh-CN"/>
    </w:rPr>
  </w:style>
  <w:style w:type="character" w:customStyle="1" w:styleId="106">
    <w:name w:val="文档结构图 字符"/>
    <w:qFormat/>
    <w:locked/>
    <w:uiPriority w:val="99"/>
    <w:rPr>
      <w:rFonts w:eastAsia="宋体"/>
      <w:kern w:val="2"/>
      <w:sz w:val="21"/>
      <w:lang w:val="en-US" w:eastAsia="zh-CN"/>
    </w:rPr>
  </w:style>
  <w:style w:type="character" w:customStyle="1" w:styleId="107">
    <w:name w:val="正文文本缩进 字符"/>
    <w:qFormat/>
    <w:uiPriority w:val="0"/>
    <w:rPr>
      <w:rFonts w:ascii="Calibri" w:hAnsi="Calibri" w:cs="Calibri"/>
    </w:rPr>
  </w:style>
  <w:style w:type="character" w:customStyle="1" w:styleId="108">
    <w:name w:val="正文文本缩进 字符1"/>
    <w:qFormat/>
    <w:locked/>
    <w:uiPriority w:val="99"/>
    <w:rPr>
      <w:rFonts w:eastAsia="方正书宋简体"/>
      <w:kern w:val="2"/>
      <w:sz w:val="24"/>
      <w:lang w:val="en-US" w:eastAsia="zh-CN"/>
    </w:rPr>
  </w:style>
  <w:style w:type="character" w:customStyle="1" w:styleId="109">
    <w:name w:val="正文文本缩进 3 字符"/>
    <w:qFormat/>
    <w:locked/>
    <w:uiPriority w:val="99"/>
    <w:rPr>
      <w:rFonts w:ascii="宋体" w:hAnsi="宋体" w:eastAsia="宋体" w:cs="宋体"/>
      <w:b/>
      <w:kern w:val="2"/>
      <w:sz w:val="24"/>
      <w:szCs w:val="24"/>
      <w:lang w:val="en-US" w:eastAsia="zh-CN"/>
    </w:rPr>
  </w:style>
  <w:style w:type="character" w:customStyle="1" w:styleId="110">
    <w:name w:val="批注框文本 字符1"/>
    <w:semiHidden/>
    <w:qFormat/>
    <w:uiPriority w:val="99"/>
    <w:rPr>
      <w:kern w:val="2"/>
      <w:sz w:val="18"/>
      <w:szCs w:val="18"/>
    </w:rPr>
  </w:style>
  <w:style w:type="character" w:customStyle="1" w:styleId="111">
    <w:name w:val="标题 1 Char"/>
    <w:qFormat/>
    <w:uiPriority w:val="0"/>
    <w:rPr>
      <w:rFonts w:ascii="宋体" w:eastAsia="宋体"/>
      <w:b/>
      <w:kern w:val="2"/>
      <w:sz w:val="28"/>
      <w:lang w:val="en-US" w:eastAsia="zh-CN"/>
    </w:rPr>
  </w:style>
  <w:style w:type="character" w:customStyle="1" w:styleId="112">
    <w:name w:val="标题 7 字符"/>
    <w:qFormat/>
    <w:locked/>
    <w:uiPriority w:val="9"/>
    <w:rPr>
      <w:b/>
      <w:kern w:val="2"/>
      <w:sz w:val="24"/>
    </w:rPr>
  </w:style>
  <w:style w:type="character" w:customStyle="1" w:styleId="113">
    <w:name w:val="纯文本 Char Char"/>
    <w:link w:val="114"/>
    <w:qFormat/>
    <w:uiPriority w:val="0"/>
    <w:rPr>
      <w:rFonts w:ascii="宋体" w:hAnsi="Courier New"/>
      <w:kern w:val="2"/>
      <w:sz w:val="21"/>
    </w:rPr>
  </w:style>
  <w:style w:type="paragraph" w:customStyle="1" w:styleId="114">
    <w:name w:val="纯文本1"/>
    <w:basedOn w:val="1"/>
    <w:link w:val="113"/>
    <w:qFormat/>
    <w:uiPriority w:val="0"/>
    <w:rPr>
      <w:rFonts w:ascii="宋体" w:hAnsi="Courier New"/>
    </w:rPr>
  </w:style>
  <w:style w:type="character" w:customStyle="1" w:styleId="115">
    <w:name w:val="标题 2 Char"/>
    <w:qFormat/>
    <w:uiPriority w:val="0"/>
    <w:rPr>
      <w:rFonts w:ascii="Arial" w:hAnsi="Arial" w:eastAsia="黑体"/>
      <w:b/>
      <w:kern w:val="2"/>
      <w:sz w:val="32"/>
      <w:lang w:val="en-US" w:eastAsia="zh-CN"/>
    </w:rPr>
  </w:style>
  <w:style w:type="character" w:customStyle="1" w:styleId="116">
    <w:name w:val="标题 3 字符"/>
    <w:qFormat/>
    <w:locked/>
    <w:uiPriority w:val="9"/>
    <w:rPr>
      <w:rFonts w:ascii="宋体" w:hAnsi="宋体" w:eastAsia="宋体" w:cs="宋体"/>
      <w:b/>
      <w:kern w:val="2"/>
      <w:sz w:val="32"/>
      <w:szCs w:val="32"/>
      <w:lang w:val="en-US" w:eastAsia="zh-CN"/>
    </w:rPr>
  </w:style>
  <w:style w:type="character" w:customStyle="1" w:styleId="117">
    <w:name w:val="页眉 字符1"/>
    <w:semiHidden/>
    <w:qFormat/>
    <w:uiPriority w:val="99"/>
    <w:rPr>
      <w:kern w:val="2"/>
      <w:sz w:val="18"/>
      <w:szCs w:val="18"/>
    </w:rPr>
  </w:style>
  <w:style w:type="character" w:customStyle="1" w:styleId="118">
    <w:name w:val="正文文本缩进 Char1"/>
    <w:qFormat/>
    <w:uiPriority w:val="0"/>
    <w:rPr>
      <w:rFonts w:eastAsia="方正书宋简体"/>
      <w:kern w:val="2"/>
      <w:sz w:val="24"/>
      <w:lang w:val="en-US" w:eastAsia="zh-CN"/>
    </w:rPr>
  </w:style>
  <w:style w:type="character" w:customStyle="1" w:styleId="119">
    <w:name w:val="文档结构图 字符1"/>
    <w:semiHidden/>
    <w:qFormat/>
    <w:uiPriority w:val="99"/>
    <w:rPr>
      <w:rFonts w:ascii="Microsoft YaHei UI" w:eastAsia="Microsoft YaHei UI"/>
      <w:kern w:val="2"/>
      <w:sz w:val="18"/>
      <w:szCs w:val="18"/>
    </w:rPr>
  </w:style>
  <w:style w:type="character" w:customStyle="1" w:styleId="120">
    <w:name w:val="正文文本缩进 Char2"/>
    <w:qFormat/>
    <w:locked/>
    <w:uiPriority w:val="99"/>
    <w:rPr>
      <w:rFonts w:eastAsia="方正书宋简体"/>
      <w:kern w:val="2"/>
      <w:sz w:val="24"/>
      <w:lang w:val="en-US" w:eastAsia="zh-CN"/>
    </w:rPr>
  </w:style>
  <w:style w:type="character" w:customStyle="1" w:styleId="121">
    <w:name w:val="apple-converted-space"/>
    <w:qFormat/>
    <w:uiPriority w:val="0"/>
    <w:rPr>
      <w:rFonts w:cs="Times New Roman"/>
    </w:rPr>
  </w:style>
  <w:style w:type="character" w:customStyle="1" w:styleId="122">
    <w:name w:val="哈哈正文 Char"/>
    <w:link w:val="123"/>
    <w:qFormat/>
    <w:locked/>
    <w:uiPriority w:val="0"/>
    <w:rPr>
      <w:rFonts w:ascii="宋体" w:hAnsi="宋体" w:eastAsia="宋体"/>
      <w:kern w:val="2"/>
      <w:sz w:val="24"/>
      <w:lang w:val="en-US" w:eastAsia="zh-CN"/>
    </w:rPr>
  </w:style>
  <w:style w:type="paragraph" w:customStyle="1" w:styleId="123">
    <w:name w:val="哈哈正文"/>
    <w:basedOn w:val="1"/>
    <w:link w:val="122"/>
    <w:qFormat/>
    <w:uiPriority w:val="0"/>
    <w:pPr>
      <w:spacing w:line="360" w:lineRule="auto"/>
      <w:ind w:firstLine="200" w:firstLineChars="200"/>
    </w:pPr>
    <w:rPr>
      <w:rFonts w:ascii="宋体" w:hAnsi="宋体"/>
      <w:sz w:val="24"/>
    </w:rPr>
  </w:style>
  <w:style w:type="character" w:customStyle="1" w:styleId="124">
    <w:name w:val="标题 8 字符"/>
    <w:qFormat/>
    <w:locked/>
    <w:uiPriority w:val="9"/>
    <w:rPr>
      <w:rFonts w:ascii="Arial" w:hAnsi="Arial" w:eastAsia="黑体"/>
      <w:kern w:val="2"/>
      <w:sz w:val="24"/>
    </w:rPr>
  </w:style>
  <w:style w:type="character" w:customStyle="1" w:styleId="125">
    <w:name w:val="表格用 Char Char"/>
    <w:link w:val="126"/>
    <w:qFormat/>
    <w:locked/>
    <w:uiPriority w:val="0"/>
    <w:rPr>
      <w:rFonts w:ascii="宋体" w:hAnsi="宋体" w:cs="宋体"/>
      <w:szCs w:val="24"/>
    </w:rPr>
  </w:style>
  <w:style w:type="paragraph" w:customStyle="1" w:styleId="126">
    <w:name w:val="表格用"/>
    <w:basedOn w:val="1"/>
    <w:link w:val="125"/>
    <w:qFormat/>
    <w:uiPriority w:val="0"/>
    <w:pPr>
      <w:widowControl/>
      <w:spacing w:line="360" w:lineRule="auto"/>
      <w:jc w:val="left"/>
    </w:pPr>
    <w:rPr>
      <w:rFonts w:ascii="宋体" w:hAnsi="宋体"/>
      <w:kern w:val="0"/>
      <w:sz w:val="20"/>
      <w:szCs w:val="24"/>
    </w:rPr>
  </w:style>
  <w:style w:type="character" w:customStyle="1" w:styleId="127">
    <w:name w:val="批注文字 Char"/>
    <w:qFormat/>
    <w:locked/>
    <w:uiPriority w:val="0"/>
    <w:rPr>
      <w:rFonts w:cs="Times New Roman"/>
      <w:kern w:val="2"/>
      <w:sz w:val="21"/>
    </w:rPr>
  </w:style>
  <w:style w:type="character" w:customStyle="1" w:styleId="128">
    <w:name w:val="日期 字符"/>
    <w:qFormat/>
    <w:locked/>
    <w:uiPriority w:val="99"/>
    <w:rPr>
      <w:rFonts w:ascii="宋体" w:cs="Times New Roman"/>
      <w:sz w:val="24"/>
    </w:rPr>
  </w:style>
  <w:style w:type="character" w:customStyle="1" w:styleId="129">
    <w:name w:val="font31"/>
    <w:qFormat/>
    <w:uiPriority w:val="0"/>
    <w:rPr>
      <w:rFonts w:ascii="宋体" w:hAnsi="宋体" w:eastAsia="宋体"/>
      <w:color w:val="000000"/>
      <w:sz w:val="22"/>
      <w:szCs w:val="22"/>
      <w:u w:val="none"/>
      <w:shd w:val="clear" w:color="000000" w:fill="auto"/>
    </w:rPr>
  </w:style>
  <w:style w:type="character" w:customStyle="1" w:styleId="130">
    <w:name w:val="日期 字符1"/>
    <w:semiHidden/>
    <w:qFormat/>
    <w:uiPriority w:val="99"/>
    <w:rPr>
      <w:kern w:val="2"/>
      <w:sz w:val="21"/>
    </w:rPr>
  </w:style>
  <w:style w:type="character" w:customStyle="1" w:styleId="131">
    <w:name w:val="正文文本 Char"/>
    <w:qFormat/>
    <w:uiPriority w:val="0"/>
    <w:rPr>
      <w:rFonts w:eastAsia="宋体"/>
      <w:i/>
      <w:kern w:val="2"/>
      <w:sz w:val="18"/>
      <w:lang w:val="en-US" w:eastAsia="zh-CN"/>
    </w:rPr>
  </w:style>
  <w:style w:type="character" w:customStyle="1" w:styleId="132">
    <w:name w:val="纯文本 Char2"/>
    <w:qFormat/>
    <w:uiPriority w:val="0"/>
    <w:rPr>
      <w:rFonts w:ascii="宋体" w:hAnsi="宋体" w:eastAsia="宋体"/>
      <w:color w:val="000000"/>
      <w:sz w:val="24"/>
      <w:lang w:val="en-US" w:eastAsia="zh-CN"/>
    </w:rPr>
  </w:style>
  <w:style w:type="character" w:customStyle="1" w:styleId="133">
    <w:name w:val="正文缩进 字符"/>
    <w:qFormat/>
    <w:locked/>
    <w:uiPriority w:val="0"/>
    <w:rPr>
      <w:rFonts w:ascii="宋体" w:hAnsi="宋体" w:eastAsia="宋体" w:cs="宋体"/>
      <w:spacing w:val="14"/>
      <w:kern w:val="24"/>
      <w:sz w:val="24"/>
      <w:szCs w:val="24"/>
      <w:lang w:val="en-US" w:eastAsia="zh-CN"/>
    </w:rPr>
  </w:style>
  <w:style w:type="character" w:customStyle="1" w:styleId="134">
    <w:name w:val="标题 6 字符"/>
    <w:qFormat/>
    <w:locked/>
    <w:uiPriority w:val="9"/>
    <w:rPr>
      <w:rFonts w:ascii="Cambria" w:hAnsi="Cambria" w:eastAsia="宋体"/>
      <w:b/>
      <w:kern w:val="2"/>
      <w:sz w:val="24"/>
      <w:lang w:val="en-US" w:eastAsia="zh-CN"/>
    </w:rPr>
  </w:style>
  <w:style w:type="character" w:customStyle="1" w:styleId="135">
    <w:name w:val="正文文本 字符"/>
    <w:qFormat/>
    <w:locked/>
    <w:uiPriority w:val="99"/>
    <w:rPr>
      <w:rFonts w:ascii="宋体" w:hAnsi="宋体" w:eastAsia="宋体" w:cs="宋体"/>
      <w:lang w:val="en-US" w:eastAsia="zh-CN"/>
    </w:rPr>
  </w:style>
  <w:style w:type="character" w:customStyle="1" w:styleId="136">
    <w:name w:val="样式2 Char"/>
    <w:link w:val="137"/>
    <w:qFormat/>
    <w:locked/>
    <w:uiPriority w:val="0"/>
    <w:rPr>
      <w:rFonts w:ascii="黑体" w:hAnsi="黑体" w:eastAsia="黑体"/>
      <w:color w:val="FF0000"/>
      <w:kern w:val="2"/>
      <w:sz w:val="32"/>
      <w:lang w:val="en-US" w:eastAsia="zh-CN"/>
    </w:rPr>
  </w:style>
  <w:style w:type="paragraph" w:customStyle="1" w:styleId="137">
    <w:name w:val="样式2"/>
    <w:basedOn w:val="6"/>
    <w:link w:val="136"/>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38">
    <w:name w:val="标题 4 字符"/>
    <w:qFormat/>
    <w:locked/>
    <w:uiPriority w:val="9"/>
    <w:rPr>
      <w:rFonts w:ascii="Arial" w:hAnsi="Arial" w:eastAsia="黑体"/>
      <w:b/>
      <w:kern w:val="2"/>
      <w:sz w:val="28"/>
      <w:lang w:val="en-US" w:eastAsia="zh-CN"/>
    </w:rPr>
  </w:style>
  <w:style w:type="character" w:customStyle="1" w:styleId="139">
    <w:name w:val="批注文字 字符"/>
    <w:qFormat/>
    <w:locked/>
    <w:uiPriority w:val="99"/>
    <w:rPr>
      <w:rFonts w:ascii="宋体" w:hAnsi="宋体" w:eastAsia="宋体" w:cs="宋体"/>
      <w:kern w:val="2"/>
      <w:sz w:val="21"/>
      <w:szCs w:val="21"/>
      <w:lang w:val="en-US" w:eastAsia="zh-CN"/>
    </w:rPr>
  </w:style>
  <w:style w:type="character" w:customStyle="1" w:styleId="140">
    <w:name w:val="样式5 Char"/>
    <w:link w:val="141"/>
    <w:qFormat/>
    <w:locked/>
    <w:uiPriority w:val="0"/>
    <w:rPr>
      <w:rFonts w:eastAsia="宋体"/>
      <w:b/>
      <w:kern w:val="2"/>
      <w:sz w:val="28"/>
      <w:lang w:val="en-US" w:eastAsia="zh-CN"/>
    </w:rPr>
  </w:style>
  <w:style w:type="paragraph" w:customStyle="1" w:styleId="141">
    <w:name w:val="样式5"/>
    <w:basedOn w:val="1"/>
    <w:link w:val="140"/>
    <w:qFormat/>
    <w:uiPriority w:val="0"/>
    <w:pPr>
      <w:keepNext/>
      <w:keepLines/>
      <w:spacing w:before="280" w:after="290" w:line="376" w:lineRule="auto"/>
      <w:ind w:left="210" w:leftChars="100" w:right="210" w:rightChars="100"/>
      <w:outlineLvl w:val="4"/>
    </w:pPr>
    <w:rPr>
      <w:b/>
      <w:sz w:val="28"/>
    </w:rPr>
  </w:style>
  <w:style w:type="character" w:customStyle="1" w:styleId="142">
    <w:name w:val="方案－正文 Char"/>
    <w:link w:val="143"/>
    <w:qFormat/>
    <w:locked/>
    <w:uiPriority w:val="0"/>
    <w:rPr>
      <w:rFonts w:ascii="仿宋_GB2312" w:hAnsi="宋体"/>
      <w:sz w:val="24"/>
    </w:rPr>
  </w:style>
  <w:style w:type="paragraph" w:customStyle="1" w:styleId="143">
    <w:name w:val="方案－正文"/>
    <w:basedOn w:val="1"/>
    <w:link w:val="142"/>
    <w:qFormat/>
    <w:uiPriority w:val="0"/>
    <w:pPr>
      <w:spacing w:line="360" w:lineRule="auto"/>
      <w:ind w:firstLine="480" w:firstLineChars="200"/>
    </w:pPr>
    <w:rPr>
      <w:rFonts w:ascii="仿宋_GB2312" w:hAnsi="宋体"/>
      <w:kern w:val="0"/>
      <w:sz w:val="24"/>
    </w:rPr>
  </w:style>
  <w:style w:type="character" w:customStyle="1" w:styleId="144">
    <w:name w:val="批注框文本 Char"/>
    <w:semiHidden/>
    <w:qFormat/>
    <w:locked/>
    <w:uiPriority w:val="99"/>
    <w:rPr>
      <w:rFonts w:cs="Times New Roman"/>
      <w:kern w:val="2"/>
      <w:sz w:val="18"/>
      <w:szCs w:val="18"/>
    </w:rPr>
  </w:style>
  <w:style w:type="character" w:customStyle="1" w:styleId="145">
    <w:name w:val="批注主题 字符1"/>
    <w:semiHidden/>
    <w:qFormat/>
    <w:uiPriority w:val="99"/>
    <w:rPr>
      <w:b/>
      <w:bCs/>
      <w:kern w:val="2"/>
      <w:sz w:val="21"/>
    </w:rPr>
  </w:style>
  <w:style w:type="character" w:customStyle="1" w:styleId="146">
    <w:name w:val="页脚 字符"/>
    <w:qFormat/>
    <w:locked/>
    <w:uiPriority w:val="99"/>
    <w:rPr>
      <w:rFonts w:ascii="宋体" w:hAnsi="宋体" w:eastAsia="宋体" w:cs="宋体"/>
      <w:kern w:val="2"/>
      <w:sz w:val="18"/>
      <w:szCs w:val="18"/>
      <w:lang w:val="en-US" w:eastAsia="zh-CN"/>
    </w:rPr>
  </w:style>
  <w:style w:type="character" w:customStyle="1" w:styleId="147">
    <w:name w:val="正文文本缩进 2 字符"/>
    <w:qFormat/>
    <w:locked/>
    <w:uiPriority w:val="99"/>
    <w:rPr>
      <w:rFonts w:ascii="宋体" w:eastAsia="宋体"/>
      <w:kern w:val="2"/>
      <w:sz w:val="24"/>
      <w:lang w:val="en-US" w:eastAsia="zh-CN"/>
    </w:rPr>
  </w:style>
  <w:style w:type="character" w:customStyle="1" w:styleId="148">
    <w:name w:val="正文文本 3 字符1"/>
    <w:semiHidden/>
    <w:qFormat/>
    <w:uiPriority w:val="99"/>
    <w:rPr>
      <w:kern w:val="2"/>
      <w:sz w:val="16"/>
      <w:szCs w:val="16"/>
    </w:rPr>
  </w:style>
  <w:style w:type="character" w:customStyle="1" w:styleId="149">
    <w:name w:val="页脚 字符1"/>
    <w:semiHidden/>
    <w:qFormat/>
    <w:uiPriority w:val="99"/>
    <w:rPr>
      <w:kern w:val="2"/>
      <w:sz w:val="18"/>
      <w:szCs w:val="18"/>
    </w:rPr>
  </w:style>
  <w:style w:type="character" w:customStyle="1" w:styleId="150">
    <w:name w:val="正文文本 2 字符1"/>
    <w:semiHidden/>
    <w:qFormat/>
    <w:uiPriority w:val="99"/>
    <w:rPr>
      <w:kern w:val="2"/>
      <w:sz w:val="21"/>
    </w:rPr>
  </w:style>
  <w:style w:type="character" w:customStyle="1" w:styleId="151">
    <w:name w:val="NormalCharacter"/>
    <w:qFormat/>
    <w:uiPriority w:val="99"/>
  </w:style>
  <w:style w:type="character" w:customStyle="1" w:styleId="152">
    <w:name w:val="正文文本缩进 Char"/>
    <w:qFormat/>
    <w:locked/>
    <w:uiPriority w:val="99"/>
    <w:rPr>
      <w:rFonts w:eastAsia="方正书宋简体"/>
      <w:kern w:val="2"/>
      <w:sz w:val="24"/>
      <w:lang w:val="en-US" w:eastAsia="zh-CN"/>
    </w:rPr>
  </w:style>
  <w:style w:type="character" w:customStyle="1" w:styleId="153">
    <w:name w:val="正文文本 Char1"/>
    <w:qFormat/>
    <w:uiPriority w:val="0"/>
    <w:rPr>
      <w:rFonts w:ascii="Times New Roman" w:hAnsi="Times New Roman" w:eastAsia="宋体" w:cs="Times New Roman"/>
      <w:sz w:val="24"/>
      <w:szCs w:val="24"/>
    </w:rPr>
  </w:style>
  <w:style w:type="character" w:customStyle="1" w:styleId="154">
    <w:name w:val="纯文本 字符"/>
    <w:qFormat/>
    <w:locked/>
    <w:uiPriority w:val="99"/>
    <w:rPr>
      <w:rFonts w:ascii="宋体" w:hAnsi="Courier New" w:eastAsia="宋体" w:cs="宋体"/>
      <w:lang w:val="en-US" w:eastAsia="zh-CN"/>
    </w:rPr>
  </w:style>
  <w:style w:type="character" w:customStyle="1" w:styleId="155">
    <w:name w:val="列出段落 字符"/>
    <w:qFormat/>
    <w:locked/>
    <w:uiPriority w:val="34"/>
    <w:rPr>
      <w:rFonts w:eastAsia="宋体"/>
      <w:kern w:val="2"/>
      <w:sz w:val="24"/>
      <w:lang w:val="en-US" w:eastAsia="zh-CN"/>
    </w:rPr>
  </w:style>
  <w:style w:type="character" w:customStyle="1" w:styleId="156">
    <w:name w:val="标题 5 字符"/>
    <w:qFormat/>
    <w:locked/>
    <w:uiPriority w:val="9"/>
    <w:rPr>
      <w:rFonts w:eastAsia="宋体"/>
      <w:b/>
      <w:kern w:val="2"/>
      <w:sz w:val="28"/>
      <w:lang w:val="en-US" w:eastAsia="zh-CN"/>
    </w:rPr>
  </w:style>
  <w:style w:type="character" w:customStyle="1" w:styleId="157">
    <w:name w:val="正文文本 字符1"/>
    <w:semiHidden/>
    <w:qFormat/>
    <w:uiPriority w:val="99"/>
    <w:rPr>
      <w:kern w:val="2"/>
      <w:sz w:val="21"/>
    </w:rPr>
  </w:style>
  <w:style w:type="character" w:customStyle="1" w:styleId="158">
    <w:name w:val="h6 Char"/>
    <w:qFormat/>
    <w:uiPriority w:val="0"/>
    <w:rPr>
      <w:rFonts w:ascii="Arial" w:hAnsi="Arial" w:eastAsia="宋体"/>
      <w:b/>
      <w:kern w:val="2"/>
      <w:sz w:val="24"/>
      <w:lang w:val="en-US" w:eastAsia="zh-CN"/>
    </w:rPr>
  </w:style>
  <w:style w:type="character" w:customStyle="1" w:styleId="159">
    <w:name w:val="正文文本缩进 2 字符1"/>
    <w:semiHidden/>
    <w:qFormat/>
    <w:uiPriority w:val="99"/>
    <w:rPr>
      <w:kern w:val="2"/>
      <w:sz w:val="21"/>
    </w:rPr>
  </w:style>
  <w:style w:type="character" w:customStyle="1" w:styleId="160">
    <w:name w:val="hui3"/>
    <w:qFormat/>
    <w:uiPriority w:val="0"/>
    <w:rPr>
      <w:color w:val="333333"/>
    </w:rPr>
  </w:style>
  <w:style w:type="character" w:customStyle="1" w:styleId="161">
    <w:name w:val="纯文本 Char1"/>
    <w:qFormat/>
    <w:locked/>
    <w:uiPriority w:val="99"/>
    <w:rPr>
      <w:rFonts w:ascii="宋体" w:hAnsi="Courier New" w:eastAsia="宋体" w:cs="宋体"/>
      <w:lang w:val="en-US" w:eastAsia="zh-CN"/>
    </w:rPr>
  </w:style>
  <w:style w:type="character" w:customStyle="1" w:styleId="162">
    <w:name w:val="批注主题 Char"/>
    <w:semiHidden/>
    <w:qFormat/>
    <w:locked/>
    <w:uiPriority w:val="0"/>
    <w:rPr>
      <w:rFonts w:cs="Times New Roman"/>
      <w:b/>
      <w:bCs/>
      <w:kern w:val="2"/>
      <w:sz w:val="21"/>
    </w:rPr>
  </w:style>
  <w:style w:type="character" w:customStyle="1" w:styleId="163">
    <w:name w:val="批注框文本 字符"/>
    <w:qFormat/>
    <w:locked/>
    <w:uiPriority w:val="99"/>
    <w:rPr>
      <w:rFonts w:ascii="宋体" w:hAnsi="宋体" w:eastAsia="宋体" w:cs="宋体"/>
      <w:kern w:val="2"/>
      <w:sz w:val="18"/>
      <w:szCs w:val="18"/>
      <w:lang w:val="en-US" w:eastAsia="zh-CN"/>
    </w:rPr>
  </w:style>
  <w:style w:type="character" w:customStyle="1" w:styleId="164">
    <w:name w:val="HTML 预设格式 字符1"/>
    <w:semiHidden/>
    <w:qFormat/>
    <w:uiPriority w:val="99"/>
    <w:rPr>
      <w:rFonts w:ascii="Courier New" w:hAnsi="Courier New" w:cs="Courier New"/>
      <w:kern w:val="2"/>
    </w:rPr>
  </w:style>
  <w:style w:type="character" w:customStyle="1" w:styleId="165">
    <w:name w:val="正文文本缩进 字符2"/>
    <w:semiHidden/>
    <w:qFormat/>
    <w:uiPriority w:val="99"/>
    <w:rPr>
      <w:kern w:val="2"/>
      <w:sz w:val="21"/>
    </w:rPr>
  </w:style>
  <w:style w:type="character" w:customStyle="1" w:styleId="166">
    <w:name w:val="正文文本缩进 字符4"/>
    <w:qFormat/>
    <w:locked/>
    <w:uiPriority w:val="0"/>
    <w:rPr>
      <w:rFonts w:eastAsia="方正书宋简体"/>
      <w:kern w:val="2"/>
      <w:sz w:val="24"/>
    </w:rPr>
  </w:style>
  <w:style w:type="character" w:customStyle="1" w:styleId="167">
    <w:name w:val="正文文本 Char2"/>
    <w:locked/>
    <w:uiPriority w:val="99"/>
    <w:rPr>
      <w:rFonts w:ascii="宋体" w:hAnsi="宋体" w:eastAsia="宋体" w:cs="宋体"/>
      <w:lang w:val="en-US" w:eastAsia="zh-CN"/>
    </w:rPr>
  </w:style>
  <w:style w:type="character" w:customStyle="1" w:styleId="168">
    <w:name w:val="HTML 预设格式 字符"/>
    <w:qFormat/>
    <w:locked/>
    <w:uiPriority w:val="99"/>
    <w:rPr>
      <w:rFonts w:ascii="Courier New" w:hAnsi="Courier New"/>
      <w:kern w:val="2"/>
    </w:rPr>
  </w:style>
  <w:style w:type="character" w:customStyle="1" w:styleId="169">
    <w:name w:val="金保标题3 Char"/>
    <w:link w:val="170"/>
    <w:qFormat/>
    <w:locked/>
    <w:uiPriority w:val="0"/>
    <w:rPr>
      <w:rFonts w:ascii="楷体" w:hAnsi="楷体" w:eastAsia="楷体"/>
      <w:b/>
      <w:sz w:val="28"/>
    </w:rPr>
  </w:style>
  <w:style w:type="paragraph" w:customStyle="1" w:styleId="170">
    <w:name w:val="金保标题3"/>
    <w:basedOn w:val="6"/>
    <w:next w:val="1"/>
    <w:link w:val="169"/>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171">
    <w:name w:val="页脚 Char"/>
    <w:qFormat/>
    <w:uiPriority w:val="0"/>
    <w:rPr>
      <w:rFonts w:eastAsia="宋体"/>
      <w:kern w:val="2"/>
      <w:sz w:val="18"/>
      <w:lang w:val="en-US" w:eastAsia="zh-CN"/>
    </w:rPr>
  </w:style>
  <w:style w:type="character" w:customStyle="1" w:styleId="172">
    <w:name w:val="批注文字 字符1"/>
    <w:semiHidden/>
    <w:qFormat/>
    <w:uiPriority w:val="99"/>
    <w:rPr>
      <w:kern w:val="2"/>
      <w:sz w:val="21"/>
    </w:rPr>
  </w:style>
  <w:style w:type="character" w:customStyle="1" w:styleId="173">
    <w:name w:val="List Paragraph Char"/>
    <w:link w:val="174"/>
    <w:qFormat/>
    <w:locked/>
    <w:uiPriority w:val="0"/>
    <w:rPr>
      <w:rFonts w:ascii="Calibri" w:hAnsi="Calibri" w:eastAsia="宋体"/>
      <w:kern w:val="2"/>
      <w:sz w:val="22"/>
      <w:lang w:val="en-US" w:eastAsia="zh-CN"/>
    </w:rPr>
  </w:style>
  <w:style w:type="paragraph" w:customStyle="1" w:styleId="174">
    <w:name w:val="列出段落1"/>
    <w:basedOn w:val="1"/>
    <w:link w:val="173"/>
    <w:qFormat/>
    <w:uiPriority w:val="0"/>
    <w:pPr>
      <w:ind w:firstLine="420" w:firstLineChars="200"/>
    </w:pPr>
    <w:rPr>
      <w:rFonts w:ascii="Calibri" w:hAnsi="Calibri"/>
      <w:sz w:val="22"/>
    </w:rPr>
  </w:style>
  <w:style w:type="character" w:customStyle="1" w:styleId="175">
    <w:name w:val="纯文本 字符1"/>
    <w:semiHidden/>
    <w:qFormat/>
    <w:uiPriority w:val="99"/>
    <w:rPr>
      <w:rFonts w:ascii="等线" w:hAnsi="Courier New" w:eastAsia="等线" w:cs="Courier New"/>
      <w:kern w:val="2"/>
      <w:sz w:val="21"/>
    </w:rPr>
  </w:style>
  <w:style w:type="character" w:customStyle="1" w:styleId="176">
    <w:name w:val="正文文本缩进 3 Char"/>
    <w:qFormat/>
    <w:uiPriority w:val="0"/>
    <w:rPr>
      <w:rFonts w:ascii="宋体" w:eastAsia="宋体"/>
      <w:kern w:val="2"/>
      <w:sz w:val="24"/>
      <w:lang w:val="en-US" w:eastAsia="zh-CN"/>
    </w:rPr>
  </w:style>
  <w:style w:type="character" w:customStyle="1" w:styleId="177">
    <w:name w:val="样式4 Char"/>
    <w:link w:val="178"/>
    <w:qFormat/>
    <w:locked/>
    <w:uiPriority w:val="0"/>
    <w:rPr>
      <w:rFonts w:ascii="黑体" w:hAnsi="黑体" w:eastAsia="黑体"/>
      <w:kern w:val="44"/>
      <w:sz w:val="44"/>
      <w:lang w:val="en-US" w:eastAsia="zh-CN"/>
    </w:rPr>
  </w:style>
  <w:style w:type="paragraph" w:customStyle="1" w:styleId="178">
    <w:name w:val="样式4"/>
    <w:basedOn w:val="4"/>
    <w:link w:val="177"/>
    <w:qFormat/>
    <w:uiPriority w:val="0"/>
    <w:pPr>
      <w:keepLines/>
      <w:spacing w:line="360" w:lineRule="auto"/>
    </w:pPr>
    <w:rPr>
      <w:rFonts w:ascii="黑体" w:hAnsi="黑体" w:eastAsia="黑体"/>
      <w:b w:val="0"/>
      <w:szCs w:val="20"/>
    </w:rPr>
  </w:style>
  <w:style w:type="character" w:customStyle="1" w:styleId="179">
    <w:name w:val="标题 2 字符"/>
    <w:qFormat/>
    <w:locked/>
    <w:uiPriority w:val="9"/>
    <w:rPr>
      <w:rFonts w:ascii="Cambria" w:hAnsi="Cambria" w:eastAsia="宋体" w:cs="Cambria"/>
      <w:kern w:val="2"/>
      <w:sz w:val="21"/>
      <w:szCs w:val="21"/>
      <w:lang w:val="en-US" w:eastAsia="zh-CN"/>
    </w:rPr>
  </w:style>
  <w:style w:type="character" w:customStyle="1" w:styleId="180">
    <w:name w:val="标题 1 Char Char"/>
    <w:qFormat/>
    <w:uiPriority w:val="0"/>
    <w:rPr>
      <w:rFonts w:eastAsia="宋体"/>
      <w:b/>
      <w:spacing w:val="-2"/>
      <w:sz w:val="24"/>
      <w:lang w:val="en-US" w:eastAsia="zh-CN"/>
    </w:rPr>
  </w:style>
  <w:style w:type="character" w:customStyle="1" w:styleId="181">
    <w:name w:val="标题 9 字符"/>
    <w:qFormat/>
    <w:locked/>
    <w:uiPriority w:val="9"/>
    <w:rPr>
      <w:rFonts w:ascii="Arial" w:hAnsi="Arial" w:eastAsia="黑体"/>
      <w:kern w:val="2"/>
      <w:sz w:val="21"/>
    </w:rPr>
  </w:style>
  <w:style w:type="character" w:customStyle="1" w:styleId="182">
    <w:name w:val="font61"/>
    <w:qFormat/>
    <w:uiPriority w:val="0"/>
    <w:rPr>
      <w:rFonts w:ascii="Times New Roman" w:hAnsi="Times New Roman"/>
      <w:color w:val="000000"/>
      <w:sz w:val="20"/>
      <w:u w:val="none"/>
    </w:rPr>
  </w:style>
  <w:style w:type="character" w:customStyle="1" w:styleId="183">
    <w:name w:val="日期 Char"/>
    <w:qFormat/>
    <w:locked/>
    <w:uiPriority w:val="99"/>
    <w:rPr>
      <w:rFonts w:ascii="宋体" w:cs="Times New Roman"/>
      <w:sz w:val="24"/>
    </w:rPr>
  </w:style>
  <w:style w:type="character" w:customStyle="1" w:styleId="184">
    <w:name w:val="标题2正文 Char Char"/>
    <w:link w:val="185"/>
    <w:qFormat/>
    <w:locked/>
    <w:uiPriority w:val="0"/>
    <w:rPr>
      <w:rFonts w:eastAsia="宋体"/>
      <w:sz w:val="24"/>
    </w:rPr>
  </w:style>
  <w:style w:type="paragraph" w:customStyle="1" w:styleId="185">
    <w:name w:val="标题2正文 Char"/>
    <w:basedOn w:val="1"/>
    <w:link w:val="184"/>
    <w:qFormat/>
    <w:uiPriority w:val="0"/>
    <w:pPr>
      <w:spacing w:beforeLines="50" w:afterLines="50"/>
      <w:ind w:right="38" w:rightChars="18" w:firstLine="420"/>
    </w:pPr>
    <w:rPr>
      <w:kern w:val="0"/>
      <w:sz w:val="24"/>
    </w:rPr>
  </w:style>
  <w:style w:type="character" w:customStyle="1" w:styleId="186">
    <w:name w:val="未处理的提及1"/>
    <w:unhideWhenUsed/>
    <w:qFormat/>
    <w:uiPriority w:val="99"/>
    <w:rPr>
      <w:color w:val="605E5C"/>
      <w:shd w:val="clear" w:color="auto" w:fill="E1DFDD"/>
    </w:rPr>
  </w:style>
  <w:style w:type="paragraph" w:customStyle="1" w:styleId="187">
    <w:name w:val="默认段落字体 Para Char Char Char Char Char Char Char Char Char1 Char Char Char Char"/>
    <w:basedOn w:val="1"/>
    <w:qFormat/>
    <w:uiPriority w:val="0"/>
    <w:rPr>
      <w:rFonts w:ascii="Tahoma" w:hAnsi="Tahoma"/>
      <w:sz w:val="24"/>
    </w:rPr>
  </w:style>
  <w:style w:type="paragraph" w:customStyle="1" w:styleId="188">
    <w:name w:val="List Paragraph1"/>
    <w:basedOn w:val="1"/>
    <w:qFormat/>
    <w:uiPriority w:val="34"/>
    <w:pPr>
      <w:ind w:firstLine="420" w:firstLineChars="200"/>
    </w:pPr>
    <w:rPr>
      <w:szCs w:val="24"/>
    </w:rPr>
  </w:style>
  <w:style w:type="paragraph" w:customStyle="1" w:styleId="189">
    <w:name w:val="正文文本缩进 + 四号"/>
    <w:basedOn w:val="18"/>
    <w:qFormat/>
    <w:uiPriority w:val="0"/>
    <w:pPr>
      <w:spacing w:line="360" w:lineRule="auto"/>
      <w:ind w:firstLine="560" w:firstLineChars="200"/>
    </w:pPr>
    <w:rPr>
      <w:rFonts w:ascii="仿宋_GB2312" w:eastAsia="仿宋_GB2312"/>
      <w:color w:val="000000"/>
      <w:sz w:val="28"/>
      <w:szCs w:val="28"/>
    </w:rPr>
  </w:style>
  <w:style w:type="paragraph" w:customStyle="1" w:styleId="190">
    <w:name w:val="Char"/>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191">
    <w:name w:val="符号 1"/>
    <w:basedOn w:val="18"/>
    <w:qFormat/>
    <w:uiPriority w:val="0"/>
    <w:pPr>
      <w:tabs>
        <w:tab w:val="left" w:pos="900"/>
      </w:tabs>
      <w:spacing w:line="360" w:lineRule="auto"/>
      <w:ind w:left="1200" w:hanging="720"/>
    </w:pPr>
    <w:rPr>
      <w:rFonts w:eastAsia="宋体"/>
      <w:kern w:val="28"/>
      <w:szCs w:val="24"/>
    </w:rPr>
  </w:style>
  <w:style w:type="paragraph" w:customStyle="1" w:styleId="192">
    <w:name w:val="此正文"/>
    <w:basedOn w:val="1"/>
    <w:qFormat/>
    <w:uiPriority w:val="0"/>
    <w:pPr>
      <w:spacing w:line="360" w:lineRule="auto"/>
      <w:ind w:firstLine="200" w:firstLineChars="200"/>
    </w:pPr>
    <w:rPr>
      <w:sz w:val="24"/>
      <w:szCs w:val="24"/>
    </w:rPr>
  </w:style>
  <w:style w:type="paragraph" w:customStyle="1" w:styleId="193">
    <w:name w:val="Char Char1 Char Char Char Char"/>
    <w:basedOn w:val="1"/>
    <w:qFormat/>
    <w:uiPriority w:val="0"/>
    <w:rPr>
      <w:rFonts w:ascii="Tahoma" w:hAnsi="Tahoma"/>
      <w:sz w:val="24"/>
    </w:rPr>
  </w:style>
  <w:style w:type="paragraph" w:customStyle="1" w:styleId="194">
    <w:name w:val="默认段落字体11"/>
    <w:basedOn w:val="1"/>
    <w:qFormat/>
    <w:uiPriority w:val="0"/>
    <w:pPr>
      <w:widowControl/>
      <w:spacing w:before="100" w:beforeAutospacing="1" w:after="100" w:afterAutospacing="1"/>
      <w:jc w:val="left"/>
    </w:pPr>
    <w:rPr>
      <w:szCs w:val="22"/>
    </w:rPr>
  </w:style>
  <w:style w:type="paragraph" w:customStyle="1" w:styleId="195">
    <w:name w:val="Char Char Char"/>
    <w:basedOn w:val="1"/>
    <w:qFormat/>
    <w:uiPriority w:val="0"/>
    <w:pPr>
      <w:spacing w:before="120" w:after="120" w:line="360" w:lineRule="auto"/>
      <w:ind w:firstLine="200" w:firstLineChars="200"/>
    </w:pPr>
    <w:rPr>
      <w:rFonts w:ascii="Tahoma" w:hAnsi="Tahoma"/>
      <w:sz w:val="24"/>
    </w:rPr>
  </w:style>
  <w:style w:type="paragraph" w:customStyle="1" w:styleId="196">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97">
    <w:name w:val="UserStyle_2"/>
    <w:basedOn w:val="1"/>
    <w:qFormat/>
    <w:uiPriority w:val="0"/>
    <w:pPr>
      <w:widowControl/>
      <w:ind w:firstLine="420" w:firstLineChars="200"/>
      <w:textAlignment w:val="baseline"/>
    </w:pPr>
  </w:style>
  <w:style w:type="paragraph" w:customStyle="1" w:styleId="198">
    <w:name w:val="正文1"/>
    <w:qFormat/>
    <w:uiPriority w:val="0"/>
    <w:pPr>
      <w:widowControl w:val="0"/>
      <w:jc w:val="both"/>
    </w:pPr>
    <w:rPr>
      <w:kern w:val="2"/>
      <w:sz w:val="21"/>
      <w:lang w:val="en-US" w:eastAsia="zh-CN" w:bidi="ar-SA"/>
    </w:rPr>
  </w:style>
  <w:style w:type="paragraph" w:customStyle="1" w:styleId="199">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00">
    <w:name w:val="_Style 15"/>
    <w:qFormat/>
    <w:uiPriority w:val="0"/>
    <w:pPr>
      <w:widowControl w:val="0"/>
      <w:jc w:val="both"/>
    </w:pPr>
    <w:rPr>
      <w:rFonts w:ascii="Calibri" w:hAnsi="Calibri"/>
      <w:kern w:val="2"/>
      <w:sz w:val="21"/>
      <w:szCs w:val="22"/>
      <w:lang w:val="en-US" w:eastAsia="zh-CN" w:bidi="ar-SA"/>
    </w:rPr>
  </w:style>
  <w:style w:type="paragraph" w:customStyle="1" w:styleId="201">
    <w:name w:val="Char Char Char Char"/>
    <w:basedOn w:val="1"/>
    <w:qFormat/>
    <w:uiPriority w:val="0"/>
    <w:pPr>
      <w:widowControl/>
      <w:spacing w:line="400" w:lineRule="exact"/>
      <w:jc w:val="center"/>
    </w:pPr>
    <w:rPr>
      <w:rFonts w:ascii="Verdana" w:hAnsi="Verdana"/>
      <w:kern w:val="0"/>
      <w:lang w:eastAsia="en-US"/>
    </w:rPr>
  </w:style>
  <w:style w:type="paragraph" w:customStyle="1" w:styleId="202">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标准小四"/>
    <w:basedOn w:val="1"/>
    <w:qFormat/>
    <w:uiPriority w:val="0"/>
    <w:pPr>
      <w:spacing w:line="360" w:lineRule="auto"/>
      <w:ind w:firstLine="480" w:firstLineChars="200"/>
    </w:pPr>
    <w:rPr>
      <w:rFonts w:ascii="Arial" w:hAnsi="Arial"/>
      <w:sz w:val="24"/>
      <w:szCs w:val="21"/>
    </w:rPr>
  </w:style>
  <w:style w:type="paragraph" w:customStyle="1" w:styleId="204">
    <w:name w:val="正文 居中"/>
    <w:basedOn w:val="1"/>
    <w:qFormat/>
    <w:uiPriority w:val="0"/>
    <w:pPr>
      <w:spacing w:line="360" w:lineRule="auto"/>
      <w:jc w:val="center"/>
    </w:pPr>
    <w:rPr>
      <w:rFonts w:cs="宋体"/>
      <w:sz w:val="24"/>
    </w:rPr>
  </w:style>
  <w:style w:type="paragraph" w:styleId="205">
    <w:name w:val="No Spacing"/>
    <w:qFormat/>
    <w:uiPriority w:val="1"/>
    <w:pPr>
      <w:widowControl w:val="0"/>
      <w:jc w:val="both"/>
    </w:pPr>
    <w:rPr>
      <w:kern w:val="2"/>
      <w:sz w:val="21"/>
      <w:lang w:val="en-US" w:eastAsia="zh-CN" w:bidi="ar-SA"/>
    </w:rPr>
  </w:style>
  <w:style w:type="paragraph" w:customStyle="1" w:styleId="206">
    <w:name w:val="段"/>
    <w:qFormat/>
    <w:uiPriority w:val="0"/>
    <w:pPr>
      <w:autoSpaceDE w:val="0"/>
      <w:autoSpaceDN w:val="0"/>
      <w:ind w:firstLine="200" w:firstLineChars="200"/>
      <w:jc w:val="both"/>
    </w:pPr>
    <w:rPr>
      <w:rFonts w:ascii="宋体"/>
      <w:sz w:val="21"/>
      <w:lang w:val="en-US" w:eastAsia="zh-CN" w:bidi="ar-SA"/>
    </w:rPr>
  </w:style>
  <w:style w:type="paragraph" w:customStyle="1" w:styleId="207">
    <w:name w:val="标题3"/>
    <w:basedOn w:val="6"/>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208">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9">
    <w:name w:val="Table Text"/>
    <w:basedOn w:val="1"/>
    <w:qFormat/>
    <w:uiPriority w:val="0"/>
    <w:pPr>
      <w:widowControl/>
      <w:jc w:val="left"/>
    </w:pPr>
    <w:rPr>
      <w:rFonts w:ascii="Arial" w:hAnsi="Arial"/>
      <w:kern w:val="0"/>
      <w:szCs w:val="21"/>
    </w:rPr>
  </w:style>
  <w:style w:type="paragraph" w:customStyle="1" w:styleId="210">
    <w:name w:val="Body"/>
    <w:qFormat/>
    <w:uiPriority w:val="0"/>
    <w:pPr>
      <w:spacing w:before="130" w:after="130" w:line="260" w:lineRule="exact"/>
    </w:pPr>
    <w:rPr>
      <w:rFonts w:ascii="Univers" w:hAnsi="Univers"/>
      <w:color w:val="000000"/>
      <w:sz w:val="22"/>
      <w:lang w:val="en-US" w:eastAsia="en-US" w:bidi="ar-SA"/>
    </w:rPr>
  </w:style>
  <w:style w:type="paragraph" w:customStyle="1" w:styleId="211">
    <w:name w:val="Default"/>
    <w:qFormat/>
    <w:uiPriority w:val="0"/>
    <w:pPr>
      <w:widowControl w:val="0"/>
      <w:autoSpaceDE w:val="0"/>
      <w:autoSpaceDN w:val="0"/>
      <w:adjustRightInd w:val="0"/>
      <w:ind w:left="425"/>
    </w:pPr>
    <w:rPr>
      <w:rFonts w:ascii="黑体" w:hAnsi="Calibri" w:eastAsia="黑体" w:cs="黑体"/>
      <w:color w:val="000000"/>
      <w:sz w:val="24"/>
      <w:szCs w:val="24"/>
      <w:lang w:val="en-US" w:eastAsia="zh-CN" w:bidi="ar-SA"/>
    </w:rPr>
  </w:style>
  <w:style w:type="paragraph" w:customStyle="1" w:styleId="212">
    <w:name w:val="表格正文"/>
    <w:basedOn w:val="1"/>
    <w:qFormat/>
    <w:uiPriority w:val="0"/>
    <w:rPr>
      <w:rFonts w:eastAsia="黑体"/>
    </w:rPr>
  </w:style>
  <w:style w:type="paragraph" w:customStyle="1" w:styleId="213">
    <w:name w:val="표준11"/>
    <w:basedOn w:val="1"/>
    <w:qFormat/>
    <w:uiPriority w:val="0"/>
    <w:pPr>
      <w:wordWrap w:val="0"/>
      <w:jc w:val="left"/>
    </w:pPr>
    <w:rPr>
      <w:rFonts w:ascii="Arial" w:hAnsi="Arial" w:eastAsia="BatangChe"/>
      <w:sz w:val="22"/>
      <w:lang w:eastAsia="ko-KR"/>
    </w:rPr>
  </w:style>
  <w:style w:type="paragraph" w:customStyle="1" w:styleId="214">
    <w:name w:val="p0"/>
    <w:basedOn w:val="1"/>
    <w:qFormat/>
    <w:uiPriority w:val="0"/>
    <w:pPr>
      <w:widowControl/>
    </w:pPr>
    <w:rPr>
      <w:kern w:val="0"/>
      <w:szCs w:val="21"/>
    </w:rPr>
  </w:style>
  <w:style w:type="paragraph" w:customStyle="1" w:styleId="215">
    <w:name w:val="Char Char Char1 Char"/>
    <w:basedOn w:val="1"/>
    <w:qFormat/>
    <w:uiPriority w:val="0"/>
    <w:pPr>
      <w:spacing w:line="360" w:lineRule="auto"/>
      <w:ind w:firstLine="200" w:firstLineChars="200"/>
    </w:pPr>
  </w:style>
  <w:style w:type="paragraph" w:customStyle="1" w:styleId="216">
    <w:name w:val="标准正文"/>
    <w:basedOn w:val="1"/>
    <w:qFormat/>
    <w:uiPriority w:val="0"/>
    <w:pPr>
      <w:adjustRightInd w:val="0"/>
      <w:spacing w:line="360" w:lineRule="auto"/>
      <w:ind w:firstLine="480" w:firstLineChars="200"/>
    </w:pPr>
    <w:rPr>
      <w:kern w:val="0"/>
      <w:sz w:val="24"/>
    </w:rPr>
  </w:style>
  <w:style w:type="paragraph" w:customStyle="1" w:styleId="217">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8">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219">
    <w:name w:val="UserStyle_4"/>
    <w:basedOn w:val="1"/>
    <w:qFormat/>
    <w:uiPriority w:val="0"/>
    <w:pPr>
      <w:widowControl/>
      <w:ind w:firstLine="420" w:firstLineChars="200"/>
    </w:pPr>
    <w:rPr>
      <w:rFonts w:ascii="Calibri" w:hAnsi="Calibri"/>
      <w:szCs w:val="22"/>
    </w:rPr>
  </w:style>
  <w:style w:type="paragraph" w:customStyle="1" w:styleId="220">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1">
    <w:name w:val="正文文本缩进1"/>
    <w:basedOn w:val="1"/>
    <w:qFormat/>
    <w:uiPriority w:val="0"/>
    <w:pPr>
      <w:spacing w:after="120"/>
      <w:ind w:left="420" w:leftChars="200"/>
    </w:pPr>
    <w:rPr>
      <w:szCs w:val="24"/>
    </w:rPr>
  </w:style>
  <w:style w:type="paragraph" w:customStyle="1" w:styleId="222">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223">
    <w:name w:val="无间隔1"/>
    <w:qFormat/>
    <w:uiPriority w:val="0"/>
    <w:rPr>
      <w:sz w:val="21"/>
      <w:lang w:val="en-US" w:eastAsia="zh-CN" w:bidi="ar-SA"/>
    </w:rPr>
  </w:style>
  <w:style w:type="paragraph" w:customStyle="1" w:styleId="224">
    <w:name w:val="Char1"/>
    <w:basedOn w:val="1"/>
    <w:qFormat/>
    <w:uiPriority w:val="0"/>
    <w:rPr>
      <w:rFonts w:ascii="仿宋_GB2312" w:eastAsia="仿宋_GB2312"/>
      <w:b/>
      <w:sz w:val="32"/>
      <w:szCs w:val="32"/>
    </w:rPr>
  </w:style>
  <w:style w:type="paragraph" w:customStyle="1" w:styleId="225">
    <w:name w:val="列出段落11"/>
    <w:basedOn w:val="1"/>
    <w:qFormat/>
    <w:uiPriority w:val="0"/>
    <w:pPr>
      <w:ind w:firstLine="420" w:firstLineChars="200"/>
    </w:pPr>
    <w:rPr>
      <w:szCs w:val="24"/>
    </w:rPr>
  </w:style>
  <w:style w:type="paragraph" w:customStyle="1" w:styleId="226">
    <w:name w:val="符号 2"/>
    <w:basedOn w:val="191"/>
    <w:qFormat/>
    <w:uiPriority w:val="0"/>
    <w:pPr>
      <w:tabs>
        <w:tab w:val="left" w:pos="1320"/>
      </w:tabs>
      <w:ind w:left="1320" w:hanging="420"/>
    </w:pPr>
  </w:style>
  <w:style w:type="paragraph" w:customStyle="1" w:styleId="227">
    <w:name w:val="Char Char Char Char Char Char Char"/>
    <w:basedOn w:val="1"/>
    <w:qFormat/>
    <w:uiPriority w:val="0"/>
    <w:pPr>
      <w:tabs>
        <w:tab w:val="left" w:pos="432"/>
      </w:tabs>
      <w:ind w:left="432" w:hanging="432"/>
    </w:pPr>
    <w:rPr>
      <w:rFonts w:ascii="Tahoma" w:hAnsi="Tahoma"/>
      <w:sz w:val="24"/>
    </w:rPr>
  </w:style>
  <w:style w:type="paragraph" w:customStyle="1" w:styleId="228">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229">
    <w:name w:val="正文段"/>
    <w:basedOn w:val="1"/>
    <w:qFormat/>
    <w:uiPriority w:val="0"/>
    <w:pPr>
      <w:widowControl/>
      <w:snapToGrid w:val="0"/>
      <w:spacing w:afterLines="50"/>
      <w:ind w:firstLine="200" w:firstLineChars="200"/>
    </w:pPr>
    <w:rPr>
      <w:kern w:val="0"/>
      <w:sz w:val="24"/>
    </w:rPr>
  </w:style>
  <w:style w:type="paragraph" w:customStyle="1" w:styleId="230">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231">
    <w:name w:val="彩色列表 - 强调文字颜色 11"/>
    <w:basedOn w:val="1"/>
    <w:qFormat/>
    <w:uiPriority w:val="0"/>
    <w:pPr>
      <w:ind w:firstLine="420" w:firstLineChars="200"/>
    </w:pPr>
    <w:rPr>
      <w:rFonts w:ascii="Calibri" w:hAnsi="Calibri"/>
      <w:szCs w:val="22"/>
    </w:rPr>
  </w:style>
  <w:style w:type="paragraph" w:customStyle="1" w:styleId="232">
    <w:name w:val="正文2"/>
    <w:basedOn w:val="1"/>
    <w:qFormat/>
    <w:uiPriority w:val="0"/>
    <w:pPr>
      <w:spacing w:beforeLines="50" w:afterLines="50" w:line="360" w:lineRule="auto"/>
      <w:ind w:firstLine="480" w:firstLineChars="200"/>
    </w:pPr>
    <w:rPr>
      <w:rFonts w:ascii="宋体" w:hAnsi="宋体"/>
      <w:sz w:val="24"/>
      <w:szCs w:val="24"/>
    </w:rPr>
  </w:style>
  <w:style w:type="paragraph" w:customStyle="1" w:styleId="233">
    <w:name w:val="Item List in Table"/>
    <w:basedOn w:val="1"/>
    <w:qFormat/>
    <w:uiPriority w:val="0"/>
    <w:pPr>
      <w:widowControl/>
      <w:numPr>
        <w:ilvl w:val="0"/>
        <w:numId w:val="1"/>
      </w:numPr>
      <w:tabs>
        <w:tab w:val="left" w:pos="284"/>
      </w:tabs>
      <w:topLinePunct/>
      <w:adjustRightInd w:val="0"/>
      <w:snapToGrid w:val="0"/>
      <w:spacing w:before="80" w:after="80" w:line="240" w:lineRule="atLeast"/>
      <w:jc w:val="left"/>
    </w:pPr>
    <w:rPr>
      <w:rFonts w:cs="Arial"/>
      <w:kern w:val="0"/>
      <w:szCs w:val="21"/>
    </w:rPr>
  </w:style>
  <w:style w:type="paragraph" w:customStyle="1" w:styleId="234">
    <w:name w:val="默认段落字体 Para Char Char Char Char Char Char Char Char Char Char"/>
    <w:basedOn w:val="1"/>
    <w:qFormat/>
    <w:uiPriority w:val="0"/>
    <w:rPr>
      <w:rFonts w:ascii="Tahoma" w:hAnsi="Tahoma"/>
      <w:sz w:val="24"/>
    </w:rPr>
  </w:style>
  <w:style w:type="paragraph" w:customStyle="1" w:styleId="235">
    <w:name w:val="Char2"/>
    <w:basedOn w:val="1"/>
    <w:qFormat/>
    <w:uiPriority w:val="0"/>
    <w:pPr>
      <w:tabs>
        <w:tab w:val="left" w:pos="1200"/>
      </w:tabs>
      <w:ind w:left="1200" w:hanging="720"/>
    </w:pPr>
    <w:rPr>
      <w:sz w:val="24"/>
      <w:szCs w:val="24"/>
    </w:rPr>
  </w:style>
  <w:style w:type="paragraph" w:customStyle="1" w:styleId="236">
    <w:name w:val="WPSOffice手动目录 1"/>
    <w:qFormat/>
    <w:uiPriority w:val="0"/>
    <w:rPr>
      <w:lang w:val="en-US" w:eastAsia="zh-CN" w:bidi="ar-SA"/>
    </w:rPr>
  </w:style>
  <w:style w:type="paragraph" w:customStyle="1" w:styleId="237">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8">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239">
    <w:name w:val="Char11"/>
    <w:basedOn w:val="1"/>
    <w:qFormat/>
    <w:uiPriority w:val="0"/>
    <w:rPr>
      <w:szCs w:val="24"/>
    </w:rPr>
  </w:style>
  <w:style w:type="paragraph" w:customStyle="1" w:styleId="240">
    <w:name w:val="Proposals body"/>
    <w:basedOn w:val="1"/>
    <w:next w:val="1"/>
    <w:qFormat/>
    <w:uiPriority w:val="0"/>
    <w:pPr>
      <w:widowControl/>
      <w:spacing w:line="360" w:lineRule="auto"/>
      <w:jc w:val="left"/>
    </w:pPr>
    <w:rPr>
      <w:rFonts w:ascii="宋体"/>
      <w:color w:val="000000"/>
      <w:kern w:val="0"/>
      <w:sz w:val="24"/>
    </w:rPr>
  </w:style>
  <w:style w:type="paragraph" w:customStyle="1" w:styleId="241">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242">
    <w:name w:val="正文编码"/>
    <w:basedOn w:val="42"/>
    <w:qFormat/>
    <w:uiPriority w:val="0"/>
    <w:pPr>
      <w:tabs>
        <w:tab w:val="center" w:pos="2185"/>
      </w:tabs>
      <w:spacing w:after="0" w:line="360" w:lineRule="auto"/>
      <w:ind w:left="1200" w:hanging="720" w:firstLineChars="0"/>
    </w:pPr>
    <w:rPr>
      <w:rFonts w:ascii="仿宋_GB2312" w:eastAsia="仿宋_GB2312"/>
      <w:kern w:val="0"/>
    </w:rPr>
  </w:style>
  <w:style w:type="paragraph" w:customStyle="1" w:styleId="243">
    <w:name w:val="xl28"/>
    <w:basedOn w:val="1"/>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244">
    <w:name w:val="正文3"/>
    <w:basedOn w:val="1"/>
    <w:qFormat/>
    <w:uiPriority w:val="0"/>
    <w:pPr>
      <w:adjustRightInd w:val="0"/>
      <w:spacing w:line="318" w:lineRule="atLeast"/>
      <w:ind w:left="369" w:firstLine="369"/>
      <w:textAlignment w:val="baseline"/>
    </w:pPr>
    <w:rPr>
      <w:rFonts w:ascii="宋体"/>
    </w:rPr>
  </w:style>
  <w:style w:type="paragraph" w:customStyle="1" w:styleId="245">
    <w:name w:val="标题1"/>
    <w:basedOn w:val="4"/>
    <w:qFormat/>
    <w:uiPriority w:val="0"/>
    <w:pPr>
      <w:keepLines/>
      <w:tabs>
        <w:tab w:val="left" w:pos="397"/>
      </w:tabs>
      <w:spacing w:before="120" w:after="120" w:line="300" w:lineRule="auto"/>
      <w:ind w:firstLine="340"/>
    </w:pPr>
    <w:rPr>
      <w:rFonts w:ascii="黑体" w:eastAsia="黑体"/>
      <w:b w:val="0"/>
      <w:bCs/>
      <w:spacing w:val="6"/>
      <w:sz w:val="36"/>
    </w:rPr>
  </w:style>
  <w:style w:type="table" w:customStyle="1" w:styleId="246">
    <w:name w:val="Table Normal"/>
    <w:unhideWhenUsed/>
    <w:qFormat/>
    <w:uiPriority w:val="0"/>
    <w:rPr>
      <w:rFonts w:ascii="Calibri" w:hAnsi="Calibri"/>
      <w:lang w:val="en-US" w:eastAsia="zh-CN" w:bidi="ar-SA"/>
    </w:rPr>
    <w:tblPr>
      <w:tblStyle w:val="44"/>
      <w:tblCellMar>
        <w:top w:w="0" w:type="dxa"/>
        <w:left w:w="0" w:type="dxa"/>
        <w:bottom w:w="0" w:type="dxa"/>
        <w:right w:w="0" w:type="dxa"/>
      </w:tblCellMar>
    </w:tblPr>
  </w:style>
  <w:style w:type="paragraph" w:customStyle="1" w:styleId="247">
    <w:name w:val="正文 "/>
    <w:basedOn w:val="1"/>
    <w:qFormat/>
    <w:uiPriority w:val="0"/>
    <w:pPr>
      <w:adjustRightInd w:val="0"/>
      <w:spacing w:line="318" w:lineRule="atLeast"/>
      <w:ind w:left="369" w:firstLine="369"/>
      <w:textAlignment w:val="baseline"/>
    </w:pPr>
    <w:rPr>
      <w:rFonts w:ascii="宋体"/>
    </w:rPr>
  </w:style>
  <w:style w:type="paragraph" w:customStyle="1" w:styleId="248">
    <w:name w:val="Table Paragraph"/>
    <w:basedOn w:val="1"/>
    <w:qFormat/>
    <w:uiPriority w:val="1"/>
    <w:pPr>
      <w:autoSpaceDE w:val="0"/>
      <w:autoSpaceDN w:val="0"/>
      <w:adjustRightInd w:val="0"/>
      <w:jc w:val="left"/>
    </w:pPr>
    <w:rPr>
      <w:kern w:val="0"/>
      <w:sz w:val="24"/>
      <w:szCs w:val="24"/>
    </w:rPr>
  </w:style>
  <w:style w:type="paragraph" w:customStyle="1" w:styleId="249">
    <w:name w:val="_Style 3"/>
    <w:qFormat/>
    <w:uiPriority w:val="1"/>
    <w:pPr>
      <w:widowControl w:val="0"/>
      <w:jc w:val="both"/>
    </w:pPr>
    <w:rPr>
      <w:kern w:val="2"/>
      <w:sz w:val="21"/>
      <w:szCs w:val="22"/>
      <w:lang w:val="en-US" w:eastAsia="zh-CN" w:bidi="ar-SA"/>
    </w:rPr>
  </w:style>
  <w:style w:type="paragraph" w:customStyle="1" w:styleId="250">
    <w:name w:val="正文首行缩进 21"/>
    <w:basedOn w:val="18"/>
    <w:next w:val="1"/>
    <w:qFormat/>
    <w:uiPriority w:val="0"/>
    <w:pPr>
      <w:ind w:firstLine="420"/>
    </w:pPr>
    <w:rPr>
      <w:rFonts w:ascii="Times New Roman" w:hAnsi="Times New Roman" w:eastAsia="宋体" w:cs="宋体"/>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header6.xml" Type="http://schemas.openxmlformats.org/officeDocument/2006/relationships/header"/><Relationship Id="rId13" Target="footer5.xml" Type="http://schemas.openxmlformats.org/officeDocument/2006/relationships/footer"/><Relationship Id="rId14" Target="theme/theme1.xml" Type="http://schemas.openxmlformats.org/officeDocument/2006/relationships/theme"/><Relationship Id="rId15" Target="media/image1.jpeg" Type="http://schemas.openxmlformats.org/officeDocument/2006/relationships/image"/><Relationship Id="rId16" Target="numbering.xml" Type="http://schemas.openxmlformats.org/officeDocument/2006/relationships/numbering"/><Relationship Id="rId17"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79</Pages>
  <Words>7118</Words>
  <Characters>40578</Characters>
  <Lines>338</Lines>
  <Paragraphs>95</Paragraphs>
  <TotalTime>0</TotalTime>
  <ScaleCrop>false</ScaleCrop>
  <LinksUpToDate>false</LinksUpToDate>
  <CharactersWithSpaces>47601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2022-08-15T08:34:00Z</dcterms:created>
  <dc:creator>dyp</dc:creator>
  <cp:lastModifiedBy>＞眺望未来-</cp:lastModifiedBy>
  <cp:lastPrinted>2023-06-21T02:56:00Z</cp:lastPrinted>
  <dcterms:modified xsi:type="dcterms:W3CDTF">2024-01-31T03:07:06Z</dcterms:modified>
  <cp:revision>14</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A01BCF38701E40379ADF3539FD33A731_13</vt:lpwstr>
  </property>
</Properties>
</file>