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rPr>
          <w:rFonts w:ascii="宋体"/>
          <w:sz w:val="13"/>
          <w:szCs w:val="13"/>
        </w:rPr>
      </w:pPr>
      <w:r>
        <w:t xml:space="preserve"> </w:t>
        <w:tab/>
      </w:r>
    </w:p>
    <w:p>
      <w:pPr>
        <w:spacing w:line="360" w:lineRule="auto"/>
        <w:rPr>
          <w:rFonts w:ascii="宋体"/>
          <w:sz w:val="32"/>
          <w:szCs w:val="32"/>
        </w:rPr>
      </w:pPr>
      <w:r/>
    </w:p>
    <w:p>
      <w:pPr>
        <w:spacing w:line="920" w:lineRule="exact"/>
        <w:jc w:val="center"/>
        <w:rPr>
          <w:rFonts w:ascii="宋体"/>
          <w:b/>
          <w:spacing w:val="12"/>
          <w:sz w:val="52"/>
          <w:szCs w:val="52"/>
        </w:rPr>
      </w:pPr>
      <w:r>
        <w:t>政府采购项目招标文件</w:t>
      </w:r>
    </w:p>
    <w:p>
      <w:pPr>
        <w:spacing w:line="920" w:lineRule="exact"/>
        <w:jc w:val="center"/>
        <w:outlineLvl w:val="0"/>
        <w:rPr>
          <w:rFonts w:ascii="宋体"/>
          <w:b/>
          <w:spacing w:val="4"/>
          <w:sz w:val="48"/>
          <w:szCs w:val="48"/>
        </w:rPr>
      </w:pPr>
      <w:r>
        <w:t>(全 册)</w:t>
      </w:r>
    </w:p>
    <w:p>
      <w:pPr>
        <w:spacing w:line="720" w:lineRule="exact"/>
        <w:jc w:val="center"/>
        <w:rPr>
          <w:rFonts w:ascii="宋体"/>
          <w:b/>
          <w:sz w:val="30"/>
          <w:szCs w:val="30"/>
        </w:rPr>
      </w:pPr>
      <w:r/>
    </w:p>
    <w:p>
      <w:pPr>
        <w:spacing w:line="720" w:lineRule="exact"/>
        <w:rPr>
          <w:rFonts w:ascii="宋体"/>
          <w:b/>
        </w:rPr>
      </w:pPr>
      <w:r/>
    </w:p>
    <w:p>
      <w:pPr>
        <w:pStyle w:val="9"/>
        <w:tabs>
          <w:tab w:val="left" w:pos="1276"/>
        </w:tabs>
        <w:snapToGrid w:val="0"/>
        <w:spacing w:before="0" w:beforeAutospacing="0" w:after="0" w:afterAutospacing="0" w:line="480" w:lineRule="auto"/>
        <w:rPr>
          <w:b/>
          <w:bCs/>
          <w:color w:val="auto"/>
          <w:sz w:val="32"/>
          <w:szCs w:val="32"/>
        </w:rPr>
      </w:pPr>
      <w:r>
        <w:t>项目编号：DWYYM-22-0211GK</w:t>
      </w:r>
    </w:p>
    <w:p>
      <w:pPr>
        <w:pStyle w:val="9"/>
        <w:tabs>
          <w:tab w:val="left" w:pos="1276"/>
        </w:tabs>
        <w:snapToGrid w:val="0"/>
        <w:spacing w:before="0" w:beforeAutospacing="0" w:after="0" w:afterAutospacing="0" w:line="480" w:lineRule="auto"/>
        <w:ind w:left="1606" w:hanging="1606" w:hangingChars="500"/>
        <w:rPr>
          <w:b/>
          <w:bCs/>
          <w:color w:val="auto"/>
          <w:sz w:val="32"/>
          <w:szCs w:val="32"/>
          <w:u w:val="single"/>
        </w:rPr>
      </w:pPr>
      <w:r>
        <w:t>项目名称：余姚市妇幼保健院保安服务托管项目</w:t>
      </w:r>
    </w:p>
    <w:p>
      <w:pPr>
        <w:pStyle w:val="9"/>
        <w:snapToGrid w:val="0"/>
        <w:spacing w:before="0" w:beforeAutospacing="0" w:after="0" w:afterAutospacing="0" w:line="480" w:lineRule="auto"/>
        <w:rPr>
          <w:b/>
          <w:bCs/>
          <w:color w:val="auto"/>
          <w:sz w:val="32"/>
          <w:szCs w:val="32"/>
        </w:rPr>
      </w:pPr>
      <w:r>
        <w:t>采 购 人：余姚市妇幼保健院</w:t>
      </w:r>
    </w:p>
    <w:p>
      <w:pPr>
        <w:spacing w:line="480" w:lineRule="auto"/>
        <w:rPr>
          <w:rFonts w:ascii="宋体"/>
          <w:b/>
          <w:spacing w:val="-16"/>
          <w:sz w:val="32"/>
          <w:szCs w:val="32"/>
        </w:rPr>
      </w:pPr>
      <w:r>
        <w:t>采购代理单位：德威工程管理咨询有限公司</w:t>
      </w:r>
    </w:p>
    <w:p>
      <w:pPr>
        <w:snapToGrid w:val="0"/>
        <w:spacing w:line="480" w:lineRule="auto"/>
        <w:rPr>
          <w:rFonts w:ascii="宋体"/>
          <w:b/>
          <w:sz w:val="32"/>
          <w:szCs w:val="32"/>
        </w:rPr>
      </w:pPr>
      <w:r>
        <w:t xml:space="preserve">编制时间： 2022年2月  </w:t>
      </w:r>
    </w:p>
    <w:p>
      <w:pPr>
        <w:spacing w:line="480" w:lineRule="auto"/>
        <w:rPr>
          <w:rFonts w:ascii="宋体"/>
          <w:color w:val="FF0000"/>
          <w:szCs w:val="21"/>
        </w:rPr>
      </w:pPr>
      <w:r/>
    </w:p>
    <w:p>
      <w:pPr>
        <w:spacing w:line="720" w:lineRule="exact"/>
        <w:rPr>
          <w:rFonts w:ascii="宋体"/>
          <w:color w:val="FF0000"/>
          <w:szCs w:val="21"/>
        </w:rPr>
      </w:pPr>
      <w:r/>
    </w:p>
    <w:p>
      <w:pPr>
        <w:spacing w:line="720" w:lineRule="exact"/>
        <w:rPr>
          <w:rFonts w:ascii="宋体"/>
          <w:color w:val="FF0000"/>
          <w:szCs w:val="21"/>
        </w:rPr>
      </w:pPr>
      <w:r/>
    </w:p>
    <w:p>
      <w:r/>
    </w:p>
    <w:p>
      <w:r/>
    </w:p>
    <w:p>
      <w:r/>
    </w:p>
    <w:p>
      <w:r/>
    </w:p>
    <w:p>
      <w:r/>
    </w:p>
    <w:p>
      <w:r/>
    </w:p>
    <w:p>
      <w:r/>
    </w:p>
    <w:p>
      <w:r/>
    </w:p>
    <w:p>
      <w:r/>
    </w:p>
    <w:p>
      <w:r/>
    </w:p>
    <w:p>
      <w:r/>
    </w:p>
    <w:p>
      <w:r/>
    </w:p>
    <w:p>
      <w:pPr>
        <w:tabs>
          <w:tab w:val="center" w:pos="4365"/>
        </w:tabs>
        <w:spacing w:line="480" w:lineRule="auto"/>
        <w:rPr>
          <w:rFonts w:ascii="宋体"/>
          <w:b/>
          <w:bCs/>
          <w:sz w:val="32"/>
          <w:szCs w:val="32"/>
        </w:rPr>
      </w:pPr>
      <w:r/>
    </w:p>
    <w:p>
      <w:pPr>
        <w:tabs>
          <w:tab w:val="center" w:pos="4365"/>
          <w:tab w:val="left" w:pos="6165"/>
        </w:tabs>
        <w:spacing w:line="480" w:lineRule="auto"/>
        <w:jc w:val="left"/>
        <w:rPr>
          <w:rFonts w:ascii="宋体"/>
          <w:b/>
          <w:sz w:val="52"/>
          <w:szCs w:val="52"/>
        </w:rPr>
      </w:pPr>
      <w:r>
        <w:tab/>
        <w:t>目    录</w:t>
        <w:tab/>
      </w:r>
    </w:p>
    <w:p>
      <w:pPr>
        <w:pStyle w:val="15"/>
        <w:rPr>
          <w:sz w:val="28"/>
          <w:szCs w:val="28"/>
        </w:rPr>
      </w:pPr>
      <w:r>
        <w:t>第一章 公开招标…………………………………………………1</w:t>
      </w:r>
    </w:p>
    <w:p>
      <w:pPr>
        <w:pStyle w:val="15"/>
        <w:rPr>
          <w:sz w:val="28"/>
          <w:szCs w:val="28"/>
        </w:rPr>
      </w:pPr>
      <w:r>
        <w:t>第二章 投标须知…………………………………………………5</w:t>
      </w:r>
    </w:p>
    <w:p>
      <w:pPr>
        <w:pStyle w:val="15"/>
        <w:tabs>
          <w:tab w:val="left" w:pos="420"/>
          <w:tab w:val="left" w:pos="840"/>
          <w:tab w:val="left" w:pos="1260"/>
          <w:tab w:val="left" w:pos="1680"/>
          <w:tab w:val="left" w:pos="2100"/>
          <w:tab w:val="left" w:pos="2520"/>
          <w:tab w:val="left" w:pos="2940"/>
          <w:tab w:val="left" w:pos="3360"/>
          <w:tab w:val="left" w:pos="5800"/>
        </w:tabs>
        <w:rPr>
          <w:sz w:val="28"/>
          <w:szCs w:val="28"/>
        </w:rPr>
      </w:pPr>
      <w:r>
        <w:t>第三章 评标办法及标准…………………………………………12</w:t>
        <w:tab/>
      </w:r>
    </w:p>
    <w:p>
      <w:pPr>
        <w:pStyle w:val="15"/>
        <w:rPr>
          <w:sz w:val="28"/>
          <w:szCs w:val="28"/>
        </w:rPr>
      </w:pPr>
      <w:r>
        <w:t>第四章 采购合同…………………………………………………19</w:t>
      </w:r>
    </w:p>
    <w:p>
      <w:pPr>
        <w:pStyle w:val="15"/>
        <w:rPr>
          <w:sz w:val="28"/>
          <w:szCs w:val="28"/>
        </w:rPr>
      </w:pPr>
      <w:r>
        <w:t>第五章 采购内容与技术需求……………………………………23</w:t>
      </w:r>
    </w:p>
    <w:p>
      <w:pPr>
        <w:pStyle w:val="15"/>
        <w:rPr>
          <w:sz w:val="28"/>
          <w:szCs w:val="28"/>
        </w:rPr>
      </w:pPr>
      <w:r>
        <w:t>第六章 商务条款…………………………………………………30</w:t>
      </w:r>
    </w:p>
    <w:p>
      <w:pPr>
        <w:pStyle w:val="15"/>
        <w:rPr>
          <w:sz w:val="36"/>
          <w:szCs w:val="36"/>
        </w:rPr>
      </w:pPr>
      <w:r>
        <w:t>第七章 附件………………………………………………………31</w:t>
      </w:r>
    </w:p>
    <w:p>
      <w:pPr>
        <w:spacing w:line="1000" w:lineRule="exact"/>
        <w:jc w:val="center"/>
        <w:rPr>
          <w:rFonts w:eastAsia="黑体"/>
          <w:b/>
          <w:sz w:val="32"/>
        </w:rPr>
      </w:pPr>
      <w:r/>
    </w:p>
    <w:p>
      <w:pPr>
        <w:widowControl/>
        <w:jc w:val="left"/>
        <w:rPr>
          <w:rFonts w:eastAsia="黑体"/>
          <w:b/>
          <w:sz w:val="32"/>
        </w:rPr>
        <w:sectPr>
          <w:footerReference r:id="rId3" w:type="default"/>
          <w:pgSz w:w="11907" w:h="16840"/>
          <w:pgMar w:top="1440" w:right="1701" w:bottom="1440" w:left="1701" w:header="567" w:footer="697" w:gutter="0"/>
          <w:cols w:space="720" w:num="1"/>
          <w:docGrid w:linePitch="312" w:charSpace="0"/>
        </w:sectPr>
      </w:pPr>
      <w:r/>
    </w:p>
    <w:p>
      <w:pPr>
        <w:spacing w:line="400" w:lineRule="exact"/>
        <w:jc w:val="center"/>
        <w:outlineLvl w:val="0"/>
        <w:rPr>
          <w:rFonts w:ascii="宋体"/>
          <w:b/>
          <w:sz w:val="30"/>
          <w:szCs w:val="30"/>
        </w:rPr>
      </w:pPr>
      <w:r>
        <w:t>第一章  招标公告</w:t>
      </w:r>
    </w:p>
    <w:p>
      <w:pPr>
        <w:rPr>
          <w:rFonts w:ascii="宋体"/>
          <w:szCs w:val="21"/>
        </w:rPr>
      </w:pPr>
      <w:r/>
    </w:p>
    <w:p>
      <w:pPr>
        <w:pBdr>
          <w:top w:val="single" w:color="auto" w:sz="4" w:space="1"/>
          <w:left w:val="single" w:color="auto" w:sz="4" w:space="4"/>
          <w:bottom w:val="single" w:color="auto" w:sz="4" w:space="1"/>
          <w:right w:val="single" w:color="auto" w:sz="4" w:space="6"/>
        </w:pBdr>
        <w:spacing w:line="360" w:lineRule="exact"/>
        <w:ind w:firstLine="420" w:firstLineChars="200"/>
        <w:rPr>
          <w:rFonts w:ascii="宋体"/>
          <w:szCs w:val="21"/>
        </w:rPr>
      </w:pPr>
      <w:r>
        <w:t>项目概况</w:t>
      </w:r>
    </w:p>
    <w:p>
      <w:pPr>
        <w:pBdr>
          <w:top w:val="single" w:color="auto" w:sz="4" w:space="1"/>
          <w:left w:val="single" w:color="auto" w:sz="4" w:space="4"/>
          <w:bottom w:val="single" w:color="auto" w:sz="4" w:space="1"/>
          <w:right w:val="single" w:color="auto" w:sz="4" w:space="6"/>
        </w:pBdr>
        <w:spacing w:line="360" w:lineRule="exact"/>
        <w:ind w:firstLine="420" w:firstLineChars="200"/>
        <w:rPr>
          <w:rFonts w:ascii="宋体"/>
          <w:szCs w:val="21"/>
        </w:rPr>
      </w:pPr>
      <w:r>
        <w:t>余姚市妇幼保健院保安服务托管项目招标项目的潜在投标人应在政采云平台（http://zfcg.czt.zj.gov.cn）获取（下载）招标文件，并于2022年3月31日14点00分（北京时间）前递交（上传）电子投标文件。</w:t>
      </w:r>
    </w:p>
    <w:p>
      <w:pPr>
        <w:spacing w:line="400" w:lineRule="exact"/>
        <w:rPr>
          <w:b/>
        </w:rPr>
      </w:pPr>
      <w:r>
        <w:t>一、项目基本情况</w:t>
      </w:r>
    </w:p>
    <w:p>
      <w:pPr>
        <w:tabs>
          <w:tab w:val="center" w:pos="4365"/>
        </w:tabs>
        <w:spacing w:line="400" w:lineRule="exact"/>
        <w:rPr>
          <w:rFonts w:ascii="宋体"/>
          <w:szCs w:val="21"/>
        </w:rPr>
      </w:pPr>
      <w:r>
        <w:t xml:space="preserve">    项目编号：DWYYM-22-0211GK</w:t>
      </w:r>
    </w:p>
    <w:p>
      <w:pPr>
        <w:spacing w:line="400" w:lineRule="exact"/>
        <w:ind w:firstLine="420" w:firstLineChars="200"/>
        <w:rPr>
          <w:rFonts w:ascii="宋体"/>
        </w:rPr>
      </w:pPr>
      <w:r>
        <w:t>项目名称：余姚市妇幼保健院保安服务托管项目</w:t>
      </w:r>
    </w:p>
    <w:bookmarkEnd w:id="5"/>
    <w:p>
      <w:pPr>
        <w:spacing w:line="400" w:lineRule="exact"/>
        <w:ind w:firstLine="420" w:firstLineChars="200"/>
        <w:rPr>
          <w:rFonts w:ascii="宋体"/>
        </w:rPr>
      </w:pPr>
      <w:r>
        <w:t>预算金额：1110.78万元/三年</w:t>
      </w:r>
    </w:p>
    <w:p>
      <w:pPr>
        <w:spacing w:line="400" w:lineRule="exact"/>
        <w:ind w:firstLine="420" w:firstLineChars="200"/>
        <w:rPr>
          <w:rFonts w:ascii="宋体"/>
        </w:rPr>
      </w:pPr>
      <w:r>
        <w:t>最高限价：1110.78万元/三年</w:t>
      </w:r>
    </w:p>
    <w:p>
      <w:pPr>
        <w:spacing w:line="400" w:lineRule="exact"/>
        <w:ind w:firstLine="420" w:firstLineChars="200"/>
        <w:rPr>
          <w:rFonts w:ascii="宋体"/>
        </w:rPr>
      </w:pPr>
      <w:r>
        <w:t>采购需求：</w:t>
      </w:r>
    </w:p>
    <w:tbl>
      <w:tblPr>
        <w:tblStyle w:val="18"/>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7"/>
        <w:gridCol w:w="1156"/>
        <w:gridCol w:w="2177"/>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707" w:type="dxa"/>
            <w:vAlign w:val="center"/>
          </w:tcPr>
          <w:p>
            <w:r>
              <w:t>标的名称</w:t>
            </w:r>
          </w:p>
        </w:tc>
        <w:tc>
          <w:tcPr>
            <w:tcW w:w="1156" w:type="dxa"/>
          </w:tcPr>
          <w:p>
            <w:r>
              <w:t>服务时间</w:t>
            </w:r>
          </w:p>
        </w:tc>
        <w:tc>
          <w:tcPr>
            <w:tcW w:w="2177" w:type="dxa"/>
            <w:vAlign w:val="center"/>
          </w:tcPr>
          <w:p>
            <w:r>
              <w:t>预算金额</w:t>
              <w:br/>
              <w:t>（最高限价）</w:t>
            </w:r>
          </w:p>
        </w:tc>
        <w:tc>
          <w:tcPr>
            <w:tcW w:w="2253" w:type="dxa"/>
            <w:vAlign w:val="center"/>
          </w:tcPr>
          <w:p>
            <w: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07" w:type="dxa"/>
            <w:vAlign w:val="center"/>
          </w:tcPr>
          <w:p>
            <w:r>
              <w:t>余姚市妇幼保健院保安服务托管项目</w:t>
            </w:r>
          </w:p>
        </w:tc>
        <w:tc>
          <w:tcPr>
            <w:tcW w:w="1156" w:type="dxa"/>
            <w:vAlign w:val="center"/>
          </w:tcPr>
          <w:p>
            <w:r>
              <w:t>3年</w:t>
            </w:r>
          </w:p>
        </w:tc>
        <w:tc>
          <w:tcPr>
            <w:tcW w:w="2177" w:type="dxa"/>
            <w:vAlign w:val="center"/>
          </w:tcPr>
          <w:p>
            <w:r>
              <w:t xml:space="preserve"> 1110.78万元</w:t>
            </w:r>
          </w:p>
        </w:tc>
        <w:tc>
          <w:tcPr>
            <w:tcW w:w="2253" w:type="dxa"/>
            <w:vAlign w:val="center"/>
          </w:tcPr>
          <w:p>
            <w:r>
              <w:t>余姚市妇幼保健院保安服务托管</w:t>
            </w:r>
          </w:p>
        </w:tc>
      </w:tr>
    </w:tbl>
    <w:p>
      <w:pPr>
        <w:spacing w:line="360" w:lineRule="auto"/>
        <w:ind w:firstLine="422" w:firstLineChars="200"/>
        <w:rPr>
          <w:rFonts w:ascii="宋体"/>
          <w:b/>
          <w:bCs/>
          <w:szCs w:val="21"/>
        </w:rPr>
      </w:pPr>
      <w:r>
        <w:t>注：具体采购需求详见招标文件第五章</w:t>
      </w:r>
    </w:p>
    <w:p>
      <w:pPr>
        <w:pStyle w:val="15"/>
        <w:spacing w:before="0" w:beforeAutospacing="0" w:after="0" w:afterAutospacing="0" w:line="360" w:lineRule="auto"/>
        <w:ind w:firstLine="420" w:firstLineChars="200"/>
        <w:rPr>
          <w:rFonts w:cs="Times New Roman"/>
          <w:kern w:val="2"/>
          <w:sz w:val="21"/>
          <w:szCs w:val="20"/>
        </w:rPr>
      </w:pPr>
      <w:r>
        <w:t>合同履行期限：服务期一年，期满后经采购人月度考核分数在85分及以上的并且双方协商一致后可续订合同一年，最多可续签二次；</w:t>
      </w:r>
    </w:p>
    <w:p>
      <w:pPr>
        <w:tabs>
          <w:tab w:val="center" w:pos="4365"/>
        </w:tabs>
        <w:spacing w:line="360" w:lineRule="auto"/>
        <w:rPr>
          <w:rFonts w:ascii="宋体"/>
          <w:szCs w:val="21"/>
        </w:rPr>
      </w:pPr>
      <w:r>
        <w:t xml:space="preserve">    本项目（否）接受联合体投标。</w:t>
      </w:r>
    </w:p>
    <w:p>
      <w:pPr>
        <w:spacing w:line="400" w:lineRule="exact"/>
        <w:rPr>
          <w:rFonts w:ascii="宋体"/>
          <w:b/>
          <w:szCs w:val="21"/>
        </w:rPr>
      </w:pPr>
      <w:r>
        <w:t>二、申请人的资格要求：</w:t>
      </w:r>
    </w:p>
    <w:p>
      <w:pPr>
        <w:tabs>
          <w:tab w:val="center" w:pos="4365"/>
        </w:tabs>
        <w:spacing w:line="400" w:lineRule="exact"/>
        <w:jc w:val="left"/>
        <w:rPr>
          <w:rFonts w:ascii="宋体"/>
          <w:spacing w:val="-2"/>
          <w:szCs w:val="21"/>
        </w:rPr>
      </w:pPr>
      <w:r>
        <w:t>1.满足《中华人民共和国政府采购法》第二十二条规定且未列入“www.creditchina.gov.cn、www.ccgp.gov.cn”网站失信被执行人、重大税收违法案件当事人名单、政府采购严重违法失信记录名单在禁止参加采购期限的供应商；</w:t>
      </w:r>
    </w:p>
    <w:p>
      <w:pPr>
        <w:spacing w:line="400" w:lineRule="exact"/>
        <w:ind w:right="105" w:rightChars="50"/>
        <w:rPr>
          <w:rFonts w:ascii="宋体" w:cs="宋体"/>
          <w:szCs w:val="21"/>
        </w:rPr>
      </w:pPr>
      <w:r>
        <w:t xml:space="preserve">    2.落实政府采购政策需满足的资格要求：见招标文件内容；</w:t>
      </w:r>
    </w:p>
    <w:p>
      <w:pPr>
        <w:tabs>
          <w:tab w:val="center" w:pos="4365"/>
        </w:tabs>
        <w:spacing w:line="400" w:lineRule="exact"/>
        <w:rPr>
          <w:rFonts w:ascii="宋体"/>
          <w:szCs w:val="21"/>
        </w:rPr>
      </w:pPr>
      <w:r>
        <w:t xml:space="preserve"> 3.本项目的特定资格要求：具有有效的保安服务许可证；</w:t>
      </w:r>
    </w:p>
    <w:p>
      <w:pPr>
        <w:spacing w:line="400" w:lineRule="exact"/>
        <w:rPr>
          <w:rFonts w:ascii="宋体"/>
          <w:b/>
          <w:szCs w:val="21"/>
        </w:rPr>
      </w:pPr>
      <w:r>
        <w:t>三、获取招标文件：</w:t>
      </w:r>
    </w:p>
    <w:p>
      <w:pPr>
        <w:spacing w:line="400" w:lineRule="exact"/>
        <w:rPr>
          <w:rFonts w:ascii="宋体" w:cs="宋体"/>
          <w:szCs w:val="21"/>
        </w:rPr>
      </w:pPr>
      <w:r>
        <w:t>时间：2022年3月10日至2022年3月17日，每天上午00:00至12:00，下午12:00至23:59（北京时间，线上获取法定节假日均可，线下获取文件法定节假日除外）</w:t>
      </w:r>
    </w:p>
    <w:p>
      <w:pPr>
        <w:spacing w:line="400" w:lineRule="exact"/>
        <w:jc w:val="left"/>
        <w:rPr>
          <w:rFonts w:ascii="宋体" w:cs="宋体"/>
          <w:szCs w:val="21"/>
        </w:rPr>
      </w:pPr>
      <w:r>
        <w:t xml:space="preserve">    地点（网址）：政采云平台（http://zfcg.czt.zj.gov.cn）；</w:t>
      </w:r>
    </w:p>
    <w:p>
      <w:pPr>
        <w:spacing w:line="400" w:lineRule="exact"/>
        <w:jc w:val="left"/>
        <w:rPr>
          <w:rFonts w:ascii="宋体" w:cs="宋体"/>
          <w:szCs w:val="21"/>
        </w:rPr>
      </w:pPr>
      <w:r>
        <w:t>方式：</w:t>
      </w:r>
    </w:p>
    <w:p>
      <w:pPr>
        <w:spacing w:line="400" w:lineRule="exact"/>
        <w:jc w:val="left"/>
        <w:rPr>
          <w:rFonts w:ascii="宋体" w:cs="宋体"/>
          <w:szCs w:val="21"/>
        </w:rPr>
      </w:pPr>
      <w:r>
        <w:t xml:space="preserve">    1.本项目招标文件实行“政府采购云平台”在线获取，不提供招标文件纸质版。供应商获取招标文件前应先完成“政府采购云平台”的账号注册；</w:t>
      </w:r>
    </w:p>
    <w:p>
      <w:pPr>
        <w:spacing w:line="400" w:lineRule="exact"/>
        <w:ind w:firstLine="420"/>
        <w:jc w:val="left"/>
        <w:rPr>
          <w:rFonts w:ascii="宋体" w:cs="宋体"/>
          <w:szCs w:val="21"/>
        </w:rPr>
      </w:pPr>
      <w: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400" w:lineRule="exact"/>
        <w:ind w:firstLine="420"/>
        <w:jc w:val="left"/>
        <w:rPr>
          <w:rFonts w:ascii="宋体" w:cs="宋体"/>
          <w:szCs w:val="21"/>
        </w:rPr>
      </w:pPr>
      <w: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400" w:lineRule="exact"/>
        <w:ind w:firstLine="482"/>
        <w:jc w:val="left"/>
        <w:rPr>
          <w:rFonts w:ascii="宋体" w:cs="宋体"/>
          <w:szCs w:val="21"/>
        </w:rPr>
      </w:pPr>
      <w:r>
        <w:t>注：请投标人按上述要求获取招标文件，如未在“政采云”系统内完成相关流程，引起的投标无效责任自负。</w:t>
      </w:r>
    </w:p>
    <w:bookmarkEnd w:id="12"/>
    <w:bookmarkEnd w:id="13"/>
    <w:bookmarkEnd w:id="14"/>
    <w:bookmarkEnd w:id="15"/>
    <w:p>
      <w:pPr>
        <w:spacing w:line="400" w:lineRule="exact"/>
        <w:rPr>
          <w:rFonts w:ascii="宋体"/>
          <w:b/>
          <w:szCs w:val="21"/>
        </w:rPr>
      </w:pPr>
      <w:r>
        <w:t>四、提交投标文件截止时间、开标时间和地点</w:t>
      </w:r>
    </w:p>
    <w:p>
      <w:pPr>
        <w:spacing w:line="400" w:lineRule="exact"/>
        <w:ind w:firstLine="482"/>
        <w:jc w:val="left"/>
        <w:rPr>
          <w:rFonts w:ascii="宋体" w:cs="宋体"/>
          <w:szCs w:val="21"/>
        </w:rPr>
      </w:pPr>
      <w:r>
        <w:t>2022年3月31日14:00（北京时间）</w:t>
      </w:r>
    </w:p>
    <w:p>
      <w:pPr>
        <w:spacing w:line="400" w:lineRule="exact"/>
        <w:ind w:firstLine="420" w:firstLineChars="200"/>
        <w:rPr>
          <w:rFonts w:ascii="宋体"/>
          <w:bCs/>
          <w:u w:val="single"/>
        </w:rPr>
      </w:pPr>
      <w:r>
        <w:t>地点：本项目实行电子招投标，无须投标人到现场。</w:t>
      </w:r>
    </w:p>
    <w:p>
      <w:pPr>
        <w:spacing w:line="400" w:lineRule="exact"/>
        <w:rPr>
          <w:rFonts w:ascii="宋体"/>
          <w:b/>
          <w:szCs w:val="21"/>
        </w:rPr>
      </w:pPr>
      <w:r>
        <w:t>五、公告期限(招标文件公告期限)</w:t>
      </w:r>
    </w:p>
    <w:p>
      <w:pPr>
        <w:spacing w:line="400" w:lineRule="exact"/>
        <w:ind w:firstLine="420" w:firstLineChars="200"/>
        <w:rPr>
          <w:rFonts w:ascii="宋体" w:cs="宋体"/>
          <w:kern w:val="0"/>
        </w:rPr>
      </w:pPr>
      <w:r>
        <w:t>自本公告发布之日起5个工作日。</w:t>
      </w:r>
    </w:p>
    <w:bookmarkEnd w:id="16"/>
    <w:bookmarkEnd w:id="17"/>
    <w:bookmarkEnd w:id="18"/>
    <w:bookmarkEnd w:id="19"/>
    <w:p>
      <w:pPr>
        <w:spacing w:line="400" w:lineRule="exact"/>
        <w:rPr>
          <w:rFonts w:ascii="宋体"/>
          <w:b/>
          <w:szCs w:val="21"/>
        </w:rPr>
      </w:pPr>
      <w:r>
        <w:t>六、其他补充事宜</w:t>
      </w:r>
    </w:p>
    <w:p>
      <w:pPr>
        <w:widowControl/>
        <w:spacing w:line="400" w:lineRule="exact"/>
        <w:ind w:firstLine="480"/>
        <w:jc w:val="left"/>
        <w:rPr>
          <w:rFonts w:ascii="宋体" w:cs="宋体"/>
          <w:kern w:val="0"/>
          <w:szCs w:val="21"/>
        </w:rPr>
      </w:pPr>
      <w:r>
        <w:t>1.本次政府采购活动有关信息在浙江政府采购网公布，视同送达所有潜在投标人。</w:t>
      </w:r>
    </w:p>
    <w:p>
      <w:pPr>
        <w:spacing w:line="400" w:lineRule="exact"/>
        <w:rPr>
          <w:rFonts w:ascii="宋体"/>
          <w:b/>
          <w:szCs w:val="21"/>
        </w:rPr>
      </w:pPr>
      <w:r>
        <w:t>七、对本次招标提出询问，请按以下方式联系：</w:t>
      </w:r>
    </w:p>
    <w:p>
      <w:pPr>
        <w:spacing w:line="400" w:lineRule="exact"/>
        <w:jc w:val="left"/>
        <w:rPr>
          <w:rFonts w:ascii="宋体"/>
          <w:szCs w:val="21"/>
        </w:rPr>
      </w:pPr>
      <w:r>
        <w:t xml:space="preserve">　　1.采购人信息</w:t>
      </w:r>
    </w:p>
    <w:p>
      <w:pPr>
        <w:spacing w:line="400" w:lineRule="exact"/>
        <w:jc w:val="left"/>
        <w:rPr>
          <w:rFonts w:ascii="宋体"/>
          <w:szCs w:val="21"/>
        </w:rPr>
      </w:pPr>
      <w:r>
        <w:t xml:space="preserve">       名称：余姚市妇幼保健院</w:t>
      </w:r>
    </w:p>
    <w:p>
      <w:pPr>
        <w:spacing w:line="400" w:lineRule="exact"/>
        <w:jc w:val="left"/>
        <w:rPr>
          <w:rFonts w:ascii="宋体"/>
          <w:szCs w:val="21"/>
        </w:rPr>
      </w:pPr>
      <w:r>
        <w:t>地址：余姚市兰江街道世南西路1072号；</w:t>
      </w:r>
    </w:p>
    <w:p>
      <w:pPr>
        <w:spacing w:line="400" w:lineRule="exact"/>
        <w:ind w:firstLine="630" w:firstLineChars="300"/>
        <w:rPr>
          <w:rFonts w:ascii="宋体"/>
          <w:szCs w:val="21"/>
        </w:rPr>
      </w:pPr>
      <w:r>
        <w:t xml:space="preserve"> 项目联系人（询问）：黄先生；</w:t>
      </w:r>
    </w:p>
    <w:p>
      <w:pPr>
        <w:spacing w:line="400" w:lineRule="exact"/>
        <w:ind w:firstLine="630" w:firstLineChars="300"/>
        <w:rPr>
          <w:rFonts w:ascii="宋体"/>
          <w:szCs w:val="21"/>
        </w:rPr>
      </w:pPr>
      <w:r>
        <w:t xml:space="preserve"> 项目联系方式（询问）：0574-62906052；</w:t>
      </w:r>
    </w:p>
    <w:p>
      <w:pPr>
        <w:spacing w:line="400" w:lineRule="exact"/>
        <w:ind w:firstLine="707" w:firstLineChars="337"/>
        <w:rPr>
          <w:rFonts w:ascii="宋体"/>
          <w:szCs w:val="21"/>
        </w:rPr>
      </w:pPr>
      <w:r>
        <w:t>质疑联系人：严女士</w:t>
      </w:r>
    </w:p>
    <w:p>
      <w:pPr>
        <w:spacing w:line="400" w:lineRule="exact"/>
        <w:ind w:firstLine="707" w:firstLineChars="337"/>
        <w:rPr>
          <w:rFonts w:ascii="宋体"/>
          <w:szCs w:val="21"/>
          <w:u w:val="single"/>
        </w:rPr>
      </w:pPr>
      <w:r>
        <w:t>质疑联系电话：0574-62906199</w:t>
      </w:r>
    </w:p>
    <w:p>
      <w:pPr>
        <w:spacing w:line="400" w:lineRule="exact"/>
        <w:jc w:val="left"/>
        <w:rPr>
          <w:rFonts w:ascii="宋体"/>
          <w:szCs w:val="21"/>
        </w:rPr>
      </w:pPr>
      <w:r>
        <w:t>2.采购代理机构信息</w:t>
      </w:r>
    </w:p>
    <w:p>
      <w:pPr>
        <w:spacing w:line="400" w:lineRule="exact"/>
        <w:ind w:firstLine="630" w:firstLineChars="300"/>
        <w:rPr>
          <w:rFonts w:ascii="宋体"/>
          <w:szCs w:val="21"/>
        </w:rPr>
      </w:pPr>
      <w:r>
        <w:t xml:space="preserve"> 名称：德威工程管理咨询有限公司</w:t>
      </w:r>
    </w:p>
    <w:p>
      <w:pPr>
        <w:spacing w:line="400" w:lineRule="exact"/>
        <w:ind w:firstLine="630" w:firstLineChars="300"/>
        <w:rPr>
          <w:rFonts w:ascii="宋体" w:cs="宋体"/>
          <w:szCs w:val="21"/>
        </w:rPr>
      </w:pPr>
      <w:r>
        <w:t xml:space="preserve"> 地址：余姚市四明东路118号；</w:t>
      </w:r>
    </w:p>
    <w:p>
      <w:pPr>
        <w:spacing w:line="360" w:lineRule="auto"/>
        <w:ind w:firstLine="630" w:firstLineChars="300"/>
        <w:rPr>
          <w:rFonts w:ascii="宋体"/>
          <w:szCs w:val="21"/>
        </w:rPr>
      </w:pPr>
      <w:r>
        <w:t xml:space="preserve"> 项目联系人（询问）：毛洪杰/庞肖华；</w:t>
      </w:r>
    </w:p>
    <w:p>
      <w:pPr>
        <w:spacing w:line="360" w:lineRule="auto"/>
        <w:ind w:firstLine="630" w:firstLineChars="300"/>
        <w:rPr>
          <w:rFonts w:ascii="宋体"/>
          <w:szCs w:val="21"/>
          <w:u w:val="single"/>
        </w:rPr>
      </w:pPr>
      <w:r>
        <w:t xml:space="preserve"> 项目联系方式（询问）：15067454801/0574-62511937；</w:t>
      </w:r>
    </w:p>
    <w:p>
      <w:pPr>
        <w:spacing w:line="360" w:lineRule="auto"/>
        <w:ind w:firstLine="630" w:firstLineChars="300"/>
        <w:jc w:val="left"/>
        <w:rPr>
          <w:rFonts w:ascii="宋体"/>
          <w:szCs w:val="21"/>
        </w:rPr>
      </w:pPr>
      <w:r>
        <w:t xml:space="preserve"> 质疑联系人：袁乐润；　　　　　　　　　　　　</w:t>
      </w:r>
    </w:p>
    <w:p>
      <w:pPr>
        <w:widowControl/>
        <w:spacing w:line="360" w:lineRule="auto"/>
        <w:jc w:val="left"/>
        <w:rPr>
          <w:rFonts w:ascii="宋体"/>
          <w:szCs w:val="21"/>
        </w:rPr>
      </w:pPr>
      <w:r>
        <w:t xml:space="preserve">       质疑联系方式：0574-62511938；　　　　</w:t>
      </w:r>
    </w:p>
    <w:p>
      <w:pPr>
        <w:spacing w:line="360" w:lineRule="auto"/>
        <w:ind w:firstLine="623" w:firstLineChars="297"/>
        <w:rPr>
          <w:color w:val="000000"/>
          <w:szCs w:val="21"/>
        </w:rPr>
      </w:pPr>
      <w:r>
        <w:t xml:space="preserve">3.同级政府采购监督管理部门            </w:t>
      </w:r>
    </w:p>
    <w:p>
      <w:pPr>
        <w:spacing w:line="360" w:lineRule="auto"/>
        <w:ind w:firstLine="283" w:firstLineChars="135"/>
        <w:rPr>
          <w:rFonts w:ascii="宋体" w:hAnsi="宋体" w:cs="宋体"/>
          <w:szCs w:val="21"/>
          <w:lang w:bidi="ar"/>
        </w:rPr>
      </w:pPr>
      <w:r>
        <w:t xml:space="preserve">    名    称：余姚市财政局             </w:t>
      </w:r>
    </w:p>
    <w:p>
      <w:pPr>
        <w:spacing w:line="360" w:lineRule="auto"/>
        <w:ind w:firstLine="283" w:firstLineChars="135"/>
        <w:rPr>
          <w:rFonts w:ascii="宋体" w:hAnsi="宋体" w:cs="宋体"/>
          <w:szCs w:val="21"/>
          <w:lang w:bidi="ar"/>
        </w:rPr>
      </w:pPr>
      <w:r>
        <w:t xml:space="preserve">    地    址：余姚市南滨江路118号             </w:t>
      </w:r>
    </w:p>
    <w:p>
      <w:pPr>
        <w:spacing w:line="360" w:lineRule="auto"/>
        <w:ind w:firstLine="283" w:firstLineChars="135"/>
        <w:rPr>
          <w:rFonts w:ascii="宋体" w:hAnsi="宋体" w:cs="宋体"/>
          <w:szCs w:val="21"/>
          <w:lang w:bidi="ar"/>
        </w:rPr>
      </w:pPr>
      <w:r>
        <w:t xml:space="preserve">    传    真：/</w:t>
      </w:r>
    </w:p>
    <w:p>
      <w:pPr>
        <w:spacing w:line="360" w:lineRule="auto"/>
        <w:ind w:firstLine="283" w:firstLineChars="135"/>
        <w:rPr>
          <w:rFonts w:ascii="宋体" w:hAnsi="宋体" w:cs="宋体"/>
          <w:szCs w:val="21"/>
          <w:lang w:bidi="ar"/>
        </w:rPr>
      </w:pPr>
      <w:r>
        <w:t xml:space="preserve">    联 系 人：303办公室             </w:t>
      </w:r>
    </w:p>
    <w:p>
      <w:pPr>
        <w:spacing w:line="360" w:lineRule="auto"/>
        <w:ind w:firstLine="703" w:firstLineChars="335"/>
        <w:rPr>
          <w:rFonts w:ascii="宋体" w:hAnsi="宋体" w:cs="宋体"/>
          <w:szCs w:val="21"/>
          <w:lang w:bidi="ar"/>
        </w:rPr>
      </w:pPr>
      <w:r>
        <w:t xml:space="preserve">监督投诉电话：0574-62713103       </w:t>
      </w:r>
    </w:p>
    <w:p>
      <w:pPr>
        <w:widowControl/>
        <w:spacing w:line="360" w:lineRule="auto"/>
        <w:ind w:firstLine="283" w:firstLineChars="135"/>
        <w:jc w:val="left"/>
        <w:rPr>
          <w:rFonts w:ascii="宋体"/>
          <w:szCs w:val="21"/>
        </w:rPr>
      </w:pPr>
      <w:r/>
    </w:p>
    <w:bookmarkEnd w:id="0"/>
    <w:p>
      <w:pPr>
        <w:spacing w:line="400" w:lineRule="exact"/>
        <w:rPr>
          <w:rFonts w:ascii="宋体"/>
          <w:b/>
          <w:szCs w:val="21"/>
        </w:rPr>
        <w:sectPr>
          <w:pgSz w:w="11907" w:h="16840"/>
          <w:pgMar w:top="1440" w:right="1701" w:bottom="1440" w:left="1701" w:header="284" w:footer="703" w:gutter="0"/>
          <w:pgNumType w:start="1"/>
          <w:cols w:space="720" w:num="1"/>
          <w:docGrid w:linePitch="312" w:charSpace="0"/>
        </w:sectPr>
      </w:pPr>
      <w:r/>
    </w:p>
    <w:p>
      <w:pPr>
        <w:spacing w:line="400" w:lineRule="exact"/>
        <w:jc w:val="center"/>
        <w:rPr>
          <w:b/>
          <w:sz w:val="30"/>
          <w:szCs w:val="30"/>
        </w:rPr>
      </w:pPr>
      <w:r>
        <w:t>请各供应商仔细阅读本文件，</w:t>
      </w:r>
    </w:p>
    <w:p>
      <w:pPr>
        <w:spacing w:line="400" w:lineRule="exact"/>
        <w:jc w:val="center"/>
        <w:rPr>
          <w:b/>
          <w:sz w:val="30"/>
          <w:szCs w:val="30"/>
        </w:rPr>
      </w:pPr>
      <w:r>
        <w:t>尤其字体加“黑”、加“粗”，有“注”的部分</w:t>
      </w:r>
    </w:p>
    <w:p>
      <w:pPr>
        <w:jc w:val="center"/>
        <w:rPr>
          <w:b/>
          <w:szCs w:val="21"/>
        </w:rPr>
      </w:pPr>
      <w:r/>
    </w:p>
    <w:p>
      <w:pPr>
        <w:spacing w:line="400" w:lineRule="exact"/>
        <w:jc w:val="left"/>
        <w:rPr>
          <w:rFonts w:ascii="宋体"/>
          <w:b/>
        </w:rPr>
      </w:pPr>
      <w:r>
        <w:t>本项目采用电子投标，本部分内容与本文件其它部分内容存在不一致的，以本部分内容为准；</w:t>
      </w:r>
    </w:p>
    <w:p>
      <w:pPr>
        <w:widowControl/>
        <w:spacing w:line="400" w:lineRule="exact"/>
        <w:ind w:firstLine="420"/>
        <w:jc w:val="left"/>
        <w:rPr>
          <w:rFonts w:ascii="宋体" w:cs="宋体"/>
          <w:kern w:val="0"/>
          <w:szCs w:val="21"/>
        </w:rPr>
      </w:pPr>
      <w:r>
        <w:t>1、本项目通过“政府采购云平台（www.zcygov.cn）”实行在线投标响应（电子投标），投标人应先安装“政采云电子交易客户端”，并按照本招标文件和“政府采购云平台”的要求，通过“政采云电子交易客户端”编制并加密投标文件。未按规定加密的投标文件，“政府采购云平台”将予以拒收。</w:t>
      </w:r>
    </w:p>
    <w:p>
      <w:pPr>
        <w:widowControl/>
        <w:spacing w:line="400" w:lineRule="exact"/>
        <w:ind w:firstLine="420"/>
        <w:jc w:val="left"/>
        <w:rPr>
          <w:rFonts w:ascii="宋体" w:cs="宋体"/>
          <w:kern w:val="0"/>
          <w:szCs w:val="21"/>
        </w:rPr>
      </w:pPr>
      <w: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服务时间：工作日8：00-20：00）。</w:t>
      </w:r>
    </w:p>
    <w:p>
      <w:pPr>
        <w:adjustRightInd w:val="0"/>
        <w:snapToGrid w:val="0"/>
        <w:spacing w:line="400" w:lineRule="exact"/>
        <w:ind w:firstLine="420"/>
        <w:rPr>
          <w:rFonts w:ascii="宋体" w:cs="Arial"/>
          <w:b/>
          <w:szCs w:val="21"/>
        </w:rPr>
      </w:pPr>
      <w:r>
        <w:t>注：制作电子投标文件的系统配置要求：请使用windows7及以上64位操作系统，不适用于mac或linux桌面系统。</w:t>
      </w:r>
    </w:p>
    <w:p>
      <w:pPr>
        <w:widowControl/>
        <w:spacing w:line="400" w:lineRule="exact"/>
        <w:jc w:val="left"/>
        <w:rPr>
          <w:rFonts w:ascii="宋体" w:cs="宋体"/>
          <w:kern w:val="0"/>
          <w:szCs w:val="21"/>
        </w:rPr>
      </w:pPr>
      <w:r>
        <w:t xml:space="preserve">    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以下二种申领流程均可：</w:t>
      </w:r>
    </w:p>
    <w:p>
      <w:pPr>
        <w:widowControl/>
        <w:spacing w:line="400" w:lineRule="exact"/>
        <w:ind w:firstLine="420"/>
        <w:jc w:val="left"/>
        <w:rPr>
          <w:rFonts w:ascii="宋体" w:cs="宋体"/>
          <w:kern w:val="0"/>
          <w:szCs w:val="21"/>
        </w:rPr>
      </w:pPr>
      <w:r>
        <w:t>（1）请自行前往“浙江政府采购网-下载专区-电子交易客户端-CA驱动和申领流程”进行查阅；（操作指南链接https://service.zcygov.cn/#/knowledges/cm2eqWwBFdiHxlNd_otq/lwV6GXABiyELHE-oVMj3?keyword=CA）</w:t>
      </w:r>
    </w:p>
    <w:p>
      <w:pPr>
        <w:spacing w:line="400" w:lineRule="exact"/>
        <w:ind w:firstLine="420" w:firstLineChars="200"/>
        <w:jc w:val="left"/>
        <w:rPr>
          <w:rFonts w:ascii="宋体"/>
          <w:b/>
        </w:rPr>
      </w:pPr>
      <w: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pPr>
        <w:tabs>
          <w:tab w:val="left" w:pos="180"/>
          <w:tab w:val="left" w:pos="10634"/>
        </w:tabs>
        <w:suppressAutoHyphens/>
        <w:spacing w:line="400" w:lineRule="exact"/>
        <w:jc w:val="left"/>
        <w:rPr>
          <w:rFonts w:ascii="宋体" w:cs="宋体"/>
          <w:b/>
          <w:kern w:val="0"/>
          <w:szCs w:val="21"/>
        </w:rPr>
      </w:pPr>
      <w:r>
        <w:t>注：因未办理CA数字证书等原因造成无法投标或投标失败等后果由供应商自行承担。</w:t>
      </w:r>
    </w:p>
    <w:p>
      <w:pPr>
        <w:tabs>
          <w:tab w:val="left" w:pos="180"/>
          <w:tab w:val="left" w:pos="10634"/>
        </w:tabs>
        <w:suppressAutoHyphens/>
        <w:spacing w:line="400" w:lineRule="exact"/>
        <w:jc w:val="left"/>
        <w:rPr>
          <w:rFonts w:ascii="宋体" w:cs="宋体"/>
          <w:kern w:val="0"/>
          <w:szCs w:val="21"/>
        </w:rPr>
      </w:pPr>
      <w:r>
        <w:t xml:space="preserve">    3、投标人应当在投标截止时间前，将生成的“电子加密投标文件”上传递交至“政府采购云平台”。投标截止时间以后上传递交的投标文件将被“政府采购云平台”拒收。</w:t>
      </w:r>
    </w:p>
    <w:p>
      <w:pPr>
        <w:widowControl/>
        <w:spacing w:line="400" w:lineRule="exact"/>
        <w:jc w:val="left"/>
        <w:rPr>
          <w:rFonts w:ascii="宋体" w:cs="宋体"/>
          <w:kern w:val="0"/>
          <w:szCs w:val="21"/>
        </w:rPr>
      </w:pPr>
      <w:r>
        <w:t xml:space="preserve">    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400" w:lineRule="exact"/>
        <w:ind w:firstLine="420" w:firstLineChars="200"/>
        <w:jc w:val="left"/>
        <w:rPr>
          <w:rFonts w:ascii="宋体"/>
        </w:rPr>
      </w:pPr>
      <w:r>
        <w:t>5、采购过程中出现以下情形，导致电子交易平台无法正常运行，且无法保证电子交易的公平、公正和安全时，采购组织单位可中止电子交易活动：</w:t>
      </w:r>
    </w:p>
    <w:p>
      <w:pPr>
        <w:spacing w:line="400" w:lineRule="exact"/>
        <w:ind w:firstLine="420" w:firstLineChars="200"/>
        <w:jc w:val="left"/>
        <w:rPr>
          <w:rFonts w:ascii="宋体"/>
        </w:rPr>
      </w:pPr>
      <w:r>
        <w:t>5.1电子交易平台发生故障而无法登录访问的；</w:t>
      </w:r>
    </w:p>
    <w:p>
      <w:pPr>
        <w:spacing w:line="400" w:lineRule="exact"/>
        <w:ind w:firstLine="420" w:firstLineChars="200"/>
        <w:jc w:val="left"/>
        <w:rPr>
          <w:rFonts w:ascii="宋体"/>
        </w:rPr>
      </w:pPr>
      <w:r>
        <w:t>5.2电子交易平台应用或数据库出现错误，不能进行正常操作的；</w:t>
      </w:r>
    </w:p>
    <w:p>
      <w:pPr>
        <w:spacing w:line="400" w:lineRule="exact"/>
        <w:ind w:firstLine="420" w:firstLineChars="200"/>
        <w:jc w:val="left"/>
        <w:rPr>
          <w:rFonts w:ascii="宋体"/>
        </w:rPr>
      </w:pPr>
      <w:r>
        <w:t>5.3电子交易平台发现严重安全漏洞，有潜在泄密危险的；</w:t>
      </w:r>
    </w:p>
    <w:p>
      <w:pPr>
        <w:spacing w:line="400" w:lineRule="exact"/>
        <w:ind w:firstLine="420" w:firstLineChars="200"/>
        <w:jc w:val="left"/>
        <w:rPr>
          <w:rFonts w:ascii="宋体"/>
        </w:rPr>
      </w:pPr>
      <w:r>
        <w:t>5.4病毒发作导致不能进行正常操作的；</w:t>
      </w:r>
    </w:p>
    <w:p>
      <w:pPr>
        <w:spacing w:line="400" w:lineRule="exact"/>
        <w:ind w:firstLine="420" w:firstLineChars="200"/>
        <w:jc w:val="left"/>
        <w:rPr>
          <w:rFonts w:ascii="宋体"/>
          <w:highlight w:val="green"/>
        </w:rPr>
      </w:pPr>
      <w:r>
        <w:t>5.5其他无法保证电子交易的公平、公正和安全的情况。</w:t>
      </w:r>
    </w:p>
    <w:p>
      <w:pPr>
        <w:spacing w:line="400" w:lineRule="exact"/>
        <w:ind w:firstLine="420" w:firstLineChars="200"/>
        <w:jc w:val="left"/>
        <w:rPr>
          <w:rFonts w:ascii="宋体"/>
        </w:rPr>
      </w:pPr>
      <w:r>
        <w:t>出现前款规定情形，不影响采购公平、公正性的，采购组织单位可以待上述情形消除后继续组织电子交易活动；影响或可能影响采购公平、公正性的，应当重新组织采购。</w:t>
      </w:r>
    </w:p>
    <w:p>
      <w:pPr>
        <w:spacing w:line="400" w:lineRule="exact"/>
        <w:ind w:firstLine="422" w:firstLineChars="200"/>
        <w:jc w:val="left"/>
        <w:rPr>
          <w:rFonts w:ascii="宋体"/>
          <w:b/>
        </w:rPr>
      </w:pPr>
      <w:r>
        <w:t>6、电子招投标开标及评审程序</w:t>
      </w:r>
    </w:p>
    <w:p>
      <w:pPr>
        <w:spacing w:line="400" w:lineRule="exact"/>
        <w:ind w:firstLine="422" w:firstLineChars="200"/>
        <w:jc w:val="left"/>
        <w:rPr>
          <w:rFonts w:ascii="宋体"/>
          <w:b/>
        </w:rPr>
      </w:pPr>
      <w:r>
        <w:t>6.1参加投标的供应商须在投标截止后（待采购代理单位点击“开启解密”后）的半小时内完成“电子加密投标文件”的解密工作[用制作投标文件时同一数字认证证书（CA证书）]。</w:t>
      </w:r>
    </w:p>
    <w:p>
      <w:pPr>
        <w:spacing w:line="400" w:lineRule="exact"/>
        <w:ind w:firstLine="422" w:firstLineChars="200"/>
        <w:jc w:val="left"/>
        <w:rPr>
          <w:rFonts w:ascii="宋体" w:cs="Arial"/>
          <w:b/>
          <w:color w:val="000000"/>
          <w:szCs w:val="21"/>
        </w:rPr>
      </w:pPr>
      <w:r>
        <w:t>6.2供应商在规定时间内未按时解密或解密失败的，则作放弃投标处理。</w:t>
      </w:r>
    </w:p>
    <w:p>
      <w:pPr>
        <w:spacing w:line="400" w:lineRule="exact"/>
        <w:ind w:firstLine="422" w:firstLineChars="200"/>
        <w:jc w:val="left"/>
        <w:rPr>
          <w:rFonts w:ascii="宋体"/>
          <w:b/>
        </w:rPr>
      </w:pPr>
      <w:r>
        <w:t>6.3供应商不足3家，不进入解密程序。</w:t>
      </w:r>
    </w:p>
    <w:p>
      <w:pPr>
        <w:spacing w:line="400" w:lineRule="exact"/>
        <w:ind w:firstLine="422" w:firstLineChars="200"/>
        <w:jc w:val="left"/>
        <w:rPr>
          <w:rFonts w:ascii="宋体"/>
          <w:b/>
        </w:rPr>
      </w:pPr>
      <w:r>
        <w:t>6.4评审过程中，采购人有权就投标文件中含混之处向供应商提出询标或澄清要求，供应商应当在规定时间内在电子交易平台上做出答复，相关答复将作为投标文件的一部分，供应商对投标文件的澄清不得改变投标价格及实质内容。</w:t>
      </w:r>
    </w:p>
    <w:p>
      <w:pPr>
        <w:spacing w:line="400" w:lineRule="exact"/>
        <w:jc w:val="left"/>
        <w:rPr>
          <w:rFonts w:ascii="宋体"/>
          <w:bCs/>
          <w:color w:val="000000"/>
          <w:szCs w:val="21"/>
        </w:rPr>
      </w:pPr>
      <w:r>
        <w:t xml:space="preserve">    7、本“电子招投标规程及注意事项”涉及的CA驱动和申领流程、政采云电子交易客户端、《供应商政府采购项目电子交易操作指南》，如遇版本更新或升级，以浙江政府采购网（zfcg.czt.zj.gov.cn）和政采云平台（www.zcygov.cn）为准。</w:t>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jc w:val="left"/>
        <w:rPr>
          <w:rFonts w:ascii="宋体"/>
          <w:bCs/>
          <w:color w:val="000000"/>
          <w:szCs w:val="21"/>
        </w:rPr>
      </w:pPr>
      <w:r/>
    </w:p>
    <w:p>
      <w:pPr>
        <w:spacing w:line="400" w:lineRule="exact"/>
        <w:jc w:val="center"/>
        <w:outlineLvl w:val="0"/>
        <w:rPr>
          <w:rFonts w:ascii="宋体"/>
          <w:b/>
          <w:sz w:val="30"/>
          <w:szCs w:val="30"/>
        </w:rPr>
      </w:pPr>
      <w:r>
        <w:t>第二章  投标须知</w:t>
      </w:r>
    </w:p>
    <w:p>
      <w:pPr>
        <w:spacing w:line="360" w:lineRule="auto"/>
        <w:ind w:firstLine="422" w:firstLineChars="200"/>
        <w:rPr>
          <w:rFonts w:ascii="宋体"/>
          <w:b/>
          <w:szCs w:val="21"/>
        </w:rPr>
      </w:pPr>
      <w:r>
        <w:t>一、适用范围</w:t>
      </w:r>
    </w:p>
    <w:p>
      <w:pPr>
        <w:spacing w:line="360" w:lineRule="auto"/>
        <w:ind w:firstLine="420" w:firstLineChars="200"/>
        <w:jc w:val="left"/>
        <w:rPr>
          <w:rFonts w:ascii="宋体"/>
          <w:szCs w:val="21"/>
        </w:rPr>
      </w:pPr>
      <w:r>
        <w:t>本招标文件仅适用于本采购项目所叙述服务的采购、投标、评标、定标、验收、合同履约、付款等行为（法律、法规另有规定的，从其规定）。</w:t>
      </w:r>
    </w:p>
    <w:p>
      <w:pPr>
        <w:spacing w:line="360" w:lineRule="auto"/>
        <w:ind w:firstLine="422" w:firstLineChars="200"/>
        <w:jc w:val="left"/>
        <w:rPr>
          <w:rFonts w:ascii="宋体"/>
          <w:b/>
          <w:szCs w:val="21"/>
        </w:rPr>
      </w:pPr>
      <w:r>
        <w:t>二、定义</w:t>
      </w:r>
    </w:p>
    <w:p>
      <w:pPr>
        <w:spacing w:line="360" w:lineRule="auto"/>
        <w:ind w:firstLine="420" w:firstLineChars="200"/>
        <w:jc w:val="left"/>
        <w:rPr>
          <w:rFonts w:ascii="宋体"/>
          <w:szCs w:val="21"/>
        </w:rPr>
      </w:pPr>
      <w:r>
        <w:t>1、“采购人”系指余姚市妇幼保健院。</w:t>
      </w:r>
    </w:p>
    <w:p>
      <w:pPr>
        <w:spacing w:line="360" w:lineRule="auto"/>
        <w:ind w:firstLine="420" w:firstLineChars="200"/>
        <w:jc w:val="left"/>
        <w:rPr>
          <w:rFonts w:ascii="宋体"/>
          <w:szCs w:val="21"/>
        </w:rPr>
      </w:pPr>
      <w:r>
        <w:t>2、“代理单位”系指德威工程管理咨询有限公司。</w:t>
      </w:r>
    </w:p>
    <w:p>
      <w:pPr>
        <w:spacing w:line="360" w:lineRule="auto"/>
        <w:ind w:firstLine="422" w:firstLineChars="200"/>
        <w:jc w:val="left"/>
        <w:rPr>
          <w:rFonts w:ascii="宋体"/>
          <w:b/>
          <w:szCs w:val="21"/>
        </w:rPr>
      </w:pPr>
      <w:r>
        <w:t>3、“投标文件”系指电子加密投标文件(后缀jmbs)。</w:t>
      </w:r>
    </w:p>
    <w:p>
      <w:pPr>
        <w:spacing w:line="360" w:lineRule="auto"/>
        <w:ind w:firstLine="420" w:firstLineChars="200"/>
        <w:jc w:val="left"/>
        <w:rPr>
          <w:rFonts w:ascii="宋体"/>
          <w:szCs w:val="21"/>
        </w:rPr>
      </w:pPr>
      <w:r>
        <w:t>4、“供应商”系指提交本项目投标文件的供应商。</w:t>
      </w:r>
    </w:p>
    <w:p>
      <w:pPr>
        <w:spacing w:line="360" w:lineRule="auto"/>
        <w:ind w:firstLine="420" w:firstLineChars="200"/>
        <w:jc w:val="left"/>
        <w:rPr>
          <w:rFonts w:ascii="宋体"/>
          <w:szCs w:val="21"/>
        </w:rPr>
      </w:pPr>
      <w:r>
        <w:t>5、“服务”系指供方按招标文件规定，须向采购人提供“余姚市妇幼保健院保安服务托管项目”。</w:t>
      </w:r>
    </w:p>
    <w:p>
      <w:pPr>
        <w:spacing w:line="360" w:lineRule="auto"/>
        <w:ind w:firstLine="420" w:firstLineChars="200"/>
        <w:jc w:val="left"/>
        <w:rPr>
          <w:rFonts w:ascii="宋体"/>
          <w:szCs w:val="21"/>
        </w:rPr>
      </w:pPr>
      <w:r>
        <w:t>6、“同级政府采购监管部门”系指余姚市公共资源交易管理办公室、余姚市财政局；</w:t>
      </w:r>
    </w:p>
    <w:p>
      <w:pPr>
        <w:spacing w:line="360" w:lineRule="auto"/>
        <w:ind w:firstLine="420" w:firstLineChars="200"/>
        <w:jc w:val="left"/>
        <w:rPr>
          <w:rFonts w:ascii="宋体"/>
          <w:szCs w:val="21"/>
        </w:rPr>
      </w:pPr>
      <w:r>
        <w:t>7、“▲”系指实质性响应条款。</w:t>
      </w:r>
    </w:p>
    <w:p>
      <w:pPr>
        <w:spacing w:line="360" w:lineRule="auto"/>
        <w:ind w:firstLine="420" w:firstLineChars="200"/>
        <w:jc w:val="left"/>
        <w:rPr>
          <w:rFonts w:ascii="宋体"/>
          <w:b/>
          <w:szCs w:val="21"/>
        </w:rPr>
      </w:pPr>
      <w:r>
        <w:t>▲三、供应商的资格要求</w:t>
      </w:r>
    </w:p>
    <w:p>
      <w:pPr>
        <w:spacing w:line="360" w:lineRule="auto"/>
        <w:ind w:firstLine="420" w:firstLineChars="200"/>
        <w:jc w:val="left"/>
        <w:rPr>
          <w:rFonts w:ascii="宋体"/>
          <w:szCs w:val="21"/>
        </w:rPr>
      </w:pPr>
      <w:r>
        <w:t>详见招标公告。</w:t>
      </w:r>
    </w:p>
    <w:p>
      <w:pPr>
        <w:spacing w:line="360" w:lineRule="auto"/>
        <w:ind w:firstLine="422" w:firstLineChars="200"/>
        <w:jc w:val="left"/>
        <w:rPr>
          <w:rFonts w:ascii="宋体"/>
          <w:b/>
          <w:szCs w:val="21"/>
        </w:rPr>
      </w:pPr>
      <w:r>
        <w:t>四、投标费用</w:t>
      </w:r>
    </w:p>
    <w:p>
      <w:pPr>
        <w:spacing w:line="360" w:lineRule="auto"/>
        <w:ind w:firstLine="420" w:firstLineChars="200"/>
        <w:jc w:val="left"/>
        <w:rPr>
          <w:rFonts w:ascii="宋体"/>
          <w:szCs w:val="21"/>
        </w:rPr>
      </w:pPr>
      <w:r>
        <w:t>无论投标过程和结果如何，供应商自行承担与投标有关的全部费用。</w:t>
      </w:r>
    </w:p>
    <w:p>
      <w:pPr>
        <w:spacing w:line="360" w:lineRule="auto"/>
        <w:ind w:firstLine="420" w:firstLineChars="200"/>
        <w:jc w:val="left"/>
        <w:rPr>
          <w:rFonts w:ascii="宋体"/>
          <w:b/>
          <w:szCs w:val="21"/>
        </w:rPr>
      </w:pPr>
      <w:r>
        <w:t>▲五、投标报价</w:t>
      </w:r>
    </w:p>
    <w:p>
      <w:pPr>
        <w:spacing w:line="360" w:lineRule="auto"/>
        <w:ind w:firstLine="420" w:firstLineChars="200"/>
        <w:rPr>
          <w:rFonts w:ascii="宋体"/>
          <w:szCs w:val="21"/>
        </w:rPr>
      </w:pPr>
      <w:r>
        <w:t>1、投标报价以人民币为结算货币。</w:t>
      </w:r>
    </w:p>
    <w:p>
      <w:pPr>
        <w:spacing w:line="360" w:lineRule="auto"/>
        <w:ind w:firstLine="420" w:firstLineChars="200"/>
        <w:rPr>
          <w:rFonts w:ascii="宋体"/>
          <w:szCs w:val="21"/>
        </w:rPr>
      </w:pPr>
      <w:r>
        <w:t>2、投标报价包括完成本项目所需的一切费用，包含全部服务涉及的全部费用【包含完成余姚市妇幼保健院保安服务托管项目所需的全部费用、企业的管理费、税金、利润及风险责任及政策性文件规定的各类费用等】。</w:t>
      </w:r>
    </w:p>
    <w:p>
      <w:pPr>
        <w:spacing w:line="360" w:lineRule="auto"/>
        <w:ind w:firstLine="420" w:firstLineChars="200"/>
        <w:jc w:val="left"/>
        <w:rPr>
          <w:rFonts w:ascii="宋体"/>
          <w:szCs w:val="21"/>
        </w:rPr>
      </w:pPr>
      <w:r>
        <w:t>3、对于招标文件第五章未列出的</w:t>
      </w:r>
    </w:p>
    <w:p>
      <w:pPr>
        <w:spacing w:line="360" w:lineRule="auto"/>
        <w:ind w:firstLine="420" w:firstLineChars="200"/>
        <w:jc w:val="left"/>
        <w:rPr>
          <w:rFonts w:ascii="宋体"/>
          <w:szCs w:val="21"/>
        </w:rPr>
      </w:pPr>
      <w:r>
        <w:t>但为完成本项目及使其正常运行所必须的设备设施、材料，供应商应进行优化并将此费用包含在投标报价中，采购人不再另行支付。</w:t>
      </w:r>
    </w:p>
    <w:p>
      <w:pPr>
        <w:spacing w:line="360" w:lineRule="auto"/>
        <w:ind w:firstLine="420" w:firstLineChars="200"/>
        <w:jc w:val="left"/>
        <w:rPr>
          <w:rFonts w:ascii="宋体"/>
          <w:b/>
          <w:szCs w:val="21"/>
        </w:rPr>
      </w:pPr>
      <w:r>
        <w:t>4、投标报价须四舍五入保留到整数位（例如：投标报价为1234567.89元为无效，投标报价为1234568元或1234568.00元均为有效）；</w:t>
      </w:r>
    </w:p>
    <w:p>
      <w:pPr>
        <w:spacing w:line="360" w:lineRule="auto"/>
        <w:ind w:firstLine="420" w:firstLineChars="200"/>
        <w:jc w:val="left"/>
        <w:rPr>
          <w:rFonts w:ascii="宋体"/>
          <w:b/>
          <w:szCs w:val="21"/>
        </w:rPr>
      </w:pPr>
      <w:r>
        <w:t>5、供应商应按招标文件要求认真填写“开标一览表”。</w:t>
      </w:r>
    </w:p>
    <w:p>
      <w:pPr>
        <w:spacing w:line="360" w:lineRule="auto"/>
        <w:ind w:firstLine="422" w:firstLineChars="200"/>
        <w:jc w:val="left"/>
        <w:rPr>
          <w:rFonts w:ascii="宋体"/>
          <w:b/>
          <w:szCs w:val="21"/>
        </w:rPr>
      </w:pPr>
      <w:r>
        <w:t>六、投标保证金（本项目不缴纳投标保证金）</w:t>
      </w:r>
    </w:p>
    <w:p>
      <w:pPr>
        <w:spacing w:line="360" w:lineRule="auto"/>
        <w:ind w:firstLine="422" w:firstLineChars="200"/>
        <w:jc w:val="left"/>
        <w:rPr>
          <w:rFonts w:ascii="宋体"/>
          <w:b/>
          <w:szCs w:val="21"/>
        </w:rPr>
      </w:pPr>
      <w:r>
        <w:t>七、投标有效期</w:t>
      </w:r>
    </w:p>
    <w:p>
      <w:pPr>
        <w:spacing w:line="360" w:lineRule="auto"/>
        <w:ind w:firstLine="210" w:firstLineChars="100"/>
        <w:jc w:val="left"/>
        <w:rPr>
          <w:rFonts w:ascii="宋体"/>
          <w:szCs w:val="21"/>
        </w:rPr>
      </w:pPr>
      <w:r>
        <w:t>▲1、投标文件从开标之日起，投标有效期为90个日历天。有效期自开标日起计算，不能小于招标文件的要求。</w:t>
      </w:r>
    </w:p>
    <w:p>
      <w:pPr>
        <w:spacing w:line="360" w:lineRule="auto"/>
        <w:ind w:firstLine="420" w:firstLineChars="200"/>
        <w:jc w:val="left"/>
        <w:rPr>
          <w:rFonts w:ascii="宋体"/>
          <w:szCs w:val="21"/>
        </w:rPr>
      </w:pPr>
      <w:r>
        <w:t>2、特殊情况下，采购人可与供应商协商延缓投标文件的有效期，这种要求和答复均以书面形式进行。</w:t>
      </w:r>
    </w:p>
    <w:p>
      <w:pPr>
        <w:spacing w:line="360" w:lineRule="auto"/>
        <w:ind w:firstLine="420" w:firstLineChars="200"/>
        <w:jc w:val="left"/>
        <w:rPr>
          <w:rFonts w:ascii="宋体"/>
          <w:szCs w:val="21"/>
        </w:rPr>
      </w:pPr>
      <w:r>
        <w:t>3、供应商可拒绝接受延期要求，同意延长有效期的供应商不能修改投标文件。</w:t>
      </w:r>
    </w:p>
    <w:p>
      <w:pPr>
        <w:spacing w:line="360" w:lineRule="auto"/>
        <w:ind w:firstLine="420" w:firstLineChars="200"/>
        <w:jc w:val="left"/>
        <w:rPr>
          <w:rFonts w:ascii="宋体"/>
          <w:szCs w:val="21"/>
        </w:rPr>
      </w:pPr>
      <w:r>
        <w:t>4、中标人的投标文件自开标之日起至合同履行完毕止均应保持有效。</w:t>
      </w:r>
    </w:p>
    <w:p>
      <w:pPr>
        <w:spacing w:line="360" w:lineRule="auto"/>
        <w:ind w:firstLine="422" w:firstLineChars="200"/>
        <w:jc w:val="left"/>
        <w:rPr>
          <w:rFonts w:ascii="宋体"/>
          <w:b/>
          <w:szCs w:val="21"/>
        </w:rPr>
      </w:pPr>
      <w:r>
        <w:t>八、投标文件的组成</w:t>
      </w:r>
    </w:p>
    <w:p>
      <w:pPr>
        <w:snapToGrid w:val="0"/>
        <w:spacing w:line="360" w:lineRule="auto"/>
        <w:jc w:val="left"/>
        <w:rPr>
          <w:rFonts w:ascii="宋体"/>
          <w:b/>
          <w:szCs w:val="21"/>
        </w:rPr>
      </w:pPr>
      <w:r>
        <w:t xml:space="preserve">   （一）资格证明文件（资格审查要求见附表1）：</w:t>
      </w:r>
    </w:p>
    <w:p>
      <w:pPr>
        <w:spacing w:line="360" w:lineRule="auto"/>
        <w:ind w:firstLine="422" w:firstLineChars="200"/>
        <w:jc w:val="left"/>
        <w:rPr>
          <w:rFonts w:ascii="宋体"/>
          <w:szCs w:val="21"/>
        </w:rPr>
      </w:pPr>
      <w:r>
        <w:t>A1、关于资格的声明函；</w:t>
      </w:r>
    </w:p>
    <w:p>
      <w:pPr>
        <w:spacing w:line="360" w:lineRule="auto"/>
        <w:ind w:firstLine="422" w:firstLineChars="200"/>
        <w:jc w:val="left"/>
        <w:rPr>
          <w:rFonts w:ascii="宋体"/>
          <w:szCs w:val="21"/>
        </w:rPr>
      </w:pPr>
      <w:r>
        <w:t>A2、有效的营业执照复印件（加盖供应商公章）；</w:t>
      </w:r>
    </w:p>
    <w:p>
      <w:pPr>
        <w:spacing w:line="360" w:lineRule="auto"/>
        <w:ind w:firstLine="422" w:firstLineChars="200"/>
        <w:jc w:val="left"/>
        <w:rPr>
          <w:rFonts w:ascii="宋体"/>
          <w:szCs w:val="21"/>
        </w:rPr>
      </w:pPr>
      <w:r>
        <w:t>A3、供应商2020年财务状况报告复印件（新成立不足一年的，提供近期的）（加盖供应商公章）或供应商基本开户银行出具的资信证明材料复印件（加盖供应商公章）；</w:t>
      </w:r>
    </w:p>
    <w:p>
      <w:pPr>
        <w:spacing w:line="360" w:lineRule="auto"/>
        <w:ind w:firstLine="422" w:firstLineChars="200"/>
        <w:jc w:val="left"/>
        <w:rPr>
          <w:rFonts w:ascii="宋体"/>
          <w:szCs w:val="21"/>
        </w:rPr>
      </w:pPr>
      <w:r>
        <w:t>A4、参加本次采购活动前一段时间内供应商缴纳税收的凭据证明材料复印件（加盖供应商公章），如依法免税的，应提供相应文件证明其依法免税（加盖供应商公章）；</w:t>
      </w:r>
    </w:p>
    <w:p>
      <w:pPr>
        <w:spacing w:line="360" w:lineRule="auto"/>
        <w:ind w:firstLine="422" w:firstLineChars="200"/>
        <w:jc w:val="left"/>
        <w:rPr>
          <w:rFonts w:ascii="宋体"/>
          <w:szCs w:val="21"/>
        </w:rPr>
      </w:pPr>
      <w:r>
        <w:t>A5、参加本次采购活动前一段时间内供应商缴纳社会保险的凭据证明材料复印件（加盖供应商公章），如依法不需要缴纳社会保险的，应提供相应文件证明其依法不需要缴纳社会保险（加盖供应商公章）；</w:t>
      </w:r>
    </w:p>
    <w:p>
      <w:pPr>
        <w:spacing w:line="360" w:lineRule="auto"/>
        <w:ind w:firstLine="422" w:firstLineChars="200"/>
        <w:jc w:val="left"/>
        <w:rPr>
          <w:rFonts w:ascii="宋体"/>
          <w:szCs w:val="21"/>
        </w:rPr>
      </w:pPr>
      <w:r>
        <w:t>A6、供应商一般情况；</w:t>
      </w:r>
    </w:p>
    <w:p>
      <w:pPr>
        <w:spacing w:line="360" w:lineRule="auto"/>
        <w:ind w:firstLine="422" w:firstLineChars="200"/>
        <w:jc w:val="left"/>
        <w:rPr>
          <w:rFonts w:ascii="宋体"/>
          <w:b/>
          <w:szCs w:val="21"/>
        </w:rPr>
      </w:pPr>
      <w:r>
        <w:t>A7、供应商未列入“信用中国（www.creditchina.gov.cn）、中国政府采购网（www.ccgp.gov.cn）列入失信被执行人、重大税收违法案件当事人名单、政府采购严重违法失信行为记录名单在禁止参加采购期限的供应商”的承诺函；注：具体以采购人在（当日）投标截止时间后网站查询的结果为准；</w:t>
      </w:r>
    </w:p>
    <w:p>
      <w:pPr>
        <w:spacing w:line="360" w:lineRule="auto"/>
        <w:ind w:firstLine="422" w:firstLineChars="200"/>
        <w:jc w:val="left"/>
        <w:rPr>
          <w:rFonts w:ascii="宋体"/>
          <w:szCs w:val="21"/>
        </w:rPr>
      </w:pPr>
      <w:r>
        <w:t>A8、供应商认为有必要提供的其他资料。</w:t>
      </w:r>
    </w:p>
    <w:p>
      <w:pPr>
        <w:snapToGrid w:val="0"/>
        <w:spacing w:line="360" w:lineRule="auto"/>
        <w:jc w:val="left"/>
        <w:rPr>
          <w:rFonts w:ascii="宋体"/>
          <w:b/>
          <w:szCs w:val="21"/>
        </w:rPr>
      </w:pPr>
      <w:r>
        <w:t>（二）商务和技术文件：</w:t>
      </w:r>
    </w:p>
    <w:p>
      <w:pPr>
        <w:spacing w:line="360" w:lineRule="auto"/>
        <w:ind w:firstLine="422" w:firstLineChars="200"/>
        <w:jc w:val="left"/>
        <w:rPr>
          <w:rFonts w:ascii="宋体"/>
          <w:szCs w:val="21"/>
        </w:rPr>
      </w:pPr>
      <w:r>
        <w:t>▲B1、投标书；</w:t>
      </w:r>
    </w:p>
    <w:p>
      <w:pPr>
        <w:spacing w:line="360" w:lineRule="auto"/>
        <w:ind w:firstLine="422" w:firstLineChars="200"/>
        <w:jc w:val="left"/>
        <w:rPr>
          <w:rFonts w:ascii="宋体"/>
          <w:szCs w:val="21"/>
        </w:rPr>
      </w:pPr>
      <w:r>
        <w:t>B2、有效的营业执照复印件（加盖供应商公章）（建议放入）；</w:t>
      </w:r>
    </w:p>
    <w:p>
      <w:pPr>
        <w:spacing w:line="360" w:lineRule="auto"/>
        <w:rPr>
          <w:rFonts w:ascii="宋体"/>
          <w:szCs w:val="21"/>
        </w:rPr>
      </w:pPr>
      <w:r>
        <w:t>▲B3、法定代表人（或企业负责人或经营者）的身份证明书或法定代表人（或企业负责人或经营者）授权书；注：若投标单位的代表为法定代表人（或企业负责人或经营者）的，则提交法定代表人（或企业负责人或经营者）的身份证明书；若非法定代表人（或企业负责人或经营者）的，则提交法定代表人（或企业负责人或经营者）授权书；</w:t>
      </w:r>
    </w:p>
    <w:p>
      <w:pPr>
        <w:spacing w:line="360" w:lineRule="auto"/>
        <w:ind w:firstLine="422" w:firstLineChars="200"/>
        <w:jc w:val="left"/>
        <w:rPr>
          <w:rFonts w:ascii="宋体"/>
          <w:szCs w:val="21"/>
        </w:rPr>
      </w:pPr>
      <w:r>
        <w:t>▲B4、商务条款响应表；</w:t>
      </w:r>
    </w:p>
    <w:p>
      <w:pPr>
        <w:spacing w:line="360" w:lineRule="auto"/>
        <w:ind w:firstLine="422" w:firstLineChars="200"/>
        <w:jc w:val="left"/>
        <w:rPr>
          <w:rFonts w:ascii="宋体"/>
          <w:szCs w:val="21"/>
        </w:rPr>
      </w:pPr>
      <w:r>
        <w:t>▲B5、技术要求响应表；</w:t>
      </w:r>
    </w:p>
    <w:p>
      <w:pPr>
        <w:spacing w:line="360" w:lineRule="auto"/>
        <w:ind w:firstLine="420" w:firstLineChars="200"/>
        <w:jc w:val="left"/>
        <w:rPr>
          <w:rFonts w:ascii="宋体"/>
          <w:szCs w:val="21"/>
        </w:rPr>
      </w:pPr>
      <w:r>
        <w:t>B6、项目整体策划；</w:t>
      </w:r>
    </w:p>
    <w:p>
      <w:pPr>
        <w:spacing w:line="360" w:lineRule="auto"/>
        <w:ind w:firstLine="420" w:firstLineChars="200"/>
        <w:jc w:val="left"/>
        <w:rPr>
          <w:rFonts w:ascii="宋体"/>
          <w:szCs w:val="21"/>
        </w:rPr>
      </w:pPr>
      <w:r>
        <w:t>B7、总体实施方案；</w:t>
      </w:r>
    </w:p>
    <w:p>
      <w:pPr>
        <w:spacing w:line="360" w:lineRule="auto"/>
        <w:ind w:firstLine="420" w:firstLineChars="200"/>
        <w:jc w:val="left"/>
        <w:rPr>
          <w:rFonts w:ascii="宋体"/>
          <w:szCs w:val="21"/>
        </w:rPr>
      </w:pPr>
      <w:r>
        <w:t>B8、服务质量保证措施方案</w:t>
      </w:r>
    </w:p>
    <w:p>
      <w:pPr>
        <w:spacing w:line="360" w:lineRule="auto"/>
        <w:ind w:firstLine="420" w:firstLineChars="200"/>
        <w:jc w:val="left"/>
        <w:rPr>
          <w:rFonts w:ascii="宋体"/>
          <w:szCs w:val="21"/>
        </w:rPr>
      </w:pPr>
      <w:r>
        <w:t>B9、拟定的项目负责人情况</w:t>
      </w:r>
    </w:p>
    <w:p>
      <w:pPr>
        <w:spacing w:line="360" w:lineRule="auto"/>
        <w:ind w:firstLine="420" w:firstLineChars="200"/>
        <w:jc w:val="left"/>
        <w:rPr>
          <w:rFonts w:ascii="宋体"/>
          <w:szCs w:val="21"/>
        </w:rPr>
      </w:pPr>
      <w:r>
        <w:t>B10、拟定的人员配置方案及公司内部管理制度；</w:t>
      </w:r>
    </w:p>
    <w:p>
      <w:pPr>
        <w:spacing w:line="360" w:lineRule="auto"/>
        <w:ind w:firstLine="420" w:firstLineChars="200"/>
        <w:jc w:val="left"/>
        <w:rPr>
          <w:rFonts w:ascii="宋体"/>
          <w:szCs w:val="21"/>
        </w:rPr>
      </w:pPr>
      <w:r>
        <w:t>B11、培训方案；</w:t>
      </w:r>
    </w:p>
    <w:p>
      <w:pPr>
        <w:spacing w:line="360" w:lineRule="auto"/>
        <w:ind w:firstLine="420" w:firstLineChars="200"/>
        <w:jc w:val="left"/>
        <w:rPr>
          <w:rFonts w:ascii="宋体"/>
          <w:szCs w:val="21"/>
        </w:rPr>
      </w:pPr>
      <w:r>
        <w:t>B12、录用与考核方案；</w:t>
      </w:r>
    </w:p>
    <w:p>
      <w:pPr>
        <w:spacing w:line="360" w:lineRule="auto"/>
        <w:ind w:firstLine="420" w:firstLineChars="200"/>
        <w:jc w:val="left"/>
        <w:rPr>
          <w:rFonts w:ascii="宋体"/>
          <w:szCs w:val="21"/>
        </w:rPr>
      </w:pPr>
      <w:r>
        <w:t>B13、仪容仪表、行为、着装、设备配置等，标准统一规范配置方案；</w:t>
      </w:r>
    </w:p>
    <w:p>
      <w:pPr>
        <w:spacing w:line="360" w:lineRule="auto"/>
        <w:ind w:firstLine="420" w:firstLineChars="200"/>
        <w:jc w:val="left"/>
        <w:rPr>
          <w:rFonts w:ascii="宋体"/>
          <w:szCs w:val="21"/>
        </w:rPr>
      </w:pPr>
      <w:r>
        <w:t>B14、突发事件应急处理措施及疫情防控措施；</w:t>
      </w:r>
    </w:p>
    <w:p>
      <w:pPr>
        <w:spacing w:line="360" w:lineRule="auto"/>
        <w:ind w:firstLine="420" w:firstLineChars="200"/>
        <w:jc w:val="left"/>
        <w:rPr>
          <w:rFonts w:ascii="宋体"/>
          <w:szCs w:val="21"/>
        </w:rPr>
      </w:pPr>
      <w:r>
        <w:t>B15、公司实力；</w:t>
      </w:r>
    </w:p>
    <w:p>
      <w:pPr>
        <w:spacing w:line="360" w:lineRule="auto"/>
        <w:ind w:firstLine="420" w:firstLineChars="200"/>
        <w:jc w:val="left"/>
        <w:rPr>
          <w:rFonts w:ascii="宋体"/>
          <w:szCs w:val="21"/>
        </w:rPr>
      </w:pPr>
      <w:r>
        <w:t>B16、类似业绩；</w:t>
      </w:r>
    </w:p>
    <w:p>
      <w:pPr>
        <w:spacing w:line="360" w:lineRule="auto"/>
        <w:ind w:firstLine="420" w:firstLineChars="200"/>
        <w:jc w:val="left"/>
        <w:rPr>
          <w:rFonts w:ascii="宋体"/>
          <w:szCs w:val="21"/>
        </w:rPr>
      </w:pPr>
      <w:r>
        <w:t>B17、政府政策分；</w:t>
      </w:r>
    </w:p>
    <w:p>
      <w:pPr>
        <w:spacing w:line="360" w:lineRule="auto"/>
        <w:ind w:firstLine="420" w:firstLineChars="200"/>
        <w:jc w:val="left"/>
        <w:rPr>
          <w:rFonts w:ascii="宋体"/>
          <w:szCs w:val="21"/>
        </w:rPr>
      </w:pPr>
      <w:r>
        <w:t xml:space="preserve">B18、供应商认为需要的其他资料。 </w:t>
      </w:r>
    </w:p>
    <w:p>
      <w:pPr>
        <w:spacing w:line="360" w:lineRule="auto"/>
        <w:ind w:firstLine="408" w:firstLineChars="200"/>
        <w:jc w:val="left"/>
        <w:rPr>
          <w:rFonts w:ascii="宋体"/>
          <w:spacing w:val="-3"/>
          <w:szCs w:val="21"/>
        </w:rPr>
      </w:pPr>
      <w:r>
        <w:t>▲商务和技术文件中不得出现涉及提前透露投标价格的内容（业绩除外），否则作无效标处理。</w:t>
      </w:r>
    </w:p>
    <w:p>
      <w:pPr>
        <w:snapToGrid w:val="0"/>
        <w:spacing w:line="360" w:lineRule="auto"/>
        <w:ind w:firstLine="413" w:firstLineChars="196"/>
        <w:jc w:val="left"/>
        <w:rPr>
          <w:rFonts w:ascii="宋体"/>
          <w:b/>
          <w:bCs/>
          <w:szCs w:val="21"/>
        </w:rPr>
      </w:pPr>
      <w:r>
        <w:t>（三）报价文件</w:t>
      </w:r>
    </w:p>
    <w:p>
      <w:pPr>
        <w:spacing w:line="360" w:lineRule="auto"/>
        <w:ind w:firstLine="422" w:firstLineChars="200"/>
        <w:jc w:val="left"/>
        <w:rPr>
          <w:rFonts w:ascii="宋体"/>
          <w:b/>
          <w:szCs w:val="21"/>
        </w:rPr>
      </w:pPr>
      <w:r>
        <w:t>▲C1、开标一览表；</w:t>
      </w:r>
    </w:p>
    <w:p>
      <w:pPr>
        <w:spacing w:line="360" w:lineRule="auto"/>
        <w:ind w:firstLine="422" w:firstLineChars="200"/>
        <w:jc w:val="left"/>
        <w:rPr>
          <w:rFonts w:ascii="宋体"/>
          <w:szCs w:val="21"/>
        </w:rPr>
      </w:pPr>
      <w:r>
        <w:t>▲C2、供应商针对报价的说明；</w:t>
      </w:r>
    </w:p>
    <w:p>
      <w:pPr>
        <w:spacing w:line="360" w:lineRule="auto"/>
        <w:ind w:firstLine="422" w:firstLineChars="200"/>
        <w:jc w:val="left"/>
        <w:rPr>
          <w:rFonts w:ascii="宋体"/>
          <w:szCs w:val="21"/>
        </w:rPr>
      </w:pPr>
      <w:r>
        <w:t>C3、中小企业声明函；</w:t>
      </w:r>
    </w:p>
    <w:p>
      <w:pPr>
        <w:spacing w:line="360" w:lineRule="auto"/>
        <w:ind w:firstLine="422" w:firstLineChars="200"/>
        <w:jc w:val="left"/>
        <w:rPr>
          <w:rFonts w:ascii="宋体"/>
          <w:szCs w:val="21"/>
        </w:rPr>
      </w:pPr>
      <w:r>
        <w:t>C4、残疾人福利性单位声明函（残疾人福利性单位专用填写）；</w:t>
      </w:r>
    </w:p>
    <w:p>
      <w:pPr>
        <w:spacing w:line="360" w:lineRule="auto"/>
        <w:ind w:firstLine="422" w:firstLineChars="200"/>
        <w:jc w:val="left"/>
        <w:rPr>
          <w:rFonts w:ascii="宋体"/>
          <w:szCs w:val="21"/>
        </w:rPr>
      </w:pPr>
      <w:r>
        <w:t>C5、监狱企业的证明文件[若为监狱企业，请提供由省级以上监狱管理局、戒毒管理局（含新疆生产建设兵团）出具的属于监狱企业的证明文件]；</w:t>
      </w:r>
    </w:p>
    <w:p>
      <w:pPr>
        <w:spacing w:line="360" w:lineRule="auto"/>
        <w:ind w:firstLine="422" w:firstLineChars="200"/>
        <w:jc w:val="left"/>
        <w:rPr>
          <w:rFonts w:ascii="宋体"/>
          <w:szCs w:val="21"/>
        </w:rPr>
      </w:pPr>
      <w:r>
        <w:t>C6、供应商认为需要的其他资料。</w:t>
      </w:r>
    </w:p>
    <w:p>
      <w:pPr>
        <w:spacing w:line="360" w:lineRule="auto"/>
        <w:ind w:firstLine="422" w:firstLineChars="200"/>
        <w:jc w:val="left"/>
        <w:rPr>
          <w:rFonts w:ascii="宋体"/>
          <w:b/>
          <w:szCs w:val="21"/>
        </w:rPr>
      </w:pPr>
      <w:r>
        <w:t>九、投标文件的编制、密封和标记</w:t>
      </w:r>
    </w:p>
    <w:p>
      <w:pPr>
        <w:tabs>
          <w:tab w:val="left" w:pos="0"/>
        </w:tabs>
        <w:spacing w:line="360" w:lineRule="auto"/>
        <w:rPr>
          <w:rFonts w:ascii="宋体"/>
          <w:color w:val="000000"/>
          <w:szCs w:val="21"/>
        </w:rPr>
      </w:pPr>
      <w:r>
        <w:t xml:space="preserve">    1、供应商应按本招标文件规定的格式和顺序编制并标注页码，并对提交的投标文件的真实性、合法性承担法律责任。投标文件内容不完整、编排混乱导致投标文件被误读、漏读或者查找不到相关内容的，是供应商的责任。</w:t>
      </w:r>
    </w:p>
    <w:p>
      <w:pPr>
        <w:tabs>
          <w:tab w:val="left" w:pos="0"/>
        </w:tabs>
        <w:spacing w:line="360" w:lineRule="auto"/>
        <w:rPr>
          <w:rFonts w:ascii="宋体"/>
          <w:b/>
          <w:szCs w:val="21"/>
        </w:rPr>
      </w:pPr>
      <w:r>
        <w:t xml:space="preserve">    ▲2、供应商在编制投标文件时，在招标文件第七章“附件”中：</w:t>
      </w:r>
    </w:p>
    <w:p>
      <w:pPr>
        <w:tabs>
          <w:tab w:val="left" w:pos="0"/>
        </w:tabs>
        <w:spacing w:line="360" w:lineRule="auto"/>
        <w:rPr>
          <w:rFonts w:ascii="宋体"/>
          <w:b/>
          <w:color w:val="000000"/>
          <w:szCs w:val="21"/>
        </w:rPr>
      </w:pPr>
      <w:r>
        <w:t>凡是涉及“加盖供应商公章”及“供应商（盖章）”的，均须加盖电子公章；</w:t>
      </w:r>
    </w:p>
    <w:p>
      <w:pPr>
        <w:tabs>
          <w:tab w:val="left" w:pos="0"/>
        </w:tabs>
        <w:spacing w:line="360" w:lineRule="auto"/>
        <w:rPr>
          <w:rFonts w:ascii="宋体"/>
          <w:color w:val="000000"/>
          <w:szCs w:val="21"/>
        </w:rPr>
      </w:pPr>
      <w:r>
        <w:t>凡是涉及“法定代表人（或企业负责人或经营者）（盖章）”的，可采用法定代表人（或企业负责人或经营者）的电子章或上传线下已在纸质上加盖法定代表人（或企业负责人或经营者）实体章的扫描件；</w:t>
      </w:r>
    </w:p>
    <w:p>
      <w:pPr>
        <w:tabs>
          <w:tab w:val="left" w:pos="0"/>
        </w:tabs>
        <w:spacing w:line="360" w:lineRule="auto"/>
        <w:rPr>
          <w:rFonts w:ascii="宋体"/>
          <w:color w:val="000000"/>
          <w:szCs w:val="21"/>
        </w:rPr>
      </w:pPr>
      <w:r>
        <w:t>凡是涉及“授权代表（签字）”的，可采用授权代表的电子签章或上传授权代表线下已在纸质上手工签字的扫描件。</w:t>
      </w:r>
    </w:p>
    <w:p>
      <w:pPr>
        <w:tabs>
          <w:tab w:val="left" w:pos="0"/>
        </w:tabs>
        <w:spacing w:line="360" w:lineRule="auto"/>
        <w:rPr>
          <w:rFonts w:ascii="宋体"/>
          <w:color w:val="000000"/>
          <w:szCs w:val="21"/>
        </w:rPr>
      </w:pPr>
      <w:r>
        <w:t xml:space="preserve">    注1：其中扫描件格式建议为PDF格式，因签署件不清晰所引起的后果全部由供应商承担；</w:t>
      </w:r>
    </w:p>
    <w:p>
      <w:pPr>
        <w:tabs>
          <w:tab w:val="left" w:pos="900"/>
        </w:tabs>
        <w:spacing w:line="360" w:lineRule="auto"/>
        <w:ind w:firstLine="422" w:firstLineChars="200"/>
        <w:jc w:val="left"/>
        <w:rPr>
          <w:rFonts w:ascii="宋体"/>
          <w:szCs w:val="21"/>
        </w:rPr>
      </w:pPr>
      <w:r>
        <w:t>注2：授权代表签字的，投标文件应附法定代表人（或企业负责人或经营者）签署（盖章）的法定代表人（或企业负责人或经营者）授权书，具体详见B3说明；</w:t>
      </w:r>
    </w:p>
    <w:p>
      <w:pPr>
        <w:tabs>
          <w:tab w:val="left" w:pos="900"/>
        </w:tabs>
        <w:spacing w:line="360" w:lineRule="auto"/>
        <w:ind w:firstLine="414" w:firstLineChars="200"/>
        <w:jc w:val="left"/>
        <w:rPr>
          <w:rFonts w:ascii="宋体"/>
          <w:b/>
          <w:spacing w:val="-2"/>
          <w:szCs w:val="21"/>
        </w:rPr>
      </w:pPr>
      <w:r>
        <w:t>注3：投标文件应尽量避免涂改、行间插字或删除。如果出现上述情况，改动之处应加盖供应商电子公章或加盖其法定代表人（或企业负责人或经营者）的电子章或加盖其法定代表人（或企业负责人或经营者）的实体章或授权代表签字确认，因字迹潦草或表达不清所引起的后果（后果：含采购人及评审委员会因此认定的结果等）由供应商负责。</w:t>
      </w:r>
    </w:p>
    <w:p>
      <w:pPr>
        <w:spacing w:line="360" w:lineRule="auto"/>
        <w:ind w:firstLine="422" w:firstLineChars="200"/>
        <w:jc w:val="left"/>
        <w:rPr>
          <w:rFonts w:ascii="宋体"/>
          <w:b/>
          <w:szCs w:val="21"/>
        </w:rPr>
      </w:pPr>
      <w:r>
        <w:t>十、投标文件的递交</w:t>
      </w:r>
    </w:p>
    <w:p>
      <w:pPr>
        <w:spacing w:line="360" w:lineRule="auto"/>
        <w:ind w:firstLine="420" w:firstLineChars="200"/>
        <w:jc w:val="left"/>
        <w:rPr>
          <w:rFonts w:ascii="宋体"/>
          <w:szCs w:val="21"/>
        </w:rPr>
      </w:pPr>
      <w:r>
        <w:t>1、供应商应在投标截止时间前完成“电子加密投标文件”的传输递交（上传递交至“政府采购云平台”），投标截止时间前未完成传输递交的，视为撤回投标文件。投标截止时间后送达的“电子加密投标文件”，将被政采云平台拒收。</w:t>
      </w:r>
    </w:p>
    <w:p>
      <w:pPr>
        <w:spacing w:line="360" w:lineRule="auto"/>
        <w:ind w:firstLine="420" w:firstLineChars="200"/>
        <w:jc w:val="left"/>
        <w:rPr>
          <w:rFonts w:ascii="宋体"/>
          <w:szCs w:val="21"/>
        </w:rPr>
      </w:pPr>
      <w:r>
        <w:t>▲2、投标文件的补充和修改</w:t>
      </w:r>
    </w:p>
    <w:p>
      <w:pPr>
        <w:spacing w:line="360" w:lineRule="auto"/>
        <w:ind w:firstLine="420" w:firstLineChars="200"/>
        <w:jc w:val="left"/>
        <w:rPr>
          <w:rFonts w:ascii="宋体"/>
          <w:szCs w:val="21"/>
        </w:rPr>
      </w:pPr>
      <w:r>
        <w:t>投标截止时间前，供应商可以补充、修改或者撤回“电子加密投标文件”。补充或者修改“电子加密投标文件”的，应当先行撤回原文件，补充或者修改后，应当使用“政采云电子交易客户端”重新制作并传输递交。投标截止时间后，供应商不得撤回、修改投标文件。</w:t>
      </w:r>
    </w:p>
    <w:p>
      <w:pPr>
        <w:spacing w:line="360" w:lineRule="auto"/>
        <w:ind w:firstLine="420" w:firstLineChars="200"/>
        <w:jc w:val="left"/>
        <w:rPr>
          <w:rFonts w:ascii="宋体"/>
          <w:szCs w:val="21"/>
        </w:rPr>
      </w:pPr>
      <w:r>
        <w:t>3、投标文件填写内容必须清楚、工整，对不同文字文本投标文件的解释发生异议的，以中文文本为准。</w:t>
      </w:r>
    </w:p>
    <w:p>
      <w:pPr>
        <w:spacing w:line="360" w:lineRule="auto"/>
        <w:ind w:firstLine="420" w:firstLineChars="200"/>
        <w:jc w:val="left"/>
        <w:rPr>
          <w:rFonts w:ascii="宋体"/>
          <w:szCs w:val="21"/>
        </w:rPr>
      </w:pPr>
      <w:r>
        <w:t>▲4、投标计量单位：招标文件已有明确规定的，使用招标文件规定的计量单位；招标文件没有规定的，应采用中华人民共和国法定计量单位（货币单位：人民币元），否则视同未响应。</w:t>
      </w:r>
    </w:p>
    <w:p>
      <w:pPr>
        <w:spacing w:line="360" w:lineRule="auto"/>
        <w:ind w:firstLine="422" w:firstLineChars="200"/>
        <w:jc w:val="left"/>
        <w:rPr>
          <w:rFonts w:ascii="宋体"/>
          <w:b/>
          <w:szCs w:val="21"/>
        </w:rPr>
      </w:pPr>
      <w:r>
        <w:t>十一、开标（电子化）</w:t>
      </w:r>
    </w:p>
    <w:p>
      <w:pPr>
        <w:spacing w:line="360" w:lineRule="auto"/>
        <w:ind w:firstLine="420" w:firstLineChars="200"/>
        <w:jc w:val="left"/>
        <w:rPr>
          <w:rFonts w:ascii="宋体"/>
          <w:b/>
          <w:szCs w:val="21"/>
        </w:rPr>
      </w:pPr>
      <w:r>
        <w:t>本项目通过“政府采购项目电子交易平台”实施电子化方式采购。投标单位应当在整个采购活动过程中保障“政府采购项目电子交易平台”实施及通讯的顺畅，以便跟进在“政采云”平台上的操作，否则后果自负。</w:t>
      </w:r>
    </w:p>
    <w:p>
      <w:pPr>
        <w:spacing w:line="360" w:lineRule="auto"/>
        <w:ind w:firstLine="422" w:firstLineChars="200"/>
        <w:jc w:val="left"/>
        <w:rPr>
          <w:rFonts w:ascii="宋体"/>
          <w:b/>
          <w:szCs w:val="21"/>
        </w:rPr>
      </w:pPr>
      <w:r>
        <w:t>特别说明：政采云公司如对电子化开标程序有调整的，按调整后的程序操作。</w:t>
      </w:r>
    </w:p>
    <w:p>
      <w:pPr>
        <w:spacing w:line="360" w:lineRule="auto"/>
        <w:ind w:firstLine="420" w:firstLineChars="200"/>
        <w:jc w:val="left"/>
        <w:rPr>
          <w:rFonts w:ascii="宋体"/>
          <w:szCs w:val="21"/>
        </w:rPr>
      </w:pPr>
      <w:r>
        <w:t>1、开标由采购代理单位主持，采购人代表（有关方面代表可根据疫情选择是否）参加。采购代理单位于规定的时间在政采云系统上进行开标。</w:t>
      </w:r>
    </w:p>
    <w:p>
      <w:pPr>
        <w:spacing w:line="360" w:lineRule="auto"/>
        <w:ind w:firstLine="420" w:firstLineChars="200"/>
        <w:jc w:val="left"/>
        <w:rPr>
          <w:rFonts w:ascii="宋体"/>
          <w:szCs w:val="21"/>
        </w:rPr>
      </w:pPr>
      <w:r>
        <w:t>2、供应商代表如对电子开标过程有异议，应立即提出，否则视为对电子开标过程无异议。供应商代表应对电子开标进行实时校核及勘误，并确认（如有）；供应商代表未确认或者拒绝确认的，不影响评标过程；</w:t>
      </w:r>
    </w:p>
    <w:p>
      <w:pPr>
        <w:spacing w:line="360" w:lineRule="auto"/>
        <w:jc w:val="left"/>
        <w:rPr>
          <w:rFonts w:ascii="宋体"/>
          <w:b/>
          <w:szCs w:val="21"/>
        </w:rPr>
      </w:pPr>
      <w:r>
        <w:t>十二、评标</w:t>
      </w:r>
    </w:p>
    <w:p>
      <w:pPr>
        <w:spacing w:line="360" w:lineRule="auto"/>
        <w:ind w:firstLine="422" w:firstLineChars="200"/>
        <w:jc w:val="left"/>
        <w:rPr>
          <w:rFonts w:ascii="宋体"/>
          <w:szCs w:val="21"/>
        </w:rPr>
      </w:pPr>
      <w:r>
        <w:t>1、采购人依据《中华人民共和国政府采购法》、《中华人民共和国政府采购法实施条例》等有关规定组建评标委员会。评标委员会由采购人代表和专家组成，负责本项目的评标工作。</w:t>
      </w:r>
    </w:p>
    <w:p>
      <w:pPr>
        <w:spacing w:line="360" w:lineRule="auto"/>
        <w:ind w:firstLine="316" w:firstLineChars="150"/>
        <w:jc w:val="left"/>
        <w:rPr>
          <w:rFonts w:ascii="宋体"/>
          <w:b/>
          <w:szCs w:val="21"/>
        </w:rPr>
      </w:pPr>
      <w:r>
        <w:t>（1）评标工作由采购人或者采购代理单位负责组织，并履行下列职责：</w:t>
      </w:r>
    </w:p>
    <w:p>
      <w:pPr>
        <w:snapToGrid w:val="0"/>
        <w:spacing w:line="360" w:lineRule="auto"/>
        <w:ind w:firstLine="420" w:firstLineChars="200"/>
        <w:rPr>
          <w:rFonts w:ascii="宋体" w:cs="宋体"/>
          <w:kern w:val="0"/>
          <w:szCs w:val="21"/>
        </w:rPr>
      </w:pPr>
      <w:r>
        <w:t>1.1 核对评审专家身份和采购人代表授权函，对评审专家在政府采购活动中的职责履行情况予以记录，并及时将有关违法违规行为向财政部门报告；</w:t>
      </w:r>
    </w:p>
    <w:p>
      <w:pPr>
        <w:snapToGrid w:val="0"/>
        <w:spacing w:line="360" w:lineRule="auto"/>
        <w:ind w:firstLine="420" w:firstLineChars="200"/>
        <w:rPr>
          <w:rFonts w:ascii="宋体" w:cs="宋体"/>
          <w:kern w:val="0"/>
          <w:szCs w:val="21"/>
        </w:rPr>
      </w:pPr>
      <w:r>
        <w:t>1.2 宣布评标纪律；</w:t>
      </w:r>
    </w:p>
    <w:p>
      <w:pPr>
        <w:snapToGrid w:val="0"/>
        <w:spacing w:line="360" w:lineRule="auto"/>
        <w:ind w:firstLine="420" w:firstLineChars="200"/>
        <w:rPr>
          <w:rFonts w:ascii="宋体" w:cs="宋体"/>
          <w:kern w:val="0"/>
          <w:szCs w:val="21"/>
        </w:rPr>
      </w:pPr>
      <w:r>
        <w:t>1.3 公布投标人名单，告知评审专家应当回避的情形；</w:t>
      </w:r>
    </w:p>
    <w:p>
      <w:pPr>
        <w:snapToGrid w:val="0"/>
        <w:spacing w:line="360" w:lineRule="auto"/>
        <w:ind w:firstLine="420" w:firstLineChars="200"/>
        <w:rPr>
          <w:rFonts w:ascii="宋体" w:cs="宋体"/>
          <w:kern w:val="0"/>
          <w:szCs w:val="21"/>
        </w:rPr>
      </w:pPr>
      <w:r>
        <w:t>1.4 组织评标委员会推选评标组长，采购人代表不得担任组长；</w:t>
      </w:r>
    </w:p>
    <w:p>
      <w:pPr>
        <w:snapToGrid w:val="0"/>
        <w:spacing w:line="360" w:lineRule="auto"/>
        <w:ind w:firstLine="420" w:firstLineChars="200"/>
        <w:rPr>
          <w:rFonts w:ascii="宋体" w:cs="宋体"/>
          <w:kern w:val="0"/>
          <w:szCs w:val="21"/>
        </w:rPr>
      </w:pPr>
      <w:r>
        <w:t>1.5 在评标期间采取必要的通讯管理措施，保证评标活动不受外界干扰；</w:t>
      </w:r>
    </w:p>
    <w:p>
      <w:pPr>
        <w:snapToGrid w:val="0"/>
        <w:spacing w:line="360" w:lineRule="auto"/>
        <w:ind w:firstLine="420" w:firstLineChars="200"/>
        <w:rPr>
          <w:rFonts w:ascii="宋体" w:cs="宋体"/>
          <w:kern w:val="0"/>
          <w:szCs w:val="21"/>
        </w:rPr>
      </w:pPr>
      <w:r>
        <w:t>1.6 根据评标委员会的要求介绍政府采购相关政策法规、招标文件；</w:t>
      </w:r>
    </w:p>
    <w:p>
      <w:pPr>
        <w:snapToGrid w:val="0"/>
        <w:spacing w:line="360" w:lineRule="auto"/>
        <w:ind w:firstLine="420" w:firstLineChars="200"/>
        <w:rPr>
          <w:rFonts w:ascii="宋体" w:cs="宋体"/>
          <w:kern w:val="0"/>
          <w:szCs w:val="21"/>
        </w:rPr>
      </w:pPr>
      <w:r>
        <w:t>1.7维护评标秩序，监督评标委员会依照招标文件规定的评标程序、方法和标准进行独立评审，及时制止和纠正采购人代表、评审专家的倾向性言论或者违法违规行为；</w:t>
      </w:r>
    </w:p>
    <w:p>
      <w:pPr>
        <w:snapToGrid w:val="0"/>
        <w:spacing w:line="360" w:lineRule="auto"/>
        <w:ind w:firstLine="420" w:firstLineChars="200"/>
        <w:rPr>
          <w:rFonts w:ascii="宋体" w:cs="宋体"/>
          <w:kern w:val="0"/>
          <w:szCs w:val="21"/>
        </w:rPr>
      </w:pPr>
      <w:r>
        <w:t>1.8 核对评标结果，有《政府采购货物和服务招标投标管理办法》（财政部令第87号）第六十四条规定情形的，要求评标委员会复核或者书面说明理由，评标委员会拒绝的，应予记录并向本级财政部门报告；</w:t>
      </w:r>
    </w:p>
    <w:p>
      <w:pPr>
        <w:snapToGrid w:val="0"/>
        <w:spacing w:line="360" w:lineRule="auto"/>
        <w:ind w:firstLine="420" w:firstLineChars="200"/>
        <w:rPr>
          <w:rFonts w:ascii="宋体" w:cs="宋体"/>
          <w:kern w:val="0"/>
          <w:szCs w:val="21"/>
        </w:rPr>
      </w:pPr>
      <w:r>
        <w:t>1.9评审工作完成后，按照规定向评审专家支付劳务报酬和异地评审差旅费，不得向评审专家以外的其他人员支付评审劳务报酬；</w:t>
      </w:r>
    </w:p>
    <w:p>
      <w:pPr>
        <w:snapToGrid w:val="0"/>
        <w:spacing w:line="360" w:lineRule="auto"/>
        <w:ind w:firstLine="420" w:firstLineChars="200"/>
        <w:rPr>
          <w:rFonts w:ascii="宋体" w:cs="宋体"/>
          <w:kern w:val="0"/>
          <w:szCs w:val="21"/>
        </w:rPr>
      </w:pPr>
      <w:r>
        <w:t>1.10 处理与评标有关的其他事项。</w:t>
      </w:r>
    </w:p>
    <w:p>
      <w:pPr>
        <w:spacing w:line="360" w:lineRule="auto"/>
        <w:ind w:firstLine="316" w:firstLineChars="150"/>
        <w:jc w:val="left"/>
        <w:rPr>
          <w:rFonts w:ascii="宋体"/>
          <w:b/>
          <w:szCs w:val="21"/>
        </w:rPr>
      </w:pPr>
      <w:r>
        <w:t>（2）评标委员会负责具体评标事务，并独立履行下列职责：</w:t>
      </w:r>
    </w:p>
    <w:p>
      <w:pPr>
        <w:snapToGrid w:val="0"/>
        <w:spacing w:line="360" w:lineRule="auto"/>
        <w:ind w:firstLine="420" w:firstLineChars="200"/>
        <w:rPr>
          <w:rFonts w:ascii="宋体" w:cs="宋体"/>
          <w:kern w:val="0"/>
          <w:szCs w:val="21"/>
        </w:rPr>
      </w:pPr>
      <w:r>
        <w:t>2.1 审查、评价投标文件是否符合招标文件的商务、技术等实质性要求；</w:t>
      </w:r>
    </w:p>
    <w:p>
      <w:pPr>
        <w:snapToGrid w:val="0"/>
        <w:spacing w:line="360" w:lineRule="auto"/>
        <w:ind w:firstLine="420" w:firstLineChars="200"/>
        <w:rPr>
          <w:rFonts w:ascii="宋体" w:cs="宋体"/>
          <w:kern w:val="0"/>
          <w:szCs w:val="21"/>
        </w:rPr>
      </w:pPr>
      <w:r>
        <w:t>2.2 要求投标人对投标文件有关事项作出澄清或者说明；</w:t>
      </w:r>
    </w:p>
    <w:p>
      <w:pPr>
        <w:snapToGrid w:val="0"/>
        <w:spacing w:line="360" w:lineRule="auto"/>
        <w:ind w:firstLine="420" w:firstLineChars="200"/>
        <w:rPr>
          <w:rFonts w:ascii="宋体" w:cs="宋体"/>
          <w:kern w:val="0"/>
          <w:szCs w:val="21"/>
        </w:rPr>
      </w:pPr>
      <w:r>
        <w:t>2.3 对投标文件进行比较和评价；</w:t>
      </w:r>
    </w:p>
    <w:p>
      <w:pPr>
        <w:snapToGrid w:val="0"/>
        <w:spacing w:line="360" w:lineRule="auto"/>
        <w:ind w:firstLine="420" w:firstLineChars="200"/>
        <w:rPr>
          <w:rFonts w:ascii="宋体" w:cs="宋体"/>
          <w:kern w:val="0"/>
          <w:szCs w:val="21"/>
        </w:rPr>
      </w:pPr>
      <w:r>
        <w:t>2.4 确定中标候选人名单，以及根据采购人委托直接确定中标人；</w:t>
      </w:r>
    </w:p>
    <w:p>
      <w:pPr>
        <w:snapToGrid w:val="0"/>
        <w:spacing w:line="360" w:lineRule="auto"/>
        <w:ind w:firstLine="420" w:firstLineChars="200"/>
        <w:rPr>
          <w:rFonts w:ascii="宋体" w:cs="宋体"/>
          <w:kern w:val="0"/>
          <w:szCs w:val="21"/>
        </w:rPr>
      </w:pPr>
      <w:r>
        <w:t>2.5 向采购人、采购代理单位或者有关部门报告评标中发现的违法行为。</w:t>
      </w:r>
    </w:p>
    <w:p>
      <w:pPr>
        <w:snapToGrid w:val="0"/>
        <w:spacing w:line="360" w:lineRule="auto"/>
        <w:ind w:firstLine="420" w:firstLineChars="200"/>
        <w:rPr>
          <w:rFonts w:ascii="宋体" w:cs="宋体"/>
          <w:kern w:val="0"/>
          <w:szCs w:val="21"/>
        </w:rPr>
      </w:pPr>
      <w:r>
        <w:t>评标委员会发现招标文件存在歧义、重大缺陷导致评标工作无法进行，或者招标文件内容违反国家有关强制性规定的，应当停止评标工作，与采购人或者采购代理单位沟通并作书面记录。采购人或者采购代理单位确认后，应当修改招标文件，重新组织采购活动。</w:t>
      </w:r>
    </w:p>
    <w:p>
      <w:pPr>
        <w:spacing w:line="360" w:lineRule="auto"/>
        <w:ind w:firstLine="422" w:firstLineChars="200"/>
        <w:jc w:val="left"/>
        <w:rPr>
          <w:rFonts w:ascii="宋体"/>
          <w:szCs w:val="21"/>
        </w:rPr>
      </w:pPr>
      <w:r>
        <w:t>2、评标活动遵循公开、公平、公正、科学和择优的原则。</w:t>
      </w:r>
    </w:p>
    <w:p>
      <w:pPr>
        <w:spacing w:line="360" w:lineRule="auto"/>
        <w:ind w:firstLine="422" w:firstLineChars="200"/>
        <w:jc w:val="left"/>
        <w:rPr>
          <w:rFonts w:ascii="宋体"/>
          <w:szCs w:val="21"/>
        </w:rPr>
      </w:pPr>
      <w:r>
        <w:t>3、评标委员会按照第三章“评标办法及标准”对投标文件进行评审。第三章“评标办法及标准”没有规定的方法、评审因素和标准，不作为评标依据。</w:t>
      </w:r>
    </w:p>
    <w:p>
      <w:pPr>
        <w:spacing w:line="360" w:lineRule="auto"/>
        <w:ind w:firstLine="422" w:firstLineChars="200"/>
        <w:jc w:val="left"/>
        <w:rPr>
          <w:rFonts w:ascii="宋体"/>
          <w:b/>
          <w:szCs w:val="21"/>
        </w:rPr>
      </w:pPr>
      <w:r>
        <w:t>十三、招标文件的澄清和修改</w:t>
      </w:r>
    </w:p>
    <w:p>
      <w:pPr>
        <w:spacing w:line="360" w:lineRule="auto"/>
        <w:ind w:firstLine="420" w:firstLineChars="200"/>
        <w:jc w:val="left"/>
        <w:rPr>
          <w:rFonts w:ascii="宋体"/>
          <w:szCs w:val="21"/>
        </w:rPr>
      </w:pPr>
      <w:r>
        <w:t xml:space="preserve">1、供应商应认真阅读本招标文件，发现其中有误或有不合理要求的，供应商必须在规定时间内以书面的形式（应有法定代表人（或企业负责人或经营者））的签字，加盖供应商单位公章和注明日期）要求采购单位澄清。如有必要，采购人可将答复内容包括原提出的问题（但不标明问题查询的来源），以在指定的政府采购信息发布媒体上发布更正公告的形式网上通知所有获取招标文件的潜在供应商。              </w:t>
      </w:r>
    </w:p>
    <w:p>
      <w:pPr>
        <w:spacing w:line="360" w:lineRule="auto"/>
        <w:ind w:firstLine="420" w:firstLineChars="200"/>
        <w:jc w:val="left"/>
        <w:rPr>
          <w:rFonts w:ascii="宋体"/>
          <w:szCs w:val="21"/>
        </w:rPr>
      </w:pPr>
      <w:r>
        <w:t>2、采购人可以对已发出的招标文件进行必要的澄清或者修改。澄清或者修改的内容可能影响投标文件编制的，采购人应当在投标截止时间至少15日前，以在指定的政府采购信息发布媒体上发布更正公告的形式网上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pPr>
        <w:spacing w:line="360" w:lineRule="auto"/>
        <w:ind w:firstLine="420" w:firstLineChars="200"/>
        <w:jc w:val="left"/>
        <w:rPr>
          <w:rFonts w:ascii="宋体"/>
          <w:szCs w:val="21"/>
        </w:rPr>
      </w:pPr>
      <w:r>
        <w:t>3、招标文件澄清、答复、修改、补充的内容为招标文件的组成部分。当招标文件与招标文件的答复、澄清、修改、补充通知就同一内容的表述不一致时，以最后发出的更正公告为准。</w:t>
      </w:r>
    </w:p>
    <w:p>
      <w:pPr>
        <w:spacing w:line="360" w:lineRule="auto"/>
        <w:ind w:firstLine="420" w:firstLineChars="200"/>
        <w:jc w:val="left"/>
        <w:rPr>
          <w:rFonts w:ascii="宋体"/>
          <w:szCs w:val="21"/>
        </w:rPr>
      </w:pPr>
      <w:r>
        <w:t>4、招标文件的澄清、修改都应该通过代理单位以法定形式发布，采购人未通过代理单位，不得擅自澄清、修改招标文件。</w:t>
      </w:r>
    </w:p>
    <w:p>
      <w:pPr>
        <w:spacing w:line="360" w:lineRule="auto"/>
        <w:ind w:firstLine="422" w:firstLineChars="200"/>
        <w:jc w:val="left"/>
        <w:rPr>
          <w:rFonts w:ascii="宋体"/>
          <w:b/>
          <w:szCs w:val="21"/>
        </w:rPr>
      </w:pPr>
      <w:r>
        <w:t>十四、招标文件的质疑及投诉</w:t>
      </w:r>
    </w:p>
    <w:p>
      <w:pPr>
        <w:spacing w:line="360" w:lineRule="auto"/>
        <w:ind w:firstLine="420" w:firstLineChars="200"/>
        <w:jc w:val="left"/>
        <w:rPr>
          <w:rFonts w:ascii="宋体"/>
          <w:szCs w:val="21"/>
        </w:rPr>
      </w:pPr>
      <w:r>
        <w:t>潜在供应商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spacing w:line="360" w:lineRule="auto"/>
        <w:ind w:firstLine="422" w:firstLineChars="200"/>
        <w:jc w:val="left"/>
        <w:rPr>
          <w:rFonts w:ascii="宋体"/>
          <w:szCs w:val="21"/>
        </w:rPr>
      </w:pPr>
      <w:r>
        <w:t>▲十五、预算价及最高限价</w:t>
      </w:r>
    </w:p>
    <w:p>
      <w:pPr>
        <w:spacing w:line="360" w:lineRule="auto"/>
        <w:ind w:firstLine="420" w:firstLineChars="200"/>
        <w:jc w:val="left"/>
        <w:rPr>
          <w:rFonts w:ascii="宋体"/>
          <w:b/>
          <w:color w:val="000000" w:themeColor="text1"/>
          <w:spacing w:val="-1"/>
          <w:szCs w:val="21"/>
          <w14:textFill>
            <w14:solidFill>
              <w14:schemeClr w14:val="tx1"/>
            </w14:solidFill>
          </w14:textFill>
        </w:rPr>
      </w:pPr>
      <w:r>
        <w:t>本项目经审批的预算价（最高限价）为1110.78万元/三年，超出最高限价的，投标无效。</w:t>
      </w:r>
    </w:p>
    <w:p>
      <w:pPr>
        <w:spacing w:line="360" w:lineRule="auto"/>
        <w:jc w:val="left"/>
        <w:rPr>
          <w:rFonts w:ascii="宋体"/>
          <w:b/>
          <w:szCs w:val="21"/>
        </w:rPr>
      </w:pPr>
      <w:r>
        <w:t xml:space="preserve">    十六、招标代理服务费</w:t>
      </w:r>
    </w:p>
    <w:p>
      <w:pPr>
        <w:spacing w:line="360" w:lineRule="auto"/>
        <w:ind w:firstLine="420" w:firstLineChars="200"/>
        <w:jc w:val="left"/>
        <w:rPr>
          <w:rFonts w:ascii="宋体"/>
          <w:szCs w:val="21"/>
        </w:rPr>
      </w:pPr>
      <w:r>
        <w:t>本采购代理单位向中标人收取人民币叁万元整的招标服务费。</w:t>
      </w:r>
    </w:p>
    <w:p>
      <w:pPr>
        <w:spacing w:line="360" w:lineRule="auto"/>
        <w:ind w:firstLine="420" w:firstLineChars="200"/>
        <w:jc w:val="left"/>
        <w:rPr>
          <w:rFonts w:ascii="宋体"/>
          <w:spacing w:val="-2"/>
          <w:szCs w:val="24"/>
        </w:rPr>
      </w:pPr>
      <w:r>
        <w:t>代理费收取标准：按一年370.26万元计算，计算办法如下（1000000*1.5%+2702600*0.8%）*80%+1000元专家费=30296.64元，按30000元收取。</w:t>
      </w:r>
    </w:p>
    <w:p>
      <w:pPr>
        <w:spacing w:line="360" w:lineRule="auto"/>
        <w:jc w:val="left"/>
        <w:rPr>
          <w:rFonts w:ascii="宋体"/>
          <w:b/>
          <w:szCs w:val="21"/>
        </w:rPr>
      </w:pPr>
      <w:r>
        <w:t xml:space="preserve">    十七、合同授予</w:t>
      </w:r>
    </w:p>
    <w:p>
      <w:pPr>
        <w:snapToGrid w:val="0"/>
        <w:spacing w:line="360" w:lineRule="auto"/>
        <w:ind w:firstLine="413" w:firstLineChars="196"/>
        <w:rPr>
          <w:rFonts w:ascii="宋体"/>
          <w:b/>
          <w:bCs/>
          <w:szCs w:val="21"/>
        </w:rPr>
      </w:pPr>
      <w:r>
        <w:t>（一）签订合同</w:t>
      </w:r>
    </w:p>
    <w:p>
      <w:pPr>
        <w:spacing w:line="360" w:lineRule="auto"/>
        <w:ind w:firstLine="420" w:firstLineChars="200"/>
        <w:jc w:val="left"/>
        <w:rPr>
          <w:rFonts w:ascii="宋体"/>
          <w:szCs w:val="21"/>
        </w:rPr>
      </w:pPr>
      <w:r>
        <w:t>1、采购人与中标供应商应当在《中标通知书》发出之日起15个日历天内，按照招标文件的规定、中标供应商的投标响应及中标通知书确定的金额签订合同。招标文件、投标文件及评标过程中的澄清、修改均为合同的有效组成部分。所签订的合同不得对招标文件和中标供应商投标文件作实质性修改。由于中标供应商的原因逾期未与采购人签订政府采购合同的，将视为放弃中标，并取消中标资格，并按规定报监管部门进行处理。</w:t>
      </w:r>
    </w:p>
    <w:p>
      <w:pPr>
        <w:spacing w:line="360" w:lineRule="auto"/>
        <w:ind w:firstLine="420" w:firstLineChars="200"/>
        <w:jc w:val="left"/>
        <w:rPr>
          <w:rFonts w:ascii="宋体"/>
          <w:szCs w:val="21"/>
        </w:rPr>
      </w:pPr>
      <w:r>
        <w:t>2、采购人不得向中标供应商提出任何不合理的要求，作为签订合同的条件，不得与中标供应商私下订立背离合同实质性内容的任何协议，所签订的合同不得对招标文件和中标人投标文件确定的事项进行修改。</w:t>
      </w:r>
    </w:p>
    <w:p>
      <w:pPr>
        <w:pStyle w:val="9"/>
        <w:snapToGrid w:val="0"/>
        <w:spacing w:before="0" w:beforeAutospacing="0" w:after="0" w:afterAutospacing="0" w:line="360" w:lineRule="auto"/>
        <w:ind w:firstLine="413" w:firstLineChars="196"/>
        <w:rPr>
          <w:b/>
          <w:color w:val="auto"/>
          <w:sz w:val="21"/>
          <w:szCs w:val="21"/>
        </w:rPr>
      </w:pPr>
      <w:r>
        <w:t>（二）履约保证金</w:t>
      </w:r>
    </w:p>
    <w:p>
      <w:pPr>
        <w:spacing w:line="360" w:lineRule="auto"/>
        <w:ind w:firstLine="420" w:firstLineChars="200"/>
        <w:jc w:val="left"/>
        <w:rPr>
          <w:rFonts w:ascii="宋体"/>
          <w:szCs w:val="21"/>
        </w:rPr>
      </w:pPr>
      <w:r>
        <w:t>1、中标供应商应当在《中标通知书》发出之日起5个工作日内，向采购人足额交纳履约保证金，否则，将视为中标供应商放弃中标。</w:t>
      </w:r>
    </w:p>
    <w:p>
      <w:pPr>
        <w:spacing w:line="360" w:lineRule="auto"/>
        <w:ind w:firstLine="420" w:firstLineChars="200"/>
        <w:jc w:val="left"/>
        <w:rPr>
          <w:rFonts w:ascii="宋体"/>
          <w:szCs w:val="21"/>
        </w:rPr>
      </w:pPr>
      <w:r>
        <w:t>2、签订合同后，如中标供应商不按双方合同约定履约，则没收其全部履约保证金，履约保证金不足以赔偿损失的，按实际损失赔偿。</w:t>
      </w:r>
    </w:p>
    <w:p>
      <w:pPr>
        <w:spacing w:line="360" w:lineRule="auto"/>
        <w:ind w:firstLine="422" w:firstLineChars="200"/>
        <w:jc w:val="left"/>
        <w:rPr>
          <w:rFonts w:ascii="宋体"/>
          <w:b/>
          <w:szCs w:val="21"/>
        </w:rPr>
      </w:pPr>
      <w:r>
        <w:t>十八、特别说明</w:t>
      </w:r>
    </w:p>
    <w:p>
      <w:pPr>
        <w:spacing w:line="360" w:lineRule="auto"/>
        <w:ind w:firstLine="420" w:firstLineChars="200"/>
        <w:outlineLvl w:val="0"/>
        <w:rPr>
          <w:rFonts w:ascii="宋体"/>
          <w:szCs w:val="21"/>
        </w:rPr>
      </w:pPr>
      <w:r>
        <w:t>1、本项目不召开标前答疑会；</w:t>
      </w:r>
    </w:p>
    <w:p>
      <w:pPr>
        <w:spacing w:line="360" w:lineRule="auto"/>
        <w:ind w:firstLine="420" w:firstLineChars="200"/>
        <w:outlineLvl w:val="0"/>
        <w:rPr>
          <w:rFonts w:ascii="宋体"/>
          <w:szCs w:val="21"/>
        </w:rPr>
      </w:pPr>
      <w:r>
        <w:t>2、不统一组织现场踏勘，供应商可自行前往并自行承担踏勘所发生的费用以及责任和风险。</w:t>
      </w:r>
    </w:p>
    <w:p>
      <w:pPr>
        <w:spacing w:line="360" w:lineRule="auto"/>
        <w:ind w:firstLine="412" w:firstLineChars="200"/>
        <w:jc w:val="left"/>
        <w:rPr>
          <w:rFonts w:ascii="宋体"/>
          <w:spacing w:val="-2"/>
          <w:szCs w:val="21"/>
        </w:rPr>
      </w:pPr>
      <w:r>
        <w:t>3、供应商投标所使用的资格、信誉、荣誉、业绩与企业认证必须为本法人所拥有。供应商投标所使用的采购项目主要实施人员必须为本法人员工（或必须为本法人或控股公司正式员工）。</w:t>
      </w:r>
    </w:p>
    <w:p>
      <w:pPr>
        <w:spacing w:line="360" w:lineRule="auto"/>
        <w:ind w:firstLine="422" w:firstLineChars="200"/>
        <w:jc w:val="left"/>
        <w:rPr>
          <w:rFonts w:ascii="宋体"/>
          <w:szCs w:val="21"/>
        </w:rPr>
      </w:pPr>
      <w:r>
        <w:t>▲4、2家以上的供应商不得在同一合同项下的采购项目中，同时委托同一个自然人、同一家庭的人员、同一单位的人员作为其代理人，否则，其投标文件作为无效处理。</w:t>
      </w:r>
    </w:p>
    <w:p>
      <w:pPr>
        <w:spacing w:line="360" w:lineRule="auto"/>
        <w:ind w:firstLine="422" w:firstLineChars="200"/>
        <w:jc w:val="left"/>
        <w:rPr>
          <w:rFonts w:ascii="宋体"/>
          <w:b/>
          <w:szCs w:val="21"/>
        </w:rPr>
      </w:pPr>
      <w:r>
        <w:t>5、供应商风险：</w:t>
      </w:r>
    </w:p>
    <w:p>
      <w:pPr>
        <w:spacing w:line="360" w:lineRule="auto"/>
        <w:ind w:firstLine="315" w:firstLineChars="150"/>
        <w:jc w:val="left"/>
        <w:rPr>
          <w:rFonts w:ascii="宋体"/>
          <w:szCs w:val="21"/>
        </w:rPr>
      </w:pPr>
      <w:r>
        <w:t>（1）供应商没有按照招标文件要求提供全部资料，或者供应商没有对招标文件在各方面作出实质性响应是供应商的风险，并可能导致其投标被拒绝或评定为无效投标。</w:t>
      </w:r>
    </w:p>
    <w:p>
      <w:pPr>
        <w:spacing w:line="360" w:lineRule="auto"/>
        <w:ind w:firstLine="315" w:firstLineChars="150"/>
        <w:jc w:val="left"/>
        <w:rPr>
          <w:rFonts w:ascii="宋体"/>
          <w:szCs w:val="21"/>
        </w:rPr>
      </w:pPr>
      <w:r>
        <w:t>（2）招标文件中标注“▲”号的为要求供应商作实质性响应的重要商务或技术条款，供应商的投标对任何带“▲”号的重要商务或技术条款的偏离或未作实质性响应都将直接导致投标被拒绝或评定为无效投标。</w:t>
      </w:r>
    </w:p>
    <w:p>
      <w:pPr>
        <w:spacing w:line="360" w:lineRule="auto"/>
        <w:ind w:firstLine="422" w:firstLineChars="200"/>
        <w:jc w:val="left"/>
        <w:rPr>
          <w:rFonts w:ascii="宋体"/>
          <w:b/>
          <w:szCs w:val="21"/>
        </w:rPr>
      </w:pPr>
      <w:r>
        <w:t>6、关于小微企业：</w:t>
      </w:r>
    </w:p>
    <w:p>
      <w:pPr>
        <w:spacing w:line="360" w:lineRule="auto"/>
        <w:ind w:firstLine="420" w:firstLineChars="200"/>
        <w:jc w:val="left"/>
        <w:rPr>
          <w:rFonts w:ascii="宋体"/>
          <w:szCs w:val="21"/>
        </w:rPr>
      </w:pPr>
      <w:r>
        <w:t>按&lt;关于印发《政府采购促进中小企业发展暂行办法》的通知&gt;（财库〔2020〕46号）的规定，中小企业的标准为：</w:t>
      </w:r>
    </w:p>
    <w:p>
      <w:pPr>
        <w:spacing w:line="360" w:lineRule="auto"/>
        <w:jc w:val="left"/>
        <w:rPr>
          <w:rFonts w:ascii="宋体"/>
          <w:szCs w:val="21"/>
        </w:rPr>
      </w:pPr>
      <w:r>
        <w:t xml:space="preserve">   （1）提供本企业制造的货物、承担的工程或者服务，或者提供其他中小企业制造的货物，不包括提供或使用大型企业注册商标的货物。</w:t>
      </w:r>
    </w:p>
    <w:p>
      <w:pPr>
        <w:spacing w:line="360" w:lineRule="auto"/>
        <w:jc w:val="left"/>
        <w:rPr>
          <w:rFonts w:ascii="宋体"/>
          <w:szCs w:val="21"/>
        </w:rPr>
      </w:pPr>
      <w:r>
        <w:t xml:space="preserve">   （2）所称中小企业划分标准按照《工业和信息化部、国家统计局、国家发展和改革委员会、财政部关于印发中小企业划型标准规定的通知》（工信部联企业〔2011〕300号）执行，须提供《中小企业声明函》。</w:t>
      </w:r>
    </w:p>
    <w:p>
      <w:pPr>
        <w:spacing w:line="360" w:lineRule="auto"/>
        <w:jc w:val="left"/>
        <w:rPr>
          <w:rFonts w:ascii="宋体"/>
          <w:b/>
          <w:szCs w:val="21"/>
        </w:rPr>
      </w:pPr>
      <w:r>
        <w:t>（3）小型、微型企业提供有中型企业制造的货物的，视同为中型企业；小型、微型、中型企业提供有大型企业制造的货物的，视同为大型企业。</w:t>
      </w:r>
    </w:p>
    <w:p>
      <w:pPr>
        <w:spacing w:line="360" w:lineRule="auto"/>
        <w:ind w:firstLine="420" w:firstLineChars="200"/>
        <w:outlineLvl w:val="0"/>
        <w:rPr>
          <w:rFonts w:ascii="宋体"/>
          <w:szCs w:val="21"/>
        </w:rPr>
      </w:pPr>
      <w:r>
        <w:t>注1、采购活动过程中，对供应商的“中小企业”资格认定，以供应商提交的《中小企业声明函》为准，供应商必须实事求是地提交声明函，如有虚假，将依法承担法律责任。</w:t>
      </w:r>
    </w:p>
    <w:p>
      <w:pPr>
        <w:spacing w:line="360" w:lineRule="auto"/>
        <w:ind w:firstLine="420" w:firstLineChars="200"/>
        <w:outlineLvl w:val="0"/>
        <w:rPr>
          <w:rFonts w:ascii="宋体"/>
          <w:szCs w:val="21"/>
        </w:rPr>
      </w:pPr>
      <w:r>
        <w:t>注2、《中小企业声明函》由供应商提交，如供应商为代理商的，须自行采集制造商的中小企业划分类型信息填入相应栏目并对其真实性负责。</w:t>
      </w:r>
    </w:p>
    <w:p>
      <w:pPr>
        <w:spacing w:line="360" w:lineRule="auto"/>
        <w:jc w:val="left"/>
        <w:rPr>
          <w:rFonts w:ascii="宋体"/>
          <w:szCs w:val="21"/>
        </w:rPr>
      </w:pPr>
      <w:r>
        <w:t xml:space="preserve">    7、依照&lt;财政部、司法部关于政府采购支持监狱企业发展有关问题的通知&gt;（财库〔2014〕68号）之规定，监狱企业应当符合以下条件：</w:t>
      </w:r>
    </w:p>
    <w:p>
      <w:pPr>
        <w:spacing w:line="360" w:lineRule="auto"/>
        <w:jc w:val="left"/>
        <w:rPr>
          <w:rFonts w:ascii="宋体"/>
          <w:szCs w:val="21"/>
        </w:rPr>
      </w:pPr>
      <w:r>
        <w:t xml:space="preserve">   （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jc w:val="left"/>
        <w:rPr>
          <w:rFonts w:ascii="宋体"/>
          <w:szCs w:val="21"/>
        </w:rPr>
      </w:pPr>
      <w:r>
        <w:t xml:space="preserve">   （2）监狱企业参加政府采购活动时，视同小型、微型企业，应当提供由省级以上监狱管理局、戒毒管理局（含新疆生产建设兵团）出具的属于监狱企业的证明文件。</w:t>
      </w:r>
    </w:p>
    <w:p>
      <w:pPr>
        <w:spacing w:line="360" w:lineRule="auto"/>
        <w:ind w:firstLine="420" w:firstLineChars="200"/>
        <w:jc w:val="left"/>
        <w:rPr>
          <w:rFonts w:ascii="宋体"/>
          <w:szCs w:val="21"/>
        </w:rPr>
      </w:pPr>
      <w:r>
        <w:t>8、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20" w:firstLineChars="200"/>
        <w:jc w:val="left"/>
        <w:rPr>
          <w:rFonts w:ascii="宋体"/>
          <w:szCs w:val="21"/>
        </w:rPr>
      </w:pPr>
      <w:r>
        <w:t>9、具体投标报价扣除比例说明：</w:t>
      </w:r>
    </w:p>
    <w:p>
      <w:pPr>
        <w:spacing w:line="360" w:lineRule="auto"/>
        <w:ind w:firstLine="420" w:firstLineChars="200"/>
        <w:jc w:val="left"/>
        <w:rPr>
          <w:rFonts w:ascii="宋体"/>
          <w:szCs w:val="21"/>
        </w:rPr>
      </w:pPr>
      <w:r>
        <w:t>对于非专门面向中小企业的项目，对小微企业（含监狱企业、残疾人福利单位）的价格应给予10%的扣除。</w:t>
      </w:r>
    </w:p>
    <w:p>
      <w:pPr>
        <w:spacing w:line="360" w:lineRule="auto"/>
        <w:ind w:firstLine="420"/>
        <w:outlineLvl w:val="0"/>
        <w:rPr>
          <w:rFonts w:ascii="宋体"/>
          <w:szCs w:val="21"/>
        </w:rPr>
      </w:pPr>
      <w:r>
        <w:t>10、本项目不允许转包。</w:t>
      </w:r>
    </w:p>
    <w:bookmarkEnd w:id="29"/>
    <w:bookmarkEnd w:id="30"/>
    <w:bookmarkEnd w:id="31"/>
    <w:bookmarkEnd w:id="32"/>
    <w:p>
      <w:pPr>
        <w:spacing w:line="360" w:lineRule="auto"/>
        <w:outlineLvl w:val="0"/>
        <w:rPr>
          <w:rFonts w:ascii="宋体"/>
          <w:b/>
          <w:szCs w:val="21"/>
        </w:rPr>
      </w:pPr>
      <w:r>
        <w:t xml:space="preserve">    11、本招标文件解释权归采购人。</w:t>
      </w:r>
    </w:p>
    <w:p>
      <w:pPr>
        <w:spacing w:line="400" w:lineRule="exact"/>
        <w:jc w:val="center"/>
        <w:outlineLvl w:val="0"/>
        <w:rPr>
          <w:rFonts w:ascii="宋体"/>
          <w:b/>
          <w:sz w:val="30"/>
          <w:szCs w:val="30"/>
        </w:rPr>
      </w:pPr>
      <w:r/>
    </w:p>
    <w:p>
      <w:pPr>
        <w:spacing w:line="400" w:lineRule="exact"/>
        <w:jc w:val="center"/>
        <w:outlineLvl w:val="0"/>
        <w:rPr>
          <w:rFonts w:ascii="宋体"/>
          <w:b/>
          <w:sz w:val="30"/>
          <w:szCs w:val="30"/>
        </w:rPr>
      </w:pPr>
      <w:r/>
    </w:p>
    <w:p>
      <w:pPr>
        <w:spacing w:line="400" w:lineRule="exact"/>
        <w:jc w:val="center"/>
        <w:outlineLvl w:val="0"/>
        <w:rPr>
          <w:rFonts w:ascii="宋体"/>
          <w:b/>
          <w:sz w:val="30"/>
          <w:szCs w:val="30"/>
        </w:rPr>
      </w:pPr>
      <w:r>
        <w:t>第三章  评标办法及标准</w:t>
      </w:r>
    </w:p>
    <w:p>
      <w:pPr>
        <w:spacing w:line="400" w:lineRule="exact"/>
        <w:ind w:firstLine="422" w:firstLineChars="200"/>
        <w:jc w:val="left"/>
        <w:rPr>
          <w:rFonts w:ascii="宋体"/>
          <w:b/>
          <w:szCs w:val="21"/>
        </w:rPr>
      </w:pPr>
      <w:r>
        <w:t>一、评标办法</w:t>
      </w:r>
    </w:p>
    <w:p>
      <w:pPr>
        <w:spacing w:line="400" w:lineRule="exact"/>
        <w:ind w:firstLine="420" w:firstLineChars="200"/>
        <w:jc w:val="left"/>
        <w:rPr>
          <w:rFonts w:ascii="宋体"/>
          <w:szCs w:val="21"/>
        </w:rPr>
      </w:pPr>
      <w:r>
        <w:t>1.1本项目评标采用综合评分法。</w:t>
      </w:r>
    </w:p>
    <w:p>
      <w:pPr>
        <w:spacing w:line="400" w:lineRule="exact"/>
        <w:ind w:firstLine="420" w:firstLineChars="200"/>
        <w:jc w:val="left"/>
        <w:rPr>
          <w:rFonts w:ascii="宋体"/>
          <w:szCs w:val="21"/>
        </w:rPr>
      </w:pPr>
      <w:r>
        <w:t>1.2本次采购为非专门面向中小企业，本次评标将对《中小企业声明函》或满足招标文件要求的小微企业（含监狱企业、残疾人福利单位）的价格给予10%的扣除，用扣除后的价格参与评审。价格扣除只用于评审过程，如中标，中标价格仍按照其投标价格进行公告。</w:t>
      </w:r>
    </w:p>
    <w:p>
      <w:pPr>
        <w:spacing w:line="400" w:lineRule="exact"/>
        <w:ind w:firstLine="412" w:firstLineChars="200"/>
        <w:jc w:val="left"/>
        <w:rPr>
          <w:rFonts w:ascii="宋体"/>
          <w:b/>
          <w:szCs w:val="21"/>
        </w:rPr>
      </w:pPr>
      <w:r>
        <w:t>▲1.4有下列情形之一的，视为投标人串通投标，其投标无效：</w:t>
      </w:r>
    </w:p>
    <w:p>
      <w:pPr>
        <w:spacing w:line="400" w:lineRule="exact"/>
        <w:ind w:firstLine="420" w:firstLineChars="200"/>
        <w:jc w:val="left"/>
        <w:rPr>
          <w:rFonts w:ascii="宋体"/>
          <w:szCs w:val="21"/>
        </w:rPr>
      </w:pPr>
      <w:r>
        <w:t>1.4.1不同投标人的投标文件由同一单位或者个人编制；</w:t>
      </w:r>
    </w:p>
    <w:p>
      <w:pPr>
        <w:spacing w:line="400" w:lineRule="exact"/>
        <w:ind w:firstLine="420" w:firstLineChars="200"/>
        <w:jc w:val="left"/>
        <w:rPr>
          <w:rFonts w:ascii="宋体"/>
          <w:szCs w:val="21"/>
        </w:rPr>
      </w:pPr>
      <w:r>
        <w:t>1.4.2不同投标人委托同一单位或者个人办理投标事宜；</w:t>
      </w:r>
    </w:p>
    <w:p>
      <w:pPr>
        <w:spacing w:line="400" w:lineRule="exact"/>
        <w:ind w:firstLine="420" w:firstLineChars="200"/>
        <w:jc w:val="left"/>
        <w:rPr>
          <w:rFonts w:ascii="宋体"/>
          <w:szCs w:val="21"/>
        </w:rPr>
      </w:pPr>
      <w:r>
        <w:t>1.4.3不同投标人的投标文件载明的项目管理成员或者联系人员为同一人；</w:t>
      </w:r>
    </w:p>
    <w:p>
      <w:pPr>
        <w:spacing w:line="400" w:lineRule="exact"/>
        <w:ind w:firstLine="420" w:firstLineChars="200"/>
        <w:jc w:val="left"/>
        <w:rPr>
          <w:rFonts w:ascii="宋体"/>
          <w:szCs w:val="21"/>
        </w:rPr>
      </w:pPr>
      <w:r>
        <w:t>1.4.4不同投标人的投标文件异常一致或者投标报价呈规律性差异；</w:t>
      </w:r>
    </w:p>
    <w:p>
      <w:pPr>
        <w:spacing w:line="400" w:lineRule="exact"/>
        <w:ind w:firstLine="420" w:firstLineChars="200"/>
        <w:jc w:val="left"/>
        <w:rPr>
          <w:rFonts w:ascii="宋体"/>
          <w:szCs w:val="21"/>
        </w:rPr>
      </w:pPr>
      <w:r>
        <w:t>1.4.5不同投标人的投标文件相互混装（上传的）；</w:t>
      </w:r>
    </w:p>
    <w:p>
      <w:pPr>
        <w:spacing w:line="400" w:lineRule="exact"/>
        <w:ind w:left="631" w:leftChars="200" w:hanging="211" w:hangingChars="100"/>
        <w:jc w:val="left"/>
        <w:rPr>
          <w:rFonts w:ascii="宋体"/>
          <w:b/>
          <w:szCs w:val="21"/>
        </w:rPr>
      </w:pPr>
      <w:r>
        <w:t>1.5评审中对投标文件的判定，只依据投标文件内容本身，不依靠开标后的任何外来证明。</w:t>
      </w:r>
    </w:p>
    <w:p>
      <w:pPr>
        <w:spacing w:line="400" w:lineRule="exact"/>
        <w:ind w:firstLine="420" w:firstLineChars="200"/>
        <w:jc w:val="left"/>
        <w:rPr>
          <w:rFonts w:ascii="宋体"/>
          <w:szCs w:val="21"/>
        </w:rPr>
      </w:pPr>
      <w:r>
        <w:t>1.6供应商应仔细阅读招标文件的所有内容，按照招标文件的要求提交投标文件，并对所提供的全部资料的真实性承担法律责任。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00" w:lineRule="exact"/>
        <w:jc w:val="left"/>
        <w:rPr>
          <w:rFonts w:ascii="宋体"/>
          <w:b/>
          <w:bCs/>
          <w:szCs w:val="21"/>
        </w:rPr>
      </w:pPr>
      <w:r>
        <w:t>二、评标程序（特别说明：政采云公司如对电子化评审程序有调整的，按调整后的程序操作）</w:t>
      </w:r>
    </w:p>
    <w:p>
      <w:pPr>
        <w:spacing w:line="400" w:lineRule="exact"/>
        <w:ind w:firstLine="422" w:firstLineChars="200"/>
        <w:jc w:val="left"/>
        <w:rPr>
          <w:rFonts w:ascii="宋体"/>
          <w:b/>
          <w:szCs w:val="21"/>
        </w:rPr>
      </w:pPr>
      <w:r>
        <w:t>2.1第一阶段评审</w:t>
      </w:r>
    </w:p>
    <w:p>
      <w:pPr>
        <w:spacing w:line="400" w:lineRule="exact"/>
        <w:ind w:firstLine="412" w:firstLineChars="200"/>
        <w:rPr>
          <w:rFonts w:ascii="宋体"/>
          <w:b/>
          <w:spacing w:val="-2"/>
          <w:szCs w:val="21"/>
        </w:rPr>
      </w:pPr>
      <w:r>
        <w:t>▲2.1.1资格性审查：资格性审查是指采购人根据“附表1资格性审查表”的要求对已上传政采云系统的投标文件（即资格证明文件）逐一进行审查。资格性审查中，有任意一项审查结论不合格的，作无效标处理。</w:t>
      </w:r>
    </w:p>
    <w:p>
      <w:pPr>
        <w:spacing w:line="400" w:lineRule="exact"/>
        <w:ind w:firstLine="420" w:firstLineChars="200"/>
        <w:rPr>
          <w:rFonts w:ascii="宋体"/>
          <w:b/>
          <w:szCs w:val="21"/>
        </w:rPr>
      </w:pPr>
      <w:r>
        <w:t>▲2.1.2商务和技术文件初步审查：即符合性审查。符合性审查是指评标委员会根据“附表2符合性审查表”的要求对已上传政采云系统的投标文件（即商务和技术文件）中逐一进行评审。符合性审查中，有任意一项审查结论不合格的，作无效标处理。</w:t>
      </w:r>
    </w:p>
    <w:p>
      <w:pPr>
        <w:spacing w:line="400" w:lineRule="exact"/>
        <w:ind w:firstLine="420" w:firstLineChars="200"/>
        <w:jc w:val="left"/>
        <w:rPr>
          <w:rFonts w:ascii="宋体"/>
          <w:szCs w:val="21"/>
        </w:rPr>
      </w:pPr>
      <w:r>
        <w:t>2.1.3比较与评价：评标委员会根据“附表3商务和技术评分表”的要求，对照已上传政采云系统的投标文件（即商务和技术文件）的应答进行比较，判定其偏差性质和程度，由评标委员会成员在分值范围（评分分值小数点后保留一位数）内自行评分。供应商商务和技术得分为各评标委员会成员有效评分的算术平均值（按四舍五入，小数点后保留二位数）。</w:t>
      </w:r>
    </w:p>
    <w:p>
      <w:pPr>
        <w:spacing w:line="400" w:lineRule="exact"/>
        <w:ind w:firstLine="420" w:firstLineChars="200"/>
        <w:rPr>
          <w:rFonts w:ascii="宋体"/>
          <w:b/>
          <w:szCs w:val="21"/>
          <w:lang w:val="zh-CN"/>
        </w:rPr>
      </w:pPr>
      <w:r>
        <w:t>▲2.1.4在技术评审时，如发现下列情形之一的，投标文件将被视为无效：</w:t>
      </w:r>
    </w:p>
    <w:p>
      <w:pPr>
        <w:spacing w:line="400" w:lineRule="exact"/>
        <w:ind w:firstLine="315" w:firstLineChars="150"/>
        <w:rPr>
          <w:rFonts w:ascii="宋体"/>
          <w:szCs w:val="21"/>
          <w:lang w:val="zh-CN"/>
        </w:rPr>
      </w:pPr>
      <w:r>
        <w:t>（1）投标文件标明的响应或偏离与事实不符或虚假投标的；</w:t>
      </w:r>
    </w:p>
    <w:p>
      <w:pPr>
        <w:spacing w:line="400" w:lineRule="exact"/>
        <w:ind w:firstLine="315" w:firstLineChars="150"/>
        <w:rPr>
          <w:rFonts w:ascii="宋体"/>
          <w:szCs w:val="21"/>
          <w:lang w:val="zh-CN"/>
        </w:rPr>
      </w:pPr>
      <w:r>
        <w:t>（2）投标技术方案不明确，存在一个或一个以上备选（替代）投标方案的；</w:t>
      </w:r>
    </w:p>
    <w:p>
      <w:pPr>
        <w:spacing w:line="400" w:lineRule="exact"/>
        <w:ind w:firstLine="422" w:firstLineChars="200"/>
        <w:jc w:val="left"/>
        <w:rPr>
          <w:rFonts w:ascii="宋体"/>
          <w:b/>
          <w:szCs w:val="21"/>
        </w:rPr>
      </w:pPr>
      <w:r>
        <w:t>2.2第二阶段评审</w:t>
      </w:r>
    </w:p>
    <w:p>
      <w:pPr>
        <w:spacing w:line="400" w:lineRule="exact"/>
        <w:ind w:firstLine="420" w:firstLineChars="200"/>
        <w:jc w:val="left"/>
        <w:rPr>
          <w:rFonts w:ascii="宋体"/>
          <w:b/>
          <w:szCs w:val="21"/>
        </w:rPr>
      </w:pPr>
      <w:r>
        <w:t>▲2.2.1报价文件初步审查：报价文件初步审查是指评标委员会根据“附表4初步审查表”的要求对已上传政采云系统的投标文件（即报价文件）逐一进行评审。初步审查中，审查结论不合格的，作无效标处理。</w:t>
      </w:r>
    </w:p>
    <w:p>
      <w:pPr>
        <w:spacing w:line="400" w:lineRule="exact"/>
        <w:ind w:firstLine="420" w:firstLineChars="200"/>
        <w:jc w:val="left"/>
        <w:rPr>
          <w:rFonts w:ascii="宋体"/>
          <w:b/>
          <w:szCs w:val="21"/>
        </w:rPr>
      </w:pPr>
      <w:r>
        <w:t>2.2.2在评标过程中，发现的价格计算错误按下述原则修正：</w:t>
      </w:r>
    </w:p>
    <w:p>
      <w:pPr>
        <w:spacing w:line="400" w:lineRule="exact"/>
        <w:ind w:firstLine="309" w:firstLineChars="150"/>
        <w:rPr>
          <w:rFonts w:ascii="宋体"/>
          <w:spacing w:val="-2"/>
          <w:szCs w:val="21"/>
        </w:rPr>
      </w:pPr>
      <w:r>
        <w:t>（1）投标文件中开标一览表（报价表）内容与投标文件中相应内容不一致的，以开标一览表（报价表）为准；</w:t>
      </w:r>
    </w:p>
    <w:p>
      <w:pPr>
        <w:spacing w:line="400" w:lineRule="exact"/>
        <w:ind w:firstLine="309" w:firstLineChars="150"/>
        <w:rPr>
          <w:rFonts w:ascii="宋体"/>
          <w:spacing w:val="-2"/>
          <w:szCs w:val="21"/>
        </w:rPr>
      </w:pPr>
      <w:r>
        <w:t>（2）大写金额和小写金额不一致的，以大写金额为准；</w:t>
      </w:r>
    </w:p>
    <w:p>
      <w:pPr>
        <w:spacing w:line="400" w:lineRule="exact"/>
        <w:ind w:firstLine="309" w:firstLineChars="150"/>
        <w:rPr>
          <w:rFonts w:ascii="宋体"/>
          <w:spacing w:val="-2"/>
          <w:szCs w:val="21"/>
        </w:rPr>
      </w:pPr>
      <w:r>
        <w:t>（3）单价金额小数点或者百分比有明显错位的，以开标一览表的总价为准，并修改单价；</w:t>
      </w:r>
    </w:p>
    <w:p>
      <w:pPr>
        <w:spacing w:line="400" w:lineRule="exact"/>
        <w:ind w:firstLine="309" w:firstLineChars="150"/>
        <w:rPr>
          <w:rFonts w:ascii="宋体"/>
          <w:spacing w:val="-2"/>
          <w:szCs w:val="21"/>
        </w:rPr>
      </w:pPr>
      <w:r>
        <w:t>（4）总价金额与按单价汇总金额不一致的，以单价金额计算结果为准。</w:t>
      </w:r>
    </w:p>
    <w:p>
      <w:pPr>
        <w:spacing w:line="400" w:lineRule="exact"/>
        <w:ind w:firstLine="412" w:firstLineChars="200"/>
        <w:rPr>
          <w:rFonts w:ascii="宋体"/>
          <w:spacing w:val="-2"/>
          <w:szCs w:val="21"/>
        </w:rPr>
      </w:pPr>
      <w:r>
        <w:t>同时出现两种以上不一致的，按照前款规定的顺序修正。修正后的报价按照财政部87号令第五十一条第二款的规定经投标人确认后产生约束力，投标人不确认的，其投标无效。</w:t>
      </w:r>
    </w:p>
    <w:p>
      <w:pPr>
        <w:spacing w:line="400" w:lineRule="exact"/>
        <w:ind w:firstLine="420" w:firstLineChars="200"/>
        <w:jc w:val="left"/>
        <w:rPr>
          <w:rFonts w:ascii="宋体"/>
          <w:szCs w:val="21"/>
        </w:rPr>
      </w:pPr>
      <w:r>
        <w:t>2.2.3评标委员会根据“附表5价格评分表”的规定，计算供应商报价得分（按四舍五入，小数点后保留二位数）。</w:t>
      </w:r>
    </w:p>
    <w:p>
      <w:pPr>
        <w:spacing w:line="400" w:lineRule="exact"/>
        <w:ind w:firstLine="420" w:firstLineChars="200"/>
        <w:jc w:val="left"/>
        <w:rPr>
          <w:rFonts w:ascii="宋体"/>
          <w:szCs w:val="21"/>
        </w:rPr>
      </w:pPr>
      <w:r>
        <w:t>2.2.4综合评估：供应商的综合得分为商务和技术得分与报价得分之和（按四舍五入，小数点后保留二位数）。</w:t>
      </w:r>
    </w:p>
    <w:p>
      <w:pPr>
        <w:spacing w:line="400" w:lineRule="exact"/>
        <w:ind w:firstLine="420" w:firstLineChars="200"/>
        <w:jc w:val="left"/>
        <w:rPr>
          <w:rFonts w:ascii="宋体"/>
          <w:szCs w:val="21"/>
        </w:rPr>
      </w:pPr>
      <w:r>
        <w:t>2.2.5推荐中标候选人：采用百分制，总分100分。供应商的综合得分为商务和技术得分与报价得分之和。按综合得分由高到低进行排序，推荐综合得分排序第一的供应商为的中标候选人。若供应商的综合得分相等，则投标报价低者列前。若投标报价也相同时，以技术得分高者列前。若技术得分也相同，则采取由采购人随机抽签的方式确定排序。</w:t>
      </w:r>
    </w:p>
    <w:p>
      <w:pPr>
        <w:spacing w:line="400" w:lineRule="exact"/>
        <w:ind w:firstLine="422" w:firstLineChars="200"/>
        <w:jc w:val="left"/>
        <w:rPr>
          <w:rFonts w:ascii="宋体"/>
          <w:b/>
          <w:szCs w:val="21"/>
        </w:rPr>
      </w:pPr>
      <w:r>
        <w:t>2.3确定中标供应商</w:t>
      </w:r>
    </w:p>
    <w:p>
      <w:pPr>
        <w:spacing w:line="400" w:lineRule="exact"/>
        <w:ind w:firstLine="420" w:firstLineChars="200"/>
        <w:jc w:val="left"/>
        <w:rPr>
          <w:rFonts w:ascii="宋体"/>
          <w:szCs w:val="21"/>
        </w:rPr>
      </w:pPr>
      <w:r>
        <w:t>2.3.1评标委员会按综合得分由高到低排序，向采购人推荐排序第一的供应商为中标候选人。代理单位应当自评审结束之日起2个工作日内将评审报告送交采购人。采购人应当自收到评审报告之日起5个工作日内在评审报告推荐的中标候选人顺序中确定中标供应商。中标供应商拒绝与采购人签订合同的，或被质疑、投诉查实成立，取消中标资格的，或经查证在投标过程中弄虚作假，提供虚假材料的，采购人可以按照评审报告推荐的中标候选人名单排序，确定下一候选人为中标供应商，也可以重新开展政府采购活动。</w:t>
      </w:r>
    </w:p>
    <w:p>
      <w:pPr>
        <w:spacing w:line="400" w:lineRule="exact"/>
        <w:ind w:firstLine="420" w:firstLineChars="200"/>
        <w:jc w:val="left"/>
        <w:rPr>
          <w:rFonts w:ascii="宋体"/>
          <w:szCs w:val="21"/>
        </w:rPr>
      </w:pPr>
      <w:r>
        <w:t>2.3.2采购人或者采购代理单位在自中标人确定之日起2个工作日内，在指定的政府采购信息发布媒体上公告（中标公告期限为1个工作日）中标结果，并同时由采购人或者采购代理单位向中标单位发出中标通知书。</w:t>
      </w:r>
    </w:p>
    <w:p>
      <w:pPr>
        <w:spacing w:line="400" w:lineRule="exact"/>
        <w:ind w:firstLine="422" w:firstLineChars="200"/>
        <w:jc w:val="left"/>
        <w:rPr>
          <w:rFonts w:ascii="宋体"/>
          <w:b/>
          <w:szCs w:val="21"/>
        </w:rPr>
      </w:pPr>
      <w:r>
        <w:t>2.3.3中标供应商无充分理由放弃中标的，采购人将会同采购代理单位把相关情况报财政部门，财政部门将按规定对违规供应商进行处罚。</w:t>
      </w:r>
    </w:p>
    <w:p>
      <w:pPr>
        <w:spacing w:line="400" w:lineRule="exact"/>
        <w:ind w:firstLine="422" w:firstLineChars="200"/>
        <w:jc w:val="left"/>
        <w:rPr>
          <w:rFonts w:ascii="宋体"/>
          <w:b/>
          <w:szCs w:val="21"/>
        </w:rPr>
      </w:pPr>
      <w:r>
        <w:t>三、投标的澄清</w:t>
      </w:r>
    </w:p>
    <w:p>
      <w:pPr>
        <w:spacing w:line="400" w:lineRule="exact"/>
        <w:ind w:firstLine="420" w:firstLineChars="200"/>
        <w:rPr>
          <w:rFonts w:ascii="宋体"/>
          <w:szCs w:val="21"/>
        </w:rPr>
      </w:pPr>
      <w:r>
        <w:t>3.1对投标文件审查中发现的投标文件表达含义不明确、同类问题表述不一致或者有明显文字和计算错误的内容，评标委员会可通过询标，要求供应商做出澄清。供应商必须按照代理单位告知的方式，进行答疑和澄清。</w:t>
      </w:r>
    </w:p>
    <w:p>
      <w:pPr>
        <w:spacing w:line="400" w:lineRule="exact"/>
        <w:ind w:firstLine="420" w:firstLineChars="200"/>
        <w:rPr>
          <w:rFonts w:ascii="宋体"/>
          <w:szCs w:val="21"/>
        </w:rPr>
      </w:pPr>
      <w:r>
        <w:t>3.2供应商对需要澄清的问题所作出的澄清将作为投标内容的一部分。</w:t>
      </w:r>
    </w:p>
    <w:p>
      <w:pPr>
        <w:spacing w:line="400" w:lineRule="exact"/>
        <w:ind w:firstLine="420" w:firstLineChars="200"/>
        <w:rPr>
          <w:rFonts w:ascii="宋体"/>
          <w:szCs w:val="21"/>
        </w:rPr>
      </w:pPr>
      <w:r>
        <w:t>3.3供应商对投标文件的澄清不得超出投标文件的范围或改变投标价格等投标文件的实质性内容。</w:t>
      </w:r>
    </w:p>
    <w:p>
      <w:pPr>
        <w:spacing w:line="400" w:lineRule="exact"/>
        <w:ind w:firstLine="420" w:firstLineChars="200"/>
        <w:rPr>
          <w:rFonts w:ascii="宋体"/>
          <w:szCs w:val="21"/>
        </w:rPr>
      </w:pPr>
      <w:r>
        <w:t>3.4若供应商未响应澄清安排的通知进行答疑和澄清，将被视作自动放弃。</w:t>
      </w:r>
    </w:p>
    <w:p>
      <w:pPr>
        <w:spacing w:line="400" w:lineRule="exact"/>
        <w:ind w:firstLine="422" w:firstLineChars="200"/>
        <w:jc w:val="left"/>
        <w:rPr>
          <w:rFonts w:ascii="宋体"/>
          <w:b/>
          <w:szCs w:val="21"/>
        </w:rPr>
      </w:pPr>
      <w:r>
        <w:t>四、特别声明：价格是评标的重要因素之一，但最低价不是中标的唯一依据。</w:t>
      </w:r>
    </w:p>
    <w:p>
      <w:pPr>
        <w:spacing w:line="400" w:lineRule="exact"/>
        <w:ind w:firstLine="422" w:firstLineChars="200"/>
        <w:jc w:val="left"/>
        <w:rPr>
          <w:rFonts w:ascii="宋体"/>
          <w:b/>
          <w:szCs w:val="21"/>
        </w:rPr>
      </w:pPr>
      <w:r>
        <w:t>五、招标程序终止及采购方式变更</w:t>
      </w:r>
    </w:p>
    <w:p>
      <w:pPr>
        <w:spacing w:line="400" w:lineRule="exact"/>
        <w:ind w:firstLine="420" w:firstLineChars="200"/>
        <w:rPr>
          <w:rFonts w:ascii="宋体"/>
          <w:szCs w:val="21"/>
        </w:rPr>
      </w:pPr>
      <w:r>
        <w:t>5.1通过资格审查的合格投标人不足3家的，不得评标；</w:t>
      </w:r>
    </w:p>
    <w:p>
      <w:pPr>
        <w:spacing w:line="400" w:lineRule="exact"/>
        <w:ind w:firstLine="420" w:firstLineChars="200"/>
        <w:rPr>
          <w:rFonts w:ascii="宋体"/>
          <w:szCs w:val="21"/>
        </w:rPr>
      </w:pPr>
      <w:r>
        <w:t>5.2投标截止后投标人不足3家或者通过资格审查或符合性审查或初步审查表的投标人不足3家的，除采购任务取消情形外，按照以下方式处理：</w:t>
      </w:r>
    </w:p>
    <w:p>
      <w:pPr>
        <w:spacing w:line="400" w:lineRule="exact"/>
        <w:ind w:firstLine="420" w:firstLineChars="200"/>
        <w:rPr>
          <w:rFonts w:ascii="宋体"/>
          <w:szCs w:val="21"/>
        </w:rPr>
      </w:pPr>
      <w:r>
        <w:t>5.2.1招标文件存在不合理条款或者招标程序不符合规定的，采购人、采购代理单位改正后依法重新招标；</w:t>
      </w:r>
    </w:p>
    <w:p>
      <w:pPr>
        <w:spacing w:line="400" w:lineRule="exact"/>
        <w:ind w:firstLine="420" w:firstLineChars="200"/>
        <w:rPr>
          <w:rFonts w:ascii="宋体"/>
          <w:szCs w:val="21"/>
        </w:rPr>
      </w:pPr>
      <w:r>
        <w:t>5.2.2招标文件没有不合理条款、招标程序符合规定，需要采用其他采购方式采购的，采购人应当依法报主管部门批准。</w:t>
      </w:r>
    </w:p>
    <w:p>
      <w:pPr>
        <w:widowControl/>
        <w:spacing w:line="400" w:lineRule="exact"/>
        <w:ind w:firstLine="420" w:firstLineChars="200"/>
        <w:jc w:val="left"/>
        <w:rPr>
          <w:rFonts w:ascii="宋体"/>
          <w:szCs w:val="21"/>
        </w:rPr>
      </w:pPr>
      <w:r/>
    </w:p>
    <w:p>
      <w:pPr>
        <w:rPr>
          <w:rFonts w:ascii="宋体"/>
          <w:sz w:val="24"/>
          <w:szCs w:val="24"/>
        </w:rPr>
      </w:pPr>
      <w:r>
        <w:t>附表1：</w:t>
      </w:r>
    </w:p>
    <w:p>
      <w:pPr>
        <w:widowControl/>
        <w:snapToGrid w:val="0"/>
        <w:jc w:val="center"/>
        <w:rPr>
          <w:rFonts w:ascii="宋体"/>
          <w:b/>
          <w:szCs w:val="21"/>
        </w:rPr>
      </w:pPr>
      <w:r>
        <w:t>资格性审查表</w:t>
      </w:r>
    </w:p>
    <w:tbl>
      <w:tblPr>
        <w:tblStyle w:val="18"/>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92"/>
        <w:gridCol w:w="3404"/>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r>
              <w:t>序号</w:t>
            </w:r>
          </w:p>
        </w:tc>
        <w:tc>
          <w:tcPr>
            <w:tcW w:w="1092" w:type="dxa"/>
            <w:tcBorders>
              <w:top w:val="single" w:color="auto" w:sz="4" w:space="0"/>
              <w:left w:val="single" w:color="auto" w:sz="4" w:space="0"/>
              <w:bottom w:val="single" w:color="auto" w:sz="4" w:space="0"/>
              <w:right w:val="single" w:color="auto" w:sz="4" w:space="0"/>
            </w:tcBorders>
            <w:vAlign w:val="center"/>
          </w:tcPr>
          <w:p>
            <w:r>
              <w:t>内容</w:t>
            </w:r>
          </w:p>
        </w:tc>
        <w:tc>
          <w:tcPr>
            <w:tcW w:w="3404" w:type="dxa"/>
            <w:tcBorders>
              <w:top w:val="single" w:color="auto" w:sz="4" w:space="0"/>
              <w:left w:val="single" w:color="auto" w:sz="4" w:space="0"/>
              <w:bottom w:val="single" w:color="auto" w:sz="4" w:space="0"/>
              <w:right w:val="single" w:color="auto" w:sz="4" w:space="0"/>
            </w:tcBorders>
            <w:vAlign w:val="center"/>
          </w:tcPr>
          <w:p>
            <w:r>
              <w:t>要求</w:t>
            </w:r>
          </w:p>
        </w:tc>
        <w:tc>
          <w:tcPr>
            <w:tcW w:w="4038" w:type="dxa"/>
            <w:tcBorders>
              <w:top w:val="single" w:color="auto" w:sz="4" w:space="0"/>
              <w:left w:val="single" w:color="auto" w:sz="4" w:space="0"/>
              <w:bottom w:val="single" w:color="auto" w:sz="4" w:space="0"/>
              <w:right w:val="single" w:color="auto" w:sz="4" w:space="0"/>
            </w:tcBorders>
            <w:vAlign w:val="center"/>
          </w:tcPr>
          <w:p>
            <w:r>
              <w:t>审查项目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691" w:type="dxa"/>
            <w:vMerge w:val="restart"/>
            <w:tcBorders>
              <w:top w:val="single" w:color="auto" w:sz="4" w:space="0"/>
              <w:left w:val="single" w:color="auto" w:sz="4" w:space="0"/>
              <w:bottom w:val="single" w:color="auto" w:sz="4" w:space="0"/>
              <w:right w:val="single" w:color="auto" w:sz="4" w:space="0"/>
            </w:tcBorders>
            <w:vAlign w:val="center"/>
          </w:tcPr>
          <w:p>
            <w:r>
              <w:t>1</w:t>
            </w:r>
          </w:p>
        </w:tc>
        <w:tc>
          <w:tcPr>
            <w:tcW w:w="1092" w:type="dxa"/>
            <w:tcBorders>
              <w:top w:val="single" w:color="auto" w:sz="4" w:space="0"/>
              <w:left w:val="single" w:color="auto" w:sz="4" w:space="0"/>
              <w:bottom w:val="single" w:color="auto" w:sz="4" w:space="0"/>
              <w:right w:val="single" w:color="auto" w:sz="4" w:space="0"/>
            </w:tcBorders>
            <w:vAlign w:val="center"/>
          </w:tcPr>
          <w:p>
            <w:r>
              <w:t>《中华人民共和国政府采购法》第二十二条</w:t>
              <w:br/>
              <w:t>的规定</w:t>
            </w:r>
          </w:p>
        </w:tc>
        <w:tc>
          <w:tcPr>
            <w:tcW w:w="3404" w:type="dxa"/>
            <w:tcBorders>
              <w:top w:val="single" w:color="auto" w:sz="4" w:space="0"/>
              <w:left w:val="single" w:color="auto" w:sz="4" w:space="0"/>
              <w:bottom w:val="single" w:color="auto" w:sz="4" w:space="0"/>
              <w:right w:val="single" w:color="auto" w:sz="4" w:space="0"/>
            </w:tcBorders>
            <w:vAlign w:val="center"/>
          </w:tcPr>
          <w:p>
            <w:r>
              <w:t>1.具有独立承担民事责任的能力；</w:t>
              <w:br/>
              <w:t>2.具有良好的商业信誉和健全的财务会计制度；</w:t>
              <w:br/>
              <w:t>3.具有履行合同所必需的设备和专业技术能力；</w:t>
              <w:br/>
              <w:t>4.有依法缴纳税收和社会保障资金的良好记录；</w:t>
              <w:br/>
              <w:t>5.参加政府采购活动前三年内，在经营活动中没有重大违法记录；</w:t>
              <w:br/>
              <w:t>6.法律、行政法规规定的其他条件：</w:t>
              <w:br/>
              <w:t>6.1单位负责人为同一人或者存在直接控股、管理关系的不同供应商，不得参加同一合同项下的政府采购活动；</w:t>
              <w:br/>
              <w:t>6.2为采购项目提供整体设计、规范编制或者项目管理、监理、检测等服务的供应商，不得再参加该采购项目的其他采购活动；</w:t>
            </w:r>
          </w:p>
        </w:tc>
        <w:tc>
          <w:tcPr>
            <w:tcW w:w="4038" w:type="dxa"/>
            <w:tcBorders>
              <w:top w:val="single" w:color="auto" w:sz="4" w:space="0"/>
              <w:left w:val="single" w:color="auto" w:sz="4" w:space="0"/>
              <w:bottom w:val="single" w:color="auto" w:sz="4" w:space="0"/>
              <w:right w:val="single" w:color="auto" w:sz="4" w:space="0"/>
            </w:tcBorders>
            <w:vAlign w:val="center"/>
          </w:tcPr>
          <w:p>
            <w:r>
              <w:t>A1、关于资格的声明函；</w:t>
              <w:br/>
              <w:t>A2、有效的营业执照复印件（加盖供应商公章）；</w:t>
              <w:br/>
              <w:t>A3、供应商2020年财务状况报告复印件（新成立不足一年的，提供近期的）（加盖供应商公章）或供应商基本开户银行出具的资信证明材料复印件（加盖供应商公章）；</w:t>
              <w:br/>
              <w:t>A4、参加本次采购活动前一段时间内供应商缴纳税收的凭据证明材料复印件（加盖供应商公章），如依法免税的，应提供相应文件证明其依法免税（加盖供应商公章）；</w:t>
              <w:br/>
              <w:t>A5、参加本次采购活动前一段时间内供应商缴纳社会保险的凭据证明材料复印件（加盖供应商公章），如依法不需要缴纳社会保险的，应提供相应文件证明其依法不需要缴纳社会保险（加盖供应商公章）；</w:t>
              <w:br/>
              <w:t>A6、供应商一般情况；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691" w:type="dxa"/>
            <w:vMerge w:val="continue"/>
            <w:tcBorders>
              <w:top w:val="single" w:color="auto" w:sz="4" w:space="0"/>
              <w:left w:val="single" w:color="auto" w:sz="4" w:space="0"/>
              <w:bottom w:val="single" w:color="auto" w:sz="4" w:space="0"/>
              <w:right w:val="single" w:color="auto" w:sz="4" w:space="0"/>
            </w:tcBorders>
            <w:vAlign w:val="center"/>
          </w:tcPr>
          <w:p/>
        </w:tc>
        <w:tc>
          <w:tcPr>
            <w:tcW w:w="4496" w:type="dxa"/>
            <w:gridSpan w:val="2"/>
            <w:tcBorders>
              <w:top w:val="single" w:color="auto" w:sz="4" w:space="0"/>
              <w:left w:val="single" w:color="auto" w:sz="4" w:space="0"/>
              <w:right w:val="single" w:color="auto" w:sz="4" w:space="0"/>
            </w:tcBorders>
            <w:vAlign w:val="center"/>
          </w:tcPr>
          <w:p>
            <w:r>
              <w:t>未列入“www.creditchina.gov.cn、www.ccgp.gov.cn”网站失信被执行人、重大税收违法案件当事人名单、政府采购严重违法失信记录名单在禁止参加采购期限的供应商；</w:t>
            </w:r>
          </w:p>
        </w:tc>
        <w:tc>
          <w:tcPr>
            <w:tcW w:w="4038" w:type="dxa"/>
            <w:tcBorders>
              <w:top w:val="single" w:color="auto" w:sz="4" w:space="0"/>
              <w:left w:val="single" w:color="auto" w:sz="4" w:space="0"/>
              <w:right w:val="single" w:color="auto" w:sz="4" w:space="0"/>
            </w:tcBorders>
            <w:vAlign w:val="center"/>
          </w:tcPr>
          <w:p>
            <w:r>
              <w:t>A7、供应商未列入“信用中国（www.creditchina.gov.cn）、中国政府采购网（www.ccgp.gov.cn）列入失信被执行人、重大税收违法案件当事人名单、政府采购严重违法失信行为记录名单在禁止参加采购期限的供应商”的承诺函；</w:t>
              <w:br/>
              <w:t>注：具体以采购人在（当日）投标截止时间后网站查询的结果为准；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Cs w:val="21"/>
              </w:rPr>
            </w:pPr>
          </w:p>
        </w:tc>
        <w:tc>
          <w:tcPr>
            <w:tcW w:w="4496" w:type="dxa"/>
            <w:gridSpan w:val="2"/>
            <w:tcBorders>
              <w:top w:val="single" w:color="auto" w:sz="4" w:space="0"/>
              <w:left w:val="single" w:color="auto" w:sz="4" w:space="0"/>
              <w:bottom w:val="single" w:color="auto" w:sz="4" w:space="0"/>
              <w:right w:val="single" w:color="auto" w:sz="4" w:space="0"/>
            </w:tcBorders>
            <w:vAlign w:val="center"/>
          </w:tcPr>
          <w:p>
            <w:r>
              <w:t>本项目（否）接受联合体投标。</w:t>
            </w:r>
          </w:p>
        </w:tc>
        <w:tc>
          <w:tcPr>
            <w:tcW w:w="4038" w:type="dxa"/>
            <w:tcBorders>
              <w:top w:val="single" w:color="auto" w:sz="4" w:space="0"/>
              <w:left w:val="single" w:color="auto" w:sz="4" w:space="0"/>
              <w:bottom w:val="single" w:color="auto" w:sz="4" w:space="0"/>
              <w:right w:val="single" w:color="auto" w:sz="4" w:space="0"/>
            </w:tcBorders>
            <w:vAlign w:val="center"/>
          </w:tcPr>
          <w:p>
            <w:r>
              <w:t>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7" w:type="dxa"/>
            <w:gridSpan w:val="3"/>
            <w:tcBorders>
              <w:top w:val="single" w:color="auto" w:sz="4" w:space="0"/>
              <w:left w:val="single" w:color="auto" w:sz="4" w:space="0"/>
              <w:bottom w:val="single" w:color="auto" w:sz="4" w:space="0"/>
              <w:right w:val="single" w:color="auto" w:sz="4" w:space="0"/>
            </w:tcBorders>
            <w:vAlign w:val="center"/>
          </w:tcPr>
          <w:p>
            <w:r>
              <w:t>资格性审查结论</w:t>
            </w:r>
          </w:p>
        </w:tc>
        <w:tc>
          <w:tcPr>
            <w:tcW w:w="40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Cs w:val="21"/>
              </w:rPr>
            </w:pPr>
          </w:p>
        </w:tc>
      </w:tr>
    </w:tbl>
    <w:p>
      <w:pPr>
        <w:spacing w:line="400" w:lineRule="exact"/>
        <w:rPr>
          <w:rFonts w:ascii="宋体"/>
          <w:b/>
        </w:rPr>
      </w:pPr>
      <w:r>
        <w:t>注：注：1、上述资格证明文件未按招标文件及政采云系统的要求提供（上传）的，资格性审查不合格（另有说明的除外）；②上述审查项目中，任意一项不符合的，资格性审查不合格。</w:t>
      </w:r>
    </w:p>
    <w:p>
      <w:pPr>
        <w:spacing w:line="400" w:lineRule="exact"/>
        <w:rPr>
          <w:rFonts w:ascii="宋体"/>
          <w:b/>
          <w:szCs w:val="21"/>
        </w:rPr>
      </w:pPr>
      <w:r/>
    </w:p>
    <w:p>
      <w:pPr>
        <w:spacing w:line="400" w:lineRule="exact"/>
        <w:rPr>
          <w:rFonts w:ascii="宋体"/>
          <w:b/>
          <w:szCs w:val="21"/>
        </w:rPr>
      </w:pPr>
      <w:r/>
    </w:p>
    <w:p>
      <w:pPr>
        <w:spacing w:line="400" w:lineRule="exact"/>
        <w:rPr>
          <w:rFonts w:ascii="宋体"/>
          <w:szCs w:val="21"/>
        </w:rPr>
      </w:pPr>
      <w:r>
        <w:t>附表2：</w:t>
      </w:r>
    </w:p>
    <w:p>
      <w:pPr>
        <w:widowControl/>
        <w:snapToGrid w:val="0"/>
        <w:spacing w:line="400" w:lineRule="exact"/>
        <w:jc w:val="center"/>
        <w:rPr>
          <w:rFonts w:ascii="宋体"/>
          <w:b/>
          <w:szCs w:val="21"/>
        </w:rPr>
      </w:pPr>
      <w:r>
        <w:t>符合性审查表</w:t>
      </w:r>
    </w:p>
    <w:tbl>
      <w:tblPr>
        <w:tblStyle w:val="1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404"/>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r>
              <w:t>序号</w:t>
            </w:r>
          </w:p>
        </w:tc>
        <w:tc>
          <w:tcPr>
            <w:tcW w:w="2403" w:type="dxa"/>
            <w:tcBorders>
              <w:top w:val="single" w:color="auto" w:sz="4" w:space="0"/>
              <w:left w:val="single" w:color="auto" w:sz="4" w:space="0"/>
              <w:bottom w:val="single" w:color="auto" w:sz="4" w:space="0"/>
              <w:right w:val="single" w:color="auto" w:sz="4" w:space="0"/>
            </w:tcBorders>
          </w:tcPr>
          <w:p>
            <w:r>
              <w:t>审查项目</w:t>
            </w:r>
          </w:p>
        </w:tc>
        <w:tc>
          <w:tcPr>
            <w:tcW w:w="6127" w:type="dxa"/>
            <w:tcBorders>
              <w:top w:val="single" w:color="auto" w:sz="4" w:space="0"/>
              <w:left w:val="single" w:color="auto" w:sz="4" w:space="0"/>
              <w:bottom w:val="single" w:color="auto" w:sz="4" w:space="0"/>
              <w:right w:val="single" w:color="auto" w:sz="4" w:space="0"/>
            </w:tcBorders>
          </w:tcPr>
          <w:p>
            <w: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r>
              <w:t>1</w:t>
            </w:r>
          </w:p>
        </w:tc>
        <w:tc>
          <w:tcPr>
            <w:tcW w:w="2403" w:type="dxa"/>
            <w:tcBorders>
              <w:top w:val="single" w:color="auto" w:sz="4" w:space="0"/>
              <w:left w:val="single" w:color="auto" w:sz="4" w:space="0"/>
              <w:bottom w:val="single" w:color="auto" w:sz="4" w:space="0"/>
              <w:right w:val="single" w:color="auto" w:sz="4" w:space="0"/>
            </w:tcBorders>
            <w:vAlign w:val="center"/>
          </w:tcPr>
          <w:p>
            <w:r>
              <w:t>供应商名称</w:t>
            </w:r>
          </w:p>
        </w:tc>
        <w:tc>
          <w:tcPr>
            <w:tcW w:w="6127" w:type="dxa"/>
            <w:tcBorders>
              <w:top w:val="single" w:color="auto" w:sz="4" w:space="0"/>
              <w:left w:val="single" w:color="auto" w:sz="4" w:space="0"/>
              <w:bottom w:val="single" w:color="auto" w:sz="4" w:space="0"/>
              <w:right w:val="single" w:color="auto" w:sz="4" w:space="0"/>
            </w:tcBorders>
            <w:vAlign w:val="center"/>
          </w:tcPr>
          <w:p>
            <w:r>
              <w:t>与对应的A2中的名称一致；</w:t>
              <w:br/>
              <w:t>注：工商更名的须提供证明资料；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r>
              <w:t>2</w:t>
            </w:r>
          </w:p>
        </w:tc>
        <w:tc>
          <w:tcPr>
            <w:tcW w:w="2403" w:type="dxa"/>
            <w:tcBorders>
              <w:top w:val="single" w:color="auto" w:sz="4" w:space="0"/>
              <w:left w:val="single" w:color="auto" w:sz="4" w:space="0"/>
              <w:bottom w:val="single" w:color="auto" w:sz="4" w:space="0"/>
              <w:right w:val="single" w:color="auto" w:sz="4" w:space="0"/>
            </w:tcBorders>
            <w:vAlign w:val="center"/>
          </w:tcPr>
          <w:p>
            <w:r>
              <w:t>投标有效期</w:t>
            </w:r>
          </w:p>
        </w:tc>
        <w:tc>
          <w:tcPr>
            <w:tcW w:w="6127" w:type="dxa"/>
            <w:tcBorders>
              <w:top w:val="single" w:color="auto" w:sz="4" w:space="0"/>
              <w:left w:val="single" w:color="auto" w:sz="4" w:space="0"/>
              <w:bottom w:val="single" w:color="auto" w:sz="4" w:space="0"/>
              <w:right w:val="single" w:color="auto" w:sz="4" w:space="0"/>
            </w:tcBorders>
            <w:vAlign w:val="center"/>
          </w:tcPr>
          <w:p>
            <w:r>
              <w:t xml:space="preserve">符合第二章“投标须知”第七、1条的要求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r>
              <w:t>3</w:t>
            </w:r>
          </w:p>
        </w:tc>
        <w:tc>
          <w:tcPr>
            <w:tcW w:w="2403" w:type="dxa"/>
            <w:tcBorders>
              <w:top w:val="single" w:color="auto" w:sz="4" w:space="0"/>
              <w:left w:val="single" w:color="auto" w:sz="4" w:space="0"/>
              <w:bottom w:val="single" w:color="auto" w:sz="4" w:space="0"/>
              <w:right w:val="single" w:color="auto" w:sz="4" w:space="0"/>
            </w:tcBorders>
            <w:vAlign w:val="center"/>
          </w:tcPr>
          <w:p>
            <w:r>
              <w:t>投标文件的签署盖章</w:t>
            </w:r>
          </w:p>
        </w:tc>
        <w:tc>
          <w:tcPr>
            <w:tcW w:w="6127" w:type="dxa"/>
            <w:tcBorders>
              <w:top w:val="single" w:color="auto" w:sz="4" w:space="0"/>
              <w:left w:val="single" w:color="auto" w:sz="4" w:space="0"/>
              <w:bottom w:val="single" w:color="auto" w:sz="4" w:space="0"/>
              <w:right w:val="single" w:color="auto" w:sz="4" w:space="0"/>
            </w:tcBorders>
            <w:vAlign w:val="center"/>
          </w:tcPr>
          <w:p>
            <w:r>
              <w:t xml:space="preserve">符合第二章“投标须知”第九、2条的要求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r>
              <w:t>4</w:t>
            </w:r>
          </w:p>
        </w:tc>
        <w:tc>
          <w:tcPr>
            <w:tcW w:w="2403" w:type="dxa"/>
            <w:tcBorders>
              <w:top w:val="single" w:color="auto" w:sz="4" w:space="0"/>
              <w:left w:val="single" w:color="auto" w:sz="4" w:space="0"/>
              <w:bottom w:val="single" w:color="auto" w:sz="4" w:space="0"/>
              <w:right w:val="single" w:color="auto" w:sz="4" w:space="0"/>
            </w:tcBorders>
            <w:vAlign w:val="center"/>
          </w:tcPr>
          <w:p>
            <w:r>
              <w:t>商务和技术文件中是否出现涉及提前透露投标价格的内容（业绩除外）</w:t>
            </w:r>
          </w:p>
        </w:tc>
        <w:tc>
          <w:tcPr>
            <w:tcW w:w="6127" w:type="dxa"/>
            <w:tcBorders>
              <w:top w:val="single" w:color="auto" w:sz="4" w:space="0"/>
              <w:left w:val="single" w:color="auto" w:sz="4" w:space="0"/>
              <w:bottom w:val="single" w:color="auto" w:sz="4" w:space="0"/>
              <w:right w:val="single" w:color="auto" w:sz="4" w:space="0"/>
            </w:tcBorders>
            <w:vAlign w:val="center"/>
          </w:tcPr>
          <w:p>
            <w:r>
              <w:t>商务和技术文件中不得出现涉及提前透露投标价格的内容（业绩除外）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r>
              <w:t>5</w:t>
            </w:r>
          </w:p>
        </w:tc>
        <w:tc>
          <w:tcPr>
            <w:tcW w:w="2403" w:type="dxa"/>
            <w:vMerge w:val="restart"/>
            <w:tcBorders>
              <w:top w:val="single" w:color="auto" w:sz="4" w:space="0"/>
              <w:left w:val="single" w:color="auto" w:sz="4" w:space="0"/>
              <w:bottom w:val="single" w:color="auto" w:sz="4" w:space="0"/>
              <w:right w:val="single" w:color="auto" w:sz="4" w:space="0"/>
            </w:tcBorders>
            <w:vAlign w:val="center"/>
          </w:tcPr>
          <w:p>
            <w:r>
              <w:t>其他</w:t>
            </w:r>
          </w:p>
        </w:tc>
        <w:tc>
          <w:tcPr>
            <w:tcW w:w="6127" w:type="dxa"/>
            <w:tcBorders>
              <w:top w:val="single" w:color="auto" w:sz="4" w:space="0"/>
              <w:left w:val="single" w:color="auto" w:sz="4" w:space="0"/>
              <w:bottom w:val="single" w:color="auto" w:sz="4" w:space="0"/>
              <w:right w:val="single" w:color="auto" w:sz="4" w:space="0"/>
            </w:tcBorders>
            <w:vAlign w:val="center"/>
          </w:tcPr>
          <w:p>
            <w:r>
              <w:t>未存在投标人串通投标的现象</w:t>
              <w:br/>
              <w:t xml:space="preserve">具体详见：第三章“评标办法及标准”第一、1.4条；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r>
              <w:t>6</w:t>
            </w:r>
          </w:p>
        </w:tc>
        <w:tc>
          <w:tcPr>
            <w:tcW w:w="2403" w:type="dxa"/>
            <w:vMerge w:val="continue"/>
            <w:tcBorders>
              <w:top w:val="single" w:color="auto" w:sz="4" w:space="0"/>
              <w:left w:val="single" w:color="auto" w:sz="4" w:space="0"/>
              <w:bottom w:val="single" w:color="auto" w:sz="4" w:space="0"/>
              <w:right w:val="single" w:color="auto" w:sz="4" w:space="0"/>
            </w:tcBorders>
            <w:vAlign w:val="center"/>
          </w:tcPr>
          <w:p/>
        </w:tc>
        <w:tc>
          <w:tcPr>
            <w:tcW w:w="6127" w:type="dxa"/>
            <w:tcBorders>
              <w:top w:val="single" w:color="auto" w:sz="4" w:space="0"/>
              <w:left w:val="single" w:color="auto" w:sz="4" w:space="0"/>
              <w:bottom w:val="single" w:color="auto" w:sz="4" w:space="0"/>
              <w:right w:val="single" w:color="auto" w:sz="4" w:space="0"/>
            </w:tcBorders>
            <w:vAlign w:val="center"/>
          </w:tcPr>
          <w:p>
            <w:r>
              <w:t>未出现技术评审时的无效标情况</w:t>
              <w:br/>
              <w:t>具体详见：第三章“评标办法及标准”第二、2.1.4条；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r>
              <w:t>7</w:t>
            </w:r>
          </w:p>
        </w:tc>
        <w:tc>
          <w:tcPr>
            <w:tcW w:w="2403" w:type="dxa"/>
            <w:vMerge w:val="continue"/>
            <w:tcBorders>
              <w:top w:val="single" w:color="auto" w:sz="4" w:space="0"/>
              <w:left w:val="single" w:color="auto" w:sz="4" w:space="0"/>
              <w:bottom w:val="single" w:color="auto" w:sz="4" w:space="0"/>
              <w:right w:val="single" w:color="auto" w:sz="4" w:space="0"/>
            </w:tcBorders>
            <w:vAlign w:val="center"/>
          </w:tcPr>
          <w:p/>
        </w:tc>
        <w:tc>
          <w:tcPr>
            <w:tcW w:w="6127" w:type="dxa"/>
            <w:tcBorders>
              <w:top w:val="single" w:color="auto" w:sz="4" w:space="0"/>
              <w:left w:val="single" w:color="auto" w:sz="4" w:space="0"/>
              <w:bottom w:val="single" w:color="auto" w:sz="4" w:space="0"/>
              <w:right w:val="single" w:color="auto" w:sz="4" w:space="0"/>
            </w:tcBorders>
            <w:vAlign w:val="center"/>
          </w:tcPr>
          <w:p>
            <w:r>
              <w:t>不允许出现与招标文件有重大偏离的投标文件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r>
              <w:t>8</w:t>
            </w:r>
          </w:p>
        </w:tc>
        <w:tc>
          <w:tcPr>
            <w:tcW w:w="2403" w:type="dxa"/>
            <w:vMerge w:val="continue"/>
            <w:tcBorders>
              <w:top w:val="single" w:color="auto" w:sz="4" w:space="0"/>
              <w:left w:val="single" w:color="auto" w:sz="4" w:space="0"/>
              <w:bottom w:val="single" w:color="auto" w:sz="4" w:space="0"/>
              <w:right w:val="single" w:color="auto" w:sz="4" w:space="0"/>
            </w:tcBorders>
            <w:vAlign w:val="center"/>
          </w:tcPr>
          <w:p/>
        </w:tc>
        <w:tc>
          <w:tcPr>
            <w:tcW w:w="6127" w:type="dxa"/>
            <w:tcBorders>
              <w:top w:val="single" w:color="auto" w:sz="4" w:space="0"/>
              <w:left w:val="single" w:color="auto" w:sz="4" w:space="0"/>
              <w:bottom w:val="single" w:color="auto" w:sz="4" w:space="0"/>
              <w:right w:val="single" w:color="auto" w:sz="4" w:space="0"/>
            </w:tcBorders>
            <w:vAlign w:val="center"/>
          </w:tcPr>
          <w:p>
            <w:r>
              <w:t>不允许含有采购人不能接受的附加条件的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r>
              <w:t>9</w:t>
            </w:r>
          </w:p>
        </w:tc>
        <w:tc>
          <w:tcPr>
            <w:tcW w:w="2403" w:type="dxa"/>
            <w:vMerge w:val="continue"/>
            <w:tcBorders>
              <w:top w:val="single" w:color="auto" w:sz="4" w:space="0"/>
              <w:left w:val="single" w:color="auto" w:sz="4" w:space="0"/>
              <w:bottom w:val="single" w:color="auto" w:sz="4" w:space="0"/>
              <w:right w:val="single" w:color="auto" w:sz="4" w:space="0"/>
            </w:tcBorders>
            <w:vAlign w:val="center"/>
          </w:tcPr>
          <w:p/>
        </w:tc>
        <w:tc>
          <w:tcPr>
            <w:tcW w:w="6127" w:type="dxa"/>
            <w:tcBorders>
              <w:top w:val="single" w:color="auto" w:sz="4" w:space="0"/>
              <w:left w:val="single" w:color="auto" w:sz="4" w:space="0"/>
              <w:bottom w:val="single" w:color="auto" w:sz="4" w:space="0"/>
              <w:right w:val="single" w:color="auto" w:sz="4" w:space="0"/>
            </w:tcBorders>
            <w:vAlign w:val="center"/>
          </w:tcPr>
          <w:p>
            <w:r>
              <w:t>供应商不得在投标活动中提供任何虚假材料或从事其他违法活动的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r>
              <w:t>10</w:t>
            </w:r>
          </w:p>
        </w:tc>
        <w:tc>
          <w:tcPr>
            <w:tcW w:w="2403" w:type="dxa"/>
            <w:vMerge w:val="continue"/>
            <w:tcBorders>
              <w:top w:val="single" w:color="auto" w:sz="4" w:space="0"/>
              <w:left w:val="single" w:color="auto" w:sz="4" w:space="0"/>
              <w:bottom w:val="single" w:color="auto" w:sz="4" w:space="0"/>
              <w:right w:val="single" w:color="auto" w:sz="4" w:space="0"/>
            </w:tcBorders>
            <w:vAlign w:val="center"/>
          </w:tcPr>
          <w:p/>
        </w:tc>
        <w:tc>
          <w:tcPr>
            <w:tcW w:w="6127" w:type="dxa"/>
            <w:tcBorders>
              <w:top w:val="single" w:color="auto" w:sz="4" w:space="0"/>
              <w:left w:val="single" w:color="auto" w:sz="4" w:space="0"/>
              <w:bottom w:val="single" w:color="auto" w:sz="4" w:space="0"/>
              <w:right w:val="single" w:color="auto" w:sz="4" w:space="0"/>
            </w:tcBorders>
            <w:vAlign w:val="center"/>
          </w:tcPr>
          <w:p>
            <w:r>
              <w:t>符合法律、法规和招标文件中规定的其他实质性要求（实质性要求招标文件中“▲”标记）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3" w:type="dxa"/>
            <w:gridSpan w:val="2"/>
            <w:tcBorders>
              <w:top w:val="single" w:color="auto" w:sz="4" w:space="0"/>
              <w:left w:val="single" w:color="auto" w:sz="4" w:space="0"/>
              <w:bottom w:val="single" w:color="auto" w:sz="4" w:space="0"/>
              <w:right w:val="single" w:color="auto" w:sz="4" w:space="0"/>
            </w:tcBorders>
            <w:vAlign w:val="center"/>
          </w:tcPr>
          <w:p>
            <w:r>
              <w:t>符合性审查结论</w:t>
            </w:r>
          </w:p>
        </w:tc>
        <w:tc>
          <w:tcPr>
            <w:tcW w:w="61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Cs w:val="21"/>
              </w:rPr>
            </w:pPr>
          </w:p>
        </w:tc>
      </w:tr>
    </w:tbl>
    <w:p>
      <w:pPr>
        <w:spacing w:line="400" w:lineRule="exact"/>
        <w:rPr>
          <w:rFonts w:ascii="宋体"/>
          <w:b/>
        </w:rPr>
      </w:pPr>
      <w:r>
        <w:t>注：上述审查项目中，任意一项不符合的，符合性审查不合格。</w:t>
      </w:r>
    </w:p>
    <w:p>
      <w:pPr>
        <w:spacing w:line="240" w:lineRule="exact"/>
        <w:rPr>
          <w:rFonts w:ascii="宋体"/>
          <w:szCs w:val="21"/>
        </w:rPr>
      </w:pPr>
      <w:r/>
    </w:p>
    <w:p>
      <w:pPr>
        <w:spacing w:line="400" w:lineRule="exact"/>
        <w:rPr>
          <w:rFonts w:ascii="宋体"/>
          <w:szCs w:val="21"/>
        </w:rPr>
      </w:pPr>
      <w:r>
        <w:t>附表3：</w:t>
      </w:r>
    </w:p>
    <w:p>
      <w:pPr>
        <w:widowControl/>
        <w:snapToGrid w:val="0"/>
        <w:spacing w:line="400" w:lineRule="exact"/>
        <w:jc w:val="center"/>
        <w:rPr>
          <w:rFonts w:ascii="宋体"/>
          <w:b/>
          <w:szCs w:val="21"/>
        </w:rPr>
      </w:pPr>
      <w:r>
        <w:t>评分表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241"/>
        <w:gridCol w:w="524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8" w:type="dxa"/>
          </w:tcPr>
          <w:p>
            <w:pPr>
              <w:rPr>
                <w:rFonts w:ascii="宋体" w:hAnsi="宋体" w:eastAsia="宋体" w:cstheme="minorBidi"/>
                <w:szCs w:val="22"/>
              </w:rPr>
            </w:pPr>
          </w:p>
        </w:tc>
        <w:tc>
          <w:tcPr>
            <w:tcW w:w="2241" w:type="dxa"/>
            <w:vAlign w:val="center"/>
          </w:tcPr>
          <w:p>
            <w:r>
              <w:t>评审内容</w:t>
            </w:r>
          </w:p>
        </w:tc>
        <w:tc>
          <w:tcPr>
            <w:tcW w:w="5249" w:type="dxa"/>
            <w:vAlign w:val="center"/>
          </w:tcPr>
          <w:p>
            <w:r>
              <w:t>评审说明</w:t>
            </w:r>
          </w:p>
        </w:tc>
        <w:tc>
          <w:tcPr>
            <w:tcW w:w="819" w:type="dxa"/>
            <w:vAlign w:val="center"/>
          </w:tcPr>
          <w:p>
            <w: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58" w:type="dxa"/>
            <w:vMerge w:val="restart"/>
            <w:vAlign w:val="center"/>
          </w:tcPr>
          <w:p>
            <w:r>
              <w:t>资</w:t>
              <w:br/>
              <w:t>信</w:t>
              <w:br/>
              <w:t>技</w:t>
              <w:br/>
              <w:t>术</w:t>
              <w:br/>
              <w:t>及</w:t>
              <w:br/>
              <w:t>商</w:t>
              <w:br/>
              <w:t>务</w:t>
              <w:br/>
              <w:t>分80分</w:t>
            </w:r>
          </w:p>
        </w:tc>
        <w:tc>
          <w:tcPr>
            <w:tcW w:w="2241" w:type="dxa"/>
            <w:vMerge w:val="restart"/>
            <w:vAlign w:val="center"/>
          </w:tcPr>
          <w:p>
            <w:r>
              <w:t>1、（主观分）项目整体策划（6分）</w:t>
            </w:r>
          </w:p>
        </w:tc>
        <w:tc>
          <w:tcPr>
            <w:tcW w:w="5249" w:type="dxa"/>
          </w:tcPr>
          <w:p>
            <w:r>
              <w:t>根据投标人对本项目的理解和熟悉程度、整体策划的充分性和相符程度、服务管理目标明确性、设置的完整性、科学性、合理性进行评议。</w:t>
            </w:r>
          </w:p>
        </w:tc>
        <w:tc>
          <w:tcPr>
            <w:tcW w:w="819" w:type="dxa"/>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58" w:type="dxa"/>
            <w:vMerge w:val="continue"/>
            <w:vAlign w:val="center"/>
          </w:tcPr>
          <w:p>
            <w:pPr>
              <w:spacing w:line="480" w:lineRule="auto"/>
              <w:jc w:val="center"/>
              <w:rPr>
                <w:rFonts w:ascii="宋体" w:hAnsi="宋体" w:eastAsia="宋体" w:cs="宋体"/>
                <w:b/>
                <w:bCs/>
                <w:szCs w:val="21"/>
              </w:rPr>
            </w:pPr>
          </w:p>
        </w:tc>
        <w:tc>
          <w:tcPr>
            <w:tcW w:w="2241" w:type="dxa"/>
            <w:vMerge w:val="continue"/>
            <w:vAlign w:val="center"/>
          </w:tcPr>
          <w:p>
            <w:pPr>
              <w:jc w:val="center"/>
              <w:rPr>
                <w:rFonts w:ascii="宋体" w:hAnsi="宋体" w:eastAsia="宋体" w:cstheme="minorBidi"/>
                <w:color w:val="000000"/>
                <w:sz w:val="18"/>
                <w:szCs w:val="18"/>
              </w:rPr>
            </w:pPr>
          </w:p>
        </w:tc>
        <w:tc>
          <w:tcPr>
            <w:tcW w:w="5249" w:type="dxa"/>
          </w:tcPr>
          <w:p>
            <w:r>
              <w:t>根据投标人对服务区域的重点及难点的理解、解决方法和措施是否有针对性、是否完整科学合理进行综合评议。</w:t>
            </w:r>
          </w:p>
        </w:tc>
        <w:tc>
          <w:tcPr>
            <w:tcW w:w="819" w:type="dxa"/>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58" w:type="dxa"/>
            <w:vMerge w:val="continue"/>
          </w:tcPr>
          <w:p>
            <w:pPr>
              <w:rPr>
                <w:rFonts w:ascii="宋体" w:hAnsi="宋体" w:eastAsia="宋体" w:cstheme="minorBidi"/>
                <w:szCs w:val="22"/>
              </w:rPr>
            </w:pPr>
          </w:p>
        </w:tc>
        <w:tc>
          <w:tcPr>
            <w:tcW w:w="2241" w:type="dxa"/>
            <w:vMerge w:val="restart"/>
            <w:vAlign w:val="center"/>
          </w:tcPr>
          <w:p>
            <w:r>
              <w:t>2、（主观分）总体实施方案(16分)</w:t>
            </w:r>
          </w:p>
        </w:tc>
        <w:tc>
          <w:tcPr>
            <w:tcW w:w="5249" w:type="dxa"/>
            <w:vMerge w:val="restart"/>
          </w:tcPr>
          <w:p>
            <w:r>
              <w:t>分析并结合本项目的实际情况：根据保安服务工作项目、工作范围是否齐全（4分）；组织设置、岗位配置是否符合本项目的要求（4分）；人员管理是否合理（4分）；服务标准设计是否合理（4分）；与采购人保安要求相符合等方面内容进行评议</w:t>
            </w:r>
          </w:p>
        </w:tc>
        <w:tc>
          <w:tcPr>
            <w:tcW w:w="819" w:type="dxa"/>
            <w:vAlign w:val="center"/>
          </w:tcPr>
          <w:p>
            <w: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color w:val="000000"/>
                <w:sz w:val="18"/>
                <w:szCs w:val="18"/>
              </w:rPr>
            </w:pPr>
          </w:p>
        </w:tc>
        <w:tc>
          <w:tcPr>
            <w:tcW w:w="5249" w:type="dxa"/>
            <w:vMerge w:val="continue"/>
          </w:tcPr>
          <w:p>
            <w:pPr>
              <w:rPr>
                <w:rFonts w:ascii="宋体" w:hAnsi="宋体" w:eastAsia="宋体" w:cstheme="minorBidi"/>
                <w:color w:val="000000"/>
                <w:sz w:val="18"/>
                <w:szCs w:val="18"/>
              </w:rPr>
            </w:pPr>
          </w:p>
        </w:tc>
        <w:tc>
          <w:tcPr>
            <w:tcW w:w="819" w:type="dxa"/>
            <w:vAlign w:val="center"/>
          </w:tcPr>
          <w:p>
            <w: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color w:val="000000"/>
                <w:sz w:val="18"/>
                <w:szCs w:val="18"/>
              </w:rPr>
            </w:pPr>
          </w:p>
        </w:tc>
        <w:tc>
          <w:tcPr>
            <w:tcW w:w="5249" w:type="dxa"/>
            <w:vMerge w:val="continue"/>
          </w:tcPr>
          <w:p>
            <w:pPr>
              <w:rPr>
                <w:rFonts w:ascii="宋体" w:hAnsi="宋体" w:eastAsia="宋体" w:cstheme="minorBidi"/>
                <w:color w:val="000000"/>
                <w:sz w:val="18"/>
                <w:szCs w:val="18"/>
              </w:rPr>
            </w:pPr>
          </w:p>
        </w:tc>
        <w:tc>
          <w:tcPr>
            <w:tcW w:w="819" w:type="dxa"/>
            <w:vAlign w:val="center"/>
          </w:tcPr>
          <w:p>
            <w: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color w:val="000000"/>
                <w:sz w:val="18"/>
                <w:szCs w:val="18"/>
              </w:rPr>
            </w:pPr>
          </w:p>
        </w:tc>
        <w:tc>
          <w:tcPr>
            <w:tcW w:w="5249" w:type="dxa"/>
            <w:vMerge w:val="continue"/>
          </w:tcPr>
          <w:p>
            <w:pPr>
              <w:rPr>
                <w:rFonts w:ascii="宋体" w:hAnsi="宋体" w:eastAsia="宋体" w:cstheme="minorBidi"/>
                <w:color w:val="000000"/>
                <w:sz w:val="18"/>
                <w:szCs w:val="18"/>
              </w:rPr>
            </w:pPr>
          </w:p>
        </w:tc>
        <w:tc>
          <w:tcPr>
            <w:tcW w:w="819" w:type="dxa"/>
            <w:vAlign w:val="center"/>
          </w:tcPr>
          <w:p>
            <w: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8" w:type="dxa"/>
            <w:vMerge w:val="continue"/>
          </w:tcPr>
          <w:p>
            <w:pPr>
              <w:rPr>
                <w:rFonts w:ascii="宋体" w:hAnsi="宋体" w:eastAsia="宋体" w:cstheme="minorBidi"/>
                <w:szCs w:val="22"/>
              </w:rPr>
            </w:pPr>
          </w:p>
        </w:tc>
        <w:tc>
          <w:tcPr>
            <w:tcW w:w="2241" w:type="dxa"/>
            <w:vMerge w:val="restart"/>
            <w:vAlign w:val="center"/>
          </w:tcPr>
          <w:p>
            <w:r>
              <w:t>3、（主观分）服务质量保证措施方案(6分)</w:t>
            </w:r>
          </w:p>
        </w:tc>
        <w:tc>
          <w:tcPr>
            <w:tcW w:w="5249" w:type="dxa"/>
          </w:tcPr>
          <w:p>
            <w:r>
              <w:t>根据供应商提供的服务质量保证措施方案进行综合评审：科学性；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根据供应商提供的服务质量保证措施方案进行综合评审：合理性；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根据供应商提供的服务质量保证措施方案进行综合评审：可行性；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58" w:type="dxa"/>
            <w:vMerge w:val="continue"/>
          </w:tcPr>
          <w:p>
            <w:pPr>
              <w:rPr>
                <w:rFonts w:ascii="宋体" w:hAnsi="宋体" w:eastAsia="宋体" w:cstheme="minorBidi"/>
                <w:szCs w:val="22"/>
              </w:rPr>
            </w:pPr>
          </w:p>
        </w:tc>
        <w:tc>
          <w:tcPr>
            <w:tcW w:w="2241" w:type="dxa"/>
            <w:vAlign w:val="center"/>
          </w:tcPr>
          <w:p>
            <w:r>
              <w:t>4、（主观分）拟定的项目负责人及组员情况（3分）</w:t>
            </w:r>
          </w:p>
        </w:tc>
        <w:tc>
          <w:tcPr>
            <w:tcW w:w="5249" w:type="dxa"/>
          </w:tcPr>
          <w:p>
            <w:r>
              <w:t>根据供应商拟定的项目负责人对医院保安服务经验、学历水平、荣誉等进行综合评审；注：在投标响应文件中提供相关资料、证书等；</w:t>
            </w:r>
          </w:p>
        </w:tc>
        <w:tc>
          <w:tcPr>
            <w:tcW w:w="819" w:type="dxa"/>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8" w:type="dxa"/>
            <w:vMerge w:val="continue"/>
          </w:tcPr>
          <w:p>
            <w:pPr>
              <w:rPr>
                <w:rFonts w:ascii="宋体" w:hAnsi="宋体" w:eastAsia="宋体" w:cstheme="minorBidi"/>
                <w:szCs w:val="22"/>
              </w:rPr>
            </w:pPr>
          </w:p>
        </w:tc>
        <w:tc>
          <w:tcPr>
            <w:tcW w:w="2241" w:type="dxa"/>
            <w:vMerge w:val="restart"/>
            <w:vAlign w:val="center"/>
          </w:tcPr>
          <w:p>
            <w:r>
              <w:t>5、（主观分）拟定的人员配置方案及公司内部管理制度（9分）</w:t>
            </w:r>
          </w:p>
        </w:tc>
        <w:tc>
          <w:tcPr>
            <w:tcW w:w="5249" w:type="dxa"/>
          </w:tcPr>
          <w:p>
            <w:r>
              <w:t>根据供应商拟定的人员配置方案及公司内部管理制度进行综合评审：科学性；</w:t>
            </w:r>
          </w:p>
        </w:tc>
        <w:tc>
          <w:tcPr>
            <w:tcW w:w="819" w:type="dxa"/>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根据供应商拟定的人员配置方案及公司内部管理制度进行综合评审：合理性；</w:t>
            </w:r>
          </w:p>
        </w:tc>
        <w:tc>
          <w:tcPr>
            <w:tcW w:w="819" w:type="dxa"/>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根据供应商拟定的人员配置方案及公司内部管理制度进行综合评审：完整性；</w:t>
            </w:r>
          </w:p>
        </w:tc>
        <w:tc>
          <w:tcPr>
            <w:tcW w:w="819" w:type="dxa"/>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8" w:type="dxa"/>
            <w:vMerge w:val="continue"/>
          </w:tcPr>
          <w:p>
            <w:pPr>
              <w:rPr>
                <w:rFonts w:ascii="宋体" w:hAnsi="宋体" w:eastAsia="宋体" w:cstheme="minorBidi"/>
                <w:szCs w:val="22"/>
              </w:rPr>
            </w:pPr>
          </w:p>
        </w:tc>
        <w:tc>
          <w:tcPr>
            <w:tcW w:w="2241" w:type="dxa"/>
            <w:vMerge w:val="restart"/>
            <w:vAlign w:val="center"/>
          </w:tcPr>
          <w:p>
            <w:r>
              <w:t>6、（主观分）培训方案（11分）</w:t>
            </w:r>
          </w:p>
        </w:tc>
        <w:tc>
          <w:tcPr>
            <w:tcW w:w="5249" w:type="dxa"/>
          </w:tcPr>
          <w:p>
            <w:r>
              <w:t>具有有效的保安培训许可证资质的得4分；注：提供证书复印件并加盖公章，否则不得分。</w:t>
            </w:r>
          </w:p>
        </w:tc>
        <w:tc>
          <w:tcPr>
            <w:tcW w:w="819" w:type="dxa"/>
            <w:vAlign w:val="center"/>
          </w:tcPr>
          <w:p>
            <w: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根据供应商制定的人员培训方案进行综合评审：完整性；</w:t>
            </w:r>
          </w:p>
        </w:tc>
        <w:tc>
          <w:tcPr>
            <w:tcW w:w="819" w:type="dxa"/>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根据供应商制定的人员培训方案进行综合评审：科学性；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根据供应商制定的人员培训方案进行综合评审：合理性；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8" w:type="dxa"/>
            <w:vMerge w:val="continue"/>
          </w:tcPr>
          <w:p>
            <w:pPr>
              <w:rPr>
                <w:rFonts w:ascii="宋体" w:hAnsi="宋体" w:eastAsia="宋体" w:cstheme="minorBidi"/>
                <w:szCs w:val="22"/>
              </w:rPr>
            </w:pPr>
          </w:p>
        </w:tc>
        <w:tc>
          <w:tcPr>
            <w:tcW w:w="2241" w:type="dxa"/>
            <w:vMerge w:val="restart"/>
            <w:vAlign w:val="center"/>
          </w:tcPr>
          <w:p>
            <w:r>
              <w:t>7、（主观分）录用与考核方案（3分）</w:t>
            </w:r>
          </w:p>
        </w:tc>
        <w:tc>
          <w:tcPr>
            <w:tcW w:w="5249" w:type="dxa"/>
          </w:tcPr>
          <w:p>
            <w:r>
              <w:t>根据供应商制定的人员录用与考核方案进行综合评审：完整性；</w:t>
            </w:r>
          </w:p>
        </w:tc>
        <w:tc>
          <w:tcPr>
            <w:tcW w:w="819" w:type="dxa"/>
            <w:vAlign w:val="center"/>
          </w:tcPr>
          <w:p>
            <w: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根据供应商制定的人员录用与考核方案进行综合评审：科学性；</w:t>
            </w:r>
          </w:p>
        </w:tc>
        <w:tc>
          <w:tcPr>
            <w:tcW w:w="819" w:type="dxa"/>
            <w:vAlign w:val="center"/>
          </w:tcPr>
          <w:p>
            <w: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根据供应商制定的人员录用与考核方案进行综合评审：合理性；</w:t>
            </w:r>
          </w:p>
        </w:tc>
        <w:tc>
          <w:tcPr>
            <w:tcW w:w="819" w:type="dxa"/>
            <w:vAlign w:val="center"/>
          </w:tcPr>
          <w:p>
            <w: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58" w:type="dxa"/>
            <w:vMerge w:val="continue"/>
          </w:tcPr>
          <w:p>
            <w:pPr>
              <w:rPr>
                <w:rFonts w:ascii="宋体" w:hAnsi="宋体" w:eastAsia="宋体" w:cstheme="minorBidi"/>
                <w:szCs w:val="22"/>
              </w:rPr>
            </w:pPr>
          </w:p>
        </w:tc>
        <w:tc>
          <w:tcPr>
            <w:tcW w:w="2241" w:type="dxa"/>
            <w:vMerge w:val="restart"/>
            <w:vAlign w:val="center"/>
          </w:tcPr>
          <w:p>
            <w:r>
              <w:t>8、（主观分）仪容仪表、行为、着装、设备配置等，标准统一规范配置方案（7分）</w:t>
            </w:r>
          </w:p>
        </w:tc>
        <w:tc>
          <w:tcPr>
            <w:tcW w:w="5249" w:type="dxa"/>
          </w:tcPr>
          <w:p>
            <w:r>
              <w:t>根据供应商提供的仪容仪表、行为、着装、设备配置等，标准统一规范配置方案进行综合评审：完整性；</w:t>
            </w:r>
          </w:p>
        </w:tc>
        <w:tc>
          <w:tcPr>
            <w:tcW w:w="819" w:type="dxa"/>
            <w:vAlign w:val="center"/>
          </w:tcPr>
          <w:p>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根据供应商提供的仪容仪表、行为、着装、设备配置等，标准统一规范配置方案进行综合评审：规范性；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根据供应商提供的仪容仪表、行为、着装、设备配置等，标准统一规范配置方案进行综合评审：合理性；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8" w:type="dxa"/>
            <w:vMerge w:val="continue"/>
          </w:tcPr>
          <w:p>
            <w:pPr>
              <w:rPr>
                <w:rFonts w:ascii="宋体" w:hAnsi="宋体" w:eastAsia="宋体" w:cstheme="minorBidi"/>
                <w:szCs w:val="22"/>
              </w:rPr>
            </w:pPr>
          </w:p>
        </w:tc>
        <w:tc>
          <w:tcPr>
            <w:tcW w:w="2241" w:type="dxa"/>
            <w:vMerge w:val="restart"/>
            <w:vAlign w:val="center"/>
          </w:tcPr>
          <w:p>
            <w:r>
              <w:t>9、（主观分）突发事件应急处理措施及疫情防控措施（12分）</w:t>
            </w:r>
          </w:p>
        </w:tc>
        <w:tc>
          <w:tcPr>
            <w:tcW w:w="5249" w:type="dxa"/>
          </w:tcPr>
          <w:p>
            <w:r>
              <w:t>根据供应商针对本项目特点制定的突发事件应急处理措施及疫情防控措施进行评审：突发事件应急处理措施的科学性；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根据供应商针对本项目特点制定的突发事件应急处理措施及疫情防控措施进行评审：突发事件应急处理措施的合理性；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根据供应商针对本项目特点制定的紧急预案及疫情防控措施进行评审：突发事件应急处理措施的完整性；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根据供应商针对本项目特点制定的突发事件应急处理措施及疫情防控措施进行评审：疫情防控措施的科学性；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根据供应商针对本项目特点制定的突发事件应急处理措施及疫情防控措施进行评审：疫情防控措施的合理性；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8" w:type="dxa"/>
            <w:vMerge w:val="continue"/>
          </w:tcPr>
          <w:p>
            <w:pPr>
              <w:rPr>
                <w:rFonts w:ascii="宋体" w:hAnsi="宋体" w:eastAsia="宋体" w:cstheme="minorBidi"/>
                <w:szCs w:val="22"/>
              </w:rPr>
            </w:pPr>
          </w:p>
        </w:tc>
        <w:tc>
          <w:tcPr>
            <w:tcW w:w="2241" w:type="dxa"/>
            <w:vMerge w:val="continue"/>
            <w:vAlign w:val="center"/>
          </w:tcPr>
          <w:p>
            <w:pPr>
              <w:jc w:val="center"/>
              <w:rPr>
                <w:rFonts w:ascii="宋体" w:hAnsi="宋体" w:eastAsia="宋体" w:cstheme="minorBidi"/>
                <w:sz w:val="18"/>
                <w:szCs w:val="18"/>
              </w:rPr>
            </w:pPr>
          </w:p>
        </w:tc>
        <w:tc>
          <w:tcPr>
            <w:tcW w:w="5249" w:type="dxa"/>
          </w:tcPr>
          <w:p>
            <w:r>
              <w:t>根据供应商针对本项目特点制定的突发事件应急处理措施及疫情防控措施进行评审：疫情防控措施的完整性；</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58" w:type="dxa"/>
            <w:vMerge w:val="continue"/>
          </w:tcPr>
          <w:p>
            <w:pPr>
              <w:rPr>
                <w:rFonts w:ascii="宋体" w:hAnsi="宋体" w:eastAsia="宋体" w:cstheme="minorBidi"/>
                <w:szCs w:val="22"/>
              </w:rPr>
            </w:pPr>
          </w:p>
        </w:tc>
        <w:tc>
          <w:tcPr>
            <w:tcW w:w="2241" w:type="dxa"/>
            <w:vAlign w:val="center"/>
          </w:tcPr>
          <w:p>
            <w:r>
              <w:t>10、（客观分）公司实力（4分）</w:t>
            </w:r>
          </w:p>
        </w:tc>
        <w:tc>
          <w:tcPr>
            <w:tcW w:w="5249" w:type="dxa"/>
          </w:tcPr>
          <w:p>
            <w:r>
              <w:t>管理体系认证：</w:t>
              <w:br/>
              <w:t>供应商通过质量管理体系认证、职业健康安全管理体系认证、社会责任管理体系认证、企业诚信管理体系认证证书必须在有效期内，每提供一个有效证书得1分。</w:t>
            </w:r>
          </w:p>
        </w:tc>
        <w:tc>
          <w:tcPr>
            <w:tcW w:w="819" w:type="dxa"/>
            <w:vAlign w:val="center"/>
          </w:tcPr>
          <w:p>
            <w: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58" w:type="dxa"/>
            <w:vMerge w:val="continue"/>
          </w:tcPr>
          <w:p>
            <w:pPr>
              <w:rPr>
                <w:rFonts w:ascii="宋体" w:hAnsi="宋体" w:eastAsia="宋体" w:cstheme="minorBidi"/>
                <w:szCs w:val="22"/>
              </w:rPr>
            </w:pPr>
          </w:p>
        </w:tc>
        <w:tc>
          <w:tcPr>
            <w:tcW w:w="2241" w:type="dxa"/>
            <w:vAlign w:val="center"/>
          </w:tcPr>
          <w:p>
            <w:r>
              <w:t>11、（客观分）类似业绩（2分）</w:t>
            </w:r>
          </w:p>
        </w:tc>
        <w:tc>
          <w:tcPr>
            <w:tcW w:w="5249" w:type="dxa"/>
          </w:tcPr>
          <w:p>
            <w:r>
              <w:t>供应商提供2017年1月1日（以合同签订时间为准）起至今，具有与本项目类似业绩的，每个合同得1分，最多得2分。投标文件中提供合同的复印件。同一个项目下的多个合同，只能认定为一个合同。未按要求提供的不得分。</w:t>
            </w:r>
          </w:p>
        </w:tc>
        <w:tc>
          <w:tcPr>
            <w:tcW w:w="819" w:type="dxa"/>
            <w:vAlign w:val="center"/>
          </w:tcPr>
          <w:p>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58" w:type="dxa"/>
            <w:vMerge w:val="continue"/>
          </w:tcPr>
          <w:p>
            <w:pPr>
              <w:rPr>
                <w:rFonts w:ascii="宋体" w:hAnsi="宋体" w:eastAsia="宋体" w:cstheme="minorBidi"/>
                <w:szCs w:val="22"/>
              </w:rPr>
            </w:pPr>
          </w:p>
        </w:tc>
        <w:tc>
          <w:tcPr>
            <w:tcW w:w="2241" w:type="dxa"/>
            <w:vMerge w:val="restart"/>
            <w:vAlign w:val="center"/>
          </w:tcPr>
          <w:p>
            <w:r>
              <w:t>12、（客观分）政府政策分（1分）</w:t>
            </w:r>
          </w:p>
        </w:tc>
        <w:tc>
          <w:tcPr>
            <w:tcW w:w="5249" w:type="dxa"/>
          </w:tcPr>
          <w:p>
            <w:r>
              <w:t>①供应商注册在扶持不发达地区的，得0.5 分；注：供应商应在响应文件中提供相关证明资料（例如“政府部门文件”或“政 府部门媒体网站发布的相关信息”中说明供应商注册地属于“扶持不发达地区”、 “少数民族地区”等等资料）。</w:t>
            </w:r>
          </w:p>
        </w:tc>
        <w:tc>
          <w:tcPr>
            <w:tcW w:w="819" w:type="dxa"/>
            <w:vAlign w:val="center"/>
          </w:tcPr>
          <w:p>
            <w: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58" w:type="dxa"/>
            <w:vMerge w:val="continue"/>
          </w:tcPr>
          <w:p>
            <w:pPr>
              <w:rPr>
                <w:rFonts w:ascii="宋体" w:hAnsi="宋体" w:eastAsia="宋体" w:cstheme="minorBidi"/>
                <w:szCs w:val="22"/>
              </w:rPr>
            </w:pPr>
          </w:p>
        </w:tc>
        <w:tc>
          <w:tcPr>
            <w:tcW w:w="2241" w:type="dxa"/>
            <w:vMerge w:val="continue"/>
          </w:tcPr>
          <w:p>
            <w:pPr>
              <w:rPr>
                <w:rFonts w:ascii="宋体" w:hAnsi="宋体" w:eastAsia="宋体" w:cstheme="minorBidi"/>
                <w:sz w:val="18"/>
                <w:szCs w:val="18"/>
              </w:rPr>
            </w:pPr>
          </w:p>
        </w:tc>
        <w:tc>
          <w:tcPr>
            <w:tcW w:w="5249" w:type="dxa"/>
          </w:tcPr>
          <w:p>
            <w:r>
              <w:t>②供应商注册在少数民族地区的，得0.5分；注：供应商应在响应文件中提供相关证明资料（例如“政府部门文件”或“政 府部门媒体网站发布的相关信息”中说明供应商注册地属于“扶持不发达地区”、 “少数民族地区”等等资料）。</w:t>
            </w:r>
          </w:p>
        </w:tc>
        <w:tc>
          <w:tcPr>
            <w:tcW w:w="819" w:type="dxa"/>
            <w:vAlign w:val="center"/>
          </w:tcPr>
          <w:p>
            <w:r>
              <w:t>0.5分</w:t>
            </w:r>
          </w:p>
        </w:tc>
      </w:tr>
    </w:tbl>
    <w:p>
      <w:pPr>
        <w:spacing w:line="240" w:lineRule="exact"/>
        <w:rPr>
          <w:rFonts w:ascii="宋体"/>
          <w:szCs w:val="21"/>
        </w:rPr>
      </w:pPr>
      <w:r/>
    </w:p>
    <w:p>
      <w:pPr>
        <w:rPr>
          <w:rFonts w:ascii="宋体"/>
          <w:b/>
          <w:szCs w:val="21"/>
        </w:rPr>
      </w:pPr>
      <w:r>
        <w:t>附表4</w:t>
      </w:r>
    </w:p>
    <w:p>
      <w:pPr>
        <w:jc w:val="center"/>
        <w:rPr>
          <w:rFonts w:ascii="宋体"/>
          <w:b/>
          <w:szCs w:val="21"/>
        </w:rPr>
      </w:pPr>
      <w:r>
        <w:t>初步审查表</w:t>
      </w:r>
    </w:p>
    <w:tbl>
      <w:tblPr>
        <w:tblStyle w:val="18"/>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26"/>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tcBorders>
              <w:top w:val="single" w:color="auto" w:sz="4" w:space="0"/>
              <w:left w:val="single" w:color="auto" w:sz="4" w:space="0"/>
              <w:bottom w:val="single" w:color="auto" w:sz="4" w:space="0"/>
              <w:right w:val="single" w:color="auto" w:sz="4" w:space="0"/>
            </w:tcBorders>
          </w:tcPr>
          <w:p>
            <w:r>
              <w:t>序号</w:t>
            </w:r>
          </w:p>
        </w:tc>
        <w:tc>
          <w:tcPr>
            <w:tcW w:w="2126" w:type="dxa"/>
            <w:tcBorders>
              <w:top w:val="single" w:color="auto" w:sz="4" w:space="0"/>
              <w:left w:val="single" w:color="auto" w:sz="4" w:space="0"/>
              <w:bottom w:val="single" w:color="auto" w:sz="4" w:space="0"/>
              <w:right w:val="single" w:color="auto" w:sz="4" w:space="0"/>
            </w:tcBorders>
          </w:tcPr>
          <w:p>
            <w:r>
              <w:t>审查项目</w:t>
            </w:r>
          </w:p>
        </w:tc>
        <w:tc>
          <w:tcPr>
            <w:tcW w:w="6009" w:type="dxa"/>
            <w:tcBorders>
              <w:top w:val="single" w:color="auto" w:sz="4" w:space="0"/>
              <w:left w:val="single" w:color="auto" w:sz="4" w:space="0"/>
              <w:bottom w:val="single" w:color="auto" w:sz="4" w:space="0"/>
              <w:right w:val="single" w:color="auto" w:sz="4" w:space="0"/>
            </w:tcBorders>
          </w:tcPr>
          <w:p>
            <w: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2126" w:type="dxa"/>
            <w:tcBorders>
              <w:top w:val="single" w:color="auto" w:sz="4" w:space="0"/>
              <w:left w:val="single" w:color="auto" w:sz="4" w:space="0"/>
              <w:bottom w:val="single" w:color="auto" w:sz="4" w:space="0"/>
              <w:right w:val="single" w:color="auto" w:sz="4" w:space="0"/>
            </w:tcBorders>
            <w:vAlign w:val="center"/>
          </w:tcPr>
          <w:p>
            <w:r>
              <w:t>供应商名称</w:t>
            </w:r>
          </w:p>
        </w:tc>
        <w:tc>
          <w:tcPr>
            <w:tcW w:w="6009" w:type="dxa"/>
            <w:tcBorders>
              <w:top w:val="single" w:color="auto" w:sz="4" w:space="0"/>
              <w:left w:val="single" w:color="auto" w:sz="4" w:space="0"/>
              <w:bottom w:val="single" w:color="auto" w:sz="4" w:space="0"/>
              <w:right w:val="single" w:color="auto" w:sz="4" w:space="0"/>
            </w:tcBorders>
            <w:vAlign w:val="center"/>
          </w:tcPr>
          <w:p>
            <w:r>
              <w:t>与对应的A2中的名称一致；</w:t>
              <w:br/>
              <w:t>注：工商更名的须提供证明资料；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2126" w:type="dxa"/>
            <w:tcBorders>
              <w:top w:val="single" w:color="auto" w:sz="4" w:space="0"/>
              <w:left w:val="single" w:color="auto" w:sz="4" w:space="0"/>
              <w:bottom w:val="single" w:color="auto" w:sz="4" w:space="0"/>
              <w:right w:val="single" w:color="auto" w:sz="4" w:space="0"/>
            </w:tcBorders>
            <w:vAlign w:val="center"/>
          </w:tcPr>
          <w:p>
            <w:r>
              <w:t>投标文件的签署盖章</w:t>
            </w:r>
          </w:p>
        </w:tc>
        <w:tc>
          <w:tcPr>
            <w:tcW w:w="6009" w:type="dxa"/>
            <w:tcBorders>
              <w:top w:val="single" w:color="auto" w:sz="4" w:space="0"/>
              <w:left w:val="single" w:color="auto" w:sz="4" w:space="0"/>
              <w:bottom w:val="single" w:color="auto" w:sz="4" w:space="0"/>
              <w:right w:val="single" w:color="auto" w:sz="4" w:space="0"/>
            </w:tcBorders>
            <w:vAlign w:val="center"/>
          </w:tcPr>
          <w:p>
            <w:r>
              <w:t xml:space="preserve">符合第二章“投标须知”第九、2条的要求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r>
              <w:t>3</w:t>
            </w:r>
          </w:p>
        </w:tc>
        <w:tc>
          <w:tcPr>
            <w:tcW w:w="2126" w:type="dxa"/>
            <w:tcBorders>
              <w:top w:val="single" w:color="auto" w:sz="4" w:space="0"/>
              <w:left w:val="single" w:color="auto" w:sz="4" w:space="0"/>
              <w:bottom w:val="single" w:color="auto" w:sz="4" w:space="0"/>
              <w:right w:val="single" w:color="auto" w:sz="4" w:space="0"/>
            </w:tcBorders>
            <w:vAlign w:val="center"/>
          </w:tcPr>
          <w:p>
            <w:r>
              <w:t>投标报价</w:t>
            </w:r>
          </w:p>
        </w:tc>
        <w:tc>
          <w:tcPr>
            <w:tcW w:w="6009" w:type="dxa"/>
            <w:tcBorders>
              <w:top w:val="single" w:color="auto" w:sz="4" w:space="0"/>
              <w:left w:val="single" w:color="auto" w:sz="4" w:space="0"/>
              <w:bottom w:val="single" w:color="auto" w:sz="4" w:space="0"/>
              <w:right w:val="single" w:color="auto" w:sz="4" w:space="0"/>
            </w:tcBorders>
          </w:tcPr>
          <w:p>
            <w:r>
              <w:t>①本项目经审批的预算价（最高限价）为1110.78万元/三年，超出最高限价的，投标无效。</w:t>
              <w:br/>
              <w:t>②报价文件出现未按规定填写投标总报价（含第二章中的第五、4条的要求，P5）。注：报价修正除外；</w:t>
              <w:br/>
              <w:t>③未采用人民币报价或者未按照招标文件标明的币种报价的。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r>
              <w:t>4</w:t>
            </w:r>
          </w:p>
        </w:tc>
        <w:tc>
          <w:tcPr>
            <w:tcW w:w="2126" w:type="dxa"/>
            <w:tcBorders>
              <w:top w:val="single" w:color="auto" w:sz="4" w:space="0"/>
              <w:left w:val="single" w:color="auto" w:sz="4" w:space="0"/>
              <w:bottom w:val="single" w:color="auto" w:sz="4" w:space="0"/>
              <w:right w:val="single" w:color="auto" w:sz="4" w:space="0"/>
            </w:tcBorders>
            <w:vAlign w:val="center"/>
          </w:tcPr>
          <w:p>
            <w:r>
              <w:t>其他</w:t>
            </w:r>
          </w:p>
        </w:tc>
        <w:tc>
          <w:tcPr>
            <w:tcW w:w="6009" w:type="dxa"/>
            <w:tcBorders>
              <w:top w:val="single" w:color="auto" w:sz="4" w:space="0"/>
              <w:left w:val="single" w:color="auto" w:sz="4" w:space="0"/>
              <w:bottom w:val="single" w:color="auto" w:sz="4" w:space="0"/>
              <w:right w:val="single" w:color="auto" w:sz="4" w:space="0"/>
            </w:tcBorders>
            <w:vAlign w:val="center"/>
          </w:tcPr>
          <w:p>
            <w:r>
              <w:t>①不允许出现报价明显高于市场价或明显低于其他通过符合性审查响应人的报价且不能证明其报价合理性的情况；</w:t>
              <w:br/>
              <w:t>评标委员会认为投标报价明显低于其他通过符合性审查投标供应商的报价，有可能影响产品质量或者不能诚信履约的，应当要求其在评标现场合理的时间内提供书面说明，必要时提交相关证明材料；投标人不能证明其报价合理性的，评标委员会应当将其作为无效投标处理。</w:t>
              <w:br/>
              <w:t>②不允许含有采购人不能接受的附加条件的；</w:t>
              <w:br/>
              <w:t xml:space="preserve">③未存在投标人串通投标的现象； </w:t>
              <w:br/>
              <w:t>④报价文件格式中的其他规定；</w:t>
              <w:br/>
              <w:t>⑤符合法律、法规和招标文件中规定的其他实质性要求（实质性要求招标文件中“▲”标记）。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gridSpan w:val="2"/>
            <w:tcBorders>
              <w:top w:val="single" w:color="auto" w:sz="4" w:space="0"/>
              <w:left w:val="single" w:color="auto" w:sz="4" w:space="0"/>
              <w:bottom w:val="single" w:color="auto" w:sz="4" w:space="0"/>
              <w:right w:val="single" w:color="auto" w:sz="4" w:space="0"/>
            </w:tcBorders>
            <w:vAlign w:val="center"/>
          </w:tcPr>
          <w:p>
            <w:r>
              <w:t>初步审查结论</w:t>
            </w:r>
          </w:p>
        </w:tc>
        <w:tc>
          <w:tcPr>
            <w:tcW w:w="600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Cs w:val="21"/>
              </w:rPr>
            </w:pPr>
          </w:p>
        </w:tc>
      </w:tr>
    </w:tbl>
    <w:p>
      <w:pPr>
        <w:spacing w:line="400" w:lineRule="exact"/>
        <w:rPr>
          <w:rFonts w:ascii="宋体"/>
          <w:szCs w:val="21"/>
        </w:rPr>
      </w:pPr>
      <w:r>
        <w:t>注：上述审查项目中，任意一项不符合的，初步审查不合格。</w:t>
      </w:r>
    </w:p>
    <w:p>
      <w:pPr>
        <w:rPr>
          <w:rFonts w:ascii="宋体"/>
          <w:b/>
          <w:szCs w:val="21"/>
        </w:rPr>
      </w:pPr>
      <w:r>
        <w:t>附表5</w:t>
      </w:r>
    </w:p>
    <w:p>
      <w:pPr>
        <w:spacing w:line="320" w:lineRule="exact"/>
        <w:jc w:val="center"/>
        <w:rPr>
          <w:rFonts w:ascii="宋体"/>
          <w:b/>
          <w:szCs w:val="21"/>
        </w:rPr>
      </w:pPr>
      <w:r>
        <w:t xml:space="preserve">价格评分表                              </w:t>
      </w:r>
    </w:p>
    <w:tbl>
      <w:tblPr>
        <w:tblStyle w:val="1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37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8222" w:type="dxa"/>
            <w:gridSpan w:val="2"/>
            <w:tcBorders>
              <w:top w:val="single" w:color="auto" w:sz="4" w:space="0"/>
              <w:left w:val="single" w:color="auto" w:sz="4" w:space="0"/>
              <w:right w:val="single" w:color="auto" w:sz="4" w:space="0"/>
              <w:tl2br w:val="single" w:color="000000" w:sz="4" w:space="0"/>
            </w:tcBorders>
          </w:tcPr>
          <w:p>
            <w:r>
              <w:t xml:space="preserve">                    投标商</w:t>
              <w:br/>
              <w:t>分值</w:t>
            </w:r>
          </w:p>
        </w:tc>
        <w:tc>
          <w:tcPr>
            <w:tcW w:w="851" w:type="dxa"/>
            <w:tcBorders>
              <w:top w:val="single" w:color="auto" w:sz="4" w:space="0"/>
              <w:left w:val="single" w:color="auto" w:sz="4" w:space="0"/>
              <w:right w:val="single" w:color="auto" w:sz="4" w:space="0"/>
            </w:tcBorders>
            <w:vAlign w:val="center"/>
          </w:tcPr>
          <w:p>
            <w:pPr>
              <w:spacing w:line="280" w:lineRule="exact"/>
              <w:jc w:val="center"/>
              <w:rPr>
                <w:rFonts w:ascii="宋体"/>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851" w:type="dxa"/>
            <w:tcBorders>
              <w:left w:val="single" w:color="auto" w:sz="4" w:space="0"/>
              <w:right w:val="single" w:color="auto" w:sz="4" w:space="0"/>
            </w:tcBorders>
            <w:vAlign w:val="center"/>
          </w:tcPr>
          <w:p>
            <w:r>
              <w:t>价</w:t>
              <w:br/>
              <w:t>格</w:t>
              <w:br/>
              <w:t>20</w:t>
              <w:br/>
              <w:t>分</w:t>
            </w:r>
          </w:p>
        </w:tc>
        <w:tc>
          <w:tcPr>
            <w:tcW w:w="7371" w:type="dxa"/>
            <w:tcBorders>
              <w:left w:val="single" w:color="auto" w:sz="4" w:space="0"/>
            </w:tcBorders>
            <w:vAlign w:val="center"/>
          </w:tcPr>
          <w:p>
            <w:r>
              <w:t>参与评审的价格=评标价-【政策价格扣除，具体详见第三章的规定】；</w:t>
              <w:br/>
              <w:t>评标基准价=满足招标文件要求且“参与评审的价格”中最低的价格为评标基准价，基准价得分为满分20分，其他供应商报价得分计算公式如下：</w:t>
              <w:br/>
              <w:t>其他供应商报价得分=(评标基准价/参与评审的价格)×20×100%；</w:t>
            </w:r>
          </w:p>
        </w:tc>
        <w:tc>
          <w:tcPr>
            <w:tcW w:w="851" w:type="dxa"/>
            <w:tcBorders>
              <w:right w:val="single" w:color="auto" w:sz="4" w:space="0"/>
            </w:tcBorders>
            <w:vAlign w:val="center"/>
          </w:tcPr>
          <w:p>
            <w:pPr>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22" w:type="dxa"/>
            <w:gridSpan w:val="2"/>
            <w:tcBorders>
              <w:left w:val="single" w:color="auto" w:sz="4" w:space="0"/>
              <w:bottom w:val="single" w:color="auto" w:sz="4" w:space="0"/>
            </w:tcBorders>
            <w:vAlign w:val="center"/>
          </w:tcPr>
          <w:p>
            <w:r>
              <w:t>报价得分</w:t>
            </w:r>
          </w:p>
        </w:tc>
        <w:tc>
          <w:tcPr>
            <w:tcW w:w="851" w:type="dxa"/>
            <w:tcBorders>
              <w:bottom w:val="single" w:color="auto" w:sz="4" w:space="0"/>
              <w:right w:val="single" w:color="auto" w:sz="4" w:space="0"/>
            </w:tcBorders>
            <w:vAlign w:val="center"/>
          </w:tcPr>
          <w:p>
            <w:pPr>
              <w:spacing w:line="400" w:lineRule="exact"/>
              <w:jc w:val="center"/>
              <w:rPr>
                <w:rFonts w:ascii="宋体"/>
                <w:szCs w:val="21"/>
              </w:rPr>
            </w:pPr>
          </w:p>
        </w:tc>
      </w:tr>
    </w:tbl>
    <w:p>
      <w:pPr>
        <w:spacing w:line="400" w:lineRule="exact"/>
        <w:jc w:val="center"/>
        <w:outlineLvl w:val="0"/>
        <w:rPr>
          <w:rFonts w:ascii="宋体"/>
          <w:b/>
          <w:sz w:val="24"/>
          <w:szCs w:val="24"/>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28"/>
          <w:szCs w:val="28"/>
        </w:rPr>
      </w:pPr>
      <w:r/>
    </w:p>
    <w:p>
      <w:pPr>
        <w:spacing w:line="400" w:lineRule="exact"/>
        <w:jc w:val="center"/>
        <w:outlineLvl w:val="0"/>
        <w:rPr>
          <w:rFonts w:ascii="宋体"/>
          <w:b/>
          <w:sz w:val="30"/>
          <w:szCs w:val="30"/>
        </w:rPr>
      </w:pPr>
      <w:r>
        <w:t>第四章  采购合同</w:t>
      </w:r>
    </w:p>
    <w:p>
      <w:pPr>
        <w:pStyle w:val="9"/>
        <w:snapToGrid w:val="0"/>
        <w:spacing w:before="0" w:beforeAutospacing="0" w:after="0" w:afterAutospacing="0"/>
        <w:jc w:val="center"/>
        <w:rPr>
          <w:b/>
          <w:color w:val="auto"/>
        </w:rPr>
      </w:pPr>
      <w:r/>
    </w:p>
    <w:p>
      <w:pPr>
        <w:pStyle w:val="9"/>
        <w:snapToGrid w:val="0"/>
        <w:spacing w:before="0" w:beforeAutospacing="0" w:after="0" w:afterAutospacing="0"/>
        <w:jc w:val="center"/>
        <w:rPr>
          <w:b/>
          <w:color w:val="auto"/>
        </w:rPr>
      </w:pPr>
      <w:r/>
    </w:p>
    <w:p>
      <w:pPr>
        <w:pStyle w:val="9"/>
        <w:snapToGrid w:val="0"/>
        <w:spacing w:before="0" w:beforeAutospacing="0" w:after="0" w:afterAutospacing="0"/>
        <w:jc w:val="center"/>
        <w:rPr>
          <w:b/>
          <w:color w:val="auto"/>
        </w:rPr>
      </w:pPr>
      <w:r/>
    </w:p>
    <w:p>
      <w:pPr>
        <w:pStyle w:val="9"/>
        <w:snapToGrid w:val="0"/>
        <w:spacing w:before="0" w:beforeAutospacing="0" w:after="0" w:afterAutospacing="0" w:line="360" w:lineRule="auto"/>
        <w:jc w:val="center"/>
        <w:rPr>
          <w:b/>
          <w:color w:val="auto"/>
        </w:rPr>
      </w:pPr>
      <w:r/>
    </w:p>
    <w:p>
      <w:pPr>
        <w:pStyle w:val="9"/>
        <w:snapToGrid w:val="0"/>
        <w:spacing w:before="0" w:beforeAutospacing="0" w:after="0" w:afterAutospacing="0" w:line="360" w:lineRule="auto"/>
        <w:jc w:val="center"/>
        <w:rPr>
          <w:b/>
          <w:color w:val="auto"/>
        </w:rPr>
      </w:pPr>
      <w:r/>
    </w:p>
    <w:p>
      <w:pPr>
        <w:spacing w:line="360" w:lineRule="auto"/>
        <w:jc w:val="center"/>
        <w:rPr>
          <w:b/>
          <w:sz w:val="24"/>
          <w:szCs w:val="24"/>
        </w:rPr>
      </w:pPr>
      <w:r>
        <w:t>余姚市妇幼保健院保安服务托管项目</w:t>
      </w:r>
    </w:p>
    <w:p>
      <w:pPr>
        <w:pStyle w:val="9"/>
        <w:snapToGrid w:val="0"/>
        <w:spacing w:before="0" w:beforeAutospacing="0" w:after="0" w:afterAutospacing="0" w:line="360" w:lineRule="auto"/>
        <w:jc w:val="center"/>
        <w:rPr>
          <w:b/>
          <w:sz w:val="44"/>
          <w:szCs w:val="44"/>
        </w:rPr>
      </w:pPr>
      <w:r/>
    </w:p>
    <w:p>
      <w:pPr>
        <w:pStyle w:val="9"/>
        <w:snapToGrid w:val="0"/>
        <w:spacing w:before="0" w:beforeAutospacing="0" w:after="0" w:afterAutospacing="0" w:line="360" w:lineRule="auto"/>
        <w:jc w:val="center"/>
        <w:rPr>
          <w:b/>
          <w:sz w:val="44"/>
          <w:szCs w:val="44"/>
        </w:rPr>
      </w:pPr>
      <w:r/>
    </w:p>
    <w:p>
      <w:pPr>
        <w:spacing w:line="360" w:lineRule="auto"/>
        <w:ind w:firstLine="700" w:firstLineChars="250"/>
        <w:rPr>
          <w:rFonts w:ascii="宋体"/>
          <w:sz w:val="28"/>
          <w:szCs w:val="28"/>
        </w:rPr>
      </w:pPr>
      <w:r>
        <w:t>甲方：余姚市妇幼保健院</w:t>
      </w:r>
    </w:p>
    <w:p>
      <w:pPr>
        <w:spacing w:line="360" w:lineRule="auto"/>
        <w:ind w:firstLine="700" w:firstLineChars="250"/>
        <w:rPr>
          <w:rFonts w:ascii="宋体"/>
          <w:sz w:val="28"/>
          <w:szCs w:val="28"/>
        </w:rPr>
      </w:pPr>
      <w:r/>
    </w:p>
    <w:p>
      <w:pPr>
        <w:spacing w:line="360" w:lineRule="auto"/>
        <w:ind w:firstLine="700" w:firstLineChars="250"/>
        <w:rPr>
          <w:rFonts w:ascii="宋体"/>
          <w:sz w:val="28"/>
          <w:szCs w:val="28"/>
        </w:rPr>
      </w:pPr>
      <w:r>
        <w:t>乙方：</w:t>
      </w:r>
    </w:p>
    <w:p>
      <w:pPr>
        <w:spacing w:line="360" w:lineRule="auto"/>
        <w:rPr>
          <w:rFonts w:ascii="宋体"/>
          <w:sz w:val="28"/>
          <w:szCs w:val="28"/>
        </w:rPr>
      </w:pPr>
      <w:r/>
    </w:p>
    <w:p>
      <w:pPr>
        <w:spacing w:line="360" w:lineRule="auto"/>
        <w:ind w:firstLine="700" w:firstLineChars="250"/>
        <w:rPr>
          <w:rFonts w:ascii="宋体"/>
          <w:sz w:val="28"/>
          <w:szCs w:val="28"/>
        </w:rPr>
      </w:pPr>
      <w:r>
        <w:t>签署日期：2022年   月   日</w:t>
      </w:r>
    </w:p>
    <w:p>
      <w:pPr>
        <w:spacing w:line="360" w:lineRule="auto"/>
        <w:ind w:firstLine="700" w:firstLineChars="250"/>
        <w:rPr>
          <w:rFonts w:ascii="宋体"/>
          <w:sz w:val="28"/>
          <w:szCs w:val="28"/>
        </w:rPr>
      </w:pPr>
      <w:r/>
    </w:p>
    <w:p>
      <w:pPr>
        <w:spacing w:line="360" w:lineRule="auto"/>
        <w:ind w:firstLine="700" w:firstLineChars="250"/>
        <w:rPr>
          <w:rFonts w:ascii="宋体"/>
          <w:sz w:val="28"/>
          <w:szCs w:val="28"/>
        </w:rPr>
      </w:pPr>
      <w:r>
        <w:t>签署地点：</w:t>
      </w:r>
    </w:p>
    <w:p>
      <w:pPr>
        <w:pStyle w:val="9"/>
        <w:snapToGrid w:val="0"/>
        <w:spacing w:line="400" w:lineRule="exact"/>
        <w:rPr>
          <w:color w:val="FF0000"/>
          <w:sz w:val="21"/>
          <w:szCs w:val="21"/>
        </w:rPr>
      </w:pPr>
      <w:r/>
    </w:p>
    <w:p>
      <w:pPr>
        <w:pStyle w:val="9"/>
        <w:snapToGrid w:val="0"/>
        <w:spacing w:before="0" w:beforeAutospacing="0" w:after="0" w:afterAutospacing="0" w:line="400" w:lineRule="exact"/>
        <w:rPr>
          <w:color w:val="FF0000"/>
        </w:rPr>
      </w:pPr>
      <w:r>
        <w:t>项目编号：DWYYM-22-0211GK</w:t>
      </w:r>
    </w:p>
    <w:p>
      <w:pPr>
        <w:pStyle w:val="9"/>
        <w:snapToGrid w:val="0"/>
        <w:spacing w:before="0" w:beforeAutospacing="0" w:after="0" w:afterAutospacing="0" w:line="400" w:lineRule="exact"/>
        <w:rPr>
          <w:sz w:val="21"/>
          <w:szCs w:val="21"/>
        </w:rPr>
      </w:pPr>
      <w:r>
        <w:t>项目名称：余姚市妇幼保健院保安服务托管项目</w:t>
      </w:r>
    </w:p>
    <w:p>
      <w:pPr>
        <w:pStyle w:val="9"/>
        <w:snapToGrid w:val="0"/>
        <w:spacing w:before="0" w:beforeAutospacing="0" w:after="0" w:afterAutospacing="0" w:line="400" w:lineRule="exact"/>
        <w:rPr>
          <w:sz w:val="21"/>
          <w:szCs w:val="21"/>
        </w:rPr>
      </w:pPr>
      <w:r>
        <w:t xml:space="preserve">甲方（买方）：余姚市妇幼保健院 </w:t>
      </w:r>
    </w:p>
    <w:p>
      <w:pPr>
        <w:pStyle w:val="9"/>
        <w:snapToGrid w:val="0"/>
        <w:spacing w:before="0" w:beforeAutospacing="0" w:after="0" w:afterAutospacing="0" w:line="400" w:lineRule="exact"/>
        <w:rPr>
          <w:sz w:val="21"/>
          <w:szCs w:val="21"/>
          <w:u w:val="single"/>
        </w:rPr>
      </w:pPr>
      <w:r>
        <w:t>乙方（卖方）：</w:t>
      </w:r>
    </w:p>
    <w:p>
      <w:pPr>
        <w:pStyle w:val="9"/>
        <w:snapToGrid w:val="0"/>
        <w:spacing w:before="0" w:beforeAutospacing="0" w:after="0" w:afterAutospacing="0" w:line="400" w:lineRule="exact"/>
        <w:rPr>
          <w:sz w:val="21"/>
          <w:szCs w:val="21"/>
        </w:rPr>
      </w:pPr>
      <w:r>
        <w:t>甲、乙双方根据余姚市妇幼保健院保安服务托管项目公开招标的结果，签署本合同。</w:t>
      </w:r>
    </w:p>
    <w:p>
      <w:pPr>
        <w:pStyle w:val="9"/>
        <w:widowControl w:val="0"/>
        <w:snapToGrid w:val="0"/>
        <w:spacing w:before="0" w:beforeAutospacing="0" w:after="0" w:afterAutospacing="0" w:line="400" w:lineRule="exact"/>
        <w:rPr>
          <w:sz w:val="21"/>
          <w:szCs w:val="21"/>
        </w:rPr>
      </w:pPr>
      <w:r>
        <w:t>一、采购内容及要求：详见招标文件第五章（另附）及乙方的投标承诺；</w:t>
      </w:r>
    </w:p>
    <w:p>
      <w:pPr>
        <w:spacing w:line="400" w:lineRule="exact"/>
        <w:outlineLvl w:val="0"/>
        <w:rPr>
          <w:rFonts w:ascii="宋体"/>
          <w:szCs w:val="21"/>
        </w:rPr>
      </w:pPr>
      <w:r>
        <w:t>服务内容：余姚市妇幼保健院保安服务。</w:t>
      </w:r>
    </w:p>
    <w:p>
      <w:pPr>
        <w:pStyle w:val="9"/>
        <w:snapToGrid w:val="0"/>
        <w:spacing w:before="0" w:beforeAutospacing="0" w:after="0" w:afterAutospacing="0" w:line="400" w:lineRule="exact"/>
        <w:rPr>
          <w:b/>
          <w:sz w:val="21"/>
          <w:szCs w:val="21"/>
        </w:rPr>
      </w:pPr>
      <w:r>
        <w:t>二、合同金额：</w:t>
      </w:r>
    </w:p>
    <w:tbl>
      <w:tblPr>
        <w:tblStyle w:val="18"/>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2"/>
        <w:gridCol w:w="2794"/>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12" w:type="dxa"/>
            <w:vAlign w:val="center"/>
          </w:tcPr>
          <w:p>
            <w:r>
              <w:t>标的名称</w:t>
            </w:r>
          </w:p>
        </w:tc>
        <w:tc>
          <w:tcPr>
            <w:tcW w:w="2794" w:type="dxa"/>
            <w:vAlign w:val="center"/>
          </w:tcPr>
          <w:p>
            <w:r>
              <w:t>服务时间</w:t>
            </w:r>
          </w:p>
        </w:tc>
        <w:tc>
          <w:tcPr>
            <w:tcW w:w="2824" w:type="dxa"/>
            <w:vAlign w:val="center"/>
          </w:tcPr>
          <w:p>
            <w:r>
              <w:t>中标金额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912" w:type="dxa"/>
            <w:vAlign w:val="center"/>
          </w:tcPr>
          <w:p>
            <w:r>
              <w:t>余姚市妇幼保健院保安服务托管项目</w:t>
            </w:r>
          </w:p>
        </w:tc>
        <w:tc>
          <w:tcPr>
            <w:tcW w:w="2794" w:type="dxa"/>
            <w:vAlign w:val="center"/>
          </w:tcPr>
          <w:p>
            <w:r>
              <w:t>三年</w:t>
            </w:r>
          </w:p>
        </w:tc>
        <w:tc>
          <w:tcPr>
            <w:tcW w:w="2824" w:type="dxa"/>
            <w:vAlign w:val="center"/>
          </w:tcPr>
          <w:p>
            <w:r>
              <w:t>元</w:t>
            </w:r>
          </w:p>
        </w:tc>
      </w:tr>
    </w:tbl>
    <w:p>
      <w:pPr>
        <w:pStyle w:val="9"/>
        <w:snapToGrid w:val="0"/>
        <w:spacing w:before="0" w:beforeAutospacing="0" w:after="0" w:afterAutospacing="0" w:line="400" w:lineRule="exact"/>
        <w:rPr>
          <w:b/>
          <w:sz w:val="21"/>
          <w:szCs w:val="21"/>
        </w:rPr>
      </w:pPr>
      <w:r>
        <w:t xml:space="preserve"> </w:t>
      </w:r>
    </w:p>
    <w:p>
      <w:pPr>
        <w:pStyle w:val="9"/>
        <w:snapToGrid w:val="0"/>
        <w:spacing w:before="0" w:beforeAutospacing="0" w:after="0" w:afterAutospacing="0" w:line="400" w:lineRule="exact"/>
        <w:rPr>
          <w:b/>
          <w:sz w:val="21"/>
          <w:szCs w:val="21"/>
        </w:rPr>
      </w:pPr>
      <w:r>
        <w:t>三、技术资料：</w:t>
      </w:r>
    </w:p>
    <w:p>
      <w:pPr>
        <w:spacing w:line="400" w:lineRule="exact"/>
        <w:rPr>
          <w:rFonts w:ascii="宋体"/>
        </w:rPr>
      </w:pPr>
      <w:r>
        <w:t>3.1乙方应按招标文件规定的时间向甲方提供有关（齐全的）技术资料（具体按甲方要求）。</w:t>
      </w:r>
    </w:p>
    <w:p>
      <w:pPr>
        <w:spacing w:line="400" w:lineRule="exact"/>
        <w:rPr>
          <w:rFonts w:ascii="宋体"/>
        </w:rPr>
      </w:pPr>
      <w:r>
        <w:t>3.2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9"/>
        <w:snapToGrid w:val="0"/>
        <w:spacing w:before="0" w:beforeAutospacing="0" w:after="0" w:afterAutospacing="0" w:line="400" w:lineRule="exact"/>
        <w:rPr>
          <w:b/>
          <w:sz w:val="21"/>
          <w:szCs w:val="21"/>
        </w:rPr>
      </w:pPr>
      <w:r>
        <w:t>四、产权及保密约定</w:t>
      </w:r>
    </w:p>
    <w:p>
      <w:pPr>
        <w:spacing w:line="400" w:lineRule="exact"/>
        <w:rPr>
          <w:rFonts w:ascii="宋体"/>
        </w:rPr>
      </w:pPr>
      <w:r>
        <w:t>4.1 提供服务过程中不会侵犯任何第三方的知识产权。</w:t>
      </w:r>
    </w:p>
    <w:p>
      <w:pPr>
        <w:spacing w:line="400" w:lineRule="exact"/>
        <w:rPr>
          <w:rFonts w:ascii="宋体"/>
        </w:rPr>
      </w:pPr>
      <w:r>
        <w:t>4.2 资料使用和管理</w:t>
      </w:r>
    </w:p>
    <w:p>
      <w:pPr>
        <w:spacing w:line="400" w:lineRule="exact"/>
        <w:rPr>
          <w:rFonts w:ascii="宋体"/>
        </w:rPr>
      </w:pPr>
      <w:r>
        <w:t>4.2.1甲方提供的既有资料只能用于本合同约定的项目，不得扩展到其他项目或其它单位。项目完成后，相关数据应交回甲方。乙方对甲方所提供资料的使用权在合同项目完成后自行终止。</w:t>
      </w:r>
    </w:p>
    <w:p>
      <w:pPr>
        <w:spacing w:line="400" w:lineRule="exact"/>
        <w:rPr>
          <w:rFonts w:ascii="宋体"/>
        </w:rPr>
      </w:pPr>
      <w:r>
        <w:t>4.2.2 乙方应根据国家有关保密法律法规要求，承担对相关资料保密的法律义务。</w:t>
      </w:r>
    </w:p>
    <w:p>
      <w:pPr>
        <w:pStyle w:val="9"/>
        <w:snapToGrid w:val="0"/>
        <w:spacing w:before="0" w:beforeAutospacing="0" w:after="0" w:afterAutospacing="0" w:line="400" w:lineRule="exact"/>
        <w:rPr>
          <w:b/>
          <w:color w:val="auto"/>
          <w:sz w:val="21"/>
          <w:szCs w:val="21"/>
        </w:rPr>
      </w:pPr>
      <w:r>
        <w:t>五、履约保证金：</w:t>
      </w:r>
    </w:p>
    <w:p>
      <w:pPr>
        <w:spacing w:line="400" w:lineRule="exact"/>
        <w:rPr>
          <w:rFonts w:ascii="宋体"/>
          <w:spacing w:val="-2"/>
          <w:szCs w:val="21"/>
        </w:rPr>
      </w:pPr>
      <w:r>
        <w:t>5.1提交时间：本项目《成交通知书》发出之日起5个工作日内向甲方（采购人）提交；</w:t>
      </w:r>
    </w:p>
    <w:p>
      <w:pPr>
        <w:spacing w:line="400" w:lineRule="exact"/>
        <w:rPr>
          <w:rFonts w:ascii="宋体"/>
        </w:rPr>
      </w:pPr>
      <w:r>
        <w:t>5.2数额：合同价的1%；</w:t>
      </w:r>
    </w:p>
    <w:p>
      <w:pPr>
        <w:spacing w:line="400" w:lineRule="exact"/>
        <w:rPr>
          <w:rFonts w:ascii="宋体"/>
        </w:rPr>
      </w:pPr>
      <w:r>
        <w:t>5.3形式：银行汇票（电汇）、支票（仅限于使用宁波大市区范围内的银行开具的支票）或银行保函等；</w:t>
      </w:r>
    </w:p>
    <w:p>
      <w:pPr>
        <w:spacing w:line="400" w:lineRule="exact"/>
        <w:rPr>
          <w:rFonts w:ascii="宋体"/>
        </w:rPr>
      </w:pPr>
      <w:r>
        <w:t>5.4退还的条件、时间及方式：合同履约结束后15个工作日内一次性无息退还；</w:t>
      </w:r>
    </w:p>
    <w:p>
      <w:pPr>
        <w:spacing w:line="400" w:lineRule="exact"/>
        <w:rPr>
          <w:rFonts w:ascii="宋体"/>
        </w:rPr>
      </w:pPr>
      <w:r>
        <w:t>5.5不予（全部或部分）退还的情形：</w:t>
      </w:r>
    </w:p>
    <w:p>
      <w:pPr>
        <w:spacing w:line="400" w:lineRule="exact"/>
        <w:rPr>
          <w:rFonts w:ascii="宋体"/>
        </w:rPr>
      </w:pPr>
      <w:r>
        <w:t xml:space="preserve">5.5.1乙方未履行或未完全履行合同规定的任何义务，出现违约的，甲方有权没收其全部或部分履约保证金；给甲方造成损失或影响的，甲方有权没收其全部或部分履约保证金，履约保证金不足以赔偿损失的，按实际损失赔偿； </w:t>
      </w:r>
    </w:p>
    <w:p>
      <w:pPr>
        <w:spacing w:line="400" w:lineRule="exact"/>
        <w:rPr>
          <w:rFonts w:ascii="宋体"/>
        </w:rPr>
      </w:pPr>
      <w:r>
        <w:t>5.5.2如乙方在服务期内发生重大安全事故或重大刑事案件等触发终止合同的条款，甲方有权终止合同，并扣除全部履约保证金，超出部分由乙方继续承担赔偿责任。</w:t>
      </w:r>
    </w:p>
    <w:p>
      <w:pPr>
        <w:spacing w:line="400" w:lineRule="exact"/>
        <w:rPr>
          <w:rFonts w:ascii="宋体"/>
          <w:b/>
          <w:spacing w:val="-2"/>
        </w:rPr>
      </w:pPr>
      <w:r>
        <w:t>注：履约保证金因以上原因使用后，乙方须在使用后的五个工作日内主动补齐或由甲方直接在次月服务费中扣减补齐；</w:t>
      </w:r>
    </w:p>
    <w:p>
      <w:pPr>
        <w:pStyle w:val="9"/>
        <w:snapToGrid w:val="0"/>
        <w:spacing w:before="0" w:beforeAutospacing="0" w:after="0" w:afterAutospacing="0" w:line="400" w:lineRule="exact"/>
        <w:rPr>
          <w:b/>
          <w:sz w:val="21"/>
          <w:szCs w:val="21"/>
        </w:rPr>
      </w:pPr>
      <w:r>
        <w:t>六、转包或分包：</w:t>
      </w:r>
    </w:p>
    <w:p>
      <w:pPr>
        <w:snapToGrid w:val="0"/>
        <w:spacing w:line="400" w:lineRule="exact"/>
        <w:rPr>
          <w:rFonts w:ascii="宋体"/>
          <w:szCs w:val="21"/>
        </w:rPr>
      </w:pPr>
      <w:r>
        <w:t>6.1 本合同范围的服务，应由乙方直接提供，不得转让他人提供；</w:t>
      </w:r>
    </w:p>
    <w:p>
      <w:pPr>
        <w:snapToGrid w:val="0"/>
        <w:spacing w:line="400" w:lineRule="exact"/>
        <w:rPr>
          <w:rFonts w:ascii="宋体"/>
          <w:szCs w:val="21"/>
        </w:rPr>
      </w:pPr>
      <w:r>
        <w:t>6.2 除非得到甲方的书面同意，乙方不得将本合同范围的服务全部或部分分包给他人供应；</w:t>
      </w:r>
    </w:p>
    <w:p>
      <w:pPr>
        <w:snapToGrid w:val="0"/>
        <w:spacing w:line="400" w:lineRule="exact"/>
        <w:rPr>
          <w:rFonts w:ascii="宋体"/>
          <w:spacing w:val="-4"/>
          <w:szCs w:val="21"/>
        </w:rPr>
      </w:pPr>
      <w:r>
        <w:t>6.3 如有转让和未经甲方同意的分包行为，甲方有权解除合同，没收履约保证金并追究乙方的违约责任。</w:t>
      </w:r>
    </w:p>
    <w:p>
      <w:pPr>
        <w:pStyle w:val="9"/>
        <w:snapToGrid w:val="0"/>
        <w:spacing w:before="0" w:beforeAutospacing="0" w:after="0" w:afterAutospacing="0" w:line="400" w:lineRule="exact"/>
        <w:rPr>
          <w:b/>
          <w:color w:val="auto"/>
          <w:sz w:val="21"/>
          <w:szCs w:val="21"/>
        </w:rPr>
      </w:pPr>
      <w:r>
        <w:t>七、合同履行时间:</w:t>
      </w:r>
    </w:p>
    <w:p>
      <w:pPr>
        <w:snapToGrid w:val="0"/>
        <w:spacing w:line="400" w:lineRule="exact"/>
        <w:rPr>
          <w:rFonts w:ascii="宋体"/>
          <w:szCs w:val="21"/>
        </w:rPr>
      </w:pPr>
      <w:r>
        <w:t>服务期一年（即2022年  月  日至2023年  月  日），期满后经采购人月度考核分数在85分及以上的并且双方协商一致后可续订合同一年，最多可续签二次；</w:t>
      </w:r>
    </w:p>
    <w:p>
      <w:pPr>
        <w:pStyle w:val="9"/>
        <w:snapToGrid w:val="0"/>
        <w:spacing w:before="0" w:beforeAutospacing="0" w:after="0" w:afterAutospacing="0" w:line="400" w:lineRule="exact"/>
        <w:rPr>
          <w:b/>
          <w:color w:val="auto"/>
          <w:sz w:val="21"/>
          <w:szCs w:val="21"/>
        </w:rPr>
      </w:pPr>
      <w:r>
        <w:t>八、款项支付及结算办法：</w:t>
      </w:r>
    </w:p>
    <w:p>
      <w:pPr>
        <w:pStyle w:val="9"/>
        <w:snapToGrid w:val="0"/>
        <w:spacing w:before="0" w:beforeAutospacing="0" w:after="0" w:afterAutospacing="0" w:line="400" w:lineRule="exact"/>
        <w:rPr>
          <w:bCs/>
          <w:color w:val="auto"/>
          <w:sz w:val="21"/>
          <w:szCs w:val="21"/>
        </w:rPr>
      </w:pPr>
      <w:r>
        <w:t>按月均分结算，次月的15日前一次性结清，根据考核结果如有扣罚款的，在拨付款项时予以扣除；</w:t>
      </w:r>
    </w:p>
    <w:p>
      <w:pPr>
        <w:pStyle w:val="9"/>
        <w:snapToGrid w:val="0"/>
        <w:spacing w:before="0" w:beforeAutospacing="0" w:after="0" w:afterAutospacing="0" w:line="400" w:lineRule="exact"/>
        <w:rPr>
          <w:rFonts w:cs="Arial"/>
          <w:color w:val="auto"/>
          <w:sz w:val="21"/>
          <w:szCs w:val="21"/>
        </w:rPr>
      </w:pPr>
      <w:r>
        <w:t>九、税费：</w:t>
      </w:r>
    </w:p>
    <w:p>
      <w:pPr>
        <w:spacing w:line="400" w:lineRule="exact"/>
        <w:rPr>
          <w:rFonts w:ascii="宋体" w:cs="Arial"/>
          <w:szCs w:val="21"/>
        </w:rPr>
      </w:pPr>
      <w:r>
        <w:t>本合同执行中相关的一切税费均由乙方负担。</w:t>
      </w:r>
    </w:p>
    <w:p>
      <w:pPr>
        <w:pStyle w:val="9"/>
        <w:snapToGrid w:val="0"/>
        <w:spacing w:before="0" w:beforeAutospacing="0" w:after="0" w:afterAutospacing="0" w:line="400" w:lineRule="exact"/>
        <w:rPr>
          <w:rFonts w:cs="Arial"/>
          <w:color w:val="auto"/>
          <w:sz w:val="21"/>
          <w:szCs w:val="21"/>
        </w:rPr>
      </w:pPr>
      <w:r>
        <w:t>十、质量保证及后续服务：</w:t>
      </w:r>
    </w:p>
    <w:p>
      <w:pPr>
        <w:spacing w:line="400" w:lineRule="exact"/>
        <w:rPr>
          <w:rFonts w:ascii="宋体"/>
        </w:rPr>
      </w:pPr>
      <w:r>
        <w:t>10.1 乙方应按招标文件规定向甲方提供服务。</w:t>
      </w:r>
    </w:p>
    <w:p>
      <w:pPr>
        <w:spacing w:line="400" w:lineRule="exact"/>
        <w:rPr>
          <w:rFonts w:ascii="宋体"/>
        </w:rPr>
      </w:pPr>
      <w:r>
        <w:t>10.2 如因乙方工作失误或服务质量不符合要求而造成损失的，乙方除负责采取补救措施外，还需承担由此造成的全部损失，经甲方指出后仍未有改进的，甲方可单方解除合同，并按乙方违约处理。</w:t>
      </w:r>
    </w:p>
    <w:p>
      <w:pPr>
        <w:pStyle w:val="9"/>
        <w:snapToGrid w:val="0"/>
        <w:spacing w:before="0" w:beforeAutospacing="0" w:after="0" w:afterAutospacing="0" w:line="400" w:lineRule="exact"/>
        <w:rPr>
          <w:b/>
          <w:color w:val="auto"/>
          <w:sz w:val="21"/>
          <w:szCs w:val="21"/>
        </w:rPr>
      </w:pPr>
      <w:r>
        <w:t>十一、违约责任：</w:t>
      </w:r>
    </w:p>
    <w:p>
      <w:pPr>
        <w:spacing w:line="400" w:lineRule="exact"/>
        <w:rPr>
          <w:rFonts w:ascii="宋体"/>
        </w:rPr>
      </w:pPr>
      <w:r>
        <w:t>11.1甲方无正当理由拒收接受服务的，甲方向乙方偿付对应合同款项百分之五作为违约金。</w:t>
      </w:r>
    </w:p>
    <w:p>
      <w:pPr>
        <w:spacing w:line="400" w:lineRule="exact"/>
        <w:rPr>
          <w:rFonts w:ascii="宋体"/>
        </w:rPr>
      </w:pPr>
      <w:r>
        <w:t>11.2甲方无故逾期考核或办理款项支付手续的或逾期退还履约保证金的，甲方应按逾期付款总额每日万分之五向乙方支付违约金。</w:t>
      </w:r>
    </w:p>
    <w:p>
      <w:pPr>
        <w:spacing w:line="400" w:lineRule="exact"/>
        <w:rPr>
          <w:rFonts w:ascii="宋体"/>
        </w:rPr>
      </w:pPr>
      <w:r>
        <w:t>11.3乙方未能如期提供服务的，按10000元/天向甲方支付违约金。乙方超过约定日期5个工作日仍不能提供服务的，甲方可解除本合同。乙方因未能如期提供服务导致甲方解除合同的，乙方应向甲方支付合同总值5%的违约金，如造成甲方损失超过违约金的，超出部分由乙方继续承担赔偿责任，且不予支付剩余款项。</w:t>
      </w:r>
    </w:p>
    <w:p>
      <w:pPr>
        <w:spacing w:line="400" w:lineRule="exact"/>
        <w:rPr>
          <w:rFonts w:ascii="宋体"/>
        </w:rPr>
      </w:pPr>
      <w:r>
        <w:t>11.4在合同期内，如因乙方退出承包的，甲方在终止合同的同时乙方须向甲方支付合同总值5%的违约金，如造成甲方损失超过违约金的，超出部分由乙方继续承担赔偿责任，且不予支付剩余款项。</w:t>
      </w:r>
    </w:p>
    <w:p>
      <w:pPr>
        <w:pStyle w:val="9"/>
        <w:widowControl w:val="0"/>
        <w:snapToGrid w:val="0"/>
        <w:spacing w:before="0" w:beforeAutospacing="0" w:after="0" w:afterAutospacing="0" w:line="400" w:lineRule="exact"/>
        <w:rPr>
          <w:b/>
          <w:color w:val="auto"/>
          <w:sz w:val="21"/>
          <w:szCs w:val="21"/>
        </w:rPr>
      </w:pPr>
      <w:r>
        <w:t>十二、不可抗力事件处理：</w:t>
      </w:r>
    </w:p>
    <w:p>
      <w:pPr>
        <w:spacing w:line="400" w:lineRule="exact"/>
        <w:rPr>
          <w:rFonts w:ascii="宋体"/>
        </w:rPr>
      </w:pPr>
      <w:r>
        <w:t>12.1在合同有效期内，任何一方因不可抗力事件导致不能履行合同，则合同履行期可延长，其延长期与不可抗力影响期相同。</w:t>
      </w:r>
    </w:p>
    <w:p>
      <w:pPr>
        <w:spacing w:line="400" w:lineRule="exact"/>
        <w:rPr>
          <w:rFonts w:ascii="宋体"/>
        </w:rPr>
      </w:pPr>
      <w:r>
        <w:t>12.2 不可抗力事件发生后，应立即通知对方，并寄送有关权威机构出具的证明。</w:t>
      </w:r>
    </w:p>
    <w:p>
      <w:pPr>
        <w:spacing w:line="400" w:lineRule="exact"/>
        <w:rPr>
          <w:rFonts w:ascii="宋体"/>
        </w:rPr>
      </w:pPr>
      <w:r>
        <w:t>12.3 不可抗力事件延续120天以上，双方应通过友好协商，确定是否继续履行合同。</w:t>
      </w:r>
    </w:p>
    <w:p>
      <w:pPr>
        <w:pStyle w:val="9"/>
        <w:widowControl w:val="0"/>
        <w:snapToGrid w:val="0"/>
        <w:spacing w:before="0" w:beforeAutospacing="0" w:after="0" w:afterAutospacing="0" w:line="400" w:lineRule="exact"/>
        <w:rPr>
          <w:b/>
          <w:color w:val="auto"/>
          <w:sz w:val="21"/>
          <w:szCs w:val="21"/>
        </w:rPr>
      </w:pPr>
      <w:r>
        <w:t>十三、特别约定：</w:t>
      </w:r>
    </w:p>
    <w:p>
      <w:pPr>
        <w:spacing w:line="400" w:lineRule="exact"/>
        <w:rPr>
          <w:rFonts w:ascii="宋体"/>
        </w:rPr>
      </w:pPr>
      <w:r>
        <w:t>13.1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pPr>
        <w:pStyle w:val="9"/>
        <w:widowControl w:val="0"/>
        <w:snapToGrid w:val="0"/>
        <w:spacing w:before="0" w:beforeAutospacing="0" w:after="0" w:afterAutospacing="0" w:line="400" w:lineRule="exact"/>
        <w:rPr>
          <w:b/>
          <w:color w:val="auto"/>
          <w:sz w:val="21"/>
          <w:szCs w:val="21"/>
        </w:rPr>
      </w:pPr>
      <w:r>
        <w:t>十四、争议解决办法：</w:t>
      </w:r>
    </w:p>
    <w:p>
      <w:pPr>
        <w:spacing w:line="400" w:lineRule="exact"/>
        <w:rPr>
          <w:rFonts w:ascii="宋体"/>
        </w:rPr>
      </w:pPr>
      <w:r>
        <w:t>双方在执行合同中所发生的一切争议，应通过协商解决。如协商不成，可向甲方所在地法院起诉。</w:t>
      </w:r>
    </w:p>
    <w:p>
      <w:pPr>
        <w:pStyle w:val="9"/>
        <w:snapToGrid w:val="0"/>
        <w:spacing w:before="0" w:beforeAutospacing="0" w:after="0" w:afterAutospacing="0" w:line="400" w:lineRule="exact"/>
        <w:rPr>
          <w:b/>
          <w:color w:val="auto"/>
          <w:sz w:val="21"/>
          <w:szCs w:val="21"/>
        </w:rPr>
      </w:pPr>
      <w:r>
        <w:t>十五、合同生效及其它：</w:t>
      </w:r>
    </w:p>
    <w:p>
      <w:pPr>
        <w:spacing w:line="400" w:lineRule="exact"/>
        <w:rPr>
          <w:rFonts w:ascii="宋体"/>
        </w:rPr>
      </w:pPr>
      <w:r>
        <w:t>15.1招标文件、投标文件及评标过程中的澄清、修改均为合同的有效组成部分。</w:t>
      </w:r>
    </w:p>
    <w:p>
      <w:pPr>
        <w:spacing w:line="400" w:lineRule="exact"/>
        <w:rPr>
          <w:rFonts w:ascii="宋体"/>
        </w:rPr>
      </w:pPr>
      <w:r>
        <w:t>15.2合同经双方法定代表人或授权代表签字并加盖单位公章后生效。</w:t>
      </w:r>
    </w:p>
    <w:p>
      <w:pPr>
        <w:spacing w:line="400" w:lineRule="exact"/>
        <w:rPr>
          <w:rFonts w:ascii="宋体"/>
        </w:rPr>
      </w:pPr>
      <w:r>
        <w:t>15.3本合同正本一式陆份，具有同等法律效力，甲乙双方各执叁份。</w:t>
      </w:r>
    </w:p>
    <w:p>
      <w:pPr>
        <w:spacing w:line="400" w:lineRule="exact"/>
        <w:rPr>
          <w:rFonts w:ascii="宋体"/>
        </w:rPr>
      </w:pPr>
      <w:r/>
    </w:p>
    <w:p>
      <w:pPr>
        <w:spacing w:line="480" w:lineRule="auto"/>
        <w:rPr>
          <w:rFonts w:ascii="宋体"/>
          <w:szCs w:val="21"/>
        </w:rPr>
      </w:pPr>
      <w:r>
        <w:t>甲方（盖章）：　　　　　　               乙方（盖章）：</w:t>
      </w:r>
    </w:p>
    <w:p>
      <w:pPr>
        <w:tabs>
          <w:tab w:val="left" w:pos="2310"/>
        </w:tabs>
        <w:spacing w:line="480" w:lineRule="auto"/>
        <w:rPr>
          <w:rFonts w:ascii="宋体"/>
          <w:szCs w:val="21"/>
        </w:rPr>
      </w:pPr>
      <w:r>
        <w:t xml:space="preserve">单位负责人                              法定代表人（或企业负责人或经营者）                 </w:t>
      </w:r>
    </w:p>
    <w:p>
      <w:pPr>
        <w:snapToGrid w:val="0"/>
        <w:spacing w:line="480" w:lineRule="auto"/>
        <w:rPr>
          <w:rFonts w:ascii="宋体"/>
          <w:szCs w:val="21"/>
        </w:rPr>
      </w:pPr>
      <w:r>
        <w:t xml:space="preserve">或委托代理人 （签字）：                 或委托代理人             （签字）：     </w:t>
      </w:r>
    </w:p>
    <w:p>
      <w:pPr>
        <w:spacing w:line="480" w:lineRule="auto"/>
        <w:rPr>
          <w:rFonts w:ascii="宋体"/>
          <w:szCs w:val="21"/>
        </w:rPr>
      </w:pPr>
      <w:r>
        <w:t xml:space="preserve">电  话：                                电  话：                   </w:t>
      </w:r>
    </w:p>
    <w:p>
      <w:pPr>
        <w:spacing w:line="480" w:lineRule="auto"/>
        <w:rPr>
          <w:rFonts w:ascii="宋体"/>
          <w:szCs w:val="21"/>
        </w:rPr>
      </w:pPr>
      <w:r>
        <w:t>开户银行：                              开户银行：</w:t>
      </w:r>
    </w:p>
    <w:p>
      <w:pPr>
        <w:spacing w:line="480" w:lineRule="auto"/>
        <w:rPr>
          <w:rFonts w:ascii="宋体"/>
          <w:szCs w:val="21"/>
        </w:rPr>
      </w:pPr>
      <w:r>
        <w:t>帐  号：                                帐  号：</w:t>
      </w:r>
    </w:p>
    <w:p>
      <w:pPr>
        <w:spacing w:line="480" w:lineRule="auto"/>
        <w:rPr>
          <w:szCs w:val="21"/>
        </w:rPr>
      </w:pPr>
      <w:r>
        <w:t>单位地址：                              单位地址：</w:t>
      </w:r>
    </w:p>
    <w:p>
      <w:pPr>
        <w:spacing w:line="480" w:lineRule="auto"/>
        <w:rPr>
          <w:szCs w:val="21"/>
        </w:rPr>
      </w:pPr>
      <w:r>
        <w:t>签订地点：                               签订时间：   年   月   日</w:t>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t>第五章  采购内容与技术需求</w:t>
      </w:r>
    </w:p>
    <w:bookmarkEnd w:id="45"/>
    <w:p>
      <w:pPr>
        <w:numPr>
          <w:ilvl w:val="0"/>
          <w:numId w:val="1"/>
        </w:numPr>
        <w:jc w:val="left"/>
        <w:rPr>
          <w:rFonts w:ascii="宋体" w:hAnsi="宋体"/>
          <w:b/>
          <w:bCs/>
          <w:szCs w:val="21"/>
        </w:rPr>
      </w:pPr>
      <w:r>
        <w:t>岗位需求</w:t>
      </w:r>
    </w:p>
    <w:tbl>
      <w:tblPr>
        <w:tblStyle w:val="18"/>
        <w:tblW w:w="9150" w:type="dxa"/>
        <w:tblInd w:w="93" w:type="dxa"/>
        <w:tblLayout w:type="autofit"/>
        <w:tblCellMar>
          <w:top w:w="0" w:type="dxa"/>
          <w:left w:w="108" w:type="dxa"/>
          <w:bottom w:w="0" w:type="dxa"/>
          <w:right w:w="108" w:type="dxa"/>
        </w:tblCellMar>
      </w:tblPr>
      <w:tblGrid>
        <w:gridCol w:w="705"/>
        <w:gridCol w:w="2415"/>
        <w:gridCol w:w="975"/>
        <w:gridCol w:w="2955"/>
        <w:gridCol w:w="2100"/>
      </w:tblGrid>
      <w:tr>
        <w:tblPrEx>
          <w:tblCellMar>
            <w:top w:w="0" w:type="dxa"/>
            <w:left w:w="108" w:type="dxa"/>
            <w:bottom w:w="0" w:type="dxa"/>
            <w:right w:w="108" w:type="dxa"/>
          </w:tblCellMar>
        </w:tblPrEx>
        <w:trPr>
          <w:trHeight w:val="480" w:hRule="atLeast"/>
        </w:trPr>
        <w:tc>
          <w:tcPr>
            <w:tcW w:w="9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r>
              <w:t>余姚妇幼保健院保安编制表</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序号</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岗位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岗位数</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班次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上班时间</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保安经理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保安队长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日班、晚班各1人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南门岗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每班1人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24小时</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南门扫码测温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日班3人、中晚班各1人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24小时</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东门岗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每班1人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24小时</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东门扫码测温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日班2人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7:00-17:00</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门诊入口扫码测温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7:00-17:00</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门诊出口</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7:00-17:00</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9</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急诊入口扫码测温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每班1人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24小时</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急诊秩序维护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每班1人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24小时</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11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输液中心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日班中班各1人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7:00—01:00</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住院部入口扫码测温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日班2人、中班1人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7:00-23:00</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13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住院部陪护管理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日班2人、中晚班各1人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24小时</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14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行政楼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7:30-17:00</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发热门诊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每班1人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24小时</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巡逻岗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日班3人、中晚班各2人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24小时</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17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消控室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每班2人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24小时</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地下车库入口管控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7:00-17:00</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19</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收发报纸信件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日班</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8:00—17:00</w:t>
            </w:r>
          </w:p>
        </w:tc>
      </w:tr>
      <w:tr>
        <w:tblPrEx>
          <w:tblCellMar>
            <w:top w:w="0" w:type="dxa"/>
            <w:left w:w="108" w:type="dxa"/>
            <w:bottom w:w="0" w:type="dxa"/>
            <w:right w:w="108" w:type="dxa"/>
          </w:tblCellMar>
        </w:tblPrEx>
        <w:trPr>
          <w:trHeight w:val="13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室外停车场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东停车场1人、住院部门前道路1人、西停车场4人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7:30-17:00</w:t>
            </w:r>
          </w:p>
        </w:tc>
      </w:tr>
      <w:tr>
        <w:tblPrEx>
          <w:tblCellMar>
            <w:top w:w="0" w:type="dxa"/>
            <w:left w:w="108" w:type="dxa"/>
            <w:bottom w:w="0" w:type="dxa"/>
            <w:right w:w="108" w:type="dxa"/>
          </w:tblCellMar>
        </w:tblPrEx>
        <w:trPr>
          <w:trHeight w:val="11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r>
              <w:t>21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停车收费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r>
              <w:t>东收费岗12小时、南1岗12小时、南2岗24小时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r>
              <w:t>7:00-19:00、南2岗24小时</w:t>
            </w:r>
          </w:p>
        </w:tc>
      </w:tr>
      <w:tr>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r>
              <w:t>68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bl>
    <w:p>
      <w:pPr>
        <w:numPr>
          <w:ilvl w:val="0"/>
          <w:numId w:val="1"/>
        </w:numPr>
        <w:jc w:val="left"/>
        <w:rPr>
          <w:rFonts w:ascii="宋体" w:hAnsi="宋体"/>
          <w:b/>
          <w:bCs/>
          <w:szCs w:val="21"/>
        </w:rPr>
      </w:pPr>
      <w:r>
        <w:t>岗位职责</w:t>
      </w:r>
    </w:p>
    <w:tbl>
      <w:tblPr>
        <w:tblStyle w:val="18"/>
        <w:tblW w:w="9014" w:type="dxa"/>
        <w:tblInd w:w="93" w:type="dxa"/>
        <w:tblLayout w:type="autofit"/>
        <w:tblCellMar>
          <w:top w:w="0" w:type="dxa"/>
          <w:left w:w="108" w:type="dxa"/>
          <w:bottom w:w="0" w:type="dxa"/>
          <w:right w:w="108" w:type="dxa"/>
        </w:tblCellMar>
      </w:tblPr>
      <w:tblGrid>
        <w:gridCol w:w="474"/>
        <w:gridCol w:w="810"/>
        <w:gridCol w:w="7730"/>
      </w:tblGrid>
      <w:tr>
        <w:tblPrEx>
          <w:tblCellMar>
            <w:top w:w="0" w:type="dxa"/>
            <w:left w:w="108" w:type="dxa"/>
            <w:bottom w:w="0" w:type="dxa"/>
            <w:right w:w="108" w:type="dxa"/>
          </w:tblCellMar>
        </w:tblPrEx>
        <w:trPr>
          <w:trHeight w:val="7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r>
              <w:t>保安岗位职责</w:t>
            </w:r>
          </w:p>
        </w:tc>
      </w:tr>
      <w:tr>
        <w:tblPrEx>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工作职责</w:t>
            </w:r>
          </w:p>
        </w:tc>
      </w:tr>
      <w:tr>
        <w:tblPrEx>
          <w:tblCellMar>
            <w:top w:w="0" w:type="dxa"/>
            <w:left w:w="108" w:type="dxa"/>
            <w:bottom w:w="0" w:type="dxa"/>
            <w:right w:w="108" w:type="dxa"/>
          </w:tblCellMar>
        </w:tblPrEx>
        <w:trPr>
          <w:trHeight w:val="11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保安经理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医院保安人员的工作计划、流程制订、考核、招工、医院反馈整改和员工资料的整理和收集。负责保安人员的岗前培训、人员调度、突发事件现场处理、纠纷现场、盗窃案件处理和监控点位维护、门禁、控烟、**、防盗管理。员工岗位监督和消防等各类应急。</w:t>
            </w:r>
          </w:p>
        </w:tc>
      </w:tr>
      <w:tr>
        <w:tblPrEx>
          <w:tblCellMar>
            <w:top w:w="0" w:type="dxa"/>
            <w:left w:w="108" w:type="dxa"/>
            <w:bottom w:w="0" w:type="dxa"/>
            <w:right w:w="108" w:type="dxa"/>
          </w:tblCellMar>
        </w:tblPrEx>
        <w:trPr>
          <w:trHeight w:val="1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保安队长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协助保安经理管理日班及夜班保安人员，负责保安人员的岗前培训、人员调度、突发事件现场处理、纠纷现场、盗窃案件处理；负责监控点位维护、门禁、控烟、**、防盗日常管理；负责消防报警三分钟内处置；负责员工岗位监督考核和**、消防等各类应急预案启动；无主病人的登记，查找，非正常刀枪伤登记；负责**室工作制度执行和记录</w:t>
            </w:r>
          </w:p>
        </w:tc>
      </w:tr>
      <w:tr>
        <w:tblPrEx>
          <w:tblCellMar>
            <w:top w:w="0" w:type="dxa"/>
            <w:left w:w="108" w:type="dxa"/>
            <w:bottom w:w="0" w:type="dxa"/>
            <w:right w:w="108" w:type="dxa"/>
          </w:tblCellMar>
        </w:tblPrEx>
        <w:trPr>
          <w:trHeight w:val="7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南门岗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负责南门岗物品进出、车辆进出安全指挥、电瓶车摆放、**安检、门岗卫生以及防盗防火工作；负责制止门口商贩和黑车的行为</w:t>
            </w:r>
          </w:p>
        </w:tc>
      </w:tr>
      <w:tr>
        <w:tblPrEx>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南门扫码测温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负责查看南门进入车辆及行人健康码，戴口罩等疫情防控及秩序维护</w:t>
            </w:r>
          </w:p>
        </w:tc>
      </w:tr>
      <w:tr>
        <w:tblPrEx>
          <w:tblCellMar>
            <w:top w:w="0" w:type="dxa"/>
            <w:left w:w="108" w:type="dxa"/>
            <w:bottom w:w="0" w:type="dxa"/>
            <w:right w:w="108" w:type="dxa"/>
          </w:tblCellMar>
        </w:tblPrEx>
        <w:trPr>
          <w:trHeight w:val="7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东门岗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负责南门岗物品进出、车辆进出安全指挥、电瓶车摆放、**安检、门岗卫生以及防盗防火工作；负责制止门口商贩和黑车的行为</w:t>
            </w:r>
          </w:p>
        </w:tc>
      </w:tr>
      <w:tr>
        <w:tblPrEx>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东门扫码测温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负责查看东门进入车辆及行人健康码，戴口罩等疫情防控及秩序维护</w:t>
            </w:r>
          </w:p>
        </w:tc>
      </w:tr>
      <w:tr>
        <w:tblPrEx>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门诊入口扫码测温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负责查看门诊大厅入口健康码，戴口罩等疫情防控和秩序维护工作</w:t>
            </w:r>
          </w:p>
        </w:tc>
      </w:tr>
      <w:tr>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门诊出口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负责门诊出口人员管控，防止非工作人员进入，以及秩序维护、应急处置</w:t>
            </w:r>
          </w:p>
        </w:tc>
      </w:tr>
      <w:tr>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急诊入口扫码测温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负责急诊入口处查看行程码、健康码、戴口罩等疫情防控及秩序维护工作，</w:t>
            </w:r>
          </w:p>
        </w:tc>
      </w:tr>
      <w:tr>
        <w:tblPrEx>
          <w:tblCellMar>
            <w:top w:w="0" w:type="dxa"/>
            <w:left w:w="108" w:type="dxa"/>
            <w:bottom w:w="0" w:type="dxa"/>
            <w:right w:w="108" w:type="dxa"/>
          </w:tblCellMar>
        </w:tblPrEx>
        <w:trPr>
          <w:trHeight w:val="8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急诊秩序维护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负责急诊区包括抢救室内秩序管理，120门前车辆管理，处理突发事件，控烟、**、防盗、防火管理。 负责向患者进行治安防范的提示和安全检查；负责及时制止院内发生的治安纠纷</w:t>
            </w:r>
          </w:p>
        </w:tc>
      </w:tr>
      <w:tr>
        <w:tblPrEx>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输液中心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负责输液室秩序管理，处理突发事件，控烟、**、防盗、防火管理。</w:t>
            </w:r>
          </w:p>
        </w:tc>
      </w:tr>
      <w:tr>
        <w:tblPrEx>
          <w:tblCellMar>
            <w:top w:w="0" w:type="dxa"/>
            <w:left w:w="108" w:type="dxa"/>
            <w:bottom w:w="0" w:type="dxa"/>
            <w:right w:w="108" w:type="dxa"/>
          </w:tblCellMar>
        </w:tblPrEx>
        <w:trPr>
          <w:trHeight w:val="7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住院部入口扫码测温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负责住院部入口处查看行程码、健康码、戴口罩等疫情防控和秩序维护工作；</w:t>
            </w:r>
          </w:p>
        </w:tc>
      </w:tr>
      <w:tr>
        <w:tblPrEx>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住院部陪护管理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住院部电梯厅道闸管控及秩序维护，应急处置</w:t>
            </w:r>
          </w:p>
        </w:tc>
      </w:tr>
      <w:tr>
        <w:tblPrEx>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行政楼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负责行政楼入口处查看行程码、健康码、戴口罩及测温工作；并做好人员进出登记</w:t>
            </w:r>
          </w:p>
        </w:tc>
      </w:tr>
      <w:tr>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发热门诊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负责发热门诊区域内秩序维护，处理突发事件，控烟、**、防盗防火管理</w:t>
            </w:r>
          </w:p>
        </w:tc>
      </w:tr>
      <w:tr>
        <w:tblPrEx>
          <w:tblCellMar>
            <w:top w:w="0" w:type="dxa"/>
            <w:left w:w="108" w:type="dxa"/>
            <w:bottom w:w="0" w:type="dxa"/>
            <w:right w:w="108" w:type="dxa"/>
          </w:tblCellMar>
        </w:tblPrEx>
        <w:trPr>
          <w:trHeight w:val="15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巡逻岗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全院巡逻，检查公共设施是否完好；检查公共区域门窗、灯光等是否关闭；及时清理推销、派发广告资料、医托等不法人员，警惕小偷作案；负责将巡逻过程中发现的隐患问题及时向主管或保卫科汇报，并及时给予排除；协助车辆管理、处理突发事件、维护现场秩序；门急诊开诊期间，保安不间断巡逻，维护正常的医疗秩序。控烟、**、防盗、防火管理，突发事件及时到位协助处理。</w:t>
            </w:r>
          </w:p>
        </w:tc>
      </w:tr>
      <w:tr>
        <w:tblPrEx>
          <w:tblCellMar>
            <w:top w:w="0" w:type="dxa"/>
            <w:left w:w="108" w:type="dxa"/>
            <w:bottom w:w="0" w:type="dxa"/>
            <w:right w:w="108" w:type="dxa"/>
          </w:tblCellMar>
        </w:tblPrEx>
        <w:trPr>
          <w:trHeight w:val="7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消控室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双人双岗，必须持证上岗：负责监控室内的全院消防火警和监控处理，负责各类报警、应急预案的及时上报，负责微型消防站运行。</w:t>
            </w:r>
          </w:p>
        </w:tc>
      </w:tr>
      <w:tr>
        <w:tblPrEx>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地下车库入口管控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劝阻非工作人员进入地下车库，协助区域内车辆管理和控烟管理</w:t>
            </w:r>
          </w:p>
        </w:tc>
      </w:tr>
      <w:tr>
        <w:tblPrEx>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收发报纸信件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负责院内各科室的报纸、信件、邮件收发以及应急处置</w:t>
            </w:r>
          </w:p>
        </w:tc>
      </w:tr>
      <w:tr>
        <w:tblPrEx>
          <w:tblCellMar>
            <w:top w:w="0" w:type="dxa"/>
            <w:left w:w="108" w:type="dxa"/>
            <w:bottom w:w="0" w:type="dxa"/>
            <w:right w:w="108" w:type="dxa"/>
          </w:tblCellMar>
        </w:tblPrEx>
        <w:trPr>
          <w:trHeight w:val="7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室外停车场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负责全院停车区域内，做好机动车辆进出、停放管理及非机动车的停放管理工作，保证车辆停放整齐，主干道畅通无阻。门急诊广场和急诊通道无乱停车现象</w:t>
            </w:r>
          </w:p>
        </w:tc>
      </w:tr>
      <w:tr>
        <w:tblPrEx>
          <w:tblCellMar>
            <w:top w:w="0" w:type="dxa"/>
            <w:left w:w="108" w:type="dxa"/>
            <w:bottom w:w="0" w:type="dxa"/>
            <w:right w:w="108" w:type="dxa"/>
          </w:tblCellMar>
        </w:tblPrEx>
        <w:trPr>
          <w:trHeight w:val="8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停车收费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严格按照市场物价局规定收取车位费或按市政府临时性停车收费标准收费。熟悉收费系统各种操作程序，快捷、准确无误地做好收费工作</w:t>
            </w:r>
          </w:p>
        </w:tc>
      </w:tr>
      <w:tr>
        <w:tblPrEx>
          <w:tblCellMar>
            <w:top w:w="0" w:type="dxa"/>
            <w:left w:w="108" w:type="dxa"/>
            <w:bottom w:w="0" w:type="dxa"/>
            <w:right w:w="108" w:type="dxa"/>
          </w:tblCellMar>
        </w:tblPrEx>
        <w:trPr>
          <w:trHeight w:val="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所有岗位如遇突发应急事件，执行突发应急预案，一切行动听从医院指挥</w:t>
            </w:r>
          </w:p>
        </w:tc>
      </w:tr>
    </w:tbl>
    <w:p>
      <w:pPr>
        <w:jc w:val="left"/>
        <w:rPr>
          <w:rFonts w:ascii="宋体" w:hAnsi="宋体"/>
          <w:b/>
          <w:bCs/>
          <w:szCs w:val="21"/>
        </w:rPr>
      </w:pPr>
      <w:r/>
    </w:p>
    <w:p>
      <w:pPr>
        <w:numPr>
          <w:ilvl w:val="0"/>
          <w:numId w:val="1"/>
        </w:numPr>
        <w:jc w:val="left"/>
        <w:rPr>
          <w:rFonts w:ascii="宋体" w:hAnsi="宋体"/>
          <w:b/>
          <w:bCs/>
          <w:szCs w:val="21"/>
        </w:rPr>
      </w:pPr>
      <w:r>
        <w:t>服务要求：</w:t>
      </w:r>
    </w:p>
    <w:p>
      <w:pPr>
        <w:numPr>
          <w:ilvl w:val="0"/>
          <w:numId w:val="2"/>
        </w:numPr>
        <w:jc w:val="left"/>
        <w:rPr>
          <w:rFonts w:ascii="宋体" w:hAnsi="宋体"/>
          <w:b/>
          <w:bCs/>
          <w:szCs w:val="21"/>
        </w:rPr>
      </w:pPr>
      <w:r>
        <w:t>总体要求</w:t>
      </w:r>
    </w:p>
    <w:p>
      <w:pPr>
        <w:numPr>
          <w:ilvl w:val="1"/>
          <w:numId w:val="2"/>
        </w:numPr>
        <w:jc w:val="left"/>
        <w:rPr>
          <w:rFonts w:ascii="宋体" w:hAnsi="宋体"/>
          <w:color w:val="000000"/>
          <w:szCs w:val="21"/>
        </w:rPr>
      </w:pPr>
      <w:r>
        <w:t>服务范围：包含消控中心管理、各门岗出入口、住院部（包括地下室）、门急诊楼（包括地下室）、行政综合楼（包括地下室）、发热门诊、室外停车场等全院治安、消防、车辆（收费）管理、门岗等工作，并且根据医院需求做好消防、治安、**、扫黑除恶、车辆收费、人员培训、人事档案等台账资料；</w:t>
      </w:r>
    </w:p>
    <w:p>
      <w:pPr>
        <w:numPr>
          <w:ilvl w:val="1"/>
          <w:numId w:val="2"/>
        </w:numPr>
        <w:jc w:val="left"/>
        <w:rPr>
          <w:rFonts w:ascii="宋体" w:hAnsi="宋体"/>
          <w:b/>
          <w:bCs/>
          <w:color w:val="000000"/>
          <w:szCs w:val="21"/>
        </w:rPr>
      </w:pPr>
      <w:r>
        <w:t>服务内容：</w:t>
      </w:r>
    </w:p>
    <w:p>
      <w:pPr>
        <w:numPr>
          <w:ilvl w:val="2"/>
          <w:numId w:val="2"/>
        </w:numPr>
        <w:jc w:val="left"/>
        <w:rPr>
          <w:rFonts w:ascii="宋体" w:hAnsi="宋体" w:cs="宋体"/>
          <w:color w:val="000000"/>
          <w:szCs w:val="21"/>
        </w:rPr>
      </w:pPr>
      <w:r>
        <w:t>负责维护医院范围内治安安全，**安全；落实防盗、防暴力、**、扫黑除恶、反扒、防破坏、防自然灾害、门前三包、处置突发事件等，保护人员生命及财产安全；</w:t>
      </w:r>
    </w:p>
    <w:p>
      <w:pPr>
        <w:numPr>
          <w:ilvl w:val="2"/>
          <w:numId w:val="2"/>
        </w:numPr>
        <w:jc w:val="left"/>
        <w:rPr>
          <w:rFonts w:ascii="宋体" w:hAnsi="宋体" w:cs="宋体"/>
          <w:color w:val="000000"/>
          <w:szCs w:val="21"/>
        </w:rPr>
      </w:pPr>
      <w:r>
        <w:t>负责监控系统、消防报警系统管理处置，要求持证上岗；</w:t>
      </w:r>
    </w:p>
    <w:p>
      <w:pPr>
        <w:numPr>
          <w:ilvl w:val="2"/>
          <w:numId w:val="2"/>
        </w:numPr>
        <w:jc w:val="left"/>
        <w:rPr>
          <w:rFonts w:ascii="宋体" w:hAnsi="宋体" w:cs="宋体"/>
          <w:color w:val="000000"/>
          <w:szCs w:val="21"/>
        </w:rPr>
      </w:pPr>
      <w:r>
        <w:t>车辆管理工作：医院出入口、住院部、门急诊楼、行政综合楼、发热门诊、医院外围等车辆管理工作，保障院内交通顺畅，停车有序，并做好收费管理工作。</w:t>
      </w:r>
    </w:p>
    <w:p>
      <w:pPr>
        <w:numPr>
          <w:ilvl w:val="2"/>
          <w:numId w:val="2"/>
        </w:numPr>
        <w:jc w:val="left"/>
        <w:rPr>
          <w:rFonts w:ascii="宋体" w:hAnsi="宋体" w:cs="宋体"/>
          <w:color w:val="000000"/>
          <w:szCs w:val="21"/>
        </w:rPr>
      </w:pPr>
      <w:r>
        <w:t>坚守岗位，保持高度警惕，巡逻人员按合理路线巡查。做到不间断巡视，对可疑人员进行询问，发生事件及时制止，协助控烟节能等工作。</w:t>
      </w:r>
    </w:p>
    <w:p>
      <w:pPr>
        <w:numPr>
          <w:ilvl w:val="2"/>
          <w:numId w:val="2"/>
        </w:numPr>
        <w:jc w:val="left"/>
        <w:rPr>
          <w:rFonts w:ascii="宋体" w:hAnsi="宋体" w:cs="宋体"/>
          <w:color w:val="000000"/>
          <w:szCs w:val="21"/>
        </w:rPr>
      </w:pPr>
      <w:r>
        <w:t>协助医疗纠纷事件处理，防止伤医暴力事件发生；</w:t>
      </w:r>
    </w:p>
    <w:p>
      <w:pPr>
        <w:numPr>
          <w:ilvl w:val="2"/>
          <w:numId w:val="2"/>
        </w:numPr>
        <w:jc w:val="left"/>
        <w:rPr>
          <w:rFonts w:ascii="宋体" w:hAnsi="宋体" w:cs="宋体"/>
          <w:color w:val="000000"/>
          <w:szCs w:val="21"/>
        </w:rPr>
      </w:pPr>
      <w:r>
        <w:t>疫情期间，做好住院部禁止探视、东南大门岗、门诊、急诊、住院部入口扫码测温等疫情防控相关工作。</w:t>
      </w:r>
    </w:p>
    <w:p>
      <w:pPr>
        <w:numPr>
          <w:ilvl w:val="2"/>
          <w:numId w:val="2"/>
        </w:numPr>
        <w:jc w:val="left"/>
        <w:rPr>
          <w:rFonts w:ascii="宋体" w:hAnsi="宋体" w:cs="宋体"/>
          <w:color w:val="000000"/>
          <w:szCs w:val="21"/>
        </w:rPr>
      </w:pPr>
      <w:r>
        <w:t>消防管理工作：医院出入口、住院部、门急诊楼、行政综合楼、发热门诊、医院外围等全院消防巡检和设施检查工作，做好防火、防盗、防爆、防破坏、防恐怖、防自然灾害，负责义务消防队和微型消防站运行。</w:t>
      </w:r>
    </w:p>
    <w:p>
      <w:pPr>
        <w:numPr>
          <w:ilvl w:val="2"/>
          <w:numId w:val="2"/>
        </w:numPr>
        <w:jc w:val="left"/>
        <w:rPr>
          <w:rFonts w:ascii="宋体" w:hAnsi="宋体" w:cs="宋体"/>
          <w:color w:val="000000"/>
          <w:szCs w:val="21"/>
        </w:rPr>
      </w:pPr>
      <w:r>
        <w:t>其他涉及医院安全日常保障及突发事件。</w:t>
      </w:r>
    </w:p>
    <w:p>
      <w:pPr>
        <w:numPr>
          <w:ilvl w:val="1"/>
          <w:numId w:val="2"/>
        </w:numPr>
        <w:jc w:val="left"/>
        <w:rPr>
          <w:rFonts w:ascii="宋体" w:hAnsi="宋体"/>
          <w:color w:val="000000"/>
          <w:szCs w:val="21"/>
        </w:rPr>
      </w:pPr>
      <w:r>
        <w:t>服务目的：保障采购方正常的医疗秩序，有效保护医务人员的人身安全，保障采购方重大活动等安全保卫工作，完成“平安医院”安全防范建设目标。</w:t>
      </w:r>
    </w:p>
    <w:p>
      <w:pPr>
        <w:numPr>
          <w:ilvl w:val="0"/>
          <w:numId w:val="2"/>
        </w:numPr>
        <w:jc w:val="left"/>
        <w:rPr>
          <w:rFonts w:ascii="宋体" w:hAnsi="宋体" w:cs="宋体"/>
          <w:b/>
          <w:szCs w:val="21"/>
        </w:rPr>
      </w:pPr>
      <w:r>
        <w:t>服务标准、目标、要求及人员配置</w:t>
      </w:r>
    </w:p>
    <w:p>
      <w:pPr>
        <w:jc w:val="left"/>
        <w:rPr>
          <w:rFonts w:ascii="宋体" w:hAnsi="宋体" w:cs="宋体"/>
          <w:b/>
          <w:szCs w:val="21"/>
        </w:rPr>
      </w:pPr>
      <w:r>
        <w:t>2.1服务目标：</w:t>
      </w:r>
    </w:p>
    <w:p>
      <w:pPr>
        <w:pStyle w:val="14"/>
        <w:spacing w:line="360" w:lineRule="exact"/>
        <w:rPr>
          <w:rFonts w:ascii="宋体" w:hAnsi="宋体" w:eastAsia="宋体" w:cs="宋体"/>
          <w:color w:val="000000" w:themeColor="text1"/>
          <w:kern w:val="2"/>
          <w:sz w:val="21"/>
          <w14:textFill>
            <w14:solidFill>
              <w14:schemeClr w14:val="tx1"/>
            </w14:solidFill>
          </w14:textFill>
        </w:rPr>
      </w:pPr>
      <w:r>
        <w:t>2.1.1满足采购方每月对保安委托管理服务项目的检查，对量化考核细则分数以达85分以上的管理目标，量化考核细则见附件1。</w:t>
      </w:r>
    </w:p>
    <w:p>
      <w:pPr>
        <w:pStyle w:val="14"/>
        <w:spacing w:line="360" w:lineRule="exact"/>
        <w:rPr>
          <w:rFonts w:ascii="宋体" w:hAnsi="宋体" w:eastAsia="宋体" w:cs="宋体"/>
          <w:color w:val="000000" w:themeColor="text1"/>
          <w:kern w:val="2"/>
          <w:sz w:val="21"/>
          <w14:textFill>
            <w14:solidFill>
              <w14:schemeClr w14:val="tx1"/>
            </w14:solidFill>
          </w14:textFill>
        </w:rPr>
      </w:pPr>
      <w:r>
        <w:t>满足采购方每月对保安委托管理服务项目实行处罚管理方式。奖罚条例见附件2。</w:t>
      </w:r>
    </w:p>
    <w:p>
      <w:pPr>
        <w:pStyle w:val="14"/>
        <w:spacing w:line="360" w:lineRule="exact"/>
        <w:rPr>
          <w:rFonts w:ascii="宋体" w:hAnsi="宋体" w:eastAsia="宋体" w:cs="宋体"/>
          <w:color w:val="000000" w:themeColor="text1"/>
          <w:kern w:val="2"/>
          <w:sz w:val="21"/>
          <w14:textFill>
            <w14:solidFill>
              <w14:schemeClr w14:val="tx1"/>
            </w14:solidFill>
          </w14:textFill>
        </w:rPr>
      </w:pPr>
      <w:r>
        <w:t>满足采购方每月对保安委托管理服务项目实行保安工作满意度调查以达90分以上的管理目标。满意度调查表详见附件3。</w:t>
      </w:r>
    </w:p>
    <w:p>
      <w:pPr>
        <w:pStyle w:val="14"/>
        <w:spacing w:line="360" w:lineRule="exact"/>
        <w:rPr>
          <w:rFonts w:ascii="宋体" w:hAnsi="宋体" w:eastAsia="宋体" w:cs="宋体"/>
          <w:color w:val="000000" w:themeColor="text1"/>
          <w:kern w:val="2"/>
          <w:sz w:val="21"/>
          <w14:textFill>
            <w14:solidFill>
              <w14:schemeClr w14:val="tx1"/>
            </w14:solidFill>
          </w14:textFill>
        </w:rPr>
      </w:pPr>
      <w:r>
        <w:t>（附件1）：《余姚市妇幼保健院保安服务质量考核标准》</w:t>
      </w:r>
    </w:p>
    <w:p>
      <w:pPr>
        <w:pStyle w:val="14"/>
        <w:spacing w:line="360" w:lineRule="exact"/>
        <w:rPr>
          <w:rFonts w:ascii="宋体" w:hAnsi="宋体" w:eastAsia="宋体" w:cs="宋体"/>
          <w:color w:val="000000" w:themeColor="text1"/>
          <w:kern w:val="2"/>
          <w:sz w:val="21"/>
          <w14:textFill>
            <w14:solidFill>
              <w14:schemeClr w14:val="tx1"/>
            </w14:solidFill>
          </w14:textFill>
        </w:rPr>
      </w:pPr>
      <w:r>
        <w:t>（附件2）：《余姚市妇幼保健院保安服务日常处罚条例》</w:t>
      </w:r>
    </w:p>
    <w:p>
      <w:pPr>
        <w:jc w:val="left"/>
        <w:rPr>
          <w:rFonts w:ascii="宋体" w:hAnsi="宋体" w:cs="宋体"/>
          <w:color w:val="000000" w:themeColor="text1"/>
          <w:szCs w:val="21"/>
          <w14:textFill>
            <w14:solidFill>
              <w14:schemeClr w14:val="tx1"/>
            </w14:solidFill>
          </w14:textFill>
        </w:rPr>
      </w:pPr>
      <w:r>
        <w:t>（附件3）：《余姚市妇幼保健院保安服务满意度》</w:t>
      </w:r>
    </w:p>
    <w:p>
      <w:pPr>
        <w:jc w:val="left"/>
        <w:rPr>
          <w:rFonts w:ascii="宋体" w:hAnsi="宋体" w:cs="宋体"/>
          <w:szCs w:val="21"/>
        </w:rPr>
      </w:pPr>
      <w:r>
        <w:t>2.1.2满足采购方做好三级乙等医院的等级医院评审目标管理要求。</w:t>
      </w:r>
    </w:p>
    <w:p>
      <w:pPr>
        <w:jc w:val="left"/>
        <w:rPr>
          <w:rFonts w:ascii="宋体" w:hAnsi="宋体"/>
          <w:color w:val="000000"/>
          <w:szCs w:val="21"/>
        </w:rPr>
      </w:pPr>
      <w:r>
        <w:t>2.1.3满足安全保卫服务应符合上级条例与规范《企事业单位内部治保安卫条例》和《宁波市**怖防范工作规范》的文件精神工作目标要求；</w:t>
      </w:r>
    </w:p>
    <w:p>
      <w:pPr>
        <w:jc w:val="left"/>
        <w:rPr>
          <w:rFonts w:ascii="宋体" w:hAnsi="宋体" w:cs="宋体"/>
          <w:szCs w:val="21"/>
        </w:rPr>
      </w:pPr>
      <w:r>
        <w:t>2.1.4满足上级行政管理部门公布的其他规定工作目标要求；</w:t>
      </w:r>
    </w:p>
    <w:p>
      <w:pPr>
        <w:jc w:val="left"/>
        <w:rPr>
          <w:rFonts w:ascii="宋体" w:hAnsi="宋体"/>
          <w:color w:val="000000"/>
          <w:szCs w:val="21"/>
        </w:rPr>
      </w:pPr>
      <w:r>
        <w:t>2.1.5承诺执行采购方各类规章制度和治安与消防安全管理规范工作目标要求。</w:t>
      </w:r>
    </w:p>
    <w:p>
      <w:pPr>
        <w:jc w:val="left"/>
        <w:rPr>
          <w:rFonts w:ascii="宋体" w:hAnsi="宋体" w:cs="宋体"/>
          <w:szCs w:val="21"/>
        </w:rPr>
      </w:pPr>
      <w:r>
        <w:t>2.1.6承诺执行余姚市文明城市、卫生城市创建的相关工作目标要求。</w:t>
      </w:r>
    </w:p>
    <w:p>
      <w:pPr>
        <w:jc w:val="left"/>
        <w:rPr>
          <w:rFonts w:ascii="宋体" w:hAnsi="宋体" w:cs="宋体"/>
          <w:b/>
          <w:bCs/>
          <w:szCs w:val="21"/>
        </w:rPr>
      </w:pPr>
      <w:r>
        <w:t>2.2服务综合要求</w:t>
      </w:r>
    </w:p>
    <w:p>
      <w:pPr>
        <w:jc w:val="left"/>
        <w:rPr>
          <w:rFonts w:ascii="宋体" w:hAnsi="宋体"/>
          <w:szCs w:val="21"/>
        </w:rPr>
      </w:pPr>
      <w:r>
        <w:t>2.2.1供详细的服务方案，方案并能经得起正常逻辑推理；建立保安委托管理服务项目管理方案，方案应包含服务项目规章制度、员工考核制度、员工培训演练制度，各类突发事件应急处置预案，投诉处理机制、员工素质形象与服务质量提升方案，员工薪酬与激励方案。</w:t>
      </w:r>
    </w:p>
    <w:p>
      <w:pPr>
        <w:jc w:val="left"/>
        <w:rPr>
          <w:rFonts w:ascii="宋体" w:hAnsi="宋体" w:cs="宋体"/>
          <w:szCs w:val="21"/>
        </w:rPr>
      </w:pPr>
      <w:r>
        <w:t>2.2.2 提供服务项目所涉及的人员培训和考核绩效等资料；提供人员培训、服务考核、员工考勤、绩效管理的具体操作办法。</w:t>
      </w:r>
    </w:p>
    <w:p>
      <w:pPr>
        <w:jc w:val="left"/>
        <w:rPr>
          <w:rFonts w:ascii="宋体" w:hAnsi="宋体" w:cs="宋体"/>
          <w:szCs w:val="21"/>
        </w:rPr>
      </w:pPr>
      <w:r>
        <w:t>2.2.3 提供保安委托管理服务项目完善的组织管理架构。建立项目每月度安全运行工作计划清单、实行管理者与员工岗位职责清单化管理方式。</w:t>
      </w:r>
    </w:p>
    <w:p>
      <w:pPr>
        <w:jc w:val="left"/>
        <w:rPr>
          <w:rFonts w:ascii="宋体" w:hAnsi="宋体" w:cs="宋体"/>
          <w:szCs w:val="21"/>
        </w:rPr>
      </w:pPr>
      <w:r>
        <w:t>2.2.4 提供投标方现运行的内控全套相关制度与机制。特别是应急类相关应对制度，安全防范工作机制，主管值班夜间检查机制，落实部门安全责任制。</w:t>
      </w:r>
    </w:p>
    <w:p>
      <w:pPr>
        <w:jc w:val="left"/>
        <w:rPr>
          <w:rFonts w:ascii="宋体" w:hAnsi="宋体" w:cs="宋体"/>
          <w:szCs w:val="21"/>
        </w:rPr>
      </w:pPr>
      <w:r>
        <w:t>2.2.5 提供保安委托管理服务项目招标保安人员人员配备总体方案与名单。</w:t>
      </w:r>
    </w:p>
    <w:p>
      <w:pPr>
        <w:jc w:val="left"/>
        <w:rPr>
          <w:rFonts w:ascii="宋体" w:hAnsi="宋体" w:cs="宋体"/>
          <w:szCs w:val="21"/>
        </w:rPr>
      </w:pPr>
      <w:r>
        <w:t xml:space="preserve">2.2.6 提供保安委托管理服务项目保安人员核定岗位工资薪酬方案 </w:t>
      </w:r>
    </w:p>
    <w:p>
      <w:pPr>
        <w:jc w:val="left"/>
        <w:rPr>
          <w:rFonts w:ascii="宋体" w:hAnsi="宋体" w:cs="宋体"/>
          <w:color w:val="000000"/>
          <w:szCs w:val="21"/>
        </w:rPr>
      </w:pPr>
      <w:r>
        <w:t>2.2.7 保安服务岗位实行24小时值班制，全年上班无假日岗位，配置的总人数中已包含各岗位的调休、加班等。</w:t>
      </w:r>
    </w:p>
    <w:p>
      <w:pPr>
        <w:jc w:val="left"/>
        <w:rPr>
          <w:rFonts w:ascii="宋体" w:hAnsi="宋体"/>
          <w:bCs/>
          <w:szCs w:val="21"/>
        </w:rPr>
      </w:pPr>
      <w:r>
        <w:t>2.2.8 中标方提供保安委托管理服务项目招标保安人员人员配备相关对讲设备、单人**装备与服装、以及**防暴要求的基本设施设备。负责保安人员所有常用服装、训练服装、生活物资。以下设备是采购人认为本项目所需的最低要求，供应商应根据项目需要合理配置设备，以保证项目质量、提高工作效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3438"/>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r>
              <w:t>保安项目办公用品及装备（最低配置）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序号</w:t>
            </w:r>
          </w:p>
        </w:tc>
        <w:tc>
          <w:tcPr>
            <w:tcW w:w="3438" w:type="dxa"/>
          </w:tcPr>
          <w:p>
            <w:r>
              <w:t>名称</w:t>
            </w:r>
          </w:p>
        </w:tc>
        <w:tc>
          <w:tcPr>
            <w:tcW w:w="4017" w:type="dxa"/>
          </w:tcPr>
          <w:p>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1</w:t>
            </w:r>
          </w:p>
        </w:tc>
        <w:tc>
          <w:tcPr>
            <w:tcW w:w="3438" w:type="dxa"/>
          </w:tcPr>
          <w:p>
            <w:r>
              <w:t>对讲机</w:t>
            </w:r>
          </w:p>
        </w:tc>
        <w:tc>
          <w:tcPr>
            <w:tcW w:w="4017" w:type="dxa"/>
          </w:tcPr>
          <w:p>
            <w:r>
              <w:t>在岗人员每人1个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2</w:t>
            </w:r>
          </w:p>
        </w:tc>
        <w:tc>
          <w:tcPr>
            <w:tcW w:w="3438" w:type="dxa"/>
          </w:tcPr>
          <w:p>
            <w:r>
              <w:t>打印机</w:t>
            </w:r>
          </w:p>
        </w:tc>
        <w:tc>
          <w:tcPr>
            <w:tcW w:w="4017" w:type="dxa"/>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3</w:t>
            </w:r>
          </w:p>
        </w:tc>
        <w:tc>
          <w:tcPr>
            <w:tcW w:w="3438" w:type="dxa"/>
          </w:tcPr>
          <w:p>
            <w:r>
              <w:t>电脑</w:t>
            </w:r>
          </w:p>
        </w:tc>
        <w:tc>
          <w:tcPr>
            <w:tcW w:w="4017" w:type="dxa"/>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4</w:t>
            </w:r>
          </w:p>
        </w:tc>
        <w:tc>
          <w:tcPr>
            <w:tcW w:w="3438" w:type="dxa"/>
          </w:tcPr>
          <w:p>
            <w:r>
              <w:t>**防暴器材套（钢叉、盾牌、橡胶棒、防刺服、头盔、防割手套、强光手电、武装带、防暴棍、辣椒水）</w:t>
            </w:r>
          </w:p>
        </w:tc>
        <w:tc>
          <w:tcPr>
            <w:tcW w:w="4017" w:type="dxa"/>
          </w:tcPr>
          <w:p>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5</w:t>
            </w:r>
          </w:p>
        </w:tc>
        <w:tc>
          <w:tcPr>
            <w:tcW w:w="3438" w:type="dxa"/>
          </w:tcPr>
          <w:p>
            <w:r>
              <w:t>防爆毯</w:t>
            </w:r>
          </w:p>
        </w:tc>
        <w:tc>
          <w:tcPr>
            <w:tcW w:w="4017" w:type="dxa"/>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6</w:t>
            </w:r>
          </w:p>
        </w:tc>
        <w:tc>
          <w:tcPr>
            <w:tcW w:w="3438" w:type="dxa"/>
          </w:tcPr>
          <w:p>
            <w:r>
              <w:t>防暴柜</w:t>
            </w:r>
          </w:p>
        </w:tc>
        <w:tc>
          <w:tcPr>
            <w:tcW w:w="4017" w:type="dxa"/>
          </w:tcPr>
          <w:p>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7</w:t>
            </w:r>
          </w:p>
        </w:tc>
        <w:tc>
          <w:tcPr>
            <w:tcW w:w="3438" w:type="dxa"/>
          </w:tcPr>
          <w:p>
            <w:r>
              <w:t>保安服</w:t>
            </w:r>
          </w:p>
        </w:tc>
        <w:tc>
          <w:tcPr>
            <w:tcW w:w="4017" w:type="dxa"/>
          </w:tcPr>
          <w:p>
            <w:r>
              <w:t>每人2套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8</w:t>
            </w:r>
          </w:p>
        </w:tc>
        <w:tc>
          <w:tcPr>
            <w:tcW w:w="3438" w:type="dxa"/>
          </w:tcPr>
          <w:p>
            <w:r>
              <w:t>大衣</w:t>
            </w:r>
          </w:p>
        </w:tc>
        <w:tc>
          <w:tcPr>
            <w:tcW w:w="4017" w:type="dxa"/>
          </w:tcPr>
          <w:p>
            <w:r>
              <w:t>每人一套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9</w:t>
            </w:r>
          </w:p>
        </w:tc>
        <w:tc>
          <w:tcPr>
            <w:tcW w:w="3438" w:type="dxa"/>
          </w:tcPr>
          <w:p>
            <w:r>
              <w:t>反光雨衣</w:t>
            </w:r>
          </w:p>
        </w:tc>
        <w:tc>
          <w:tcPr>
            <w:tcW w:w="4017" w:type="dxa"/>
          </w:tcPr>
          <w:p>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10</w:t>
            </w:r>
          </w:p>
        </w:tc>
        <w:tc>
          <w:tcPr>
            <w:tcW w:w="3438" w:type="dxa"/>
          </w:tcPr>
          <w:p>
            <w:r>
              <w:t>雨鞋</w:t>
            </w:r>
          </w:p>
        </w:tc>
        <w:tc>
          <w:tcPr>
            <w:tcW w:w="4017" w:type="dxa"/>
          </w:tcPr>
          <w:p>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11</w:t>
            </w:r>
          </w:p>
        </w:tc>
        <w:tc>
          <w:tcPr>
            <w:tcW w:w="3438" w:type="dxa"/>
          </w:tcPr>
          <w:p>
            <w:r>
              <w:t>反光背心</w:t>
            </w:r>
          </w:p>
        </w:tc>
        <w:tc>
          <w:tcPr>
            <w:tcW w:w="4017" w:type="dxa"/>
          </w:tcPr>
          <w:p>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12</w:t>
            </w:r>
          </w:p>
        </w:tc>
        <w:tc>
          <w:tcPr>
            <w:tcW w:w="3438" w:type="dxa"/>
          </w:tcPr>
          <w:p>
            <w:r>
              <w:t>手持金属探测器</w:t>
            </w:r>
          </w:p>
        </w:tc>
        <w:tc>
          <w:tcPr>
            <w:tcW w:w="4017" w:type="dxa"/>
          </w:tcPr>
          <w:p>
            <w:r>
              <w:t>2</w:t>
            </w:r>
          </w:p>
        </w:tc>
      </w:tr>
    </w:tbl>
    <w:p>
      <w:pPr>
        <w:jc w:val="left"/>
        <w:rPr>
          <w:rFonts w:ascii="宋体" w:hAnsi="宋体"/>
          <w:bCs/>
          <w:szCs w:val="21"/>
        </w:rPr>
      </w:pPr>
      <w:r/>
    </w:p>
    <w:p>
      <w:pPr>
        <w:jc w:val="left"/>
        <w:rPr>
          <w:rFonts w:ascii="宋体" w:hAnsi="宋体" w:cs="宋体"/>
          <w:szCs w:val="21"/>
        </w:rPr>
      </w:pPr>
      <w:r>
        <w:t>2.2.9 承诺保安委托管理服务保安人员必须服从采购方总务（保卫）科管理工作，服从采购方统一安排调配。服从采购方总务（保卫）科、相关科室、保安公司的三重管理。认真履行岗位职责，执行服务方案，遵守采购方规章制度，对不称职的保安人员提出批评、教育及经济处罚，屡教不改者，采购方有权提出更换。</w:t>
      </w:r>
    </w:p>
    <w:p>
      <w:pPr>
        <w:jc w:val="left"/>
        <w:rPr>
          <w:rFonts w:ascii="宋体" w:hAnsi="宋体" w:cs="宋体"/>
          <w:szCs w:val="21"/>
        </w:rPr>
      </w:pPr>
      <w:r>
        <w:t>2.2.10 承诺在采购方突发事件发生和遭遇自然灾害时必须服从采购方突发事件领导小组统一指挥；发现对有人身损害、财物损失和火灾隐患的行为要立即进行阻止和整改。</w:t>
      </w:r>
    </w:p>
    <w:p>
      <w:pPr>
        <w:jc w:val="left"/>
        <w:rPr>
          <w:rFonts w:ascii="宋体" w:hAnsi="宋体" w:cs="宋体"/>
          <w:szCs w:val="21"/>
        </w:rPr>
      </w:pPr>
      <w:r>
        <w:t>2.2.11 承诺实行公开服务规定，公开员工考核、公开监督电话。对中标方的各类投诉，24小时内必须有保安委托管理服务方的答复或网络回帖。</w:t>
      </w:r>
    </w:p>
    <w:p>
      <w:pPr>
        <w:jc w:val="left"/>
        <w:rPr>
          <w:rFonts w:ascii="宋体" w:hAnsi="宋体"/>
          <w:b/>
          <w:bCs/>
          <w:szCs w:val="21"/>
        </w:rPr>
      </w:pPr>
      <w:r>
        <w:t>2.3 保安委托管理服务员工管理模式及人员要求</w:t>
      </w:r>
    </w:p>
    <w:p>
      <w:pPr>
        <w:jc w:val="left"/>
        <w:rPr>
          <w:rFonts w:ascii="宋体" w:hAnsi="宋体" w:cs="宋体"/>
          <w:color w:val="000000"/>
          <w:szCs w:val="21"/>
        </w:rPr>
      </w:pPr>
      <w:r>
        <w:t>2.3.1 满足保安委托管理服务模式应实行人员网格化、6S规范化管理。执行24小时值班制。</w:t>
      </w:r>
    </w:p>
    <w:p>
      <w:pPr>
        <w:jc w:val="left"/>
        <w:rPr>
          <w:rFonts w:ascii="宋体" w:hAnsi="宋体" w:cs="宋体"/>
          <w:szCs w:val="21"/>
        </w:rPr>
      </w:pPr>
      <w:r>
        <w:t>2.3.2 员工无违法犯罪记录。拥护党的路线、方针、政策，尊重领导，服从安排，听从指挥，爱岗敬业，遵纪守法，文明执勤，敢于同违法犯罪现象作斗争，保证录用人员身体健康，无精神病史、无传染病或卫生部门规定服务业务限制的其它疾病；年龄小于55周岁、具备保安上岗资格证，部分工作表现优秀保安人员经医院总务（保卫）科审核同意后其年龄要求可适当放宽，但比例不超过总人数的10%。</w:t>
      </w:r>
    </w:p>
    <w:p>
      <w:pPr>
        <w:jc w:val="left"/>
        <w:rPr>
          <w:rFonts w:ascii="宋体" w:hAnsi="宋体" w:cs="宋体"/>
          <w:szCs w:val="21"/>
        </w:rPr>
      </w:pPr>
      <w:r>
        <w:t>2.3.3 消监控室人员要有全国建(构)筑物消防员操作证（不少于6本）。人选必须确定与标书一致，不得随意更换。</w:t>
      </w:r>
    </w:p>
    <w:p>
      <w:pPr>
        <w:jc w:val="left"/>
        <w:rPr>
          <w:rFonts w:ascii="宋体" w:hAnsi="宋体" w:cs="宋体"/>
          <w:szCs w:val="21"/>
        </w:rPr>
      </w:pPr>
      <w:r>
        <w:t>2.3.4 巡逻岗（特勤）人员年龄应小于45周岁，退伍军人优先。</w:t>
      </w:r>
    </w:p>
    <w:p>
      <w:pPr>
        <w:jc w:val="left"/>
        <w:rPr>
          <w:rFonts w:ascii="宋体" w:hAnsi="宋体" w:cs="宋体"/>
          <w:szCs w:val="21"/>
        </w:rPr>
      </w:pPr>
      <w:r>
        <w:t>2.3.5 保安经理要求50周岁以下，一年以上保安管理经验。具备相关法律法规知识及保安知识、消防**知识，物业保安保安基础技能，懂得Word、Excel等基本电脑办公软件操作，不得随意更换，更换前必须征得采购方同意。</w:t>
      </w:r>
    </w:p>
    <w:p>
      <w:pPr>
        <w:jc w:val="left"/>
        <w:rPr>
          <w:rFonts w:ascii="宋体" w:hAnsi="宋体"/>
          <w:szCs w:val="21"/>
        </w:rPr>
      </w:pPr>
      <w:r>
        <w:t>2.3.6 员工个人档案资料齐全，有每年的身体健康检查。</w:t>
      </w:r>
    </w:p>
    <w:p>
      <w:pPr>
        <w:jc w:val="left"/>
        <w:rPr>
          <w:rFonts w:ascii="宋体" w:hAnsi="宋体"/>
          <w:bCs/>
          <w:szCs w:val="21"/>
        </w:rPr>
      </w:pPr>
      <w:r>
        <w:t>2.3.7 具备相关法律法规知识及保安知识、消防**知识，保安基础技能。</w:t>
      </w:r>
    </w:p>
    <w:p>
      <w:pPr>
        <w:jc w:val="left"/>
        <w:rPr>
          <w:rFonts w:ascii="宋体" w:hAnsi="宋体"/>
          <w:b/>
          <w:szCs w:val="21"/>
        </w:rPr>
      </w:pPr>
      <w:r>
        <w:t>2.4 人员服务标准</w:t>
      </w:r>
    </w:p>
    <w:p>
      <w:pPr>
        <w:jc w:val="left"/>
        <w:rPr>
          <w:rFonts w:ascii="宋体" w:hAnsi="宋体"/>
          <w:bCs/>
          <w:szCs w:val="21"/>
          <w:lang w:val="zh-CN"/>
        </w:rPr>
      </w:pPr>
      <w:r>
        <w:t>2.4.1 保安人员须着装标准保安制服，特勤人员须着装标准特勤制服</w:t>
      </w:r>
    </w:p>
    <w:p>
      <w:pPr>
        <w:jc w:val="left"/>
        <w:rPr>
          <w:rFonts w:ascii="宋体" w:hAnsi="宋体"/>
          <w:bCs/>
          <w:szCs w:val="21"/>
          <w:lang w:val="zh-CN"/>
        </w:rPr>
      </w:pPr>
      <w:r>
        <w:t>2.4.2 除不宜或者不需要着装的情形外，在工作时间必须着保安制服。因私外出时应着便服；着保安制服时，要按规定佩带保安标志。</w:t>
      </w:r>
    </w:p>
    <w:p>
      <w:pPr>
        <w:jc w:val="left"/>
        <w:rPr>
          <w:rFonts w:ascii="宋体" w:hAnsi="宋体"/>
          <w:bCs/>
          <w:szCs w:val="21"/>
          <w:lang w:val="zh-CN"/>
        </w:rPr>
      </w:pPr>
      <w:r>
        <w:t>2.4.3 保安制服不准与便服混穿，不同季节的保安制服不准混穿；在驻勤单位除工作外，着装时可以不戴帽子。</w:t>
      </w:r>
    </w:p>
    <w:p>
      <w:pPr>
        <w:jc w:val="left"/>
        <w:rPr>
          <w:rFonts w:ascii="宋体" w:hAnsi="宋体"/>
          <w:bCs/>
          <w:szCs w:val="21"/>
          <w:lang w:val="zh-CN"/>
        </w:rPr>
      </w:pPr>
      <w:r>
        <w:t>2.4.4 着保安制服应干净整洁，不准披衣、敞怀、挽袖、卷裤腿、歪戴帽子、穿拖鞋或赤足。</w:t>
      </w:r>
    </w:p>
    <w:p>
      <w:pPr>
        <w:jc w:val="left"/>
        <w:rPr>
          <w:rFonts w:ascii="宋体" w:hAnsi="宋体"/>
          <w:bCs/>
          <w:szCs w:val="21"/>
          <w:lang w:val="zh-CN"/>
        </w:rPr>
      </w:pPr>
      <w:r>
        <w:t>2.4.5 精神饱满，姿态端正，动作规范，举止文明。</w:t>
      </w:r>
    </w:p>
    <w:p>
      <w:pPr>
        <w:jc w:val="left"/>
        <w:rPr>
          <w:rFonts w:ascii="宋体" w:hAnsi="宋体"/>
          <w:bCs/>
          <w:szCs w:val="21"/>
        </w:rPr>
      </w:pPr>
      <w:r>
        <w:t>2.4.6 不准在工作期间饮酒、吸烟。</w:t>
      </w:r>
    </w:p>
    <w:p>
      <w:pPr>
        <w:jc w:val="left"/>
        <w:rPr>
          <w:rFonts w:ascii="宋体" w:hAnsi="宋体"/>
          <w:bCs/>
          <w:szCs w:val="21"/>
          <w:lang w:val="zh-CN"/>
        </w:rPr>
      </w:pPr>
      <w:r>
        <w:t>2.4.7 在工作中使用语言要简洁准确、文明规范，接触群众时，说话要和气，使用“你好、请、您、对不起、谢谢、再见”等礼貌语言。</w:t>
      </w:r>
    </w:p>
    <w:p>
      <w:pPr>
        <w:jc w:val="left"/>
        <w:rPr>
          <w:rFonts w:ascii="宋体" w:hAnsi="宋体"/>
          <w:bCs/>
          <w:szCs w:val="21"/>
          <w:lang w:val="zh-CN"/>
        </w:rPr>
      </w:pPr>
      <w:r>
        <w:t>2.4.8 严格在规定的范围内开展保安服务工作，不准超越职责权限。</w:t>
      </w:r>
    </w:p>
    <w:p>
      <w:pPr>
        <w:jc w:val="left"/>
        <w:rPr>
          <w:rFonts w:ascii="宋体" w:hAnsi="宋体"/>
          <w:bCs/>
          <w:szCs w:val="21"/>
          <w:lang w:val="zh-CN"/>
        </w:rPr>
      </w:pPr>
      <w:r>
        <w:t>2.4.9 严格履行岗位职责，不准做与保安服务无关的事情。</w:t>
      </w:r>
    </w:p>
    <w:p>
      <w:pPr>
        <w:jc w:val="left"/>
        <w:rPr>
          <w:rFonts w:ascii="宋体" w:hAnsi="宋体"/>
          <w:bCs/>
          <w:szCs w:val="21"/>
          <w:lang w:val="zh-CN"/>
        </w:rPr>
      </w:pPr>
      <w:r>
        <w:t>2.4.10 不准脱岗、空岗、睡岗，不准迟到、早退。</w:t>
      </w:r>
    </w:p>
    <w:p>
      <w:pPr>
        <w:jc w:val="left"/>
        <w:rPr>
          <w:rFonts w:ascii="宋体" w:hAnsi="宋体"/>
          <w:bCs/>
          <w:szCs w:val="21"/>
          <w:lang w:val="zh-CN"/>
        </w:rPr>
      </w:pPr>
      <w:r>
        <w:t>2.4.11 遵守医院单位内部的各项规章制度，对医院单位内部的机密事项，不准随意打听、记录、传播。</w:t>
      </w:r>
    </w:p>
    <w:p>
      <w:pPr>
        <w:jc w:val="left"/>
        <w:rPr>
          <w:rFonts w:ascii="宋体" w:hAnsi="宋体"/>
          <w:bCs/>
          <w:szCs w:val="21"/>
          <w:lang w:val="zh-CN"/>
        </w:rPr>
      </w:pPr>
      <w:r>
        <w:t>2.4.12 有重要情况要妥善处置并及时上报。不准迟报、漏报、隐瞒不服。</w:t>
      </w:r>
    </w:p>
    <w:p>
      <w:pPr>
        <w:jc w:val="left"/>
        <w:rPr>
          <w:rFonts w:ascii="宋体" w:hAnsi="宋体"/>
          <w:bCs/>
          <w:szCs w:val="21"/>
        </w:rPr>
      </w:pPr>
      <w:r>
        <w:t>2.4.13 要认真填写值班记录，做好交接班工作。</w:t>
      </w:r>
    </w:p>
    <w:p>
      <w:pPr>
        <w:jc w:val="left"/>
        <w:rPr>
          <w:rFonts w:ascii="宋体" w:hAnsi="宋体"/>
          <w:b/>
          <w:szCs w:val="21"/>
        </w:rPr>
      </w:pPr>
      <w:r>
        <w:t>3.商务条款及其他要求</w:t>
      </w:r>
    </w:p>
    <w:p>
      <w:pPr>
        <w:jc w:val="left"/>
        <w:rPr>
          <w:rFonts w:ascii="宋体" w:hAnsi="宋体" w:cs="宋体"/>
          <w:szCs w:val="21"/>
        </w:rPr>
      </w:pPr>
      <w:r>
        <w:t>3.1 项目启动最短期限：签订合同后1周内</w:t>
      </w:r>
    </w:p>
    <w:p>
      <w:pPr>
        <w:jc w:val="left"/>
        <w:rPr>
          <w:rFonts w:ascii="宋体" w:hAnsi="宋体" w:cs="宋体"/>
          <w:szCs w:val="21"/>
        </w:rPr>
      </w:pPr>
      <w:r>
        <w:t>3.2 本项目合同有效期3年，合同一年一签。（若遇上级政策性强制调整，本采购合同自动终止）。</w:t>
      </w:r>
    </w:p>
    <w:p>
      <w:pPr>
        <w:jc w:val="left"/>
        <w:rPr>
          <w:rFonts w:ascii="宋体" w:hAnsi="宋体" w:cs="宋体"/>
          <w:szCs w:val="21"/>
        </w:rPr>
      </w:pPr>
      <w:r>
        <w:t>3.3 应急服务响应时间：2小时内答复、6小时内到位、24小时内解决问题；</w:t>
      </w:r>
    </w:p>
    <w:p>
      <w:pPr>
        <w:jc w:val="left"/>
        <w:rPr>
          <w:rFonts w:ascii="宋体" w:hAnsi="宋体" w:cs="宋体"/>
          <w:szCs w:val="21"/>
        </w:rPr>
      </w:pPr>
      <w:r>
        <w:t>3.4 提供应急可替代方案；</w:t>
      </w:r>
    </w:p>
    <w:p>
      <w:pPr>
        <w:jc w:val="left"/>
        <w:rPr>
          <w:rFonts w:ascii="宋体" w:hAnsi="宋体" w:cs="宋体"/>
          <w:szCs w:val="21"/>
        </w:rPr>
      </w:pPr>
      <w:r>
        <w:t>3.5 提供项目详细组成清单、管理和税收等相关报价；</w:t>
      </w:r>
    </w:p>
    <w:p>
      <w:pPr>
        <w:jc w:val="left"/>
        <w:rPr>
          <w:rFonts w:ascii="宋体" w:hAnsi="宋体" w:cs="宋体"/>
          <w:szCs w:val="21"/>
        </w:rPr>
      </w:pPr>
      <w:r>
        <w:t>3.6 承诺无条件服从采购方各项医疗行业法律法规，行业要求及相关规章制度；</w:t>
      </w:r>
    </w:p>
    <w:p>
      <w:pPr>
        <w:jc w:val="left"/>
        <w:rPr>
          <w:rFonts w:ascii="宋体" w:hAnsi="宋体" w:cs="宋体"/>
          <w:szCs w:val="21"/>
        </w:rPr>
      </w:pPr>
      <w:r>
        <w:t>3.7 服务项目中所涉人员管理、保险和所有工资待遇都由中标方承担；</w:t>
      </w:r>
    </w:p>
    <w:p>
      <w:pPr>
        <w:jc w:val="left"/>
        <w:rPr>
          <w:rFonts w:ascii="宋体" w:hAnsi="宋体" w:cs="宋体"/>
          <w:szCs w:val="21"/>
        </w:rPr>
      </w:pPr>
      <w:r>
        <w:t>3.8 项目若涉及到环保、节能、涉密、安全等国家法律强制执行的职责要求都由中标方承担；</w:t>
      </w:r>
    </w:p>
    <w:p>
      <w:pPr>
        <w:jc w:val="left"/>
        <w:rPr>
          <w:rFonts w:ascii="宋体" w:hAnsi="宋体" w:cs="宋体"/>
          <w:szCs w:val="21"/>
        </w:rPr>
      </w:pPr>
      <w:r>
        <w:t>3.9 项目执行月度考核制度，连续或累计3个月考核不合格，院方有权自动终止合同，重新招标。考核方案详见《余姚市妇幼保健院保安服务质量考核标准》；</w:t>
      </w:r>
    </w:p>
    <w:p>
      <w:pPr>
        <w:jc w:val="left"/>
        <w:rPr>
          <w:rFonts w:ascii="宋体" w:hAnsi="宋体"/>
          <w:color w:val="000000"/>
          <w:szCs w:val="21"/>
        </w:rPr>
      </w:pPr>
      <w:r>
        <w:t>3.10 中标供应商应为承包区域的工作人员投保，以保证在承包期间人员和财产以外遭受损失时得到补偿。</w:t>
      </w:r>
    </w:p>
    <w:p>
      <w:pPr>
        <w:jc w:val="left"/>
        <w:rPr>
          <w:rFonts w:ascii="宋体" w:hAnsi="宋体"/>
          <w:color w:val="000000"/>
          <w:szCs w:val="21"/>
        </w:rPr>
      </w:pPr>
      <w:r>
        <w:t>3.11 中标供应商须提供足够的个人装备，自行解决管理服务时所需的日常工具和办公用品。</w:t>
      </w:r>
    </w:p>
    <w:p>
      <w:pPr>
        <w:jc w:val="left"/>
        <w:rPr>
          <w:rFonts w:ascii="宋体" w:hAnsi="宋体"/>
          <w:szCs w:val="21"/>
        </w:rPr>
      </w:pPr>
      <w:r>
        <w:t>3.12 中标供应商及其员工必须遵守医院的一切行政管理、消防安全、病区等规定和制度。</w:t>
      </w:r>
    </w:p>
    <w:p>
      <w:pPr>
        <w:jc w:val="left"/>
        <w:rPr>
          <w:rFonts w:ascii="宋体" w:hAnsi="宋体"/>
          <w:szCs w:val="21"/>
        </w:rPr>
      </w:pPr>
      <w:r>
        <w:t>3.13 服务过程中产生的所有安全责任事故的后果由供应商承担，供应商应严格执行各项国家地方有关规定，实施严格的各类安全防护保证措施，做好安全工作，在服务期间，若发生安全事故，一切法律和经济责任均由供应商承担，采购人概不负责。安全事故包括但不限于以下情况：</w:t>
      </w:r>
    </w:p>
    <w:p>
      <w:pPr>
        <w:jc w:val="left"/>
        <w:rPr>
          <w:rFonts w:ascii="宋体" w:hAnsi="宋体"/>
          <w:szCs w:val="21"/>
        </w:rPr>
      </w:pPr>
      <w:r>
        <w:t>3.13.1 对第三人造成安全事故的；如因工作不当引起的病人跌倒等伤害事件，所有责任和损失由供应商承担；</w:t>
      </w:r>
    </w:p>
    <w:p>
      <w:pPr>
        <w:jc w:val="left"/>
        <w:rPr>
          <w:rFonts w:ascii="宋体" w:hAnsi="宋体"/>
          <w:szCs w:val="21"/>
        </w:rPr>
      </w:pPr>
      <w:r>
        <w:t>3.13.2 供应商所属员工在工作期间发生的各类受伤、致残、身亡等事故的一切责任及费用由供应商全部负责；</w:t>
      </w:r>
    </w:p>
    <w:p>
      <w:pPr>
        <w:jc w:val="left"/>
        <w:rPr>
          <w:rFonts w:ascii="宋体" w:hAnsi="宋体"/>
          <w:szCs w:val="21"/>
        </w:rPr>
      </w:pPr>
      <w:r>
        <w:t>3.13.3 在服务期内，因员工安全意识欠缺、安全技能培训不到位从而造成事故的，所有损失由供应商承担；</w:t>
      </w:r>
    </w:p>
    <w:p>
      <w:pPr>
        <w:jc w:val="left"/>
        <w:rPr>
          <w:rFonts w:ascii="宋体" w:hAnsi="宋体"/>
          <w:szCs w:val="21"/>
        </w:rPr>
      </w:pPr>
      <w:r>
        <w:t>3.13.4 供应商与员工之间；员工与员工之间的各种纠纷，由供应商自行解决；</w:t>
      </w:r>
    </w:p>
    <w:p>
      <w:pPr>
        <w:jc w:val="left"/>
        <w:rPr>
          <w:rFonts w:ascii="宋体" w:hAnsi="宋体"/>
          <w:szCs w:val="21"/>
        </w:rPr>
      </w:pPr>
      <w:r>
        <w:t>3.13.5 供应商因违规操作或失职等造成院方设备、设施损坏以及供应商员工工伤事故发生的，一切责任由供应商负责，并承担由此给采购人造成的全部经济损失，负责受损设备的检修安装，保证设施的正常运行；</w:t>
      </w:r>
    </w:p>
    <w:p>
      <w:pPr>
        <w:jc w:val="left"/>
        <w:rPr>
          <w:rFonts w:ascii="宋体" w:hAnsi="宋体"/>
          <w:szCs w:val="21"/>
        </w:rPr>
      </w:pPr>
      <w:r>
        <w:t>3.13.6 责任事故造成人身伤亡或第三方财产损失引起争议、产生诉讼的，供应商应独立应诉，并承担一切诉讼后果，如应上述原因导致院方受到追诉而遭受损失，供应商应予全部赔偿</w:t>
      </w:r>
    </w:p>
    <w:p>
      <w:pPr>
        <w:jc w:val="left"/>
        <w:rPr>
          <w:rFonts w:ascii="宋体" w:hAnsi="宋体"/>
          <w:szCs w:val="21"/>
        </w:rPr>
      </w:pPr>
      <w:r>
        <w:t>3.14 供应商的工作人员在工作时间违反院方的管理制度造成安全事故、综治事件、造成甲方的名誉和形象受损的，供应商应立即采取有效措施，恢复院方的名誉，并按合同约定向院方支付违约金，若造成院方损失的，应予赔偿。违约金和赔偿金由院方依据安全事故的性质、程度以及院方的名誉、形象受损的范围和程度确定，并在支付合同款时在合同款中扣除。</w:t>
      </w:r>
    </w:p>
    <w:p>
      <w:pPr>
        <w:jc w:val="left"/>
        <w:rPr>
          <w:rFonts w:ascii="宋体" w:hAnsi="宋体" w:cs="宋体"/>
          <w:color w:val="000000" w:themeColor="text1"/>
          <w:szCs w:val="21"/>
          <w14:textFill>
            <w14:solidFill>
              <w14:schemeClr w14:val="tx1"/>
            </w14:solidFill>
          </w14:textFill>
        </w:rPr>
      </w:pPr>
      <w:r>
        <w:t>3.15付款方式：服务费按实际使用人员每月支付，由采购方（甲方）在确认工作完成的情况下每月经考核评价为合格后，在次月15日前按考核结算情况支付上月相关管理费用，根据考核结果、处罚条例如有扣罚款的，在拨付款项时予以扣除。</w:t>
      </w:r>
    </w:p>
    <w:p>
      <w:pPr>
        <w:jc w:val="left"/>
        <w:rPr>
          <w:rFonts w:ascii="宋体" w:hAnsi="宋体" w:cs="宋体"/>
          <w:color w:val="000000" w:themeColor="text1"/>
          <w:szCs w:val="21"/>
          <w14:textFill>
            <w14:solidFill>
              <w14:schemeClr w14:val="tx1"/>
            </w14:solidFill>
          </w14:textFill>
        </w:rPr>
      </w:pPr>
      <w:r>
        <w:t>3.16甲方将南门查码测温岗5人、东门查码测温2人、门诊查码测温岗3人、住院部查码测温3人、急诊查码测温3人，住院部管理1人，地下车库入口管控3人。</w:t>
      </w:r>
    </w:p>
    <w:p>
      <w:pPr>
        <w:jc w:val="left"/>
        <w:rPr>
          <w:rFonts w:ascii="宋体" w:hAnsi="宋体"/>
          <w:b/>
          <w:bCs/>
          <w:szCs w:val="21"/>
        </w:rPr>
      </w:pPr>
      <w:r>
        <w:t>4.服务质量考核办法：</w:t>
      </w:r>
    </w:p>
    <w:p>
      <w:pPr>
        <w:jc w:val="left"/>
        <w:rPr>
          <w:rFonts w:ascii="宋体" w:hAnsi="宋体" w:cs="宋体"/>
          <w:color w:val="000000"/>
          <w:szCs w:val="21"/>
        </w:rPr>
      </w:pPr>
      <w:r>
        <w:t>4.1 中标供应商必须按招标文件要求提供优质的服务，并接受采购人的考核。保安管理工作的考核严格按照《余姚市妇幼保健院保安服务质量考核标准》每月进行，满足采购方每月对量化考核细则分数以达85分以上的管理目标。</w:t>
      </w:r>
    </w:p>
    <w:p>
      <w:pPr>
        <w:jc w:val="left"/>
        <w:rPr>
          <w:rFonts w:ascii="宋体" w:hAnsi="宋体" w:cs="宋体"/>
          <w:szCs w:val="21"/>
        </w:rPr>
      </w:pPr>
      <w:r>
        <w:t>4.2 月度考核为综合考核，结合月测评综合满意度的考核结果将作为下一年度的保安服务合同是否续签的依据；供应商需对余姚市妇幼保健院每月的考核评分结果及相关意见、建议及时进行反馈，不断改进服务质量。</w:t>
      </w:r>
    </w:p>
    <w:p>
      <w:pPr>
        <w:jc w:val="left"/>
        <w:rPr>
          <w:rFonts w:ascii="宋体" w:hAnsi="宋体" w:cs="宋体"/>
          <w:szCs w:val="21"/>
        </w:rPr>
      </w:pPr>
      <w:r>
        <w:t>4.3 考核采取百分制，总分为100分，考核分数≥85分，视为“合格”；考核分数＜85分，视为“不合格”，扣2000元；1年内3个月考核不合格，采购方有权终止合同，重新招标。</w:t>
      </w:r>
    </w:p>
    <w:p>
      <w:pPr>
        <w:jc w:val="left"/>
        <w:rPr>
          <w:rFonts w:ascii="宋体" w:hAnsi="宋体" w:cs="宋体"/>
          <w:szCs w:val="21"/>
        </w:rPr>
      </w:pPr>
      <w:r>
        <w:t>4.4 附件1《余姚市妇幼保健院保安服务质量考核标准》</w:t>
      </w:r>
    </w:p>
    <w:tbl>
      <w:tblPr>
        <w:tblStyle w:val="18"/>
        <w:tblW w:w="9001" w:type="dxa"/>
        <w:tblInd w:w="-470" w:type="dxa"/>
        <w:tblLayout w:type="fixed"/>
        <w:tblCellMar>
          <w:top w:w="0" w:type="dxa"/>
          <w:left w:w="108" w:type="dxa"/>
          <w:bottom w:w="0" w:type="dxa"/>
          <w:right w:w="108" w:type="dxa"/>
        </w:tblCellMar>
      </w:tblPr>
      <w:tblGrid>
        <w:gridCol w:w="450"/>
        <w:gridCol w:w="4287"/>
        <w:gridCol w:w="2688"/>
        <w:gridCol w:w="788"/>
        <w:gridCol w:w="788"/>
      </w:tblGrid>
      <w:tr>
        <w:tblPrEx>
          <w:tblCellMar>
            <w:top w:w="0" w:type="dxa"/>
            <w:left w:w="108" w:type="dxa"/>
            <w:bottom w:w="0" w:type="dxa"/>
            <w:right w:w="108" w:type="dxa"/>
          </w:tblCellMar>
        </w:tblPrEx>
        <w:trPr>
          <w:trHeight w:val="4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序号</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考核内容</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考核要求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分值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得分</w:t>
            </w:r>
          </w:p>
        </w:tc>
      </w:tr>
      <w:tr>
        <w:tblPrEx>
          <w:tblCellMar>
            <w:top w:w="0" w:type="dxa"/>
            <w:left w:w="108" w:type="dxa"/>
            <w:bottom w:w="0" w:type="dxa"/>
            <w:right w:w="108" w:type="dxa"/>
          </w:tblCellMar>
        </w:tblPrEx>
        <w:trPr>
          <w:trHeight w:val="103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1、管理规章制度健全，管理组织健全，工作制度落实，保安、消防分工管理措施合理，实行全员保消结合的管理模式。</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必须完成人员与机构设置和人员分工和制度建设，每月有考勤记录。查资料、考勤</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8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2、制定安全保卫，消防安全、员工培训等各项工作计划和自查计划并组织实行；每月召开管理会议。</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每月制订计划上报医院，每月有考核、管理会议和自查整改计划。查资料</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4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3、建立规范的员工考核制度和奖罚制度，实行定期的考核和奖罚管理。</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每月有员工考核和奖罚。查资料</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11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4</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4、保安队伍服从医院执勤日程安排，认真做好交接班制度和巡查制度，填写好值班日志和巡查记录。集中交班。和实行交班会操。</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每日要有早晚二次集中交班及会操，值班保安完成每日交班记录，出入口物品记录和人员登记。查资料</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14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5、消防监控室人员必须全部具备消防设施操作上岗证，并做好监控记录和监控消防中心设施保养，具备应急操作能力，消防专管人员做好日常巡查和设施保养维护，并做好院内相关记录。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双人双岗，持证上岗，每日要做好监控和消防记录和巡查记录，监控设备报修记录等检查记录</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13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6、每月定期进行员工消防专业知识培训及各类技能训练（队列、消防、岗位职责、法制纪律，院规，6S管理）。完成医院安全生产月专项培训，完成全年演练，主要消防和**演练</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每月完成一次全体到位的培训，要确保全体到位。每年完成消防和**演练各2次，查资料</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43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7</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7、医院重要部位的巡查到位和维护就诊秩序，保持良好的就诊和治安环境，有效打击院内偷盗行为。做好医疗纠纷、节能减排、控烟，**安检、防火，防盗、门禁、乱挂衣服，违规电器查收、保姆监督、病人走失、贵重物品等专项工作。及时上报各类出现的问题和不良事件。</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每日做好有效打击院内偷盗行为。做好医疗纠纷、节能减排、控烟，**安检、防火，防盗、门禁、乱挂衣服，违规电器查收、保姆监督病人走失、贵重物品等专项工作，并有记录。及时上报各类问题和不良事件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3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7、建立医院**管理制度。员工必须执行**管理规范。实行测试。</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每月有**专项检查与整改，完善日常督导。并落实员工**测试，完成上月问题整改。</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3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8</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8、落实岗位6S管理。按规定着装，注重个人仪表。保持保安室内周围整洁的卫生。</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各岗位落实6S每日管理、保安员工形象着装整齐</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1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9</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车辆管理考核，每项5分</w:t>
              <w:br/>
              <w:t>9.1车辆管理人员必须熟悉院区内车辆流通情况、车位情况，合理布置安排，优先保证就诊患者使用车位，确保院区内交通停车秩序。</w:t>
              <w:br/>
              <w:t>9.2按市场物价局规定收取车位费或按市政府临时性停车收费标准收费。</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查看现场并结合日常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10</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10、配合医院和总务（保卫）科做好各级各项检查和保障性任务。</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7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11</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急诊科考核内容</w:t>
              <w:br/>
              <w:t>11.1、配合急诊科做好病人分诊工作和抢救室陪人管理，加强重点部位就医管理，急诊内科、外科、抢救室等。</w:t>
              <w:br/>
              <w:t>11.2做好急诊医疗纠纷、节能减排、控烟，**安检、防火，防盗、门禁等管理.</w:t>
              <w:br/>
              <w:t>11.3及时协同急诊工作人员做好抢救工作。纠纷处理工作，维护治安秩序和有效保障医务人员的安全。</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查看现场并结合日常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7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12</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门诊部考核内容</w:t>
              <w:br/>
              <w:t>12.1做好门诊楼的巡查及秩序维护工作，加强重点部位的就医管理。做好输液中心秩序维护，协助护士管理患者，及时协同门诊工作人员纠纷处理工作，维护治安秩序和有效保障医务人员的安全。</w:t>
              <w:br/>
              <w:t>12.2做好门诊区域控烟，**安检、防火，防盗、门禁等管理</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查看现场并结合日常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1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13</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r>
              <w:t>医务科考核内容</w:t>
              <w:br/>
              <w:t>13.1配合医务、投诉部门做好医疗纠纷处置，人员及时到位，监控信息调查。</w:t>
              <w:br/>
              <w:t>13.2能及时控制不法伤医行为。无因失职行为，而造成医护人员受伤害。</w:t>
              <w:br/>
              <w:t>13.3开展医务人员安全保障工作和应急处置。配合医务部群体伤等演练和抢救工作</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r>
              <w:t>纠纷发生时必须人员到位、控制不法行为。配合医务科组织的演练和抢救工作。</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r>
              <w:t>合计</w:t>
            </w:r>
          </w:p>
        </w:tc>
        <w:tc>
          <w:tcPr>
            <w:tcW w:w="42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000000"/>
                <w:szCs w:val="21"/>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lang w:bidi="ar"/>
              </w:rPr>
            </w:pPr>
          </w:p>
        </w:tc>
      </w:tr>
    </w:tbl>
    <w:p>
      <w:pPr>
        <w:jc w:val="left"/>
        <w:rPr>
          <w:rFonts w:ascii="宋体" w:hAnsi="宋体" w:cs="宋体"/>
          <w:szCs w:val="21"/>
        </w:rPr>
      </w:pPr>
      <w:r/>
    </w:p>
    <w:p>
      <w:pPr>
        <w:numPr>
          <w:ilvl w:val="0"/>
          <w:numId w:val="3"/>
        </w:numPr>
        <w:jc w:val="left"/>
        <w:rPr>
          <w:rFonts w:ascii="宋体" w:hAnsi="宋体" w:cs="宋体"/>
          <w:b/>
          <w:bCs/>
          <w:szCs w:val="21"/>
        </w:rPr>
      </w:pPr>
      <w:r>
        <w:t>附件2《余姚市妇幼保健院保安服务日常处罚条例》</w:t>
      </w:r>
    </w:p>
    <w:p>
      <w:pPr>
        <w:spacing w:line="360" w:lineRule="auto"/>
        <w:jc w:val="left"/>
        <w:rPr>
          <w:rFonts w:ascii="宋体" w:hAnsi="宋体" w:cs="宋体"/>
          <w:szCs w:val="21"/>
        </w:rPr>
      </w:pPr>
      <w:r>
        <w:t>5.1员工迟到、早退，不在岗在位，不按规定穿戴工作服或武装带，每发现一人扣50元；在工作场所喝酒、打牌、抽烟、睡觉或办其他与工作无关的个人私事的，发现一起视严重程度扣100-500元；</w:t>
      </w:r>
    </w:p>
    <w:p>
      <w:pPr>
        <w:spacing w:line="360" w:lineRule="auto"/>
        <w:jc w:val="left"/>
        <w:rPr>
          <w:rFonts w:ascii="宋体" w:hAnsi="宋体" w:cs="宋体"/>
          <w:szCs w:val="21"/>
        </w:rPr>
      </w:pPr>
      <w:r>
        <w:t>5.2保持岗位工作区域整洁，达到6S管理要求，不得使用违规电器，保持岗位设施的完好和整齐，禁止值班室内吸烟。如各岗位室内卫生差，经指出后仍未整改，保安公司扣100元；</w:t>
      </w:r>
    </w:p>
    <w:p>
      <w:pPr>
        <w:spacing w:line="360" w:lineRule="auto"/>
        <w:jc w:val="left"/>
        <w:rPr>
          <w:rFonts w:ascii="宋体" w:hAnsi="宋体" w:cs="宋体"/>
          <w:szCs w:val="21"/>
        </w:rPr>
      </w:pPr>
      <w:r>
        <w:t>5.3偷拿医院和病人财物，经查实每发现一起扣1000元；情节严重的移交有关部门处理；</w:t>
      </w:r>
    </w:p>
    <w:p>
      <w:pPr>
        <w:spacing w:line="360" w:lineRule="auto"/>
        <w:jc w:val="left"/>
        <w:rPr>
          <w:rFonts w:ascii="宋体" w:hAnsi="宋体" w:cs="宋体"/>
          <w:szCs w:val="21"/>
        </w:rPr>
      </w:pPr>
      <w:r>
        <w:t>5.4私自处理病人遗留财物的，经查实，退回所收遗留财物，并扣500元；</w:t>
      </w:r>
    </w:p>
    <w:p>
      <w:pPr>
        <w:spacing w:line="360" w:lineRule="auto"/>
        <w:jc w:val="left"/>
        <w:rPr>
          <w:rFonts w:ascii="宋体" w:hAnsi="宋体" w:cs="宋体"/>
          <w:szCs w:val="21"/>
        </w:rPr>
      </w:pPr>
      <w:r>
        <w:t>5.5聚众赌博、闹事、打架斗殴，每发现一起扣2000元，情节严重的交公安机处理并开除；</w:t>
      </w:r>
    </w:p>
    <w:p>
      <w:pPr>
        <w:spacing w:line="360" w:lineRule="auto"/>
        <w:jc w:val="left"/>
        <w:rPr>
          <w:rFonts w:ascii="宋体" w:hAnsi="宋体" w:cs="宋体"/>
          <w:szCs w:val="21"/>
        </w:rPr>
      </w:pPr>
      <w:r>
        <w:t>5.6无故与医护人员顶撞或与病人、病人家属发生争吵的，每发现一起，视情节处罚100-500元；</w:t>
      </w:r>
    </w:p>
    <w:p>
      <w:pPr>
        <w:spacing w:line="360" w:lineRule="auto"/>
        <w:jc w:val="left"/>
        <w:rPr>
          <w:rFonts w:ascii="宋体" w:hAnsi="宋体" w:cs="宋体"/>
          <w:szCs w:val="21"/>
        </w:rPr>
      </w:pPr>
      <w:r>
        <w:t>5.7各岗位保安人员未做好日常运行记录及各岗位巡查记录，每发现一起处罚金100元；各巡查人员未做到巡查次数，每发现一起处罚金100元；监控中心未做好日常运行记录和设备报修维护记录，每发现一起处罚金100元；保安未能及时对消防监控中心发出的指令进行现场巡视，每发现一起处罚金200元；消防专管人员未做好巡查记录，未定期对消防设施进行检查和保养的每发现一起处罚金100元；</w:t>
      </w:r>
    </w:p>
    <w:p>
      <w:pPr>
        <w:spacing w:line="360" w:lineRule="auto"/>
        <w:jc w:val="left"/>
        <w:rPr>
          <w:rFonts w:ascii="宋体" w:hAnsi="宋体" w:cs="宋体"/>
          <w:szCs w:val="21"/>
        </w:rPr>
      </w:pPr>
      <w:r>
        <w:t>5.8门岗人员对小商小贩坐视不管、听之任之，违反规定的每发现一起扣20元；</w:t>
      </w:r>
    </w:p>
    <w:p>
      <w:pPr>
        <w:spacing w:line="360" w:lineRule="auto"/>
        <w:jc w:val="left"/>
        <w:rPr>
          <w:rFonts w:ascii="宋体" w:hAnsi="宋体" w:cs="宋体"/>
          <w:szCs w:val="21"/>
        </w:rPr>
      </w:pPr>
      <w:r>
        <w:t>5.9院内发生各种突发事件，保安人员在一定时间内未赶到现场，未及时保护好医护人员，每发现一起处罚金500元，当事人作处理；现场未阻止不法暴力行为的，造成医务人员伤害的，每发现一起处罚1000元，保安公司严重警告一次。造成重大损失的，根据相关情况做相应处置或中止合同。</w:t>
      </w:r>
    </w:p>
    <w:p>
      <w:pPr>
        <w:spacing w:line="360" w:lineRule="auto"/>
        <w:jc w:val="left"/>
        <w:rPr>
          <w:rFonts w:ascii="宋体" w:hAnsi="宋体" w:cs="宋体"/>
          <w:szCs w:val="21"/>
        </w:rPr>
      </w:pPr>
      <w:r>
        <w:t>5.10保安不按规定，无故不参加保安消防及**防暴专业知识培训及技能训练（队列、消防演练，擒敌、体能），每发现一起处罚金50元；保安公司每月未组织培训扣500元。未成立消防义务队伍处罚2000元；</w:t>
      </w:r>
    </w:p>
    <w:p>
      <w:pPr>
        <w:spacing w:line="360" w:lineRule="auto"/>
        <w:jc w:val="left"/>
        <w:rPr>
          <w:rFonts w:ascii="宋体" w:hAnsi="宋体" w:cs="宋体"/>
          <w:szCs w:val="21"/>
        </w:rPr>
      </w:pPr>
      <w:r>
        <w:t>5.11不履行岗位职责，擅自放行医院物品出门，造成医院损失。每发现一起经查实，按物品同等价格处罚；</w:t>
      </w:r>
    </w:p>
    <w:p>
      <w:pPr>
        <w:spacing w:line="360" w:lineRule="auto"/>
        <w:jc w:val="left"/>
        <w:rPr>
          <w:rFonts w:ascii="宋体" w:hAnsi="宋体" w:cs="宋体"/>
          <w:szCs w:val="21"/>
        </w:rPr>
      </w:pPr>
      <w:r>
        <w:t>5.12如违反医院各项安全管理规定，按情节处罚500—2500元，并结合考核分数再次处罚；</w:t>
      </w:r>
    </w:p>
    <w:p>
      <w:pPr>
        <w:spacing w:line="360" w:lineRule="auto"/>
        <w:jc w:val="left"/>
        <w:rPr>
          <w:rFonts w:ascii="宋体" w:hAnsi="宋体" w:cs="宋体"/>
          <w:szCs w:val="21"/>
        </w:rPr>
      </w:pPr>
      <w:r>
        <w:t>5.13室外不按规定区域乱停机动车、电动车，区域内停车管理员每次10元；</w:t>
      </w:r>
    </w:p>
    <w:p>
      <w:pPr>
        <w:spacing w:line="360" w:lineRule="auto"/>
        <w:jc w:val="left"/>
        <w:rPr>
          <w:rFonts w:ascii="宋体" w:hAnsi="宋体" w:cs="宋体"/>
          <w:szCs w:val="21"/>
        </w:rPr>
      </w:pPr>
      <w:r>
        <w:t>5.14因保安公司工作职责不到位被新闻单位公开曝光，每次2000元起扣，群众投诉、来电、来访反映员工服务态度差等工作失职，经查实，每次扣500元，受上级单位督办或批评的，经查实，每次1000元起扣。领导调研、视察时被点名批评的，每次扣1000元；</w:t>
      </w:r>
    </w:p>
    <w:p>
      <w:pPr>
        <w:spacing w:line="360" w:lineRule="auto"/>
        <w:jc w:val="left"/>
        <w:rPr>
          <w:rFonts w:ascii="宋体" w:hAnsi="宋体" w:cs="宋体"/>
          <w:szCs w:val="21"/>
        </w:rPr>
      </w:pPr>
      <w:r>
        <w:t>5.15医院等级评审考核，上级创卫、文明指数测评等相关检查，做好积极配合外，必须达标，否则给与响应人严重警告，每次2000元起扣；</w:t>
      </w:r>
    </w:p>
    <w:p>
      <w:pPr>
        <w:spacing w:line="360" w:lineRule="auto"/>
        <w:jc w:val="left"/>
        <w:rPr>
          <w:rFonts w:ascii="宋体" w:hAnsi="宋体" w:cs="宋体"/>
          <w:szCs w:val="21"/>
        </w:rPr>
      </w:pPr>
      <w:r>
        <w:t>5.16保安公司接到整改通知单一周内未作整改或整改无效的，每次扣500元；</w:t>
      </w:r>
    </w:p>
    <w:p>
      <w:pPr>
        <w:spacing w:line="360" w:lineRule="auto"/>
        <w:jc w:val="left"/>
        <w:rPr>
          <w:rFonts w:ascii="宋体" w:hAnsi="宋体" w:cs="宋体"/>
          <w:szCs w:val="21"/>
        </w:rPr>
      </w:pPr>
      <w:r>
        <w:t>5.17保安公司必须每月5日前向甲方提供在职人员花名册、作业人员分布表、人员调动说明等（新入职人员附身份证复印件），若不按时提供，每超过一天扣100元。若有员工不符合合同要求，发现一名扣500元；</w:t>
      </w:r>
    </w:p>
    <w:p>
      <w:pPr>
        <w:spacing w:line="360" w:lineRule="auto"/>
        <w:jc w:val="left"/>
        <w:rPr>
          <w:rFonts w:ascii="宋体" w:hAnsi="宋体" w:cs="宋体"/>
          <w:color w:val="000000"/>
          <w:szCs w:val="21"/>
        </w:rPr>
      </w:pPr>
      <w:r>
        <w:t>5.18保安公司不听从医院指挥，不能及时完成医院交给的任务，每次2000元起扣；</w:t>
      </w:r>
    </w:p>
    <w:p>
      <w:pPr>
        <w:spacing w:line="360" w:lineRule="auto"/>
        <w:jc w:val="left"/>
        <w:rPr>
          <w:rFonts w:ascii="宋体" w:hAnsi="宋体"/>
          <w:color w:val="000000"/>
          <w:szCs w:val="21"/>
        </w:rPr>
      </w:pPr>
      <w:r>
        <w:t>5.19 招收的员工如超出年龄范围，院方有权提出辞退，不配合人员调整每发现一起处罚金500元。人员总数不得少于院方要求实际上岗人数，当月发现少1人扣除当月此人员经费；人员缺岗公司必须以加班或加人的形式解决，如查实人员缺岗问题第一次扣300元，每二次扣500元，每三次后每次扣1000元；</w:t>
      </w:r>
    </w:p>
    <w:p>
      <w:pPr>
        <w:spacing w:line="360" w:lineRule="auto"/>
        <w:jc w:val="left"/>
        <w:rPr>
          <w:rFonts w:ascii="宋体" w:hAnsi="宋体"/>
          <w:color w:val="000000"/>
          <w:szCs w:val="21"/>
        </w:rPr>
      </w:pPr>
      <w:r>
        <w:t>5.20 每月未达到余姚市妇幼保健院保安工作满意度问卷调查满意度90%（包含90%），实行单项处罚每下降1%扣200元；</w:t>
      </w:r>
    </w:p>
    <w:p>
      <w:pPr>
        <w:spacing w:line="360" w:lineRule="auto"/>
        <w:jc w:val="left"/>
        <w:rPr>
          <w:rFonts w:ascii="宋体" w:hAnsi="宋体"/>
          <w:color w:val="000000"/>
          <w:szCs w:val="21"/>
        </w:rPr>
      </w:pPr>
      <w:r>
        <w:t>5.21 保安公司建立投诉管理机制，网络上出现相关服务质量问题的有效投诉，必须有保安公司属名的回帖和答复。出现第一起网络投诉经核实是管理上问题扣保安公司200元，月度考核扣2分。第二起扣500元，月度考核扣3分，第三起扣1000元，月度扣5分。以此类推。三个月内无此类投诉，第四个月重新清零计算。</w:t>
      </w:r>
    </w:p>
    <w:p>
      <w:pPr>
        <w:spacing w:line="360" w:lineRule="auto"/>
        <w:jc w:val="left"/>
        <w:rPr>
          <w:rFonts w:ascii="宋体" w:hAnsi="宋体"/>
          <w:b/>
          <w:bCs/>
          <w:szCs w:val="21"/>
        </w:rPr>
      </w:pPr>
      <w:r>
        <w:t>6.附件3《保安服务质量满意度调查表》</w:t>
      </w:r>
    </w:p>
    <w:p>
      <w:pPr>
        <w:spacing w:line="360" w:lineRule="auto"/>
        <w:ind w:firstLine="420" w:firstLineChars="200"/>
        <w:jc w:val="left"/>
        <w:rPr>
          <w:rFonts w:ascii="宋体" w:hAnsi="宋体" w:cs="宋体"/>
          <w:szCs w:val="21"/>
          <w:shd w:val="clear" w:color="auto" w:fill="FFFFFF"/>
        </w:rPr>
      </w:pPr>
      <w:r>
        <w:t>为进一步监督医院保安服务工作，促进保安队伍更好地为广大职工及患者提供优质服务，请您根据近一月来的所见所闻，认真、详实填写以下问题，并在相应的位置打“√”。</w:t>
      </w:r>
    </w:p>
    <w:p>
      <w:pPr>
        <w:spacing w:line="360" w:lineRule="auto"/>
        <w:jc w:val="left"/>
        <w:rPr>
          <w:rFonts w:ascii="宋体" w:hAnsi="宋体" w:cs="宋体"/>
          <w:b/>
          <w:bCs/>
          <w:szCs w:val="21"/>
        </w:rPr>
      </w:pPr>
      <w:r>
        <w:t>您所在的科室：</w:t>
      </w:r>
    </w:p>
    <w:p>
      <w:pPr>
        <w:numPr>
          <w:ilvl w:val="0"/>
          <w:numId w:val="4"/>
        </w:numPr>
        <w:spacing w:line="360" w:lineRule="auto"/>
        <w:jc w:val="left"/>
        <w:rPr>
          <w:rFonts w:ascii="宋体" w:hAnsi="宋体" w:cs="宋体"/>
          <w:szCs w:val="21"/>
          <w:shd w:val="clear" w:color="auto" w:fill="FFFFFF"/>
        </w:rPr>
      </w:pPr>
      <w:r>
        <w:t>您对保安人员的仪容仪表、精神面貌的满意度</w:t>
      </w:r>
    </w:p>
    <w:p>
      <w:pPr>
        <w:spacing w:line="360" w:lineRule="auto"/>
        <w:jc w:val="left"/>
        <w:rPr>
          <w:rFonts w:ascii="宋体" w:hAnsi="宋体" w:cs="宋体"/>
          <w:szCs w:val="21"/>
          <w:shd w:val="clear" w:color="auto" w:fill="FFFFFF"/>
        </w:rPr>
      </w:pPr>
      <w:r>
        <w:t xml:space="preserve">   满意（  ）    基本满意（  ）    一般（  ）    不满意（  ）  </w:t>
      </w:r>
    </w:p>
    <w:p>
      <w:pPr>
        <w:numPr>
          <w:ilvl w:val="0"/>
          <w:numId w:val="4"/>
        </w:numPr>
        <w:spacing w:line="360" w:lineRule="auto"/>
        <w:jc w:val="left"/>
        <w:rPr>
          <w:rFonts w:ascii="宋体" w:hAnsi="宋体" w:cs="宋体"/>
          <w:szCs w:val="21"/>
          <w:shd w:val="clear" w:color="auto" w:fill="FFFFFF"/>
        </w:rPr>
      </w:pPr>
      <w:r>
        <w:t>您对保安人员服务态度、礼节和礼貌的满意度</w:t>
      </w:r>
    </w:p>
    <w:p>
      <w:pPr>
        <w:spacing w:line="360" w:lineRule="auto"/>
        <w:jc w:val="left"/>
        <w:rPr>
          <w:rFonts w:ascii="宋体" w:hAnsi="宋体" w:cs="宋体"/>
          <w:szCs w:val="21"/>
          <w:shd w:val="clear" w:color="auto" w:fill="FFFFFF"/>
        </w:rPr>
      </w:pPr>
      <w:r>
        <w:t xml:space="preserve">   满意（  ）    基本满意（  ）    一般（  ）    不满意（  ）  </w:t>
      </w:r>
    </w:p>
    <w:p>
      <w:pPr>
        <w:numPr>
          <w:ilvl w:val="0"/>
          <w:numId w:val="4"/>
        </w:numPr>
        <w:spacing w:line="360" w:lineRule="auto"/>
        <w:jc w:val="left"/>
        <w:rPr>
          <w:rFonts w:ascii="宋体" w:hAnsi="宋体" w:cs="宋体"/>
          <w:szCs w:val="21"/>
          <w:shd w:val="clear" w:color="auto" w:fill="FFFFFF"/>
        </w:rPr>
      </w:pPr>
      <w:r>
        <w:t>您对保安人员安全防范意识、专业度程度的满意度</w:t>
      </w:r>
    </w:p>
    <w:p>
      <w:pPr>
        <w:spacing w:line="360" w:lineRule="auto"/>
        <w:jc w:val="left"/>
        <w:rPr>
          <w:rFonts w:ascii="宋体" w:hAnsi="宋体" w:cs="宋体"/>
          <w:szCs w:val="21"/>
          <w:shd w:val="clear" w:color="auto" w:fill="FFFFFF"/>
        </w:rPr>
      </w:pPr>
      <w:r>
        <w:t xml:space="preserve">   满意（  ）    基本满意（  ）    一般（  ）    不满意（  ）  </w:t>
      </w:r>
    </w:p>
    <w:p>
      <w:pPr>
        <w:numPr>
          <w:ilvl w:val="0"/>
          <w:numId w:val="4"/>
        </w:numPr>
        <w:spacing w:line="360" w:lineRule="auto"/>
        <w:jc w:val="left"/>
        <w:rPr>
          <w:rFonts w:ascii="宋体" w:hAnsi="宋体" w:cs="宋体"/>
          <w:szCs w:val="21"/>
          <w:shd w:val="clear" w:color="auto" w:fill="FFFFFF"/>
        </w:rPr>
      </w:pPr>
      <w:r>
        <w:t>您认为我院保安人员的责任心、必备的素养</w:t>
      </w:r>
    </w:p>
    <w:p>
      <w:pPr>
        <w:spacing w:line="360" w:lineRule="auto"/>
        <w:jc w:val="left"/>
        <w:rPr>
          <w:rFonts w:ascii="宋体" w:hAnsi="宋体" w:cs="宋体"/>
          <w:szCs w:val="21"/>
          <w:shd w:val="clear" w:color="auto" w:fill="FFFFFF"/>
        </w:rPr>
      </w:pPr>
      <w:r>
        <w:t xml:space="preserve">   满意（  ）    基本满意（  ）    一般（  ）    不满意（  ）  </w:t>
      </w:r>
    </w:p>
    <w:p>
      <w:pPr>
        <w:numPr>
          <w:ilvl w:val="0"/>
          <w:numId w:val="4"/>
        </w:numPr>
        <w:spacing w:line="360" w:lineRule="auto"/>
        <w:jc w:val="left"/>
        <w:rPr>
          <w:rFonts w:ascii="宋体" w:hAnsi="宋体" w:cs="宋体"/>
          <w:szCs w:val="21"/>
          <w:shd w:val="clear" w:color="auto" w:fill="FFFFFF"/>
        </w:rPr>
      </w:pPr>
      <w:r>
        <w:t>您对医院保安队伍的应急相响应评价如何</w:t>
      </w:r>
    </w:p>
    <w:p>
      <w:pPr>
        <w:spacing w:line="360" w:lineRule="auto"/>
        <w:jc w:val="left"/>
        <w:rPr>
          <w:rFonts w:ascii="宋体" w:hAnsi="宋体" w:cs="宋体"/>
          <w:szCs w:val="21"/>
          <w:shd w:val="clear" w:color="auto" w:fill="FFFFFF"/>
        </w:rPr>
      </w:pPr>
      <w:r>
        <w:t xml:space="preserve">   满意（  ）    基本满意（  ）    一般（  ）    不满意（  ） </w:t>
      </w:r>
    </w:p>
    <w:p>
      <w:pPr>
        <w:numPr>
          <w:ilvl w:val="0"/>
          <w:numId w:val="4"/>
        </w:numPr>
        <w:spacing w:line="360" w:lineRule="auto"/>
        <w:jc w:val="left"/>
        <w:rPr>
          <w:rFonts w:ascii="宋体" w:hAnsi="宋体" w:cs="宋体"/>
          <w:szCs w:val="21"/>
          <w:shd w:val="clear" w:color="auto" w:fill="FFFFFF"/>
        </w:rPr>
      </w:pPr>
      <w:r>
        <w:t>您对医院保安巡视情况评价如何</w:t>
      </w:r>
    </w:p>
    <w:p>
      <w:pPr>
        <w:spacing w:line="360" w:lineRule="auto"/>
        <w:jc w:val="left"/>
        <w:rPr>
          <w:rFonts w:ascii="宋体" w:hAnsi="宋体" w:cs="宋体"/>
          <w:szCs w:val="21"/>
          <w:shd w:val="clear" w:color="auto" w:fill="FFFFFF"/>
        </w:rPr>
      </w:pPr>
      <w:r>
        <w:t xml:space="preserve">   满意（  ）    基本满意（  ）    一般（  ）    不满意（  ）  </w:t>
      </w:r>
    </w:p>
    <w:p>
      <w:pPr>
        <w:numPr>
          <w:ilvl w:val="0"/>
          <w:numId w:val="4"/>
        </w:numPr>
        <w:spacing w:line="360" w:lineRule="auto"/>
        <w:jc w:val="left"/>
        <w:rPr>
          <w:rFonts w:ascii="宋体" w:hAnsi="宋体" w:cs="宋体"/>
          <w:szCs w:val="21"/>
          <w:shd w:val="clear" w:color="auto" w:fill="FFFFFF"/>
        </w:rPr>
      </w:pPr>
      <w:r>
        <w:t>您对保安的文明用语评价如何？</w:t>
      </w:r>
    </w:p>
    <w:p>
      <w:pPr>
        <w:spacing w:line="360" w:lineRule="auto"/>
        <w:jc w:val="left"/>
        <w:rPr>
          <w:rFonts w:ascii="宋体" w:hAnsi="宋体" w:cs="宋体"/>
          <w:szCs w:val="21"/>
          <w:shd w:val="clear" w:color="auto" w:fill="FFFFFF"/>
        </w:rPr>
      </w:pPr>
      <w:r>
        <w:t xml:space="preserve">   满意（  ）    基本满意（  ）    一般（  ）    不满意（  ）  </w:t>
      </w:r>
    </w:p>
    <w:p>
      <w:pPr>
        <w:numPr>
          <w:ilvl w:val="0"/>
          <w:numId w:val="4"/>
        </w:numPr>
        <w:spacing w:line="360" w:lineRule="auto"/>
        <w:jc w:val="left"/>
        <w:rPr>
          <w:rFonts w:ascii="宋体" w:hAnsi="宋体" w:cs="宋体"/>
          <w:szCs w:val="21"/>
          <w:shd w:val="clear" w:color="auto" w:fill="FFFFFF"/>
        </w:rPr>
      </w:pPr>
      <w:r>
        <w:t>您对保安在遇到医疗纠纷、冲突时的反应能力评价如何</w:t>
      </w:r>
    </w:p>
    <w:p>
      <w:pPr>
        <w:spacing w:line="360" w:lineRule="auto"/>
        <w:jc w:val="left"/>
        <w:rPr>
          <w:rFonts w:ascii="宋体" w:hAnsi="宋体" w:cs="宋体"/>
          <w:szCs w:val="21"/>
          <w:shd w:val="clear" w:color="auto" w:fill="FFFFFF"/>
        </w:rPr>
      </w:pPr>
      <w:r>
        <w:t xml:space="preserve">   满意（  ）    基本满意（  ）    一般（  ）    不满意（  ）  </w:t>
      </w:r>
    </w:p>
    <w:p>
      <w:pPr>
        <w:numPr>
          <w:ilvl w:val="0"/>
          <w:numId w:val="4"/>
        </w:numPr>
        <w:spacing w:line="360" w:lineRule="auto"/>
        <w:jc w:val="left"/>
        <w:rPr>
          <w:rFonts w:ascii="宋体" w:hAnsi="宋体" w:cs="宋体"/>
          <w:szCs w:val="21"/>
          <w:shd w:val="clear" w:color="auto" w:fill="FFFFFF"/>
        </w:rPr>
      </w:pPr>
      <w:r>
        <w:t>您对保安劝阻医托行为或发现医托及时干预现象的满意度</w:t>
      </w:r>
    </w:p>
    <w:p>
      <w:pPr>
        <w:spacing w:line="360" w:lineRule="auto"/>
        <w:jc w:val="left"/>
        <w:rPr>
          <w:rFonts w:ascii="宋体" w:hAnsi="宋体" w:cs="宋体"/>
          <w:szCs w:val="21"/>
          <w:shd w:val="clear" w:color="auto" w:fill="FFFFFF"/>
        </w:rPr>
      </w:pPr>
      <w:r>
        <w:t xml:space="preserve">   满意（  ）    基本满意（  ）    一般（  ）    不满意（  ） </w:t>
      </w:r>
    </w:p>
    <w:p>
      <w:pPr>
        <w:numPr>
          <w:ilvl w:val="0"/>
          <w:numId w:val="4"/>
        </w:numPr>
        <w:spacing w:line="360" w:lineRule="auto"/>
        <w:jc w:val="left"/>
        <w:rPr>
          <w:rFonts w:ascii="宋体" w:hAnsi="宋体" w:cs="宋体"/>
          <w:szCs w:val="21"/>
          <w:shd w:val="clear" w:color="auto" w:fill="FFFFFF"/>
        </w:rPr>
      </w:pPr>
      <w:r>
        <w:t>您对医院保安总体评价</w:t>
      </w:r>
    </w:p>
    <w:p>
      <w:pPr>
        <w:spacing w:line="360" w:lineRule="auto"/>
        <w:jc w:val="left"/>
        <w:rPr>
          <w:rFonts w:ascii="宋体" w:hAnsi="宋体" w:cs="宋体"/>
          <w:szCs w:val="21"/>
          <w:shd w:val="clear" w:color="auto" w:fill="FFFFFF"/>
        </w:rPr>
      </w:pPr>
      <w:r>
        <w:t xml:space="preserve">   满意（  ）    基本满意（  ）    一般（  ）    不满意（  ）  </w:t>
      </w:r>
    </w:p>
    <w:p>
      <w:pPr>
        <w:spacing w:line="360" w:lineRule="auto"/>
        <w:jc w:val="left"/>
        <w:rPr>
          <w:rFonts w:ascii="宋体" w:hAnsi="宋体" w:cs="宋体"/>
          <w:szCs w:val="21"/>
          <w:shd w:val="clear" w:color="auto" w:fill="FFFFFF"/>
        </w:rPr>
      </w:pPr>
      <w:r>
        <w:t>11.您对保安服务的意见或建议：</w:t>
      </w:r>
    </w:p>
    <w:p>
      <w:pPr>
        <w:jc w:val="left"/>
        <w:rPr>
          <w:rFonts w:ascii="宋体" w:hAnsi="宋体" w:cs="宋体"/>
          <w:b/>
          <w:bCs/>
          <w:szCs w:val="21"/>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40" w:lineRule="exact"/>
        <w:jc w:val="center"/>
        <w:outlineLvl w:val="0"/>
        <w:rPr>
          <w:rFonts w:ascii="宋体"/>
          <w:b/>
          <w:sz w:val="30"/>
          <w:szCs w:val="30"/>
        </w:rPr>
      </w:pPr>
      <w:r/>
    </w:p>
    <w:p>
      <w:pPr>
        <w:spacing w:line="400" w:lineRule="exact"/>
        <w:jc w:val="center"/>
        <w:outlineLvl w:val="0"/>
        <w:rPr>
          <w:rFonts w:ascii="宋体"/>
          <w:b/>
          <w:sz w:val="30"/>
          <w:szCs w:val="30"/>
        </w:rPr>
      </w:pPr>
      <w:r>
        <w:t>第六章  商务条款</w:t>
      </w:r>
    </w:p>
    <w:p>
      <w:pPr>
        <w:spacing w:line="200" w:lineRule="exact"/>
        <w:outlineLvl w:val="0"/>
        <w:rPr>
          <w:rFonts w:eastAsia="黑体"/>
          <w:b/>
          <w:sz w:val="32"/>
        </w:rPr>
      </w:pPr>
      <w:r/>
    </w:p>
    <w:tbl>
      <w:tblPr>
        <w:tblStyle w:val="18"/>
        <w:tblW w:w="0" w:type="auto"/>
        <w:tblInd w:w="108" w:type="dxa"/>
        <w:tblLayout w:type="fixed"/>
        <w:tblCellMar>
          <w:top w:w="0" w:type="dxa"/>
          <w:left w:w="108" w:type="dxa"/>
          <w:bottom w:w="0" w:type="dxa"/>
          <w:right w:w="108" w:type="dxa"/>
        </w:tblCellMar>
      </w:tblPr>
      <w:tblGrid>
        <w:gridCol w:w="993"/>
        <w:gridCol w:w="7796"/>
      </w:tblGrid>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000000" w:sz="6" w:space="0"/>
              <w:right w:val="single" w:color="000000" w:sz="6" w:space="0"/>
            </w:tcBorders>
            <w:vAlign w:val="center"/>
          </w:tcPr>
          <w:p>
            <w:r>
              <w:t>序号</w:t>
            </w:r>
          </w:p>
        </w:tc>
        <w:tc>
          <w:tcPr>
            <w:tcW w:w="7796" w:type="dxa"/>
            <w:tcBorders>
              <w:top w:val="single" w:color="auto" w:sz="4" w:space="0"/>
              <w:left w:val="nil"/>
              <w:bottom w:val="single" w:color="000000" w:sz="6" w:space="0"/>
              <w:right w:val="single" w:color="auto" w:sz="4" w:space="0"/>
            </w:tcBorders>
            <w:vAlign w:val="center"/>
          </w:tcPr>
          <w:p>
            <w:r>
              <w:t>内      容</w:t>
            </w: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000000" w:sz="6" w:space="0"/>
              <w:right w:val="single" w:color="000000" w:sz="6" w:space="0"/>
            </w:tcBorders>
            <w:vAlign w:val="center"/>
          </w:tcPr>
          <w:p>
            <w:r>
              <w:t>▲1</w:t>
            </w:r>
          </w:p>
        </w:tc>
        <w:tc>
          <w:tcPr>
            <w:tcW w:w="7796" w:type="dxa"/>
            <w:tcBorders>
              <w:top w:val="single" w:color="auto" w:sz="4" w:space="0"/>
              <w:left w:val="nil"/>
              <w:bottom w:val="single" w:color="000000" w:sz="6" w:space="0"/>
              <w:right w:val="single" w:color="auto" w:sz="4" w:space="0"/>
            </w:tcBorders>
            <w:vAlign w:val="center"/>
          </w:tcPr>
          <w:p>
            <w:r>
              <w:t>合同条款：详见第四章合同；</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000000" w:sz="6" w:space="0"/>
              <w:right w:val="single" w:color="000000" w:sz="6" w:space="0"/>
            </w:tcBorders>
            <w:vAlign w:val="center"/>
          </w:tcPr>
          <w:p>
            <w:r>
              <w:br/>
              <w:t>▲2</w:t>
            </w:r>
          </w:p>
        </w:tc>
        <w:tc>
          <w:tcPr>
            <w:tcW w:w="7796" w:type="dxa"/>
            <w:tcBorders>
              <w:top w:val="single" w:color="000000" w:sz="6" w:space="0"/>
              <w:left w:val="nil"/>
              <w:bottom w:val="single" w:color="000000" w:sz="6" w:space="0"/>
              <w:right w:val="single" w:color="auto" w:sz="4" w:space="0"/>
            </w:tcBorders>
            <w:vAlign w:val="center"/>
          </w:tcPr>
          <w:p>
            <w:r>
              <w:t>授予合同：</w:t>
              <w:br/>
              <w:t>按照招标文件的规定、中标供应商的投标响应及中标通知书确定的金额签订合同。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000000" w:sz="6" w:space="0"/>
              <w:right w:val="single" w:color="000000" w:sz="6" w:space="0"/>
            </w:tcBorders>
            <w:vAlign w:val="center"/>
          </w:tcPr>
          <w:p>
            <w:r>
              <w:t>▲3</w:t>
            </w:r>
          </w:p>
        </w:tc>
        <w:tc>
          <w:tcPr>
            <w:tcW w:w="7796" w:type="dxa"/>
            <w:tcBorders>
              <w:top w:val="single" w:color="000000" w:sz="6" w:space="0"/>
              <w:left w:val="nil"/>
              <w:bottom w:val="single" w:color="000000" w:sz="6" w:space="0"/>
              <w:right w:val="single" w:color="auto" w:sz="4" w:space="0"/>
            </w:tcBorders>
            <w:vAlign w:val="center"/>
          </w:tcPr>
          <w:p>
            <w:r>
              <w:t>合同签订时间：《中标通知书》发出之日起15日历天内签订合同；</w:t>
            </w:r>
          </w:p>
        </w:tc>
      </w:tr>
    </w:tbl>
    <w:p>
      <w:pPr>
        <w:spacing w:line="400" w:lineRule="exact"/>
        <w:jc w:val="left"/>
        <w:outlineLvl w:val="0"/>
        <w:rPr>
          <w:rFonts w:eastAsia="黑体"/>
          <w:b/>
          <w:sz w:val="32"/>
        </w:rPr>
      </w:pPr>
      <w:r/>
    </w:p>
    <w:p>
      <w:pPr>
        <w:spacing w:line="500" w:lineRule="exact"/>
        <w:rPr>
          <w:rFonts w:ascii="宋体"/>
          <w:sz w:val="28"/>
          <w:szCs w:val="28"/>
        </w:rPr>
      </w:pPr>
      <w:r/>
    </w:p>
    <w:p>
      <w:pPr>
        <w:spacing w:line="500" w:lineRule="exact"/>
        <w:rPr>
          <w:rFonts w:ascii="宋体"/>
          <w:sz w:val="28"/>
          <w:szCs w:val="28"/>
        </w:rPr>
      </w:pPr>
      <w:r/>
    </w:p>
    <w:p>
      <w:pPr>
        <w:spacing w:line="500" w:lineRule="exact"/>
        <w:rPr>
          <w:rFonts w:ascii="宋体"/>
          <w:sz w:val="28"/>
          <w:szCs w:val="28"/>
        </w:rPr>
      </w:pPr>
      <w:r/>
    </w:p>
    <w:p>
      <w:pPr>
        <w:spacing w:line="500" w:lineRule="exact"/>
        <w:rPr>
          <w:rFonts w:ascii="宋体"/>
          <w:sz w:val="28"/>
          <w:szCs w:val="28"/>
        </w:rPr>
      </w:pPr>
      <w:r/>
    </w:p>
    <w:p>
      <w:pPr>
        <w:spacing w:line="500" w:lineRule="exact"/>
        <w:rPr>
          <w:rFonts w:ascii="宋体"/>
          <w:sz w:val="28"/>
          <w:szCs w:val="28"/>
        </w:rPr>
      </w:pPr>
      <w:r/>
    </w:p>
    <w:p>
      <w:pPr>
        <w:spacing w:line="500" w:lineRule="exact"/>
        <w:rPr>
          <w:rFonts w:ascii="宋体"/>
          <w:sz w:val="28"/>
          <w:szCs w:val="28"/>
        </w:rPr>
      </w:pPr>
      <w:r/>
    </w:p>
    <w:p>
      <w:pPr>
        <w:spacing w:line="500" w:lineRule="exact"/>
        <w:rPr>
          <w:rFonts w:ascii="宋体"/>
          <w:sz w:val="28"/>
          <w:szCs w:val="28"/>
        </w:rPr>
      </w:pPr>
      <w:r/>
    </w:p>
    <w:p>
      <w:pPr>
        <w:spacing w:line="500" w:lineRule="exact"/>
        <w:rPr>
          <w:rFonts w:ascii="宋体"/>
          <w:sz w:val="28"/>
          <w:szCs w:val="28"/>
        </w:rPr>
      </w:pPr>
      <w:r/>
    </w:p>
    <w:p>
      <w:pPr>
        <w:spacing w:line="500" w:lineRule="exact"/>
        <w:rPr>
          <w:rFonts w:ascii="宋体"/>
          <w:sz w:val="28"/>
          <w:szCs w:val="28"/>
        </w:rPr>
      </w:pPr>
      <w:r/>
    </w:p>
    <w:p>
      <w:pPr>
        <w:spacing w:line="500" w:lineRule="exact"/>
        <w:rPr>
          <w:rFonts w:ascii="宋体"/>
          <w:sz w:val="28"/>
          <w:szCs w:val="28"/>
        </w:rPr>
      </w:pPr>
      <w:r/>
    </w:p>
    <w:p>
      <w:pPr>
        <w:spacing w:line="500" w:lineRule="exact"/>
        <w:rPr>
          <w:rFonts w:ascii="宋体"/>
          <w:sz w:val="28"/>
          <w:szCs w:val="28"/>
        </w:rPr>
      </w:pPr>
      <w:r/>
    </w:p>
    <w:p>
      <w:pPr>
        <w:spacing w:line="500" w:lineRule="exact"/>
        <w:rPr>
          <w:rFonts w:ascii="宋体"/>
          <w:sz w:val="28"/>
          <w:szCs w:val="28"/>
        </w:rPr>
      </w:pPr>
      <w:r/>
    </w:p>
    <w:p>
      <w:pPr>
        <w:spacing w:line="400" w:lineRule="exact"/>
        <w:outlineLvl w:val="0"/>
        <w:rPr>
          <w:rFonts w:ascii="宋体"/>
          <w:sz w:val="28"/>
          <w:szCs w:val="28"/>
        </w:rPr>
      </w:pPr>
      <w:r/>
    </w:p>
    <w:p>
      <w:pPr>
        <w:spacing w:line="400" w:lineRule="exact"/>
        <w:outlineLvl w:val="0"/>
        <w:rPr>
          <w:rFonts w:ascii="宋体"/>
          <w:sz w:val="28"/>
          <w:szCs w:val="28"/>
        </w:rPr>
      </w:pPr>
      <w:r/>
    </w:p>
    <w:p>
      <w:pPr>
        <w:spacing w:line="400" w:lineRule="exact"/>
        <w:outlineLvl w:val="0"/>
        <w:rPr>
          <w:rFonts w:ascii="宋体"/>
          <w:sz w:val="28"/>
          <w:szCs w:val="28"/>
        </w:rPr>
      </w:pPr>
      <w:r/>
    </w:p>
    <w:p>
      <w:pPr>
        <w:spacing w:line="400" w:lineRule="exact"/>
        <w:outlineLvl w:val="0"/>
        <w:rPr>
          <w:rFonts w:ascii="宋体"/>
          <w:b/>
          <w:sz w:val="24"/>
          <w:szCs w:val="24"/>
        </w:rPr>
      </w:pPr>
      <w:r/>
    </w:p>
    <w:p>
      <w:pPr>
        <w:spacing w:line="400" w:lineRule="exact"/>
        <w:outlineLvl w:val="0"/>
        <w:rPr>
          <w:rFonts w:ascii="宋体"/>
          <w:b/>
          <w:sz w:val="24"/>
          <w:szCs w:val="24"/>
        </w:rPr>
      </w:pPr>
      <w:r/>
    </w:p>
    <w:p>
      <w:pPr>
        <w:spacing w:line="400" w:lineRule="exact"/>
        <w:outlineLvl w:val="0"/>
        <w:rPr>
          <w:rFonts w:ascii="宋体"/>
          <w:b/>
          <w:sz w:val="24"/>
          <w:szCs w:val="24"/>
        </w:rPr>
      </w:pPr>
      <w:r/>
    </w:p>
    <w:p>
      <w:pPr>
        <w:spacing w:line="400" w:lineRule="exact"/>
        <w:outlineLvl w:val="0"/>
        <w:rPr>
          <w:rFonts w:ascii="宋体"/>
          <w:b/>
          <w:sz w:val="24"/>
          <w:szCs w:val="24"/>
        </w:rPr>
      </w:pPr>
      <w:r/>
    </w:p>
    <w:p>
      <w:pPr>
        <w:spacing w:line="400" w:lineRule="exact"/>
        <w:outlineLvl w:val="0"/>
        <w:rPr>
          <w:rFonts w:ascii="宋体"/>
          <w:b/>
          <w:sz w:val="24"/>
          <w:szCs w:val="24"/>
        </w:rPr>
      </w:pPr>
      <w:r/>
    </w:p>
    <w:p>
      <w:pPr>
        <w:spacing w:line="400" w:lineRule="exact"/>
        <w:jc w:val="center"/>
        <w:outlineLvl w:val="0"/>
        <w:rPr>
          <w:rFonts w:ascii="宋体"/>
          <w:b/>
          <w:sz w:val="30"/>
          <w:szCs w:val="30"/>
        </w:rPr>
      </w:pPr>
      <w:r>
        <w:t>第七章  附件</w:t>
      </w:r>
    </w:p>
    <w:p>
      <w:pPr>
        <w:spacing w:line="400" w:lineRule="exact"/>
        <w:jc w:val="center"/>
        <w:outlineLvl w:val="0"/>
        <w:rPr>
          <w:rFonts w:ascii="宋体"/>
          <w:b/>
          <w:szCs w:val="21"/>
        </w:rPr>
      </w:pPr>
      <w:r>
        <w:t>（请仔细阅读并制作）</w:t>
      </w:r>
    </w:p>
    <w:p>
      <w:pPr>
        <w:spacing w:line="360" w:lineRule="auto"/>
        <w:rPr>
          <w:rStyle w:val="27"/>
          <w:rFonts w:ascii="宋体"/>
          <w:szCs w:val="21"/>
        </w:rPr>
      </w:pPr>
      <w:r/>
    </w:p>
    <w:p>
      <w:pPr>
        <w:autoSpaceDE w:val="0"/>
        <w:autoSpaceDN w:val="0"/>
        <w:adjustRightInd w:val="0"/>
        <w:spacing w:before="960" w:beforeLines="400" w:line="420" w:lineRule="exact"/>
        <w:jc w:val="center"/>
        <w:rPr>
          <w:rStyle w:val="27"/>
          <w:rFonts w:ascii="宋体"/>
          <w:sz w:val="32"/>
          <w:szCs w:val="32"/>
        </w:rPr>
      </w:pPr>
      <w:r>
        <w:t>A.资格证明文件</w:t>
      </w:r>
    </w:p>
    <w:p>
      <w:pPr>
        <w:spacing w:line="360" w:lineRule="auto"/>
        <w:rPr>
          <w:rStyle w:val="27"/>
          <w:rFonts w:ascii="宋体"/>
          <w:szCs w:val="21"/>
        </w:rPr>
      </w:pPr>
      <w:r/>
    </w:p>
    <w:p>
      <w:pPr>
        <w:spacing w:line="360" w:lineRule="auto"/>
        <w:rPr>
          <w:rStyle w:val="27"/>
          <w:rFonts w:ascii="宋体"/>
          <w:szCs w:val="21"/>
        </w:rPr>
      </w:pPr>
      <w:r/>
    </w:p>
    <w:p>
      <w:pPr>
        <w:spacing w:line="260" w:lineRule="exact"/>
        <w:rPr>
          <w:rFonts w:ascii="宋体"/>
          <w:b/>
          <w:szCs w:val="21"/>
        </w:rPr>
      </w:pPr>
      <w:r/>
    </w:p>
    <w:p>
      <w:pPr>
        <w:spacing w:line="400" w:lineRule="exact"/>
        <w:jc w:val="center"/>
        <w:rPr>
          <w:rFonts w:ascii="宋体"/>
          <w:b/>
          <w:szCs w:val="21"/>
        </w:rPr>
      </w:pPr>
      <w:r>
        <w:t>A1关于资格的声明函</w:t>
      </w:r>
    </w:p>
    <w:p>
      <w:pPr>
        <w:spacing w:line="400" w:lineRule="exact"/>
        <w:ind w:firstLine="527" w:firstLineChars="250"/>
        <w:jc w:val="center"/>
        <w:rPr>
          <w:rFonts w:ascii="宋体"/>
          <w:b/>
          <w:szCs w:val="21"/>
        </w:rPr>
      </w:pPr>
      <w:r/>
    </w:p>
    <w:p>
      <w:pPr>
        <w:spacing w:line="400" w:lineRule="exact"/>
        <w:rPr>
          <w:rFonts w:ascii="宋体"/>
          <w:szCs w:val="21"/>
        </w:rPr>
      </w:pPr>
      <w:r>
        <w:t>致：采购人</w:t>
      </w:r>
    </w:p>
    <w:p>
      <w:pPr>
        <w:spacing w:line="400" w:lineRule="exact"/>
        <w:ind w:firstLine="420" w:firstLineChars="200"/>
        <w:rPr>
          <w:rFonts w:ascii="宋体"/>
          <w:szCs w:val="21"/>
        </w:rPr>
      </w:pPr>
      <w:r>
        <w:t xml:space="preserve">关于贵方对项目编号为DWYYM-22-0211GK的余姚市妇幼保健院保安服务托管项目发出的投标邀请，本单位申明如下： </w:t>
      </w:r>
    </w:p>
    <w:p>
      <w:pPr>
        <w:spacing w:line="400" w:lineRule="exact"/>
        <w:ind w:firstLine="420" w:firstLineChars="200"/>
        <w:rPr>
          <w:rFonts w:ascii="宋体"/>
          <w:szCs w:val="21"/>
        </w:rPr>
      </w:pPr>
      <w:r>
        <w:t>我单位符合《中华人民共和国政府采购法》第22条的一般资格条件的规定：</w:t>
      </w:r>
    </w:p>
    <w:p>
      <w:pPr>
        <w:spacing w:line="400" w:lineRule="exact"/>
        <w:ind w:firstLine="420" w:firstLineChars="200"/>
        <w:rPr>
          <w:rFonts w:ascii="宋体"/>
          <w:szCs w:val="21"/>
        </w:rPr>
      </w:pPr>
      <w:r>
        <w:t>1、具有独立承担民事责任的能力；</w:t>
      </w:r>
    </w:p>
    <w:p>
      <w:pPr>
        <w:spacing w:line="400" w:lineRule="exact"/>
        <w:ind w:firstLine="420" w:firstLineChars="200"/>
        <w:rPr>
          <w:rFonts w:ascii="宋体"/>
          <w:szCs w:val="21"/>
        </w:rPr>
      </w:pPr>
      <w:r>
        <w:t>2、具有良好的商业信誉和健全的财务会计制度；</w:t>
      </w:r>
    </w:p>
    <w:p>
      <w:pPr>
        <w:spacing w:line="400" w:lineRule="exact"/>
        <w:ind w:firstLine="420" w:firstLineChars="200"/>
        <w:rPr>
          <w:rFonts w:ascii="宋体"/>
          <w:szCs w:val="21"/>
        </w:rPr>
      </w:pPr>
      <w:r>
        <w:t>3、具有履行合同所必需的设备和专业技术能力；</w:t>
      </w:r>
    </w:p>
    <w:p>
      <w:pPr>
        <w:spacing w:line="400" w:lineRule="exact"/>
        <w:ind w:firstLine="420" w:firstLineChars="200"/>
        <w:rPr>
          <w:rFonts w:ascii="宋体"/>
          <w:szCs w:val="21"/>
        </w:rPr>
      </w:pPr>
      <w:r>
        <w:t>4、有依法缴纳税收和社会保障资金的良好记录；</w:t>
      </w:r>
    </w:p>
    <w:p>
      <w:pPr>
        <w:spacing w:line="400" w:lineRule="exact"/>
        <w:ind w:firstLine="420" w:firstLineChars="200"/>
        <w:rPr>
          <w:rFonts w:ascii="宋体"/>
          <w:szCs w:val="21"/>
        </w:rPr>
      </w:pPr>
      <w:r>
        <w:t>5、参加政府采购活动前三年内，在经营活动中没有重大违法记录；</w:t>
      </w:r>
    </w:p>
    <w:p>
      <w:pPr>
        <w:spacing w:line="400" w:lineRule="exact"/>
        <w:ind w:firstLine="420" w:firstLineChars="200"/>
        <w:rPr>
          <w:rFonts w:ascii="宋体"/>
          <w:szCs w:val="21"/>
        </w:rPr>
      </w:pPr>
      <w:r>
        <w:t>6、法律、行政法规规定的其他条件：</w:t>
      </w:r>
    </w:p>
    <w:p>
      <w:pPr>
        <w:spacing w:line="400" w:lineRule="exact"/>
        <w:jc w:val="left"/>
        <w:rPr>
          <w:rFonts w:ascii="宋体" w:cs="宋体"/>
          <w:szCs w:val="21"/>
        </w:rPr>
      </w:pPr>
      <w:r>
        <w:t xml:space="preserve">    6.1单位负责人为同一人或者存在直接控股、管理关系的不同供应商，不得参加同一合同项下的政府采购活动；</w:t>
      </w:r>
    </w:p>
    <w:p>
      <w:pPr>
        <w:snapToGrid w:val="0"/>
        <w:spacing w:line="400" w:lineRule="exact"/>
        <w:ind w:firstLine="420" w:firstLineChars="200"/>
        <w:rPr>
          <w:rFonts w:ascii="宋体"/>
          <w:szCs w:val="21"/>
        </w:rPr>
      </w:pPr>
      <w:r>
        <w:t>6.2为采购项目提供整体设计、规范编制或者项目管理、监理、检测等服务的供应商，不得再参加该采购项目的其他采购活动；</w:t>
      </w:r>
    </w:p>
    <w:p>
      <w:pPr>
        <w:spacing w:line="400" w:lineRule="exact"/>
        <w:ind w:firstLine="420" w:firstLineChars="200"/>
        <w:rPr>
          <w:rFonts w:ascii="宋体"/>
          <w:szCs w:val="21"/>
        </w:rPr>
      </w:pPr>
      <w:r/>
    </w:p>
    <w:p>
      <w:pPr>
        <w:spacing w:line="400" w:lineRule="exact"/>
        <w:ind w:firstLine="420" w:firstLineChars="200"/>
        <w:rPr>
          <w:rFonts w:ascii="宋体"/>
          <w:szCs w:val="21"/>
        </w:rPr>
      </w:pPr>
      <w:r/>
    </w:p>
    <w:p>
      <w:pPr>
        <w:spacing w:line="600" w:lineRule="exact"/>
        <w:jc w:val="left"/>
        <w:rPr>
          <w:rFonts w:ascii="宋体"/>
          <w:szCs w:val="21"/>
        </w:rPr>
      </w:pPr>
      <w:r>
        <w:t>供应商（盖章）：</w:t>
      </w:r>
    </w:p>
    <w:p>
      <w:pPr>
        <w:spacing w:line="600" w:lineRule="exact"/>
        <w:jc w:val="left"/>
        <w:rPr>
          <w:rFonts w:ascii="宋体"/>
          <w:szCs w:val="21"/>
        </w:rPr>
      </w:pPr>
      <w:r>
        <w:t>法定代表人（或企业负责人或经营者）（盖章）或授权代表（签字）：</w:t>
      </w:r>
    </w:p>
    <w:p>
      <w:pPr>
        <w:spacing w:line="600" w:lineRule="exact"/>
        <w:jc w:val="left"/>
        <w:rPr>
          <w:rFonts w:ascii="宋体"/>
          <w:szCs w:val="21"/>
        </w:rPr>
      </w:pPr>
      <w:r>
        <w:t>日         期：</w:t>
      </w:r>
    </w:p>
    <w:p>
      <w:pPr>
        <w:spacing w:line="400" w:lineRule="exact"/>
        <w:rPr>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22" w:firstLineChars="200"/>
        <w:jc w:val="left"/>
        <w:rPr>
          <w:rFonts w:ascii="宋体"/>
          <w:szCs w:val="21"/>
        </w:rPr>
      </w:pPr>
      <w:r>
        <w:t>A2、有效的营业执照复印件（加盖供应商公章）；</w:t>
      </w:r>
    </w:p>
    <w:p>
      <w:pPr>
        <w:spacing w:line="400" w:lineRule="exact"/>
        <w:ind w:firstLine="422" w:firstLineChars="200"/>
        <w:jc w:val="left"/>
        <w:rPr>
          <w:rFonts w:ascii="宋体"/>
          <w:szCs w:val="21"/>
        </w:rPr>
      </w:pPr>
      <w:r>
        <w:t>A3、供应商2020年财务状况报告复印件（新成立不足一年的，提供近期的）（加盖供应商公章）或供应商基本开户银行出具的资信证明材料复印件（加盖供应商公章）；</w:t>
      </w:r>
    </w:p>
    <w:p>
      <w:pPr>
        <w:spacing w:line="400" w:lineRule="exact"/>
        <w:ind w:firstLine="422" w:firstLineChars="200"/>
        <w:jc w:val="left"/>
        <w:rPr>
          <w:rFonts w:ascii="宋体"/>
          <w:szCs w:val="21"/>
        </w:rPr>
      </w:pPr>
      <w:r>
        <w:t>A4、参加本次采购活动前一段时间内供应商缴纳税收的凭据证明材料复印件（加盖供应商公章），如依法免税的，应提供相应文件证明其依法免税（加盖供应商公章）；</w:t>
      </w:r>
    </w:p>
    <w:p>
      <w:pPr>
        <w:spacing w:line="400" w:lineRule="exact"/>
        <w:ind w:firstLine="422" w:firstLineChars="200"/>
        <w:jc w:val="left"/>
        <w:rPr>
          <w:rFonts w:ascii="宋体"/>
          <w:szCs w:val="21"/>
        </w:rPr>
      </w:pPr>
      <w:r>
        <w:t>A5、参加本次采购活动前一段时间内供应商缴纳社会保险的凭据证明材料复印件（加盖供应商公章），如依法不需要缴纳社会保险的，应提供相应文件证明其依法不需要缴纳社会保险（加盖供应商公章）；</w:t>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jc w:val="center"/>
        <w:rPr>
          <w:rFonts w:ascii="宋体"/>
          <w:b/>
          <w:szCs w:val="21"/>
        </w:rPr>
      </w:pPr>
      <w:r>
        <w:t>A6供应商一般情况</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4</w:t>
            </w:r>
          </w:p>
        </w:tc>
        <w:tc>
          <w:tcPr>
            <w:tcW w:w="4305" w:type="dxa"/>
            <w:tcBorders>
              <w:top w:val="single" w:color="auto" w:sz="4" w:space="0"/>
              <w:left w:val="single" w:color="auto" w:sz="4" w:space="0"/>
              <w:bottom w:val="single" w:color="auto" w:sz="4" w:space="0"/>
              <w:right w:val="single" w:color="auto" w:sz="4" w:space="0"/>
            </w:tcBorders>
            <w:vAlign w:val="center"/>
          </w:tcPr>
          <w:p>
            <w: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5</w:t>
            </w:r>
          </w:p>
        </w:tc>
        <w:tc>
          <w:tcPr>
            <w:tcW w:w="4305" w:type="dxa"/>
            <w:tcBorders>
              <w:top w:val="single" w:color="auto" w:sz="4" w:space="0"/>
              <w:left w:val="single" w:color="auto" w:sz="4" w:space="0"/>
              <w:bottom w:val="single" w:color="auto" w:sz="4" w:space="0"/>
              <w:right w:val="single" w:color="auto" w:sz="4" w:space="0"/>
            </w:tcBorders>
            <w:vAlign w:val="center"/>
          </w:tcPr>
          <w:p>
            <w: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6</w:t>
            </w:r>
          </w:p>
        </w:tc>
        <w:tc>
          <w:tcPr>
            <w:tcW w:w="4305" w:type="dxa"/>
            <w:tcBorders>
              <w:top w:val="single" w:color="auto" w:sz="4" w:space="0"/>
              <w:left w:val="single" w:color="auto" w:sz="4" w:space="0"/>
              <w:bottom w:val="single" w:color="auto" w:sz="4" w:space="0"/>
              <w:right w:val="single" w:color="auto" w:sz="4" w:space="0"/>
            </w:tcBorders>
            <w:vAlign w:val="center"/>
          </w:tcPr>
          <w:p>
            <w: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r>
              <w:t>营业收入</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r>
              <w:t>纳税人识别号</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12</w:t>
            </w:r>
          </w:p>
        </w:tc>
        <w:tc>
          <w:tcPr>
            <w:tcW w:w="4314" w:type="dxa"/>
            <w:gridSpan w:val="2"/>
            <w:tcBorders>
              <w:top w:val="single" w:color="auto" w:sz="4" w:space="0"/>
              <w:left w:val="single" w:color="auto" w:sz="4" w:space="0"/>
              <w:bottom w:val="single" w:color="auto" w:sz="4" w:space="0"/>
              <w:right w:val="single" w:color="auto" w:sz="4" w:space="0"/>
            </w:tcBorders>
            <w:vAlign w:val="center"/>
          </w:tcPr>
          <w:p>
            <w:r>
              <w:t>开户银行及账户</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r>
              <w:t>13</w:t>
            </w:r>
          </w:p>
        </w:tc>
        <w:tc>
          <w:tcPr>
            <w:tcW w:w="4314" w:type="dxa"/>
            <w:gridSpan w:val="2"/>
            <w:tcBorders>
              <w:top w:val="single" w:color="auto" w:sz="4" w:space="0"/>
              <w:left w:val="single" w:color="auto" w:sz="4" w:space="0"/>
              <w:bottom w:val="single" w:color="auto" w:sz="4" w:space="0"/>
              <w:right w:val="single" w:color="auto" w:sz="4" w:space="0"/>
            </w:tcBorders>
            <w:vAlign w:val="center"/>
          </w:tcPr>
          <w:p>
            <w: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Cs w:val="21"/>
              </w:rPr>
            </w:pPr>
          </w:p>
        </w:tc>
      </w:tr>
    </w:tbl>
    <w:p>
      <w:pPr>
        <w:spacing w:line="400" w:lineRule="exact"/>
        <w:jc w:val="center"/>
        <w:rPr>
          <w:rFonts w:ascii="宋体"/>
          <w:szCs w:val="21"/>
        </w:rPr>
      </w:pPr>
      <w:r/>
    </w:p>
    <w:p>
      <w:pPr>
        <w:spacing w:line="400" w:lineRule="exact"/>
        <w:jc w:val="left"/>
        <w:rPr>
          <w:rFonts w:ascii="宋体"/>
          <w:szCs w:val="21"/>
        </w:rPr>
      </w:pPr>
      <w:r/>
    </w:p>
    <w:p>
      <w:pPr>
        <w:spacing w:line="600" w:lineRule="exact"/>
        <w:jc w:val="left"/>
        <w:rPr>
          <w:rFonts w:ascii="宋体"/>
          <w:szCs w:val="21"/>
        </w:rPr>
      </w:pPr>
      <w:r>
        <w:t>供应商（盖章）：</w:t>
      </w:r>
    </w:p>
    <w:p>
      <w:pPr>
        <w:spacing w:line="600" w:lineRule="exact"/>
        <w:jc w:val="left"/>
        <w:rPr>
          <w:rFonts w:ascii="宋体"/>
          <w:szCs w:val="21"/>
        </w:rPr>
      </w:pPr>
      <w:r>
        <w:t>法定代表人（或企业负责人或经营者）（盖章）或授权代表（签字）：</w:t>
      </w:r>
    </w:p>
    <w:p>
      <w:pPr>
        <w:spacing w:line="600" w:lineRule="exact"/>
        <w:jc w:val="left"/>
        <w:rPr>
          <w:rFonts w:ascii="宋体"/>
          <w:szCs w:val="21"/>
        </w:rPr>
      </w:pPr>
      <w:r>
        <w:t>日         期：</w:t>
      </w:r>
    </w:p>
    <w:p>
      <w:pPr>
        <w:spacing w:line="400" w:lineRule="exact"/>
        <w:jc w:val="center"/>
        <w:rPr>
          <w:sz w:val="36"/>
          <w:szCs w:val="36"/>
        </w:rPr>
      </w:pPr>
      <w:r/>
    </w:p>
    <w:p>
      <w:pPr>
        <w:spacing w:line="400" w:lineRule="exact"/>
        <w:jc w:val="center"/>
        <w:rPr>
          <w:sz w:val="36"/>
          <w:szCs w:val="36"/>
        </w:rPr>
      </w:pPr>
      <w:r/>
    </w:p>
    <w:p>
      <w:pPr>
        <w:spacing w:line="400" w:lineRule="exact"/>
        <w:jc w:val="center"/>
        <w:rPr>
          <w:sz w:val="36"/>
          <w:szCs w:val="36"/>
        </w:rPr>
      </w:pPr>
      <w:r/>
    </w:p>
    <w:p>
      <w:pPr>
        <w:spacing w:line="400" w:lineRule="exact"/>
        <w:jc w:val="center"/>
        <w:rPr>
          <w:sz w:val="36"/>
          <w:szCs w:val="36"/>
        </w:rPr>
      </w:pPr>
      <w:r/>
    </w:p>
    <w:p>
      <w:pPr>
        <w:spacing w:line="400" w:lineRule="exact"/>
        <w:rPr>
          <w:sz w:val="36"/>
          <w:szCs w:val="36"/>
        </w:rPr>
      </w:pPr>
      <w:r/>
    </w:p>
    <w:p>
      <w:pPr>
        <w:spacing w:line="400" w:lineRule="exact"/>
        <w:rPr>
          <w:sz w:val="36"/>
          <w:szCs w:val="36"/>
        </w:rPr>
      </w:pPr>
      <w:r/>
    </w:p>
    <w:p>
      <w:pPr>
        <w:spacing w:line="400" w:lineRule="exact"/>
        <w:jc w:val="center"/>
        <w:rPr>
          <w:sz w:val="36"/>
          <w:szCs w:val="36"/>
        </w:rPr>
      </w:pPr>
      <w:r/>
    </w:p>
    <w:p>
      <w:pPr>
        <w:spacing w:line="400" w:lineRule="exact"/>
        <w:jc w:val="center"/>
        <w:rPr>
          <w:sz w:val="36"/>
          <w:szCs w:val="36"/>
        </w:rPr>
      </w:pPr>
      <w:r/>
    </w:p>
    <w:p>
      <w:pPr>
        <w:spacing w:line="400" w:lineRule="exact"/>
        <w:jc w:val="center"/>
        <w:rPr>
          <w:rFonts w:ascii="宋体"/>
          <w:b/>
          <w:szCs w:val="21"/>
        </w:rPr>
      </w:pPr>
      <w:r>
        <w:t>A7承诺函</w:t>
      </w:r>
    </w:p>
    <w:p>
      <w:pPr>
        <w:spacing w:line="400" w:lineRule="exact"/>
        <w:ind w:firstLine="527" w:firstLineChars="250"/>
        <w:jc w:val="center"/>
        <w:rPr>
          <w:rFonts w:ascii="宋体"/>
          <w:b/>
          <w:szCs w:val="21"/>
        </w:rPr>
      </w:pPr>
      <w:r/>
    </w:p>
    <w:p>
      <w:pPr>
        <w:spacing w:line="400" w:lineRule="exact"/>
        <w:rPr>
          <w:rFonts w:ascii="宋体"/>
          <w:szCs w:val="21"/>
        </w:rPr>
      </w:pPr>
      <w:r>
        <w:t>致：采购人</w:t>
      </w:r>
    </w:p>
    <w:p>
      <w:pPr>
        <w:spacing w:line="400" w:lineRule="exact"/>
        <w:ind w:firstLine="420" w:firstLineChars="200"/>
        <w:rPr>
          <w:rFonts w:ascii="宋体"/>
          <w:szCs w:val="21"/>
        </w:rPr>
      </w:pPr>
      <w:r>
        <w:t xml:space="preserve">关于贵方对项目编号为DWYYM-22-0211GK的余姚市妇幼保健院保安服务托管项目发出的投标邀请，本单位承诺如下： </w:t>
      </w:r>
    </w:p>
    <w:p>
      <w:pPr>
        <w:spacing w:line="400" w:lineRule="exact"/>
        <w:ind w:firstLine="420" w:firstLineChars="200"/>
        <w:rPr>
          <w:rFonts w:ascii="宋体"/>
          <w:szCs w:val="21"/>
        </w:rPr>
      </w:pPr>
      <w:r>
        <w:t>我方未列入“信用中国（www.creditchina.gov.cn）、中国政府采购网（www.ccgp.gov.cn）列入失信被执行人、重大税收违法案件当事人名单、政府采购严重违法失信行为记录名单在禁止参加采购期限的供应商”；</w:t>
      </w:r>
    </w:p>
    <w:p>
      <w:pPr>
        <w:spacing w:line="400" w:lineRule="exact"/>
        <w:ind w:firstLine="420" w:firstLineChars="200"/>
        <w:rPr>
          <w:rFonts w:ascii="宋体"/>
          <w:szCs w:val="21"/>
        </w:rPr>
      </w:pPr>
      <w:r/>
    </w:p>
    <w:p>
      <w:pPr>
        <w:spacing w:line="400" w:lineRule="exact"/>
        <w:ind w:firstLine="420" w:firstLineChars="200"/>
        <w:rPr>
          <w:rFonts w:ascii="宋体"/>
          <w:szCs w:val="21"/>
        </w:rPr>
      </w:pPr>
      <w:r/>
    </w:p>
    <w:p>
      <w:pPr>
        <w:spacing w:line="600" w:lineRule="exact"/>
        <w:jc w:val="left"/>
        <w:rPr>
          <w:rFonts w:ascii="宋体"/>
          <w:szCs w:val="21"/>
        </w:rPr>
      </w:pPr>
      <w:r>
        <w:t>供应商（盖章）：</w:t>
      </w:r>
    </w:p>
    <w:p>
      <w:pPr>
        <w:spacing w:line="600" w:lineRule="exact"/>
        <w:jc w:val="left"/>
        <w:rPr>
          <w:rFonts w:ascii="宋体"/>
          <w:szCs w:val="21"/>
        </w:rPr>
      </w:pPr>
      <w:r>
        <w:t>法定代表人（或企业负责人或经营者）（盖章）或授权代表（签字）：</w:t>
      </w:r>
    </w:p>
    <w:p>
      <w:pPr>
        <w:spacing w:line="600" w:lineRule="exact"/>
        <w:jc w:val="left"/>
        <w:rPr>
          <w:rFonts w:ascii="宋体"/>
          <w:szCs w:val="21"/>
        </w:rPr>
      </w:pPr>
      <w:r>
        <w:t>日         期：</w:t>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jc w:val="left"/>
        <w:rPr>
          <w:rFonts w:ascii="宋体"/>
          <w:b/>
          <w:szCs w:val="21"/>
        </w:rPr>
      </w:pPr>
      <w:r>
        <w:t>注：具体以采购人在（当日）投标截止时间后网站查询的结果为准；</w:t>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p>
    <w:p>
      <w:pPr>
        <w:spacing w:line="400" w:lineRule="exact"/>
        <w:ind w:firstLine="422" w:firstLineChars="200"/>
        <w:jc w:val="left"/>
        <w:rPr>
          <w:rFonts w:ascii="宋体"/>
          <w:b/>
          <w:szCs w:val="21"/>
        </w:rPr>
      </w:pPr>
      <w:r>
        <w:t>A8、供应商认为有必要提供的其他资料。</w:t>
      </w:r>
    </w:p>
    <w:p>
      <w:pPr>
        <w:spacing w:line="400" w:lineRule="exact"/>
        <w:jc w:val="center"/>
        <w:rPr>
          <w:sz w:val="36"/>
          <w:szCs w:val="36"/>
        </w:rPr>
      </w:pPr>
      <w:r/>
    </w:p>
    <w:p>
      <w:pPr>
        <w:spacing w:line="400" w:lineRule="exact"/>
        <w:jc w:val="center"/>
        <w:rPr>
          <w:sz w:val="36"/>
          <w:szCs w:val="36"/>
        </w:rPr>
      </w:pPr>
      <w:r/>
    </w:p>
    <w:p>
      <w:pPr>
        <w:spacing w:line="400" w:lineRule="exact"/>
        <w:jc w:val="center"/>
        <w:rPr>
          <w:sz w:val="36"/>
          <w:szCs w:val="36"/>
        </w:rPr>
      </w:pPr>
      <w:r/>
    </w:p>
    <w:p>
      <w:pPr>
        <w:spacing w:line="400" w:lineRule="exact"/>
        <w:jc w:val="center"/>
        <w:rPr>
          <w:sz w:val="36"/>
          <w:szCs w:val="36"/>
        </w:rPr>
      </w:pPr>
      <w:r/>
    </w:p>
    <w:p>
      <w:pPr>
        <w:autoSpaceDE w:val="0"/>
        <w:autoSpaceDN w:val="0"/>
        <w:adjustRightInd w:val="0"/>
        <w:spacing w:before="960" w:beforeLines="400" w:line="420" w:lineRule="exact"/>
        <w:jc w:val="center"/>
        <w:rPr>
          <w:rFonts w:ascii="宋体"/>
          <w:b/>
          <w:szCs w:val="21"/>
        </w:rPr>
      </w:pPr>
      <w:r/>
    </w:p>
    <w:p>
      <w:pPr>
        <w:autoSpaceDE w:val="0"/>
        <w:autoSpaceDN w:val="0"/>
        <w:adjustRightInd w:val="0"/>
        <w:spacing w:before="960" w:beforeLines="400" w:line="420" w:lineRule="exact"/>
        <w:jc w:val="center"/>
        <w:rPr>
          <w:rFonts w:ascii="宋体"/>
          <w:b/>
          <w:szCs w:val="21"/>
        </w:rPr>
      </w:pPr>
      <w:r/>
    </w:p>
    <w:p>
      <w:pPr>
        <w:autoSpaceDE w:val="0"/>
        <w:autoSpaceDN w:val="0"/>
        <w:adjustRightInd w:val="0"/>
        <w:spacing w:before="960" w:beforeLines="400" w:line="420" w:lineRule="exact"/>
        <w:jc w:val="center"/>
        <w:rPr>
          <w:rFonts w:ascii="宋体"/>
          <w:b/>
          <w:szCs w:val="21"/>
        </w:rPr>
      </w:pPr>
      <w:r/>
    </w:p>
    <w:p>
      <w:pPr>
        <w:autoSpaceDE w:val="0"/>
        <w:autoSpaceDN w:val="0"/>
        <w:adjustRightInd w:val="0"/>
        <w:spacing w:before="960" w:beforeLines="400" w:line="420" w:lineRule="exact"/>
        <w:jc w:val="center"/>
        <w:rPr>
          <w:rFonts w:ascii="宋体"/>
          <w:b/>
          <w:szCs w:val="21"/>
        </w:rPr>
      </w:pPr>
      <w:r/>
    </w:p>
    <w:p>
      <w:pPr>
        <w:autoSpaceDE w:val="0"/>
        <w:autoSpaceDN w:val="0"/>
        <w:adjustRightInd w:val="0"/>
        <w:spacing w:before="960" w:beforeLines="400" w:line="420" w:lineRule="exact"/>
        <w:jc w:val="center"/>
        <w:rPr>
          <w:rFonts w:ascii="宋体"/>
          <w:b/>
          <w:szCs w:val="21"/>
        </w:rPr>
      </w:pPr>
      <w:r/>
    </w:p>
    <w:p>
      <w:pPr>
        <w:autoSpaceDE w:val="0"/>
        <w:autoSpaceDN w:val="0"/>
        <w:adjustRightInd w:val="0"/>
        <w:spacing w:before="960" w:beforeLines="400" w:line="420" w:lineRule="exact"/>
        <w:jc w:val="center"/>
        <w:rPr>
          <w:rFonts w:ascii="宋体"/>
          <w:b/>
          <w:szCs w:val="21"/>
        </w:rPr>
      </w:pPr>
      <w:r/>
    </w:p>
    <w:p>
      <w:pPr>
        <w:autoSpaceDE w:val="0"/>
        <w:autoSpaceDN w:val="0"/>
        <w:adjustRightInd w:val="0"/>
        <w:spacing w:before="960" w:beforeLines="400" w:line="420" w:lineRule="exact"/>
        <w:jc w:val="center"/>
        <w:rPr>
          <w:rFonts w:ascii="宋体"/>
          <w:b/>
          <w:szCs w:val="21"/>
        </w:rPr>
      </w:pPr>
      <w:r/>
    </w:p>
    <w:p>
      <w:pPr>
        <w:autoSpaceDE w:val="0"/>
        <w:autoSpaceDN w:val="0"/>
        <w:adjustRightInd w:val="0"/>
        <w:spacing w:before="960" w:beforeLines="400" w:line="420" w:lineRule="exact"/>
        <w:jc w:val="center"/>
        <w:rPr>
          <w:rFonts w:ascii="宋体"/>
          <w:b/>
          <w:szCs w:val="21"/>
        </w:rPr>
      </w:pPr>
      <w:r/>
    </w:p>
    <w:p>
      <w:pPr>
        <w:autoSpaceDE w:val="0"/>
        <w:autoSpaceDN w:val="0"/>
        <w:adjustRightInd w:val="0"/>
        <w:spacing w:before="960" w:beforeLines="400" w:line="420" w:lineRule="exact"/>
        <w:jc w:val="center"/>
        <w:rPr>
          <w:rFonts w:ascii="宋体"/>
          <w:b/>
          <w:szCs w:val="21"/>
        </w:rPr>
      </w:pPr>
      <w:r/>
    </w:p>
    <w:p>
      <w:pPr>
        <w:autoSpaceDE w:val="0"/>
        <w:autoSpaceDN w:val="0"/>
        <w:adjustRightInd w:val="0"/>
        <w:spacing w:before="960" w:beforeLines="400" w:line="420" w:lineRule="exact"/>
        <w:jc w:val="center"/>
        <w:rPr>
          <w:rStyle w:val="27"/>
          <w:rFonts w:ascii="宋体"/>
          <w:sz w:val="32"/>
          <w:szCs w:val="32"/>
        </w:rPr>
      </w:pPr>
      <w:r/>
    </w:p>
    <w:p>
      <w:pPr>
        <w:autoSpaceDE w:val="0"/>
        <w:autoSpaceDN w:val="0"/>
        <w:adjustRightInd w:val="0"/>
        <w:spacing w:before="960" w:beforeLines="400" w:line="420" w:lineRule="exact"/>
        <w:jc w:val="center"/>
        <w:rPr>
          <w:rStyle w:val="27"/>
          <w:rFonts w:ascii="宋体"/>
          <w:sz w:val="32"/>
          <w:szCs w:val="32"/>
        </w:rPr>
      </w:pPr>
      <w:r>
        <w:t>B.商务和技术文件</w:t>
      </w:r>
    </w:p>
    <w:p>
      <w:pPr>
        <w:spacing w:line="360" w:lineRule="auto"/>
        <w:rPr>
          <w:rStyle w:val="27"/>
          <w:rFonts w:ascii="宋体"/>
          <w:szCs w:val="21"/>
        </w:rPr>
      </w:pPr>
      <w:r/>
    </w:p>
    <w:p>
      <w:pPr>
        <w:spacing w:line="360" w:lineRule="auto"/>
        <w:rPr>
          <w:rStyle w:val="27"/>
          <w:rFonts w:ascii="宋体"/>
          <w:szCs w:val="21"/>
        </w:rPr>
      </w:pPr>
      <w:r/>
    </w:p>
    <w:p>
      <w:pPr>
        <w:spacing w:line="260" w:lineRule="exact"/>
        <w:rPr>
          <w:rStyle w:val="27"/>
          <w:rFonts w:ascii="宋体"/>
          <w:szCs w:val="21"/>
        </w:rPr>
      </w:pPr>
      <w:r>
        <w:t>封面</w:t>
      </w:r>
    </w:p>
    <w:p>
      <w:pPr>
        <w:spacing w:line="360" w:lineRule="auto"/>
        <w:ind w:firstLine="1124" w:firstLineChars="400"/>
        <w:rPr>
          <w:rFonts w:ascii="宋体"/>
          <w:b/>
          <w:sz w:val="28"/>
          <w:szCs w:val="28"/>
        </w:rPr>
      </w:pPr>
      <w:r/>
    </w:p>
    <w:p>
      <w:pPr>
        <w:jc w:val="center"/>
        <w:rPr>
          <w:rFonts w:ascii="宋体" w:cs="宋体"/>
          <w:b/>
          <w:sz w:val="36"/>
          <w:szCs w:val="36"/>
        </w:rPr>
      </w:pPr>
      <w:r/>
    </w:p>
    <w:p>
      <w:pPr>
        <w:spacing w:line="360" w:lineRule="auto"/>
        <w:jc w:val="center"/>
        <w:rPr>
          <w:rFonts w:ascii="宋体" w:cs="宋体"/>
          <w:b/>
          <w:sz w:val="36"/>
          <w:szCs w:val="36"/>
        </w:rPr>
      </w:pPr>
      <w:r/>
    </w:p>
    <w:p>
      <w:pPr>
        <w:jc w:val="center"/>
        <w:rPr>
          <w:rFonts w:ascii="宋体"/>
          <w:sz w:val="28"/>
          <w:szCs w:val="28"/>
        </w:rPr>
      </w:pPr>
      <w:r>
        <w:t>余姚市妇幼保健院保安服务托管项目</w:t>
      </w:r>
    </w:p>
    <w:p>
      <w:pPr>
        <w:spacing w:line="360" w:lineRule="auto"/>
        <w:ind w:firstLine="2080" w:firstLineChars="650"/>
        <w:rPr>
          <w:rFonts w:ascii="宋体"/>
          <w:sz w:val="32"/>
          <w:szCs w:val="32"/>
        </w:rPr>
      </w:pPr>
      <w:r/>
    </w:p>
    <w:p>
      <w:pPr>
        <w:spacing w:line="360" w:lineRule="auto"/>
        <w:ind w:firstLine="2080" w:firstLineChars="650"/>
        <w:rPr>
          <w:rFonts w:ascii="宋体"/>
          <w:sz w:val="32"/>
          <w:szCs w:val="32"/>
        </w:rPr>
      </w:pPr>
      <w:r>
        <w:t>项目编号：</w:t>
      </w:r>
    </w:p>
    <w:p>
      <w:pPr>
        <w:rPr>
          <w:rFonts w:ascii="宋体"/>
          <w:sz w:val="28"/>
          <w:szCs w:val="28"/>
        </w:rPr>
      </w:pPr>
      <w:r/>
    </w:p>
    <w:p>
      <w:pPr>
        <w:spacing w:line="360" w:lineRule="auto"/>
        <w:jc w:val="center"/>
        <w:rPr>
          <w:rFonts w:ascii="宋体"/>
          <w:sz w:val="36"/>
          <w:szCs w:val="36"/>
        </w:rPr>
      </w:pPr>
      <w:r>
        <w:t>（商务和技术文件）</w:t>
      </w:r>
    </w:p>
    <w:p>
      <w:pPr>
        <w:jc w:val="center"/>
        <w:rPr>
          <w:rFonts w:ascii="宋体"/>
          <w:sz w:val="28"/>
          <w:szCs w:val="28"/>
        </w:rPr>
      </w:pPr>
      <w:r/>
    </w:p>
    <w:p>
      <w:pPr>
        <w:jc w:val="center"/>
        <w:rPr>
          <w:rFonts w:ascii="宋体"/>
          <w:sz w:val="28"/>
          <w:szCs w:val="28"/>
        </w:rPr>
      </w:pPr>
      <w:r/>
    </w:p>
    <w:p>
      <w:pPr>
        <w:spacing w:line="360" w:lineRule="auto"/>
        <w:jc w:val="center"/>
        <w:rPr>
          <w:rFonts w:ascii="宋体"/>
          <w:b/>
          <w:sz w:val="72"/>
          <w:szCs w:val="72"/>
        </w:rPr>
      </w:pPr>
      <w:r>
        <w:t>投</w:t>
      </w:r>
    </w:p>
    <w:p>
      <w:pPr>
        <w:spacing w:line="360" w:lineRule="auto"/>
        <w:jc w:val="center"/>
        <w:rPr>
          <w:rFonts w:ascii="宋体"/>
          <w:b/>
          <w:sz w:val="72"/>
          <w:szCs w:val="72"/>
        </w:rPr>
      </w:pPr>
      <w:r>
        <w:t>标</w:t>
      </w:r>
    </w:p>
    <w:p>
      <w:pPr>
        <w:spacing w:line="360" w:lineRule="auto"/>
        <w:jc w:val="center"/>
        <w:rPr>
          <w:rFonts w:ascii="宋体"/>
          <w:b/>
          <w:sz w:val="72"/>
          <w:szCs w:val="72"/>
        </w:rPr>
      </w:pPr>
      <w:r>
        <w:t>文</w:t>
      </w:r>
    </w:p>
    <w:p>
      <w:pPr>
        <w:spacing w:line="360" w:lineRule="auto"/>
        <w:jc w:val="center"/>
        <w:rPr>
          <w:rFonts w:ascii="宋体"/>
          <w:b/>
          <w:sz w:val="72"/>
          <w:szCs w:val="72"/>
        </w:rPr>
      </w:pPr>
      <w:r>
        <w:t>件</w:t>
      </w:r>
    </w:p>
    <w:p>
      <w:pPr>
        <w:spacing w:line="360" w:lineRule="auto"/>
        <w:jc w:val="center"/>
        <w:rPr>
          <w:rFonts w:ascii="宋体"/>
          <w:sz w:val="36"/>
          <w:szCs w:val="36"/>
        </w:rPr>
      </w:pPr>
      <w:r/>
    </w:p>
    <w:p>
      <w:pPr>
        <w:spacing w:line="360" w:lineRule="auto"/>
        <w:jc w:val="center"/>
        <w:rPr>
          <w:rFonts w:ascii="宋体"/>
          <w:sz w:val="36"/>
          <w:szCs w:val="36"/>
          <w:u w:val="single"/>
        </w:rPr>
      </w:pPr>
      <w:r>
        <w:t>供应商全称：（加盖供应商公章）</w:t>
      </w:r>
    </w:p>
    <w:p>
      <w:pPr>
        <w:pStyle w:val="10"/>
        <w:ind w:left="101" w:leftChars="48" w:firstLine="1920" w:firstLineChars="800"/>
        <w:jc w:val="left"/>
        <w:rPr>
          <w:szCs w:val="28"/>
          <w:u w:val="single"/>
        </w:rPr>
      </w:pPr>
      <w:r/>
    </w:p>
    <w:p>
      <w:pPr>
        <w:spacing w:line="360" w:lineRule="auto"/>
        <w:jc w:val="center"/>
        <w:rPr>
          <w:sz w:val="36"/>
          <w:szCs w:val="36"/>
        </w:rPr>
      </w:pPr>
      <w:r>
        <w:t>年    月   日</w:t>
      </w:r>
    </w:p>
    <w:p>
      <w:pPr>
        <w:spacing w:line="400" w:lineRule="exact"/>
        <w:rPr>
          <w:sz w:val="36"/>
          <w:szCs w:val="36"/>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jc w:val="center"/>
        <w:rPr>
          <w:rFonts w:ascii="宋体"/>
          <w:b/>
          <w:szCs w:val="21"/>
        </w:rPr>
      </w:pPr>
      <w:r/>
    </w:p>
    <w:p>
      <w:pPr>
        <w:spacing w:line="400" w:lineRule="exact"/>
        <w:jc w:val="center"/>
        <w:rPr>
          <w:rFonts w:ascii="宋体"/>
          <w:b/>
          <w:szCs w:val="21"/>
        </w:rPr>
      </w:pPr>
      <w:r>
        <w:t>B1投标书</w:t>
      </w:r>
    </w:p>
    <w:p>
      <w:pPr>
        <w:spacing w:line="400" w:lineRule="exact"/>
        <w:rPr>
          <w:rFonts w:ascii="宋体"/>
          <w:szCs w:val="21"/>
        </w:rPr>
      </w:pPr>
      <w:r>
        <w:t>致：采购人</w:t>
      </w:r>
    </w:p>
    <w:p>
      <w:pPr>
        <w:spacing w:line="400" w:lineRule="exact"/>
        <w:ind w:firstLine="420" w:firstLineChars="200"/>
        <w:rPr>
          <w:rFonts w:ascii="宋体"/>
          <w:szCs w:val="21"/>
        </w:rPr>
      </w:pPr>
      <w:r>
        <w:t>(供应商全称)　                   授权 （全名、职务）   为全权代表，参加贵方组织的余姚市妇幼保健院保安服务托管项目（项目编号：DWYYM-22-0211GK）招标活动并投标，为便于贵方公正、择优地确定中标供应商及其投标产品和服务，我方就本次投标有关事项郑重声明如下：</w:t>
      </w:r>
    </w:p>
    <w:p>
      <w:pPr>
        <w:snapToGrid w:val="0"/>
        <w:spacing w:line="400" w:lineRule="exact"/>
        <w:ind w:firstLine="420" w:firstLineChars="200"/>
        <w:rPr>
          <w:rFonts w:ascii="宋体"/>
          <w:szCs w:val="21"/>
        </w:rPr>
      </w:pPr>
      <w:r>
        <w:t>1、我方向贵方提交的所有投标文件、资料都是准确的和真实的。如有虚假或隐瞒，我方愿意承担一切后果，并不再寻求任何旨在减轻或免除法律责任的辩解。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szCs w:val="21"/>
        </w:rPr>
      </w:pPr>
      <w:r>
        <w:t>2、本项目的投标报价详见“开标一览表”。</w:t>
      </w:r>
    </w:p>
    <w:p>
      <w:pPr>
        <w:spacing w:line="400" w:lineRule="exact"/>
        <w:ind w:firstLine="420" w:firstLineChars="200"/>
        <w:jc w:val="left"/>
        <w:rPr>
          <w:rFonts w:ascii="宋体"/>
          <w:szCs w:val="21"/>
        </w:rPr>
      </w:pPr>
      <w:r>
        <w:t>3、投标文件有效期为自开标之日起  90 个日历天。</w:t>
      </w:r>
    </w:p>
    <w:p>
      <w:pPr>
        <w:spacing w:line="400" w:lineRule="exact"/>
        <w:ind w:firstLine="420" w:firstLineChars="200"/>
        <w:jc w:val="left"/>
        <w:rPr>
          <w:rFonts w:ascii="宋体"/>
          <w:szCs w:val="21"/>
        </w:rPr>
      </w:pPr>
      <w:r>
        <w:t>4、若中标，我方将按招标文件规定履行相应的合同责任和义务。</w:t>
      </w:r>
    </w:p>
    <w:p>
      <w:pPr>
        <w:spacing w:line="400" w:lineRule="exact"/>
        <w:ind w:firstLine="420" w:firstLineChars="200"/>
        <w:jc w:val="left"/>
        <w:rPr>
          <w:rFonts w:ascii="宋体"/>
          <w:szCs w:val="21"/>
        </w:rPr>
      </w:pPr>
      <w:r>
        <w:t>5、与本投标有关的一切正式来往通讯请寄：</w:t>
      </w:r>
    </w:p>
    <w:p>
      <w:pPr>
        <w:spacing w:line="400" w:lineRule="exact"/>
        <w:ind w:firstLine="420" w:firstLineChars="200"/>
        <w:jc w:val="left"/>
        <w:rPr>
          <w:rFonts w:ascii="宋体"/>
          <w:szCs w:val="21"/>
        </w:rPr>
      </w:pPr>
      <w:r>
        <w:t>地址：邮编：</w:t>
      </w:r>
    </w:p>
    <w:p>
      <w:pPr>
        <w:spacing w:line="400" w:lineRule="exact"/>
        <w:ind w:firstLine="420" w:firstLineChars="200"/>
        <w:jc w:val="left"/>
        <w:rPr>
          <w:rFonts w:ascii="宋体"/>
          <w:szCs w:val="21"/>
        </w:rPr>
      </w:pPr>
      <w:r>
        <w:t>电话：传真：</w:t>
      </w:r>
    </w:p>
    <w:p>
      <w:pPr>
        <w:spacing w:line="400" w:lineRule="exact"/>
        <w:ind w:left="540" w:firstLine="30"/>
        <w:jc w:val="left"/>
        <w:rPr>
          <w:rFonts w:ascii="宋体"/>
          <w:szCs w:val="21"/>
        </w:rPr>
      </w:pPr>
      <w:r/>
    </w:p>
    <w:p>
      <w:pPr>
        <w:spacing w:line="400" w:lineRule="exact"/>
        <w:jc w:val="left"/>
        <w:rPr>
          <w:rFonts w:ascii="宋体"/>
          <w:szCs w:val="21"/>
        </w:rPr>
      </w:pPr>
      <w:r/>
    </w:p>
    <w:p>
      <w:pPr>
        <w:spacing w:line="600" w:lineRule="exact"/>
        <w:jc w:val="left"/>
        <w:rPr>
          <w:rFonts w:ascii="宋体"/>
          <w:szCs w:val="21"/>
        </w:rPr>
      </w:pPr>
      <w:r>
        <w:t>供应商（盖章）：</w:t>
      </w:r>
    </w:p>
    <w:p>
      <w:pPr>
        <w:spacing w:line="600" w:lineRule="exact"/>
        <w:jc w:val="left"/>
        <w:rPr>
          <w:rFonts w:ascii="宋体"/>
          <w:szCs w:val="21"/>
        </w:rPr>
      </w:pPr>
      <w:r>
        <w:t>法定代表人（或企业负责人或经营者）（盖章）或授权代表（签字）：</w:t>
      </w:r>
    </w:p>
    <w:p>
      <w:pPr>
        <w:spacing w:line="600" w:lineRule="exact"/>
        <w:jc w:val="left"/>
        <w:rPr>
          <w:rFonts w:ascii="宋体"/>
          <w:szCs w:val="21"/>
        </w:rPr>
      </w:pPr>
      <w:r>
        <w:t>日         期：</w:t>
      </w:r>
    </w:p>
    <w:p>
      <w:pPr>
        <w:spacing w:line="400" w:lineRule="exact"/>
        <w:rPr>
          <w:rFonts w:ascii="宋体"/>
          <w:szCs w:val="21"/>
          <w:u w:val="single"/>
        </w:rPr>
      </w:pPr>
      <w:r/>
    </w:p>
    <w:p>
      <w:pPr>
        <w:spacing w:line="400" w:lineRule="exact"/>
        <w:rPr>
          <w:rFonts w:ascii="宋体"/>
          <w:szCs w:val="21"/>
          <w:u w:val="single"/>
        </w:rPr>
      </w:pPr>
      <w:r/>
    </w:p>
    <w:p>
      <w:pPr>
        <w:spacing w:line="400" w:lineRule="exact"/>
        <w:rPr>
          <w:rFonts w:ascii="宋体"/>
          <w:szCs w:val="21"/>
          <w:u w:val="single"/>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20" w:firstLineChars="200"/>
        <w:jc w:val="left"/>
        <w:rPr>
          <w:rFonts w:ascii="宋体"/>
          <w:szCs w:val="21"/>
        </w:rPr>
      </w:pPr>
      <w:r/>
    </w:p>
    <w:p>
      <w:pPr>
        <w:spacing w:line="400" w:lineRule="exact"/>
        <w:ind w:firstLine="420" w:firstLineChars="200"/>
        <w:jc w:val="left"/>
        <w:rPr>
          <w:rFonts w:ascii="宋体"/>
          <w:szCs w:val="21"/>
        </w:rPr>
      </w:pPr>
      <w:r/>
    </w:p>
    <w:p>
      <w:pPr>
        <w:spacing w:line="400" w:lineRule="exact"/>
        <w:ind w:firstLine="422" w:firstLineChars="200"/>
        <w:jc w:val="left"/>
        <w:rPr>
          <w:rFonts w:ascii="宋体"/>
          <w:szCs w:val="21"/>
        </w:rPr>
      </w:pPr>
      <w:r>
        <w:t>B2、有效的营业执照复印件（加盖供应商公章）（建议放入）；</w:t>
      </w:r>
    </w:p>
    <w:p>
      <w:pPr>
        <w:jc w:val="left"/>
        <w:rPr>
          <w:rStyle w:val="27"/>
          <w:rFonts w:ascii="宋体"/>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t>B3-1法定代表人（或企业负责人或经营者）身份证明书</w:t>
      </w:r>
    </w:p>
    <w:p>
      <w:pPr>
        <w:spacing w:line="240" w:lineRule="exact"/>
        <w:ind w:firstLine="1440" w:firstLineChars="450"/>
        <w:jc w:val="left"/>
        <w:rPr>
          <w:rFonts w:ascii="宋体"/>
          <w:sz w:val="32"/>
          <w:szCs w:val="32"/>
        </w:rPr>
      </w:pPr>
      <w:r/>
    </w:p>
    <w:p>
      <w:pPr>
        <w:spacing w:line="720" w:lineRule="exact"/>
        <w:rPr>
          <w:rFonts w:ascii="宋体"/>
          <w:szCs w:val="21"/>
        </w:rPr>
      </w:pPr>
      <w:r>
        <w:t>同志在我单位任职务，系我单位法定代表人（或企业负责人或经营者），特此证明。</w:t>
      </w:r>
    </w:p>
    <w:p>
      <w:pPr>
        <w:spacing w:line="720" w:lineRule="exact"/>
        <w:jc w:val="left"/>
        <w:rPr>
          <w:rFonts w:ascii="宋体"/>
          <w:szCs w:val="21"/>
        </w:rPr>
      </w:pPr>
      <w:r>
        <w:t>附：法定代表人（或企业负责人或经营者）身份证复印件；</w:t>
      </w:r>
    </w:p>
    <w:p>
      <w:pPr>
        <w:spacing w:line="720" w:lineRule="exact"/>
        <w:jc w:val="left"/>
        <w:rPr>
          <w:rFonts w:ascii="宋体"/>
          <w:sz w:val="32"/>
          <w:szCs w:val="32"/>
        </w:rPr>
      </w:pPr>
      <w:r/>
    </w:p>
    <w:p>
      <w:pPr>
        <w:spacing w:line="720" w:lineRule="exact"/>
        <w:jc w:val="left"/>
        <w:rPr>
          <w:rFonts w:ascii="宋体"/>
          <w:sz w:val="32"/>
          <w:szCs w:val="32"/>
        </w:rPr>
      </w:pPr>
      <w:r/>
    </w:p>
    <w:p>
      <w:pPr>
        <w:spacing w:line="720" w:lineRule="exact"/>
        <w:jc w:val="left"/>
        <w:rPr>
          <w:rFonts w:ascii="宋体"/>
          <w:sz w:val="32"/>
          <w:szCs w:val="32"/>
        </w:rPr>
      </w:pPr>
      <w:r/>
    </w:p>
    <w:p>
      <w:pPr>
        <w:spacing w:line="720" w:lineRule="exact"/>
        <w:jc w:val="left"/>
        <w:rPr>
          <w:rFonts w:ascii="宋体"/>
          <w:sz w:val="32"/>
          <w:szCs w:val="32"/>
        </w:rPr>
      </w:pPr>
      <w:r/>
    </w:p>
    <w:p>
      <w:pPr>
        <w:spacing w:line="600" w:lineRule="exact"/>
        <w:jc w:val="left"/>
        <w:rPr>
          <w:rFonts w:ascii="宋体"/>
          <w:szCs w:val="21"/>
        </w:rPr>
      </w:pPr>
      <w:r>
        <w:t>供应商（盖章）：</w:t>
      </w:r>
    </w:p>
    <w:p>
      <w:pPr>
        <w:spacing w:line="600" w:lineRule="exact"/>
        <w:jc w:val="left"/>
        <w:rPr>
          <w:rFonts w:ascii="宋体"/>
          <w:szCs w:val="21"/>
        </w:rPr>
      </w:pPr>
      <w:r>
        <w:t>日         期：</w:t>
      </w:r>
    </w:p>
    <w:p>
      <w:pPr>
        <w:spacing w:line="720" w:lineRule="exact"/>
        <w:rPr>
          <w:rFonts w:ascii="宋体"/>
          <w:sz w:val="32"/>
          <w:szCs w:val="32"/>
        </w:rPr>
      </w:pPr>
      <w:r/>
    </w:p>
    <w:p>
      <w:pPr>
        <w:rPr>
          <w:rFonts w:ascii="宋体"/>
          <w:sz w:val="32"/>
          <w:szCs w:val="32"/>
          <w:u w:val="single"/>
        </w:rPr>
      </w:pPr>
      <w:r/>
    </w:p>
    <w:p>
      <w:pPr>
        <w:widowControl/>
        <w:spacing w:line="400" w:lineRule="exact"/>
        <w:ind w:firstLine="200"/>
        <w:jc w:val="left"/>
        <w:rPr>
          <w:rFonts w:ascii="宋体"/>
          <w:color w:val="000000"/>
          <w:szCs w:val="21"/>
        </w:rPr>
      </w:pPr>
      <w:r/>
    </w:p>
    <w:p>
      <w:pPr>
        <w:widowControl/>
        <w:spacing w:line="400" w:lineRule="exact"/>
        <w:jc w:val="left"/>
        <w:rPr>
          <w:rFonts w:ascii="宋体"/>
          <w:color w:val="000000"/>
          <w:szCs w:val="21"/>
        </w:rPr>
      </w:pPr>
      <w:r>
        <w:t>特别提醒：投标人须在整个采购活动过程中保障“政府采购项目电子交易平台”实施及通讯的顺畅，以便跟进在“政采云”平台上的操作，否则后果自负。</w:t>
      </w:r>
    </w:p>
    <w:p>
      <w:pPr>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zCs w:val="21"/>
        </w:rPr>
      </w:pPr>
      <w:r>
        <w:t>B3-2法定代表人（或企业负责人或经营者）授权书</w:t>
      </w:r>
    </w:p>
    <w:p>
      <w:pPr>
        <w:spacing w:line="400" w:lineRule="exact"/>
        <w:jc w:val="center"/>
        <w:rPr>
          <w:rFonts w:ascii="宋体"/>
          <w:b/>
          <w:szCs w:val="21"/>
        </w:rPr>
      </w:pPr>
      <w:r/>
    </w:p>
    <w:p>
      <w:pPr>
        <w:spacing w:line="400" w:lineRule="exact"/>
        <w:rPr>
          <w:rFonts w:ascii="宋体"/>
          <w:szCs w:val="21"/>
        </w:rPr>
      </w:pPr>
      <w:r>
        <w:t>致：采购人</w:t>
      </w:r>
    </w:p>
    <w:p>
      <w:pPr>
        <w:spacing w:line="400" w:lineRule="exact"/>
        <w:rPr>
          <w:rFonts w:ascii="宋体"/>
          <w:szCs w:val="21"/>
        </w:rPr>
      </w:pPr>
      <w:r>
        <w:t>（供应商全称）             法定代表人（或企业负责人或经营者）（法定代表人（或企业负责人或经营者）姓名）授权 （授权代表姓名）为授权代表，参加余姚市妇幼保健院保安服务托管项目，项目编号为DWYYM-22-0211GK，其在招投标活动中的一切活动本公司均予承认。</w:t>
      </w:r>
    </w:p>
    <w:p>
      <w:pPr>
        <w:spacing w:line="400" w:lineRule="exact"/>
        <w:jc w:val="left"/>
        <w:rPr>
          <w:rFonts w:ascii="宋体"/>
          <w:szCs w:val="21"/>
        </w:rPr>
      </w:pPr>
      <w:r>
        <w:t>供应商（盖章）：</w:t>
      </w:r>
    </w:p>
    <w:p>
      <w:pPr>
        <w:spacing w:line="400" w:lineRule="exact"/>
        <w:jc w:val="left"/>
        <w:rPr>
          <w:rFonts w:ascii="宋体"/>
          <w:szCs w:val="21"/>
        </w:rPr>
      </w:pPr>
      <w:r>
        <w:t>法定代表人（或企业负责人或经营者）（盖章）：</w:t>
      </w:r>
    </w:p>
    <w:p>
      <w:pPr>
        <w:spacing w:line="400" w:lineRule="exact"/>
        <w:rPr>
          <w:rFonts w:ascii="宋体"/>
          <w:szCs w:val="21"/>
          <w:u w:val="single"/>
        </w:rPr>
      </w:pPr>
      <w:r>
        <w:t>日         期：</w:t>
      </w:r>
    </w:p>
    <w:p>
      <w:pPr>
        <w:spacing w:line="400" w:lineRule="exact"/>
        <w:rPr>
          <w:rFonts w:ascii="宋体"/>
          <w:szCs w:val="21"/>
          <w:u w:val="single"/>
        </w:rPr>
      </w:pPr>
      <w:r>
        <w:t>附：法定代表人（或企业负责人或经营者）身份证复印件</w:t>
      </w:r>
    </w:p>
    <w:tbl>
      <w:tblPr>
        <w:tblStyle w:val="18"/>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8756" w:type="dxa"/>
            <w:vAlign w:val="center"/>
          </w:tcPr>
          <w:p>
            <w:r>
              <w:t>法人代表身份证（正反）复印件</w:t>
            </w:r>
          </w:p>
        </w:tc>
      </w:tr>
    </w:tbl>
    <w:p>
      <w:pPr>
        <w:spacing w:line="440" w:lineRule="exact"/>
        <w:rPr>
          <w:rFonts w:ascii="宋体"/>
          <w:szCs w:val="21"/>
        </w:rPr>
      </w:pPr>
      <w:r/>
    </w:p>
    <w:p>
      <w:pPr>
        <w:spacing w:line="440" w:lineRule="exact"/>
        <w:rPr>
          <w:rFonts w:ascii="宋体"/>
          <w:szCs w:val="21"/>
          <w:u w:val="single"/>
        </w:rPr>
      </w:pPr>
      <w:r>
        <w:t>授权代表（签字）：</w:t>
      </w:r>
    </w:p>
    <w:p>
      <w:pPr>
        <w:spacing w:line="440" w:lineRule="exact"/>
        <w:rPr>
          <w:rFonts w:ascii="宋体"/>
          <w:szCs w:val="21"/>
          <w:u w:val="single"/>
        </w:rPr>
      </w:pPr>
      <w:r>
        <w:t>授权代表身份证号码：</w:t>
      </w:r>
    </w:p>
    <w:p>
      <w:pPr>
        <w:spacing w:line="440" w:lineRule="exact"/>
        <w:rPr>
          <w:rFonts w:ascii="宋体"/>
          <w:szCs w:val="21"/>
          <w:u w:val="single"/>
        </w:rPr>
      </w:pPr>
      <w:r>
        <w:t xml:space="preserve">职务：                         　</w:t>
      </w:r>
    </w:p>
    <w:p>
      <w:pPr>
        <w:spacing w:line="440" w:lineRule="exact"/>
        <w:rPr>
          <w:rFonts w:ascii="宋体"/>
          <w:szCs w:val="21"/>
          <w:u w:val="single"/>
        </w:rPr>
      </w:pPr>
      <w:r>
        <w:t>详细通讯地址：</w:t>
      </w:r>
    </w:p>
    <w:p>
      <w:pPr>
        <w:spacing w:line="440" w:lineRule="exact"/>
        <w:rPr>
          <w:rFonts w:ascii="宋体"/>
          <w:szCs w:val="21"/>
          <w:u w:val="single"/>
        </w:rPr>
      </w:pPr>
      <w:r>
        <w:t>传真： 电话： 邮编：</w:t>
      </w:r>
    </w:p>
    <w:p>
      <w:pPr>
        <w:pStyle w:val="7"/>
        <w:spacing w:line="440" w:lineRule="exact"/>
        <w:ind w:firstLine="0"/>
        <w:rPr>
          <w:rFonts w:ascii="宋体" w:eastAsia="宋体"/>
          <w:sz w:val="21"/>
          <w:szCs w:val="21"/>
        </w:rPr>
      </w:pPr>
      <w:r>
        <w:t>附：授权代表身份证复印件（清晰）</w:t>
      </w:r>
    </w:p>
    <w:tbl>
      <w:tblPr>
        <w:tblStyle w:val="18"/>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376" w:type="dxa"/>
          </w:tcPr>
          <w:p>
            <w:pPr>
              <w:pStyle w:val="7"/>
              <w:spacing w:line="400" w:lineRule="exact"/>
              <w:jc w:val="left"/>
              <w:rPr>
                <w:rFonts w:ascii="宋体" w:hAnsi="宋体"/>
                <w:color w:val="FF0000"/>
              </w:rPr>
            </w:pPr>
          </w:p>
          <w:p>
            <w:pPr>
              <w:pStyle w:val="7"/>
              <w:spacing w:line="400" w:lineRule="exact"/>
              <w:rPr>
                <w:rFonts w:ascii="宋体" w:hAnsi="宋体"/>
                <w:color w:val="FF0000"/>
              </w:rPr>
            </w:pPr>
          </w:p>
          <w:p>
            <w:pPr>
              <w:pStyle w:val="7"/>
              <w:spacing w:line="400" w:lineRule="exact"/>
              <w:rPr>
                <w:rFonts w:ascii="宋体" w:hAnsi="宋体"/>
                <w:color w:val="FF0000"/>
              </w:rPr>
            </w:pPr>
          </w:p>
          <w:p>
            <w:pPr>
              <w:pStyle w:val="7"/>
              <w:spacing w:line="400" w:lineRule="exact"/>
              <w:rPr>
                <w:rFonts w:ascii="宋体" w:hAnsi="宋体"/>
                <w:color w:val="FF0000"/>
              </w:rPr>
            </w:pPr>
          </w:p>
          <w:p>
            <w:pPr>
              <w:pStyle w:val="7"/>
              <w:spacing w:line="400" w:lineRule="exact"/>
              <w:rPr>
                <w:rFonts w:ascii="宋体" w:hAnsi="宋体"/>
                <w:color w:val="FF0000"/>
              </w:rPr>
            </w:pPr>
          </w:p>
          <w:p>
            <w:pPr>
              <w:pStyle w:val="7"/>
              <w:spacing w:line="400" w:lineRule="exact"/>
              <w:rPr>
                <w:rFonts w:ascii="宋体" w:hAnsi="宋体"/>
                <w:color w:val="FF0000"/>
              </w:rPr>
            </w:pPr>
          </w:p>
          <w:p>
            <w:pPr>
              <w:pStyle w:val="7"/>
              <w:spacing w:line="400" w:lineRule="exact"/>
              <w:jc w:val="left"/>
              <w:rPr>
                <w:color w:val="FF0000"/>
              </w:rPr>
            </w:pPr>
          </w:p>
        </w:tc>
      </w:tr>
    </w:tbl>
    <w:p>
      <w:pPr>
        <w:widowControl/>
        <w:spacing w:line="400" w:lineRule="exact"/>
        <w:jc w:val="left"/>
        <w:rPr>
          <w:rFonts w:ascii="宋体"/>
          <w:color w:val="000000"/>
          <w:szCs w:val="21"/>
        </w:rPr>
      </w:pPr>
      <w:r>
        <w:t>特别提醒：投标人须在整个采购活动过程中保障“政府采购项目电子交易平台”实施及通讯的顺畅，以便跟进在“政采云”平台上的操作，否则后果自负。</w:t>
      </w:r>
    </w:p>
    <w:p>
      <w:pPr>
        <w:spacing w:line="400" w:lineRule="exact"/>
        <w:jc w:val="center"/>
        <w:rPr>
          <w:rFonts w:ascii="宋体"/>
          <w:b/>
          <w:szCs w:val="21"/>
        </w:rPr>
      </w:pPr>
      <w:r/>
    </w:p>
    <w:p>
      <w:pPr>
        <w:spacing w:line="400" w:lineRule="exact"/>
        <w:jc w:val="center"/>
        <w:rPr>
          <w:rFonts w:ascii="宋体"/>
          <w:b/>
          <w:szCs w:val="21"/>
        </w:rPr>
      </w:pPr>
      <w:r/>
    </w:p>
    <w:p>
      <w:pPr>
        <w:spacing w:line="400" w:lineRule="exact"/>
        <w:jc w:val="center"/>
        <w:rPr>
          <w:rFonts w:ascii="宋体"/>
          <w:b/>
          <w:spacing w:val="20"/>
          <w:szCs w:val="21"/>
        </w:rPr>
      </w:pPr>
      <w:r>
        <w:t>B4商务条款响应表</w:t>
      </w:r>
    </w:p>
    <w:p>
      <w:pPr>
        <w:spacing w:line="400" w:lineRule="exact"/>
        <w:ind w:left="540"/>
        <w:jc w:val="center"/>
        <w:rPr>
          <w:rFonts w:ascii="宋体"/>
          <w:b/>
          <w:szCs w:val="21"/>
        </w:rPr>
      </w:pPr>
      <w:r/>
    </w:p>
    <w:p>
      <w:pPr>
        <w:adjustRightInd w:val="0"/>
        <w:snapToGrid w:val="0"/>
        <w:spacing w:line="400" w:lineRule="exact"/>
        <w:rPr>
          <w:rFonts w:ascii="宋体"/>
          <w:szCs w:val="21"/>
        </w:rPr>
      </w:pPr>
      <w:r>
        <w:t>项目名称：余姚市妇幼保健院保安服务托管项目</w:t>
      </w:r>
    </w:p>
    <w:p>
      <w:pPr>
        <w:adjustRightInd w:val="0"/>
        <w:snapToGrid w:val="0"/>
        <w:spacing w:line="400" w:lineRule="exact"/>
        <w:rPr>
          <w:rFonts w:ascii="宋体"/>
          <w:szCs w:val="21"/>
          <w:u w:val="single"/>
        </w:rPr>
      </w:pPr>
      <w:r>
        <w:t>项目编号：DWYYM-22-0211GK</w:t>
      </w:r>
    </w:p>
    <w:p>
      <w:pPr>
        <w:adjustRightInd w:val="0"/>
        <w:snapToGrid w:val="0"/>
        <w:spacing w:line="240" w:lineRule="exact"/>
        <w:rPr>
          <w:rFonts w:ascii="宋体"/>
          <w:szCs w:val="21"/>
          <w:u w:val="single"/>
        </w:rPr>
      </w:pPr>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386"/>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r>
              <w:t>序号</w:t>
            </w:r>
          </w:p>
        </w:tc>
        <w:tc>
          <w:tcPr>
            <w:tcW w:w="5386" w:type="dxa"/>
            <w:vAlign w:val="center"/>
          </w:tcPr>
          <w:p>
            <w:r>
              <w:t>招标要求</w:t>
            </w:r>
          </w:p>
        </w:tc>
        <w:tc>
          <w:tcPr>
            <w:tcW w:w="1134" w:type="dxa"/>
            <w:vAlign w:val="center"/>
          </w:tcPr>
          <w:p>
            <w:r>
              <w:t>投标响应</w:t>
            </w:r>
          </w:p>
        </w:tc>
        <w:tc>
          <w:tcPr>
            <w:tcW w:w="1418" w:type="dxa"/>
            <w:vAlign w:val="center"/>
          </w:tcPr>
          <w:p>
            <w: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r>
              <w:t>1</w:t>
            </w:r>
          </w:p>
        </w:tc>
        <w:tc>
          <w:tcPr>
            <w:tcW w:w="5386" w:type="dxa"/>
            <w:vAlign w:val="center"/>
          </w:tcPr>
          <w:p>
            <w:r>
              <w:t>合同条款：详见第四章</w:t>
            </w:r>
          </w:p>
        </w:tc>
        <w:tc>
          <w:tcPr>
            <w:tcW w:w="1134" w:type="dxa"/>
            <w:vAlign w:val="center"/>
          </w:tcPr>
          <w:p>
            <w:pPr>
              <w:adjustRightInd w:val="0"/>
              <w:snapToGrid w:val="0"/>
              <w:spacing w:line="400" w:lineRule="exact"/>
              <w:jc w:val="center"/>
              <w:rPr>
                <w:rFonts w:ascii="宋体"/>
                <w:szCs w:val="21"/>
              </w:rPr>
            </w:pPr>
          </w:p>
        </w:tc>
        <w:tc>
          <w:tcPr>
            <w:tcW w:w="1418" w:type="dxa"/>
            <w:vAlign w:val="center"/>
          </w:tcPr>
          <w:p>
            <w:pPr>
              <w:adjustRightInd w:val="0"/>
              <w:snapToGrid w:val="0"/>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r>
              <w:t>2</w:t>
            </w:r>
          </w:p>
        </w:tc>
        <w:tc>
          <w:tcPr>
            <w:tcW w:w="5386" w:type="dxa"/>
            <w:vAlign w:val="center"/>
          </w:tcPr>
          <w:p>
            <w:r>
              <w:t>授予合同：</w:t>
              <w:br/>
              <w:t>按照招标文件的规定、中标供应商的投标响应及中标通知书确定的金额签订合同。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c>
          <w:tcPr>
            <w:tcW w:w="1134" w:type="dxa"/>
            <w:vAlign w:val="center"/>
          </w:tcPr>
          <w:p>
            <w:pPr>
              <w:adjustRightInd w:val="0"/>
              <w:snapToGrid w:val="0"/>
              <w:spacing w:line="400" w:lineRule="exact"/>
              <w:jc w:val="center"/>
              <w:rPr>
                <w:rFonts w:ascii="宋体"/>
                <w:szCs w:val="21"/>
              </w:rPr>
            </w:pPr>
          </w:p>
        </w:tc>
        <w:tc>
          <w:tcPr>
            <w:tcW w:w="1418" w:type="dxa"/>
            <w:vAlign w:val="center"/>
          </w:tcPr>
          <w:p>
            <w:pPr>
              <w:adjustRightInd w:val="0"/>
              <w:snapToGrid w:val="0"/>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r>
              <w:t>3</w:t>
            </w:r>
          </w:p>
        </w:tc>
        <w:tc>
          <w:tcPr>
            <w:tcW w:w="5386" w:type="dxa"/>
            <w:vAlign w:val="center"/>
          </w:tcPr>
          <w:p>
            <w:r>
              <w:t>合同签订时间：《中标通知书》发出之日起15日历天内签订合同；</w:t>
            </w:r>
          </w:p>
        </w:tc>
        <w:tc>
          <w:tcPr>
            <w:tcW w:w="1134" w:type="dxa"/>
            <w:vAlign w:val="center"/>
          </w:tcPr>
          <w:p>
            <w:pPr>
              <w:adjustRightInd w:val="0"/>
              <w:snapToGrid w:val="0"/>
              <w:spacing w:line="400" w:lineRule="exact"/>
              <w:jc w:val="center"/>
              <w:rPr>
                <w:rFonts w:ascii="宋体"/>
                <w:szCs w:val="21"/>
              </w:rPr>
            </w:pPr>
          </w:p>
        </w:tc>
        <w:tc>
          <w:tcPr>
            <w:tcW w:w="1418" w:type="dxa"/>
            <w:vAlign w:val="center"/>
          </w:tcPr>
          <w:p>
            <w:pPr>
              <w:adjustRightInd w:val="0"/>
              <w:snapToGrid w:val="0"/>
              <w:spacing w:line="400" w:lineRule="exact"/>
              <w:jc w:val="center"/>
              <w:rPr>
                <w:rFonts w:ascii="宋体"/>
                <w:szCs w:val="21"/>
              </w:rPr>
            </w:pPr>
          </w:p>
        </w:tc>
      </w:tr>
    </w:tbl>
    <w:p>
      <w:pPr>
        <w:adjustRightInd w:val="0"/>
        <w:snapToGrid w:val="0"/>
        <w:spacing w:line="400" w:lineRule="exact"/>
        <w:ind w:left="251" w:hanging="251" w:hangingChars="100"/>
        <w:rPr>
          <w:rFonts w:ascii="宋体"/>
          <w:b/>
          <w:spacing w:val="20"/>
          <w:szCs w:val="21"/>
        </w:rPr>
      </w:pPr>
      <w:r>
        <w:t>注：须与相应的商务条款（第六章）逐项比较填写（特别提醒：商务条款均为实质性条款）。</w:t>
      </w:r>
    </w:p>
    <w:p>
      <w:pPr>
        <w:adjustRightInd w:val="0"/>
        <w:snapToGrid w:val="0"/>
        <w:spacing w:line="400" w:lineRule="exact"/>
        <w:rPr>
          <w:rFonts w:ascii="宋体"/>
          <w:spacing w:val="20"/>
          <w:szCs w:val="21"/>
        </w:rPr>
      </w:pPr>
      <w:r/>
    </w:p>
    <w:p>
      <w:pPr>
        <w:adjustRightInd w:val="0"/>
        <w:snapToGrid w:val="0"/>
        <w:spacing w:line="400" w:lineRule="exact"/>
        <w:rPr>
          <w:rFonts w:ascii="宋体"/>
          <w:spacing w:val="20"/>
          <w:szCs w:val="21"/>
        </w:rPr>
      </w:pPr>
      <w:r/>
    </w:p>
    <w:p>
      <w:pPr>
        <w:spacing w:line="600" w:lineRule="exact"/>
        <w:jc w:val="left"/>
        <w:rPr>
          <w:rFonts w:ascii="宋体"/>
          <w:szCs w:val="21"/>
        </w:rPr>
      </w:pPr>
      <w:r>
        <w:t>供应商（盖章）：</w:t>
      </w:r>
    </w:p>
    <w:p>
      <w:pPr>
        <w:spacing w:line="600" w:lineRule="exact"/>
        <w:jc w:val="left"/>
        <w:rPr>
          <w:rFonts w:ascii="宋体"/>
          <w:szCs w:val="21"/>
        </w:rPr>
      </w:pPr>
      <w:r>
        <w:t>法定代表人（或企业负责人或经营者）（盖章）或授权代表（签字）：</w:t>
      </w:r>
    </w:p>
    <w:p>
      <w:pPr>
        <w:spacing w:line="600" w:lineRule="exact"/>
        <w:jc w:val="left"/>
        <w:rPr>
          <w:rFonts w:ascii="宋体"/>
          <w:szCs w:val="21"/>
        </w:rPr>
      </w:pPr>
      <w:r>
        <w:t>日         期：</w:t>
      </w:r>
    </w:p>
    <w:p>
      <w:pPr>
        <w:spacing w:line="400" w:lineRule="exact"/>
        <w:jc w:val="left"/>
        <w:rPr>
          <w:rFonts w:ascii="宋体"/>
          <w:szCs w:val="21"/>
          <w:u w:val="single"/>
        </w:rPr>
      </w:pPr>
      <w:r/>
    </w:p>
    <w:p>
      <w:pPr>
        <w:jc w:val="center"/>
        <w:rPr>
          <w:rStyle w:val="27"/>
          <w:rFonts w:ascii="宋体"/>
          <w:szCs w:val="21"/>
        </w:rPr>
      </w:pPr>
      <w:r/>
    </w:p>
    <w:p>
      <w:pPr>
        <w:spacing w:line="400" w:lineRule="exact"/>
        <w:jc w:val="center"/>
        <w:rPr>
          <w:rFonts w:ascii="宋体"/>
          <w:b/>
          <w:spacing w:val="20"/>
          <w:szCs w:val="21"/>
        </w:rPr>
      </w:pPr>
      <w:r>
        <w:t>B5服务要求响应表</w:t>
      </w:r>
    </w:p>
    <w:p>
      <w:pPr>
        <w:adjustRightInd w:val="0"/>
        <w:snapToGrid w:val="0"/>
        <w:spacing w:line="400" w:lineRule="exact"/>
        <w:jc w:val="center"/>
        <w:rPr>
          <w:rFonts w:ascii="宋体"/>
          <w:iCs/>
          <w:spacing w:val="20"/>
          <w:szCs w:val="21"/>
        </w:rPr>
      </w:pPr>
      <w:r/>
    </w:p>
    <w:p>
      <w:pPr>
        <w:adjustRightInd w:val="0"/>
        <w:snapToGrid w:val="0"/>
        <w:spacing w:line="400" w:lineRule="exact"/>
        <w:rPr>
          <w:rFonts w:ascii="宋体"/>
          <w:szCs w:val="21"/>
        </w:rPr>
      </w:pPr>
      <w:r>
        <w:t>项目名称：余姚市妇幼保健院保安服务托管项目</w:t>
      </w:r>
    </w:p>
    <w:p>
      <w:pPr>
        <w:adjustRightInd w:val="0"/>
        <w:snapToGrid w:val="0"/>
        <w:spacing w:line="400" w:lineRule="exact"/>
        <w:rPr>
          <w:rFonts w:ascii="宋体"/>
          <w:szCs w:val="21"/>
          <w:u w:val="single"/>
        </w:rPr>
      </w:pPr>
      <w:r>
        <w:t>项目编号：DWYYM-22-0211GK</w:t>
      </w:r>
    </w:p>
    <w:p>
      <w:pPr>
        <w:adjustRightInd w:val="0"/>
        <w:snapToGrid w:val="0"/>
        <w:spacing w:line="240" w:lineRule="exact"/>
        <w:rPr>
          <w:rFonts w:ascii="宋体"/>
          <w:spacing w:val="20"/>
          <w:szCs w:val="21"/>
        </w:rPr>
      </w:pPr>
      <w:r/>
    </w:p>
    <w:tbl>
      <w:tblPr>
        <w:tblStyle w:val="18"/>
        <w:tblW w:w="8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006"/>
        <w:gridCol w:w="2070"/>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r>
              <w:t>序号</w:t>
            </w:r>
          </w:p>
        </w:tc>
        <w:tc>
          <w:tcPr>
            <w:tcW w:w="3006" w:type="dxa"/>
            <w:vAlign w:val="center"/>
          </w:tcPr>
          <w:p>
            <w:r>
              <w:t>招标要求</w:t>
            </w:r>
          </w:p>
        </w:tc>
        <w:tc>
          <w:tcPr>
            <w:tcW w:w="2070" w:type="dxa"/>
            <w:vAlign w:val="center"/>
          </w:tcPr>
          <w:p>
            <w:r>
              <w:t>投标响应</w:t>
            </w:r>
          </w:p>
        </w:tc>
        <w:tc>
          <w:tcPr>
            <w:tcW w:w="2538" w:type="dxa"/>
            <w:vAlign w:val="center"/>
          </w:tcPr>
          <w:p>
            <w: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pPr>
              <w:adjustRightInd w:val="0"/>
              <w:snapToGrid w:val="0"/>
              <w:spacing w:line="400" w:lineRule="exact"/>
              <w:jc w:val="center"/>
              <w:rPr>
                <w:rFonts w:ascii="宋体"/>
                <w:szCs w:val="21"/>
              </w:rPr>
            </w:pPr>
          </w:p>
        </w:tc>
        <w:tc>
          <w:tcPr>
            <w:tcW w:w="3006" w:type="dxa"/>
            <w:vAlign w:val="center"/>
          </w:tcPr>
          <w:p>
            <w:r>
              <w:t>第五章采购内容与技术需求</w:t>
            </w:r>
          </w:p>
        </w:tc>
        <w:tc>
          <w:tcPr>
            <w:tcW w:w="2070" w:type="dxa"/>
            <w:vAlign w:val="center"/>
          </w:tcPr>
          <w:p>
            <w:pPr>
              <w:adjustRightInd w:val="0"/>
              <w:snapToGrid w:val="0"/>
              <w:spacing w:line="400" w:lineRule="exact"/>
              <w:jc w:val="center"/>
              <w:rPr>
                <w:rFonts w:ascii="宋体"/>
                <w:szCs w:val="21"/>
              </w:rPr>
            </w:pPr>
          </w:p>
        </w:tc>
        <w:tc>
          <w:tcPr>
            <w:tcW w:w="2538" w:type="dxa"/>
            <w:vAlign w:val="center"/>
          </w:tcPr>
          <w:p>
            <w:pPr>
              <w:adjustRightInd w:val="0"/>
              <w:snapToGrid w:val="0"/>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pPr>
              <w:adjustRightInd w:val="0"/>
              <w:snapToGrid w:val="0"/>
              <w:spacing w:line="400" w:lineRule="exact"/>
              <w:jc w:val="center"/>
              <w:rPr>
                <w:rFonts w:ascii="宋体"/>
                <w:szCs w:val="21"/>
              </w:rPr>
            </w:pPr>
          </w:p>
        </w:tc>
        <w:tc>
          <w:tcPr>
            <w:tcW w:w="3006" w:type="dxa"/>
            <w:vAlign w:val="center"/>
          </w:tcPr>
          <w:p>
            <w:pPr>
              <w:adjustRightInd w:val="0"/>
              <w:snapToGrid w:val="0"/>
              <w:spacing w:line="400" w:lineRule="exact"/>
              <w:jc w:val="center"/>
              <w:rPr>
                <w:rFonts w:ascii="宋体"/>
                <w:szCs w:val="21"/>
              </w:rPr>
            </w:pPr>
          </w:p>
        </w:tc>
        <w:tc>
          <w:tcPr>
            <w:tcW w:w="2070" w:type="dxa"/>
            <w:vAlign w:val="center"/>
          </w:tcPr>
          <w:p>
            <w:pPr>
              <w:adjustRightInd w:val="0"/>
              <w:snapToGrid w:val="0"/>
              <w:spacing w:line="400" w:lineRule="exact"/>
              <w:jc w:val="center"/>
              <w:rPr>
                <w:rFonts w:ascii="宋体"/>
                <w:szCs w:val="21"/>
              </w:rPr>
            </w:pPr>
          </w:p>
        </w:tc>
        <w:tc>
          <w:tcPr>
            <w:tcW w:w="2538" w:type="dxa"/>
            <w:vAlign w:val="center"/>
          </w:tcPr>
          <w:p>
            <w:pPr>
              <w:adjustRightInd w:val="0"/>
              <w:snapToGrid w:val="0"/>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pPr>
              <w:adjustRightInd w:val="0"/>
              <w:snapToGrid w:val="0"/>
              <w:spacing w:line="400" w:lineRule="exact"/>
              <w:jc w:val="center"/>
              <w:rPr>
                <w:rFonts w:ascii="宋体"/>
                <w:szCs w:val="21"/>
              </w:rPr>
            </w:pPr>
          </w:p>
        </w:tc>
        <w:tc>
          <w:tcPr>
            <w:tcW w:w="3006" w:type="dxa"/>
            <w:vAlign w:val="center"/>
          </w:tcPr>
          <w:p>
            <w:pPr>
              <w:adjustRightInd w:val="0"/>
              <w:snapToGrid w:val="0"/>
              <w:spacing w:line="400" w:lineRule="exact"/>
              <w:jc w:val="center"/>
              <w:rPr>
                <w:rFonts w:ascii="宋体"/>
                <w:szCs w:val="21"/>
              </w:rPr>
            </w:pPr>
          </w:p>
        </w:tc>
        <w:tc>
          <w:tcPr>
            <w:tcW w:w="2070" w:type="dxa"/>
            <w:vAlign w:val="center"/>
          </w:tcPr>
          <w:p>
            <w:pPr>
              <w:adjustRightInd w:val="0"/>
              <w:snapToGrid w:val="0"/>
              <w:spacing w:line="400" w:lineRule="exact"/>
              <w:jc w:val="center"/>
              <w:rPr>
                <w:rFonts w:ascii="宋体"/>
                <w:szCs w:val="21"/>
              </w:rPr>
            </w:pPr>
          </w:p>
        </w:tc>
        <w:tc>
          <w:tcPr>
            <w:tcW w:w="2538" w:type="dxa"/>
            <w:vAlign w:val="center"/>
          </w:tcPr>
          <w:p>
            <w:pPr>
              <w:adjustRightInd w:val="0"/>
              <w:snapToGrid w:val="0"/>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pPr>
              <w:adjustRightInd w:val="0"/>
              <w:snapToGrid w:val="0"/>
              <w:spacing w:line="400" w:lineRule="exact"/>
              <w:jc w:val="center"/>
              <w:rPr>
                <w:rFonts w:ascii="宋体"/>
                <w:szCs w:val="21"/>
              </w:rPr>
            </w:pPr>
          </w:p>
        </w:tc>
        <w:tc>
          <w:tcPr>
            <w:tcW w:w="3006" w:type="dxa"/>
            <w:vAlign w:val="center"/>
          </w:tcPr>
          <w:p>
            <w:pPr>
              <w:adjustRightInd w:val="0"/>
              <w:snapToGrid w:val="0"/>
              <w:spacing w:line="400" w:lineRule="exact"/>
              <w:jc w:val="center"/>
              <w:rPr>
                <w:rFonts w:ascii="宋体"/>
                <w:szCs w:val="21"/>
              </w:rPr>
            </w:pPr>
          </w:p>
        </w:tc>
        <w:tc>
          <w:tcPr>
            <w:tcW w:w="2070" w:type="dxa"/>
            <w:vAlign w:val="center"/>
          </w:tcPr>
          <w:p>
            <w:pPr>
              <w:adjustRightInd w:val="0"/>
              <w:snapToGrid w:val="0"/>
              <w:spacing w:line="400" w:lineRule="exact"/>
              <w:jc w:val="center"/>
              <w:rPr>
                <w:rFonts w:ascii="宋体"/>
                <w:szCs w:val="21"/>
              </w:rPr>
            </w:pPr>
          </w:p>
        </w:tc>
        <w:tc>
          <w:tcPr>
            <w:tcW w:w="2538" w:type="dxa"/>
            <w:vAlign w:val="center"/>
          </w:tcPr>
          <w:p>
            <w:pPr>
              <w:adjustRightInd w:val="0"/>
              <w:snapToGrid w:val="0"/>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r>
              <w:t>…</w:t>
            </w:r>
          </w:p>
        </w:tc>
        <w:tc>
          <w:tcPr>
            <w:tcW w:w="3006" w:type="dxa"/>
            <w:vAlign w:val="center"/>
          </w:tcPr>
          <w:p>
            <w:r>
              <w:t>…</w:t>
            </w:r>
          </w:p>
        </w:tc>
        <w:tc>
          <w:tcPr>
            <w:tcW w:w="2070" w:type="dxa"/>
            <w:vAlign w:val="center"/>
          </w:tcPr>
          <w:p>
            <w:r>
              <w:t>…</w:t>
            </w:r>
          </w:p>
        </w:tc>
        <w:tc>
          <w:tcPr>
            <w:tcW w:w="2538" w:type="dxa"/>
            <w:vAlign w:val="center"/>
          </w:tcPr>
          <w:p>
            <w:r>
              <w:t>…</w:t>
            </w:r>
          </w:p>
        </w:tc>
      </w:tr>
    </w:tbl>
    <w:p>
      <w:pPr>
        <w:adjustRightInd w:val="0"/>
        <w:snapToGrid w:val="0"/>
        <w:spacing w:line="400" w:lineRule="exact"/>
        <w:ind w:left="210" w:leftChars="100"/>
        <w:rPr>
          <w:rFonts w:ascii="宋体"/>
          <w:b/>
          <w:bCs/>
          <w:szCs w:val="21"/>
        </w:rPr>
      </w:pPr>
      <w:r>
        <w:t>注：须与“第五章采购内容与技术需求”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特别提醒：第五章采购内容与技术需求均为实质性条款。）</w:t>
      </w:r>
    </w:p>
    <w:p>
      <w:pPr>
        <w:adjustRightInd w:val="0"/>
        <w:snapToGrid w:val="0"/>
        <w:spacing w:line="400" w:lineRule="exact"/>
        <w:ind w:left="210" w:hanging="210" w:hangingChars="100"/>
        <w:rPr>
          <w:rFonts w:ascii="宋体"/>
          <w:szCs w:val="21"/>
        </w:rPr>
      </w:pPr>
      <w:r/>
    </w:p>
    <w:p>
      <w:pPr>
        <w:spacing w:line="400" w:lineRule="exact"/>
        <w:jc w:val="left"/>
        <w:rPr>
          <w:rFonts w:ascii="宋体"/>
          <w:szCs w:val="21"/>
        </w:rPr>
      </w:pPr>
      <w:r/>
    </w:p>
    <w:p>
      <w:pPr>
        <w:spacing w:line="400" w:lineRule="exact"/>
        <w:jc w:val="left"/>
        <w:rPr>
          <w:rFonts w:ascii="宋体"/>
          <w:szCs w:val="21"/>
        </w:rPr>
      </w:pPr>
      <w:r/>
    </w:p>
    <w:bookmarkEnd w:id="47"/>
    <w:bookmarkEnd w:id="48"/>
    <w:p>
      <w:pPr>
        <w:spacing w:line="600" w:lineRule="exact"/>
        <w:jc w:val="left"/>
        <w:rPr>
          <w:rFonts w:ascii="宋体"/>
          <w:szCs w:val="21"/>
        </w:rPr>
      </w:pPr>
      <w:r>
        <w:t>供应商（盖章）：</w:t>
      </w:r>
    </w:p>
    <w:p>
      <w:pPr>
        <w:spacing w:line="600" w:lineRule="exact"/>
        <w:jc w:val="left"/>
        <w:rPr>
          <w:rFonts w:ascii="宋体"/>
          <w:szCs w:val="21"/>
        </w:rPr>
      </w:pPr>
      <w:r>
        <w:t>法定代表人（或企业负责人或经营者）（盖章）或授权代表（签字）：</w:t>
      </w:r>
    </w:p>
    <w:p>
      <w:pPr>
        <w:spacing w:line="600" w:lineRule="exact"/>
        <w:jc w:val="left"/>
        <w:rPr>
          <w:rFonts w:ascii="宋体"/>
          <w:szCs w:val="21"/>
        </w:rPr>
      </w:pPr>
      <w:r>
        <w:t>日         期：</w:t>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400" w:lineRule="exact"/>
        <w:ind w:firstLine="474" w:firstLineChars="200"/>
        <w:jc w:val="left"/>
        <w:rPr>
          <w:rStyle w:val="27"/>
          <w:rFonts w:ascii="宋体"/>
          <w:szCs w:val="21"/>
        </w:rPr>
      </w:pPr>
      <w:r/>
    </w:p>
    <w:p>
      <w:pPr>
        <w:spacing w:line="360" w:lineRule="auto"/>
        <w:ind w:firstLine="474" w:firstLineChars="200"/>
        <w:jc w:val="left"/>
        <w:rPr>
          <w:rStyle w:val="27"/>
          <w:rFonts w:ascii="宋体"/>
          <w:szCs w:val="21"/>
        </w:rPr>
      </w:pPr>
      <w:r/>
    </w:p>
    <w:p>
      <w:pPr>
        <w:spacing w:line="360" w:lineRule="auto"/>
        <w:jc w:val="left"/>
        <w:rPr>
          <w:rFonts w:ascii="宋体"/>
          <w:szCs w:val="21"/>
        </w:rPr>
      </w:pPr>
      <w:r>
        <w:t>B6、项目整体策划；</w:t>
      </w:r>
    </w:p>
    <w:p>
      <w:pPr>
        <w:spacing w:line="360" w:lineRule="auto"/>
        <w:jc w:val="left"/>
        <w:rPr>
          <w:rFonts w:ascii="宋体"/>
          <w:szCs w:val="21"/>
        </w:rPr>
      </w:pPr>
      <w:r>
        <w:t>B7、总体实施方案；</w:t>
      </w:r>
    </w:p>
    <w:p>
      <w:pPr>
        <w:spacing w:line="360" w:lineRule="auto"/>
        <w:jc w:val="left"/>
        <w:rPr>
          <w:rFonts w:ascii="宋体"/>
          <w:szCs w:val="21"/>
        </w:rPr>
      </w:pPr>
      <w:r>
        <w:t>B8、服务质量保证措施方案</w:t>
      </w:r>
    </w:p>
    <w:p>
      <w:pPr>
        <w:spacing w:line="360" w:lineRule="auto"/>
        <w:jc w:val="left"/>
        <w:rPr>
          <w:rFonts w:ascii="宋体"/>
          <w:szCs w:val="21"/>
        </w:rPr>
      </w:pPr>
      <w:r>
        <w:t>B9、拟定的项目负责人情况</w:t>
      </w:r>
    </w:p>
    <w:p>
      <w:pPr>
        <w:spacing w:line="360" w:lineRule="auto"/>
        <w:jc w:val="left"/>
        <w:rPr>
          <w:rFonts w:ascii="宋体"/>
          <w:szCs w:val="21"/>
        </w:rPr>
      </w:pPr>
      <w:r>
        <w:t>B10、拟定的人员配置方案及公司内部管理制度；</w:t>
      </w:r>
    </w:p>
    <w:p>
      <w:pPr>
        <w:spacing w:line="360" w:lineRule="auto"/>
        <w:jc w:val="left"/>
        <w:rPr>
          <w:rFonts w:ascii="宋体"/>
          <w:szCs w:val="21"/>
        </w:rPr>
      </w:pPr>
      <w:r>
        <w:t>B11、培训方案；</w:t>
      </w:r>
    </w:p>
    <w:p>
      <w:pPr>
        <w:spacing w:line="360" w:lineRule="auto"/>
        <w:jc w:val="left"/>
        <w:rPr>
          <w:rFonts w:ascii="宋体"/>
          <w:szCs w:val="21"/>
        </w:rPr>
      </w:pPr>
      <w:r>
        <w:t>B12、录用与考核方案；</w:t>
      </w:r>
    </w:p>
    <w:p>
      <w:pPr>
        <w:spacing w:line="360" w:lineRule="auto"/>
        <w:jc w:val="left"/>
        <w:rPr>
          <w:rFonts w:ascii="宋体"/>
          <w:szCs w:val="21"/>
        </w:rPr>
      </w:pPr>
      <w:r>
        <w:t>B13、仪容仪表、行为、着装、设备配置等，标准统一规范配置方案；</w:t>
      </w:r>
    </w:p>
    <w:p>
      <w:pPr>
        <w:spacing w:line="360" w:lineRule="auto"/>
        <w:jc w:val="left"/>
        <w:rPr>
          <w:rFonts w:ascii="宋体"/>
          <w:szCs w:val="21"/>
        </w:rPr>
      </w:pPr>
      <w:r>
        <w:t>B14、突发事件应急处理措施及疫情防控措施；</w:t>
      </w:r>
    </w:p>
    <w:p>
      <w:pPr>
        <w:spacing w:line="360" w:lineRule="auto"/>
        <w:jc w:val="left"/>
        <w:rPr>
          <w:rFonts w:ascii="宋体"/>
          <w:szCs w:val="21"/>
        </w:rPr>
      </w:pPr>
      <w:r>
        <w:t>B15、公司实力；</w:t>
      </w:r>
    </w:p>
    <w:p>
      <w:pPr>
        <w:spacing w:line="360" w:lineRule="auto"/>
        <w:jc w:val="left"/>
        <w:rPr>
          <w:rFonts w:ascii="宋体"/>
          <w:szCs w:val="21"/>
        </w:rPr>
      </w:pPr>
      <w:r>
        <w:t>B16、类似业绩；</w:t>
      </w:r>
    </w:p>
    <w:p>
      <w:pPr>
        <w:spacing w:line="360" w:lineRule="auto"/>
        <w:jc w:val="left"/>
        <w:rPr>
          <w:rFonts w:ascii="宋体"/>
          <w:szCs w:val="21"/>
        </w:rPr>
      </w:pPr>
      <w:r>
        <w:t>B17、政府政策分；</w:t>
      </w:r>
    </w:p>
    <w:p>
      <w:pPr>
        <w:spacing w:line="360" w:lineRule="auto"/>
        <w:rPr>
          <w:rFonts w:ascii="宋体"/>
          <w:b/>
          <w:szCs w:val="21"/>
        </w:rPr>
      </w:pPr>
      <w:r>
        <w:t>B18、供应商认为需要的其他资料。</w:t>
      </w:r>
    </w:p>
    <w:p>
      <w:pPr>
        <w:spacing w:line="400" w:lineRule="exact"/>
        <w:rPr>
          <w:rFonts w:ascii="宋体"/>
          <w:b/>
          <w:szCs w:val="21"/>
        </w:rPr>
      </w:pPr>
      <w:r/>
    </w:p>
    <w:p>
      <w:pPr>
        <w:spacing w:line="400" w:lineRule="exact"/>
        <w:rPr>
          <w:rFonts w:ascii="宋体"/>
          <w:b/>
          <w:szCs w:val="21"/>
        </w:rPr>
      </w:pPr>
      <w:r/>
    </w:p>
    <w:p>
      <w:r/>
    </w:p>
    <w:p>
      <w:r/>
    </w:p>
    <w:p>
      <w:r/>
    </w:p>
    <w:p>
      <w:r/>
    </w:p>
    <w:p>
      <w:r/>
    </w:p>
    <w:p>
      <w:r/>
    </w:p>
    <w:p>
      <w:r/>
    </w:p>
    <w:p>
      <w:r/>
    </w:p>
    <w:p>
      <w:r/>
    </w:p>
    <w:p>
      <w:r/>
    </w:p>
    <w:p>
      <w:r/>
    </w:p>
    <w:p>
      <w:r/>
    </w:p>
    <w:p>
      <w:r/>
    </w:p>
    <w:p>
      <w:r/>
    </w:p>
    <w:p>
      <w:r/>
    </w:p>
    <w:p>
      <w:r/>
    </w:p>
    <w:p>
      <w:r/>
    </w:p>
    <w:p>
      <w:pPr>
        <w:autoSpaceDE w:val="0"/>
        <w:autoSpaceDN w:val="0"/>
        <w:adjustRightInd w:val="0"/>
        <w:spacing w:before="240" w:beforeLines="100" w:line="400" w:lineRule="exact"/>
        <w:jc w:val="center"/>
        <w:outlineLvl w:val="0"/>
        <w:rPr>
          <w:rStyle w:val="27"/>
          <w:rFonts w:ascii="宋体"/>
          <w:sz w:val="32"/>
          <w:szCs w:val="32"/>
        </w:rPr>
      </w:pPr>
      <w:r/>
    </w:p>
    <w:p>
      <w:pPr>
        <w:autoSpaceDE w:val="0"/>
        <w:autoSpaceDN w:val="0"/>
        <w:adjustRightInd w:val="0"/>
        <w:spacing w:before="240" w:beforeLines="100" w:line="400" w:lineRule="exact"/>
        <w:jc w:val="center"/>
        <w:outlineLvl w:val="0"/>
        <w:rPr>
          <w:rStyle w:val="27"/>
          <w:rFonts w:ascii="宋体"/>
          <w:sz w:val="32"/>
          <w:szCs w:val="32"/>
        </w:rPr>
      </w:pPr>
      <w:r/>
    </w:p>
    <w:p>
      <w:pPr>
        <w:autoSpaceDE w:val="0"/>
        <w:autoSpaceDN w:val="0"/>
        <w:adjustRightInd w:val="0"/>
        <w:spacing w:before="240" w:beforeLines="100" w:line="400" w:lineRule="exact"/>
        <w:jc w:val="center"/>
        <w:outlineLvl w:val="0"/>
        <w:rPr>
          <w:rStyle w:val="27"/>
          <w:rFonts w:ascii="宋体"/>
          <w:sz w:val="32"/>
          <w:szCs w:val="32"/>
        </w:rPr>
      </w:pPr>
      <w:r/>
    </w:p>
    <w:p>
      <w:pPr>
        <w:autoSpaceDE w:val="0"/>
        <w:autoSpaceDN w:val="0"/>
        <w:adjustRightInd w:val="0"/>
        <w:spacing w:before="240" w:beforeLines="100" w:line="400" w:lineRule="exact"/>
        <w:jc w:val="center"/>
        <w:outlineLvl w:val="0"/>
        <w:rPr>
          <w:rStyle w:val="27"/>
          <w:rFonts w:ascii="宋体"/>
          <w:sz w:val="32"/>
          <w:szCs w:val="32"/>
        </w:rPr>
      </w:pPr>
      <w:r/>
    </w:p>
    <w:p>
      <w:pPr>
        <w:autoSpaceDE w:val="0"/>
        <w:autoSpaceDN w:val="0"/>
        <w:adjustRightInd w:val="0"/>
        <w:spacing w:before="240" w:beforeLines="100" w:line="400" w:lineRule="exact"/>
        <w:jc w:val="center"/>
        <w:outlineLvl w:val="0"/>
        <w:rPr>
          <w:rStyle w:val="27"/>
          <w:rFonts w:ascii="宋体"/>
          <w:sz w:val="32"/>
          <w:szCs w:val="32"/>
        </w:rPr>
      </w:pPr>
      <w:r/>
    </w:p>
    <w:p>
      <w:pPr>
        <w:autoSpaceDE w:val="0"/>
        <w:autoSpaceDN w:val="0"/>
        <w:adjustRightInd w:val="0"/>
        <w:spacing w:before="240" w:beforeLines="100" w:line="400" w:lineRule="exact"/>
        <w:jc w:val="center"/>
        <w:outlineLvl w:val="0"/>
        <w:rPr>
          <w:rStyle w:val="27"/>
          <w:rFonts w:ascii="宋体"/>
          <w:sz w:val="32"/>
          <w:szCs w:val="32"/>
        </w:rPr>
      </w:pPr>
      <w:r/>
    </w:p>
    <w:p>
      <w:pPr>
        <w:autoSpaceDE w:val="0"/>
        <w:autoSpaceDN w:val="0"/>
        <w:adjustRightInd w:val="0"/>
        <w:spacing w:before="240" w:beforeLines="100" w:line="400" w:lineRule="exact"/>
        <w:jc w:val="center"/>
        <w:outlineLvl w:val="0"/>
        <w:rPr>
          <w:rStyle w:val="27"/>
          <w:rFonts w:ascii="宋体"/>
          <w:sz w:val="32"/>
          <w:szCs w:val="32"/>
        </w:rPr>
      </w:pPr>
      <w:r/>
    </w:p>
    <w:p>
      <w:pPr>
        <w:autoSpaceDE w:val="0"/>
        <w:autoSpaceDN w:val="0"/>
        <w:adjustRightInd w:val="0"/>
        <w:spacing w:before="240" w:beforeLines="100" w:line="400" w:lineRule="exact"/>
        <w:jc w:val="center"/>
        <w:outlineLvl w:val="0"/>
        <w:rPr>
          <w:rStyle w:val="27"/>
          <w:rFonts w:ascii="宋体"/>
          <w:sz w:val="32"/>
          <w:szCs w:val="32"/>
        </w:rPr>
      </w:pPr>
      <w:r/>
    </w:p>
    <w:p>
      <w:pPr>
        <w:autoSpaceDE w:val="0"/>
        <w:autoSpaceDN w:val="0"/>
        <w:adjustRightInd w:val="0"/>
        <w:spacing w:before="240" w:beforeLines="100" w:line="400" w:lineRule="exact"/>
        <w:jc w:val="center"/>
        <w:outlineLvl w:val="0"/>
        <w:rPr>
          <w:rStyle w:val="27"/>
          <w:rFonts w:ascii="宋体"/>
          <w:sz w:val="32"/>
          <w:szCs w:val="32"/>
        </w:rPr>
      </w:pPr>
      <w:r/>
    </w:p>
    <w:p>
      <w:pPr>
        <w:autoSpaceDE w:val="0"/>
        <w:autoSpaceDN w:val="0"/>
        <w:adjustRightInd w:val="0"/>
        <w:spacing w:before="240" w:beforeLines="100" w:line="400" w:lineRule="exact"/>
        <w:jc w:val="center"/>
        <w:outlineLvl w:val="0"/>
        <w:rPr>
          <w:rStyle w:val="27"/>
          <w:rFonts w:ascii="宋体"/>
          <w:sz w:val="32"/>
          <w:szCs w:val="32"/>
        </w:rPr>
      </w:pPr>
      <w:r/>
    </w:p>
    <w:p>
      <w:pPr>
        <w:autoSpaceDE w:val="0"/>
        <w:autoSpaceDN w:val="0"/>
        <w:adjustRightInd w:val="0"/>
        <w:spacing w:before="240" w:beforeLines="100" w:line="400" w:lineRule="exact"/>
        <w:jc w:val="center"/>
        <w:outlineLvl w:val="0"/>
        <w:rPr>
          <w:rStyle w:val="27"/>
          <w:sz w:val="32"/>
          <w:szCs w:val="32"/>
        </w:rPr>
      </w:pPr>
      <w:r>
        <w:t>C.报价文件</w:t>
      </w:r>
    </w:p>
    <w:p>
      <w:pPr>
        <w:spacing w:line="400" w:lineRule="exact"/>
        <w:rPr>
          <w:rStyle w:val="27"/>
          <w:rFonts w:ascii="宋体"/>
          <w:b w:val="0"/>
          <w:szCs w:val="21"/>
        </w:rPr>
      </w:pPr>
      <w:r>
        <w:t>封面</w:t>
      </w:r>
    </w:p>
    <w:p>
      <w:pPr>
        <w:spacing w:line="360" w:lineRule="auto"/>
        <w:ind w:firstLine="1124" w:firstLineChars="400"/>
        <w:rPr>
          <w:rFonts w:ascii="宋体"/>
          <w:b/>
          <w:sz w:val="28"/>
          <w:szCs w:val="28"/>
        </w:rPr>
      </w:pPr>
      <w:r/>
    </w:p>
    <w:p>
      <w:pPr>
        <w:jc w:val="center"/>
        <w:rPr>
          <w:rFonts w:ascii="宋体" w:cs="宋体"/>
          <w:b/>
          <w:sz w:val="36"/>
          <w:szCs w:val="36"/>
        </w:rPr>
      </w:pPr>
      <w:r/>
    </w:p>
    <w:p>
      <w:pPr>
        <w:jc w:val="center"/>
        <w:rPr>
          <w:rFonts w:ascii="宋体" w:cs="宋体"/>
          <w:b/>
          <w:sz w:val="36"/>
          <w:szCs w:val="36"/>
        </w:rPr>
      </w:pPr>
      <w:r/>
    </w:p>
    <w:p>
      <w:pPr>
        <w:spacing w:line="360" w:lineRule="auto"/>
        <w:jc w:val="center"/>
        <w:rPr>
          <w:rFonts w:ascii="宋体" w:cs="宋体"/>
          <w:b/>
          <w:sz w:val="40"/>
          <w:szCs w:val="40"/>
        </w:rPr>
      </w:pPr>
      <w:r>
        <w:t>余姚市妇幼保健院保安服务托管项目</w:t>
      </w:r>
    </w:p>
    <w:p>
      <w:pPr>
        <w:rPr>
          <w:rFonts w:ascii="宋体" w:cs="宋体"/>
          <w:b/>
          <w:sz w:val="36"/>
          <w:szCs w:val="36"/>
        </w:rPr>
      </w:pPr>
      <w:r/>
    </w:p>
    <w:p>
      <w:pPr>
        <w:spacing w:line="360" w:lineRule="auto"/>
        <w:ind w:firstLine="2080" w:firstLineChars="650"/>
        <w:rPr>
          <w:rFonts w:ascii="宋体"/>
          <w:sz w:val="32"/>
          <w:szCs w:val="32"/>
        </w:rPr>
      </w:pPr>
      <w:r>
        <w:t>项目编号：</w:t>
      </w:r>
    </w:p>
    <w:p>
      <w:pPr>
        <w:rPr>
          <w:rFonts w:ascii="宋体"/>
          <w:sz w:val="28"/>
          <w:szCs w:val="28"/>
        </w:rPr>
      </w:pPr>
      <w:r/>
    </w:p>
    <w:p>
      <w:pPr>
        <w:spacing w:line="360" w:lineRule="auto"/>
        <w:jc w:val="center"/>
        <w:rPr>
          <w:rFonts w:ascii="宋体"/>
          <w:sz w:val="36"/>
          <w:szCs w:val="36"/>
        </w:rPr>
      </w:pPr>
      <w:r>
        <w:t>（报价文件）</w:t>
      </w:r>
    </w:p>
    <w:p>
      <w:pPr>
        <w:jc w:val="center"/>
        <w:rPr>
          <w:rFonts w:ascii="宋体"/>
          <w:sz w:val="28"/>
          <w:szCs w:val="28"/>
        </w:rPr>
      </w:pPr>
      <w:r/>
    </w:p>
    <w:p>
      <w:pPr>
        <w:jc w:val="center"/>
        <w:rPr>
          <w:rFonts w:ascii="宋体"/>
          <w:sz w:val="28"/>
          <w:szCs w:val="28"/>
        </w:rPr>
      </w:pPr>
      <w:r/>
    </w:p>
    <w:p>
      <w:pPr>
        <w:spacing w:line="360" w:lineRule="auto"/>
        <w:jc w:val="center"/>
        <w:rPr>
          <w:rFonts w:ascii="宋体"/>
          <w:b/>
          <w:sz w:val="72"/>
          <w:szCs w:val="72"/>
        </w:rPr>
      </w:pPr>
      <w:r>
        <w:t>投</w:t>
      </w:r>
    </w:p>
    <w:p>
      <w:pPr>
        <w:spacing w:line="360" w:lineRule="auto"/>
        <w:jc w:val="center"/>
        <w:rPr>
          <w:rFonts w:ascii="宋体"/>
          <w:b/>
          <w:sz w:val="72"/>
          <w:szCs w:val="72"/>
        </w:rPr>
      </w:pPr>
      <w:r>
        <w:t>标</w:t>
      </w:r>
    </w:p>
    <w:p>
      <w:pPr>
        <w:spacing w:line="360" w:lineRule="auto"/>
        <w:jc w:val="center"/>
        <w:rPr>
          <w:rFonts w:ascii="宋体"/>
          <w:b/>
          <w:sz w:val="72"/>
          <w:szCs w:val="72"/>
        </w:rPr>
      </w:pPr>
      <w:r>
        <w:t>文</w:t>
      </w:r>
    </w:p>
    <w:p>
      <w:pPr>
        <w:spacing w:line="360" w:lineRule="auto"/>
        <w:jc w:val="center"/>
        <w:rPr>
          <w:rFonts w:ascii="宋体"/>
          <w:b/>
          <w:sz w:val="72"/>
          <w:szCs w:val="72"/>
        </w:rPr>
      </w:pPr>
      <w:r>
        <w:t>件</w:t>
      </w:r>
    </w:p>
    <w:p>
      <w:pPr>
        <w:spacing w:line="360" w:lineRule="auto"/>
        <w:jc w:val="center"/>
        <w:rPr>
          <w:rFonts w:ascii="宋体"/>
          <w:sz w:val="36"/>
          <w:szCs w:val="36"/>
        </w:rPr>
      </w:pPr>
      <w:r/>
    </w:p>
    <w:p>
      <w:pPr>
        <w:spacing w:line="360" w:lineRule="auto"/>
        <w:jc w:val="center"/>
        <w:rPr>
          <w:rFonts w:ascii="宋体"/>
          <w:sz w:val="36"/>
          <w:szCs w:val="36"/>
          <w:u w:val="single"/>
        </w:rPr>
      </w:pPr>
      <w:r>
        <w:t>供应商全称：（加盖供应商公章）</w:t>
      </w:r>
    </w:p>
    <w:p>
      <w:pPr>
        <w:pStyle w:val="10"/>
        <w:ind w:left="101" w:leftChars="48" w:firstLine="1920" w:firstLineChars="800"/>
        <w:jc w:val="left"/>
        <w:rPr>
          <w:szCs w:val="28"/>
          <w:u w:val="single"/>
        </w:rPr>
      </w:pPr>
      <w:r/>
    </w:p>
    <w:p>
      <w:pPr>
        <w:spacing w:line="360" w:lineRule="auto"/>
        <w:jc w:val="center"/>
        <w:rPr>
          <w:sz w:val="36"/>
          <w:szCs w:val="36"/>
        </w:rPr>
      </w:pPr>
      <w:r>
        <w:t>年   月   日</w:t>
      </w:r>
    </w:p>
    <w:p>
      <w:pPr>
        <w:jc w:val="center"/>
        <w:rPr>
          <w:rFonts w:ascii="宋体"/>
          <w:b/>
          <w:szCs w:val="21"/>
        </w:rPr>
      </w:pPr>
      <w:r>
        <w:t>C1开标一览表</w:t>
      </w:r>
    </w:p>
    <w:p>
      <w:pPr>
        <w:pStyle w:val="7"/>
        <w:spacing w:line="240" w:lineRule="auto"/>
        <w:ind w:firstLine="0"/>
        <w:rPr>
          <w:rFonts w:ascii="宋体" w:eastAsia="宋体"/>
          <w:sz w:val="21"/>
          <w:szCs w:val="21"/>
        </w:rPr>
      </w:pPr>
      <w:r/>
    </w:p>
    <w:p>
      <w:pPr>
        <w:pStyle w:val="7"/>
        <w:spacing w:line="400" w:lineRule="exact"/>
        <w:ind w:firstLine="0"/>
        <w:rPr>
          <w:rFonts w:ascii="宋体" w:eastAsia="宋体"/>
          <w:sz w:val="21"/>
          <w:szCs w:val="21"/>
        </w:rPr>
      </w:pPr>
      <w:r>
        <w:t>项目名称：余姚市妇幼保健院保安服务托管项目</w:t>
      </w:r>
    </w:p>
    <w:p>
      <w:pPr>
        <w:pStyle w:val="7"/>
        <w:spacing w:line="400" w:lineRule="exact"/>
        <w:ind w:firstLine="0"/>
        <w:rPr>
          <w:rFonts w:ascii="宋体" w:eastAsia="宋体" w:cs="宋体"/>
          <w:sz w:val="21"/>
          <w:szCs w:val="21"/>
          <w:u w:val="single"/>
        </w:rPr>
      </w:pPr>
      <w:r>
        <w:t>项目编号：DWYYM-22-0211GK</w:t>
      </w:r>
    </w:p>
    <w:p>
      <w:pPr>
        <w:pStyle w:val="7"/>
        <w:spacing w:line="400" w:lineRule="exact"/>
        <w:ind w:firstLine="0"/>
        <w:rPr>
          <w:rFonts w:ascii="宋体" w:eastAsia="宋体"/>
          <w:sz w:val="21"/>
          <w:szCs w:val="21"/>
          <w:u w:val="single"/>
        </w:rPr>
      </w:pPr>
      <w:r/>
    </w:p>
    <w:tbl>
      <w:tblPr>
        <w:tblStyle w:val="18"/>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2723"/>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023" w:type="dxa"/>
            <w:vAlign w:val="center"/>
          </w:tcPr>
          <w:p>
            <w:r>
              <w:t>采购内容</w:t>
            </w:r>
          </w:p>
        </w:tc>
        <w:tc>
          <w:tcPr>
            <w:tcW w:w="2723" w:type="dxa"/>
            <w:vAlign w:val="center"/>
          </w:tcPr>
          <w:p>
            <w:r>
              <w:t>服务时间</w:t>
            </w:r>
          </w:p>
        </w:tc>
        <w:tc>
          <w:tcPr>
            <w:tcW w:w="2037" w:type="dxa"/>
            <w:vAlign w:val="center"/>
          </w:tcPr>
          <w:p>
            <w: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023" w:type="dxa"/>
            <w:vAlign w:val="center"/>
          </w:tcPr>
          <w:p>
            <w:r>
              <w:t>余姚市妇幼保健院保安服务</w:t>
            </w:r>
          </w:p>
        </w:tc>
        <w:tc>
          <w:tcPr>
            <w:tcW w:w="2723" w:type="dxa"/>
            <w:vAlign w:val="center"/>
          </w:tcPr>
          <w:p>
            <w:r>
              <w:t>三年</w:t>
            </w:r>
          </w:p>
        </w:tc>
        <w:tc>
          <w:tcPr>
            <w:tcW w:w="2037" w:type="dxa"/>
            <w:vAlign w:val="center"/>
          </w:tcPr>
          <w:p>
            <w:r>
              <w:t>元</w:t>
            </w:r>
          </w:p>
        </w:tc>
      </w:tr>
    </w:tbl>
    <w:p>
      <w:pPr>
        <w:spacing w:line="400" w:lineRule="exact"/>
        <w:jc w:val="left"/>
        <w:rPr>
          <w:rFonts w:ascii="宋体"/>
          <w:b/>
          <w:color w:val="000000"/>
          <w:szCs w:val="21"/>
        </w:rPr>
      </w:pPr>
      <w:r>
        <w:t>特别提醒：</w:t>
      </w:r>
    </w:p>
    <w:p>
      <w:pPr>
        <w:spacing w:line="400" w:lineRule="exact"/>
        <w:jc w:val="left"/>
        <w:rPr>
          <w:rFonts w:ascii="宋体"/>
          <w:szCs w:val="21"/>
        </w:rPr>
      </w:pPr>
      <w:r>
        <w:t>1、投标报价须四舍五入保留到整数位（举例说明：投标报价为1234567.89元为无效，投标报价为1234568元或1234568.00元均为有效）！</w:t>
      </w:r>
    </w:p>
    <w:p>
      <w:pPr>
        <w:spacing w:line="400" w:lineRule="exact"/>
        <w:jc w:val="left"/>
        <w:rPr>
          <w:rFonts w:ascii="宋体"/>
          <w:b/>
          <w:color w:val="000000"/>
          <w:szCs w:val="21"/>
        </w:rPr>
      </w:pPr>
      <w:r>
        <w:t>2、投标报价的组成详见“第二章-第五条 投标报价”。</w:t>
      </w:r>
    </w:p>
    <w:p>
      <w:pPr>
        <w:spacing w:line="400" w:lineRule="exact"/>
        <w:jc w:val="left"/>
        <w:rPr>
          <w:rFonts w:ascii="宋体"/>
          <w:b/>
          <w:szCs w:val="21"/>
        </w:rPr>
      </w:pPr>
      <w:r>
        <w:t xml:space="preserve">3、本次公开招标预算价（最高限价）为人民币1110.78万元/三年，超出预算价，投标无效； </w:t>
      </w:r>
    </w:p>
    <w:p>
      <w:pPr>
        <w:spacing w:line="400" w:lineRule="exact"/>
        <w:jc w:val="left"/>
        <w:rPr>
          <w:rFonts w:ascii="宋体"/>
          <w:b/>
          <w:szCs w:val="21"/>
        </w:rPr>
      </w:pPr>
      <w:r/>
    </w:p>
    <w:p>
      <w:pPr>
        <w:snapToGrid w:val="0"/>
        <w:spacing w:line="400" w:lineRule="exact"/>
        <w:rPr>
          <w:rFonts w:ascii="宋体"/>
          <w:szCs w:val="21"/>
          <w:u w:val="single"/>
        </w:rPr>
      </w:pPr>
      <w:r/>
    </w:p>
    <w:p>
      <w:pPr>
        <w:snapToGrid w:val="0"/>
        <w:spacing w:line="400" w:lineRule="exact"/>
        <w:rPr>
          <w:rFonts w:ascii="宋体"/>
          <w:szCs w:val="21"/>
          <w:u w:val="single"/>
        </w:rPr>
      </w:pPr>
      <w:r/>
    </w:p>
    <w:p>
      <w:pPr>
        <w:spacing w:line="600" w:lineRule="exact"/>
        <w:jc w:val="left"/>
        <w:rPr>
          <w:rFonts w:ascii="宋体"/>
          <w:szCs w:val="21"/>
        </w:rPr>
      </w:pPr>
      <w:r>
        <w:t>供应商（盖章）：</w:t>
      </w:r>
    </w:p>
    <w:p>
      <w:pPr>
        <w:spacing w:line="600" w:lineRule="exact"/>
        <w:jc w:val="left"/>
        <w:rPr>
          <w:rFonts w:ascii="宋体"/>
          <w:szCs w:val="21"/>
        </w:rPr>
      </w:pPr>
      <w:r>
        <w:t>法定代表人（或企业负责人或经营者）（盖章）或授权代表（签字）：</w:t>
      </w:r>
    </w:p>
    <w:p>
      <w:pPr>
        <w:spacing w:line="600" w:lineRule="exact"/>
        <w:jc w:val="left"/>
        <w:rPr>
          <w:rFonts w:ascii="宋体"/>
          <w:szCs w:val="21"/>
        </w:rPr>
      </w:pPr>
      <w:r>
        <w:t>日         期：</w:t>
      </w:r>
    </w:p>
    <w:p>
      <w:pPr>
        <w:snapToGrid w:val="0"/>
        <w:spacing w:line="400" w:lineRule="exact"/>
        <w:rPr>
          <w:rStyle w:val="27"/>
          <w:rFonts w:ascii="宋体"/>
          <w:b w:val="0"/>
          <w:szCs w:val="21"/>
        </w:rPr>
        <w:sectPr>
          <w:pgSz w:w="11907" w:h="16840"/>
          <w:pgMar w:top="1140" w:right="1588" w:bottom="1140" w:left="1542" w:header="284" w:footer="990" w:gutter="0"/>
          <w:cols w:space="720" w:num="1"/>
          <w:docGrid w:linePitch="285" w:charSpace="0"/>
        </w:sectPr>
      </w:pPr>
      <w:r/>
    </w:p>
    <w:p>
      <w:pPr>
        <w:spacing w:line="400" w:lineRule="exact"/>
        <w:jc w:val="center"/>
        <w:rPr>
          <w:rFonts w:ascii="宋体"/>
          <w:b/>
          <w:szCs w:val="21"/>
        </w:rPr>
      </w:pPr>
      <w:r/>
    </w:p>
    <w:p>
      <w:pPr>
        <w:spacing w:line="400" w:lineRule="exact"/>
        <w:ind w:firstLine="422" w:firstLineChars="200"/>
        <w:jc w:val="left"/>
        <w:rPr>
          <w:rFonts w:ascii="宋体"/>
          <w:szCs w:val="21"/>
        </w:rPr>
      </w:pPr>
      <w:r>
        <w:t>▲C2、投标报价的组成说明；</w:t>
      </w:r>
    </w:p>
    <w:p>
      <w:pPr>
        <w:spacing w:line="400" w:lineRule="exact"/>
        <w:jc w:val="left"/>
        <w:rPr>
          <w:rFonts w:ascii="宋体" w:cs="宋体"/>
          <w:b/>
          <w:szCs w:val="21"/>
        </w:rPr>
      </w:pPr>
      <w:r/>
    </w:p>
    <w:p>
      <w:pPr>
        <w:spacing w:line="400" w:lineRule="exact"/>
        <w:jc w:val="left"/>
        <w:rPr>
          <w:rFonts w:ascii="宋体" w:cs="宋体"/>
          <w:b/>
          <w:szCs w:val="21"/>
        </w:rPr>
      </w:pPr>
      <w:r/>
    </w:p>
    <w:p>
      <w:pPr>
        <w:spacing w:line="400" w:lineRule="exact"/>
        <w:jc w:val="left"/>
        <w:rPr>
          <w:rFonts w:ascii="宋体" w:cs="宋体"/>
          <w:b/>
          <w:szCs w:val="21"/>
        </w:rPr>
      </w:pPr>
      <w:r/>
    </w:p>
    <w:p>
      <w:pPr>
        <w:spacing w:line="400" w:lineRule="exact"/>
        <w:jc w:val="left"/>
        <w:rPr>
          <w:rFonts w:ascii="宋体" w:cs="宋体"/>
          <w:b/>
          <w:szCs w:val="21"/>
        </w:rPr>
      </w:pPr>
      <w:r/>
    </w:p>
    <w:p>
      <w:pPr>
        <w:spacing w:line="400" w:lineRule="exact"/>
        <w:jc w:val="left"/>
        <w:rPr>
          <w:rFonts w:ascii="宋体" w:cs="宋体"/>
          <w:b/>
          <w:szCs w:val="21"/>
        </w:rPr>
      </w:pPr>
      <w:r/>
    </w:p>
    <w:p>
      <w:pPr>
        <w:spacing w:line="400" w:lineRule="exact"/>
        <w:jc w:val="left"/>
        <w:rPr>
          <w:rFonts w:ascii="宋体" w:cs="宋体"/>
          <w:b/>
          <w:szCs w:val="21"/>
        </w:rPr>
      </w:pPr>
      <w:r/>
    </w:p>
    <w:p>
      <w:pPr>
        <w:spacing w:line="400" w:lineRule="exact"/>
        <w:jc w:val="left"/>
        <w:rPr>
          <w:rFonts w:ascii="宋体" w:cs="宋体"/>
          <w:b/>
          <w:szCs w:val="21"/>
        </w:rPr>
      </w:pPr>
      <w:r/>
    </w:p>
    <w:p>
      <w:pPr>
        <w:spacing w:line="400" w:lineRule="exact"/>
        <w:jc w:val="left"/>
        <w:rPr>
          <w:rFonts w:ascii="宋体"/>
          <w:b/>
          <w:szCs w:val="21"/>
        </w:rPr>
      </w:pPr>
      <w:r/>
    </w:p>
    <w:p>
      <w:pPr>
        <w:spacing w:line="400" w:lineRule="exact"/>
        <w:jc w:val="left"/>
        <w:rPr>
          <w:rFonts w:ascii="宋体"/>
          <w:b/>
          <w:szCs w:val="21"/>
        </w:rPr>
      </w:pPr>
      <w:r/>
    </w:p>
    <w:p>
      <w:pPr>
        <w:spacing w:line="400" w:lineRule="exact"/>
        <w:jc w:val="center"/>
        <w:rPr>
          <w:rFonts w:ascii="宋体"/>
          <w:b/>
          <w:szCs w:val="21"/>
        </w:rPr>
      </w:pPr>
      <w:r/>
    </w:p>
    <w:p>
      <w:pPr>
        <w:spacing w:line="400" w:lineRule="exact"/>
        <w:rPr>
          <w:rFonts w:ascii="宋体"/>
          <w:b/>
          <w:szCs w:val="21"/>
        </w:rPr>
        <w:sectPr>
          <w:headerReference r:id="rId4" w:type="default"/>
          <w:footerReference r:id="rId5" w:type="default"/>
          <w:pgSz w:w="11907" w:h="16840"/>
          <w:pgMar w:top="1140" w:right="1588" w:bottom="1140" w:left="1542" w:header="284" w:footer="992" w:gutter="0"/>
          <w:cols w:space="720" w:num="1"/>
          <w:docGrid w:linePitch="285" w:charSpace="0"/>
        </w:sectPr>
      </w:pPr>
      <w:r/>
    </w:p>
    <w:p>
      <w:pPr>
        <w:pStyle w:val="7"/>
        <w:spacing w:line="480" w:lineRule="exact"/>
        <w:ind w:left="12" w:leftChars="-15" w:hanging="43" w:hangingChars="18"/>
        <w:jc w:val="center"/>
        <w:rPr>
          <w:rFonts w:ascii="宋体" w:eastAsia="宋体" w:cs="宋体"/>
          <w:b/>
          <w:bCs/>
          <w:color w:val="000000"/>
          <w:kern w:val="0"/>
          <w:sz w:val="21"/>
          <w:szCs w:val="21"/>
          <w:lang w:val="zh-TW" w:eastAsia="zh-TW" w:bidi="zh-TW"/>
        </w:rPr>
      </w:pPr>
      <w:r>
        <w:t>C3中小企业声明函（如有）</w:t>
      </w:r>
    </w:p>
    <w:p>
      <w:pPr>
        <w:pStyle w:val="7"/>
        <w:spacing w:line="480" w:lineRule="exact"/>
        <w:ind w:firstLine="420" w:firstLineChars="200"/>
        <w:rPr>
          <w:rFonts w:ascii="宋体" w:eastAsia="宋体" w:cs="宋体"/>
          <w:color w:val="000000"/>
          <w:kern w:val="0"/>
          <w:sz w:val="21"/>
          <w:szCs w:val="21"/>
          <w:lang w:val="zh-TW" w:eastAsia="zh-TW" w:bidi="zh-TW"/>
        </w:rPr>
      </w:pPr>
      <w: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7"/>
        <w:spacing w:line="480" w:lineRule="exact"/>
        <w:ind w:firstLine="420" w:firstLineChars="200"/>
        <w:rPr>
          <w:rFonts w:ascii="宋体" w:eastAsia="宋体" w:cs="宋体"/>
          <w:color w:val="000000"/>
          <w:kern w:val="0"/>
          <w:sz w:val="21"/>
          <w:szCs w:val="21"/>
          <w:lang w:val="zh-TW" w:eastAsia="zh-TW" w:bidi="zh-TW"/>
        </w:rPr>
      </w:pPr>
      <w:r>
        <w:t>1. （标的名称） ，属于 租赁和商务服务业 ；承建（承接）企业为（企业名称），从业人员人，营业收入为万元，资产总额为万元，属于（中型企业、小型企业、微型企业）；</w:t>
      </w:r>
    </w:p>
    <w:p>
      <w:pPr>
        <w:pStyle w:val="7"/>
        <w:spacing w:line="480" w:lineRule="exact"/>
        <w:ind w:firstLine="420" w:firstLineChars="200"/>
        <w:rPr>
          <w:rFonts w:ascii="宋体" w:eastAsia="宋体" w:cs="宋体"/>
          <w:color w:val="000000"/>
          <w:kern w:val="0"/>
          <w:sz w:val="21"/>
          <w:szCs w:val="21"/>
          <w:lang w:val="zh-TW" w:eastAsia="zh-TW" w:bidi="zh-TW"/>
        </w:rPr>
      </w:pPr>
      <w:r>
        <w:t>2. （标的名称） ，属于租赁和商务服务业；承建（承接）企业为（企业名称），从业人员人，营业收入为万元，资产总额为万元，属于（中型企业、小型企业、微型企业）；</w:t>
      </w:r>
    </w:p>
    <w:p>
      <w:pPr>
        <w:pStyle w:val="7"/>
        <w:spacing w:line="480" w:lineRule="exact"/>
        <w:rPr>
          <w:rFonts w:ascii="宋体" w:eastAsia="宋体" w:cs="宋体"/>
          <w:color w:val="000000"/>
          <w:kern w:val="0"/>
          <w:sz w:val="21"/>
          <w:szCs w:val="21"/>
          <w:lang w:val="zh-TW" w:eastAsia="zh-TW" w:bidi="zh-TW"/>
        </w:rPr>
      </w:pPr>
      <w:r>
        <w:t>……</w:t>
      </w:r>
    </w:p>
    <w:p>
      <w:pPr>
        <w:pStyle w:val="7"/>
        <w:spacing w:line="480" w:lineRule="exact"/>
        <w:ind w:firstLine="420" w:firstLineChars="200"/>
        <w:rPr>
          <w:rFonts w:ascii="宋体" w:eastAsia="宋体" w:cs="宋体"/>
          <w:color w:val="000000"/>
          <w:kern w:val="0"/>
          <w:sz w:val="21"/>
          <w:szCs w:val="21"/>
          <w:lang w:val="zh-TW" w:eastAsia="zh-TW" w:bidi="zh-TW"/>
        </w:rPr>
      </w:pPr>
      <w:r>
        <w:t>以上企业，不属于大企业的分支机构，不存在控股股东为大企业的情形，也不存在与大企业的负责人为同一人的情形。本企业对上述声明内容的真实性负责。如有虚假，将依法承担相应责任。</w:t>
      </w:r>
    </w:p>
    <w:p>
      <w:pPr>
        <w:pStyle w:val="7"/>
        <w:spacing w:line="480" w:lineRule="exact"/>
        <w:rPr>
          <w:rFonts w:ascii="宋体" w:eastAsia="宋体" w:cs="宋体"/>
          <w:color w:val="000000"/>
          <w:kern w:val="0"/>
          <w:sz w:val="21"/>
          <w:szCs w:val="21"/>
          <w:lang w:val="zh-TW" w:eastAsia="zh-TW" w:bidi="zh-TW"/>
        </w:rPr>
      </w:pPr>
      <w:r>
        <w:t>注：从业人员、营业收入、资产总额填报上一年度数据，无上一年度数据的新成立企业可不填报。</w:t>
      </w:r>
    </w:p>
    <w:p>
      <w:pPr>
        <w:pStyle w:val="7"/>
        <w:spacing w:line="480" w:lineRule="exact"/>
        <w:rPr>
          <w:rFonts w:ascii="宋体" w:eastAsia="宋体" w:cs="宋体"/>
          <w:color w:val="000000"/>
          <w:kern w:val="0"/>
          <w:sz w:val="21"/>
          <w:szCs w:val="21"/>
          <w:lang w:val="zh-TW" w:eastAsia="zh-TW" w:bidi="zh-TW"/>
        </w:rPr>
      </w:pPr>
      <w:r/>
    </w:p>
    <w:p>
      <w:pPr>
        <w:pStyle w:val="35"/>
        <w:tabs>
          <w:tab w:val="left" w:pos="3869"/>
        </w:tabs>
        <w:snapToGrid w:val="0"/>
        <w:spacing w:after="200" w:line="459" w:lineRule="exact"/>
        <w:jc w:val="both"/>
        <w:textAlignment w:val="baseline"/>
        <w:rPr>
          <w:sz w:val="21"/>
          <w:szCs w:val="21"/>
        </w:rPr>
      </w:pPr>
      <w:r>
        <w:t>响应单位名称（盖章）：</w:t>
        <w:tab/>
      </w:r>
    </w:p>
    <w:p>
      <w:pPr>
        <w:pStyle w:val="35"/>
        <w:tabs>
          <w:tab w:val="left" w:pos="2165"/>
        </w:tabs>
        <w:snapToGrid w:val="0"/>
        <w:spacing w:after="380" w:line="459" w:lineRule="exact"/>
        <w:jc w:val="both"/>
        <w:textAlignment w:val="baseline"/>
        <w:rPr>
          <w:rFonts w:eastAsia="PMingLiU"/>
        </w:rPr>
        <w:sectPr>
          <w:footerReference r:id="rId6" w:type="default"/>
          <w:pgSz w:w="11900" w:h="16840"/>
          <w:pgMar w:top="1585" w:right="1763" w:bottom="1942" w:left="1775" w:header="1157" w:footer="3" w:gutter="0"/>
          <w:cols w:space="720" w:num="1"/>
          <w:docGrid w:linePitch="360" w:charSpace="0"/>
        </w:sectPr>
      </w:pPr>
      <w:r>
        <w:t>日期：</w:t>
        <w:tab/>
      </w:r>
    </w:p>
    <w:p>
      <w:pPr>
        <w:spacing w:line="400" w:lineRule="exact"/>
        <w:rPr>
          <w:rStyle w:val="27"/>
          <w:rFonts w:ascii="宋体"/>
          <w:szCs w:val="21"/>
        </w:rPr>
      </w:pPr>
      <w:r/>
    </w:p>
    <w:p>
      <w:pPr>
        <w:spacing w:line="400" w:lineRule="exact"/>
        <w:ind w:firstLine="422" w:firstLineChars="200"/>
        <w:jc w:val="center"/>
        <w:rPr>
          <w:rFonts w:ascii="宋体"/>
          <w:b/>
          <w:szCs w:val="21"/>
        </w:rPr>
      </w:pPr>
      <w:r>
        <w:t>C4残疾人福利性单位声明函（残疾人福利性单位专用填写）；</w:t>
      </w:r>
    </w:p>
    <w:p>
      <w:pPr>
        <w:pStyle w:val="7"/>
        <w:spacing w:line="360" w:lineRule="auto"/>
        <w:ind w:firstLine="0"/>
        <w:rPr>
          <w:b/>
          <w:sz w:val="28"/>
          <w:szCs w:val="28"/>
        </w:rPr>
      </w:pPr>
      <w:r/>
    </w:p>
    <w:p>
      <w:pPr>
        <w:spacing w:line="460" w:lineRule="exact"/>
        <w:ind w:firstLine="420" w:firstLineChars="200"/>
        <w:rPr>
          <w:rFonts w:ascii="宋体"/>
          <w:szCs w:val="21"/>
        </w:rPr>
      </w:pPr>
      <w:r>
        <w:t>本单位郑重声明，根据《财政部 民政部 中国残疾人联合会关于促进残疾人就业政府采购政策的通知》（财库〔2017〕141号）的规定，本单位（请填写：为符合、不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ascii="宋体"/>
        </w:rPr>
      </w:pPr>
      <w:r>
        <w:t>本单位对上述声明的真实性负责。如有虚假，将依法承担相应责任。</w:t>
      </w:r>
    </w:p>
    <w:p>
      <w:pPr>
        <w:spacing w:line="360" w:lineRule="auto"/>
        <w:ind w:firstLine="444" w:firstLineChars="200"/>
        <w:rPr>
          <w:rFonts w:ascii="宋体"/>
          <w:spacing w:val="6"/>
          <w:szCs w:val="21"/>
        </w:rPr>
      </w:pPr>
      <w:r/>
    </w:p>
    <w:p>
      <w:pPr>
        <w:spacing w:line="360" w:lineRule="auto"/>
        <w:ind w:firstLine="444" w:firstLineChars="200"/>
        <w:rPr>
          <w:rFonts w:ascii="宋体"/>
          <w:spacing w:val="6"/>
          <w:szCs w:val="21"/>
        </w:rPr>
      </w:pPr>
      <w:r/>
    </w:p>
    <w:p>
      <w:pPr>
        <w:widowControl/>
        <w:spacing w:before="100" w:beforeAutospacing="1" w:after="100" w:afterAutospacing="1" w:line="400" w:lineRule="exact"/>
        <w:jc w:val="left"/>
        <w:rPr>
          <w:rFonts w:ascii="宋体" w:cs="宋体"/>
          <w:kern w:val="0"/>
          <w:szCs w:val="21"/>
        </w:rPr>
      </w:pPr>
      <w:r>
        <w:t>响应单位名称（盖章）：</w:t>
      </w:r>
    </w:p>
    <w:p>
      <w:pPr>
        <w:widowControl/>
        <w:spacing w:before="100" w:beforeAutospacing="1" w:after="100" w:afterAutospacing="1" w:line="400" w:lineRule="exact"/>
        <w:jc w:val="left"/>
        <w:rPr>
          <w:rFonts w:ascii="宋体" w:cs="宋体"/>
          <w:kern w:val="0"/>
          <w:szCs w:val="21"/>
          <w:u w:val="single"/>
        </w:rPr>
      </w:pPr>
      <w:r>
        <w:t>日期：</w:t>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p>
      <w:pPr>
        <w:spacing w:line="400" w:lineRule="exact"/>
        <w:rPr>
          <w:rFonts w:ascii="宋体"/>
          <w:b/>
          <w:szCs w:val="21"/>
        </w:rPr>
      </w:pPr>
      <w:r/>
    </w:p>
    <w:bookmarkEnd w:id="51"/>
    <w:p>
      <w:pPr>
        <w:spacing w:line="400" w:lineRule="exact"/>
        <w:ind w:firstLine="422" w:firstLineChars="200"/>
        <w:jc w:val="left"/>
        <w:rPr>
          <w:rFonts w:ascii="宋体"/>
          <w:szCs w:val="21"/>
        </w:rPr>
      </w:pPr>
      <w:r>
        <w:t>C5、监狱企业的证明文件[若为监狱企业，请提供由省级以上监狱管理局、戒毒管理局（含新疆生产建设兵团）出具的属于监狱企业的证明文件]；</w:t>
      </w:r>
    </w:p>
    <w:p>
      <w:pPr>
        <w:spacing w:line="400" w:lineRule="exact"/>
        <w:ind w:firstLine="422" w:firstLineChars="200"/>
        <w:jc w:val="left"/>
        <w:rPr>
          <w:rFonts w:ascii="宋体"/>
          <w:szCs w:val="21"/>
        </w:rPr>
      </w:pPr>
      <w:r>
        <w:t>C6、供应商认为需要的其他资料。</w:t>
      </w:r>
    </w:p>
    <w:p>
      <w:pPr>
        <w:autoSpaceDE w:val="0"/>
        <w:autoSpaceDN w:val="0"/>
        <w:adjustRightInd w:val="0"/>
        <w:spacing w:line="400" w:lineRule="exact"/>
        <w:outlineLvl w:val="0"/>
        <w:rPr>
          <w:rFonts w:ascii="宋体"/>
          <w:b/>
          <w:szCs w:val="21"/>
        </w:rPr>
      </w:pPr>
      <w:r/>
    </w:p>
    <w:p>
      <w:pPr>
        <w:autoSpaceDE w:val="0"/>
        <w:autoSpaceDN w:val="0"/>
        <w:adjustRightInd w:val="0"/>
        <w:spacing w:line="400" w:lineRule="exact"/>
        <w:outlineLvl w:val="0"/>
        <w:rPr>
          <w:rFonts w:ascii="宋体"/>
          <w:b/>
          <w:szCs w:val="21"/>
        </w:rPr>
      </w:pPr>
      <w:r/>
    </w:p>
    <w:p>
      <w:r/>
    </w:p>
    <w:p>
      <w:r/>
    </w:p>
    <w:p>
      <w:r/>
    </w:p>
    <w:p>
      <w:r/>
    </w:p>
    <w:p>
      <w:r/>
    </w:p>
    <w:p>
      <w:r/>
    </w:p>
    <w:p>
      <w:r/>
    </w:p>
    <w:p>
      <w:r/>
    </w:p>
    <w:p>
      <w:r/>
    </w:p>
    <w:p>
      <w:r/>
    </w:p>
    <w:p>
      <w:r/>
    </w:p>
    <w:p>
      <w:r/>
    </w:p>
    <w:p>
      <w:r/>
    </w:p>
    <w:p>
      <w:r/>
    </w:p>
    <w:p>
      <w:r/>
    </w:p>
    <w:p>
      <w:r/>
    </w:p>
    <w:p>
      <w:r/>
    </w:p>
    <w:p>
      <w:r/>
    </w:p>
    <w:p>
      <w:r/>
    </w:p>
    <w:p>
      <w:r/>
    </w:p>
    <w:p>
      <w:r/>
    </w:p>
    <w:p>
      <w:r/>
    </w:p>
    <w:p>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书宋简体">
    <w:altName w:val="微软雅黑"/>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080824"/>
      <w:docPartObj>
        <w:docPartGallery w:val="autotext"/>
      </w:docPartObj>
    </w:sdtPr>
    <w:sdtContent>
      <w:p>
        <w:pPr>
          <w:pStyle w:val="11"/>
          <w:jc w:val="center"/>
        </w:pPr>
        <w:r>
          <w:fldChar w:fldCharType="begin"/>
        </w:r>
        <w:r>
          <w:instrText xml:space="preserve">PAGE   \* MERGEFORMAT</w:instrText>
        </w:r>
        <w:r>
          <w:fldChar w:fldCharType="separate"/>
        </w:r>
        <w:r>
          <w:rPr>
            <w:lang w:val="zh-CN"/>
          </w:rPr>
          <w:t>33</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21"/>
      </w:rPr>
    </w:pPr>
    <w:r>
      <w:rPr>
        <w:rStyle w:val="21"/>
      </w:rPr>
      <w:fldChar w:fldCharType="begin"/>
    </w:r>
    <w:r>
      <w:rPr>
        <w:rStyle w:val="21"/>
      </w:rPr>
      <w:instrText xml:space="preserve">PAGE  </w:instrText>
    </w:r>
    <w:r>
      <w:fldChar w:fldCharType="separate"/>
    </w:r>
    <w:r>
      <w:rPr>
        <w:rStyle w:val="21"/>
      </w:rPr>
      <w:t>55</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3728720</wp:posOffset>
              </wp:positionH>
              <wp:positionV relativeFrom="page">
                <wp:posOffset>9973310</wp:posOffset>
              </wp:positionV>
              <wp:extent cx="120650" cy="154940"/>
              <wp:effectExtent l="0" t="0" r="0" b="0"/>
              <wp:wrapNone/>
              <wp:docPr id="1" name="文本框"/>
              <wp:cNvGraphicFramePr/>
              <a:graphic xmlns:a="http://schemas.openxmlformats.org/drawingml/2006/main">
                <a:graphicData uri="http://schemas.microsoft.com/office/word/2010/wordprocessingShape">
                  <wps:wsp>
                    <wps:cNvSpPr/>
                    <wps:spPr>
                      <a:xfrm>
                        <a:off x="0" y="0"/>
                        <a:ext cx="120650" cy="154940"/>
                      </a:xfrm>
                      <a:prstGeom prst="rect">
                        <a:avLst/>
                      </a:prstGeom>
                      <a:noFill/>
                      <a:ln w="9525" cap="flat" cmpd="sng">
                        <a:noFill/>
                        <a:prstDash val="solid"/>
                        <a:miter/>
                      </a:ln>
                    </wps:spPr>
                    <wps:txbx>
                      <w:txbxContent>
                        <w:p>
                          <w:pPr>
                            <w:pStyle w:val="36"/>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1">
                      <a:spAutoFit/>
                    </wps:bodyPr>
                  </wps:wsp>
                </a:graphicData>
              </a:graphic>
            </wp:anchor>
          </w:drawing>
        </mc:Choice>
        <mc:Fallback>
          <w:pict>
            <v:rect id="文本框" o:spid="_x0000_s1026" o:spt="1" style="position:absolute;left:0pt;margin-left:293.6pt;margin-top:785.3pt;height:12.2pt;width:9.5pt;mso-position-horizontal-relative:page;mso-position-vertical-relative:page;mso-wrap-style:none;z-index:-251657216;mso-width-relative:page;mso-height-relative:page;" filled="f" stroked="f" coordsize="21600,21600" o:gfxdata="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MFD52AAAAA0BAAAPAAAAAAAAAAEAIAAAACIAAABkcnMv&#10;ZG93bnJldi54bWxQSwECFAAUAAAACACHTuJAAmmBfAMCAADyAwAADgAAAAAAAAABACAAAAAnAQAA&#10;ZHJzL2Uyb0RvYy54bWxQSwUGAAAAAAYABgBZAQAAnAUAAAAA&#10;">
              <v:fill on="f" focussize="0,0"/>
              <v:stroke on="f" joinstyle="miter"/>
              <v:imagedata o:title=""/>
              <o:lock v:ext="edit" aspectratio="f"/>
              <v:textbox inset="0mm,0mm,0mm,0mm" style="mso-fit-shape-to-text:t;">
                <w:txbxContent>
                  <w:p>
                    <w:pPr>
                      <w:pStyle w:val="36"/>
                    </w:pPr>
                    <w:r>
                      <w:fldChar w:fldCharType="begin"/>
                    </w:r>
                    <w:r>
                      <w:instrText xml:space="preserve"> PAGE \* MERGEFORMAT </w:instrText>
                    </w:r>
                    <w:r>
                      <w:fldChar w:fldCharType="separate"/>
                    </w:r>
                    <w:r>
                      <w:t>58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0DFCB"/>
    <w:multiLevelType w:val="multilevel"/>
    <w:tmpl w:val="DA50DFCB"/>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F188872"/>
    <w:multiLevelType w:val="singleLevel"/>
    <w:tmpl w:val="FF188872"/>
    <w:lvl w:ilvl="0" w:tentative="0">
      <w:start w:val="5"/>
      <w:numFmt w:val="decimal"/>
      <w:lvlText w:val="%1."/>
      <w:lvlJc w:val="left"/>
      <w:pPr>
        <w:tabs>
          <w:tab w:val="left" w:pos="312"/>
        </w:tabs>
      </w:pPr>
    </w:lvl>
  </w:abstractNum>
  <w:abstractNum w:abstractNumId="2">
    <w:nsid w:val="0EA9A6D6"/>
    <w:multiLevelType w:val="singleLevel"/>
    <w:tmpl w:val="0EA9A6D6"/>
    <w:lvl w:ilvl="0" w:tentative="0">
      <w:start w:val="1"/>
      <w:numFmt w:val="decimal"/>
      <w:lvlText w:val="%1."/>
      <w:lvlJc w:val="left"/>
      <w:pPr>
        <w:tabs>
          <w:tab w:val="left" w:pos="312"/>
        </w:tabs>
      </w:pPr>
    </w:lvl>
  </w:abstractNum>
  <w:abstractNum w:abstractNumId="3">
    <w:nsid w:val="7E6B32FE"/>
    <w:multiLevelType w:val="singleLevel"/>
    <w:tmpl w:val="7E6B32FE"/>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0NDgxODg5YTQyNDQ3N2ZkMWZkZWQxZTA4NjhkZDMifQ=="/>
  </w:docVars>
  <w:rsids>
    <w:rsidRoot w:val="00B86C34"/>
    <w:rsid w:val="000132D5"/>
    <w:rsid w:val="00031621"/>
    <w:rsid w:val="00043E32"/>
    <w:rsid w:val="00074D04"/>
    <w:rsid w:val="00074DCA"/>
    <w:rsid w:val="00074E70"/>
    <w:rsid w:val="000A4FEB"/>
    <w:rsid w:val="000A568E"/>
    <w:rsid w:val="000A7848"/>
    <w:rsid w:val="000B1E15"/>
    <w:rsid w:val="000B6026"/>
    <w:rsid w:val="000C4044"/>
    <w:rsid w:val="00104CD4"/>
    <w:rsid w:val="0015016F"/>
    <w:rsid w:val="001777A0"/>
    <w:rsid w:val="00181965"/>
    <w:rsid w:val="00187E31"/>
    <w:rsid w:val="00194BEE"/>
    <w:rsid w:val="00196CA9"/>
    <w:rsid w:val="002449D0"/>
    <w:rsid w:val="00251DD8"/>
    <w:rsid w:val="002849E2"/>
    <w:rsid w:val="002A60B4"/>
    <w:rsid w:val="002C5594"/>
    <w:rsid w:val="00314F60"/>
    <w:rsid w:val="003658C3"/>
    <w:rsid w:val="00373768"/>
    <w:rsid w:val="003866EC"/>
    <w:rsid w:val="003C3AE3"/>
    <w:rsid w:val="003E4915"/>
    <w:rsid w:val="003F5F54"/>
    <w:rsid w:val="004430B7"/>
    <w:rsid w:val="00464A6E"/>
    <w:rsid w:val="00490F5A"/>
    <w:rsid w:val="004961B0"/>
    <w:rsid w:val="004A2E22"/>
    <w:rsid w:val="004C3036"/>
    <w:rsid w:val="004D3E0B"/>
    <w:rsid w:val="005267FA"/>
    <w:rsid w:val="0055287A"/>
    <w:rsid w:val="005D4365"/>
    <w:rsid w:val="00674AFD"/>
    <w:rsid w:val="00676519"/>
    <w:rsid w:val="00682C65"/>
    <w:rsid w:val="00683986"/>
    <w:rsid w:val="00686B51"/>
    <w:rsid w:val="006D1D55"/>
    <w:rsid w:val="006D2084"/>
    <w:rsid w:val="00723B1C"/>
    <w:rsid w:val="00730F95"/>
    <w:rsid w:val="00736266"/>
    <w:rsid w:val="00795271"/>
    <w:rsid w:val="00797CFB"/>
    <w:rsid w:val="007B2C97"/>
    <w:rsid w:val="007C05FE"/>
    <w:rsid w:val="007D5885"/>
    <w:rsid w:val="007E14A6"/>
    <w:rsid w:val="008068BC"/>
    <w:rsid w:val="008077A1"/>
    <w:rsid w:val="00840A7D"/>
    <w:rsid w:val="00864F2D"/>
    <w:rsid w:val="00886F53"/>
    <w:rsid w:val="00892FF6"/>
    <w:rsid w:val="008A2A61"/>
    <w:rsid w:val="008C46BB"/>
    <w:rsid w:val="008C547F"/>
    <w:rsid w:val="008E61E5"/>
    <w:rsid w:val="00911CEA"/>
    <w:rsid w:val="0093778D"/>
    <w:rsid w:val="00961A0A"/>
    <w:rsid w:val="00965834"/>
    <w:rsid w:val="00972603"/>
    <w:rsid w:val="00990422"/>
    <w:rsid w:val="00A02C1D"/>
    <w:rsid w:val="00A221C1"/>
    <w:rsid w:val="00A31ED9"/>
    <w:rsid w:val="00A52995"/>
    <w:rsid w:val="00A71E30"/>
    <w:rsid w:val="00A83471"/>
    <w:rsid w:val="00AA66E4"/>
    <w:rsid w:val="00AB6D29"/>
    <w:rsid w:val="00AC3813"/>
    <w:rsid w:val="00B54CC0"/>
    <w:rsid w:val="00B6175A"/>
    <w:rsid w:val="00B81B05"/>
    <w:rsid w:val="00B86387"/>
    <w:rsid w:val="00B86C34"/>
    <w:rsid w:val="00C03014"/>
    <w:rsid w:val="00C15476"/>
    <w:rsid w:val="00C43EBF"/>
    <w:rsid w:val="00C773E8"/>
    <w:rsid w:val="00CB0BDB"/>
    <w:rsid w:val="00CF7F90"/>
    <w:rsid w:val="00D0223A"/>
    <w:rsid w:val="00D30A45"/>
    <w:rsid w:val="00D377A9"/>
    <w:rsid w:val="00D54BEB"/>
    <w:rsid w:val="00D56860"/>
    <w:rsid w:val="00D628C8"/>
    <w:rsid w:val="00DB2BA6"/>
    <w:rsid w:val="00DC3DA0"/>
    <w:rsid w:val="00E17284"/>
    <w:rsid w:val="00E53B53"/>
    <w:rsid w:val="00E55C71"/>
    <w:rsid w:val="00E856AA"/>
    <w:rsid w:val="00EB5BAF"/>
    <w:rsid w:val="00EC35EE"/>
    <w:rsid w:val="00F1586B"/>
    <w:rsid w:val="00F21FAD"/>
    <w:rsid w:val="00F56271"/>
    <w:rsid w:val="00F87C3A"/>
    <w:rsid w:val="00FB27D7"/>
    <w:rsid w:val="00FF3B9E"/>
    <w:rsid w:val="11B725AB"/>
    <w:rsid w:val="72A32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9"/>
    <w:pPr>
      <w:keepNext/>
      <w:keepLines/>
      <w:spacing w:before="260" w:after="260" w:line="415" w:lineRule="auto"/>
      <w:outlineLvl w:val="2"/>
    </w:pPr>
    <w:rPr>
      <w:b/>
      <w:sz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6">
    <w:name w:val="Body Text"/>
    <w:basedOn w:val="1"/>
    <w:link w:val="37"/>
    <w:autoRedefine/>
    <w:semiHidden/>
    <w:unhideWhenUsed/>
    <w:qFormat/>
    <w:uiPriority w:val="99"/>
    <w:pPr>
      <w:spacing w:after="120"/>
    </w:pPr>
  </w:style>
  <w:style w:type="paragraph" w:styleId="7">
    <w:name w:val="Body Text Indent"/>
    <w:basedOn w:val="1"/>
    <w:link w:val="38"/>
    <w:autoRedefine/>
    <w:qFormat/>
    <w:uiPriority w:val="0"/>
    <w:pPr>
      <w:spacing w:line="380" w:lineRule="exact"/>
      <w:ind w:firstLine="480"/>
    </w:pPr>
    <w:rPr>
      <w:rFonts w:ascii="等线" w:hAnsi="等线" w:eastAsia="方正书宋简体" w:cs="Arial"/>
      <w:sz w:val="24"/>
      <w:szCs w:val="22"/>
    </w:rPr>
  </w:style>
  <w:style w:type="paragraph" w:styleId="8">
    <w:name w:val="Block Text"/>
    <w:basedOn w:val="1"/>
    <w:autoRedefine/>
    <w:qFormat/>
    <w:uiPriority w:val="0"/>
    <w:pPr>
      <w:spacing w:line="360" w:lineRule="auto"/>
      <w:ind w:left="-2" w:leftChars="-1" w:right="-153" w:rightChars="-73" w:firstLine="480" w:firstLineChars="200"/>
    </w:pPr>
    <w:rPr>
      <w:rFonts w:ascii="黑体" w:eastAsia="黑体"/>
      <w:sz w:val="24"/>
    </w:rPr>
  </w:style>
  <w:style w:type="paragraph" w:styleId="9">
    <w:name w:val="Plain Text"/>
    <w:basedOn w:val="1"/>
    <w:autoRedefine/>
    <w:qFormat/>
    <w:uiPriority w:val="99"/>
    <w:pPr>
      <w:widowControl/>
      <w:spacing w:before="100" w:beforeAutospacing="1" w:after="100" w:afterAutospacing="1"/>
      <w:jc w:val="left"/>
    </w:pPr>
    <w:rPr>
      <w:rFonts w:ascii="宋体" w:cs="宋体"/>
      <w:color w:val="000000"/>
      <w:sz w:val="24"/>
      <w:szCs w:val="24"/>
    </w:rPr>
  </w:style>
  <w:style w:type="paragraph" w:styleId="10">
    <w:name w:val="Date"/>
    <w:basedOn w:val="1"/>
    <w:next w:val="1"/>
    <w:autoRedefine/>
    <w:qFormat/>
    <w:uiPriority w:val="0"/>
    <w:pPr>
      <w:adjustRightInd w:val="0"/>
      <w:spacing w:line="312" w:lineRule="atLeast"/>
      <w:jc w:val="right"/>
      <w:textAlignment w:val="baseline"/>
    </w:pPr>
    <w:rPr>
      <w:rFonts w:ascii="宋体" w:hAnsi="宋体" w:eastAsia="等线" w:cs="Arial"/>
      <w:sz w:val="24"/>
      <w:szCs w:val="22"/>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style>
  <w:style w:type="paragraph" w:styleId="14">
    <w:name w:val="HTML Preformatted"/>
    <w:basedOn w:val="1"/>
    <w:link w:val="40"/>
    <w:autoRedefine/>
    <w:qFormat/>
    <w:uiPriority w:val="0"/>
    <w:pPr>
      <w:widowControl/>
      <w:jc w:val="left"/>
    </w:pPr>
    <w:rPr>
      <w:rFonts w:ascii="黑体" w:hAnsi="Courier New" w:eastAsia="黑体" w:cs="Courier New"/>
      <w:kern w:val="0"/>
      <w:sz w:val="20"/>
      <w:szCs w:val="21"/>
    </w:rPr>
  </w:style>
  <w:style w:type="paragraph" w:styleId="15">
    <w:name w:val="Normal (Web)"/>
    <w:basedOn w:val="1"/>
    <w:autoRedefine/>
    <w:qFormat/>
    <w:uiPriority w:val="0"/>
    <w:pPr>
      <w:widowControl/>
      <w:spacing w:before="100" w:beforeAutospacing="1" w:after="100" w:afterAutospacing="1" w:line="300" w:lineRule="atLeast"/>
      <w:jc w:val="left"/>
    </w:pPr>
    <w:rPr>
      <w:rFonts w:ascii="宋体" w:cs="宋体"/>
      <w:kern w:val="0"/>
      <w:sz w:val="24"/>
      <w:szCs w:val="24"/>
    </w:rPr>
  </w:style>
  <w:style w:type="paragraph" w:styleId="16">
    <w:name w:val="Title"/>
    <w:basedOn w:val="1"/>
    <w:next w:val="1"/>
    <w:autoRedefine/>
    <w:qFormat/>
    <w:uiPriority w:val="10"/>
    <w:pPr>
      <w:spacing w:before="240" w:after="60"/>
      <w:jc w:val="center"/>
      <w:outlineLvl w:val="0"/>
    </w:pPr>
    <w:rPr>
      <w:rFonts w:ascii="Cambria" w:hAnsi="Cambria" w:eastAsia="Cambria" w:cs="Cambria"/>
      <w:b/>
      <w:sz w:val="32"/>
      <w:szCs w:val="32"/>
    </w:rPr>
  </w:style>
  <w:style w:type="paragraph" w:styleId="17">
    <w:name w:val="Body Text First Indent 2"/>
    <w:basedOn w:val="7"/>
    <w:next w:val="5"/>
    <w:link w:val="39"/>
    <w:autoRedefine/>
    <w:unhideWhenUsed/>
    <w:qFormat/>
    <w:uiPriority w:val="99"/>
    <w:pPr>
      <w:spacing w:after="120" w:line="240" w:lineRule="auto"/>
      <w:ind w:left="420" w:leftChars="200" w:firstLine="420" w:firstLineChars="200"/>
    </w:pPr>
    <w:rPr>
      <w:rFonts w:ascii="Times New Roman" w:hAnsi="Times New Roman" w:eastAsia="宋体" w:cs="Times New Roman"/>
      <w:sz w:val="21"/>
      <w:szCs w:val="20"/>
    </w:rPr>
  </w:style>
  <w:style w:type="table" w:styleId="19">
    <w:name w:val="Table Grid"/>
    <w:basedOn w:val="18"/>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autoRedefine/>
    <w:qFormat/>
    <w:uiPriority w:val="0"/>
    <w:rPr>
      <w:color w:val="0000FF"/>
      <w:u w:val="single"/>
    </w:rPr>
  </w:style>
  <w:style w:type="character" w:customStyle="1" w:styleId="23">
    <w:name w:val="纯文本 字符"/>
    <w:basedOn w:val="20"/>
    <w:autoRedefine/>
    <w:qFormat/>
    <w:uiPriority w:val="0"/>
    <w:rPr>
      <w:rFonts w:ascii="等线" w:hAnsi="等线" w:cs="Courier New"/>
      <w:szCs w:val="20"/>
    </w:rPr>
  </w:style>
  <w:style w:type="character" w:customStyle="1" w:styleId="24">
    <w:name w:val="bookmark-item"/>
    <w:basedOn w:val="20"/>
    <w:autoRedefine/>
    <w:qFormat/>
    <w:uiPriority w:val="0"/>
  </w:style>
  <w:style w:type="character" w:customStyle="1" w:styleId="25">
    <w:name w:val="纯文本 Char"/>
    <w:autoRedefine/>
    <w:qFormat/>
    <w:uiPriority w:val="0"/>
    <w:rPr>
      <w:rFonts w:ascii="宋体" w:eastAsia="宋体" w:cs="宋体"/>
      <w:color w:val="000000"/>
      <w:sz w:val="24"/>
      <w:szCs w:val="24"/>
      <w:lang w:val="en-US" w:eastAsia="zh-CN" w:bidi="ar-SA"/>
    </w:rPr>
  </w:style>
  <w:style w:type="character" w:customStyle="1" w:styleId="26">
    <w:name w:val="标题 2 字符"/>
    <w:basedOn w:val="20"/>
    <w:autoRedefine/>
    <w:qFormat/>
    <w:uiPriority w:val="0"/>
    <w:rPr>
      <w:rFonts w:ascii="等线 Light" w:eastAsia="等线 Light" w:cs="Times New Roman"/>
      <w:b/>
      <w:bCs/>
      <w:sz w:val="32"/>
      <w:szCs w:val="32"/>
    </w:rPr>
  </w:style>
  <w:style w:type="character" w:customStyle="1" w:styleId="27">
    <w:name w:val="标题 1 Char Char"/>
    <w:autoRedefine/>
    <w:qFormat/>
    <w:uiPriority w:val="0"/>
    <w:rPr>
      <w:rFonts w:eastAsia="宋体"/>
      <w:b/>
      <w:spacing w:val="-2"/>
      <w:sz w:val="24"/>
      <w:lang w:val="en-US" w:eastAsia="zh-CN" w:bidi="ar-SA"/>
    </w:rPr>
  </w:style>
  <w:style w:type="character" w:customStyle="1" w:styleId="28">
    <w:name w:val="日期 字符"/>
    <w:basedOn w:val="20"/>
    <w:autoRedefine/>
    <w:qFormat/>
    <w:uiPriority w:val="0"/>
    <w:rPr>
      <w:rFonts w:ascii="Times New Roman" w:hAnsi="Times New Roman" w:eastAsia="宋体" w:cs="Times New Roman"/>
      <w:szCs w:val="20"/>
    </w:rPr>
  </w:style>
  <w:style w:type="character" w:customStyle="1" w:styleId="29">
    <w:name w:val="正文文本缩进 字符"/>
    <w:basedOn w:val="20"/>
    <w:autoRedefine/>
    <w:qFormat/>
    <w:uiPriority w:val="0"/>
    <w:rPr>
      <w:rFonts w:ascii="Times New Roman" w:hAnsi="Times New Roman" w:eastAsia="宋体" w:cs="Times New Roman"/>
      <w:szCs w:val="20"/>
    </w:rPr>
  </w:style>
  <w:style w:type="character" w:customStyle="1" w:styleId="30">
    <w:name w:val="标题 字符1"/>
    <w:basedOn w:val="20"/>
    <w:autoRedefine/>
    <w:qFormat/>
    <w:uiPriority w:val="0"/>
    <w:rPr>
      <w:rFonts w:ascii="等线 Light" w:eastAsia="等线 Light" w:cs="Times New Roman"/>
      <w:b/>
      <w:bCs/>
      <w:sz w:val="32"/>
      <w:szCs w:val="32"/>
    </w:rPr>
  </w:style>
  <w:style w:type="character" w:customStyle="1" w:styleId="31">
    <w:name w:val="无"/>
    <w:autoRedefine/>
    <w:qFormat/>
    <w:uiPriority w:val="0"/>
  </w:style>
  <w:style w:type="character" w:customStyle="1" w:styleId="32">
    <w:name w:val="页眉 Char"/>
    <w:autoRedefine/>
    <w:qFormat/>
    <w:uiPriority w:val="0"/>
    <w:rPr>
      <w:rFonts w:eastAsia="宋体"/>
      <w:kern w:val="2"/>
      <w:sz w:val="18"/>
      <w:lang w:val="en-US" w:eastAsia="zh-CN" w:bidi="ar-SA"/>
    </w:rPr>
  </w:style>
  <w:style w:type="character" w:customStyle="1" w:styleId="33">
    <w:name w:val="页脚 Char"/>
    <w:autoRedefine/>
    <w:qFormat/>
    <w:uiPriority w:val="0"/>
    <w:rPr>
      <w:rFonts w:eastAsia="宋体"/>
      <w:kern w:val="2"/>
      <w:sz w:val="18"/>
      <w:lang w:val="en-US" w:eastAsia="zh-CN" w:bidi="ar-SA"/>
    </w:rPr>
  </w:style>
  <w:style w:type="character" w:customStyle="1" w:styleId="34">
    <w:name w:val="日期 Char"/>
    <w:basedOn w:val="20"/>
    <w:autoRedefine/>
    <w:qFormat/>
    <w:uiPriority w:val="0"/>
    <w:rPr>
      <w:rFonts w:ascii="宋体"/>
      <w:sz w:val="24"/>
    </w:rPr>
  </w:style>
  <w:style w:type="paragraph" w:customStyle="1" w:styleId="35">
    <w:name w:val="Body text|1"/>
    <w:basedOn w:val="1"/>
    <w:autoRedefine/>
    <w:qFormat/>
    <w:uiPriority w:val="0"/>
    <w:pPr>
      <w:spacing w:line="401" w:lineRule="auto"/>
      <w:jc w:val="left"/>
    </w:pPr>
    <w:rPr>
      <w:rFonts w:ascii="宋体" w:cs="宋体"/>
      <w:sz w:val="20"/>
      <w:lang w:val="zh-TW" w:eastAsia="zh-TW" w:bidi="zh-TW"/>
    </w:rPr>
  </w:style>
  <w:style w:type="paragraph" w:customStyle="1" w:styleId="36">
    <w:name w:val="Header or footer|1"/>
    <w:basedOn w:val="1"/>
    <w:autoRedefine/>
    <w:qFormat/>
    <w:uiPriority w:val="0"/>
    <w:pPr>
      <w:jc w:val="left"/>
    </w:pPr>
    <w:rPr>
      <w:rFonts w:ascii="等线" w:eastAsia="等线" w:cs="Arial"/>
      <w:sz w:val="18"/>
      <w:szCs w:val="18"/>
      <w:lang w:val="zh-TW" w:eastAsia="zh-TW" w:bidi="zh-TW"/>
    </w:rPr>
  </w:style>
  <w:style w:type="character" w:customStyle="1" w:styleId="37">
    <w:name w:val="正文文本 字符"/>
    <w:basedOn w:val="20"/>
    <w:link w:val="6"/>
    <w:autoRedefine/>
    <w:semiHidden/>
    <w:qFormat/>
    <w:uiPriority w:val="99"/>
    <w:rPr>
      <w:kern w:val="2"/>
      <w:sz w:val="21"/>
    </w:rPr>
  </w:style>
  <w:style w:type="character" w:customStyle="1" w:styleId="38">
    <w:name w:val="正文文本缩进 字符1"/>
    <w:basedOn w:val="20"/>
    <w:link w:val="7"/>
    <w:autoRedefine/>
    <w:qFormat/>
    <w:uiPriority w:val="0"/>
    <w:rPr>
      <w:rFonts w:ascii="等线" w:hAnsi="等线" w:eastAsia="方正书宋简体" w:cs="Arial"/>
      <w:kern w:val="2"/>
      <w:sz w:val="24"/>
      <w:szCs w:val="22"/>
    </w:rPr>
  </w:style>
  <w:style w:type="character" w:customStyle="1" w:styleId="39">
    <w:name w:val="正文文本首行缩进 2 字符"/>
    <w:basedOn w:val="38"/>
    <w:link w:val="17"/>
    <w:autoRedefine/>
    <w:qFormat/>
    <w:uiPriority w:val="99"/>
    <w:rPr>
      <w:rFonts w:ascii="等线" w:hAnsi="等线" w:eastAsia="方正书宋简体" w:cs="Arial"/>
      <w:kern w:val="2"/>
      <w:sz w:val="21"/>
      <w:szCs w:val="22"/>
    </w:rPr>
  </w:style>
  <w:style w:type="character" w:customStyle="1" w:styleId="40">
    <w:name w:val="HTML 预设格式 字符"/>
    <w:basedOn w:val="20"/>
    <w:link w:val="14"/>
    <w:autoRedefine/>
    <w:qFormat/>
    <w:uiPriority w:val="0"/>
    <w:rPr>
      <w:rFonts w:ascii="黑体" w:hAnsi="Courier New" w:eastAsia="黑体" w:cs="Courier New"/>
      <w:szCs w:val="21"/>
    </w:rPr>
  </w:style>
  <w:style w:type="character" w:customStyle="1" w:styleId="41">
    <w:name w:val="font21"/>
    <w:basedOn w:val="20"/>
    <w:autoRedefine/>
    <w:qFormat/>
    <w:uiPriority w:val="0"/>
    <w:rPr>
      <w:rFonts w:hint="eastAsia" w:ascii="宋体" w:hAnsi="宋体" w:eastAsia="宋体" w:cs="宋体"/>
      <w:color w:val="000000"/>
      <w:sz w:val="22"/>
      <w:szCs w:val="22"/>
      <w:u w:val="none"/>
    </w:rPr>
  </w:style>
  <w:style w:type="character" w:customStyle="1" w:styleId="42">
    <w:name w:val="font11"/>
    <w:basedOn w:val="20"/>
    <w:autoRedefine/>
    <w:qFormat/>
    <w:uiPriority w:val="0"/>
    <w:rPr>
      <w:rFonts w:hint="eastAsia" w:ascii="宋体" w:hAnsi="宋体" w:eastAsia="宋体" w:cs="宋体"/>
      <w:color w:val="000000"/>
      <w:sz w:val="24"/>
      <w:szCs w:val="24"/>
      <w:u w:val="none"/>
    </w:rPr>
  </w:style>
  <w:style w:type="character" w:customStyle="1" w:styleId="43">
    <w:name w:val="font31"/>
    <w:basedOn w:val="2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5581</Words>
  <Characters>31813</Characters>
  <Lines>265</Lines>
  <Paragraphs>74</Paragraphs>
  <TotalTime>94</TotalTime>
  <ScaleCrop>false</ScaleCrop>
  <LinksUpToDate>false</LinksUpToDate>
  <CharactersWithSpaces>37320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2022-03-08T07:01:00Z</dcterms:created>
  <dc:creator>毛 洪杰</dc:creator>
  <cp:lastModifiedBy>＞眺望未来-</cp:lastModifiedBy>
  <cp:lastPrinted>2022-03-09T08:00:00Z</cp:lastPrinted>
  <dcterms:modified xsi:type="dcterms:W3CDTF">2024-01-31T09:30:19Z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D92420512F174BDF9D1BACB42233537B</vt:lpwstr>
  </property>
</Properties>
</file>