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ind w:left="5" w:leftChars="-67" w:right="-397" w:rightChars="-189" w:hanging="146" w:hangingChars="33"/>
        <w:jc w:val="center"/>
        <w:rPr>
          <w:rFonts w:hint="eastAsia" w:ascii="宋体" w:hAnsi="宋体" w:eastAsia="宋体"/>
          <w:b/>
          <w:sz w:val="44"/>
          <w:szCs w:val="44"/>
        </w:rPr>
      </w:pPr>
      <w:bookmarkStart w:id="65" w:name="_GoBack"/>
      <w:bookmarkEnd w:id="65"/>
      <w:r>
        <w:rPr>
          <w:rFonts w:hint="eastAsia" w:ascii="宋体" w:hAnsi="宋体" w:eastAsia="宋体"/>
          <w:b/>
          <w:sz w:val="44"/>
          <w:szCs w:val="44"/>
        </w:rPr>
        <w:t>象山县红十字台胞医院医疗健康集团</w:t>
      </w:r>
    </w:p>
    <w:p>
      <w:pPr>
        <w:spacing w:after="120" w:line="900" w:lineRule="exact"/>
        <w:ind w:left="5" w:leftChars="-67" w:right="-397" w:rightChars="-189" w:hanging="146" w:hangingChars="33"/>
        <w:jc w:val="center"/>
        <w:rPr>
          <w:rFonts w:hint="eastAsia" w:ascii="宋体" w:hAnsi="宋体" w:eastAsia="宋体"/>
          <w:b/>
          <w:sz w:val="44"/>
          <w:szCs w:val="44"/>
        </w:rPr>
      </w:pPr>
      <w:r>
        <w:rPr>
          <w:rFonts w:hint="eastAsia" w:ascii="宋体" w:hAnsi="宋体" w:eastAsia="宋体"/>
          <w:b/>
          <w:sz w:val="44"/>
          <w:szCs w:val="44"/>
        </w:rPr>
        <w:t>后勤综合管理服务项目</w:t>
      </w:r>
    </w:p>
    <w:p>
      <w:pPr>
        <w:spacing w:after="120" w:line="900" w:lineRule="exact"/>
        <w:jc w:val="center"/>
        <w:rPr>
          <w:rFonts w:ascii="宋体" w:hAnsi="宋体" w:eastAsia="宋体"/>
          <w:b/>
          <w:sz w:val="46"/>
          <w:szCs w:val="50"/>
        </w:rPr>
      </w:pPr>
      <w:r>
        <w:rPr>
          <w:rFonts w:hint="eastAsia" w:ascii="宋体" w:hAnsi="宋体" w:eastAsia="宋体"/>
          <w:b/>
          <w:sz w:val="46"/>
          <w:szCs w:val="50"/>
        </w:rPr>
        <w:t>政府采购</w:t>
      </w:r>
    </w:p>
    <w:p>
      <w:pPr>
        <w:spacing w:after="120" w:line="400" w:lineRule="exact"/>
        <w:jc w:val="center"/>
        <w:rPr>
          <w:rFonts w:hint="eastAsia" w:ascii="宋体" w:hAnsi="宋体" w:eastAsia="宋体"/>
          <w:b/>
          <w:sz w:val="32"/>
          <w:szCs w:val="32"/>
        </w:rPr>
      </w:pPr>
    </w:p>
    <w:p>
      <w:pPr>
        <w:spacing w:after="120" w:line="800" w:lineRule="exact"/>
        <w:jc w:val="center"/>
        <w:rPr>
          <w:rFonts w:ascii="宋体" w:hAnsi="宋体" w:eastAsia="宋体"/>
          <w:b/>
          <w:sz w:val="48"/>
          <w:szCs w:val="48"/>
        </w:rPr>
      </w:pPr>
      <w:r>
        <w:rPr>
          <w:rFonts w:hint="eastAsia" w:ascii="宋体" w:hAnsi="宋体" w:eastAsia="宋体"/>
          <w:b/>
          <w:sz w:val="48"/>
          <w:szCs w:val="48"/>
        </w:rPr>
        <w:t>公</w:t>
      </w:r>
    </w:p>
    <w:p>
      <w:pPr>
        <w:spacing w:after="120" w:line="800" w:lineRule="exact"/>
        <w:jc w:val="center"/>
        <w:rPr>
          <w:rFonts w:ascii="宋体" w:hAnsi="宋体" w:eastAsia="宋体"/>
          <w:b/>
          <w:sz w:val="48"/>
          <w:szCs w:val="48"/>
        </w:rPr>
      </w:pPr>
      <w:r>
        <w:rPr>
          <w:rFonts w:hint="eastAsia" w:ascii="宋体" w:hAnsi="宋体" w:eastAsia="宋体"/>
          <w:b/>
          <w:sz w:val="48"/>
          <w:szCs w:val="48"/>
        </w:rPr>
        <w:t>开</w:t>
      </w:r>
    </w:p>
    <w:p>
      <w:pPr>
        <w:spacing w:after="120" w:line="800" w:lineRule="exact"/>
        <w:jc w:val="center"/>
        <w:rPr>
          <w:rFonts w:ascii="宋体" w:hAnsi="宋体" w:eastAsia="宋体"/>
          <w:b/>
          <w:sz w:val="48"/>
          <w:szCs w:val="48"/>
        </w:rPr>
      </w:pPr>
      <w:r>
        <w:rPr>
          <w:rFonts w:hint="eastAsia" w:ascii="宋体" w:hAnsi="宋体" w:eastAsia="宋体"/>
          <w:b/>
          <w:sz w:val="48"/>
          <w:szCs w:val="48"/>
        </w:rPr>
        <w:t>招</w:t>
      </w:r>
    </w:p>
    <w:p>
      <w:pPr>
        <w:spacing w:after="120" w:line="800" w:lineRule="exact"/>
        <w:jc w:val="center"/>
        <w:rPr>
          <w:rFonts w:ascii="宋体" w:hAnsi="宋体" w:eastAsia="宋体"/>
          <w:b/>
          <w:sz w:val="48"/>
          <w:szCs w:val="48"/>
        </w:rPr>
      </w:pPr>
      <w:r>
        <w:rPr>
          <w:rFonts w:hint="eastAsia" w:ascii="宋体" w:hAnsi="宋体" w:eastAsia="宋体"/>
          <w:b/>
          <w:sz w:val="48"/>
          <w:szCs w:val="48"/>
        </w:rPr>
        <w:t>标</w:t>
      </w:r>
    </w:p>
    <w:p>
      <w:pPr>
        <w:spacing w:after="120" w:line="800" w:lineRule="exact"/>
        <w:jc w:val="center"/>
        <w:rPr>
          <w:rFonts w:ascii="宋体" w:hAnsi="宋体" w:eastAsia="宋体"/>
          <w:b/>
          <w:sz w:val="48"/>
          <w:szCs w:val="48"/>
        </w:rPr>
      </w:pPr>
      <w:r>
        <w:rPr>
          <w:rFonts w:hint="eastAsia" w:ascii="宋体" w:hAnsi="宋体" w:eastAsia="宋体"/>
          <w:b/>
          <w:sz w:val="48"/>
          <w:szCs w:val="48"/>
        </w:rPr>
        <w:t>文</w:t>
      </w:r>
    </w:p>
    <w:p>
      <w:pPr>
        <w:spacing w:after="120" w:line="800" w:lineRule="exact"/>
        <w:jc w:val="center"/>
        <w:rPr>
          <w:rFonts w:ascii="宋体" w:hAnsi="宋体" w:eastAsia="宋体"/>
          <w:b/>
          <w:sz w:val="48"/>
          <w:szCs w:val="48"/>
        </w:rPr>
      </w:pPr>
      <w:r>
        <w:rPr>
          <w:rFonts w:hint="eastAsia" w:ascii="宋体" w:hAnsi="宋体" w:eastAsia="宋体"/>
          <w:b/>
          <w:sz w:val="48"/>
          <w:szCs w:val="48"/>
        </w:rPr>
        <w:t>件</w:t>
      </w:r>
    </w:p>
    <w:p>
      <w:pPr>
        <w:spacing w:after="120" w:line="400" w:lineRule="exact"/>
        <w:jc w:val="center"/>
        <w:rPr>
          <w:rFonts w:ascii="宋体" w:hAnsi="宋体" w:eastAsia="宋体"/>
          <w:b/>
          <w:sz w:val="32"/>
          <w:szCs w:val="32"/>
        </w:rPr>
      </w:pPr>
    </w:p>
    <w:p>
      <w:pPr>
        <w:spacing w:after="120" w:line="400" w:lineRule="exact"/>
        <w:jc w:val="center"/>
        <w:rPr>
          <w:rFonts w:hint="eastAsia" w:ascii="宋体" w:hAnsi="宋体" w:eastAsia="宋体"/>
          <w:b/>
          <w:sz w:val="32"/>
          <w:szCs w:val="32"/>
        </w:rPr>
      </w:pPr>
    </w:p>
    <w:p>
      <w:pPr>
        <w:spacing w:after="120" w:line="400" w:lineRule="exact"/>
        <w:jc w:val="center"/>
        <w:rPr>
          <w:rFonts w:hint="eastAsia" w:ascii="宋体" w:hAnsi="宋体" w:eastAsia="宋体"/>
          <w:b/>
          <w:sz w:val="32"/>
          <w:szCs w:val="32"/>
        </w:rPr>
      </w:pPr>
    </w:p>
    <w:p>
      <w:pPr>
        <w:spacing w:after="120" w:line="400" w:lineRule="exact"/>
        <w:jc w:val="center"/>
        <w:rPr>
          <w:rFonts w:hint="eastAsia" w:ascii="宋体" w:hAnsi="宋体" w:eastAsia="宋体"/>
          <w:b/>
          <w:sz w:val="32"/>
          <w:szCs w:val="32"/>
        </w:rPr>
      </w:pPr>
    </w:p>
    <w:p>
      <w:pPr>
        <w:spacing w:line="600" w:lineRule="exact"/>
        <w:rPr>
          <w:rFonts w:hint="eastAsia" w:ascii="宋体" w:hAnsi="宋体" w:eastAsia="宋体"/>
          <w:b/>
          <w:sz w:val="28"/>
          <w:szCs w:val="28"/>
        </w:rPr>
      </w:pPr>
      <w:r>
        <w:rPr>
          <w:rFonts w:hint="eastAsia" w:ascii="宋体" w:hAnsi="宋体" w:eastAsia="宋体"/>
          <w:b/>
          <w:sz w:val="28"/>
          <w:szCs w:val="28"/>
        </w:rPr>
        <w:t>采购编号：NBITC-202211185G</w:t>
      </w:r>
    </w:p>
    <w:p>
      <w:pPr>
        <w:spacing w:line="600" w:lineRule="exact"/>
        <w:ind w:left="1405" w:hanging="1405" w:hangingChars="500"/>
        <w:rPr>
          <w:rFonts w:hint="eastAsia" w:ascii="宋体" w:hAnsi="宋体" w:eastAsia="宋体"/>
          <w:b/>
          <w:sz w:val="28"/>
          <w:szCs w:val="28"/>
        </w:rPr>
      </w:pPr>
      <w:r>
        <w:rPr>
          <w:rFonts w:hint="eastAsia" w:ascii="宋体" w:hAnsi="宋体" w:eastAsia="宋体"/>
          <w:b/>
          <w:sz w:val="28"/>
          <w:szCs w:val="28"/>
        </w:rPr>
        <w:t>采</w:t>
      </w:r>
      <w:r>
        <w:rPr>
          <w:rFonts w:ascii="宋体" w:hAnsi="宋体" w:eastAsia="宋体"/>
          <w:b/>
          <w:sz w:val="28"/>
          <w:szCs w:val="28"/>
        </w:rPr>
        <w:t xml:space="preserve"> </w:t>
      </w:r>
      <w:r>
        <w:rPr>
          <w:rFonts w:hint="eastAsia" w:ascii="宋体" w:hAnsi="宋体" w:eastAsia="宋体"/>
          <w:b/>
          <w:sz w:val="28"/>
          <w:szCs w:val="28"/>
        </w:rPr>
        <w:t>购</w:t>
      </w:r>
      <w:r>
        <w:rPr>
          <w:rFonts w:ascii="宋体" w:hAnsi="宋体" w:eastAsia="宋体"/>
          <w:b/>
          <w:sz w:val="28"/>
          <w:szCs w:val="28"/>
        </w:rPr>
        <w:t xml:space="preserve"> </w:t>
      </w:r>
      <w:r>
        <w:rPr>
          <w:rFonts w:hint="eastAsia" w:ascii="宋体" w:hAnsi="宋体" w:eastAsia="宋体"/>
          <w:b/>
          <w:sz w:val="28"/>
          <w:szCs w:val="28"/>
        </w:rPr>
        <w:t>人：象山县红十字台胞医院医疗健康集团</w:t>
      </w:r>
    </w:p>
    <w:p>
      <w:pPr>
        <w:spacing w:line="600" w:lineRule="exact"/>
        <w:rPr>
          <w:rFonts w:ascii="宋体" w:hAnsi="宋体" w:eastAsia="宋体"/>
          <w:b/>
          <w:sz w:val="28"/>
          <w:szCs w:val="28"/>
        </w:rPr>
      </w:pPr>
      <w:r>
        <w:rPr>
          <w:rFonts w:hint="eastAsia" w:ascii="宋体" w:hAnsi="宋体" w:eastAsia="宋体"/>
          <w:b/>
          <w:sz w:val="28"/>
          <w:szCs w:val="28"/>
        </w:rPr>
        <w:t>代理机构：宁波市国际招标有限公司</w:t>
      </w:r>
    </w:p>
    <w:p>
      <w:pPr>
        <w:spacing w:line="600" w:lineRule="exact"/>
        <w:rPr>
          <w:rFonts w:ascii="宋体" w:hAnsi="宋体" w:eastAsia="宋体"/>
          <w:b/>
          <w:sz w:val="28"/>
          <w:szCs w:val="28"/>
        </w:rPr>
      </w:pPr>
      <w:r>
        <w:rPr>
          <w:rFonts w:hint="eastAsia" w:ascii="宋体" w:hAnsi="宋体" w:eastAsia="宋体"/>
          <w:b/>
          <w:sz w:val="28"/>
          <w:szCs w:val="28"/>
        </w:rPr>
        <w:t>编制日期：2022年09月</w:t>
      </w:r>
    </w:p>
    <w:p>
      <w:pPr>
        <w:spacing w:line="400" w:lineRule="exact"/>
        <w:jc w:val="center"/>
        <w:rPr>
          <w:rFonts w:ascii="宋体" w:hAnsi="宋体" w:eastAsia="宋体"/>
          <w:b/>
          <w:sz w:val="28"/>
          <w:szCs w:val="28"/>
        </w:rPr>
        <w:sectPr>
          <w:headerReference r:id="rId3" w:type="default"/>
          <w:footerReference r:id="rId4" w:type="default"/>
          <w:footerReference r:id="rId5" w:type="even"/>
          <w:type w:val="nextColumn"/>
          <w:pgSz w:w="11907" w:h="16840"/>
          <w:pgMar w:top="1134" w:right="1474" w:bottom="1134" w:left="1474" w:header="1134" w:footer="1134" w:gutter="0"/>
          <w:pgNumType w:start="1"/>
          <w:cols w:space="720" w:num="1"/>
          <w:docGrid w:linePitch="285" w:charSpace="0"/>
        </w:sectPr>
      </w:pPr>
    </w:p>
    <w:p>
      <w:pPr>
        <w:spacing w:line="1200" w:lineRule="exact"/>
        <w:jc w:val="center"/>
        <w:rPr>
          <w:rFonts w:ascii="宋体" w:hAnsi="宋体" w:eastAsia="宋体"/>
          <w:b/>
          <w:sz w:val="72"/>
          <w:szCs w:val="72"/>
        </w:rPr>
      </w:pPr>
      <w:r>
        <w:rPr>
          <w:rFonts w:hint="eastAsia" w:ascii="宋体" w:hAnsi="宋体" w:eastAsia="宋体"/>
          <w:b/>
          <w:sz w:val="72"/>
          <w:szCs w:val="72"/>
        </w:rPr>
        <w:t>温馨提醒</w:t>
      </w:r>
    </w:p>
    <w:p>
      <w:pPr>
        <w:spacing w:line="900" w:lineRule="exact"/>
        <w:jc w:val="left"/>
        <w:rPr>
          <w:rFonts w:ascii="宋体" w:hAnsi="宋体" w:eastAsia="宋体"/>
          <w:b/>
          <w:sz w:val="30"/>
          <w:szCs w:val="30"/>
        </w:rPr>
      </w:pPr>
      <w:r>
        <w:rPr>
          <w:rFonts w:ascii="宋体" w:hAnsi="宋体" w:eastAsia="宋体"/>
          <w:b/>
          <w:sz w:val="30"/>
          <w:szCs w:val="30"/>
        </w:rPr>
        <w:t>1</w:t>
      </w:r>
      <w:r>
        <w:rPr>
          <w:rFonts w:hint="eastAsia" w:ascii="宋体" w:hAnsi="宋体" w:eastAsia="宋体"/>
          <w:b/>
          <w:sz w:val="30"/>
          <w:szCs w:val="30"/>
        </w:rPr>
        <w:t>、投标文件应按招标文件要求将“资格文件”、“商务和技术文件”、“报价文件”分别编制。</w:t>
      </w:r>
    </w:p>
    <w:p>
      <w:pPr>
        <w:spacing w:line="900" w:lineRule="exact"/>
        <w:jc w:val="left"/>
        <w:rPr>
          <w:rFonts w:ascii="宋体" w:hAnsi="宋体" w:eastAsia="宋体"/>
          <w:b/>
          <w:sz w:val="30"/>
          <w:szCs w:val="30"/>
        </w:rPr>
      </w:pPr>
      <w:r>
        <w:rPr>
          <w:rFonts w:ascii="宋体" w:hAnsi="宋体" w:eastAsia="宋体"/>
          <w:b/>
          <w:sz w:val="30"/>
          <w:szCs w:val="30"/>
        </w:rPr>
        <w:t>2</w:t>
      </w:r>
      <w:r>
        <w:rPr>
          <w:rFonts w:hint="eastAsia" w:ascii="宋体" w:hAnsi="宋体" w:eastAsia="宋体"/>
          <w:b/>
          <w:sz w:val="30"/>
          <w:szCs w:val="30"/>
        </w:rPr>
        <w:t>、“商务和技术文件”中不得出现涉及投标价格的内容，否则作无效标处理。</w:t>
      </w:r>
    </w:p>
    <w:p>
      <w:pPr>
        <w:spacing w:line="900" w:lineRule="exact"/>
        <w:jc w:val="left"/>
        <w:rPr>
          <w:rFonts w:hint="eastAsia" w:ascii="宋体" w:hAnsi="宋体" w:eastAsia="宋体"/>
          <w:b/>
          <w:sz w:val="30"/>
          <w:szCs w:val="30"/>
        </w:rPr>
      </w:pPr>
      <w:r>
        <w:rPr>
          <w:rFonts w:hint="eastAsia" w:ascii="宋体" w:hAnsi="宋体" w:eastAsia="宋体"/>
          <w:b/>
          <w:sz w:val="30"/>
          <w:szCs w:val="30"/>
        </w:rPr>
        <w:t>3、采购人可以对已发出的招标文件进行必要的澄清或者修改，将以“更正公告”的形式发布在政采云平台，供应商应及时登录政采云平台，进行浏览并下载，未及时浏览下载的责任自负。</w:t>
      </w:r>
    </w:p>
    <w:p>
      <w:pPr>
        <w:spacing w:line="900" w:lineRule="exact"/>
        <w:jc w:val="left"/>
        <w:rPr>
          <w:rFonts w:ascii="宋体" w:hAnsi="宋体" w:eastAsia="宋体"/>
          <w:b/>
          <w:sz w:val="30"/>
          <w:szCs w:val="30"/>
        </w:rPr>
      </w:pPr>
      <w:r>
        <w:rPr>
          <w:rFonts w:hint="eastAsia" w:ascii="宋体" w:hAnsi="宋体" w:eastAsia="宋体"/>
          <w:b/>
          <w:sz w:val="30"/>
          <w:szCs w:val="30"/>
        </w:rPr>
        <w:t>4、建议供应商自带电脑，以便于开标现场解密投标文件。</w:t>
      </w:r>
    </w:p>
    <w:p>
      <w:pPr>
        <w:spacing w:line="900" w:lineRule="exact"/>
        <w:jc w:val="left"/>
        <w:rPr>
          <w:rFonts w:hint="eastAsia" w:ascii="宋体" w:hAnsi="宋体" w:eastAsia="宋体"/>
          <w:b/>
          <w:sz w:val="30"/>
          <w:szCs w:val="30"/>
        </w:rPr>
      </w:pPr>
    </w:p>
    <w:p>
      <w:pPr>
        <w:tabs>
          <w:tab w:val="center" w:pos="4365"/>
        </w:tabs>
        <w:spacing w:line="480" w:lineRule="auto"/>
        <w:jc w:val="center"/>
        <w:rPr>
          <w:rFonts w:ascii="宋体" w:hAnsi="宋体" w:eastAsia="宋体"/>
          <w:b/>
          <w:sz w:val="52"/>
          <w:szCs w:val="52"/>
        </w:rPr>
      </w:pPr>
      <w:r>
        <w:rPr>
          <w:rFonts w:ascii="宋体" w:hAnsi="宋体" w:eastAsia="宋体"/>
          <w:b/>
          <w:bCs/>
          <w:sz w:val="32"/>
          <w:szCs w:val="32"/>
        </w:rPr>
        <w:br w:type="page"/>
      </w:r>
      <w:r>
        <w:rPr>
          <w:rFonts w:hint="eastAsia" w:ascii="宋体" w:hAnsi="宋体" w:eastAsia="宋体"/>
          <w:b/>
          <w:sz w:val="52"/>
          <w:szCs w:val="52"/>
        </w:rPr>
        <w:t>目</w:t>
      </w:r>
      <w:r>
        <w:rPr>
          <w:rFonts w:ascii="宋体" w:hAnsi="宋体" w:eastAsia="宋体"/>
          <w:b/>
          <w:sz w:val="52"/>
          <w:szCs w:val="52"/>
        </w:rPr>
        <w:t xml:space="preserve">  </w:t>
      </w:r>
      <w:r>
        <w:rPr>
          <w:rFonts w:hint="eastAsia" w:ascii="宋体" w:hAnsi="宋体" w:eastAsia="宋体"/>
          <w:b/>
          <w:sz w:val="52"/>
          <w:szCs w:val="52"/>
        </w:rPr>
        <w:t>录</w:t>
      </w:r>
    </w:p>
    <w:p>
      <w:pPr>
        <w:pStyle w:val="31"/>
        <w:spacing w:line="1000" w:lineRule="exact"/>
        <w:rPr>
          <w:rFonts w:eastAsia="宋体"/>
          <w:color w:val="auto"/>
          <w:sz w:val="28"/>
          <w:szCs w:val="28"/>
        </w:rPr>
      </w:pPr>
      <w:r>
        <w:rPr>
          <w:rFonts w:eastAsia="宋体"/>
          <w:color w:val="auto"/>
        </w:rPr>
        <w:fldChar w:fldCharType="begin"/>
      </w:r>
      <w:r>
        <w:rPr>
          <w:rFonts w:eastAsia="宋体"/>
          <w:color w:val="auto"/>
        </w:rPr>
        <w:instrText xml:space="preserve"> TOC \o "1-3" \h \z \u </w:instrText>
      </w:r>
      <w:r>
        <w:rPr>
          <w:rFonts w:eastAsia="宋体"/>
          <w:color w:val="auto"/>
        </w:rPr>
        <w:fldChar w:fldCharType="separate"/>
      </w:r>
      <w:r>
        <w:rPr>
          <w:rFonts w:eastAsia="宋体"/>
          <w:color w:val="auto"/>
          <w:sz w:val="28"/>
          <w:szCs w:val="28"/>
        </w:rPr>
        <w:fldChar w:fldCharType="begin"/>
      </w:r>
      <w:r>
        <w:rPr>
          <w:rStyle w:val="57"/>
          <w:rFonts w:eastAsia="宋体"/>
          <w:color w:val="auto"/>
          <w:sz w:val="28"/>
          <w:szCs w:val="28"/>
        </w:rPr>
        <w:instrText xml:space="preserve"> </w:instrText>
      </w:r>
      <w:r>
        <w:rPr>
          <w:rFonts w:eastAsia="宋体"/>
          <w:color w:val="auto"/>
          <w:sz w:val="28"/>
          <w:szCs w:val="28"/>
        </w:rPr>
        <w:instrText xml:space="preserve">HYPERLINK \l "_Toc21541005"</w:instrText>
      </w:r>
      <w:r>
        <w:rPr>
          <w:rStyle w:val="57"/>
          <w:rFonts w:eastAsia="宋体"/>
          <w:color w:val="auto"/>
          <w:sz w:val="28"/>
          <w:szCs w:val="28"/>
        </w:rPr>
        <w:instrText xml:space="preserve"> </w:instrText>
      </w:r>
      <w:r>
        <w:rPr>
          <w:rFonts w:eastAsia="宋体"/>
          <w:color w:val="auto"/>
          <w:sz w:val="28"/>
          <w:szCs w:val="28"/>
        </w:rPr>
        <w:fldChar w:fldCharType="separate"/>
      </w:r>
      <w:r>
        <w:rPr>
          <w:rStyle w:val="57"/>
          <w:rFonts w:hint="eastAsia" w:eastAsia="宋体"/>
          <w:color w:val="auto"/>
          <w:sz w:val="28"/>
          <w:szCs w:val="28"/>
        </w:rPr>
        <w:t>第一章</w:t>
      </w:r>
      <w:r>
        <w:rPr>
          <w:rStyle w:val="57"/>
          <w:rFonts w:eastAsia="宋体"/>
          <w:color w:val="auto"/>
          <w:sz w:val="28"/>
          <w:szCs w:val="28"/>
        </w:rPr>
        <w:t xml:space="preserve">  </w:t>
      </w:r>
      <w:r>
        <w:rPr>
          <w:rStyle w:val="57"/>
          <w:rFonts w:hint="eastAsia" w:eastAsia="宋体"/>
          <w:color w:val="auto"/>
          <w:sz w:val="28"/>
          <w:szCs w:val="28"/>
        </w:rPr>
        <w:t>招标公告</w:t>
      </w:r>
      <w:r>
        <w:rPr>
          <w:rFonts w:eastAsia="宋体"/>
          <w:color w:val="auto"/>
          <w:sz w:val="28"/>
          <w:szCs w:val="28"/>
        </w:rPr>
        <w:tab/>
      </w:r>
      <w:r>
        <w:rPr>
          <w:rFonts w:eastAsia="宋体"/>
          <w:color w:val="auto"/>
          <w:sz w:val="28"/>
          <w:szCs w:val="28"/>
        </w:rPr>
        <w:fldChar w:fldCharType="begin"/>
      </w:r>
      <w:r>
        <w:rPr>
          <w:rFonts w:eastAsia="宋体"/>
          <w:color w:val="auto"/>
          <w:sz w:val="28"/>
          <w:szCs w:val="28"/>
        </w:rPr>
        <w:instrText xml:space="preserve"> PAGEREF _Toc21541005 \h </w:instrText>
      </w:r>
      <w:r>
        <w:rPr>
          <w:rFonts w:eastAsia="宋体"/>
          <w:color w:val="auto"/>
          <w:sz w:val="28"/>
          <w:szCs w:val="28"/>
        </w:rPr>
        <w:fldChar w:fldCharType="separate"/>
      </w:r>
      <w:r>
        <w:rPr>
          <w:rFonts w:eastAsia="宋体"/>
          <w:color w:val="auto"/>
          <w:sz w:val="28"/>
          <w:szCs w:val="28"/>
        </w:rPr>
        <w:t>1</w:t>
      </w:r>
      <w:r>
        <w:rPr>
          <w:rFonts w:eastAsia="宋体"/>
          <w:color w:val="auto"/>
          <w:sz w:val="28"/>
          <w:szCs w:val="28"/>
        </w:rPr>
        <w:fldChar w:fldCharType="end"/>
      </w:r>
      <w:r>
        <w:rPr>
          <w:rFonts w:eastAsia="宋体"/>
          <w:color w:val="auto"/>
          <w:sz w:val="28"/>
          <w:szCs w:val="28"/>
        </w:rPr>
        <w:fldChar w:fldCharType="end"/>
      </w:r>
    </w:p>
    <w:p>
      <w:pPr>
        <w:pStyle w:val="31"/>
        <w:spacing w:line="1000" w:lineRule="exact"/>
        <w:rPr>
          <w:rFonts w:eastAsia="宋体"/>
          <w:color w:val="auto"/>
          <w:sz w:val="28"/>
          <w:szCs w:val="28"/>
        </w:rPr>
      </w:pPr>
      <w:r>
        <w:rPr>
          <w:rFonts w:eastAsia="宋体"/>
          <w:color w:val="auto"/>
          <w:sz w:val="28"/>
          <w:szCs w:val="28"/>
        </w:rPr>
        <w:fldChar w:fldCharType="begin"/>
      </w:r>
      <w:r>
        <w:rPr>
          <w:rStyle w:val="57"/>
          <w:rFonts w:eastAsia="宋体"/>
          <w:color w:val="auto"/>
          <w:sz w:val="28"/>
          <w:szCs w:val="28"/>
        </w:rPr>
        <w:instrText xml:space="preserve"> </w:instrText>
      </w:r>
      <w:r>
        <w:rPr>
          <w:rFonts w:eastAsia="宋体"/>
          <w:color w:val="auto"/>
          <w:sz w:val="28"/>
          <w:szCs w:val="28"/>
        </w:rPr>
        <w:instrText xml:space="preserve">HYPERLINK \l "_Toc21541006"</w:instrText>
      </w:r>
      <w:r>
        <w:rPr>
          <w:rStyle w:val="57"/>
          <w:rFonts w:eastAsia="宋体"/>
          <w:color w:val="auto"/>
          <w:sz w:val="28"/>
          <w:szCs w:val="28"/>
        </w:rPr>
        <w:instrText xml:space="preserve"> </w:instrText>
      </w:r>
      <w:r>
        <w:rPr>
          <w:rFonts w:eastAsia="宋体"/>
          <w:color w:val="auto"/>
          <w:sz w:val="28"/>
          <w:szCs w:val="28"/>
        </w:rPr>
        <w:fldChar w:fldCharType="separate"/>
      </w:r>
      <w:r>
        <w:rPr>
          <w:rStyle w:val="57"/>
          <w:rFonts w:hint="eastAsia" w:eastAsia="宋体"/>
          <w:color w:val="auto"/>
          <w:sz w:val="28"/>
          <w:szCs w:val="28"/>
        </w:rPr>
        <w:t>第二章</w:t>
      </w:r>
      <w:r>
        <w:rPr>
          <w:rStyle w:val="57"/>
          <w:rFonts w:eastAsia="宋体"/>
          <w:color w:val="auto"/>
          <w:sz w:val="28"/>
          <w:szCs w:val="28"/>
        </w:rPr>
        <w:t xml:space="preserve">  </w:t>
      </w:r>
      <w:r>
        <w:rPr>
          <w:rStyle w:val="57"/>
          <w:rFonts w:hint="eastAsia" w:eastAsia="宋体"/>
          <w:color w:val="auto"/>
          <w:sz w:val="28"/>
          <w:szCs w:val="28"/>
        </w:rPr>
        <w:t>投标须</w:t>
      </w:r>
      <w:bookmarkStart w:id="0" w:name="_Hlt65588358"/>
      <w:bookmarkStart w:id="1" w:name="_Hlt65588359"/>
      <w:r>
        <w:rPr>
          <w:rStyle w:val="57"/>
          <w:rFonts w:hint="eastAsia" w:eastAsia="宋体"/>
          <w:color w:val="auto"/>
          <w:sz w:val="28"/>
          <w:szCs w:val="28"/>
        </w:rPr>
        <w:t>知</w:t>
      </w:r>
      <w:bookmarkEnd w:id="0"/>
      <w:bookmarkEnd w:id="1"/>
      <w:r>
        <w:rPr>
          <w:rFonts w:eastAsia="宋体"/>
          <w:color w:val="auto"/>
          <w:sz w:val="28"/>
          <w:szCs w:val="28"/>
        </w:rPr>
        <w:tab/>
      </w:r>
      <w:r>
        <w:rPr>
          <w:rFonts w:hint="eastAsia" w:eastAsia="宋体"/>
          <w:color w:val="auto"/>
          <w:sz w:val="28"/>
          <w:szCs w:val="28"/>
        </w:rPr>
        <w:t>4</w:t>
      </w:r>
      <w:r>
        <w:rPr>
          <w:rFonts w:eastAsia="宋体"/>
          <w:color w:val="auto"/>
          <w:sz w:val="28"/>
          <w:szCs w:val="28"/>
        </w:rPr>
        <w:fldChar w:fldCharType="end"/>
      </w:r>
    </w:p>
    <w:p>
      <w:pPr>
        <w:pStyle w:val="31"/>
        <w:spacing w:line="1000" w:lineRule="exact"/>
        <w:rPr>
          <w:rFonts w:eastAsia="宋体"/>
          <w:color w:val="auto"/>
          <w:sz w:val="28"/>
          <w:szCs w:val="28"/>
        </w:rPr>
      </w:pPr>
      <w:r>
        <w:rPr>
          <w:rFonts w:eastAsia="宋体"/>
          <w:color w:val="auto"/>
          <w:sz w:val="28"/>
          <w:szCs w:val="28"/>
        </w:rPr>
        <w:fldChar w:fldCharType="begin"/>
      </w:r>
      <w:r>
        <w:rPr>
          <w:rStyle w:val="57"/>
          <w:rFonts w:eastAsia="宋体"/>
          <w:color w:val="auto"/>
          <w:sz w:val="28"/>
          <w:szCs w:val="28"/>
        </w:rPr>
        <w:instrText xml:space="preserve"> </w:instrText>
      </w:r>
      <w:r>
        <w:rPr>
          <w:rFonts w:eastAsia="宋体"/>
          <w:color w:val="auto"/>
          <w:sz w:val="28"/>
          <w:szCs w:val="28"/>
        </w:rPr>
        <w:instrText xml:space="preserve">HYPERLINK \l "_Toc21541019"</w:instrText>
      </w:r>
      <w:r>
        <w:rPr>
          <w:rStyle w:val="57"/>
          <w:rFonts w:eastAsia="宋体"/>
          <w:color w:val="auto"/>
          <w:sz w:val="28"/>
          <w:szCs w:val="28"/>
        </w:rPr>
        <w:instrText xml:space="preserve"> </w:instrText>
      </w:r>
      <w:r>
        <w:rPr>
          <w:rFonts w:eastAsia="宋体"/>
          <w:color w:val="auto"/>
          <w:sz w:val="28"/>
          <w:szCs w:val="28"/>
        </w:rPr>
        <w:fldChar w:fldCharType="separate"/>
      </w:r>
      <w:r>
        <w:rPr>
          <w:rStyle w:val="57"/>
          <w:rFonts w:hint="eastAsia" w:eastAsia="宋体"/>
          <w:color w:val="auto"/>
          <w:sz w:val="28"/>
          <w:szCs w:val="28"/>
        </w:rPr>
        <w:t>第三章</w:t>
      </w:r>
      <w:r>
        <w:rPr>
          <w:rStyle w:val="57"/>
          <w:rFonts w:eastAsia="宋体"/>
          <w:color w:val="auto"/>
          <w:sz w:val="28"/>
          <w:szCs w:val="28"/>
        </w:rPr>
        <w:t xml:space="preserve">  </w:t>
      </w:r>
      <w:r>
        <w:rPr>
          <w:rStyle w:val="57"/>
          <w:rFonts w:hint="eastAsia" w:eastAsia="宋体"/>
          <w:color w:val="auto"/>
          <w:sz w:val="28"/>
          <w:szCs w:val="28"/>
        </w:rPr>
        <w:t>评标</w:t>
      </w:r>
      <w:bookmarkStart w:id="2" w:name="_Hlt35508686"/>
      <w:r>
        <w:rPr>
          <w:rStyle w:val="57"/>
          <w:rFonts w:hint="eastAsia" w:eastAsia="宋体"/>
          <w:color w:val="auto"/>
          <w:sz w:val="28"/>
          <w:szCs w:val="28"/>
        </w:rPr>
        <w:t>办</w:t>
      </w:r>
      <w:bookmarkEnd w:id="2"/>
      <w:bookmarkStart w:id="3" w:name="_Hlt35508717"/>
      <w:r>
        <w:rPr>
          <w:rStyle w:val="57"/>
          <w:rFonts w:hint="eastAsia" w:eastAsia="宋体"/>
          <w:color w:val="auto"/>
          <w:sz w:val="28"/>
          <w:szCs w:val="28"/>
        </w:rPr>
        <w:t>法</w:t>
      </w:r>
      <w:bookmarkEnd w:id="3"/>
      <w:r>
        <w:rPr>
          <w:rStyle w:val="57"/>
          <w:rFonts w:hint="eastAsia" w:eastAsia="宋体"/>
          <w:color w:val="auto"/>
          <w:sz w:val="28"/>
          <w:szCs w:val="28"/>
        </w:rPr>
        <w:t>及</w:t>
      </w:r>
      <w:bookmarkStart w:id="4" w:name="_Hlt77253086"/>
      <w:bookmarkStart w:id="5" w:name="_Hlt77253085"/>
      <w:r>
        <w:rPr>
          <w:rStyle w:val="57"/>
          <w:rFonts w:hint="eastAsia" w:eastAsia="宋体"/>
          <w:color w:val="auto"/>
          <w:sz w:val="28"/>
          <w:szCs w:val="28"/>
        </w:rPr>
        <w:t>标</w:t>
      </w:r>
      <w:bookmarkEnd w:id="4"/>
      <w:bookmarkEnd w:id="5"/>
      <w:r>
        <w:rPr>
          <w:rStyle w:val="57"/>
          <w:rFonts w:hint="eastAsia" w:eastAsia="宋体"/>
          <w:color w:val="auto"/>
          <w:sz w:val="28"/>
          <w:szCs w:val="28"/>
        </w:rPr>
        <w:t>准</w:t>
      </w:r>
      <w:bookmarkStart w:id="6" w:name="_Hlt22821637"/>
      <w:bookmarkStart w:id="7" w:name="_Hlt22821638"/>
      <w:r>
        <w:rPr>
          <w:rFonts w:eastAsia="宋体"/>
          <w:color w:val="auto"/>
          <w:sz w:val="28"/>
          <w:szCs w:val="28"/>
        </w:rPr>
        <w:tab/>
      </w:r>
      <w:bookmarkEnd w:id="6"/>
      <w:bookmarkEnd w:id="7"/>
      <w:r>
        <w:rPr>
          <w:rFonts w:eastAsia="宋体"/>
          <w:color w:val="auto"/>
          <w:sz w:val="28"/>
          <w:szCs w:val="28"/>
        </w:rPr>
        <w:fldChar w:fldCharType="begin"/>
      </w:r>
      <w:r>
        <w:rPr>
          <w:rFonts w:eastAsia="宋体"/>
          <w:color w:val="auto"/>
          <w:sz w:val="28"/>
          <w:szCs w:val="28"/>
        </w:rPr>
        <w:instrText xml:space="preserve"> PAGEREF _Toc21541019 \h </w:instrText>
      </w:r>
      <w:r>
        <w:rPr>
          <w:rFonts w:eastAsia="宋体"/>
          <w:color w:val="auto"/>
          <w:sz w:val="28"/>
          <w:szCs w:val="28"/>
        </w:rPr>
        <w:fldChar w:fldCharType="separate"/>
      </w:r>
      <w:r>
        <w:rPr>
          <w:rFonts w:eastAsia="宋体"/>
          <w:color w:val="auto"/>
          <w:sz w:val="28"/>
          <w:szCs w:val="28"/>
        </w:rPr>
        <w:t>1</w:t>
      </w:r>
      <w:r>
        <w:rPr>
          <w:rFonts w:hint="eastAsia" w:eastAsia="宋体"/>
          <w:color w:val="auto"/>
          <w:sz w:val="28"/>
          <w:szCs w:val="28"/>
        </w:rPr>
        <w:t>3</w:t>
      </w:r>
      <w:r>
        <w:rPr>
          <w:rFonts w:eastAsia="宋体"/>
          <w:color w:val="auto"/>
          <w:sz w:val="28"/>
          <w:szCs w:val="28"/>
        </w:rPr>
        <w:fldChar w:fldCharType="end"/>
      </w:r>
      <w:r>
        <w:rPr>
          <w:rFonts w:eastAsia="宋体"/>
          <w:color w:val="auto"/>
          <w:sz w:val="28"/>
          <w:szCs w:val="28"/>
        </w:rPr>
        <w:fldChar w:fldCharType="end"/>
      </w:r>
    </w:p>
    <w:p>
      <w:pPr>
        <w:pStyle w:val="31"/>
        <w:spacing w:line="1000" w:lineRule="exact"/>
        <w:rPr>
          <w:rFonts w:hint="eastAsia" w:eastAsia="宋体"/>
          <w:color w:val="auto"/>
          <w:sz w:val="28"/>
          <w:szCs w:val="28"/>
        </w:rPr>
      </w:pPr>
      <w:r>
        <w:rPr>
          <w:rFonts w:eastAsia="宋体"/>
          <w:color w:val="auto"/>
          <w:sz w:val="28"/>
          <w:szCs w:val="28"/>
        </w:rPr>
        <w:fldChar w:fldCharType="begin"/>
      </w:r>
      <w:r>
        <w:rPr>
          <w:rStyle w:val="57"/>
          <w:rFonts w:eastAsia="宋体"/>
          <w:color w:val="auto"/>
          <w:sz w:val="28"/>
          <w:szCs w:val="28"/>
        </w:rPr>
        <w:instrText xml:space="preserve"> </w:instrText>
      </w:r>
      <w:r>
        <w:rPr>
          <w:rFonts w:eastAsia="宋体"/>
          <w:color w:val="auto"/>
          <w:sz w:val="28"/>
          <w:szCs w:val="28"/>
        </w:rPr>
        <w:instrText xml:space="preserve">HYPERLINK \l "_Toc21541020"</w:instrText>
      </w:r>
      <w:r>
        <w:rPr>
          <w:rStyle w:val="57"/>
          <w:rFonts w:eastAsia="宋体"/>
          <w:color w:val="auto"/>
          <w:sz w:val="28"/>
          <w:szCs w:val="28"/>
        </w:rPr>
        <w:instrText xml:space="preserve"> </w:instrText>
      </w:r>
      <w:r>
        <w:rPr>
          <w:rFonts w:eastAsia="宋体"/>
          <w:color w:val="auto"/>
          <w:sz w:val="28"/>
          <w:szCs w:val="28"/>
        </w:rPr>
        <w:fldChar w:fldCharType="separate"/>
      </w:r>
      <w:r>
        <w:rPr>
          <w:rStyle w:val="57"/>
          <w:rFonts w:hint="eastAsia" w:eastAsia="宋体"/>
          <w:color w:val="auto"/>
          <w:sz w:val="28"/>
          <w:szCs w:val="28"/>
        </w:rPr>
        <w:t>第四章</w:t>
      </w:r>
      <w:r>
        <w:rPr>
          <w:rStyle w:val="57"/>
          <w:rFonts w:eastAsia="宋体"/>
          <w:color w:val="auto"/>
          <w:sz w:val="28"/>
          <w:szCs w:val="28"/>
        </w:rPr>
        <w:t xml:space="preserve">  </w:t>
      </w:r>
      <w:r>
        <w:rPr>
          <w:rStyle w:val="57"/>
          <w:rFonts w:hint="eastAsia" w:eastAsia="宋体"/>
          <w:color w:val="auto"/>
          <w:sz w:val="28"/>
          <w:szCs w:val="28"/>
        </w:rPr>
        <w:t>采购</w:t>
      </w:r>
      <w:bookmarkStart w:id="8" w:name="_Hlt35612494"/>
      <w:r>
        <w:rPr>
          <w:rStyle w:val="57"/>
          <w:rFonts w:hint="eastAsia" w:eastAsia="宋体"/>
          <w:color w:val="auto"/>
          <w:sz w:val="28"/>
          <w:szCs w:val="28"/>
        </w:rPr>
        <w:t>合</w:t>
      </w:r>
      <w:bookmarkEnd w:id="8"/>
      <w:bookmarkStart w:id="9" w:name="_Hlt35612218"/>
      <w:bookmarkStart w:id="10" w:name="_Hlt35940859"/>
      <w:bookmarkStart w:id="11" w:name="_Hlt35612219"/>
      <w:bookmarkStart w:id="12" w:name="_Hlt35333094"/>
      <w:bookmarkStart w:id="13" w:name="_Hlt35333026"/>
      <w:bookmarkStart w:id="14" w:name="_Hlt23078347"/>
      <w:bookmarkStart w:id="15" w:name="_Hlt35940860"/>
      <w:r>
        <w:rPr>
          <w:rStyle w:val="57"/>
          <w:rFonts w:hint="eastAsia" w:eastAsia="宋体"/>
          <w:color w:val="auto"/>
          <w:sz w:val="28"/>
          <w:szCs w:val="28"/>
        </w:rPr>
        <w:t>同</w:t>
      </w:r>
      <w:bookmarkEnd w:id="9"/>
      <w:bookmarkEnd w:id="10"/>
      <w:bookmarkEnd w:id="11"/>
      <w:bookmarkEnd w:id="12"/>
      <w:bookmarkEnd w:id="13"/>
      <w:bookmarkEnd w:id="14"/>
      <w:bookmarkEnd w:id="15"/>
      <w:r>
        <w:rPr>
          <w:rStyle w:val="57"/>
          <w:rFonts w:hint="eastAsia" w:eastAsia="宋体"/>
          <w:color w:val="auto"/>
          <w:sz w:val="28"/>
          <w:szCs w:val="28"/>
        </w:rPr>
        <w:t>样本</w:t>
      </w:r>
      <w:bookmarkStart w:id="16" w:name="_Hlt24723652"/>
      <w:r>
        <w:rPr>
          <w:rFonts w:eastAsia="宋体"/>
          <w:color w:val="auto"/>
          <w:sz w:val="28"/>
          <w:szCs w:val="28"/>
        </w:rPr>
        <w:tab/>
      </w:r>
      <w:bookmarkEnd w:id="16"/>
      <w:r>
        <w:rPr>
          <w:rFonts w:eastAsia="宋体"/>
          <w:color w:val="auto"/>
          <w:sz w:val="28"/>
          <w:szCs w:val="28"/>
        </w:rPr>
        <w:fldChar w:fldCharType="end"/>
      </w:r>
      <w:r>
        <w:rPr>
          <w:rFonts w:hint="eastAsia" w:eastAsia="宋体"/>
          <w:color w:val="auto"/>
          <w:sz w:val="28"/>
          <w:szCs w:val="28"/>
        </w:rPr>
        <w:t>23</w:t>
      </w:r>
    </w:p>
    <w:p>
      <w:pPr>
        <w:pStyle w:val="31"/>
        <w:spacing w:line="1000" w:lineRule="exact"/>
        <w:rPr>
          <w:rFonts w:hint="eastAsia" w:eastAsia="宋体"/>
          <w:color w:val="auto"/>
          <w:sz w:val="28"/>
          <w:szCs w:val="28"/>
        </w:rPr>
      </w:pPr>
      <w:r>
        <w:rPr>
          <w:rFonts w:eastAsia="宋体"/>
          <w:color w:val="auto"/>
          <w:sz w:val="28"/>
          <w:szCs w:val="28"/>
        </w:rPr>
        <w:fldChar w:fldCharType="begin"/>
      </w:r>
      <w:r>
        <w:rPr>
          <w:rStyle w:val="57"/>
          <w:rFonts w:eastAsia="宋体"/>
          <w:color w:val="auto"/>
          <w:sz w:val="28"/>
          <w:szCs w:val="28"/>
        </w:rPr>
        <w:instrText xml:space="preserve"> </w:instrText>
      </w:r>
      <w:r>
        <w:rPr>
          <w:rFonts w:eastAsia="宋体"/>
          <w:color w:val="auto"/>
          <w:sz w:val="28"/>
          <w:szCs w:val="28"/>
        </w:rPr>
        <w:instrText xml:space="preserve">HYPERLINK \l "_Toc21541021"</w:instrText>
      </w:r>
      <w:r>
        <w:rPr>
          <w:rStyle w:val="57"/>
          <w:rFonts w:eastAsia="宋体"/>
          <w:color w:val="auto"/>
          <w:sz w:val="28"/>
          <w:szCs w:val="28"/>
        </w:rPr>
        <w:instrText xml:space="preserve"> </w:instrText>
      </w:r>
      <w:r>
        <w:rPr>
          <w:rFonts w:eastAsia="宋体"/>
          <w:color w:val="auto"/>
          <w:sz w:val="28"/>
          <w:szCs w:val="28"/>
        </w:rPr>
        <w:fldChar w:fldCharType="separate"/>
      </w:r>
      <w:r>
        <w:rPr>
          <w:rStyle w:val="57"/>
          <w:rFonts w:hint="eastAsia" w:eastAsia="宋体"/>
          <w:color w:val="auto"/>
          <w:sz w:val="28"/>
          <w:szCs w:val="28"/>
        </w:rPr>
        <w:t>第五章</w:t>
      </w:r>
      <w:r>
        <w:rPr>
          <w:rStyle w:val="57"/>
          <w:rFonts w:eastAsia="宋体"/>
          <w:color w:val="auto"/>
          <w:sz w:val="28"/>
          <w:szCs w:val="28"/>
        </w:rPr>
        <w:t xml:space="preserve">  </w:t>
      </w:r>
      <w:r>
        <w:rPr>
          <w:rStyle w:val="57"/>
          <w:rFonts w:hint="eastAsia" w:eastAsia="宋体"/>
          <w:color w:val="auto"/>
          <w:sz w:val="28"/>
          <w:szCs w:val="28"/>
        </w:rPr>
        <w:t>招</w:t>
      </w:r>
      <w:bookmarkStart w:id="17" w:name="_Hlt65594625"/>
      <w:r>
        <w:rPr>
          <w:rStyle w:val="57"/>
          <w:rFonts w:hint="eastAsia" w:eastAsia="宋体"/>
          <w:color w:val="auto"/>
          <w:sz w:val="28"/>
          <w:szCs w:val="28"/>
        </w:rPr>
        <w:t>标</w:t>
      </w:r>
      <w:bookmarkEnd w:id="17"/>
      <w:r>
        <w:rPr>
          <w:rStyle w:val="57"/>
          <w:rFonts w:hint="eastAsia" w:eastAsia="宋体"/>
          <w:color w:val="auto"/>
          <w:sz w:val="28"/>
          <w:szCs w:val="28"/>
        </w:rPr>
        <w:t>内</w:t>
      </w:r>
      <w:bookmarkStart w:id="18" w:name="_Hlt65598247"/>
      <w:r>
        <w:rPr>
          <w:rStyle w:val="57"/>
          <w:rFonts w:hint="eastAsia" w:eastAsia="宋体"/>
          <w:color w:val="auto"/>
          <w:sz w:val="28"/>
          <w:szCs w:val="28"/>
        </w:rPr>
        <w:t>容</w:t>
      </w:r>
      <w:bookmarkEnd w:id="18"/>
      <w:r>
        <w:rPr>
          <w:rStyle w:val="57"/>
          <w:rFonts w:hint="eastAsia" w:eastAsia="宋体"/>
          <w:color w:val="auto"/>
          <w:sz w:val="28"/>
          <w:szCs w:val="28"/>
        </w:rPr>
        <w:t>与技术需求</w:t>
      </w:r>
      <w:r>
        <w:rPr>
          <w:rFonts w:eastAsia="宋体"/>
          <w:color w:val="auto"/>
          <w:sz w:val="28"/>
          <w:szCs w:val="28"/>
        </w:rPr>
        <w:tab/>
      </w:r>
      <w:r>
        <w:rPr>
          <w:rFonts w:hint="eastAsia" w:eastAsia="宋体"/>
          <w:color w:val="auto"/>
          <w:sz w:val="28"/>
          <w:szCs w:val="28"/>
        </w:rPr>
        <w:t>4</w:t>
      </w:r>
      <w:r>
        <w:rPr>
          <w:rFonts w:eastAsia="宋体"/>
          <w:color w:val="auto"/>
          <w:sz w:val="28"/>
          <w:szCs w:val="28"/>
        </w:rPr>
        <w:fldChar w:fldCharType="end"/>
      </w:r>
      <w:r>
        <w:rPr>
          <w:rFonts w:hint="eastAsia" w:eastAsia="宋体"/>
          <w:color w:val="auto"/>
          <w:sz w:val="28"/>
          <w:szCs w:val="28"/>
        </w:rPr>
        <w:t>0</w:t>
      </w:r>
    </w:p>
    <w:p>
      <w:pPr>
        <w:pStyle w:val="31"/>
        <w:spacing w:line="1000" w:lineRule="exact"/>
        <w:rPr>
          <w:rFonts w:hint="eastAsia" w:eastAsia="宋体"/>
          <w:color w:val="auto"/>
          <w:sz w:val="28"/>
          <w:szCs w:val="28"/>
        </w:rPr>
      </w:pPr>
      <w:r>
        <w:rPr>
          <w:rFonts w:eastAsia="宋体"/>
          <w:color w:val="auto"/>
          <w:sz w:val="28"/>
          <w:szCs w:val="28"/>
        </w:rPr>
        <w:fldChar w:fldCharType="begin"/>
      </w:r>
      <w:r>
        <w:rPr>
          <w:rStyle w:val="57"/>
          <w:rFonts w:eastAsia="宋体"/>
          <w:color w:val="auto"/>
          <w:sz w:val="28"/>
          <w:szCs w:val="28"/>
        </w:rPr>
        <w:instrText xml:space="preserve"> </w:instrText>
      </w:r>
      <w:r>
        <w:rPr>
          <w:rFonts w:eastAsia="宋体"/>
          <w:color w:val="auto"/>
          <w:sz w:val="28"/>
          <w:szCs w:val="28"/>
        </w:rPr>
        <w:instrText xml:space="preserve">HYPERLINK \l "_Toc21541024"</w:instrText>
      </w:r>
      <w:r>
        <w:rPr>
          <w:rStyle w:val="57"/>
          <w:rFonts w:eastAsia="宋体"/>
          <w:color w:val="auto"/>
          <w:sz w:val="28"/>
          <w:szCs w:val="28"/>
        </w:rPr>
        <w:instrText xml:space="preserve"> </w:instrText>
      </w:r>
      <w:r>
        <w:rPr>
          <w:rFonts w:eastAsia="宋体"/>
          <w:color w:val="auto"/>
          <w:sz w:val="28"/>
          <w:szCs w:val="28"/>
        </w:rPr>
        <w:fldChar w:fldCharType="separate"/>
      </w:r>
      <w:r>
        <w:rPr>
          <w:rStyle w:val="57"/>
          <w:rFonts w:hint="eastAsia" w:eastAsia="宋体"/>
          <w:color w:val="auto"/>
          <w:sz w:val="28"/>
          <w:szCs w:val="28"/>
        </w:rPr>
        <w:t>第六</w:t>
      </w:r>
      <w:bookmarkStart w:id="19" w:name="_Hlt36825752"/>
      <w:r>
        <w:rPr>
          <w:rStyle w:val="57"/>
          <w:rFonts w:hint="eastAsia" w:eastAsia="宋体"/>
          <w:color w:val="auto"/>
          <w:sz w:val="28"/>
          <w:szCs w:val="28"/>
        </w:rPr>
        <w:t>章</w:t>
      </w:r>
      <w:bookmarkEnd w:id="19"/>
      <w:r>
        <w:rPr>
          <w:rStyle w:val="57"/>
          <w:rFonts w:eastAsia="宋体"/>
          <w:color w:val="auto"/>
          <w:sz w:val="28"/>
          <w:szCs w:val="28"/>
        </w:rPr>
        <w:t xml:space="preserve">  </w:t>
      </w:r>
      <w:r>
        <w:rPr>
          <w:rStyle w:val="57"/>
          <w:rFonts w:hint="eastAsia" w:eastAsia="宋体"/>
          <w:color w:val="auto"/>
          <w:sz w:val="28"/>
          <w:szCs w:val="28"/>
        </w:rPr>
        <w:t>商</w:t>
      </w:r>
      <w:bookmarkStart w:id="20" w:name="_Hlt35508401"/>
      <w:bookmarkStart w:id="21" w:name="_Hlt35617432"/>
      <w:bookmarkStart w:id="22" w:name="_Hlt35508402"/>
      <w:r>
        <w:rPr>
          <w:rStyle w:val="57"/>
          <w:rFonts w:hint="eastAsia" w:eastAsia="宋体"/>
          <w:color w:val="auto"/>
          <w:sz w:val="28"/>
          <w:szCs w:val="28"/>
        </w:rPr>
        <w:t>务</w:t>
      </w:r>
      <w:bookmarkEnd w:id="20"/>
      <w:bookmarkEnd w:id="21"/>
      <w:bookmarkEnd w:id="22"/>
      <w:bookmarkStart w:id="23" w:name="_Hlt36802897"/>
      <w:r>
        <w:rPr>
          <w:rStyle w:val="57"/>
          <w:rFonts w:hint="eastAsia" w:eastAsia="宋体"/>
          <w:color w:val="auto"/>
          <w:sz w:val="28"/>
          <w:szCs w:val="28"/>
        </w:rPr>
        <w:t>条</w:t>
      </w:r>
      <w:bookmarkEnd w:id="23"/>
      <w:bookmarkStart w:id="24" w:name="_Hlt23078375"/>
      <w:r>
        <w:rPr>
          <w:rStyle w:val="57"/>
          <w:rFonts w:hint="eastAsia" w:eastAsia="宋体"/>
          <w:color w:val="auto"/>
          <w:sz w:val="28"/>
          <w:szCs w:val="28"/>
        </w:rPr>
        <w:t>款</w:t>
      </w:r>
      <w:bookmarkEnd w:id="24"/>
      <w:r>
        <w:rPr>
          <w:rFonts w:eastAsia="宋体"/>
          <w:color w:val="auto"/>
          <w:sz w:val="28"/>
          <w:szCs w:val="28"/>
        </w:rPr>
        <w:tab/>
      </w:r>
      <w:r>
        <w:rPr>
          <w:rFonts w:hint="eastAsia" w:eastAsia="宋体"/>
          <w:color w:val="auto"/>
          <w:sz w:val="28"/>
          <w:szCs w:val="28"/>
        </w:rPr>
        <w:t>9</w:t>
      </w:r>
      <w:r>
        <w:rPr>
          <w:rFonts w:eastAsia="宋体"/>
          <w:color w:val="auto"/>
          <w:sz w:val="28"/>
          <w:szCs w:val="28"/>
        </w:rPr>
        <w:fldChar w:fldCharType="end"/>
      </w:r>
      <w:r>
        <w:rPr>
          <w:rFonts w:hint="eastAsia" w:eastAsia="宋体"/>
          <w:color w:val="auto"/>
          <w:sz w:val="28"/>
          <w:szCs w:val="28"/>
        </w:rPr>
        <w:t>3</w:t>
      </w:r>
    </w:p>
    <w:p>
      <w:pPr>
        <w:pStyle w:val="31"/>
        <w:spacing w:line="1000" w:lineRule="exact"/>
        <w:rPr>
          <w:rFonts w:hint="eastAsia" w:eastAsia="宋体"/>
          <w:color w:val="auto"/>
          <w:sz w:val="28"/>
          <w:szCs w:val="28"/>
        </w:rPr>
      </w:pPr>
      <w:r>
        <w:rPr>
          <w:rFonts w:eastAsia="宋体"/>
          <w:color w:val="auto"/>
          <w:sz w:val="28"/>
          <w:szCs w:val="28"/>
        </w:rPr>
        <w:fldChar w:fldCharType="begin"/>
      </w:r>
      <w:r>
        <w:rPr>
          <w:rStyle w:val="57"/>
          <w:rFonts w:eastAsia="宋体"/>
          <w:color w:val="auto"/>
          <w:sz w:val="28"/>
          <w:szCs w:val="28"/>
        </w:rPr>
        <w:instrText xml:space="preserve"> </w:instrText>
      </w:r>
      <w:r>
        <w:rPr>
          <w:rFonts w:eastAsia="宋体"/>
          <w:color w:val="auto"/>
          <w:sz w:val="28"/>
          <w:szCs w:val="28"/>
        </w:rPr>
        <w:instrText xml:space="preserve">HYPERLINK \l "_Toc21541025"</w:instrText>
      </w:r>
      <w:r>
        <w:rPr>
          <w:rStyle w:val="57"/>
          <w:rFonts w:eastAsia="宋体"/>
          <w:color w:val="auto"/>
          <w:sz w:val="28"/>
          <w:szCs w:val="28"/>
        </w:rPr>
        <w:instrText xml:space="preserve"> </w:instrText>
      </w:r>
      <w:r>
        <w:rPr>
          <w:rFonts w:eastAsia="宋体"/>
          <w:color w:val="auto"/>
          <w:sz w:val="28"/>
          <w:szCs w:val="28"/>
        </w:rPr>
        <w:fldChar w:fldCharType="separate"/>
      </w:r>
      <w:r>
        <w:rPr>
          <w:rStyle w:val="57"/>
          <w:rFonts w:hint="eastAsia" w:eastAsia="宋体"/>
          <w:color w:val="auto"/>
          <w:sz w:val="28"/>
          <w:szCs w:val="28"/>
        </w:rPr>
        <w:t>第七章</w:t>
      </w:r>
      <w:r>
        <w:rPr>
          <w:rStyle w:val="57"/>
          <w:rFonts w:eastAsia="宋体"/>
          <w:color w:val="auto"/>
          <w:sz w:val="28"/>
          <w:szCs w:val="28"/>
        </w:rPr>
        <w:t xml:space="preserve">  </w:t>
      </w:r>
      <w:bookmarkStart w:id="25" w:name="_Hlt35509496"/>
      <w:r>
        <w:rPr>
          <w:rStyle w:val="57"/>
          <w:rFonts w:hint="eastAsia" w:eastAsia="宋体"/>
          <w:color w:val="auto"/>
          <w:sz w:val="28"/>
          <w:szCs w:val="28"/>
        </w:rPr>
        <w:t>附</w:t>
      </w:r>
      <w:bookmarkEnd w:id="25"/>
      <w:bookmarkStart w:id="26" w:name="_Hlt35519886"/>
      <w:bookmarkStart w:id="27" w:name="_Hlt23078387"/>
      <w:r>
        <w:rPr>
          <w:rStyle w:val="57"/>
          <w:rFonts w:hint="eastAsia" w:eastAsia="宋体"/>
          <w:color w:val="auto"/>
          <w:sz w:val="28"/>
          <w:szCs w:val="28"/>
        </w:rPr>
        <w:t>件</w:t>
      </w:r>
      <w:bookmarkEnd w:id="26"/>
      <w:bookmarkEnd w:id="27"/>
      <w:bookmarkStart w:id="28" w:name="_Hlt38802809"/>
      <w:bookmarkStart w:id="29" w:name="_Hlt38802808"/>
      <w:r>
        <w:rPr>
          <w:rFonts w:eastAsia="宋体"/>
          <w:color w:val="auto"/>
          <w:sz w:val="28"/>
          <w:szCs w:val="28"/>
        </w:rPr>
        <w:tab/>
      </w:r>
      <w:bookmarkEnd w:id="28"/>
      <w:bookmarkEnd w:id="29"/>
      <w:r>
        <w:rPr>
          <w:rFonts w:hint="eastAsia" w:eastAsia="宋体"/>
          <w:color w:val="auto"/>
          <w:sz w:val="28"/>
          <w:szCs w:val="28"/>
        </w:rPr>
        <w:t>9</w:t>
      </w:r>
      <w:r>
        <w:rPr>
          <w:rFonts w:eastAsia="宋体"/>
          <w:color w:val="auto"/>
          <w:sz w:val="28"/>
          <w:szCs w:val="28"/>
        </w:rPr>
        <w:fldChar w:fldCharType="end"/>
      </w:r>
      <w:r>
        <w:rPr>
          <w:rFonts w:hint="eastAsia" w:eastAsia="宋体"/>
          <w:color w:val="auto"/>
          <w:sz w:val="28"/>
          <w:szCs w:val="28"/>
        </w:rPr>
        <w:t>4</w:t>
      </w:r>
    </w:p>
    <w:p>
      <w:pPr>
        <w:pStyle w:val="31"/>
        <w:rPr>
          <w:rStyle w:val="57"/>
          <w:rFonts w:hint="eastAsia" w:eastAsia="宋体"/>
          <w:color w:val="auto"/>
        </w:rPr>
      </w:pPr>
    </w:p>
    <w:p>
      <w:pPr>
        <w:spacing w:line="1000" w:lineRule="exact"/>
        <w:jc w:val="center"/>
        <w:rPr>
          <w:rFonts w:ascii="宋体" w:hAnsi="宋体" w:eastAsia="宋体"/>
          <w:b/>
          <w:sz w:val="32"/>
        </w:rPr>
      </w:pPr>
      <w:r>
        <w:rPr>
          <w:rFonts w:ascii="宋体" w:hAnsi="宋体" w:eastAsia="宋体"/>
        </w:rPr>
        <w:fldChar w:fldCharType="end"/>
      </w:r>
    </w:p>
    <w:p>
      <w:pPr>
        <w:spacing w:line="400" w:lineRule="exact"/>
        <w:jc w:val="center"/>
        <w:rPr>
          <w:rFonts w:ascii="宋体" w:hAnsi="宋体" w:eastAsia="宋体"/>
          <w:b/>
          <w:sz w:val="32"/>
        </w:rPr>
        <w:sectPr>
          <w:headerReference r:id="rId6" w:type="default"/>
          <w:type w:val="nextColumn"/>
          <w:pgSz w:w="11907" w:h="16840"/>
          <w:pgMar w:top="1134" w:right="1474" w:bottom="1134" w:left="1474" w:header="1134" w:footer="1134" w:gutter="0"/>
          <w:cols w:space="720" w:num="1"/>
          <w:docGrid w:linePitch="285" w:charSpace="0"/>
        </w:sectPr>
      </w:pPr>
    </w:p>
    <w:p>
      <w:pPr>
        <w:spacing w:line="400" w:lineRule="exact"/>
        <w:jc w:val="center"/>
        <w:outlineLvl w:val="0"/>
        <w:rPr>
          <w:rFonts w:ascii="宋体" w:hAnsi="宋体" w:eastAsia="宋体"/>
          <w:b/>
          <w:sz w:val="32"/>
        </w:rPr>
      </w:pPr>
      <w:bookmarkStart w:id="30" w:name="_Toc21541005"/>
      <w:r>
        <w:rPr>
          <w:rFonts w:hint="eastAsia" w:ascii="宋体" w:hAnsi="宋体" w:eastAsia="宋体"/>
          <w:b/>
          <w:sz w:val="32"/>
        </w:rPr>
        <w:t>第一章</w:t>
      </w:r>
      <w:r>
        <w:rPr>
          <w:rFonts w:ascii="宋体" w:hAnsi="宋体" w:eastAsia="宋体"/>
          <w:b/>
          <w:sz w:val="32"/>
        </w:rPr>
        <w:t xml:space="preserve">  </w:t>
      </w:r>
      <w:r>
        <w:rPr>
          <w:rFonts w:hint="eastAsia" w:ascii="宋体" w:hAnsi="宋体" w:eastAsia="宋体"/>
          <w:b/>
          <w:sz w:val="32"/>
        </w:rPr>
        <w:t>招标公告</w:t>
      </w:r>
      <w:bookmarkEnd w:id="30"/>
    </w:p>
    <w:p>
      <w:pPr>
        <w:widowControl/>
        <w:spacing w:line="440" w:lineRule="exact"/>
        <w:jc w:val="center"/>
        <w:rPr>
          <w:rFonts w:ascii="宋体" w:hAnsi="宋体" w:eastAsia="宋体"/>
          <w:szCs w:val="21"/>
        </w:rPr>
      </w:pPr>
      <w:r>
        <w:rPr>
          <w:rFonts w:hint="eastAsia" w:ascii="宋体" w:hAnsi="宋体" w:eastAsia="宋体"/>
          <w:szCs w:val="21"/>
        </w:rPr>
        <w:t>发布日期：2022</w:t>
      </w:r>
      <w:r>
        <w:rPr>
          <w:rFonts w:ascii="宋体" w:hAnsi="宋体" w:eastAsia="宋体"/>
          <w:szCs w:val="21"/>
        </w:rPr>
        <w:t>年</w:t>
      </w:r>
      <w:r>
        <w:rPr>
          <w:rFonts w:hint="eastAsia" w:ascii="宋体" w:hAnsi="宋体" w:eastAsia="宋体"/>
          <w:szCs w:val="21"/>
        </w:rPr>
        <w:t>09</w:t>
      </w:r>
      <w:r>
        <w:rPr>
          <w:rFonts w:ascii="宋体" w:hAnsi="宋体" w:eastAsia="宋体"/>
          <w:szCs w:val="21"/>
        </w:rPr>
        <w:t>月</w:t>
      </w:r>
      <w:r>
        <w:rPr>
          <w:rFonts w:hint="eastAsia" w:ascii="宋体" w:hAnsi="宋体" w:eastAsia="宋体"/>
          <w:szCs w:val="21"/>
        </w:rPr>
        <w:t>23</w:t>
      </w:r>
      <w:r>
        <w:rPr>
          <w:rFonts w:ascii="宋体" w:hAnsi="宋体" w:eastAsia="宋体"/>
          <w:szCs w:val="21"/>
        </w:rPr>
        <w:t>日</w:t>
      </w:r>
    </w:p>
    <w:p>
      <w:pPr>
        <w:pStyle w:val="43"/>
        <w:spacing w:before="0" w:beforeAutospacing="0" w:after="0" w:afterAutospacing="0" w:line="440" w:lineRule="exact"/>
        <w:rPr>
          <w:rStyle w:val="52"/>
          <w:rFonts w:hint="eastAsia" w:eastAsia="宋体"/>
          <w:sz w:val="21"/>
          <w:szCs w:val="21"/>
        </w:rPr>
      </w:pPr>
      <w:r>
        <w:rPr>
          <w:rStyle w:val="52"/>
          <w:rFonts w:hint="eastAsia" w:eastAsia="宋体"/>
          <w:sz w:val="21"/>
          <w:szCs w:val="21"/>
        </w:rPr>
        <w:t>项目概况</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象山县红十字台胞医院医疗健康集团后勤综合管理服务项目的潜在供应商应按本公告第三条的要求获取招标文件，并于2022年10月13日09:10（北京时间）前递交投标文件。</w:t>
      </w:r>
    </w:p>
    <w:p>
      <w:pPr>
        <w:pStyle w:val="43"/>
        <w:spacing w:before="0" w:beforeAutospacing="0" w:after="0" w:afterAutospacing="0" w:line="440" w:lineRule="exact"/>
        <w:rPr>
          <w:rFonts w:hint="eastAsia" w:eastAsia="宋体"/>
          <w:bCs/>
          <w:sz w:val="21"/>
          <w:szCs w:val="21"/>
        </w:rPr>
      </w:pPr>
      <w:r>
        <w:rPr>
          <w:rStyle w:val="52"/>
          <w:rFonts w:hint="eastAsia" w:eastAsia="宋体"/>
          <w:sz w:val="21"/>
          <w:szCs w:val="21"/>
        </w:rPr>
        <w:t>一、项目基本情况</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项目编号：NBITC-202211185G</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项目名称：象山县红十字台胞医院医疗健康集团后勤综合管理服务项目</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预算金额（元）：32760000.00</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最高限价（元）：32760000.00</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采购需求：</w:t>
      </w:r>
    </w:p>
    <w:p>
      <w:pPr>
        <w:pStyle w:val="43"/>
        <w:spacing w:before="0" w:beforeAutospacing="0" w:after="0" w:afterAutospacing="0" w:line="440" w:lineRule="exact"/>
        <w:ind w:firstLine="420" w:firstLineChars="200"/>
        <w:rPr>
          <w:rFonts w:eastAsia="宋体"/>
          <w:sz w:val="21"/>
          <w:szCs w:val="21"/>
        </w:rPr>
      </w:pPr>
      <w:r>
        <w:rPr>
          <w:rFonts w:eastAsia="宋体"/>
          <w:sz w:val="21"/>
          <w:szCs w:val="21"/>
        </w:rPr>
        <w:t>标项一</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标项名称: 后勤综合管理服务</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数量:3</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预算金额（元）: 32760000.00</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简要规格描述或项目基本概况介绍、用途：详见“招标内容与技术需求书”</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备注：详细采购需求详见招标文件</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合同履约期限：合同签订生效之日起三年</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本项目（否）接受联合体投标。</w:t>
      </w:r>
    </w:p>
    <w:p>
      <w:pPr>
        <w:pStyle w:val="43"/>
        <w:spacing w:before="0" w:beforeAutospacing="0" w:after="0" w:afterAutospacing="0" w:line="440" w:lineRule="exact"/>
        <w:rPr>
          <w:rFonts w:hint="eastAsia" w:eastAsia="宋体"/>
          <w:sz w:val="21"/>
          <w:szCs w:val="21"/>
        </w:rPr>
      </w:pPr>
      <w:r>
        <w:rPr>
          <w:rStyle w:val="52"/>
          <w:rFonts w:hint="eastAsia" w:eastAsia="宋体"/>
          <w:sz w:val="21"/>
          <w:szCs w:val="21"/>
        </w:rPr>
        <w:t>二、申请人的资格要求</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1、满足《中华人民共和国政府采购法》第二十二条规定；未被“信用中国”（</w:t>
      </w:r>
      <w:r>
        <w:rPr>
          <w:rFonts w:eastAsia="宋体"/>
          <w:sz w:val="21"/>
          <w:szCs w:val="21"/>
        </w:rPr>
        <w:t>www.creditchina.gov.cn)</w:t>
      </w:r>
      <w:r>
        <w:rPr>
          <w:rFonts w:hint="eastAsia" w:eastAsia="宋体"/>
          <w:sz w:val="21"/>
          <w:szCs w:val="21"/>
        </w:rPr>
        <w:t>、“中国政府采购网”（</w:t>
      </w:r>
      <w:r>
        <w:rPr>
          <w:rFonts w:eastAsia="宋体"/>
          <w:sz w:val="21"/>
          <w:szCs w:val="21"/>
        </w:rPr>
        <w:t>www.ccgp.gov.cn</w:t>
      </w:r>
      <w:r>
        <w:rPr>
          <w:rFonts w:hint="eastAsia" w:eastAsia="宋体"/>
          <w:sz w:val="21"/>
          <w:szCs w:val="21"/>
        </w:rPr>
        <w:t>）列入失信被执行人、重大税收违法案件当事人名单（重大税收违法失信主体）、政府采购严重违法失信行为记录名单。</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2、落实政府采购政策需满足的资格要求：无</w:t>
      </w:r>
    </w:p>
    <w:p>
      <w:pPr>
        <w:pStyle w:val="43"/>
        <w:spacing w:before="0" w:beforeAutospacing="0" w:after="0" w:afterAutospacing="0" w:line="440" w:lineRule="exact"/>
        <w:ind w:firstLine="420" w:firstLineChars="200"/>
        <w:rPr>
          <w:rFonts w:hint="eastAsia" w:eastAsia="宋体"/>
          <w:sz w:val="21"/>
          <w:szCs w:val="21"/>
        </w:rPr>
      </w:pPr>
      <w:r>
        <w:rPr>
          <w:rFonts w:hint="eastAsia" w:eastAsia="宋体"/>
          <w:sz w:val="21"/>
          <w:szCs w:val="21"/>
        </w:rPr>
        <w:t>3、本项目的特定资格要求：无</w:t>
      </w:r>
    </w:p>
    <w:p>
      <w:pPr>
        <w:pStyle w:val="43"/>
        <w:spacing w:before="0" w:beforeAutospacing="0" w:after="0" w:afterAutospacing="0" w:line="440" w:lineRule="exact"/>
        <w:jc w:val="both"/>
        <w:rPr>
          <w:rFonts w:hint="eastAsia" w:eastAsia="宋体"/>
          <w:sz w:val="21"/>
          <w:szCs w:val="21"/>
        </w:rPr>
      </w:pPr>
      <w:r>
        <w:rPr>
          <w:rStyle w:val="52"/>
          <w:rFonts w:hint="eastAsia" w:eastAsia="宋体"/>
          <w:sz w:val="21"/>
          <w:szCs w:val="21"/>
        </w:rPr>
        <w:t>三、获取招标文件</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时间：2022年09月23日至2022年09月30日，每天上午00:00至12:00，下午12:00至23:59（北京时间，线上获取法定节假日均可，线下获取文件法定节假日除外）</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地点（网址）：https://login.zcygov.cn/user-login/#/login</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方式：1、供应商登录政采云平台（https://login.zcygov.cn/user-login/#/login）的注册账号后，进入政采云系统“项目采购”模块“获取采购文件”菜单，进行网上获取采购文件。如有疑问请及时咨询网站客服，咨询电话：4008817190。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详见浙江政府采购网“网上办事指南”的“供应商注册申请”。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售价（元）：0</w:t>
      </w:r>
    </w:p>
    <w:p>
      <w:pPr>
        <w:pStyle w:val="43"/>
        <w:spacing w:before="0" w:beforeAutospacing="0" w:after="0" w:afterAutospacing="0" w:line="440" w:lineRule="exact"/>
        <w:jc w:val="both"/>
        <w:rPr>
          <w:rFonts w:hint="eastAsia" w:eastAsia="宋体"/>
          <w:sz w:val="21"/>
          <w:szCs w:val="21"/>
        </w:rPr>
      </w:pPr>
      <w:r>
        <w:rPr>
          <w:rStyle w:val="52"/>
          <w:rFonts w:hint="eastAsia" w:eastAsia="宋体"/>
          <w:sz w:val="21"/>
          <w:szCs w:val="21"/>
        </w:rPr>
        <w:t>四、提交投标文件截止时间、开标时间和地点</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提交投标文件截止时间：2022年10月13日09:10（北京时间）</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投标地点（网址）：政采云平台（www.zcygov.cn）</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开标时间：2022年10月13日09:10（北京时间）</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开标地点（网址）：政采云平台（www.zcygov.cn）</w:t>
      </w:r>
    </w:p>
    <w:p>
      <w:pPr>
        <w:pStyle w:val="43"/>
        <w:spacing w:before="0" w:beforeAutospacing="0" w:after="0" w:afterAutospacing="0" w:line="440" w:lineRule="exact"/>
        <w:jc w:val="both"/>
        <w:rPr>
          <w:rFonts w:hint="eastAsia" w:eastAsia="宋体"/>
          <w:sz w:val="21"/>
          <w:szCs w:val="21"/>
        </w:rPr>
      </w:pPr>
      <w:r>
        <w:rPr>
          <w:rStyle w:val="52"/>
          <w:rFonts w:hint="eastAsia" w:eastAsia="宋体"/>
          <w:sz w:val="21"/>
          <w:szCs w:val="21"/>
        </w:rPr>
        <w:t>五、公告期限</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自本公告发布之日起5个工作日。</w:t>
      </w:r>
    </w:p>
    <w:p>
      <w:pPr>
        <w:pStyle w:val="43"/>
        <w:spacing w:before="0" w:beforeAutospacing="0" w:after="0" w:afterAutospacing="0" w:line="440" w:lineRule="exact"/>
        <w:jc w:val="both"/>
        <w:rPr>
          <w:rFonts w:hint="eastAsia" w:eastAsia="宋体"/>
          <w:sz w:val="21"/>
          <w:szCs w:val="21"/>
        </w:rPr>
      </w:pPr>
      <w:r>
        <w:rPr>
          <w:rStyle w:val="52"/>
          <w:rFonts w:hint="eastAsia" w:eastAsia="宋体"/>
          <w:sz w:val="21"/>
          <w:szCs w:val="21"/>
        </w:rPr>
        <w:t>六、其他补充事宜</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pPr>
        <w:pStyle w:val="43"/>
        <w:spacing w:before="0" w:beforeAutospacing="0" w:after="0" w:afterAutospacing="0" w:line="440" w:lineRule="exact"/>
        <w:jc w:val="both"/>
        <w:rPr>
          <w:rFonts w:hint="eastAsia" w:eastAsia="宋体"/>
          <w:sz w:val="21"/>
          <w:szCs w:val="21"/>
        </w:rPr>
      </w:pPr>
      <w:r>
        <w:rPr>
          <w:rStyle w:val="52"/>
          <w:rFonts w:hint="eastAsia" w:eastAsia="宋体"/>
          <w:sz w:val="21"/>
          <w:szCs w:val="21"/>
        </w:rPr>
        <w:t>七、对本次采购提出询问、质疑、投诉，请按以下方式联系</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1、采购人信息</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名称：象山县红十字台胞医院医疗健康集团</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地址：象山县石浦镇凤栖路420号</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项目联系人（询问）：</w:t>
      </w:r>
      <w:r>
        <w:rPr>
          <w:rFonts w:ascii="宋体" w:hAnsi="宋体" w:eastAsia="宋体" w:cs="宋体"/>
          <w:kern w:val="0"/>
          <w:szCs w:val="21"/>
          <w:lang w:bidi="ar"/>
        </w:rPr>
        <w:t>蒋修能</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项目联系方式（询问）：0574-</w:t>
      </w:r>
      <w:r>
        <w:rPr>
          <w:rFonts w:ascii="宋体" w:hAnsi="宋体" w:eastAsia="宋体" w:cs="宋体"/>
          <w:kern w:val="0"/>
          <w:szCs w:val="21"/>
          <w:lang w:bidi="ar"/>
        </w:rPr>
        <w:t xml:space="preserve"> 89524234</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质疑联系人：</w:t>
      </w:r>
      <w:r>
        <w:rPr>
          <w:rFonts w:ascii="宋体" w:hAnsi="宋体" w:eastAsia="宋体" w:cs="宋体"/>
          <w:kern w:val="0"/>
          <w:szCs w:val="21"/>
          <w:lang w:bidi="ar"/>
        </w:rPr>
        <w:t>姚海龙</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质疑联系方式：0574-</w:t>
      </w:r>
      <w:r>
        <w:rPr>
          <w:rFonts w:ascii="宋体" w:hAnsi="宋体" w:eastAsia="宋体" w:cs="宋体"/>
          <w:kern w:val="0"/>
          <w:szCs w:val="21"/>
          <w:lang w:bidi="ar"/>
        </w:rPr>
        <w:t>89524234</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2、采购代理机构信息</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名称：宁波市国际招标有限公司</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地址：宁波市江北区环城北路西段207弄19号世茂茂悦商业中心1号楼七、八楼</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项目联系人（询问）：周世雄</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项目联系方式（询问）：0574-87224347</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质疑联系人：姜春辉</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质疑联系方式：0574-87307605</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3、同级政府采购监督管理部门</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名称：象山县财政局政府采购管理办公室</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地址：象山县丹西街道丹峰西路163号</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联系人：林先生</w:t>
      </w:r>
    </w:p>
    <w:p>
      <w:pPr>
        <w:widowControl/>
        <w:spacing w:line="44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监督投诉电话：0574-65753557</w:t>
      </w:r>
    </w:p>
    <w:p>
      <w:pPr>
        <w:widowControl/>
        <w:spacing w:line="440" w:lineRule="exact"/>
        <w:ind w:firstLine="420" w:firstLineChars="200"/>
        <w:jc w:val="left"/>
        <w:rPr>
          <w:rFonts w:hint="eastAsia" w:ascii="宋体" w:hAnsi="宋体" w:eastAsia="宋体" w:cs="宋体"/>
          <w:szCs w:val="21"/>
        </w:rPr>
      </w:pPr>
      <w:r>
        <w:rPr>
          <w:rFonts w:hint="eastAsia" w:ascii="宋体" w:hAnsi="宋体" w:eastAsia="宋体" w:cs="宋体"/>
          <w:kern w:val="0"/>
          <w:szCs w:val="21"/>
          <w:lang w:bidi="ar"/>
        </w:rPr>
        <w:t>若对项目采购电子交易系统操作有疑问，可登录政采云（https://www.zcygov.cn/），点击右侧咨询小采，获取采小蜜智能服务管家帮助，或拨打政采云服务热线400-881-7190获取热线服务帮助。</w:t>
      </w:r>
    </w:p>
    <w:p>
      <w:pPr>
        <w:widowControl/>
        <w:spacing w:line="440" w:lineRule="exact"/>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CA问题联系电话（人工）：汇信CA400-888-4636；天谷CA400-087-8198。</w:t>
      </w:r>
    </w:p>
    <w:p>
      <w:pPr>
        <w:widowControl/>
        <w:spacing w:line="400" w:lineRule="exact"/>
        <w:ind w:firstLine="420" w:firstLineChars="200"/>
        <w:jc w:val="center"/>
        <w:rPr>
          <w:rFonts w:ascii="宋体" w:hAnsi="宋体" w:eastAsia="宋体"/>
          <w:b/>
          <w:sz w:val="32"/>
        </w:rPr>
      </w:pPr>
      <w:r>
        <w:rPr>
          <w:rFonts w:ascii="宋体" w:hAnsi="宋体" w:eastAsia="宋体"/>
          <w:szCs w:val="21"/>
        </w:rPr>
        <w:br w:type="page"/>
      </w:r>
      <w:bookmarkStart w:id="31" w:name="_Toc21541006"/>
      <w:r>
        <w:rPr>
          <w:rFonts w:hint="eastAsia" w:ascii="宋体" w:hAnsi="宋体" w:eastAsia="宋体"/>
          <w:b/>
          <w:sz w:val="32"/>
        </w:rPr>
        <w:t>第二章</w:t>
      </w:r>
      <w:r>
        <w:rPr>
          <w:rFonts w:ascii="宋体" w:hAnsi="宋体" w:eastAsia="宋体"/>
          <w:b/>
          <w:sz w:val="32"/>
        </w:rPr>
        <w:t xml:space="preserve">  </w:t>
      </w:r>
      <w:r>
        <w:rPr>
          <w:rFonts w:hint="eastAsia" w:ascii="宋体" w:hAnsi="宋体" w:eastAsia="宋体"/>
          <w:b/>
          <w:sz w:val="32"/>
        </w:rPr>
        <w:t>投标须知</w:t>
      </w:r>
      <w:bookmarkEnd w:id="31"/>
    </w:p>
    <w:p>
      <w:pPr>
        <w:spacing w:line="440" w:lineRule="exact"/>
        <w:ind w:firstLine="422" w:firstLineChars="200"/>
        <w:rPr>
          <w:rFonts w:ascii="宋体" w:hAnsi="宋体" w:eastAsia="宋体"/>
          <w:b/>
          <w:szCs w:val="21"/>
        </w:rPr>
      </w:pPr>
      <w:r>
        <w:rPr>
          <w:rFonts w:hint="eastAsia" w:ascii="宋体" w:hAnsi="宋体" w:eastAsia="宋体"/>
          <w:b/>
          <w:szCs w:val="21"/>
        </w:rPr>
        <w:t>一、适用范围</w:t>
      </w:r>
    </w:p>
    <w:p>
      <w:pPr>
        <w:spacing w:line="440" w:lineRule="exact"/>
        <w:ind w:firstLine="420" w:firstLineChars="200"/>
        <w:jc w:val="left"/>
        <w:rPr>
          <w:rFonts w:ascii="宋体" w:hAnsi="宋体" w:eastAsia="宋体"/>
          <w:szCs w:val="21"/>
        </w:rPr>
      </w:pPr>
      <w:r>
        <w:rPr>
          <w:rFonts w:hint="eastAsia" w:ascii="宋体" w:hAnsi="宋体" w:eastAsia="宋体"/>
          <w:szCs w:val="21"/>
        </w:rPr>
        <w:t>本招标文件仅适用于本采购项目所叙述的货物和服务的招标、评标、定标、验收、合同履约、付款等（法律、法规另有规定的，从其规定）。</w:t>
      </w:r>
    </w:p>
    <w:p>
      <w:pPr>
        <w:spacing w:line="440" w:lineRule="exact"/>
        <w:ind w:firstLine="422" w:firstLineChars="200"/>
        <w:jc w:val="left"/>
        <w:rPr>
          <w:rFonts w:ascii="宋体" w:hAnsi="宋体" w:eastAsia="宋体"/>
          <w:b/>
          <w:szCs w:val="21"/>
        </w:rPr>
      </w:pPr>
      <w:r>
        <w:rPr>
          <w:rFonts w:hint="eastAsia" w:ascii="宋体" w:hAnsi="宋体" w:eastAsia="宋体"/>
          <w:b/>
          <w:szCs w:val="21"/>
        </w:rPr>
        <w:t>二、定义</w:t>
      </w:r>
    </w:p>
    <w:p>
      <w:pPr>
        <w:spacing w:line="440" w:lineRule="exact"/>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、“采购人”系指象山县红十字台胞医院医疗健康集团。</w:t>
      </w:r>
    </w:p>
    <w:p>
      <w:pPr>
        <w:spacing w:line="440" w:lineRule="exact"/>
        <w:ind w:firstLine="420" w:firstLineChars="200"/>
        <w:jc w:val="left"/>
        <w:rPr>
          <w:rFonts w:ascii="宋体" w:hAnsi="宋体" w:eastAsia="宋体"/>
          <w:szCs w:val="21"/>
        </w:rPr>
      </w:pPr>
      <w:r>
        <w:rPr>
          <w:rFonts w:ascii="宋体" w:hAnsi="宋体" w:eastAsia="宋体"/>
          <w:szCs w:val="21"/>
        </w:rPr>
        <w:t>2</w:t>
      </w:r>
      <w:r>
        <w:rPr>
          <w:rFonts w:hint="eastAsia" w:ascii="宋体" w:hAnsi="宋体" w:eastAsia="宋体"/>
          <w:szCs w:val="21"/>
        </w:rPr>
        <w:t>、“代理机构”系指宁波市国际招标有限公司。</w:t>
      </w:r>
    </w:p>
    <w:p>
      <w:pPr>
        <w:spacing w:line="440" w:lineRule="exact"/>
        <w:ind w:firstLine="420" w:firstLineChars="200"/>
        <w:jc w:val="left"/>
        <w:rPr>
          <w:rFonts w:ascii="宋体" w:hAnsi="宋体" w:eastAsia="宋体"/>
          <w:szCs w:val="21"/>
        </w:rPr>
      </w:pPr>
      <w:r>
        <w:rPr>
          <w:rFonts w:ascii="宋体" w:hAnsi="宋体" w:eastAsia="宋体"/>
          <w:szCs w:val="21"/>
        </w:rPr>
        <w:t>3</w:t>
      </w:r>
      <w:r>
        <w:rPr>
          <w:rFonts w:hint="eastAsia" w:ascii="宋体" w:hAnsi="宋体" w:eastAsia="宋体"/>
          <w:szCs w:val="21"/>
        </w:rPr>
        <w:t>、“供应商”系指向采购人提交投标文件的供应商。</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4、“服务”系指本招标文件规定供应商须承担的技术服务以及其他类似的义务。</w:t>
      </w:r>
    </w:p>
    <w:p>
      <w:pPr>
        <w:spacing w:line="440" w:lineRule="exact"/>
        <w:ind w:firstLine="420" w:firstLineChars="200"/>
        <w:jc w:val="left"/>
        <w:rPr>
          <w:rFonts w:ascii="宋体" w:hAnsi="宋体" w:eastAsia="宋体"/>
          <w:szCs w:val="21"/>
        </w:rPr>
      </w:pPr>
      <w:r>
        <w:rPr>
          <w:rFonts w:hint="eastAsia" w:ascii="宋体" w:hAnsi="宋体" w:eastAsia="宋体"/>
          <w:szCs w:val="21"/>
        </w:rPr>
        <w:t>5、“同级政府采购监管部门”系指象山县财政局政府采购管理办公室。</w:t>
      </w:r>
    </w:p>
    <w:p>
      <w:pPr>
        <w:spacing w:line="440" w:lineRule="exact"/>
        <w:ind w:firstLine="420" w:firstLineChars="200"/>
        <w:jc w:val="left"/>
        <w:rPr>
          <w:rFonts w:ascii="宋体" w:hAnsi="宋体" w:eastAsia="宋体"/>
          <w:szCs w:val="21"/>
        </w:rPr>
      </w:pPr>
      <w:r>
        <w:rPr>
          <w:rFonts w:ascii="宋体" w:hAnsi="宋体" w:eastAsia="宋体"/>
          <w:szCs w:val="21"/>
        </w:rPr>
        <w:t>6</w:t>
      </w:r>
      <w:r>
        <w:rPr>
          <w:rFonts w:hint="eastAsia" w:ascii="宋体" w:hAnsi="宋体" w:eastAsia="宋体"/>
          <w:szCs w:val="21"/>
        </w:rPr>
        <w:t>、“▲”系指实质性响应条款。</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7、合格的投标货物或服务：</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7.1应该是中国境内生产的货物或提供的服务。</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若投标货物或服务是国家实行许可证制度或生产注册证制度的产品或服务，则应具备相应有效的证书。</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招标文件允许采购进口产品的，若投标货物是进口产品，供应商应保证所投产品为可履行合法报通关手续进入中国关境内、在中国海关完税的可合法销售的货物。</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7.2国家规定有标准及规范的，投标货物或服务应按有效的标准及规范执行，应符合国家及招标文件提出的有关技术、质量、安全标准。</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7.3供应商应保证所提供的产品或服务免受第三方提出侵犯其知识产权（专利权、商标权、工业设计权及使用权等）的索赔或起诉，否则，由此可能产生的一切法律责任和经济责任均由供应商承担。</w:t>
      </w:r>
    </w:p>
    <w:p>
      <w:pPr>
        <w:spacing w:line="440" w:lineRule="exact"/>
        <w:ind w:firstLine="420" w:firstLineChars="200"/>
        <w:jc w:val="left"/>
        <w:rPr>
          <w:rFonts w:ascii="宋体" w:hAnsi="宋体" w:eastAsia="宋体"/>
          <w:b/>
          <w:szCs w:val="21"/>
        </w:rPr>
      </w:pPr>
      <w:r>
        <w:rPr>
          <w:rFonts w:hint="eastAsia" w:ascii="宋体" w:hAnsi="宋体" w:eastAsia="宋体"/>
          <w:szCs w:val="21"/>
        </w:rPr>
        <w:t>▲</w:t>
      </w:r>
      <w:r>
        <w:rPr>
          <w:rFonts w:hint="eastAsia" w:ascii="宋体" w:hAnsi="宋体" w:eastAsia="宋体"/>
          <w:b/>
          <w:szCs w:val="21"/>
        </w:rPr>
        <w:t>三、供应商的资格要求</w:t>
      </w:r>
    </w:p>
    <w:p>
      <w:pPr>
        <w:spacing w:line="440" w:lineRule="exact"/>
        <w:ind w:firstLine="420" w:firstLineChars="200"/>
        <w:jc w:val="left"/>
        <w:rPr>
          <w:rFonts w:ascii="宋体" w:hAnsi="宋体" w:eastAsia="宋体"/>
          <w:szCs w:val="21"/>
        </w:rPr>
      </w:pPr>
      <w:r>
        <w:rPr>
          <w:rFonts w:hint="eastAsia" w:ascii="宋体" w:hAnsi="宋体" w:eastAsia="宋体"/>
          <w:szCs w:val="21"/>
        </w:rPr>
        <w:t>详见招标公告。</w:t>
      </w:r>
    </w:p>
    <w:p>
      <w:pPr>
        <w:spacing w:line="440" w:lineRule="exact"/>
        <w:ind w:firstLine="422" w:firstLineChars="200"/>
        <w:jc w:val="left"/>
        <w:rPr>
          <w:rFonts w:ascii="宋体" w:hAnsi="宋体" w:eastAsia="宋体"/>
          <w:b/>
          <w:szCs w:val="21"/>
        </w:rPr>
      </w:pPr>
      <w:r>
        <w:rPr>
          <w:rFonts w:hint="eastAsia" w:ascii="宋体" w:hAnsi="宋体" w:eastAsia="宋体"/>
          <w:b/>
          <w:szCs w:val="21"/>
        </w:rPr>
        <w:t>四、投标费用</w:t>
      </w:r>
    </w:p>
    <w:p>
      <w:pPr>
        <w:spacing w:line="440" w:lineRule="exact"/>
        <w:ind w:firstLine="420" w:firstLineChars="200"/>
        <w:jc w:val="left"/>
        <w:rPr>
          <w:rFonts w:ascii="宋体" w:hAnsi="宋体" w:eastAsia="宋体"/>
          <w:szCs w:val="21"/>
        </w:rPr>
      </w:pPr>
      <w:r>
        <w:rPr>
          <w:rFonts w:hint="eastAsia" w:ascii="宋体" w:hAnsi="宋体" w:eastAsia="宋体"/>
          <w:szCs w:val="21"/>
        </w:rPr>
        <w:t>无论投标过程和结果如何，供应商自行承担与投标有关的全部费用。</w:t>
      </w:r>
    </w:p>
    <w:p>
      <w:pPr>
        <w:spacing w:line="440" w:lineRule="exact"/>
        <w:ind w:firstLine="422" w:firstLineChars="200"/>
        <w:jc w:val="left"/>
        <w:rPr>
          <w:rFonts w:ascii="宋体" w:hAnsi="宋体" w:eastAsia="宋体"/>
          <w:b/>
          <w:szCs w:val="21"/>
        </w:rPr>
      </w:pPr>
      <w:r>
        <w:rPr>
          <w:rFonts w:hint="eastAsia" w:ascii="宋体" w:hAnsi="宋体" w:eastAsia="宋体"/>
          <w:b/>
          <w:szCs w:val="21"/>
        </w:rPr>
        <w:t>五、投标报价</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1、投标报价包括但不仅限于完成本项目所需的人工费、加班费（含法定节假日加班）、过节费、材料耗材费、各种税费、管理费、社会保险、通讯补贴、伙食、住宿、员工体检、员工保险、防护用品费、工作服（含清洗费）、员工培训、技术支持与培训及相关劳务支出等全部费用以及供应商企业利润、税金和政策性文件规定及合同包含的所有风险、责任等各项应有费用。</w:t>
      </w:r>
      <w:r>
        <w:rPr>
          <w:rFonts w:ascii="宋体" w:hAnsi="宋体" w:eastAsia="宋体"/>
          <w:szCs w:val="21"/>
        </w:rPr>
        <w:t>供应商在</w:t>
      </w:r>
      <w:r>
        <w:rPr>
          <w:rFonts w:hint="eastAsia" w:ascii="宋体" w:hAnsi="宋体" w:eastAsia="宋体"/>
          <w:szCs w:val="21"/>
        </w:rPr>
        <w:t>报价</w:t>
      </w:r>
      <w:r>
        <w:rPr>
          <w:rFonts w:ascii="宋体" w:hAnsi="宋体" w:eastAsia="宋体"/>
          <w:szCs w:val="21"/>
        </w:rPr>
        <w:t>时应考虑到所有报价项目，如果有遗漏，自行承担风险，</w:t>
      </w:r>
      <w:r>
        <w:rPr>
          <w:rFonts w:hint="eastAsia" w:ascii="宋体" w:hAnsi="宋体" w:eastAsia="宋体"/>
          <w:szCs w:val="21"/>
        </w:rPr>
        <w:t>采购</w:t>
      </w:r>
      <w:r>
        <w:rPr>
          <w:rFonts w:ascii="宋体" w:hAnsi="宋体" w:eastAsia="宋体"/>
          <w:szCs w:val="21"/>
        </w:rPr>
        <w:t>人不再支付其它费用</w:t>
      </w:r>
      <w:r>
        <w:rPr>
          <w:rFonts w:hint="eastAsia" w:ascii="宋体" w:hAnsi="宋体" w:eastAsia="宋体"/>
          <w:szCs w:val="21"/>
        </w:rPr>
        <w:t>。</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供应商在报价时应充分考虑在合同执行期间，最低工资标准、社保缴费基数比例上调等政策因素变动情况。在合同执行期间，员工工资不得低于象山县规定的当年最低工资标准，所有人员必须交纳包括养老、工伤、失业、生育、医疗保险等在内的社会保障资金，不得低于象山县规定的当年社保缴费数。整个服务期内费用不作调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3、在服务期限内，如出现以下情形所导致的履约成本增加等风险由中标供应商自行承担，金额不作调整：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A、最低保障工资、税费、社保基数、公积金基数等发生政策性调整的结果；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B、为完成各项临时（合计480个小时以内）单项任务而产生的人员临时加班费用。</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4、人工费：全年正常日历天数（含所有法定节假日在内）的正常值班的每个岗位人工费及总人工费用。</w:t>
      </w:r>
    </w:p>
    <w:p>
      <w:pPr>
        <w:spacing w:line="440" w:lineRule="exact"/>
        <w:ind w:firstLine="420" w:firstLineChars="200"/>
        <w:outlineLvl w:val="1"/>
        <w:rPr>
          <w:rFonts w:ascii="宋体" w:hAnsi="宋体" w:eastAsia="宋体"/>
          <w:szCs w:val="21"/>
        </w:rPr>
      </w:pPr>
      <w:r>
        <w:rPr>
          <w:rFonts w:hint="eastAsia" w:ascii="宋体" w:hAnsi="宋体" w:eastAsia="宋体"/>
          <w:szCs w:val="21"/>
        </w:rPr>
        <w:t>5、材料费：清洁所用清洁剂、去污剂、不锈钢（含电梯）清洁保养剂、除锈剂、百洁布、 扫把、垃圾铲、拖把、拖桶、各种抹布、小毛巾等所有清洁材料的费用，清洁材料符合医院清洁卫生质量要求及家具物品的清洁保养质量要求。（清洁所用黑色生活垃圾胶袋（大、中、小）由中标供应商提供且需符合垃圾分类标准、除印有医疗废物标志的黄色医疗废物袋（大、中、小）消毒剂/片由采购人提供）。PVC保养所需的材料、设备、工具等费用。工程维修保养，中标供应商负责承担人工费用和购买必要的维修工具，维修所需耗材费用由采购人承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6、工具费：本项目服务所使用的一切工具由中标供应商承担（除垃圾桶由采购人采购）。如清洁用的多功能清洁整理车、垃圾托运车、洗地机、高压水枪、吸尘器、吹风机等。</w:t>
      </w:r>
      <w:r>
        <w:rPr>
          <w:rFonts w:hint="eastAsia" w:ascii="宋体" w:hAnsi="宋体" w:eastAsia="宋体" w:cs="Dotum"/>
          <w:szCs w:val="21"/>
        </w:rPr>
        <w:t>要求所有值班保安人员均配备对讲机、执法记录仪、</w:t>
      </w:r>
      <w:r>
        <w:rPr>
          <w:rFonts w:hint="eastAsia" w:ascii="宋体" w:hAnsi="宋体" w:eastAsia="宋体"/>
          <w:szCs w:val="21"/>
        </w:rPr>
        <w:t>头盔、防隔手套、警棍、辣椒水、强光手电、警戒带、尼龙绳、防穿刺背心等防恐用品、防暴装备及通讯设备的购置费、使用费、维护费；采购人要求配备固定的防暴装备、防暴装置等除外。</w:t>
      </w:r>
    </w:p>
    <w:p>
      <w:pPr>
        <w:spacing w:line="440" w:lineRule="exact"/>
        <w:ind w:firstLine="420" w:firstLineChars="200"/>
        <w:outlineLvl w:val="1"/>
        <w:rPr>
          <w:rFonts w:ascii="宋体" w:hAnsi="宋体" w:eastAsia="宋体"/>
          <w:szCs w:val="21"/>
        </w:rPr>
      </w:pPr>
      <w:r>
        <w:rPr>
          <w:rFonts w:hint="eastAsia" w:ascii="宋体" w:hAnsi="宋体" w:eastAsia="宋体"/>
          <w:szCs w:val="21"/>
        </w:rPr>
        <w:t>7、考核奖励费：从当月服务费中留出1%用于考核奖励，该费用由采购人主导考核，中标供应商可根据奖惩条例对表现突出的员工推荐给采购人，由采购人最终确认发放。当月奖励费用未分配完全的可累计至季度末或者年终进行发放。中标供应商必须将考核费用实时发放至员工手中，否则采购人可直接在下月服务费中扣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8、其他：管理费、法定节假日加班费（含双休日）、工人的劳保费、防护用品费、工作服费（含清洗费）、培训费、工人各种保险费、所有税费等该项目的所有费用都已包含在合同价款中。</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9、投标报价时应为每年相同的报价，供应商根据采购需求中的人员配置表，按各院需求分院分项报价，明确各类人员及各类服务费用。</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10、供应商应详细列明各分项工作相关报价及依据，未列明的相关报价应视为已包含在已列明费用的报价中，采购人将不予单独支付。</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11、供应商应根据本招标文件规定的工作内容和计划工作量，结合市场及自身情况自行报价。</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12、本项目以人民币为结算单位。</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13、不论投标结果如何，供应商均应自行承担所有与投标有关的费用。</w:t>
      </w:r>
    </w:p>
    <w:p>
      <w:pPr>
        <w:spacing w:line="440" w:lineRule="exact"/>
        <w:ind w:firstLine="422" w:firstLineChars="200"/>
        <w:jc w:val="left"/>
        <w:rPr>
          <w:rFonts w:ascii="宋体" w:hAnsi="宋体" w:eastAsia="宋体"/>
          <w:b/>
          <w:szCs w:val="21"/>
        </w:rPr>
      </w:pPr>
      <w:r>
        <w:rPr>
          <w:rFonts w:hint="eastAsia" w:ascii="宋体" w:hAnsi="宋体" w:eastAsia="宋体"/>
          <w:b/>
          <w:szCs w:val="21"/>
        </w:rPr>
        <w:t>六、投标有效期</w:t>
      </w:r>
    </w:p>
    <w:p>
      <w:pPr>
        <w:spacing w:line="440" w:lineRule="exact"/>
        <w:ind w:firstLine="210" w:firstLineChars="100"/>
        <w:jc w:val="left"/>
        <w:rPr>
          <w:rFonts w:ascii="宋体" w:hAnsi="宋体" w:eastAsia="宋体"/>
          <w:b/>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、投标文件从开标之日起，投标有效期为</w:t>
      </w:r>
      <w:r>
        <w:rPr>
          <w:rFonts w:ascii="宋体" w:hAnsi="宋体" w:eastAsia="宋体"/>
          <w:szCs w:val="21"/>
        </w:rPr>
        <w:t>90</w:t>
      </w:r>
      <w:r>
        <w:rPr>
          <w:rFonts w:hint="eastAsia" w:ascii="宋体" w:hAnsi="宋体" w:eastAsia="宋体"/>
          <w:szCs w:val="21"/>
        </w:rPr>
        <w:t>个日历日。投标有效期不能小于招标文件的要求。</w:t>
      </w:r>
    </w:p>
    <w:p>
      <w:pPr>
        <w:spacing w:line="440" w:lineRule="exact"/>
        <w:ind w:firstLine="420" w:firstLineChars="200"/>
        <w:jc w:val="left"/>
        <w:rPr>
          <w:rFonts w:ascii="宋体" w:hAnsi="宋体" w:eastAsia="宋体"/>
          <w:b/>
          <w:szCs w:val="21"/>
        </w:rPr>
      </w:pPr>
      <w:r>
        <w:rPr>
          <w:rFonts w:ascii="宋体" w:hAnsi="宋体" w:eastAsia="宋体"/>
          <w:szCs w:val="21"/>
        </w:rPr>
        <w:t>2</w:t>
      </w:r>
      <w:r>
        <w:rPr>
          <w:rFonts w:hint="eastAsia" w:ascii="宋体" w:hAnsi="宋体" w:eastAsia="宋体"/>
          <w:szCs w:val="21"/>
        </w:rPr>
        <w:t>、特殊情况下，采购人可与供应商协商延缓投标文件的有效期，这种要求和答复均以书面形式进行。</w:t>
      </w:r>
    </w:p>
    <w:p>
      <w:pPr>
        <w:spacing w:line="440" w:lineRule="exact"/>
        <w:ind w:firstLine="420" w:firstLineChars="200"/>
        <w:jc w:val="left"/>
        <w:rPr>
          <w:rFonts w:ascii="宋体" w:hAnsi="宋体" w:eastAsia="宋体"/>
          <w:szCs w:val="21"/>
        </w:rPr>
      </w:pPr>
      <w:r>
        <w:rPr>
          <w:rFonts w:ascii="宋体" w:hAnsi="宋体" w:eastAsia="宋体"/>
          <w:szCs w:val="21"/>
        </w:rPr>
        <w:t>3</w:t>
      </w:r>
      <w:r>
        <w:rPr>
          <w:rFonts w:hint="eastAsia" w:ascii="宋体" w:hAnsi="宋体" w:eastAsia="宋体"/>
          <w:szCs w:val="21"/>
        </w:rPr>
        <w:t>、供应商可拒绝接受延期要求。同意延长有效期的供应商不能修改投标文件。</w:t>
      </w:r>
    </w:p>
    <w:p>
      <w:pPr>
        <w:spacing w:line="440" w:lineRule="exact"/>
        <w:ind w:firstLine="422" w:firstLineChars="200"/>
        <w:jc w:val="left"/>
        <w:rPr>
          <w:rFonts w:ascii="宋体" w:hAnsi="宋体" w:eastAsia="宋体"/>
          <w:b/>
          <w:szCs w:val="21"/>
        </w:rPr>
      </w:pPr>
      <w:r>
        <w:rPr>
          <w:rFonts w:hint="eastAsia" w:ascii="宋体" w:hAnsi="宋体" w:eastAsia="宋体"/>
          <w:b/>
          <w:szCs w:val="21"/>
        </w:rPr>
        <w:t>七、投标文件的形式和效力</w:t>
      </w:r>
    </w:p>
    <w:p>
      <w:pPr>
        <w:spacing w:line="440" w:lineRule="exact"/>
        <w:ind w:firstLine="420" w:firstLineChars="200"/>
        <w:jc w:val="left"/>
        <w:rPr>
          <w:rFonts w:hint="eastAsia" w:ascii="宋体" w:hAnsi="宋体" w:eastAsia="宋体"/>
          <w:szCs w:val="21"/>
        </w:rPr>
      </w:pPr>
      <w:r>
        <w:rPr>
          <w:rFonts w:ascii="宋体" w:hAnsi="宋体" w:eastAsia="宋体"/>
          <w:szCs w:val="21"/>
        </w:rPr>
        <w:t>1</w:t>
      </w:r>
      <w:r>
        <w:rPr>
          <w:rFonts w:hint="eastAsia" w:ascii="宋体" w:hAnsi="宋体" w:eastAsia="宋体"/>
          <w:szCs w:val="21"/>
        </w:rPr>
        <w:t>、投标文件分为电子投标文件以及备份投标文件，备份投标文件为以U盘或光盘存储的电子备份投标文件。</w:t>
      </w:r>
    </w:p>
    <w:p>
      <w:pPr>
        <w:spacing w:line="44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、电子投标文件，按“项目采购-电子招投标操作指南”及本招标文件要求制作，并加密。</w:t>
      </w:r>
    </w:p>
    <w:p>
      <w:pPr>
        <w:spacing w:line="440" w:lineRule="exact"/>
        <w:ind w:firstLine="420" w:firstLineChars="200"/>
        <w:jc w:val="left"/>
        <w:rPr>
          <w:rFonts w:hint="eastAsia" w:ascii="宋体" w:hAnsi="宋体" w:eastAsia="宋体"/>
          <w:szCs w:val="21"/>
        </w:rPr>
      </w:pPr>
      <w:r>
        <w:rPr>
          <w:rFonts w:ascii="宋体" w:hAnsi="宋体" w:eastAsia="宋体"/>
          <w:szCs w:val="21"/>
        </w:rPr>
        <w:t>3</w:t>
      </w:r>
      <w:r>
        <w:rPr>
          <w:rFonts w:hint="eastAsia" w:ascii="宋体" w:hAnsi="宋体" w:eastAsia="宋体"/>
          <w:szCs w:val="21"/>
        </w:rPr>
        <w:t>、以U盘或光盘存储的电子备份投标文件，按“项目采购-电子招投标操作指南”制作的电子备份文件。</w:t>
      </w:r>
    </w:p>
    <w:p>
      <w:pPr>
        <w:spacing w:line="440" w:lineRule="exact"/>
        <w:ind w:firstLine="420" w:firstLineChars="200"/>
        <w:jc w:val="left"/>
        <w:rPr>
          <w:rFonts w:ascii="宋体" w:hAnsi="宋体" w:eastAsia="宋体"/>
          <w:szCs w:val="21"/>
        </w:rPr>
      </w:pPr>
      <w:r>
        <w:rPr>
          <w:rFonts w:ascii="宋体" w:hAnsi="宋体" w:eastAsia="宋体"/>
          <w:szCs w:val="21"/>
        </w:rPr>
        <w:t>4</w:t>
      </w:r>
      <w:r>
        <w:rPr>
          <w:rFonts w:hint="eastAsia" w:ascii="宋体" w:hAnsi="宋体" w:eastAsia="宋体"/>
          <w:szCs w:val="21"/>
        </w:rPr>
        <w:t>、投标文件填写字迹必须清楚、工整，对不同文字文本投标文件的解释发生异议的，以中文文本为准。</w:t>
      </w:r>
    </w:p>
    <w:p>
      <w:pPr>
        <w:spacing w:line="440" w:lineRule="exact"/>
        <w:ind w:firstLine="420" w:firstLineChars="200"/>
        <w:jc w:val="left"/>
        <w:rPr>
          <w:rFonts w:hint="eastAsia" w:ascii="宋体" w:hAnsi="宋体" w:eastAsia="宋体"/>
          <w:szCs w:val="21"/>
        </w:rPr>
      </w:pPr>
      <w:r>
        <w:rPr>
          <w:rFonts w:ascii="宋体" w:hAnsi="宋体" w:eastAsia="宋体"/>
          <w:szCs w:val="21"/>
        </w:rPr>
        <w:t>5</w:t>
      </w:r>
      <w:r>
        <w:rPr>
          <w:rFonts w:hint="eastAsia" w:ascii="宋体" w:hAnsi="宋体" w:eastAsia="宋体"/>
          <w:szCs w:val="21"/>
        </w:rPr>
        <w:t>、投标文件的效力</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投标文件的启用，按先后顺位分别为电子投标文件、以U盘或光盘存储的电子备份投标文件。在下一顺位的投标文件启用时，前一顺位的投标文件自动失效。</w:t>
      </w:r>
    </w:p>
    <w:p>
      <w:pPr>
        <w:spacing w:line="440" w:lineRule="exact"/>
        <w:ind w:firstLine="420" w:firstLineChars="200"/>
        <w:jc w:val="left"/>
        <w:rPr>
          <w:rFonts w:ascii="宋体" w:hAnsi="宋体" w:eastAsia="宋体"/>
          <w:szCs w:val="21"/>
        </w:rPr>
      </w:pPr>
      <w:r>
        <w:rPr>
          <w:rFonts w:hint="eastAsia" w:ascii="宋体" w:hAnsi="宋体" w:eastAsia="宋体"/>
          <w:szCs w:val="21"/>
        </w:rPr>
        <w:t>电子投标文件未能按时解密，供应商提供了电子备份投标文件的，以电子备份投标文件作为依据，否则视为投标文件撤回。电子投标文件已按时解密的，电子备份投标文件自动失效。</w:t>
      </w:r>
    </w:p>
    <w:p>
      <w:pPr>
        <w:spacing w:line="440" w:lineRule="exact"/>
        <w:ind w:firstLine="422" w:firstLineChars="200"/>
        <w:jc w:val="left"/>
        <w:rPr>
          <w:rFonts w:hint="eastAsia" w:ascii="宋体" w:hAnsi="宋体" w:eastAsia="宋体"/>
          <w:b/>
          <w:bCs/>
          <w:szCs w:val="21"/>
        </w:rPr>
      </w:pPr>
      <w:r>
        <w:rPr>
          <w:rFonts w:hint="eastAsia" w:ascii="宋体" w:hAnsi="宋体" w:eastAsia="宋体"/>
          <w:b/>
          <w:bCs/>
          <w:szCs w:val="21"/>
        </w:rPr>
        <w:t>八、投标文件的组成和份数</w:t>
      </w:r>
    </w:p>
    <w:p>
      <w:pPr>
        <w:snapToGrid w:val="0"/>
        <w:spacing w:line="440" w:lineRule="exact"/>
        <w:ind w:firstLine="411" w:firstLineChars="196"/>
        <w:jc w:val="left"/>
        <w:rPr>
          <w:rFonts w:hint="eastAsia" w:ascii="宋体" w:hAnsi="宋体" w:eastAsia="宋体"/>
          <w:bCs/>
          <w:szCs w:val="21"/>
        </w:rPr>
      </w:pPr>
      <w:r>
        <w:rPr>
          <w:rFonts w:hint="eastAsia" w:ascii="宋体" w:hAnsi="宋体" w:eastAsia="宋体"/>
          <w:bCs/>
          <w:szCs w:val="21"/>
        </w:rPr>
        <w:t>1、投标文件的组成：</w:t>
      </w:r>
    </w:p>
    <w:p>
      <w:pPr>
        <w:snapToGrid w:val="0"/>
        <w:spacing w:line="440" w:lineRule="exact"/>
        <w:ind w:firstLine="413" w:firstLineChars="196"/>
        <w:jc w:val="left"/>
        <w:rPr>
          <w:rFonts w:ascii="宋体" w:hAnsi="宋体" w:eastAsia="宋体"/>
          <w:b/>
          <w:szCs w:val="21"/>
        </w:rPr>
      </w:pPr>
      <w:bookmarkStart w:id="32" w:name="_Hlk23147633"/>
      <w:bookmarkStart w:id="33" w:name="_Hlk23150950"/>
      <w:r>
        <w:rPr>
          <w:rFonts w:ascii="宋体" w:hAnsi="宋体" w:eastAsia="宋体"/>
          <w:b/>
          <w:szCs w:val="21"/>
        </w:rPr>
        <w:t>A</w:t>
      </w:r>
      <w:r>
        <w:rPr>
          <w:rFonts w:hint="eastAsia" w:ascii="宋体" w:hAnsi="宋体" w:eastAsia="宋体"/>
          <w:b/>
          <w:szCs w:val="21"/>
        </w:rPr>
        <w:t>、第一册：资格文件</w:t>
      </w:r>
    </w:p>
    <w:p>
      <w:pPr>
        <w:spacing w:line="440" w:lineRule="exact"/>
        <w:ind w:firstLine="420" w:firstLineChars="200"/>
        <w:jc w:val="left"/>
        <w:rPr>
          <w:rFonts w:hint="eastAsia" w:ascii="宋体" w:hAnsi="宋体" w:eastAsia="宋体"/>
          <w:bCs/>
          <w:szCs w:val="21"/>
        </w:rPr>
      </w:pPr>
      <w:bookmarkStart w:id="34" w:name="_Hlk4309479"/>
      <w:r>
        <w:rPr>
          <w:rFonts w:hint="eastAsia" w:ascii="宋体" w:hAnsi="宋体" w:eastAsia="宋体"/>
          <w:bCs/>
          <w:szCs w:val="21"/>
        </w:rPr>
        <w:t>A1、关于资格的承诺函；</w:t>
      </w:r>
    </w:p>
    <w:p>
      <w:pPr>
        <w:spacing w:line="440" w:lineRule="exact"/>
        <w:ind w:firstLine="420" w:firstLineChars="200"/>
        <w:jc w:val="left"/>
        <w:rPr>
          <w:rFonts w:hint="eastAsia" w:ascii="宋体" w:hAnsi="宋体" w:eastAsia="宋体"/>
          <w:bCs/>
          <w:szCs w:val="21"/>
        </w:rPr>
      </w:pPr>
      <w:r>
        <w:rPr>
          <w:rFonts w:hint="eastAsia" w:ascii="宋体" w:hAnsi="宋体" w:eastAsia="宋体"/>
          <w:bCs/>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40" w:lineRule="exact"/>
        <w:ind w:firstLine="422" w:firstLineChars="200"/>
        <w:jc w:val="left"/>
        <w:rPr>
          <w:rFonts w:hint="eastAsia" w:ascii="宋体" w:hAnsi="宋体" w:eastAsia="宋体"/>
          <w:b/>
          <w:szCs w:val="21"/>
        </w:rPr>
      </w:pPr>
      <w:r>
        <w:rPr>
          <w:rFonts w:ascii="宋体" w:hAnsi="宋体" w:eastAsia="宋体"/>
          <w:b/>
          <w:szCs w:val="21"/>
        </w:rPr>
        <w:t>B</w:t>
      </w:r>
      <w:r>
        <w:rPr>
          <w:rFonts w:hint="eastAsia" w:ascii="宋体" w:hAnsi="宋体" w:eastAsia="宋体"/>
          <w:b/>
          <w:szCs w:val="21"/>
        </w:rPr>
        <w:t>、第二册：商务和技术文件</w:t>
      </w:r>
    </w:p>
    <w:bookmarkEnd w:id="34"/>
    <w:p>
      <w:pPr>
        <w:spacing w:line="440" w:lineRule="exact"/>
        <w:ind w:firstLine="420" w:firstLineChars="200"/>
        <w:jc w:val="left"/>
        <w:rPr>
          <w:rFonts w:hint="eastAsia" w:ascii="宋体" w:hAnsi="宋体" w:eastAsia="宋体"/>
          <w:bCs/>
          <w:szCs w:val="21"/>
        </w:rPr>
      </w:pPr>
      <w:bookmarkStart w:id="35" w:name="_Hlk61181548"/>
      <w:r>
        <w:rPr>
          <w:rFonts w:hint="eastAsia" w:ascii="宋体" w:hAnsi="宋体" w:eastAsia="宋体"/>
          <w:bCs/>
          <w:szCs w:val="21"/>
        </w:rPr>
        <w:t>B1、投标书；</w:t>
      </w:r>
    </w:p>
    <w:p>
      <w:pPr>
        <w:spacing w:line="440" w:lineRule="exact"/>
        <w:ind w:firstLine="420" w:firstLineChars="200"/>
        <w:jc w:val="left"/>
        <w:rPr>
          <w:rFonts w:hint="eastAsia" w:ascii="宋体" w:hAnsi="宋体" w:eastAsia="宋体"/>
          <w:bCs/>
          <w:szCs w:val="21"/>
        </w:rPr>
      </w:pPr>
      <w:r>
        <w:rPr>
          <w:rFonts w:hint="eastAsia" w:ascii="宋体" w:hAnsi="宋体" w:eastAsia="宋体"/>
          <w:bCs/>
          <w:szCs w:val="21"/>
        </w:rPr>
        <w:t>B2、法定代表人身份证明；</w:t>
      </w:r>
    </w:p>
    <w:p>
      <w:pPr>
        <w:spacing w:line="440" w:lineRule="exact"/>
        <w:ind w:firstLine="420" w:firstLineChars="200"/>
        <w:jc w:val="left"/>
        <w:rPr>
          <w:rFonts w:hint="eastAsia" w:ascii="宋体" w:hAnsi="宋体" w:eastAsia="宋体"/>
          <w:bCs/>
          <w:szCs w:val="21"/>
        </w:rPr>
      </w:pPr>
      <w:r>
        <w:rPr>
          <w:rFonts w:hint="eastAsia" w:ascii="宋体" w:hAnsi="宋体" w:eastAsia="宋体"/>
          <w:bCs/>
          <w:szCs w:val="21"/>
        </w:rPr>
        <w:t>B3、法定代表人授权书（投标文件由授权代表签字的须提供）；</w:t>
      </w:r>
    </w:p>
    <w:p>
      <w:pPr>
        <w:spacing w:line="440" w:lineRule="exact"/>
        <w:ind w:firstLine="420" w:firstLineChars="200"/>
        <w:jc w:val="left"/>
        <w:rPr>
          <w:rFonts w:hint="eastAsia" w:ascii="宋体" w:hAnsi="宋体" w:eastAsia="宋体"/>
          <w:bCs/>
          <w:szCs w:val="21"/>
        </w:rPr>
      </w:pPr>
      <w:r>
        <w:rPr>
          <w:rFonts w:hint="eastAsia" w:ascii="宋体" w:hAnsi="宋体" w:eastAsia="宋体"/>
          <w:bCs/>
          <w:szCs w:val="21"/>
        </w:rPr>
        <w:t>B</w:t>
      </w:r>
      <w:r>
        <w:rPr>
          <w:rFonts w:ascii="宋体" w:hAnsi="宋体" w:eastAsia="宋体"/>
          <w:bCs/>
          <w:szCs w:val="21"/>
        </w:rPr>
        <w:t>4</w:t>
      </w:r>
      <w:r>
        <w:rPr>
          <w:rFonts w:hint="eastAsia" w:ascii="宋体" w:hAnsi="宋体" w:eastAsia="宋体"/>
          <w:bCs/>
          <w:szCs w:val="21"/>
        </w:rPr>
        <w:t>、供应商一般情况表；</w:t>
      </w:r>
    </w:p>
    <w:p>
      <w:pPr>
        <w:spacing w:line="440" w:lineRule="exact"/>
        <w:ind w:firstLine="420" w:firstLineChars="200"/>
        <w:jc w:val="left"/>
        <w:rPr>
          <w:rFonts w:hint="eastAsia" w:ascii="宋体" w:hAnsi="宋体" w:eastAsia="宋体"/>
          <w:bCs/>
          <w:szCs w:val="21"/>
        </w:rPr>
      </w:pPr>
      <w:r>
        <w:rPr>
          <w:rFonts w:ascii="宋体" w:hAnsi="宋体" w:eastAsia="宋体"/>
          <w:bCs/>
          <w:szCs w:val="21"/>
        </w:rPr>
        <w:t>B5</w:t>
      </w:r>
      <w:r>
        <w:rPr>
          <w:rFonts w:hint="eastAsia" w:ascii="宋体" w:hAnsi="宋体" w:eastAsia="宋体"/>
          <w:bCs/>
          <w:szCs w:val="21"/>
        </w:rPr>
        <w:t>、商务条款响应表；</w:t>
      </w:r>
    </w:p>
    <w:p>
      <w:pPr>
        <w:spacing w:line="440" w:lineRule="exact"/>
        <w:ind w:firstLine="420" w:firstLineChars="200"/>
        <w:jc w:val="left"/>
        <w:rPr>
          <w:rFonts w:hint="eastAsia" w:ascii="宋体" w:hAnsi="宋体" w:eastAsia="宋体"/>
          <w:bCs/>
          <w:szCs w:val="21"/>
        </w:rPr>
      </w:pPr>
      <w:bookmarkStart w:id="36" w:name="_Hlk69301870"/>
      <w:r>
        <w:rPr>
          <w:rFonts w:hint="eastAsia" w:ascii="宋体" w:hAnsi="宋体" w:eastAsia="宋体"/>
          <w:bCs/>
          <w:szCs w:val="21"/>
        </w:rPr>
        <w:t>B6、拟投入本项目的人员配置表；</w:t>
      </w:r>
    </w:p>
    <w:p>
      <w:pPr>
        <w:spacing w:line="440" w:lineRule="exact"/>
        <w:ind w:firstLine="420" w:firstLineChars="200"/>
        <w:jc w:val="left"/>
        <w:rPr>
          <w:rFonts w:ascii="宋体" w:hAnsi="宋体" w:eastAsia="宋体"/>
          <w:bCs/>
          <w:szCs w:val="21"/>
        </w:rPr>
      </w:pPr>
      <w:r>
        <w:rPr>
          <w:rFonts w:hint="eastAsia" w:ascii="宋体" w:hAnsi="宋体" w:eastAsia="宋体"/>
          <w:bCs/>
          <w:szCs w:val="21"/>
        </w:rPr>
        <w:t>B7、类似项目业绩表；</w:t>
      </w:r>
    </w:p>
    <w:p>
      <w:pPr>
        <w:spacing w:line="440" w:lineRule="exact"/>
        <w:ind w:firstLine="420" w:firstLineChars="200"/>
        <w:jc w:val="left"/>
        <w:rPr>
          <w:rFonts w:hint="eastAsia" w:ascii="宋体" w:hAnsi="宋体" w:eastAsia="宋体"/>
          <w:bCs/>
          <w:szCs w:val="21"/>
        </w:rPr>
      </w:pPr>
      <w:r>
        <w:rPr>
          <w:rFonts w:hint="eastAsia" w:ascii="宋体" w:hAnsi="宋体" w:eastAsia="宋体"/>
          <w:bCs/>
          <w:szCs w:val="21"/>
        </w:rPr>
        <w:t>B8、第三章“评标办法及标准”中“商务和技术评分表”要求提供的资料；</w:t>
      </w:r>
    </w:p>
    <w:bookmarkEnd w:id="35"/>
    <w:bookmarkEnd w:id="36"/>
    <w:p>
      <w:pPr>
        <w:spacing w:line="440" w:lineRule="exact"/>
        <w:ind w:firstLine="420" w:firstLineChars="200"/>
        <w:jc w:val="left"/>
        <w:rPr>
          <w:rFonts w:ascii="宋体" w:hAnsi="宋体" w:eastAsia="宋体"/>
          <w:szCs w:val="21"/>
        </w:rPr>
      </w:pPr>
      <w:r>
        <w:rPr>
          <w:rFonts w:hint="eastAsia" w:ascii="宋体" w:hAnsi="宋体" w:eastAsia="宋体"/>
          <w:bCs/>
          <w:szCs w:val="21"/>
        </w:rPr>
        <w:t>▲“商务和技术文件”中不得出现涉及投标价格</w:t>
      </w:r>
      <w:r>
        <w:rPr>
          <w:rFonts w:hint="eastAsia" w:ascii="宋体" w:hAnsi="宋体" w:eastAsia="宋体"/>
          <w:szCs w:val="21"/>
        </w:rPr>
        <w:t>的内容，否则作无效标处理。</w:t>
      </w:r>
    </w:p>
    <w:bookmarkEnd w:id="32"/>
    <w:p>
      <w:pPr>
        <w:spacing w:line="440" w:lineRule="exact"/>
        <w:ind w:firstLine="422" w:firstLineChars="200"/>
        <w:jc w:val="left"/>
        <w:rPr>
          <w:rFonts w:ascii="宋体" w:hAnsi="宋体" w:eastAsia="宋体"/>
          <w:b/>
          <w:szCs w:val="21"/>
        </w:rPr>
      </w:pPr>
      <w:r>
        <w:rPr>
          <w:rFonts w:ascii="宋体" w:hAnsi="宋体" w:eastAsia="宋体"/>
          <w:b/>
          <w:szCs w:val="21"/>
        </w:rPr>
        <w:t>C</w:t>
      </w:r>
      <w:r>
        <w:rPr>
          <w:rFonts w:hint="eastAsia" w:ascii="宋体" w:hAnsi="宋体" w:eastAsia="宋体"/>
          <w:b/>
          <w:szCs w:val="21"/>
        </w:rPr>
        <w:t>、第三册：报价文件</w:t>
      </w:r>
    </w:p>
    <w:p>
      <w:pPr>
        <w:spacing w:line="440" w:lineRule="exact"/>
        <w:ind w:firstLine="420" w:firstLineChars="200"/>
        <w:jc w:val="left"/>
        <w:rPr>
          <w:rFonts w:ascii="宋体" w:hAnsi="宋体" w:eastAsia="宋体"/>
          <w:szCs w:val="21"/>
        </w:rPr>
      </w:pPr>
      <w:r>
        <w:rPr>
          <w:rFonts w:ascii="宋体" w:hAnsi="宋体" w:eastAsia="宋体"/>
          <w:szCs w:val="21"/>
        </w:rPr>
        <w:t>C1</w:t>
      </w:r>
      <w:r>
        <w:rPr>
          <w:rFonts w:hint="eastAsia" w:ascii="宋体" w:hAnsi="宋体" w:eastAsia="宋体"/>
          <w:szCs w:val="21"/>
        </w:rPr>
        <w:t>、开标一览表；</w:t>
      </w:r>
    </w:p>
    <w:p>
      <w:pPr>
        <w:spacing w:line="440" w:lineRule="exact"/>
        <w:ind w:firstLine="420" w:firstLineChars="200"/>
        <w:jc w:val="left"/>
        <w:rPr>
          <w:rFonts w:hint="eastAsia" w:ascii="宋体" w:hAnsi="宋体" w:eastAsia="宋体"/>
          <w:szCs w:val="21"/>
        </w:rPr>
      </w:pPr>
      <w:r>
        <w:rPr>
          <w:rFonts w:ascii="宋体" w:hAnsi="宋体" w:eastAsia="宋体"/>
          <w:szCs w:val="21"/>
        </w:rPr>
        <w:t>C2</w:t>
      </w:r>
      <w:r>
        <w:rPr>
          <w:rFonts w:hint="eastAsia" w:ascii="宋体" w:hAnsi="宋体" w:eastAsia="宋体"/>
          <w:szCs w:val="21"/>
        </w:rPr>
        <w:t>、分项报价表；</w:t>
      </w:r>
    </w:p>
    <w:bookmarkEnd w:id="33"/>
    <w:p>
      <w:pPr>
        <w:spacing w:line="440" w:lineRule="exact"/>
        <w:ind w:firstLine="420" w:firstLineChars="200"/>
        <w:jc w:val="left"/>
        <w:rPr>
          <w:rFonts w:hint="eastAsia" w:ascii="宋体" w:hAnsi="宋体" w:eastAsia="宋体"/>
          <w:bCs/>
          <w:szCs w:val="21"/>
        </w:rPr>
      </w:pPr>
      <w:r>
        <w:rPr>
          <w:rFonts w:hint="eastAsia" w:ascii="宋体" w:hAnsi="宋体" w:eastAsia="宋体"/>
          <w:bCs/>
          <w:szCs w:val="21"/>
        </w:rPr>
        <w:t>C3、中小企业声明函；</w:t>
      </w:r>
    </w:p>
    <w:p>
      <w:pPr>
        <w:spacing w:line="440" w:lineRule="exact"/>
        <w:ind w:firstLine="420" w:firstLineChars="200"/>
        <w:jc w:val="left"/>
        <w:rPr>
          <w:rFonts w:hint="eastAsia" w:ascii="宋体" w:hAnsi="宋体" w:eastAsia="宋体"/>
          <w:b/>
          <w:szCs w:val="21"/>
        </w:rPr>
      </w:pPr>
      <w:r>
        <w:rPr>
          <w:rFonts w:hint="eastAsia" w:ascii="宋体" w:hAnsi="宋体" w:eastAsia="宋体"/>
          <w:bCs/>
          <w:szCs w:val="21"/>
        </w:rPr>
        <w:t>C4、残疾人福利性单位声明函（如有需提供）；</w:t>
      </w:r>
    </w:p>
    <w:p>
      <w:pPr>
        <w:spacing w:line="440" w:lineRule="exact"/>
        <w:ind w:firstLine="422" w:firstLineChars="200"/>
        <w:jc w:val="left"/>
        <w:rPr>
          <w:rFonts w:hint="eastAsia" w:ascii="宋体" w:hAnsi="宋体" w:eastAsia="宋体"/>
          <w:b/>
          <w:szCs w:val="21"/>
        </w:rPr>
      </w:pPr>
      <w:r>
        <w:rPr>
          <w:rFonts w:hint="eastAsia" w:ascii="宋体" w:hAnsi="宋体" w:eastAsia="宋体"/>
          <w:b/>
          <w:szCs w:val="21"/>
        </w:rPr>
        <w:t>供应商应对投标文件编制目录和评分索引表以方便查询。</w:t>
      </w:r>
    </w:p>
    <w:p>
      <w:pPr>
        <w:spacing w:line="440" w:lineRule="exact"/>
        <w:ind w:firstLine="420" w:firstLineChars="200"/>
        <w:jc w:val="left"/>
        <w:rPr>
          <w:rFonts w:ascii="宋体" w:hAnsi="宋体" w:eastAsia="宋体"/>
          <w:b/>
          <w:bCs/>
          <w:szCs w:val="21"/>
        </w:rPr>
      </w:pPr>
      <w:r>
        <w:rPr>
          <w:rFonts w:ascii="宋体" w:hAnsi="宋体" w:eastAsia="宋体"/>
          <w:szCs w:val="21"/>
        </w:rPr>
        <w:t>▲</w:t>
      </w:r>
      <w:r>
        <w:rPr>
          <w:rFonts w:hint="eastAsia" w:ascii="宋体" w:hAnsi="宋体" w:eastAsia="宋体"/>
          <w:b/>
          <w:bCs/>
          <w:szCs w:val="21"/>
        </w:rPr>
        <w:t>九、投标文件的签署盖章</w:t>
      </w:r>
    </w:p>
    <w:p>
      <w:pPr>
        <w:spacing w:line="440" w:lineRule="exact"/>
        <w:ind w:firstLine="420" w:firstLineChars="200"/>
        <w:jc w:val="left"/>
        <w:rPr>
          <w:rFonts w:ascii="宋体" w:hAnsi="宋体" w:eastAsia="宋体"/>
          <w:szCs w:val="21"/>
        </w:rPr>
      </w:pPr>
      <w:r>
        <w:rPr>
          <w:rFonts w:hint="eastAsia" w:ascii="宋体" w:hAnsi="宋体" w:eastAsia="宋体"/>
          <w:szCs w:val="21"/>
        </w:rPr>
        <w:t>1、招标文件第七章“附件”中标明加盖公章或签字的，加盖公章部分采用CA签章，签字部分由法定代表人或授权代表签字后扫描上传。授权代表签字的，还应附法定代表人签署的法定代表人授权书。</w:t>
      </w:r>
    </w:p>
    <w:p>
      <w:pPr>
        <w:spacing w:line="440" w:lineRule="exact"/>
        <w:ind w:firstLine="422" w:firstLineChars="200"/>
        <w:jc w:val="left"/>
        <w:rPr>
          <w:rFonts w:ascii="宋体" w:hAnsi="宋体" w:eastAsia="宋体"/>
          <w:b/>
          <w:szCs w:val="21"/>
        </w:rPr>
      </w:pPr>
      <w:r>
        <w:rPr>
          <w:rFonts w:hint="eastAsia" w:ascii="宋体" w:hAnsi="宋体" w:eastAsia="宋体"/>
          <w:b/>
          <w:szCs w:val="21"/>
        </w:rPr>
        <w:t>十、投标文件的密封和标记</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1、电子投标文件：供应商应根据“项目采购-电子招投标操作指南”及本招标文件规定的格式和顺序编制电子投标文件并进行关联定位。</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w:t>
      </w:r>
      <w:r>
        <w:rPr>
          <w:rFonts w:hint="eastAsia" w:ascii="宋体" w:hAnsi="宋体" w:eastAsia="宋体" w:cs="宋体"/>
          <w:kern w:val="0"/>
          <w:szCs w:val="21"/>
        </w:rPr>
        <w:t>以U盘或光盘存储的电子备份投标文件</w:t>
      </w:r>
      <w:r>
        <w:rPr>
          <w:rFonts w:hint="eastAsia" w:ascii="宋体" w:hAnsi="宋体" w:eastAsia="宋体"/>
          <w:szCs w:val="21"/>
        </w:rPr>
        <w:t>用封袋密封后递交。</w:t>
      </w:r>
    </w:p>
    <w:p>
      <w:pPr>
        <w:spacing w:line="440" w:lineRule="exact"/>
        <w:ind w:firstLine="420" w:firstLineChars="200"/>
        <w:jc w:val="left"/>
        <w:rPr>
          <w:rFonts w:hint="eastAsia" w:ascii="宋体" w:hAnsi="宋体" w:eastAsia="宋体"/>
          <w:szCs w:val="21"/>
        </w:rPr>
      </w:pPr>
      <w:r>
        <w:rPr>
          <w:rFonts w:ascii="宋体" w:hAnsi="宋体" w:eastAsia="宋体"/>
          <w:szCs w:val="21"/>
        </w:rPr>
        <w:t>3</w:t>
      </w:r>
      <w:r>
        <w:rPr>
          <w:rFonts w:hint="eastAsia" w:ascii="宋体" w:hAnsi="宋体" w:eastAsia="宋体"/>
          <w:szCs w:val="21"/>
        </w:rPr>
        <w:t>、</w:t>
      </w:r>
      <w:r>
        <w:rPr>
          <w:rFonts w:hint="eastAsia" w:ascii="宋体" w:hAnsi="宋体" w:eastAsia="宋体" w:cs="宋体"/>
          <w:kern w:val="0"/>
          <w:szCs w:val="21"/>
        </w:rPr>
        <w:t>电子备份投标文件须在</w:t>
      </w:r>
      <w:r>
        <w:rPr>
          <w:rFonts w:hint="eastAsia" w:ascii="宋体" w:hAnsi="宋体" w:eastAsia="宋体"/>
          <w:szCs w:val="21"/>
        </w:rPr>
        <w:t>封袋上分别注明：</w:t>
      </w:r>
    </w:p>
    <w:p>
      <w:pPr>
        <w:tabs>
          <w:tab w:val="left" w:pos="900"/>
        </w:tabs>
        <w:spacing w:line="440" w:lineRule="exact"/>
        <w:ind w:firstLine="420" w:firstLineChars="200"/>
        <w:jc w:val="left"/>
        <w:rPr>
          <w:rFonts w:hint="eastAsia" w:ascii="宋体" w:hAnsi="宋体" w:eastAsia="宋体"/>
          <w:szCs w:val="21"/>
          <w:u w:val="single"/>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）注    明：</w:t>
      </w:r>
      <w:r>
        <w:rPr>
          <w:rFonts w:hint="eastAsia" w:ascii="宋体" w:hAnsi="宋体" w:eastAsia="宋体"/>
          <w:szCs w:val="21"/>
          <w:u w:val="single"/>
        </w:rPr>
        <w:t xml:space="preserve">                “电子备份投标文件”            </w:t>
      </w:r>
      <w:r>
        <w:rPr>
          <w:rFonts w:hint="eastAsia" w:ascii="宋体" w:hAnsi="宋体" w:eastAsia="宋体"/>
          <w:szCs w:val="21"/>
        </w:rPr>
        <w:t>；</w:t>
      </w:r>
    </w:p>
    <w:p>
      <w:pPr>
        <w:tabs>
          <w:tab w:val="left" w:pos="900"/>
        </w:tabs>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）采购编号：</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NBITC-202211185G</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pPr>
        <w:tabs>
          <w:tab w:val="left" w:pos="900"/>
        </w:tabs>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）项目名称：</w:t>
      </w:r>
      <w:r>
        <w:rPr>
          <w:rFonts w:hint="eastAsia" w:ascii="宋体" w:hAnsi="宋体" w:eastAsia="宋体"/>
          <w:szCs w:val="21"/>
          <w:u w:val="single"/>
        </w:rPr>
        <w:t>象山县红十字台胞医院医疗健康集团后勤综合管理服务项目</w:t>
      </w:r>
      <w:r>
        <w:rPr>
          <w:rFonts w:hint="eastAsia" w:ascii="宋体" w:hAnsi="宋体" w:eastAsia="宋体"/>
          <w:szCs w:val="21"/>
        </w:rPr>
        <w:t>；</w:t>
      </w:r>
    </w:p>
    <w:p>
      <w:pPr>
        <w:tabs>
          <w:tab w:val="left" w:pos="900"/>
        </w:tabs>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）所投子包（如有多个子包须填写）：</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pPr>
        <w:tabs>
          <w:tab w:val="left" w:pos="900"/>
        </w:tabs>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）在</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日（规定的开标日期和时间）前不准启封；</w:t>
      </w:r>
    </w:p>
    <w:p>
      <w:pPr>
        <w:tabs>
          <w:tab w:val="left" w:pos="900"/>
        </w:tabs>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）供应商的名称：</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供应商须在包封上加盖供应商公章或由其法定代表人（或授权代表）签字。</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供应商未按上述要求标记的，采购人（代理机构）不承担错放或提前开封的责任。</w:t>
      </w:r>
    </w:p>
    <w:p>
      <w:pPr>
        <w:spacing w:line="440" w:lineRule="exact"/>
        <w:ind w:firstLine="422" w:firstLineChars="200"/>
        <w:jc w:val="left"/>
        <w:rPr>
          <w:rFonts w:ascii="宋体" w:hAnsi="宋体" w:eastAsia="宋体"/>
          <w:b/>
          <w:szCs w:val="21"/>
        </w:rPr>
      </w:pPr>
      <w:r>
        <w:rPr>
          <w:rFonts w:hint="eastAsia" w:ascii="宋体" w:hAnsi="宋体" w:eastAsia="宋体"/>
          <w:b/>
          <w:szCs w:val="21"/>
        </w:rPr>
        <w:t>十一、投标文件的递交</w:t>
      </w:r>
    </w:p>
    <w:p>
      <w:pPr>
        <w:spacing w:line="440" w:lineRule="exact"/>
        <w:ind w:firstLine="420" w:firstLineChars="200"/>
        <w:jc w:val="left"/>
        <w:rPr>
          <w:rFonts w:ascii="宋体" w:hAnsi="宋体" w:eastAsia="宋体"/>
          <w:szCs w:val="21"/>
        </w:rPr>
      </w:pPr>
      <w:r>
        <w:rPr>
          <w:rFonts w:hint="eastAsia" w:ascii="宋体" w:hAnsi="宋体" w:eastAsia="宋体"/>
          <w:szCs w:val="21"/>
        </w:rPr>
        <w:t>1、投标文件递交的具体要求：</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▲（1）电子投标文件：供应商应于提交投标文件截止时间前将电子投标文件（含资格文件、商务和技术文件、报价文件）上传到政府采购云平台（</w:t>
      </w:r>
      <w:r>
        <w:rPr>
          <w:rFonts w:ascii="宋体" w:hAnsi="宋体" w:eastAsia="宋体"/>
          <w:szCs w:val="21"/>
        </w:rPr>
        <w:fldChar w:fldCharType="begin"/>
      </w:r>
      <w:r>
        <w:rPr>
          <w:rFonts w:ascii="宋体" w:hAnsi="宋体" w:eastAsia="宋体"/>
          <w:szCs w:val="21"/>
        </w:rPr>
        <w:instrText xml:space="preserve"> HYPERLINK "</w:instrText>
      </w:r>
      <w:r>
        <w:rPr>
          <w:rFonts w:hint="eastAsia" w:ascii="宋体" w:hAnsi="宋体" w:eastAsia="宋体"/>
          <w:szCs w:val="21"/>
        </w:rPr>
        <w:instrText xml:space="preserve">https://www.zcygov.cn/</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https://www.zcygov.cn/</w:t>
      </w:r>
      <w:r>
        <w:rPr>
          <w:rFonts w:ascii="宋体" w:hAnsi="宋体" w:eastAsia="宋体"/>
          <w:szCs w:val="21"/>
        </w:rPr>
        <w:fldChar w:fldCharType="end"/>
      </w:r>
      <w:r>
        <w:rPr>
          <w:rFonts w:hint="eastAsia" w:ascii="宋体" w:hAnsi="宋体" w:eastAsia="宋体"/>
          <w:szCs w:val="21"/>
        </w:rPr>
        <w:t>）</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（2）电子备份投标文件：供应商于提交投标文件截止时间前，将以U盘或光盘存储的电子备份投标文件（1份，含资格文件、商务和技术文件、报价文件）密封，采用现场递交或邮寄送达方式递交。</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方式一：现场递交方式，供应商可安排一名“绿码”的授权代表在投标截止时间前将电子备份投标文件送至开标地点：</w:t>
      </w:r>
      <w:r>
        <w:rPr>
          <w:rFonts w:ascii="宋体" w:hAnsi="宋体" w:eastAsia="宋体"/>
          <w:szCs w:val="21"/>
        </w:rPr>
        <w:fldChar w:fldCharType="begin"/>
      </w:r>
      <w:r>
        <w:rPr>
          <w:rFonts w:ascii="宋体" w:hAnsi="宋体" w:eastAsia="宋体"/>
          <w:szCs w:val="21"/>
        </w:rPr>
        <w:instrText xml:space="preserve"> HYPERLINK "http://www.xsbm.gov.cn/zbtb/" \t "_blank" </w:instrText>
      </w:r>
      <w:r>
        <w:rPr>
          <w:rFonts w:ascii="宋体" w:hAnsi="宋体" w:eastAsia="宋体"/>
          <w:szCs w:val="21"/>
        </w:rPr>
        <w:fldChar w:fldCharType="separate"/>
      </w:r>
      <w:r>
        <w:rPr>
          <w:rFonts w:ascii="宋体" w:hAnsi="宋体" w:eastAsia="宋体"/>
          <w:szCs w:val="21"/>
        </w:rPr>
        <w:t>象山县公共资源交易中心</w:t>
      </w:r>
      <w:r>
        <w:rPr>
          <w:rFonts w:ascii="宋体" w:hAnsi="宋体" w:eastAsia="宋体"/>
          <w:szCs w:val="21"/>
        </w:rPr>
        <w:fldChar w:fldCharType="end"/>
      </w:r>
      <w:r>
        <w:rPr>
          <w:rFonts w:hint="eastAsia" w:ascii="宋体" w:hAnsi="宋体" w:eastAsia="宋体"/>
          <w:szCs w:val="21"/>
        </w:rPr>
        <w:t>四楼（象山县象山港路300号四楼开标室二）。投标文件递交时须同时递交供应商的法定代表人（或其授权代表）联系方式，并保证投标期间联系方式畅通。</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方式二：邮寄送达，送达地址：宁波市国际招标有限公司（宁波市江北区环城北路西段207弄19号世茂茂悦商业中心1号楼八楼015室），联系方式：周世雄0574-87224347。供应商邮寄后须将邮件单号发送至代理机构电子邮箱（电子邮箱：591587773@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疫情防控期间，不要求供应商人员必须到场参加现场采购活动，若供应商人员需参加现场采购活动，应全程佩戴口罩等防护用具，自觉接受体温检测、出示“绿码”并接受疫情询问，并如实报告相关情况。请各供应商人员遵守象山县公共资源交易中心各项防疫措施规定。由于疫情防控的影响，请提早安排送达时间。</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3）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（4）电子备份投标文件不强制要求提交，但因电子投标文件未能按时解密或解密失败，供应商又未提交电子备份投标文件的，将被视为投标文件撤回，投标无效。</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w:t>
      </w:r>
      <w:r>
        <w:rPr>
          <w:rFonts w:ascii="宋体" w:hAnsi="宋体" w:eastAsia="宋体"/>
          <w:szCs w:val="21"/>
        </w:rPr>
        <w:t>逾期送达的或者未送达指定地点的</w:t>
      </w:r>
      <w:r>
        <w:rPr>
          <w:rFonts w:hint="eastAsia" w:ascii="宋体" w:hAnsi="宋体" w:eastAsia="宋体"/>
          <w:szCs w:val="21"/>
        </w:rPr>
        <w:t>电子备份投标文件</w:t>
      </w:r>
      <w:r>
        <w:rPr>
          <w:rFonts w:ascii="宋体" w:hAnsi="宋体" w:eastAsia="宋体"/>
          <w:szCs w:val="21"/>
        </w:rPr>
        <w:t>，</w:t>
      </w:r>
      <w:r>
        <w:rPr>
          <w:rFonts w:hint="eastAsia" w:ascii="宋体" w:hAnsi="宋体" w:eastAsia="宋体"/>
          <w:szCs w:val="21"/>
        </w:rPr>
        <w:t>代理机构</w:t>
      </w:r>
      <w:r>
        <w:rPr>
          <w:rFonts w:ascii="宋体" w:hAnsi="宋体" w:eastAsia="宋体"/>
          <w:szCs w:val="21"/>
        </w:rPr>
        <w:t>不予受理。</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3、投标文件的补充、修改</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pPr>
        <w:spacing w:line="440" w:lineRule="exact"/>
        <w:ind w:firstLine="422" w:firstLineChars="200"/>
        <w:jc w:val="left"/>
        <w:rPr>
          <w:rFonts w:ascii="宋体" w:hAnsi="宋体" w:eastAsia="宋体"/>
          <w:b/>
          <w:szCs w:val="21"/>
        </w:rPr>
      </w:pPr>
      <w:r>
        <w:rPr>
          <w:rFonts w:hint="eastAsia" w:ascii="宋体" w:hAnsi="宋体" w:eastAsia="宋体"/>
          <w:b/>
          <w:szCs w:val="21"/>
        </w:rPr>
        <w:t>十二、开标</w:t>
      </w:r>
    </w:p>
    <w:p>
      <w:pPr>
        <w:spacing w:line="440" w:lineRule="exact"/>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40" w:lineRule="exact"/>
        <w:ind w:firstLine="420" w:firstLineChars="200"/>
        <w:jc w:val="left"/>
        <w:rPr>
          <w:rFonts w:ascii="宋体" w:hAnsi="宋体" w:eastAsia="宋体"/>
          <w:szCs w:val="21"/>
        </w:rPr>
      </w:pPr>
      <w:r>
        <w:rPr>
          <w:rFonts w:ascii="宋体" w:hAnsi="宋体" w:eastAsia="宋体"/>
          <w:szCs w:val="21"/>
        </w:rPr>
        <w:t>2</w:t>
      </w:r>
      <w:r>
        <w:rPr>
          <w:rFonts w:hint="eastAsia" w:ascii="宋体" w:hAnsi="宋体" w:eastAsia="宋体"/>
          <w:szCs w:val="21"/>
        </w:rPr>
        <w:t>、电子投标开标及评审程序：分两阶段开标。</w:t>
      </w:r>
    </w:p>
    <w:p>
      <w:pPr>
        <w:spacing w:line="440" w:lineRule="exact"/>
        <w:ind w:firstLine="420" w:firstLineChars="200"/>
        <w:jc w:val="left"/>
        <w:rPr>
          <w:rFonts w:ascii="宋体" w:hAnsi="宋体" w:eastAsia="宋体"/>
          <w:szCs w:val="21"/>
        </w:rPr>
      </w:pPr>
      <w:r>
        <w:rPr>
          <w:rFonts w:hint="eastAsia" w:ascii="宋体" w:hAnsi="宋体" w:eastAsia="宋体"/>
          <w:szCs w:val="21"/>
        </w:rPr>
        <w:t>第一阶段开标（资格文件及商务和技术文件）：</w:t>
      </w:r>
    </w:p>
    <w:p>
      <w:pPr>
        <w:spacing w:line="440" w:lineRule="exact"/>
        <w:ind w:firstLine="420" w:firstLineChars="200"/>
        <w:jc w:val="left"/>
        <w:rPr>
          <w:rFonts w:ascii="宋体" w:hAnsi="宋体" w:eastAsia="宋体"/>
          <w:szCs w:val="21"/>
        </w:rPr>
      </w:pPr>
      <w:r>
        <w:rPr>
          <w:rFonts w:hint="eastAsia" w:ascii="宋体" w:hAnsi="宋体" w:eastAsia="宋体"/>
          <w:szCs w:val="21"/>
        </w:rPr>
        <w:t>（1）宣布开标；</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（2）投标截止时间后，供应商登录</w:t>
      </w:r>
      <w:r>
        <w:rPr>
          <w:rFonts w:hint="eastAsia" w:ascii="宋体" w:hAnsi="宋体" w:eastAsia="宋体" w:cs="宋体"/>
          <w:kern w:val="0"/>
          <w:szCs w:val="21"/>
        </w:rPr>
        <w:t>政府采购云平台</w:t>
      </w:r>
      <w:r>
        <w:rPr>
          <w:rFonts w:hint="eastAsia" w:ascii="宋体" w:hAnsi="宋体" w:eastAsia="宋体"/>
          <w:szCs w:val="21"/>
        </w:rPr>
        <w:t>，用“项目采购-开标评标”功能对电子投标文件进行在线解密，在线解密电子投标文件时间为开标时间后半</w:t>
      </w:r>
      <w:r>
        <w:rPr>
          <w:rFonts w:ascii="宋体" w:hAnsi="宋体" w:eastAsia="宋体"/>
          <w:szCs w:val="21"/>
        </w:rPr>
        <w:t>小时</w:t>
      </w:r>
      <w:r>
        <w:rPr>
          <w:rFonts w:hint="eastAsia" w:ascii="宋体" w:hAnsi="宋体" w:eastAsia="宋体"/>
          <w:szCs w:val="21"/>
        </w:rPr>
        <w:t>内。</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）介绍开标现场的人员情况；</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）宣读递交投标文件的供应商名单、开标纪律、应当回避的情形等注意事项；</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）供应商签署不存在影响公平竞争的《政府采购活动现场确认声明书》；</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）供应商代表查验投标文件密封情况；确认无误后按照供应商提交投标文件的先后顺序，开启“资格文件”、“商务和技术文件”，宣读供应商名称，并做开标记录；</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7</w:t>
      </w:r>
      <w:r>
        <w:rPr>
          <w:rFonts w:hint="eastAsia" w:ascii="宋体" w:hAnsi="宋体" w:eastAsia="宋体"/>
          <w:szCs w:val="21"/>
        </w:rPr>
        <w:t>）第一阶段开标记录签字确认；</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8</w:t>
      </w:r>
      <w:r>
        <w:rPr>
          <w:rFonts w:hint="eastAsia" w:ascii="宋体" w:hAnsi="宋体" w:eastAsia="宋体"/>
          <w:szCs w:val="21"/>
        </w:rPr>
        <w:t>）告知供应商第二阶段开标的有关事宜；</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w:t>
      </w:r>
      <w:r>
        <w:rPr>
          <w:rFonts w:ascii="宋体" w:hAnsi="宋体" w:eastAsia="宋体"/>
          <w:szCs w:val="21"/>
        </w:rPr>
        <w:t>9</w:t>
      </w:r>
      <w:r>
        <w:rPr>
          <w:rFonts w:hint="eastAsia" w:ascii="宋体" w:hAnsi="宋体" w:eastAsia="宋体"/>
          <w:szCs w:val="21"/>
        </w:rPr>
        <w:t>）第一阶段开标结束。</w:t>
      </w:r>
    </w:p>
    <w:p>
      <w:pPr>
        <w:spacing w:line="440" w:lineRule="exact"/>
        <w:ind w:firstLine="420" w:firstLineChars="200"/>
        <w:jc w:val="left"/>
        <w:rPr>
          <w:rFonts w:ascii="宋体" w:hAnsi="宋体" w:eastAsia="宋体"/>
          <w:szCs w:val="21"/>
        </w:rPr>
      </w:pPr>
      <w:r>
        <w:rPr>
          <w:rFonts w:hint="eastAsia" w:ascii="宋体" w:hAnsi="宋体" w:eastAsia="宋体"/>
          <w:szCs w:val="21"/>
        </w:rPr>
        <w:t>休会，评标委员会对“资格文件”、“商务和技术文件”进行评审。</w:t>
      </w:r>
    </w:p>
    <w:p>
      <w:pPr>
        <w:spacing w:line="440" w:lineRule="exact"/>
        <w:ind w:firstLine="420" w:firstLineChars="200"/>
        <w:jc w:val="left"/>
        <w:rPr>
          <w:rFonts w:ascii="宋体" w:hAnsi="宋体" w:eastAsia="宋体"/>
          <w:szCs w:val="21"/>
        </w:rPr>
      </w:pPr>
      <w:r>
        <w:rPr>
          <w:rFonts w:hint="eastAsia" w:ascii="宋体" w:hAnsi="宋体" w:eastAsia="宋体"/>
          <w:szCs w:val="21"/>
        </w:rPr>
        <w:t>第二阶段开标（报价文件）：</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）在</w:t>
      </w:r>
      <w:r>
        <w:rPr>
          <w:rFonts w:hint="eastAsia" w:ascii="宋体" w:hAnsi="宋体" w:eastAsia="宋体" w:cs="宋体"/>
          <w:kern w:val="0"/>
          <w:szCs w:val="21"/>
        </w:rPr>
        <w:t>政府采购云平台</w:t>
      </w:r>
      <w:r>
        <w:rPr>
          <w:rFonts w:hint="eastAsia" w:ascii="宋体" w:hAnsi="宋体" w:eastAsia="宋体"/>
          <w:szCs w:val="21"/>
        </w:rPr>
        <w:t>宣告第一阶段评审无效供应商名单及理由；</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）公布经第一阶段评审符合招标文件要求的供应商的商务和技术得分情况；</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）按第一阶段开标顺序在</w:t>
      </w:r>
      <w:r>
        <w:rPr>
          <w:rFonts w:hint="eastAsia" w:ascii="宋体" w:hAnsi="宋体" w:eastAsia="宋体" w:cs="宋体"/>
          <w:kern w:val="0"/>
          <w:szCs w:val="21"/>
        </w:rPr>
        <w:t>政府采购云平台</w:t>
      </w:r>
      <w:r>
        <w:rPr>
          <w:rFonts w:hint="eastAsia" w:ascii="宋体" w:hAnsi="宋体" w:eastAsia="宋体"/>
          <w:szCs w:val="21"/>
        </w:rPr>
        <w:t>开启除第一阶段无效标外的供应商的“报价文件”，宣读投标文件中“开标一览表”内容，以及采购人认为必要的其他内容与记录，并做开标记录；</w:t>
      </w:r>
    </w:p>
    <w:p>
      <w:pPr>
        <w:spacing w:line="44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）第二阶段开标记录签字确认；</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休会，评标委员会对“报价文件”进行评审。</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（5）在</w:t>
      </w:r>
      <w:r>
        <w:rPr>
          <w:rFonts w:hint="eastAsia" w:ascii="宋体" w:hAnsi="宋体" w:eastAsia="宋体" w:cs="宋体"/>
          <w:kern w:val="0"/>
          <w:szCs w:val="21"/>
        </w:rPr>
        <w:t>政府采购云平台</w:t>
      </w:r>
      <w:r>
        <w:rPr>
          <w:rFonts w:hint="eastAsia" w:ascii="宋体" w:hAnsi="宋体" w:eastAsia="宋体"/>
          <w:szCs w:val="21"/>
        </w:rPr>
        <w:t>公布中标候选人名单及采购人最终确定中标供应商名单的时间和公告方式等；</w:t>
      </w:r>
    </w:p>
    <w:p>
      <w:pPr>
        <w:spacing w:line="440" w:lineRule="exact"/>
        <w:ind w:firstLine="420" w:firstLineChars="200"/>
        <w:jc w:val="left"/>
        <w:rPr>
          <w:rFonts w:ascii="宋体" w:hAnsi="宋体" w:eastAsia="宋体"/>
          <w:szCs w:val="21"/>
        </w:rPr>
      </w:pPr>
      <w:r>
        <w:rPr>
          <w:rFonts w:hint="eastAsia" w:ascii="宋体" w:hAnsi="宋体" w:eastAsia="宋体"/>
          <w:szCs w:val="21"/>
        </w:rPr>
        <w:t>（6）第二阶段开标结束。</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3、特别说明：</w:t>
      </w:r>
      <w:r>
        <w:rPr>
          <w:rFonts w:hint="eastAsia" w:ascii="宋体" w:hAnsi="宋体" w:eastAsia="宋体" w:cs="宋体"/>
          <w:kern w:val="0"/>
          <w:szCs w:val="21"/>
        </w:rPr>
        <w:t>政府采购云平台</w:t>
      </w:r>
      <w:r>
        <w:rPr>
          <w:rFonts w:hint="eastAsia" w:ascii="宋体" w:hAnsi="宋体" w:eastAsia="宋体"/>
          <w:szCs w:val="21"/>
        </w:rPr>
        <w:t>如对电子化开标及评审程序有调整的，按调整后的程序操作。</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本项目原则上采用政采云电子投标开标及评审程序，但有下情形之一的，按以下情况处理：</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）若供应商在规定时间内无法解密或解密失败，代理机构将开启上述供应商递交的</w:t>
      </w:r>
      <w:r>
        <w:rPr>
          <w:rFonts w:hint="eastAsia" w:ascii="宋体" w:hAnsi="宋体" w:eastAsia="宋体" w:cs="宋体"/>
          <w:kern w:val="0"/>
          <w:szCs w:val="21"/>
        </w:rPr>
        <w:t>以U盘或光盘存储的电子备份投标文件</w:t>
      </w:r>
      <w:r>
        <w:rPr>
          <w:rFonts w:hint="eastAsia" w:ascii="宋体" w:hAnsi="宋体" w:eastAsia="宋体"/>
          <w:szCs w:val="21"/>
        </w:rPr>
        <w:t>，上传至政采云平台项目采购模块，以完成开标，电子投标文件自动失效。</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）采购过程中出现以下情形，导致电子交易平台无法正常运行，或者无法保证电子交易的公平、公正和安全时，采购人（或代理机构）可中止电子交易活动：</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电子交易平台发生故障而无法登录访问的；</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w:t>
      </w:r>
      <w:r>
        <w:rPr>
          <w:rFonts w:ascii="宋体" w:hAnsi="宋体" w:eastAsia="宋体"/>
          <w:szCs w:val="21"/>
        </w:rPr>
        <w:t>.2</w:t>
      </w:r>
      <w:r>
        <w:rPr>
          <w:rFonts w:hint="eastAsia" w:ascii="宋体" w:hAnsi="宋体" w:eastAsia="宋体"/>
          <w:szCs w:val="21"/>
        </w:rPr>
        <w:t>电子交易平台应用或数据库出现错误，不能进行正常操作的；</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w:t>
      </w:r>
      <w:r>
        <w:rPr>
          <w:rFonts w:ascii="宋体" w:hAnsi="宋体" w:eastAsia="宋体"/>
          <w:szCs w:val="21"/>
        </w:rPr>
        <w:t>.3</w:t>
      </w:r>
      <w:r>
        <w:rPr>
          <w:rFonts w:hint="eastAsia" w:ascii="宋体" w:hAnsi="宋体" w:eastAsia="宋体"/>
          <w:szCs w:val="21"/>
        </w:rPr>
        <w:t>电子交易平台发现严重安全漏洞，有潜在泄密危险的；</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w:t>
      </w:r>
      <w:r>
        <w:rPr>
          <w:rFonts w:ascii="宋体" w:hAnsi="宋体" w:eastAsia="宋体"/>
          <w:szCs w:val="21"/>
        </w:rPr>
        <w:t>.4</w:t>
      </w:r>
      <w:r>
        <w:rPr>
          <w:rFonts w:hint="eastAsia" w:ascii="宋体" w:hAnsi="宋体" w:eastAsia="宋体"/>
          <w:szCs w:val="21"/>
        </w:rPr>
        <w:t xml:space="preserve">病毒发作导致不能进行正常操作的； </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其他无法保证电子交易的公平、公正和安全的情况。</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出现前款规定情形，不影响采购公平、公正性的，采购人（或代理机构）可以待上述情形消除后继续组织电子交易活动。</w:t>
      </w:r>
    </w:p>
    <w:p>
      <w:pPr>
        <w:spacing w:line="440" w:lineRule="exact"/>
        <w:ind w:firstLine="422" w:firstLineChars="200"/>
        <w:jc w:val="left"/>
        <w:rPr>
          <w:rFonts w:ascii="宋体" w:hAnsi="宋体" w:eastAsia="宋体"/>
          <w:b/>
          <w:szCs w:val="21"/>
        </w:rPr>
      </w:pPr>
      <w:r>
        <w:rPr>
          <w:rFonts w:hint="eastAsia" w:ascii="宋体" w:hAnsi="宋体" w:eastAsia="宋体"/>
          <w:b/>
          <w:szCs w:val="21"/>
        </w:rPr>
        <w:t>十三、评标</w:t>
      </w:r>
    </w:p>
    <w:p>
      <w:pPr>
        <w:spacing w:line="440" w:lineRule="exact"/>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、采购人依据《中华人民共和国政府采购法》、《中华人民共和国政府采购法实施条例》等有关规定组建评标委员会。评标委员会由采购人代表和专家组成，负责本项目的评标工作。</w:t>
      </w:r>
    </w:p>
    <w:p>
      <w:pPr>
        <w:spacing w:line="440" w:lineRule="exact"/>
        <w:ind w:firstLine="420" w:firstLineChars="200"/>
        <w:jc w:val="left"/>
        <w:rPr>
          <w:rFonts w:ascii="宋体" w:hAnsi="宋体" w:eastAsia="宋体"/>
          <w:szCs w:val="21"/>
        </w:rPr>
      </w:pPr>
      <w:r>
        <w:rPr>
          <w:rFonts w:ascii="宋体" w:hAnsi="宋体" w:eastAsia="宋体"/>
          <w:szCs w:val="21"/>
        </w:rPr>
        <w:t>2</w:t>
      </w:r>
      <w:r>
        <w:rPr>
          <w:rFonts w:hint="eastAsia" w:ascii="宋体" w:hAnsi="宋体" w:eastAsia="宋体"/>
          <w:szCs w:val="21"/>
        </w:rPr>
        <w:t>、评标活动遵循公开、公平、公正、科学和择优的原则。</w:t>
      </w:r>
    </w:p>
    <w:p>
      <w:pPr>
        <w:spacing w:line="440" w:lineRule="exact"/>
        <w:ind w:firstLine="420" w:firstLineChars="200"/>
        <w:jc w:val="left"/>
        <w:rPr>
          <w:rFonts w:ascii="宋体" w:hAnsi="宋体" w:eastAsia="宋体"/>
          <w:szCs w:val="21"/>
        </w:rPr>
      </w:pPr>
      <w:r>
        <w:rPr>
          <w:rFonts w:ascii="宋体" w:hAnsi="宋体" w:eastAsia="宋体"/>
          <w:szCs w:val="21"/>
        </w:rPr>
        <w:t>3</w:t>
      </w:r>
      <w:r>
        <w:rPr>
          <w:rFonts w:hint="eastAsia" w:ascii="宋体" w:hAnsi="宋体" w:eastAsia="宋体"/>
          <w:szCs w:val="21"/>
        </w:rPr>
        <w:t>、评标委员会按照第三章“评标办法及标准”对投标文件进行评审。第三章“评标办法及标准”没有规定的方法、评审因素和标准，不作为评标依据。</w:t>
      </w:r>
    </w:p>
    <w:p>
      <w:pPr>
        <w:spacing w:line="440" w:lineRule="exact"/>
        <w:ind w:firstLine="422" w:firstLineChars="200"/>
        <w:jc w:val="left"/>
        <w:rPr>
          <w:rFonts w:ascii="宋体" w:hAnsi="宋体" w:eastAsia="宋体"/>
          <w:b/>
          <w:szCs w:val="21"/>
        </w:rPr>
      </w:pPr>
      <w:r>
        <w:rPr>
          <w:rFonts w:hint="eastAsia" w:ascii="宋体" w:hAnsi="宋体" w:eastAsia="宋体"/>
          <w:b/>
          <w:szCs w:val="21"/>
        </w:rPr>
        <w:t>十四、招标文件的澄清和修改</w:t>
      </w:r>
    </w:p>
    <w:p>
      <w:pPr>
        <w:spacing w:line="440" w:lineRule="exact"/>
        <w:ind w:firstLine="420" w:firstLineChars="200"/>
        <w:jc w:val="left"/>
        <w:rPr>
          <w:rFonts w:ascii="宋体" w:hAnsi="宋体" w:eastAsia="宋体"/>
          <w:szCs w:val="21"/>
        </w:rPr>
      </w:pPr>
      <w:r>
        <w:rPr>
          <w:rFonts w:hint="eastAsia" w:ascii="宋体" w:hAnsi="宋体" w:eastAsia="宋体"/>
          <w:szCs w:val="21"/>
        </w:rPr>
        <w:t>1、采购人可以对已发出的招标文件进行必要的澄清或者修改，将以“更正公告”的形式发布在政采云平台，供应商应及时登录政采云平台，进行浏览并下载，未及时浏览下载的责任自负。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40" w:lineRule="exact"/>
        <w:ind w:firstLine="422" w:firstLineChars="200"/>
        <w:jc w:val="left"/>
        <w:rPr>
          <w:rFonts w:ascii="宋体" w:hAnsi="宋体" w:eastAsia="宋体"/>
          <w:b/>
          <w:szCs w:val="21"/>
        </w:rPr>
      </w:pPr>
      <w:r>
        <w:rPr>
          <w:rFonts w:hint="eastAsia" w:ascii="宋体" w:hAnsi="宋体" w:eastAsia="宋体"/>
          <w:b/>
          <w:szCs w:val="21"/>
        </w:rPr>
        <w:t>十五、质疑</w:t>
      </w:r>
    </w:p>
    <w:p>
      <w:pPr>
        <w:spacing w:line="44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4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、供应商提出质疑应当提交质疑函和必要的证明材料，质疑函应当以书面形式提出，质疑函格式和内容须符合财政部《质疑函范本》要求，供应商可到中国政府采购网自行下载财政部《质疑函范本》。</w:t>
      </w:r>
    </w:p>
    <w:p>
      <w:pPr>
        <w:spacing w:line="44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4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、采购人、代理机构接收质疑函的方式：只接收供应商以当面递交、邮寄、传真或电子邮件方式提出的质疑函，以其他方式提出的质疑不予接收。</w:t>
      </w:r>
    </w:p>
    <w:p>
      <w:pPr>
        <w:spacing w:line="440" w:lineRule="exact"/>
        <w:ind w:firstLine="420" w:firstLineChars="200"/>
        <w:rPr>
          <w:rFonts w:ascii="宋体" w:hAnsi="宋体" w:eastAsia="宋体"/>
          <w:szCs w:val="21"/>
        </w:rPr>
      </w:pPr>
      <w:r>
        <w:rPr>
          <w:rFonts w:hint="eastAsia" w:ascii="宋体" w:hAnsi="宋体" w:eastAsia="宋体"/>
          <w:szCs w:val="21"/>
        </w:rPr>
        <w:t>采取邮寄方式的，提出质疑的时间为质疑函原件交邮的时间（以邮戳时间或快递收件时间为准）。</w:t>
      </w:r>
    </w:p>
    <w:p>
      <w:pPr>
        <w:spacing w:line="440" w:lineRule="exact"/>
        <w:ind w:firstLine="420" w:firstLineChars="200"/>
        <w:rPr>
          <w:rFonts w:ascii="宋体" w:hAnsi="宋体" w:eastAsia="宋体"/>
          <w:szCs w:val="21"/>
        </w:rPr>
      </w:pPr>
      <w:r>
        <w:rPr>
          <w:rFonts w:hint="eastAsia" w:ascii="宋体" w:hAnsi="宋体" w:eastAsia="宋体"/>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、采购人、代理机构以实际收到质疑函原件之日作为收到质疑函的日期，将在收到质疑函后</w:t>
      </w:r>
      <w:r>
        <w:rPr>
          <w:rFonts w:ascii="宋体" w:hAnsi="宋体" w:eastAsia="宋体"/>
          <w:szCs w:val="21"/>
        </w:rPr>
        <w:t>7</w:t>
      </w:r>
      <w:r>
        <w:rPr>
          <w:rFonts w:hint="eastAsia" w:ascii="宋体" w:hAnsi="宋体" w:eastAsia="宋体"/>
          <w:szCs w:val="21"/>
        </w:rPr>
        <w:t>个工作日内作出答复。</w:t>
      </w:r>
    </w:p>
    <w:p>
      <w:pPr>
        <w:spacing w:line="440" w:lineRule="exact"/>
        <w:ind w:firstLine="420" w:firstLineChars="200"/>
        <w:jc w:val="left"/>
        <w:rPr>
          <w:rFonts w:ascii="宋体" w:hAnsi="宋体" w:eastAsia="宋体"/>
          <w:szCs w:val="21"/>
        </w:rPr>
      </w:pPr>
      <w:r>
        <w:rPr>
          <w:rFonts w:ascii="宋体" w:hAnsi="宋体" w:eastAsia="宋体"/>
          <w:szCs w:val="21"/>
        </w:rPr>
        <w:t>7</w:t>
      </w:r>
      <w:r>
        <w:rPr>
          <w:rFonts w:hint="eastAsia" w:ascii="宋体" w:hAnsi="宋体" w:eastAsia="宋体"/>
          <w:szCs w:val="21"/>
        </w:rPr>
        <w:t>、采购人、代理机构接收质疑函的联系人、联系电话和通讯地址等信息详见招标公告。</w:t>
      </w:r>
    </w:p>
    <w:p>
      <w:pPr>
        <w:spacing w:line="440" w:lineRule="exact"/>
        <w:ind w:firstLine="422" w:firstLineChars="200"/>
        <w:jc w:val="left"/>
        <w:rPr>
          <w:rFonts w:ascii="宋体" w:hAnsi="宋体" w:eastAsia="宋体"/>
          <w:szCs w:val="21"/>
        </w:rPr>
      </w:pPr>
      <w:r>
        <w:rPr>
          <w:rFonts w:ascii="宋体" w:hAnsi="宋体" w:eastAsia="宋体"/>
          <w:b/>
          <w:szCs w:val="21"/>
        </w:rPr>
        <w:t>▲</w:t>
      </w:r>
      <w:r>
        <w:rPr>
          <w:rFonts w:hint="eastAsia" w:ascii="宋体" w:hAnsi="宋体" w:eastAsia="宋体"/>
          <w:b/>
          <w:szCs w:val="21"/>
        </w:rPr>
        <w:t>十六、预算价</w:t>
      </w:r>
    </w:p>
    <w:p>
      <w:pPr>
        <w:spacing w:line="440" w:lineRule="exact"/>
        <w:ind w:firstLine="420" w:firstLineChars="200"/>
        <w:jc w:val="left"/>
        <w:rPr>
          <w:rFonts w:hint="eastAsia" w:ascii="宋体" w:hAnsi="宋体" w:eastAsia="宋体"/>
          <w:szCs w:val="21"/>
        </w:rPr>
      </w:pPr>
      <w:bookmarkStart w:id="37" w:name="_Hlk37142004"/>
      <w:r>
        <w:rPr>
          <w:rFonts w:ascii="宋体" w:hAnsi="宋体" w:eastAsia="宋体"/>
          <w:szCs w:val="21"/>
        </w:rPr>
        <w:t>1</w:t>
      </w:r>
      <w:r>
        <w:rPr>
          <w:rFonts w:hint="eastAsia" w:ascii="宋体" w:hAnsi="宋体" w:eastAsia="宋体"/>
          <w:szCs w:val="21"/>
        </w:rPr>
        <w:t>、本次公开招标设有预算价（人民币）：32760000.00元（10920000.00元/年）；投标报价超过预算价的，投标无效。</w:t>
      </w:r>
    </w:p>
    <w:p>
      <w:pPr>
        <w:spacing w:line="440" w:lineRule="exact"/>
        <w:ind w:firstLine="422" w:firstLineChars="200"/>
        <w:jc w:val="left"/>
        <w:rPr>
          <w:rFonts w:ascii="宋体" w:hAnsi="宋体" w:eastAsia="宋体"/>
          <w:b/>
          <w:szCs w:val="21"/>
        </w:rPr>
      </w:pPr>
      <w:r>
        <w:rPr>
          <w:rFonts w:hint="eastAsia" w:ascii="宋体" w:hAnsi="宋体" w:eastAsia="宋体"/>
          <w:b/>
          <w:szCs w:val="21"/>
        </w:rPr>
        <w:t>十七、招标代理服务费</w:t>
      </w:r>
    </w:p>
    <w:p>
      <w:pPr>
        <w:spacing w:line="440" w:lineRule="exact"/>
        <w:ind w:firstLine="420" w:firstLineChars="200"/>
        <w:jc w:val="left"/>
        <w:rPr>
          <w:rFonts w:ascii="宋体" w:hAnsi="宋体" w:eastAsia="宋体"/>
          <w:szCs w:val="21"/>
        </w:rPr>
      </w:pPr>
      <w:r>
        <w:rPr>
          <w:rFonts w:hint="eastAsia" w:ascii="宋体" w:hAnsi="宋体" w:eastAsia="宋体"/>
          <w:szCs w:val="21"/>
        </w:rPr>
        <w:t>1、本项目招标代理费参照国家发改委发改办价格[2003]857号通知和原国家计委计价格[2002]1980号文件规定的招标代理服务收费标准，按一年中标金额向中标供应商收取，该费用须在中标通知书发出时一次性付清。</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2、中标供应商应在代理机构发出中标通知书5个工作日内向本代理机构支付招标代理服务费。</w:t>
      </w:r>
    </w:p>
    <w:p>
      <w:pPr>
        <w:spacing w:line="440" w:lineRule="exact"/>
        <w:ind w:firstLine="420" w:firstLineChars="200"/>
        <w:jc w:val="left"/>
        <w:rPr>
          <w:rFonts w:ascii="宋体" w:hAnsi="宋体" w:eastAsia="宋体"/>
          <w:szCs w:val="21"/>
        </w:rPr>
      </w:pPr>
      <w:r>
        <w:rPr>
          <w:rFonts w:hint="eastAsia" w:ascii="宋体" w:hAnsi="宋体" w:eastAsia="宋体"/>
          <w:szCs w:val="21"/>
        </w:rPr>
        <w:t>3、招标代理服务费只收现金、银行票汇款、电汇款。</w:t>
      </w:r>
    </w:p>
    <w:p>
      <w:pPr>
        <w:spacing w:line="440" w:lineRule="exact"/>
        <w:ind w:firstLine="735" w:firstLineChars="350"/>
        <w:jc w:val="left"/>
        <w:rPr>
          <w:rFonts w:hint="eastAsia" w:ascii="宋体" w:hAnsi="宋体" w:eastAsia="宋体"/>
          <w:szCs w:val="21"/>
        </w:rPr>
      </w:pPr>
      <w:r>
        <w:rPr>
          <w:rFonts w:hint="eastAsia" w:ascii="宋体" w:hAnsi="宋体" w:eastAsia="宋体"/>
          <w:szCs w:val="21"/>
        </w:rPr>
        <w:t>账户名称：宁波市国际招标有限公司</w:t>
      </w:r>
    </w:p>
    <w:p>
      <w:pPr>
        <w:spacing w:line="440" w:lineRule="exact"/>
        <w:ind w:firstLine="735" w:firstLineChars="350"/>
        <w:jc w:val="left"/>
        <w:rPr>
          <w:rFonts w:ascii="宋体" w:hAnsi="宋体" w:eastAsia="宋体"/>
          <w:szCs w:val="21"/>
        </w:rPr>
      </w:pPr>
      <w:r>
        <w:rPr>
          <w:rFonts w:hint="eastAsia" w:ascii="宋体" w:hAnsi="宋体" w:eastAsia="宋体"/>
          <w:szCs w:val="21"/>
        </w:rPr>
        <w:t>开户银行：上海浦东发展银行宁波分行江北支行</w:t>
      </w:r>
    </w:p>
    <w:p>
      <w:pPr>
        <w:spacing w:line="440" w:lineRule="exact"/>
        <w:ind w:firstLine="735" w:firstLineChars="350"/>
        <w:jc w:val="left"/>
        <w:rPr>
          <w:rFonts w:hint="eastAsia" w:ascii="宋体" w:hAnsi="宋体" w:eastAsia="宋体"/>
          <w:szCs w:val="21"/>
        </w:rPr>
      </w:pPr>
      <w:r>
        <w:rPr>
          <w:rFonts w:hint="eastAsia" w:ascii="宋体" w:hAnsi="宋体" w:eastAsia="宋体"/>
          <w:szCs w:val="21"/>
        </w:rPr>
        <w:t>银行账号：94090154800000191</w:t>
      </w:r>
    </w:p>
    <w:bookmarkEnd w:id="37"/>
    <w:p>
      <w:pPr>
        <w:spacing w:line="440" w:lineRule="exact"/>
        <w:ind w:firstLine="422" w:firstLineChars="200"/>
        <w:jc w:val="left"/>
        <w:rPr>
          <w:rFonts w:ascii="宋体" w:hAnsi="宋体" w:eastAsia="宋体"/>
          <w:b/>
          <w:szCs w:val="21"/>
        </w:rPr>
      </w:pPr>
      <w:r>
        <w:rPr>
          <w:rFonts w:hint="eastAsia" w:ascii="宋体" w:hAnsi="宋体" w:eastAsia="宋体"/>
          <w:b/>
          <w:szCs w:val="21"/>
        </w:rPr>
        <w:t>十八、特别说明</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1、本项目执行财政部、工业和信息化部《政府采购促进中小企业发展管理办法》。政府采购活动中有关中小企业的相关规定如下：</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1.1参加政府采购活动的中小企业（含中型、小型、微型企业，其他地方同）应当同时符合以下条件：</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1.1.1中小企业，是指在中华人民共和国境内依法设立，依据国务院批准的中小企业划分标准确定的中型企业、小型企业和微型企业，但与大企业的负责人为同一人，或者与大企业存在直接控股、管理关系的除外。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符合中小企业划分标准的个体工商户，在政府采购活动中视同中小企业。</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1.1.2在政府采购活动中，供应商提供的货物、工程或者服务符合下列情形的，享受本办法规定的中小企业扶持政策：</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（1）在货物采购项目中，货物由中小企业制造，即货物由中小企业生产且使用该中小企业商号或者注册商标；</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（2）在工程采购项目中，工程由中小企业承建，即工程施工单位为中小企业；</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 xml:space="preserve">（3）在服务采购项目中，服务由中小企业承接，即提供服务的人员为中小企业依照《中华人民共和国劳动合同法》订立劳动合同的从业人员。 </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在货物采购项目中，供应商提供的货物既有中小企业制造货物，也有大型企业制造货物的，不享受本办法规定的中小企业扶持政策。</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以联合体形式参加政府采购活动，联合体各方均为中小企业的，联合体视同中小企业。其中，联合体各方均为小微企业的，联合体视同小微企业。</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1.2中小企业参加政府采购活动，应当出具本文件规定的《中小企业声明函》，否则不得享受相关中小企业扶持政策。</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1.3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供应商提供声明函内容不实的，属于提供虚假材料谋取中标、成交，依照《中华人民共和国政府采购法》等国家有关规定追究相应责任。</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适用招标投标法的政府采购工程建设项目，供应商提供声明函内容不实的，属于弄虚作假骗取中标，依照《中华人民共和国招标投标法》等国家有关规定追究相应责任。</w:t>
      </w:r>
    </w:p>
    <w:p>
      <w:pPr>
        <w:spacing w:line="440" w:lineRule="exact"/>
        <w:ind w:firstLine="420" w:firstLineChars="200"/>
        <w:outlineLvl w:val="0"/>
        <w:rPr>
          <w:rFonts w:hint="eastAsia" w:ascii="宋体" w:hAnsi="宋体" w:eastAsia="宋体"/>
          <w:szCs w:val="21"/>
        </w:rPr>
      </w:pPr>
      <w:r>
        <w:rPr>
          <w:rFonts w:hint="eastAsia" w:ascii="宋体" w:hAnsi="宋体" w:eastAsia="宋体"/>
          <w:szCs w:val="21"/>
        </w:rPr>
        <w:t>1.4 参加政府采购活动的中小企业应当提供《中小企业声明函》（格式见本招标文件附件）。</w:t>
      </w:r>
    </w:p>
    <w:p>
      <w:pPr>
        <w:spacing w:line="440" w:lineRule="exact"/>
        <w:ind w:firstLine="420" w:firstLineChars="200"/>
        <w:outlineLvl w:val="0"/>
        <w:rPr>
          <w:rFonts w:ascii="宋体" w:hAnsi="宋体" w:eastAsia="宋体"/>
          <w:szCs w:val="21"/>
        </w:rPr>
      </w:pPr>
      <w:r>
        <w:rPr>
          <w:rFonts w:hint="eastAsia" w:ascii="宋体" w:hAnsi="宋体" w:eastAsia="宋体"/>
          <w:szCs w:val="21"/>
        </w:rPr>
        <w:t>1.5《中小企业声明函》由参加投标的供应商提交，如供应商为代理商，须自行采集制造商的中小企业划分类型信息填入相应栏目并对其真实性负责。</w:t>
      </w:r>
    </w:p>
    <w:p>
      <w:pPr>
        <w:spacing w:line="440" w:lineRule="exact"/>
        <w:ind w:firstLine="420" w:firstLineChars="200"/>
        <w:outlineLvl w:val="0"/>
        <w:rPr>
          <w:rFonts w:ascii="宋体" w:hAnsi="宋体" w:eastAsia="宋体"/>
          <w:szCs w:val="21"/>
        </w:rPr>
      </w:pPr>
      <w:bookmarkStart w:id="38" w:name="_Toc21541015"/>
      <w:bookmarkStart w:id="39" w:name="_Toc495244277"/>
      <w:r>
        <w:rPr>
          <w:rFonts w:ascii="宋体" w:hAnsi="宋体" w:eastAsia="宋体"/>
          <w:szCs w:val="21"/>
        </w:rPr>
        <w:t>2</w:t>
      </w:r>
      <w:r>
        <w:rPr>
          <w:rFonts w:hint="eastAsia" w:ascii="宋体" w:hAnsi="宋体" w:eastAsia="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8"/>
      <w:bookmarkEnd w:id="39"/>
    </w:p>
    <w:p>
      <w:pPr>
        <w:spacing w:line="440" w:lineRule="exact"/>
        <w:ind w:firstLine="420" w:firstLineChars="200"/>
        <w:outlineLvl w:val="0"/>
        <w:rPr>
          <w:rFonts w:ascii="宋体" w:hAnsi="宋体" w:eastAsia="宋体"/>
          <w:szCs w:val="21"/>
        </w:rPr>
      </w:pPr>
      <w:bookmarkStart w:id="40" w:name="_Toc21541016"/>
      <w:r>
        <w:rPr>
          <w:rFonts w:ascii="宋体" w:hAnsi="宋体" w:eastAsia="宋体"/>
          <w:szCs w:val="21"/>
        </w:rPr>
        <w:t>3</w:t>
      </w:r>
      <w:r>
        <w:rPr>
          <w:rFonts w:hint="eastAsia" w:ascii="宋体" w:hAnsi="宋体" w:eastAsia="宋体"/>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40"/>
    </w:p>
    <w:p>
      <w:pPr>
        <w:spacing w:line="440" w:lineRule="exact"/>
        <w:ind w:firstLine="420" w:firstLineChars="200"/>
        <w:outlineLvl w:val="0"/>
        <w:rPr>
          <w:rFonts w:ascii="宋体" w:hAnsi="宋体" w:eastAsia="宋体"/>
          <w:szCs w:val="21"/>
        </w:rPr>
      </w:pPr>
      <w:bookmarkStart w:id="41" w:name="_Toc21541017"/>
      <w:bookmarkStart w:id="42" w:name="_Toc419729158"/>
      <w:r>
        <w:rPr>
          <w:rFonts w:ascii="宋体" w:hAnsi="宋体" w:eastAsia="宋体"/>
          <w:szCs w:val="21"/>
        </w:rPr>
        <w:t>4</w:t>
      </w:r>
      <w:r>
        <w:rPr>
          <w:rFonts w:hint="eastAsia" w:ascii="宋体" w:hAnsi="宋体" w:eastAsia="宋体"/>
          <w:szCs w:val="21"/>
        </w:rPr>
        <w:t>、本项目不组织潜在供应商现场考察或者召开开标前答疑。</w:t>
      </w:r>
      <w:bookmarkEnd w:id="41"/>
    </w:p>
    <w:p>
      <w:pPr>
        <w:spacing w:line="440" w:lineRule="exact"/>
        <w:ind w:firstLine="420" w:firstLineChars="200"/>
        <w:outlineLvl w:val="0"/>
        <w:rPr>
          <w:rFonts w:ascii="宋体" w:hAnsi="宋体" w:eastAsia="宋体"/>
          <w:szCs w:val="21"/>
        </w:rPr>
      </w:pPr>
      <w:bookmarkStart w:id="43" w:name="_Toc21541018"/>
      <w:r>
        <w:rPr>
          <w:rFonts w:ascii="宋体" w:hAnsi="宋体" w:eastAsia="宋体"/>
          <w:szCs w:val="21"/>
        </w:rPr>
        <w:t>5</w:t>
      </w:r>
      <w:r>
        <w:rPr>
          <w:rFonts w:hint="eastAsia" w:ascii="宋体" w:hAnsi="宋体" w:eastAsia="宋体"/>
          <w:szCs w:val="21"/>
        </w:rPr>
        <w:t>、本文件未及事项，在签订合同时供需及使用方友好商定。</w:t>
      </w:r>
      <w:bookmarkEnd w:id="42"/>
      <w:bookmarkEnd w:id="43"/>
    </w:p>
    <w:p>
      <w:pPr>
        <w:spacing w:line="440" w:lineRule="exact"/>
        <w:ind w:firstLine="420" w:firstLineChars="200"/>
        <w:outlineLvl w:val="0"/>
        <w:rPr>
          <w:rFonts w:hint="eastAsia" w:ascii="宋体" w:hAnsi="宋体" w:eastAsia="宋体"/>
          <w:szCs w:val="21"/>
        </w:rPr>
      </w:pPr>
      <w:bookmarkStart w:id="44" w:name="_Toc419729159"/>
      <w:r>
        <w:rPr>
          <w:rFonts w:ascii="宋体" w:hAnsi="宋体" w:eastAsia="宋体"/>
          <w:szCs w:val="21"/>
        </w:rPr>
        <w:t>6</w:t>
      </w:r>
      <w:r>
        <w:rPr>
          <w:rFonts w:hint="eastAsia" w:ascii="宋体" w:hAnsi="宋体" w:eastAsia="宋体"/>
          <w:szCs w:val="21"/>
        </w:rPr>
        <w:t>、本招标文件解释权归采购人。</w:t>
      </w:r>
      <w:bookmarkEnd w:id="44"/>
    </w:p>
    <w:p>
      <w:pPr>
        <w:spacing w:line="400" w:lineRule="exact"/>
        <w:ind w:firstLine="422" w:firstLineChars="200"/>
        <w:rPr>
          <w:rFonts w:ascii="宋体" w:hAnsi="宋体" w:eastAsia="宋体"/>
          <w:b/>
          <w:szCs w:val="21"/>
        </w:rPr>
      </w:pPr>
    </w:p>
    <w:p>
      <w:pPr>
        <w:pStyle w:val="18"/>
        <w:rPr>
          <w:rFonts w:hint="eastAsia"/>
        </w:rPr>
        <w:sectPr>
          <w:footerReference r:id="rId7" w:type="default"/>
          <w:type w:val="nextColumn"/>
          <w:pgSz w:w="11907" w:h="16840"/>
          <w:pgMar w:top="1134" w:right="1474" w:bottom="1134" w:left="1474" w:header="1134" w:footer="1134" w:gutter="0"/>
          <w:pgNumType w:start="1"/>
          <w:cols w:space="720" w:num="1"/>
          <w:docGrid w:linePitch="285" w:charSpace="0"/>
        </w:sectPr>
      </w:pPr>
    </w:p>
    <w:p>
      <w:pPr>
        <w:spacing w:line="400" w:lineRule="exact"/>
        <w:jc w:val="center"/>
        <w:outlineLvl w:val="0"/>
        <w:rPr>
          <w:rFonts w:ascii="宋体" w:hAnsi="宋体" w:eastAsia="宋体"/>
          <w:b/>
          <w:sz w:val="32"/>
        </w:rPr>
      </w:pPr>
      <w:bookmarkStart w:id="45" w:name="_Toc21541019"/>
      <w:r>
        <w:rPr>
          <w:rFonts w:hint="eastAsia" w:ascii="宋体" w:hAnsi="宋体" w:eastAsia="宋体"/>
          <w:b/>
          <w:sz w:val="32"/>
        </w:rPr>
        <w:t>第三章</w:t>
      </w:r>
      <w:r>
        <w:rPr>
          <w:rFonts w:ascii="宋体" w:hAnsi="宋体" w:eastAsia="宋体"/>
          <w:b/>
          <w:sz w:val="32"/>
        </w:rPr>
        <w:t xml:space="preserve">  </w:t>
      </w:r>
      <w:bookmarkStart w:id="46" w:name="_Hlk69291948"/>
      <w:r>
        <w:rPr>
          <w:rFonts w:hint="eastAsia" w:ascii="宋体" w:hAnsi="宋体" w:eastAsia="宋体"/>
          <w:b/>
          <w:sz w:val="32"/>
        </w:rPr>
        <w:t>评标办法及标准</w:t>
      </w:r>
      <w:bookmarkEnd w:id="45"/>
      <w:bookmarkEnd w:id="46"/>
    </w:p>
    <w:p>
      <w:pPr>
        <w:spacing w:line="440" w:lineRule="exact"/>
        <w:ind w:firstLine="422" w:firstLineChars="200"/>
        <w:jc w:val="left"/>
        <w:rPr>
          <w:rFonts w:ascii="宋体" w:hAnsi="宋体" w:eastAsia="宋体"/>
          <w:b/>
          <w:szCs w:val="21"/>
        </w:rPr>
      </w:pPr>
      <w:r>
        <w:rPr>
          <w:rFonts w:hint="eastAsia" w:ascii="宋体" w:hAnsi="宋体" w:eastAsia="宋体"/>
          <w:b/>
          <w:szCs w:val="21"/>
        </w:rPr>
        <w:t>一、评标办法</w:t>
      </w:r>
    </w:p>
    <w:p>
      <w:pPr>
        <w:spacing w:line="440" w:lineRule="exact"/>
        <w:ind w:firstLine="420" w:firstLineChars="200"/>
        <w:jc w:val="left"/>
        <w:rPr>
          <w:rFonts w:ascii="宋体" w:hAnsi="宋体" w:eastAsia="宋体"/>
          <w:szCs w:val="21"/>
        </w:rPr>
      </w:pPr>
      <w:r>
        <w:rPr>
          <w:rFonts w:ascii="宋体" w:hAnsi="宋体" w:eastAsia="宋体"/>
          <w:szCs w:val="21"/>
        </w:rPr>
        <w:t>1.1</w:t>
      </w:r>
      <w:r>
        <w:rPr>
          <w:rFonts w:hint="eastAsia" w:ascii="宋体" w:hAnsi="宋体" w:eastAsia="宋体"/>
          <w:szCs w:val="21"/>
        </w:rPr>
        <w:t>本项目评标采用综合评分法。</w:t>
      </w:r>
    </w:p>
    <w:p>
      <w:pPr>
        <w:spacing w:line="440" w:lineRule="exact"/>
        <w:ind w:firstLine="420" w:firstLineChars="200"/>
        <w:jc w:val="left"/>
        <w:rPr>
          <w:rFonts w:ascii="宋体" w:hAnsi="宋体" w:eastAsia="宋体" w:cs="宋体"/>
        </w:rPr>
      </w:pPr>
      <w:r>
        <w:rPr>
          <w:rFonts w:hint="eastAsia" w:ascii="宋体" w:hAnsi="宋体" w:eastAsia="宋体" w:cs="宋体"/>
        </w:rPr>
        <w:t>1.2综合评分法：采用百分制，总分100分。供应商的综合得分为商务和技术得分与报价得分之和。按综合得分由高到底进行排序，推荐综合得分排序第一的供应商为中标候选人。若供应商的综合得分相等，则投标报价低者列前；若投标报价也相同时，采取随机抽签的方式确定排序。</w:t>
      </w:r>
    </w:p>
    <w:p>
      <w:pPr>
        <w:spacing w:line="440" w:lineRule="exact"/>
        <w:ind w:firstLine="420" w:firstLineChars="200"/>
        <w:jc w:val="left"/>
        <w:rPr>
          <w:rFonts w:ascii="宋体" w:hAnsi="宋体" w:eastAsia="宋体"/>
          <w:szCs w:val="21"/>
        </w:rPr>
      </w:pPr>
      <w:r>
        <w:rPr>
          <w:rFonts w:ascii="宋体" w:hAnsi="宋体" w:eastAsia="宋体"/>
          <w:szCs w:val="21"/>
        </w:rPr>
        <w:t>1.3</w:t>
      </w:r>
      <w:r>
        <w:rPr>
          <w:rFonts w:hint="eastAsia" w:ascii="宋体" w:hAnsi="宋体" w:eastAsia="宋体" w:cs="宋体"/>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40" w:lineRule="exact"/>
        <w:ind w:firstLine="420" w:firstLineChars="200"/>
        <w:jc w:val="left"/>
        <w:rPr>
          <w:rFonts w:ascii="宋体" w:hAnsi="宋体" w:eastAsia="宋体" w:cs="宋体"/>
        </w:rPr>
      </w:pPr>
      <w:r>
        <w:rPr>
          <w:rFonts w:hint="eastAsia" w:ascii="宋体" w:hAnsi="宋体" w:eastAsia="宋体" w:cs="宋体"/>
          <w:szCs w:val="21"/>
        </w:rPr>
        <w:t>1.4</w:t>
      </w:r>
      <w:r>
        <w:rPr>
          <w:rFonts w:hint="eastAsia" w:ascii="宋体" w:hAnsi="宋体" w:eastAsia="宋体" w:cs="宋体"/>
        </w:rPr>
        <w:t>本次采购为非专门面向中小企业，采购标的对应的中小企业划分标准所属行业为</w:t>
      </w:r>
      <w:r>
        <w:rPr>
          <w:rFonts w:hint="eastAsia" w:ascii="宋体" w:hAnsi="宋体" w:eastAsia="宋体" w:cs="宋体"/>
          <w:b/>
          <w:iCs/>
          <w:kern w:val="0"/>
          <w:szCs w:val="21"/>
          <w:u w:val="single"/>
        </w:rPr>
        <w:t>物业管理</w:t>
      </w:r>
      <w:r>
        <w:rPr>
          <w:rFonts w:hint="eastAsia" w:ascii="宋体" w:hAnsi="宋体" w:eastAsia="宋体" w:cs="宋体"/>
        </w:rPr>
        <w:t>。本次评标将</w:t>
      </w:r>
      <w:r>
        <w:rPr>
          <w:rFonts w:ascii="宋体" w:hAnsi="宋体" w:eastAsia="宋体" w:cs="宋体"/>
        </w:rPr>
        <w:t>对</w:t>
      </w:r>
      <w:r>
        <w:rPr>
          <w:rFonts w:hint="eastAsia" w:ascii="宋体" w:hAnsi="宋体" w:eastAsia="宋体" w:cs="宋体"/>
        </w:rPr>
        <w:t>满足招标文件</w:t>
      </w:r>
      <w:r>
        <w:rPr>
          <w:rFonts w:hint="eastAsia" w:ascii="宋体" w:hAnsi="宋体" w:eastAsia="宋体"/>
          <w:szCs w:val="21"/>
        </w:rPr>
        <w:t>第二章第十八条第</w:t>
      </w:r>
      <w:r>
        <w:rPr>
          <w:rFonts w:ascii="宋体" w:hAnsi="宋体" w:eastAsia="宋体"/>
          <w:szCs w:val="21"/>
        </w:rPr>
        <w:t>1</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款</w:t>
      </w:r>
      <w:r>
        <w:rPr>
          <w:rFonts w:hint="eastAsia" w:ascii="宋体" w:hAnsi="宋体" w:eastAsia="宋体" w:cs="宋体"/>
        </w:rPr>
        <w:t>要求的服务承接企业</w:t>
      </w:r>
      <w:r>
        <w:rPr>
          <w:rFonts w:ascii="宋体" w:hAnsi="宋体" w:eastAsia="宋体" w:cs="宋体"/>
        </w:rPr>
        <w:t>的价格给予</w:t>
      </w:r>
      <w:r>
        <w:rPr>
          <w:rFonts w:hint="eastAsia" w:ascii="宋体" w:hAnsi="宋体" w:eastAsia="宋体" w:cs="宋体"/>
        </w:rPr>
        <w:t>20</w:t>
      </w:r>
      <w:r>
        <w:rPr>
          <w:rFonts w:ascii="宋体" w:hAnsi="宋体" w:eastAsia="宋体" w:cs="宋体"/>
        </w:rPr>
        <w:t>%的扣除，用扣除后的价格参与评审</w:t>
      </w:r>
      <w:r>
        <w:rPr>
          <w:rFonts w:hint="eastAsia" w:ascii="宋体" w:hAnsi="宋体" w:eastAsia="宋体" w:cs="宋体"/>
        </w:rPr>
        <w:t>。价格扣除只用于评审过程，如中标，中标价格仍按照其投标价格进行公示。</w:t>
      </w:r>
    </w:p>
    <w:p>
      <w:pPr>
        <w:spacing w:line="440" w:lineRule="exact"/>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5评标委员会成员对需要共同认定的事项存在争议的，应当按照少数服从多数的原则作出结论。</w:t>
      </w:r>
    </w:p>
    <w:p>
      <w:pPr>
        <w:spacing w:line="440" w:lineRule="exact"/>
        <w:ind w:firstLine="420" w:firstLineChars="200"/>
        <w:jc w:val="left"/>
        <w:rPr>
          <w:rFonts w:ascii="宋体" w:hAnsi="宋体" w:eastAsia="宋体"/>
          <w:b/>
          <w:bCs/>
          <w:szCs w:val="21"/>
        </w:rPr>
      </w:pPr>
      <w:r>
        <w:rPr>
          <w:rFonts w:hint="eastAsia" w:ascii="宋体" w:hAnsi="宋体" w:eastAsia="宋体"/>
          <w:szCs w:val="21"/>
        </w:rPr>
        <w:t>二、</w:t>
      </w:r>
      <w:r>
        <w:rPr>
          <w:rFonts w:hint="eastAsia" w:ascii="宋体" w:hAnsi="宋体" w:eastAsia="宋体"/>
          <w:b/>
          <w:bCs/>
          <w:szCs w:val="21"/>
        </w:rPr>
        <w:t>评标程序</w:t>
      </w:r>
    </w:p>
    <w:p>
      <w:pPr>
        <w:spacing w:line="440" w:lineRule="exact"/>
        <w:ind w:firstLine="422" w:firstLineChars="200"/>
        <w:rPr>
          <w:rFonts w:ascii="宋体" w:hAnsi="宋体" w:eastAsia="宋体"/>
          <w:b/>
          <w:szCs w:val="21"/>
        </w:rPr>
      </w:pPr>
      <w:r>
        <w:rPr>
          <w:rFonts w:ascii="宋体" w:hAnsi="宋体" w:eastAsia="宋体"/>
          <w:b/>
          <w:szCs w:val="21"/>
        </w:rPr>
        <w:t>2.1</w:t>
      </w:r>
      <w:r>
        <w:rPr>
          <w:rFonts w:hint="eastAsia" w:ascii="宋体" w:hAnsi="宋体" w:eastAsia="宋体"/>
          <w:b/>
          <w:szCs w:val="21"/>
        </w:rPr>
        <w:t>第一阶段评审</w:t>
      </w:r>
    </w:p>
    <w:p>
      <w:pPr>
        <w:spacing w:line="440" w:lineRule="exact"/>
        <w:ind w:firstLine="420" w:firstLineChars="200"/>
        <w:rPr>
          <w:rFonts w:ascii="宋体" w:hAnsi="宋体" w:eastAsia="宋体"/>
          <w:b/>
          <w:szCs w:val="21"/>
        </w:rPr>
      </w:pPr>
      <w:r>
        <w:rPr>
          <w:rFonts w:ascii="宋体" w:hAnsi="宋体" w:eastAsia="宋体"/>
          <w:szCs w:val="21"/>
        </w:rPr>
        <w:t>2.1.1</w:t>
      </w:r>
      <w:r>
        <w:rPr>
          <w:rFonts w:hint="eastAsia" w:ascii="宋体" w:hAnsi="宋体" w:eastAsia="宋体"/>
          <w:szCs w:val="21"/>
        </w:rPr>
        <w:t>资格文件、商务和技术文件初步审查：包含资格性审查和符合性审查。资格性审查是指采购人或代理机构根据“附表</w:t>
      </w:r>
      <w:r>
        <w:rPr>
          <w:rFonts w:ascii="宋体" w:hAnsi="宋体" w:eastAsia="宋体"/>
          <w:szCs w:val="21"/>
        </w:rPr>
        <w:t>1</w:t>
      </w:r>
      <w:r>
        <w:rPr>
          <w:rFonts w:hint="eastAsia" w:ascii="宋体" w:hAnsi="宋体" w:eastAsia="宋体"/>
          <w:szCs w:val="21"/>
        </w:rPr>
        <w:t>资格性审查表”的要求对投标文件逐一进行评审。符合性审查是指评标委员会根据“附表</w:t>
      </w:r>
      <w:r>
        <w:rPr>
          <w:rFonts w:ascii="宋体" w:hAnsi="宋体" w:eastAsia="宋体"/>
          <w:szCs w:val="21"/>
        </w:rPr>
        <w:t>2</w:t>
      </w:r>
      <w:r>
        <w:rPr>
          <w:rFonts w:hint="eastAsia" w:ascii="宋体" w:hAnsi="宋体" w:eastAsia="宋体"/>
          <w:szCs w:val="21"/>
        </w:rPr>
        <w:t>符合性审查表”的要求对投标文件逐一进行评审。</w:t>
      </w:r>
      <w:r>
        <w:rPr>
          <w:rFonts w:hint="eastAsia" w:ascii="宋体" w:hAnsi="宋体" w:eastAsia="宋体"/>
          <w:b/>
          <w:szCs w:val="21"/>
        </w:rPr>
        <w:t>资格性审查和符合性审查中，有任意一项审查结论不合格的，作无效标处理。</w:t>
      </w:r>
    </w:p>
    <w:p>
      <w:pPr>
        <w:spacing w:line="440" w:lineRule="exact"/>
        <w:ind w:firstLine="420" w:firstLineChars="200"/>
        <w:jc w:val="left"/>
        <w:rPr>
          <w:rFonts w:ascii="宋体" w:hAnsi="宋体" w:eastAsia="宋体"/>
          <w:szCs w:val="21"/>
        </w:rPr>
      </w:pPr>
      <w:r>
        <w:rPr>
          <w:rFonts w:ascii="宋体" w:hAnsi="宋体" w:eastAsia="宋体"/>
          <w:szCs w:val="21"/>
        </w:rPr>
        <w:t>2.1.2</w:t>
      </w:r>
      <w:r>
        <w:rPr>
          <w:rFonts w:hint="eastAsia" w:ascii="宋体" w:hAnsi="宋体" w:eastAsia="宋体"/>
          <w:szCs w:val="21"/>
          <w:lang w:val="zh-CN"/>
        </w:rPr>
        <w:t>比较与评价：</w:t>
      </w:r>
      <w:r>
        <w:rPr>
          <w:rFonts w:hint="eastAsia" w:ascii="宋体" w:hAnsi="宋体" w:eastAsia="宋体"/>
          <w:szCs w:val="21"/>
        </w:rPr>
        <w:t>评标委员会根据“附表</w:t>
      </w:r>
      <w:r>
        <w:rPr>
          <w:rFonts w:ascii="宋体" w:hAnsi="宋体" w:eastAsia="宋体"/>
          <w:szCs w:val="21"/>
        </w:rPr>
        <w:t>3</w:t>
      </w:r>
      <w:r>
        <w:rPr>
          <w:rFonts w:hint="eastAsia" w:ascii="宋体" w:hAnsi="宋体" w:eastAsia="宋体"/>
          <w:szCs w:val="21"/>
        </w:rPr>
        <w:t>商务和技术评分表”的要求，</w:t>
      </w:r>
      <w:r>
        <w:rPr>
          <w:rFonts w:hint="eastAsia" w:ascii="宋体" w:hAnsi="宋体" w:eastAsia="宋体"/>
          <w:szCs w:val="21"/>
          <w:lang w:val="zh-CN"/>
        </w:rPr>
        <w:t>对照投标文件的应答进行比较，判定其偏差性质和程度，</w:t>
      </w:r>
      <w:r>
        <w:rPr>
          <w:rFonts w:hint="eastAsia" w:ascii="宋体" w:hAnsi="宋体" w:eastAsia="宋体"/>
          <w:szCs w:val="21"/>
        </w:rPr>
        <w:t>由评标委员会成员在分值范围内自行评分。供应商商务和技术得分为各评标委员会成员有效评分的算术平均值（小数点后保留二位数）。</w:t>
      </w:r>
    </w:p>
    <w:p>
      <w:pPr>
        <w:spacing w:line="440" w:lineRule="exact"/>
        <w:ind w:firstLine="422" w:firstLineChars="200"/>
        <w:jc w:val="left"/>
        <w:rPr>
          <w:rFonts w:ascii="宋体" w:hAnsi="宋体" w:eastAsia="宋体"/>
          <w:b/>
          <w:szCs w:val="21"/>
        </w:rPr>
      </w:pPr>
      <w:r>
        <w:rPr>
          <w:rFonts w:ascii="宋体" w:hAnsi="宋体" w:eastAsia="宋体"/>
          <w:b/>
          <w:szCs w:val="21"/>
        </w:rPr>
        <w:t>2.2</w:t>
      </w:r>
      <w:r>
        <w:rPr>
          <w:rFonts w:hint="eastAsia" w:ascii="宋体" w:hAnsi="宋体" w:eastAsia="宋体"/>
          <w:b/>
          <w:szCs w:val="21"/>
        </w:rPr>
        <w:t>第二阶段评审</w:t>
      </w:r>
    </w:p>
    <w:p>
      <w:pPr>
        <w:spacing w:line="440" w:lineRule="exact"/>
        <w:ind w:firstLine="420" w:firstLineChars="200"/>
        <w:jc w:val="left"/>
        <w:rPr>
          <w:rFonts w:ascii="宋体" w:hAnsi="宋体" w:eastAsia="宋体"/>
          <w:b/>
          <w:szCs w:val="21"/>
        </w:rPr>
      </w:pPr>
      <w:r>
        <w:rPr>
          <w:rFonts w:ascii="宋体" w:hAnsi="宋体" w:eastAsia="宋体"/>
          <w:szCs w:val="21"/>
        </w:rPr>
        <w:t>2.2.1</w:t>
      </w:r>
      <w:r>
        <w:rPr>
          <w:rFonts w:hint="eastAsia" w:ascii="宋体" w:hAnsi="宋体" w:eastAsia="宋体"/>
          <w:szCs w:val="21"/>
        </w:rPr>
        <w:t>报价文件初步审查：报价文件初步审查是指评标委员会根据“附表</w:t>
      </w:r>
      <w:r>
        <w:rPr>
          <w:rFonts w:ascii="宋体" w:hAnsi="宋体" w:eastAsia="宋体"/>
          <w:szCs w:val="21"/>
        </w:rPr>
        <w:t>4</w:t>
      </w:r>
      <w:r>
        <w:rPr>
          <w:rFonts w:hint="eastAsia" w:ascii="宋体" w:hAnsi="宋体" w:eastAsia="宋体"/>
          <w:szCs w:val="21"/>
        </w:rPr>
        <w:t>初步审查表”的要求对投标文件逐一进行评审。</w:t>
      </w:r>
      <w:r>
        <w:rPr>
          <w:rFonts w:hint="eastAsia" w:ascii="宋体" w:hAnsi="宋体" w:eastAsia="宋体"/>
          <w:b/>
          <w:szCs w:val="21"/>
        </w:rPr>
        <w:t>初步审查中，审查结论不合格的，作无效标处理。</w:t>
      </w:r>
    </w:p>
    <w:p>
      <w:pPr>
        <w:spacing w:line="400" w:lineRule="exact"/>
        <w:ind w:firstLine="420" w:firstLineChars="200"/>
        <w:jc w:val="left"/>
        <w:rPr>
          <w:rFonts w:ascii="宋体" w:hAnsi="宋体" w:eastAsia="宋体"/>
          <w:szCs w:val="21"/>
        </w:rPr>
      </w:pPr>
      <w:r>
        <w:rPr>
          <w:rFonts w:ascii="宋体" w:hAnsi="宋体" w:eastAsia="宋体"/>
          <w:szCs w:val="21"/>
        </w:rPr>
        <w:t>2.2.2</w:t>
      </w:r>
      <w:r>
        <w:rPr>
          <w:rFonts w:hint="eastAsia" w:ascii="宋体" w:hAnsi="宋体" w:eastAsia="宋体"/>
          <w:szCs w:val="21"/>
        </w:rPr>
        <w:t>在评标过程中，发现的价格计算错误按下述原则修正：</w:t>
      </w:r>
    </w:p>
    <w:p>
      <w:pPr>
        <w:spacing w:line="440" w:lineRule="exact"/>
        <w:ind w:firstLine="420" w:firstLineChars="200"/>
        <w:jc w:val="left"/>
        <w:rPr>
          <w:rFonts w:ascii="宋体" w:hAnsi="宋体" w:eastAsia="宋体"/>
        </w:rPr>
      </w:pPr>
      <w:r>
        <w:rPr>
          <w:rFonts w:hint="eastAsia" w:ascii="宋体" w:hAnsi="宋体" w:eastAsia="宋体"/>
        </w:rPr>
        <w:t>（1）投标文件中开标一览表内容与投标文件中相应内容不一致的，以开标一览表为准；</w:t>
      </w:r>
    </w:p>
    <w:p>
      <w:pPr>
        <w:spacing w:line="440" w:lineRule="exact"/>
        <w:ind w:firstLine="420" w:firstLineChars="200"/>
        <w:jc w:val="left"/>
        <w:rPr>
          <w:rFonts w:ascii="宋体" w:hAnsi="宋体" w:eastAsia="宋体"/>
        </w:rPr>
      </w:pPr>
      <w:r>
        <w:rPr>
          <w:rFonts w:hint="eastAsia" w:ascii="宋体" w:hAnsi="宋体" w:eastAsia="宋体"/>
        </w:rPr>
        <w:t>（2）大写金额和小写金额不一致的，以大写金额为准；</w:t>
      </w:r>
    </w:p>
    <w:p>
      <w:pPr>
        <w:spacing w:line="440" w:lineRule="exact"/>
        <w:ind w:firstLine="420" w:firstLineChars="200"/>
        <w:jc w:val="left"/>
        <w:rPr>
          <w:rFonts w:ascii="宋体" w:hAnsi="宋体" w:eastAsia="宋体"/>
        </w:rPr>
      </w:pPr>
      <w:r>
        <w:rPr>
          <w:rFonts w:hint="eastAsia" w:ascii="宋体" w:hAnsi="宋体" w:eastAsia="宋体"/>
        </w:rPr>
        <w:t>（3）单价金额小数点或者百分比有明显错位的，以开标一览表的总价为准，并修改单价；</w:t>
      </w:r>
    </w:p>
    <w:p>
      <w:pPr>
        <w:spacing w:line="440" w:lineRule="exact"/>
        <w:ind w:firstLine="420" w:firstLineChars="200"/>
        <w:jc w:val="left"/>
        <w:rPr>
          <w:rFonts w:ascii="宋体" w:hAnsi="宋体" w:eastAsia="宋体"/>
        </w:rPr>
      </w:pPr>
      <w:r>
        <w:rPr>
          <w:rFonts w:hint="eastAsia" w:ascii="宋体" w:hAnsi="宋体" w:eastAsia="宋体"/>
        </w:rPr>
        <w:t>（4）总价金额与按单价汇总金额不一致的，以单价金额计算结果为准。</w:t>
      </w:r>
    </w:p>
    <w:p>
      <w:pPr>
        <w:spacing w:line="440" w:lineRule="exact"/>
        <w:ind w:firstLine="420" w:firstLineChars="200"/>
        <w:jc w:val="left"/>
        <w:rPr>
          <w:rFonts w:hint="eastAsia" w:ascii="宋体" w:hAnsi="宋体" w:eastAsia="宋体"/>
          <w:szCs w:val="21"/>
        </w:rPr>
      </w:pPr>
      <w:r>
        <w:rPr>
          <w:rFonts w:hint="eastAsia" w:ascii="宋体" w:hAnsi="宋体" w:eastAsia="宋体"/>
        </w:rPr>
        <w:t>同时出现两种以上不一致的，按照前款规定的顺序修正。修正后的报价经供应商确认后产生约束力，供应商不确认的，其投标无效。</w:t>
      </w:r>
    </w:p>
    <w:p>
      <w:pPr>
        <w:spacing w:line="440" w:lineRule="exact"/>
        <w:ind w:firstLine="420" w:firstLineChars="200"/>
        <w:jc w:val="left"/>
        <w:rPr>
          <w:rFonts w:ascii="宋体" w:hAnsi="宋体" w:eastAsia="宋体"/>
          <w:szCs w:val="21"/>
        </w:rPr>
      </w:pPr>
      <w:r>
        <w:rPr>
          <w:rFonts w:ascii="宋体" w:hAnsi="宋体" w:eastAsia="宋体"/>
          <w:szCs w:val="21"/>
        </w:rPr>
        <w:t>2.2.</w:t>
      </w:r>
      <w:r>
        <w:rPr>
          <w:rFonts w:hint="eastAsia" w:ascii="宋体" w:hAnsi="宋体" w:eastAsia="宋体"/>
          <w:szCs w:val="21"/>
        </w:rPr>
        <w:t>3评标委员会根据“附表</w:t>
      </w:r>
      <w:r>
        <w:rPr>
          <w:rFonts w:ascii="宋体" w:hAnsi="宋体" w:eastAsia="宋体"/>
          <w:szCs w:val="21"/>
        </w:rPr>
        <w:t>5</w:t>
      </w:r>
      <w:r>
        <w:rPr>
          <w:rFonts w:hint="eastAsia" w:ascii="宋体" w:hAnsi="宋体" w:eastAsia="宋体"/>
          <w:szCs w:val="21"/>
        </w:rPr>
        <w:t>价格评分表”的规定，计算供应商报价得分（小数点后保留二位数）。</w:t>
      </w:r>
    </w:p>
    <w:p>
      <w:pPr>
        <w:spacing w:line="440" w:lineRule="exact"/>
        <w:ind w:firstLine="420" w:firstLineChars="200"/>
        <w:jc w:val="left"/>
        <w:rPr>
          <w:rFonts w:ascii="宋体" w:hAnsi="宋体" w:eastAsia="宋体"/>
          <w:szCs w:val="21"/>
        </w:rPr>
      </w:pPr>
      <w:r>
        <w:rPr>
          <w:rFonts w:ascii="宋体" w:hAnsi="宋体" w:eastAsia="宋体"/>
          <w:szCs w:val="21"/>
        </w:rPr>
        <w:t>2.2.</w:t>
      </w:r>
      <w:r>
        <w:rPr>
          <w:rFonts w:hint="eastAsia" w:ascii="宋体" w:hAnsi="宋体" w:eastAsia="宋体"/>
          <w:szCs w:val="21"/>
        </w:rPr>
        <w:t>4综合评估：供应商的综合得分为商务和技术得分与报价得分之和。</w:t>
      </w:r>
    </w:p>
    <w:p>
      <w:pPr>
        <w:spacing w:line="440" w:lineRule="exact"/>
        <w:ind w:firstLine="420" w:firstLineChars="200"/>
        <w:jc w:val="left"/>
        <w:rPr>
          <w:rFonts w:ascii="宋体" w:hAnsi="宋体" w:eastAsia="宋体"/>
          <w:szCs w:val="21"/>
        </w:rPr>
      </w:pPr>
      <w:r>
        <w:rPr>
          <w:rFonts w:ascii="宋体" w:hAnsi="宋体" w:eastAsia="宋体"/>
          <w:szCs w:val="21"/>
        </w:rPr>
        <w:t>2.2.</w:t>
      </w:r>
      <w:r>
        <w:rPr>
          <w:rFonts w:hint="eastAsia" w:ascii="宋体" w:hAnsi="宋体" w:eastAsia="宋体"/>
          <w:szCs w:val="21"/>
        </w:rPr>
        <w:t>5推荐中标候选人：按综合得分由高到底进行排序，推荐综合得分排序第一的供应商为中标候选人。若供应商的综合得分相等，则投标报价低者列前；若投标报价也相同时，采取随机抽签的方式确定排序。</w:t>
      </w:r>
    </w:p>
    <w:p>
      <w:pPr>
        <w:spacing w:line="440" w:lineRule="exact"/>
        <w:ind w:firstLine="422" w:firstLineChars="200"/>
        <w:jc w:val="left"/>
        <w:rPr>
          <w:rFonts w:ascii="宋体" w:hAnsi="宋体" w:eastAsia="宋体"/>
          <w:b/>
          <w:szCs w:val="21"/>
        </w:rPr>
      </w:pPr>
      <w:r>
        <w:rPr>
          <w:rFonts w:ascii="宋体" w:hAnsi="宋体" w:eastAsia="宋体"/>
          <w:b/>
          <w:szCs w:val="21"/>
        </w:rPr>
        <w:t>2.3</w:t>
      </w:r>
      <w:r>
        <w:rPr>
          <w:rFonts w:hint="eastAsia" w:ascii="宋体" w:hAnsi="宋体" w:eastAsia="宋体"/>
          <w:b/>
          <w:szCs w:val="21"/>
        </w:rPr>
        <w:t>确定中标供应商</w:t>
      </w:r>
    </w:p>
    <w:p>
      <w:pPr>
        <w:spacing w:line="440" w:lineRule="exact"/>
        <w:ind w:firstLine="420" w:firstLineChars="200"/>
        <w:jc w:val="left"/>
        <w:rPr>
          <w:rFonts w:ascii="宋体" w:hAnsi="宋体" w:eastAsia="宋体"/>
          <w:szCs w:val="21"/>
        </w:rPr>
      </w:pPr>
      <w:r>
        <w:rPr>
          <w:rFonts w:hint="eastAsia" w:ascii="宋体" w:hAnsi="宋体" w:eastAsia="宋体"/>
          <w:szCs w:val="21"/>
        </w:rPr>
        <w:t>评标委员会按综合得分由高到低的排序，向采购人推荐中标候选人。代理机构应当自评审结束之日起</w:t>
      </w:r>
      <w:r>
        <w:rPr>
          <w:rFonts w:ascii="宋体" w:hAnsi="宋体" w:eastAsia="宋体"/>
          <w:szCs w:val="21"/>
        </w:rPr>
        <w:t>2</w:t>
      </w:r>
      <w:r>
        <w:rPr>
          <w:rFonts w:hint="eastAsia" w:ascii="宋体" w:hAnsi="宋体" w:eastAsia="宋体"/>
          <w:szCs w:val="21"/>
        </w:rPr>
        <w:t>个工作日内将评审报告送交采购人。采购人应当自收到评审报告之日起</w:t>
      </w:r>
      <w:r>
        <w:rPr>
          <w:rFonts w:ascii="宋体" w:hAnsi="宋体" w:eastAsia="宋体"/>
          <w:szCs w:val="21"/>
        </w:rPr>
        <w:t>5</w:t>
      </w:r>
      <w:r>
        <w:rPr>
          <w:rFonts w:hint="eastAsia" w:ascii="宋体" w:hAnsi="宋体" w:eastAsia="宋体"/>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40" w:lineRule="exact"/>
        <w:ind w:firstLine="422" w:firstLineChars="200"/>
        <w:jc w:val="left"/>
        <w:rPr>
          <w:rFonts w:ascii="宋体" w:hAnsi="宋体" w:eastAsia="宋体"/>
          <w:b/>
          <w:szCs w:val="21"/>
        </w:rPr>
      </w:pPr>
      <w:r>
        <w:rPr>
          <w:rFonts w:hint="eastAsia" w:ascii="宋体" w:hAnsi="宋体" w:eastAsia="宋体"/>
          <w:b/>
          <w:szCs w:val="21"/>
        </w:rPr>
        <w:t>三、投标的澄清</w:t>
      </w:r>
    </w:p>
    <w:p>
      <w:pPr>
        <w:spacing w:line="440" w:lineRule="exact"/>
        <w:ind w:firstLine="420" w:firstLineChars="200"/>
        <w:rPr>
          <w:rFonts w:hint="eastAsia" w:ascii="宋体" w:hAnsi="宋体" w:eastAsia="宋体" w:cs="宋体"/>
        </w:rPr>
      </w:pPr>
      <w:r>
        <w:rPr>
          <w:rFonts w:ascii="宋体" w:hAnsi="宋体" w:eastAsia="宋体" w:cs="宋体"/>
        </w:rPr>
        <w:t>3.1</w:t>
      </w:r>
      <w:r>
        <w:rPr>
          <w:rFonts w:hint="eastAsia" w:ascii="宋体" w:hAnsi="宋体" w:eastAsia="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40" w:lineRule="exact"/>
        <w:ind w:firstLine="420" w:firstLineChars="200"/>
        <w:rPr>
          <w:rFonts w:hint="eastAsia" w:ascii="宋体" w:hAnsi="宋体" w:eastAsia="宋体" w:cs="宋体"/>
        </w:rPr>
      </w:pPr>
      <w:r>
        <w:rPr>
          <w:rFonts w:ascii="宋体" w:hAnsi="宋体" w:eastAsia="宋体" w:cs="宋体"/>
        </w:rPr>
        <w:t>3.2</w:t>
      </w:r>
      <w:r>
        <w:rPr>
          <w:rFonts w:hint="eastAsia" w:ascii="宋体" w:hAnsi="宋体" w:eastAsia="宋体" w:cs="宋体"/>
        </w:rPr>
        <w:t>政采云具体操作如下：</w:t>
      </w:r>
    </w:p>
    <w:p>
      <w:pPr>
        <w:spacing w:line="440" w:lineRule="exact"/>
        <w:ind w:firstLine="420" w:firstLineChars="200"/>
        <w:rPr>
          <w:rFonts w:hint="eastAsia" w:ascii="宋体" w:hAnsi="宋体" w:eastAsia="宋体" w:cs="宋体"/>
        </w:rPr>
      </w:pPr>
      <w:r>
        <w:rPr>
          <w:rFonts w:hint="eastAsia" w:ascii="宋体" w:hAnsi="宋体" w:eastAsia="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40" w:lineRule="exact"/>
        <w:ind w:firstLine="420" w:firstLineChars="200"/>
        <w:rPr>
          <w:rFonts w:hint="eastAsia" w:ascii="宋体" w:hAnsi="宋体" w:eastAsia="宋体" w:cs="宋体"/>
        </w:rPr>
      </w:pPr>
      <w:r>
        <w:rPr>
          <w:rFonts w:hint="eastAsia" w:ascii="宋体" w:hAnsi="宋体" w:eastAsia="宋体" w:cs="宋体"/>
        </w:rPr>
        <w:t>路径：用户中心—项目采购—询标澄清</w:t>
      </w:r>
    </w:p>
    <w:p>
      <w:pPr>
        <w:spacing w:line="440" w:lineRule="exact"/>
        <w:ind w:firstLine="420" w:firstLineChars="200"/>
        <w:rPr>
          <w:rFonts w:hint="eastAsia" w:ascii="宋体" w:hAnsi="宋体" w:eastAsia="宋体" w:cs="宋体"/>
        </w:rPr>
      </w:pPr>
      <w:r>
        <w:rPr>
          <w:rFonts w:hint="eastAsia" w:ascii="宋体" w:hAnsi="宋体" w:eastAsia="宋体" w:cs="宋体"/>
        </w:rPr>
        <w:t>（1）政采云平台通过待办事项和短信提醒供应商在截止时间前完成澄清。</w:t>
      </w:r>
    </w:p>
    <w:p>
      <w:pPr>
        <w:spacing w:line="440" w:lineRule="exact"/>
        <w:ind w:firstLine="420" w:firstLineChars="200"/>
        <w:rPr>
          <w:rFonts w:hint="eastAsia" w:ascii="宋体" w:hAnsi="宋体" w:eastAsia="宋体" w:cs="宋体"/>
        </w:rPr>
      </w:pPr>
      <w:r>
        <w:rPr>
          <w:rFonts w:hint="eastAsia" w:ascii="宋体" w:hAnsi="宋体" w:eastAsia="宋体" w:cs="宋体"/>
        </w:rPr>
        <w:t>（2）供应商在“询标澄清-待办理”标签页下选择状态为“待澄清”的项目，点击操作栏【澄清】。</w:t>
      </w:r>
    </w:p>
    <w:p>
      <w:pPr>
        <w:spacing w:line="440" w:lineRule="exact"/>
        <w:ind w:firstLine="420" w:firstLineChars="200"/>
        <w:rPr>
          <w:rFonts w:hint="eastAsia" w:ascii="宋体" w:hAnsi="宋体" w:eastAsia="宋体" w:cs="宋体"/>
        </w:rPr>
      </w:pPr>
      <w:r>
        <w:rPr>
          <w:rFonts w:hint="eastAsia" w:ascii="宋体" w:hAnsi="宋体" w:eastAsia="宋体" w:cs="宋体"/>
        </w:rPr>
        <w:t>（3）查看函内容，在澄清截止时间前上传澄清文件并对澄清文件进行签章。（注：澄清文件必须以PDF格式上传，文件大小：50M）</w:t>
      </w:r>
    </w:p>
    <w:p>
      <w:pPr>
        <w:spacing w:line="440" w:lineRule="exact"/>
        <w:ind w:firstLine="420" w:firstLineChars="200"/>
        <w:rPr>
          <w:rFonts w:hint="eastAsia" w:ascii="宋体" w:hAnsi="宋体" w:eastAsia="宋体" w:cs="宋体"/>
        </w:rPr>
      </w:pPr>
      <w:r>
        <w:rPr>
          <w:rFonts w:hint="eastAsia" w:ascii="宋体" w:hAnsi="宋体" w:eastAsia="宋体" w:cs="宋体"/>
        </w:rPr>
        <w:t>（4）签章完成，文件名称处显示“已签章”，供应商可“撤回签章”修改澄清函和“查看文件”。</w:t>
      </w:r>
    </w:p>
    <w:p>
      <w:pPr>
        <w:spacing w:line="440" w:lineRule="exact"/>
        <w:ind w:firstLine="420" w:firstLineChars="200"/>
        <w:rPr>
          <w:rFonts w:hint="eastAsia" w:ascii="宋体" w:hAnsi="宋体" w:eastAsia="宋体" w:cs="宋体"/>
        </w:rPr>
      </w:pPr>
      <w:r>
        <w:rPr>
          <w:rFonts w:hint="eastAsia" w:ascii="宋体" w:hAnsi="宋体" w:eastAsia="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40" w:lineRule="exact"/>
        <w:ind w:firstLine="420" w:firstLineChars="200"/>
        <w:rPr>
          <w:rFonts w:hint="eastAsia" w:ascii="宋体" w:hAnsi="宋体" w:eastAsia="宋体" w:cs="宋体"/>
        </w:rPr>
      </w:pPr>
      <w:r>
        <w:rPr>
          <w:rFonts w:hint="eastAsia" w:ascii="宋体" w:hAnsi="宋体" w:eastAsia="宋体" w:cs="宋体"/>
        </w:rPr>
        <w:t>（6）完成状态：供应商澄清文件提交成功后，在“询标澄清-全部”标签页下显示状态为“已澄清”。</w:t>
      </w:r>
    </w:p>
    <w:p>
      <w:pPr>
        <w:spacing w:line="440" w:lineRule="exact"/>
        <w:ind w:firstLine="420" w:firstLineChars="200"/>
        <w:rPr>
          <w:rFonts w:ascii="宋体" w:hAnsi="宋体" w:eastAsia="宋体" w:cs="宋体"/>
        </w:rPr>
      </w:pPr>
      <w:r>
        <w:rPr>
          <w:rFonts w:ascii="宋体" w:hAnsi="宋体" w:eastAsia="宋体" w:cs="宋体"/>
        </w:rPr>
        <w:t>3.3</w:t>
      </w:r>
      <w:r>
        <w:rPr>
          <w:rFonts w:hint="eastAsia" w:ascii="宋体" w:hAnsi="宋体" w:eastAsia="宋体" w:cs="宋体"/>
        </w:rPr>
        <w:t>开标现场，供应商安排</w:t>
      </w:r>
      <w:r>
        <w:rPr>
          <w:rFonts w:hint="eastAsia" w:ascii="宋体" w:hAnsi="宋体" w:eastAsia="宋体"/>
          <w:szCs w:val="21"/>
        </w:rPr>
        <w:t>法定代表人或授权代表到场的，则由</w:t>
      </w:r>
      <w:r>
        <w:rPr>
          <w:rFonts w:hint="eastAsia" w:ascii="宋体" w:hAnsi="宋体" w:eastAsia="宋体" w:cs="宋体"/>
        </w:rPr>
        <w:t>评标委员会组长将问题汇总后向供应商发出书面“采购响应文件问题澄清通知”，供应商应对需要澄清的问题作书面回答，该书面澄清应当由</w:t>
      </w:r>
      <w:r>
        <w:rPr>
          <w:rFonts w:hint="eastAsia" w:ascii="宋体" w:hAnsi="宋体" w:eastAsia="宋体"/>
          <w:szCs w:val="21"/>
        </w:rPr>
        <w:t>供应商的法定代表人或授权代表签字</w:t>
      </w:r>
      <w:r>
        <w:rPr>
          <w:rFonts w:hint="eastAsia" w:ascii="宋体" w:hAnsi="宋体" w:eastAsia="宋体" w:cs="宋体"/>
        </w:rPr>
        <w:t>或者加盖供应商公章。书面澄清将作为投标文件内容的一部分，具有相应的法律效力。</w:t>
      </w:r>
    </w:p>
    <w:p>
      <w:pPr>
        <w:spacing w:line="440" w:lineRule="exact"/>
        <w:ind w:firstLine="420" w:firstLineChars="200"/>
        <w:jc w:val="left"/>
        <w:rPr>
          <w:rFonts w:ascii="宋体" w:hAnsi="宋体" w:eastAsia="宋体" w:cs="宋体"/>
        </w:rPr>
      </w:pPr>
      <w:r>
        <w:rPr>
          <w:rFonts w:ascii="宋体" w:hAnsi="宋体" w:eastAsia="宋体" w:cs="宋体"/>
        </w:rPr>
        <w:t>3.4</w:t>
      </w:r>
      <w:r>
        <w:rPr>
          <w:rFonts w:hint="eastAsia" w:ascii="宋体" w:hAnsi="宋体" w:eastAsia="宋体" w:cs="宋体"/>
        </w:rPr>
        <w:t>供应商未在截止时间前完成澄清，将被视作自动放弃。</w:t>
      </w:r>
    </w:p>
    <w:p>
      <w:pPr>
        <w:spacing w:line="440" w:lineRule="exact"/>
        <w:ind w:firstLine="422" w:firstLineChars="200"/>
        <w:jc w:val="left"/>
        <w:rPr>
          <w:rFonts w:ascii="宋体" w:hAnsi="宋体" w:eastAsia="宋体"/>
          <w:szCs w:val="21"/>
        </w:rPr>
      </w:pPr>
      <w:r>
        <w:rPr>
          <w:rFonts w:hint="eastAsia" w:ascii="宋体" w:hAnsi="宋体" w:eastAsia="宋体"/>
          <w:b/>
          <w:szCs w:val="21"/>
        </w:rPr>
        <w:t>四、特别声明：价格是评标的重要因素之一，但最低价不是中标的唯一依据。</w:t>
      </w:r>
    </w:p>
    <w:p>
      <w:pPr>
        <w:spacing w:line="440" w:lineRule="exact"/>
        <w:ind w:firstLine="422" w:firstLineChars="200"/>
        <w:jc w:val="left"/>
        <w:rPr>
          <w:rFonts w:ascii="宋体" w:hAnsi="宋体" w:eastAsia="宋体"/>
          <w:b/>
          <w:szCs w:val="21"/>
        </w:rPr>
      </w:pPr>
      <w:r>
        <w:rPr>
          <w:rFonts w:hint="eastAsia" w:ascii="宋体" w:hAnsi="宋体" w:eastAsia="宋体"/>
          <w:b/>
          <w:szCs w:val="21"/>
        </w:rPr>
        <w:t>五、重新招标</w:t>
      </w:r>
    </w:p>
    <w:p>
      <w:pPr>
        <w:spacing w:line="440" w:lineRule="exact"/>
        <w:ind w:firstLine="420" w:firstLineChars="200"/>
        <w:rPr>
          <w:rFonts w:ascii="宋体" w:hAnsi="宋体" w:eastAsia="宋体"/>
          <w:szCs w:val="21"/>
        </w:rPr>
      </w:pPr>
      <w:r>
        <w:rPr>
          <w:rFonts w:hint="eastAsia" w:ascii="宋体" w:hAnsi="宋体" w:eastAsia="宋体"/>
          <w:szCs w:val="21"/>
        </w:rPr>
        <w:t>有下列情形之一的，采购人将重新招标：</w:t>
      </w:r>
    </w:p>
    <w:p>
      <w:pPr>
        <w:spacing w:line="440" w:lineRule="exact"/>
        <w:ind w:firstLine="420" w:firstLineChars="200"/>
        <w:rPr>
          <w:rFonts w:ascii="宋体" w:hAnsi="宋体" w:eastAsia="宋体"/>
          <w:szCs w:val="21"/>
        </w:rPr>
      </w:pPr>
      <w:r>
        <w:rPr>
          <w:rFonts w:ascii="宋体" w:hAnsi="宋体" w:eastAsia="宋体"/>
          <w:szCs w:val="21"/>
        </w:rPr>
        <w:t>5.1</w:t>
      </w:r>
      <w:r>
        <w:rPr>
          <w:rFonts w:hint="eastAsia" w:ascii="宋体" w:hAnsi="宋体" w:eastAsia="宋体"/>
          <w:szCs w:val="21"/>
        </w:rPr>
        <w:t>投标截止时间止，供应商少于</w:t>
      </w:r>
      <w:r>
        <w:rPr>
          <w:rFonts w:ascii="宋体" w:hAnsi="宋体" w:eastAsia="宋体"/>
          <w:szCs w:val="21"/>
        </w:rPr>
        <w:t>3</w:t>
      </w:r>
      <w:r>
        <w:rPr>
          <w:rFonts w:hint="eastAsia" w:ascii="宋体" w:hAnsi="宋体" w:eastAsia="宋体"/>
          <w:szCs w:val="21"/>
        </w:rPr>
        <w:t>个的；</w:t>
      </w:r>
    </w:p>
    <w:p>
      <w:pPr>
        <w:spacing w:line="440" w:lineRule="exact"/>
        <w:ind w:firstLine="420" w:firstLineChars="200"/>
        <w:rPr>
          <w:rFonts w:ascii="宋体" w:hAnsi="宋体" w:eastAsia="宋体"/>
          <w:szCs w:val="21"/>
        </w:rPr>
      </w:pPr>
      <w:r>
        <w:rPr>
          <w:rFonts w:ascii="宋体" w:hAnsi="宋体" w:eastAsia="宋体"/>
          <w:szCs w:val="21"/>
        </w:rPr>
        <w:t>5.2</w:t>
      </w:r>
      <w:r>
        <w:rPr>
          <w:rFonts w:hint="eastAsia" w:ascii="宋体" w:hAnsi="宋体" w:eastAsia="宋体"/>
          <w:szCs w:val="21"/>
        </w:rPr>
        <w:t>评标委员会评标过程中，有效供应商少于</w:t>
      </w:r>
      <w:r>
        <w:rPr>
          <w:rFonts w:ascii="宋体" w:hAnsi="宋体" w:eastAsia="宋体"/>
          <w:szCs w:val="21"/>
        </w:rPr>
        <w:t>3</w:t>
      </w:r>
      <w:r>
        <w:rPr>
          <w:rFonts w:hint="eastAsia" w:ascii="宋体" w:hAnsi="宋体" w:eastAsia="宋体"/>
          <w:szCs w:val="21"/>
        </w:rPr>
        <w:t>个的；</w:t>
      </w:r>
    </w:p>
    <w:p>
      <w:pPr>
        <w:widowControl/>
        <w:spacing w:line="440" w:lineRule="exact"/>
        <w:ind w:firstLine="420" w:firstLineChars="200"/>
        <w:jc w:val="left"/>
        <w:rPr>
          <w:rFonts w:hint="eastAsia" w:ascii="宋体" w:hAnsi="宋体" w:eastAsia="宋体"/>
          <w:szCs w:val="21"/>
        </w:rPr>
      </w:pPr>
      <w:r>
        <w:rPr>
          <w:rFonts w:ascii="宋体" w:hAnsi="宋体" w:eastAsia="宋体"/>
          <w:szCs w:val="21"/>
        </w:rPr>
        <w:t>5.3</w:t>
      </w:r>
      <w:r>
        <w:rPr>
          <w:rFonts w:hint="eastAsia" w:ascii="宋体" w:hAnsi="宋体" w:eastAsia="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eastAsia="宋体"/>
          <w:szCs w:val="21"/>
        </w:rPr>
      </w:pPr>
      <w:r>
        <w:rPr>
          <w:rFonts w:ascii="宋体" w:hAnsi="宋体" w:eastAsia="宋体"/>
          <w:sz w:val="24"/>
          <w:szCs w:val="24"/>
        </w:rPr>
        <w:br w:type="page"/>
      </w:r>
      <w:r>
        <w:rPr>
          <w:rFonts w:hint="eastAsia" w:ascii="宋体" w:hAnsi="宋体" w:eastAsia="宋体"/>
          <w:szCs w:val="21"/>
        </w:rPr>
        <w:t>附表</w:t>
      </w:r>
      <w:r>
        <w:rPr>
          <w:rFonts w:ascii="宋体" w:hAnsi="宋体" w:eastAsia="宋体"/>
          <w:szCs w:val="21"/>
        </w:rPr>
        <w:t>1</w:t>
      </w:r>
      <w:r>
        <w:rPr>
          <w:rFonts w:hint="eastAsia" w:ascii="宋体" w:hAnsi="宋体" w:eastAsia="宋体"/>
          <w:szCs w:val="21"/>
        </w:rPr>
        <w:t xml:space="preserve">：                           </w:t>
      </w:r>
    </w:p>
    <w:p>
      <w:pPr>
        <w:spacing w:line="400" w:lineRule="exact"/>
        <w:jc w:val="center"/>
        <w:rPr>
          <w:rFonts w:ascii="宋体" w:hAnsi="宋体" w:eastAsia="宋体"/>
          <w:b/>
          <w:szCs w:val="21"/>
        </w:rPr>
      </w:pPr>
      <w:r>
        <w:rPr>
          <w:rFonts w:hint="eastAsia" w:ascii="宋体" w:hAnsi="宋体" w:eastAsia="宋体"/>
          <w:b/>
          <w:szCs w:val="21"/>
        </w:rPr>
        <w:t>资格性审查表</w:t>
      </w:r>
    </w:p>
    <w:tbl>
      <w:tblPr>
        <w:tblStyle w:val="49"/>
        <w:tblW w:w="976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524"/>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19"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序号</w:t>
            </w:r>
          </w:p>
        </w:tc>
        <w:tc>
          <w:tcPr>
            <w:tcW w:w="4524"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要求说明</w:t>
            </w:r>
          </w:p>
        </w:tc>
        <w:tc>
          <w:tcPr>
            <w:tcW w:w="4522"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noWrap w:val="0"/>
            <w:vAlign w:val="center"/>
          </w:tcPr>
          <w:p>
            <w:pPr>
              <w:spacing w:line="400" w:lineRule="exact"/>
              <w:jc w:val="center"/>
              <w:rPr>
                <w:rFonts w:ascii="宋体" w:hAnsi="宋体" w:eastAsia="宋体"/>
                <w:szCs w:val="21"/>
              </w:rPr>
            </w:pPr>
            <w:r>
              <w:rPr>
                <w:rFonts w:ascii="宋体" w:hAnsi="宋体" w:eastAsia="宋体"/>
                <w:szCs w:val="21"/>
              </w:rPr>
              <w:t>1</w:t>
            </w:r>
          </w:p>
        </w:tc>
        <w:tc>
          <w:tcPr>
            <w:tcW w:w="4524" w:type="dxa"/>
            <w:noWrap w:val="0"/>
            <w:vAlign w:val="center"/>
          </w:tcPr>
          <w:p>
            <w:pPr>
              <w:spacing w:line="360" w:lineRule="exact"/>
              <w:jc w:val="left"/>
              <w:rPr>
                <w:rFonts w:ascii="宋体" w:hAnsi="宋体" w:eastAsia="宋体"/>
                <w:szCs w:val="21"/>
              </w:rPr>
            </w:pPr>
            <w:r>
              <w:rPr>
                <w:rFonts w:hint="eastAsia" w:ascii="宋体" w:hAnsi="宋体" w:eastAsia="宋体"/>
                <w:szCs w:val="21"/>
              </w:rPr>
              <w:t>满足《中华人民共和国政府采购法》第二十二条规定；未被“信用中国”（</w:t>
            </w:r>
            <w:r>
              <w:rPr>
                <w:rFonts w:ascii="宋体" w:hAnsi="宋体" w:eastAsia="宋体"/>
                <w:szCs w:val="21"/>
              </w:rPr>
              <w:t>www.creditchina.gov.cn)</w:t>
            </w:r>
            <w:r>
              <w:rPr>
                <w:rFonts w:hint="eastAsia" w:ascii="宋体" w:hAnsi="宋体" w:eastAsia="宋体"/>
                <w:szCs w:val="21"/>
              </w:rPr>
              <w:t>、“中国政府采购网”（</w:t>
            </w:r>
            <w:r>
              <w:rPr>
                <w:rFonts w:ascii="宋体" w:hAnsi="宋体" w:eastAsia="宋体"/>
                <w:szCs w:val="21"/>
              </w:rPr>
              <w:t>www.ccgp.gov.cn</w:t>
            </w:r>
            <w:r>
              <w:rPr>
                <w:rFonts w:hint="eastAsia" w:ascii="宋体" w:hAnsi="宋体" w:eastAsia="宋体"/>
                <w:szCs w:val="21"/>
              </w:rPr>
              <w:t>）列入失信被执行人、重大税收违法案件当事人名单（重大税收违法失信主体）、政府采购严重违法失信行为记录名单。</w:t>
            </w:r>
          </w:p>
        </w:tc>
        <w:tc>
          <w:tcPr>
            <w:tcW w:w="4522" w:type="dxa"/>
            <w:noWrap w:val="0"/>
            <w:vAlign w:val="center"/>
          </w:tcPr>
          <w:p>
            <w:pPr>
              <w:spacing w:line="360" w:lineRule="exact"/>
              <w:jc w:val="left"/>
              <w:rPr>
                <w:rFonts w:hint="eastAsia" w:ascii="宋体" w:hAnsi="宋体" w:eastAsia="宋体"/>
                <w:szCs w:val="21"/>
              </w:rPr>
            </w:pPr>
            <w:r>
              <w:rPr>
                <w:rFonts w:hint="eastAsia" w:ascii="宋体" w:hAnsi="宋体" w:eastAsia="宋体"/>
                <w:szCs w:val="21"/>
              </w:rPr>
              <w:t>A1、关于资格的承诺函；</w:t>
            </w:r>
          </w:p>
          <w:p>
            <w:pPr>
              <w:spacing w:line="360" w:lineRule="exact"/>
              <w:jc w:val="left"/>
              <w:rPr>
                <w:rFonts w:hint="eastAsia" w:ascii="宋体" w:hAnsi="宋体" w:eastAsia="宋体"/>
                <w:szCs w:val="21"/>
              </w:rPr>
            </w:pPr>
            <w:r>
              <w:rPr>
                <w:rFonts w:hint="eastAsia" w:ascii="宋体" w:hAnsi="宋体" w:eastAsia="宋体"/>
                <w:szCs w:val="21"/>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243" w:type="dxa"/>
            <w:gridSpan w:val="2"/>
            <w:noWrap w:val="0"/>
            <w:vAlign w:val="center"/>
          </w:tcPr>
          <w:p>
            <w:pPr>
              <w:spacing w:line="400" w:lineRule="exact"/>
              <w:jc w:val="center"/>
              <w:rPr>
                <w:rFonts w:ascii="宋体" w:hAnsi="宋体" w:eastAsia="宋体"/>
                <w:szCs w:val="21"/>
              </w:rPr>
            </w:pPr>
            <w:r>
              <w:rPr>
                <w:rFonts w:hint="eastAsia" w:ascii="宋体" w:hAnsi="宋体" w:eastAsia="宋体"/>
                <w:b/>
                <w:szCs w:val="21"/>
              </w:rPr>
              <w:t>资格性审查结论</w:t>
            </w:r>
          </w:p>
        </w:tc>
        <w:tc>
          <w:tcPr>
            <w:tcW w:w="4522" w:type="dxa"/>
            <w:noWrap w:val="0"/>
            <w:vAlign w:val="center"/>
          </w:tcPr>
          <w:p>
            <w:pPr>
              <w:spacing w:line="400" w:lineRule="exact"/>
              <w:jc w:val="center"/>
              <w:rPr>
                <w:rFonts w:ascii="宋体" w:hAnsi="宋体" w:eastAsia="宋体"/>
                <w:szCs w:val="21"/>
              </w:rPr>
            </w:pPr>
          </w:p>
        </w:tc>
      </w:tr>
    </w:tbl>
    <w:p>
      <w:pPr>
        <w:spacing w:line="440" w:lineRule="exact"/>
        <w:rPr>
          <w:rFonts w:ascii="宋体" w:hAnsi="宋体" w:eastAsia="宋体"/>
          <w:b/>
        </w:rPr>
      </w:pPr>
      <w:r>
        <w:rPr>
          <w:rFonts w:hint="eastAsia" w:ascii="宋体" w:hAnsi="宋体" w:eastAsia="宋体"/>
          <w:b/>
        </w:rPr>
        <w:t>注：</w:t>
      </w:r>
      <w:r>
        <w:rPr>
          <w:rFonts w:ascii="宋体" w:hAnsi="宋体" w:eastAsia="宋体"/>
          <w:b/>
        </w:rPr>
        <w:t>1</w:t>
      </w:r>
      <w:r>
        <w:rPr>
          <w:rFonts w:hint="eastAsia" w:ascii="宋体" w:hAnsi="宋体" w:eastAsia="宋体"/>
          <w:b/>
        </w:rPr>
        <w:t>、上述资格证明文件未按招标文件要求附入投标文件中的，资格性审查不合格。</w:t>
      </w:r>
    </w:p>
    <w:p>
      <w:pPr>
        <w:spacing w:line="440" w:lineRule="exact"/>
        <w:ind w:firstLine="422" w:firstLineChars="200"/>
        <w:rPr>
          <w:rFonts w:hint="eastAsia" w:ascii="宋体" w:hAnsi="宋体" w:eastAsia="宋体"/>
          <w:b/>
        </w:rPr>
      </w:pPr>
      <w:r>
        <w:rPr>
          <w:rFonts w:ascii="宋体" w:hAnsi="宋体" w:eastAsia="宋体"/>
          <w:b/>
        </w:rPr>
        <w:t>2</w:t>
      </w:r>
      <w:r>
        <w:rPr>
          <w:rFonts w:hint="eastAsia" w:ascii="宋体" w:hAnsi="宋体" w:eastAsia="宋体"/>
          <w:b/>
        </w:rPr>
        <w:t>、上述审查项目中，任意一项不符合的，资格性审查不合格。</w:t>
      </w:r>
    </w:p>
    <w:p>
      <w:pPr>
        <w:spacing w:line="440" w:lineRule="exact"/>
        <w:ind w:firstLine="422" w:firstLineChars="200"/>
        <w:rPr>
          <w:rFonts w:hint="eastAsia" w:ascii="宋体" w:hAnsi="宋体" w:eastAsia="宋体"/>
          <w:b/>
        </w:rPr>
      </w:pPr>
      <w:r>
        <w:rPr>
          <w:rFonts w:hint="eastAsia" w:ascii="宋体" w:hAnsi="宋体" w:eastAsia="宋体"/>
          <w:b/>
        </w:rPr>
        <w:t>3、采购人、代理机构将于开标当天通过“信用中国”网站查询供应商失信被执行人、重大税收违法案件当事人（重大税收违法失信主体）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pPr>
        <w:spacing w:line="440" w:lineRule="exact"/>
        <w:ind w:firstLine="422" w:firstLineChars="200"/>
        <w:rPr>
          <w:rFonts w:hint="eastAsia" w:ascii="宋体" w:hAnsi="宋体" w:eastAsia="宋体"/>
          <w:b/>
        </w:rPr>
      </w:pPr>
      <w:r>
        <w:rPr>
          <w:rFonts w:hint="eastAsia" w:ascii="宋体" w:hAnsi="宋体" w:eastAsia="宋体"/>
          <w:b/>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pPr>
        <w:spacing w:line="440" w:lineRule="exact"/>
        <w:ind w:firstLine="422" w:firstLineChars="200"/>
        <w:rPr>
          <w:rFonts w:hint="eastAsia" w:ascii="宋体" w:hAnsi="宋体" w:eastAsia="宋体"/>
          <w:b/>
        </w:rPr>
      </w:pPr>
    </w:p>
    <w:p>
      <w:pPr>
        <w:spacing w:line="440" w:lineRule="exact"/>
        <w:ind w:firstLine="422" w:firstLineChars="200"/>
        <w:rPr>
          <w:rFonts w:hint="eastAsia" w:ascii="宋体" w:hAnsi="宋体" w:eastAsia="宋体"/>
          <w:b/>
        </w:rPr>
      </w:pPr>
    </w:p>
    <w:p>
      <w:pPr>
        <w:spacing w:line="400" w:lineRule="exact"/>
        <w:rPr>
          <w:rFonts w:ascii="宋体" w:hAnsi="宋体" w:eastAsia="宋体"/>
          <w:szCs w:val="21"/>
        </w:rPr>
      </w:pPr>
      <w:r>
        <w:rPr>
          <w:rFonts w:ascii="宋体" w:hAnsi="宋体" w:eastAsia="宋体"/>
          <w:szCs w:val="21"/>
        </w:rPr>
        <w:br w:type="page"/>
      </w:r>
      <w:r>
        <w:rPr>
          <w:rFonts w:hint="eastAsia" w:ascii="宋体" w:hAnsi="宋体" w:eastAsia="宋体"/>
          <w:szCs w:val="21"/>
        </w:rPr>
        <w:t>附表</w:t>
      </w:r>
      <w:r>
        <w:rPr>
          <w:rFonts w:ascii="宋体" w:hAnsi="宋体" w:eastAsia="宋体"/>
          <w:szCs w:val="21"/>
        </w:rPr>
        <w:t>2</w:t>
      </w:r>
      <w:r>
        <w:rPr>
          <w:rFonts w:hint="eastAsia" w:ascii="宋体" w:hAnsi="宋体" w:eastAsia="宋体"/>
          <w:szCs w:val="21"/>
        </w:rPr>
        <w:t>：</w:t>
      </w:r>
    </w:p>
    <w:p>
      <w:pPr>
        <w:widowControl/>
        <w:snapToGrid w:val="0"/>
        <w:spacing w:line="560" w:lineRule="exact"/>
        <w:jc w:val="center"/>
        <w:rPr>
          <w:rFonts w:ascii="宋体" w:hAnsi="宋体" w:eastAsia="宋体"/>
          <w:b/>
          <w:szCs w:val="21"/>
        </w:rPr>
      </w:pPr>
      <w:r>
        <w:rPr>
          <w:rFonts w:hint="eastAsia" w:ascii="宋体" w:hAnsi="宋体" w:eastAsia="宋体"/>
          <w:b/>
          <w:szCs w:val="21"/>
        </w:rPr>
        <w:t>符合性审查表</w:t>
      </w:r>
    </w:p>
    <w:tbl>
      <w:tblPr>
        <w:tblStyle w:val="49"/>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34"/>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360" w:lineRule="exact"/>
              <w:jc w:val="center"/>
              <w:rPr>
                <w:rFonts w:ascii="宋体" w:hAnsi="宋体" w:eastAsia="宋体"/>
                <w:b/>
                <w:szCs w:val="21"/>
              </w:rPr>
            </w:pPr>
            <w:r>
              <w:rPr>
                <w:rFonts w:hint="eastAsia" w:ascii="宋体" w:hAnsi="宋体" w:eastAsia="宋体"/>
                <w:b/>
                <w:szCs w:val="21"/>
              </w:rPr>
              <w:t>序号</w:t>
            </w:r>
          </w:p>
        </w:tc>
        <w:tc>
          <w:tcPr>
            <w:tcW w:w="5434" w:type="dxa"/>
            <w:noWrap w:val="0"/>
            <w:vAlign w:val="center"/>
          </w:tcPr>
          <w:p>
            <w:pPr>
              <w:spacing w:line="360" w:lineRule="exact"/>
              <w:jc w:val="center"/>
              <w:rPr>
                <w:rFonts w:ascii="宋体" w:hAnsi="宋体" w:eastAsia="宋体"/>
                <w:b/>
                <w:szCs w:val="21"/>
              </w:rPr>
            </w:pPr>
            <w:r>
              <w:rPr>
                <w:rFonts w:hint="eastAsia" w:ascii="宋体" w:hAnsi="宋体" w:eastAsia="宋体"/>
                <w:b/>
                <w:szCs w:val="21"/>
              </w:rPr>
              <w:t>要求说明</w:t>
            </w:r>
          </w:p>
        </w:tc>
        <w:tc>
          <w:tcPr>
            <w:tcW w:w="3899" w:type="dxa"/>
            <w:noWrap w:val="0"/>
            <w:vAlign w:val="center"/>
          </w:tcPr>
          <w:p>
            <w:pPr>
              <w:spacing w:line="360" w:lineRule="exact"/>
              <w:jc w:val="center"/>
              <w:rPr>
                <w:rFonts w:ascii="宋体" w:hAnsi="宋体" w:eastAsia="宋体"/>
                <w:b/>
                <w:szCs w:val="21"/>
              </w:rPr>
            </w:pPr>
            <w:r>
              <w:rPr>
                <w:rFonts w:hint="eastAsia" w:ascii="宋体" w:hAnsi="宋体" w:eastAsia="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ascii="宋体" w:hAnsi="宋体" w:eastAsia="宋体"/>
                <w:szCs w:val="21"/>
              </w:rPr>
            </w:pPr>
            <w:r>
              <w:rPr>
                <w:rFonts w:ascii="宋体" w:hAnsi="宋体" w:eastAsia="宋体"/>
                <w:szCs w:val="21"/>
              </w:rPr>
              <w:t>1</w:t>
            </w:r>
          </w:p>
        </w:tc>
        <w:tc>
          <w:tcPr>
            <w:tcW w:w="5434" w:type="dxa"/>
            <w:noWrap w:val="0"/>
            <w:vAlign w:val="center"/>
          </w:tcPr>
          <w:p>
            <w:pPr>
              <w:spacing w:line="360" w:lineRule="exact"/>
              <w:rPr>
                <w:rFonts w:ascii="宋体" w:hAnsi="宋体" w:eastAsia="宋体"/>
                <w:szCs w:val="21"/>
              </w:rPr>
            </w:pPr>
            <w:r>
              <w:rPr>
                <w:rFonts w:hint="eastAsia" w:ascii="宋体" w:hAnsi="宋体" w:eastAsia="宋体"/>
                <w:szCs w:val="21"/>
              </w:rPr>
              <w:t>投标有效期：符合第二章“投标须知”第六、</w:t>
            </w:r>
            <w:r>
              <w:rPr>
                <w:rFonts w:ascii="宋体" w:hAnsi="宋体" w:eastAsia="宋体"/>
                <w:szCs w:val="21"/>
              </w:rPr>
              <w:t>1</w:t>
            </w:r>
            <w:r>
              <w:rPr>
                <w:rFonts w:hint="eastAsia" w:ascii="宋体" w:hAnsi="宋体" w:eastAsia="宋体"/>
                <w:szCs w:val="21"/>
              </w:rPr>
              <w:t>条的要求。</w:t>
            </w:r>
          </w:p>
        </w:tc>
        <w:tc>
          <w:tcPr>
            <w:tcW w:w="3899" w:type="dxa"/>
            <w:noWrap w:val="0"/>
            <w:vAlign w:val="center"/>
          </w:tcPr>
          <w:p>
            <w:pPr>
              <w:spacing w:line="360" w:lineRule="exact"/>
              <w:rPr>
                <w:rFonts w:ascii="宋体" w:hAnsi="宋体" w:eastAsia="宋体"/>
                <w:szCs w:val="21"/>
              </w:rPr>
            </w:pPr>
            <w:r>
              <w:rPr>
                <w:rFonts w:hint="eastAsia" w:ascii="宋体" w:hAnsi="宋体" w:eastAsia="宋体"/>
                <w:szCs w:val="21"/>
              </w:rPr>
              <w:t>提供“投标书”</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ascii="宋体" w:hAnsi="宋体" w:eastAsia="宋体"/>
                <w:szCs w:val="21"/>
              </w:rPr>
            </w:pPr>
            <w:r>
              <w:rPr>
                <w:rFonts w:ascii="宋体" w:hAnsi="宋体" w:eastAsia="宋体"/>
                <w:szCs w:val="21"/>
              </w:rPr>
              <w:t>2</w:t>
            </w:r>
          </w:p>
        </w:tc>
        <w:tc>
          <w:tcPr>
            <w:tcW w:w="5434" w:type="dxa"/>
            <w:noWrap w:val="0"/>
            <w:vAlign w:val="center"/>
          </w:tcPr>
          <w:p>
            <w:pPr>
              <w:spacing w:line="360" w:lineRule="exact"/>
              <w:rPr>
                <w:rFonts w:ascii="宋体" w:hAnsi="宋体" w:eastAsia="宋体"/>
                <w:szCs w:val="21"/>
              </w:rPr>
            </w:pPr>
            <w:r>
              <w:rPr>
                <w:rFonts w:hint="eastAsia" w:ascii="宋体" w:hAnsi="宋体" w:eastAsia="宋体"/>
                <w:szCs w:val="21"/>
              </w:rPr>
              <w:t>法定代表人身份证明、法定代表人授权书。</w:t>
            </w:r>
          </w:p>
        </w:tc>
        <w:tc>
          <w:tcPr>
            <w:tcW w:w="3899" w:type="dxa"/>
            <w:noWrap w:val="0"/>
            <w:vAlign w:val="center"/>
          </w:tcPr>
          <w:p>
            <w:pPr>
              <w:spacing w:line="360" w:lineRule="exact"/>
              <w:rPr>
                <w:rFonts w:ascii="宋体" w:hAnsi="宋体" w:eastAsia="宋体"/>
                <w:szCs w:val="21"/>
              </w:rPr>
            </w:pPr>
            <w:r>
              <w:rPr>
                <w:rFonts w:hint="eastAsia" w:ascii="宋体" w:hAnsi="宋体" w:eastAsia="宋体"/>
                <w:szCs w:val="21"/>
              </w:rPr>
              <w:t>（1）投标文件由法定代表人签字的，提供“法定代表人身份证明”</w:t>
            </w:r>
            <w:r>
              <w:rPr>
                <w:rFonts w:hint="eastAsia" w:ascii="宋体" w:hAnsi="宋体" w:eastAsia="宋体" w:cs="宋体"/>
                <w:szCs w:val="21"/>
              </w:rPr>
              <w:t>。</w:t>
            </w:r>
          </w:p>
          <w:p>
            <w:pPr>
              <w:spacing w:line="360" w:lineRule="exact"/>
              <w:rPr>
                <w:rFonts w:ascii="宋体" w:hAnsi="宋体" w:eastAsia="宋体"/>
                <w:szCs w:val="21"/>
              </w:rPr>
            </w:pPr>
            <w:r>
              <w:rPr>
                <w:rFonts w:hint="eastAsia" w:ascii="宋体" w:hAnsi="宋体" w:eastAsia="宋体"/>
                <w:szCs w:val="21"/>
              </w:rPr>
              <w:t>（2）投标文件由授权代表签字的，提供“法定代表人身份证明”和“法定代表人授权书”，并提供社保部门出具的供应商单位近六个月内任意一个月为授权代表缴纳社保的证明资料复印件。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ascii="宋体" w:hAnsi="宋体" w:eastAsia="宋体"/>
                <w:szCs w:val="21"/>
              </w:rPr>
            </w:pPr>
            <w:r>
              <w:rPr>
                <w:rFonts w:hint="eastAsia" w:ascii="宋体" w:hAnsi="宋体" w:eastAsia="宋体"/>
                <w:szCs w:val="21"/>
              </w:rPr>
              <w:t>3</w:t>
            </w:r>
          </w:p>
        </w:tc>
        <w:tc>
          <w:tcPr>
            <w:tcW w:w="5434" w:type="dxa"/>
            <w:noWrap w:val="0"/>
            <w:vAlign w:val="center"/>
          </w:tcPr>
          <w:p>
            <w:pPr>
              <w:spacing w:line="360" w:lineRule="exact"/>
              <w:rPr>
                <w:rFonts w:hint="eastAsia" w:ascii="宋体" w:hAnsi="宋体" w:eastAsia="宋体"/>
                <w:szCs w:val="21"/>
              </w:rPr>
            </w:pPr>
            <w:r>
              <w:rPr>
                <w:rFonts w:hint="eastAsia" w:ascii="宋体" w:hAnsi="宋体" w:eastAsia="宋体"/>
                <w:szCs w:val="21"/>
              </w:rPr>
              <w:t>符合第二章“投标须知”第九、</w:t>
            </w:r>
            <w:r>
              <w:rPr>
                <w:rFonts w:ascii="宋体" w:hAnsi="宋体" w:eastAsia="宋体"/>
                <w:szCs w:val="21"/>
              </w:rPr>
              <w:t>1</w:t>
            </w:r>
            <w:r>
              <w:rPr>
                <w:rFonts w:hint="eastAsia" w:ascii="宋体" w:hAnsi="宋体" w:eastAsia="宋体"/>
                <w:szCs w:val="21"/>
              </w:rPr>
              <w:t>条的要求。</w:t>
            </w:r>
          </w:p>
        </w:tc>
        <w:tc>
          <w:tcPr>
            <w:tcW w:w="3899" w:type="dxa"/>
            <w:noWrap w:val="0"/>
            <w:vAlign w:val="center"/>
          </w:tcPr>
          <w:p>
            <w:pPr>
              <w:spacing w:line="360" w:lineRule="exact"/>
              <w:rPr>
                <w:rFonts w:hint="eastAsia" w:ascii="宋体" w:hAnsi="宋体" w:eastAsia="宋体"/>
                <w:szCs w:val="21"/>
              </w:rPr>
            </w:pPr>
            <w:r>
              <w:rPr>
                <w:rFonts w:hint="eastAsia" w:ascii="宋体" w:hAnsi="宋体" w:eastAsia="宋体"/>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ascii="宋体" w:hAnsi="宋体" w:eastAsia="宋体"/>
                <w:szCs w:val="21"/>
              </w:rPr>
            </w:pPr>
            <w:r>
              <w:rPr>
                <w:rFonts w:hint="eastAsia" w:ascii="宋体" w:hAnsi="宋体" w:eastAsia="宋体"/>
                <w:szCs w:val="21"/>
              </w:rPr>
              <w:t>4</w:t>
            </w:r>
          </w:p>
        </w:tc>
        <w:tc>
          <w:tcPr>
            <w:tcW w:w="5434" w:type="dxa"/>
            <w:noWrap w:val="0"/>
            <w:vAlign w:val="center"/>
          </w:tcPr>
          <w:p>
            <w:pPr>
              <w:spacing w:line="360" w:lineRule="exact"/>
              <w:rPr>
                <w:rFonts w:hint="eastAsia" w:ascii="宋体" w:hAnsi="宋体" w:eastAsia="宋体"/>
                <w:szCs w:val="21"/>
              </w:rPr>
            </w:pPr>
            <w:r>
              <w:rPr>
                <w:rFonts w:hint="eastAsia" w:ascii="宋体" w:hAnsi="宋体" w:eastAsia="宋体"/>
                <w:szCs w:val="21"/>
              </w:rPr>
              <w:t>商务和技术文件中不得出现涉及投标价格的内容。</w:t>
            </w:r>
          </w:p>
        </w:tc>
        <w:tc>
          <w:tcPr>
            <w:tcW w:w="3899" w:type="dxa"/>
            <w:noWrap w:val="0"/>
            <w:vAlign w:val="center"/>
          </w:tcPr>
          <w:p>
            <w:pPr>
              <w:spacing w:line="360" w:lineRule="exact"/>
              <w:rPr>
                <w:rFonts w:hint="eastAsia" w:ascii="宋体" w:hAnsi="宋体" w:eastAsia="宋体"/>
                <w:szCs w:val="21"/>
              </w:rPr>
            </w:pPr>
            <w:r>
              <w:rPr>
                <w:rFonts w:hint="eastAsia" w:ascii="宋体" w:hAnsi="宋体" w:eastAsia="宋体"/>
                <w:szCs w:val="21"/>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ascii="宋体" w:hAnsi="宋体" w:eastAsia="宋体"/>
                <w:szCs w:val="21"/>
              </w:rPr>
            </w:pPr>
            <w:r>
              <w:rPr>
                <w:rFonts w:hint="eastAsia" w:ascii="宋体" w:hAnsi="宋体" w:eastAsia="宋体"/>
                <w:szCs w:val="21"/>
              </w:rPr>
              <w:t>5</w:t>
            </w:r>
          </w:p>
        </w:tc>
        <w:tc>
          <w:tcPr>
            <w:tcW w:w="5434" w:type="dxa"/>
            <w:noWrap w:val="0"/>
            <w:vAlign w:val="center"/>
          </w:tcPr>
          <w:p>
            <w:pPr>
              <w:spacing w:line="360" w:lineRule="exact"/>
              <w:rPr>
                <w:rFonts w:ascii="宋体" w:hAnsi="宋体" w:eastAsia="宋体"/>
                <w:szCs w:val="21"/>
              </w:rPr>
            </w:pPr>
            <w:r>
              <w:rPr>
                <w:rFonts w:hint="eastAsia" w:ascii="宋体" w:hAnsi="宋体" w:eastAsia="宋体"/>
                <w:szCs w:val="21"/>
              </w:rPr>
              <w:t>对同个子包不允许提供两个投标方案。</w:t>
            </w:r>
          </w:p>
        </w:tc>
        <w:tc>
          <w:tcPr>
            <w:tcW w:w="3899" w:type="dxa"/>
            <w:noWrap w:val="0"/>
            <w:vAlign w:val="center"/>
          </w:tcPr>
          <w:p>
            <w:pPr>
              <w:spacing w:line="360" w:lineRule="exact"/>
              <w:rPr>
                <w:rFonts w:hint="eastAsia" w:ascii="宋体" w:hAnsi="宋体" w:eastAsia="宋体"/>
                <w:szCs w:val="21"/>
              </w:rPr>
            </w:pPr>
            <w:r>
              <w:rPr>
                <w:rFonts w:hint="eastAsia" w:ascii="宋体" w:hAnsi="宋体" w:eastAsia="宋体"/>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ascii="宋体" w:hAnsi="宋体" w:eastAsia="宋体"/>
                <w:szCs w:val="21"/>
              </w:rPr>
            </w:pPr>
            <w:r>
              <w:rPr>
                <w:rFonts w:hint="eastAsia" w:ascii="宋体" w:hAnsi="宋体" w:eastAsia="宋体"/>
                <w:szCs w:val="21"/>
              </w:rPr>
              <w:t>6</w:t>
            </w:r>
          </w:p>
        </w:tc>
        <w:tc>
          <w:tcPr>
            <w:tcW w:w="5434" w:type="dxa"/>
            <w:noWrap w:val="0"/>
            <w:vAlign w:val="center"/>
          </w:tcPr>
          <w:p>
            <w:pPr>
              <w:spacing w:line="360" w:lineRule="exact"/>
              <w:rPr>
                <w:rFonts w:ascii="宋体" w:hAnsi="宋体" w:eastAsia="宋体"/>
                <w:szCs w:val="21"/>
              </w:rPr>
            </w:pPr>
            <w:r>
              <w:rPr>
                <w:rFonts w:hint="eastAsia" w:ascii="宋体" w:hAnsi="宋体" w:eastAsia="宋体"/>
                <w:szCs w:val="21"/>
              </w:rPr>
              <w:t>供应商不得在投标活动中提供任何虚假材料或从事其他违法活动的。</w:t>
            </w:r>
          </w:p>
        </w:tc>
        <w:tc>
          <w:tcPr>
            <w:tcW w:w="3899" w:type="dxa"/>
            <w:noWrap w:val="0"/>
            <w:vAlign w:val="center"/>
          </w:tcPr>
          <w:p>
            <w:pPr>
              <w:spacing w:line="360" w:lineRule="exact"/>
              <w:rPr>
                <w:rFonts w:hint="eastAsia" w:ascii="宋体" w:hAnsi="宋体" w:eastAsia="宋体"/>
                <w:szCs w:val="21"/>
              </w:rPr>
            </w:pPr>
            <w:r>
              <w:rPr>
                <w:rFonts w:hint="eastAsia" w:ascii="宋体" w:hAnsi="宋体" w:eastAsia="宋体"/>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ascii="宋体" w:hAnsi="宋体" w:eastAsia="宋体"/>
                <w:szCs w:val="21"/>
              </w:rPr>
            </w:pPr>
            <w:r>
              <w:rPr>
                <w:rFonts w:hint="eastAsia" w:ascii="宋体" w:hAnsi="宋体" w:eastAsia="宋体"/>
                <w:szCs w:val="21"/>
              </w:rPr>
              <w:t>7</w:t>
            </w:r>
          </w:p>
        </w:tc>
        <w:tc>
          <w:tcPr>
            <w:tcW w:w="5434" w:type="dxa"/>
            <w:noWrap w:val="0"/>
            <w:vAlign w:val="center"/>
          </w:tcPr>
          <w:p>
            <w:pPr>
              <w:spacing w:line="320" w:lineRule="exact"/>
              <w:rPr>
                <w:rFonts w:ascii="宋体" w:hAnsi="宋体" w:eastAsia="宋体"/>
                <w:szCs w:val="21"/>
              </w:rPr>
            </w:pPr>
            <w:r>
              <w:rPr>
                <w:rFonts w:hint="eastAsia" w:ascii="宋体" w:hAnsi="宋体" w:eastAsia="宋体"/>
                <w:szCs w:val="21"/>
              </w:rPr>
              <w:t>评标委员会经过审查，认定供应商虚假应标、串通投标的，有下列情形之一的，视为供应商串通投标：</w:t>
            </w:r>
          </w:p>
          <w:p>
            <w:pPr>
              <w:widowControl/>
              <w:spacing w:line="320" w:lineRule="exact"/>
              <w:jc w:val="left"/>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）不同供应商的投标文件由同一单位或者个人编制；</w:t>
            </w:r>
          </w:p>
          <w:p>
            <w:pPr>
              <w:widowControl/>
              <w:spacing w:line="320" w:lineRule="exact"/>
              <w:jc w:val="left"/>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）不同供应商委托同一单位或者个人办理投标事宜；</w:t>
            </w:r>
          </w:p>
          <w:p>
            <w:pPr>
              <w:widowControl/>
              <w:spacing w:line="320" w:lineRule="exact"/>
              <w:jc w:val="left"/>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）不同供应商的投标文件载明的项目管理成员或者联系人员为同一人；</w:t>
            </w:r>
          </w:p>
          <w:p>
            <w:pPr>
              <w:widowControl/>
              <w:spacing w:line="320" w:lineRule="exact"/>
              <w:jc w:val="left"/>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）不同供应商的投标文件异常一致或者投标报价呈规律性差异；</w:t>
            </w:r>
          </w:p>
          <w:p>
            <w:pPr>
              <w:widowControl/>
              <w:spacing w:line="320" w:lineRule="exact"/>
              <w:jc w:val="left"/>
              <w:rPr>
                <w:rFonts w:hint="eastAsia"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）不同供应商的投标文件相互混装。</w:t>
            </w:r>
          </w:p>
          <w:p>
            <w:pPr>
              <w:widowControl/>
              <w:spacing w:line="320" w:lineRule="exact"/>
              <w:jc w:val="left"/>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3899" w:type="dxa"/>
            <w:noWrap w:val="0"/>
            <w:vAlign w:val="center"/>
          </w:tcPr>
          <w:p>
            <w:pPr>
              <w:spacing w:line="360" w:lineRule="exact"/>
              <w:rPr>
                <w:rFonts w:hint="eastAsia" w:ascii="宋体" w:hAnsi="宋体" w:eastAsia="宋体"/>
                <w:szCs w:val="21"/>
              </w:rPr>
            </w:pPr>
            <w:r>
              <w:rPr>
                <w:rFonts w:hint="eastAsia" w:ascii="宋体" w:hAnsi="宋体" w:eastAsia="宋体"/>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pPr>
              <w:spacing w:line="360" w:lineRule="exact"/>
              <w:jc w:val="center"/>
              <w:rPr>
                <w:rFonts w:ascii="宋体" w:hAnsi="宋体" w:eastAsia="宋体"/>
                <w:szCs w:val="21"/>
              </w:rPr>
            </w:pPr>
            <w:r>
              <w:rPr>
                <w:rFonts w:hint="eastAsia" w:ascii="宋体" w:hAnsi="宋体" w:eastAsia="宋体"/>
                <w:szCs w:val="21"/>
              </w:rPr>
              <w:t>8</w:t>
            </w:r>
          </w:p>
        </w:tc>
        <w:tc>
          <w:tcPr>
            <w:tcW w:w="5434" w:type="dxa"/>
            <w:noWrap w:val="0"/>
            <w:vAlign w:val="center"/>
          </w:tcPr>
          <w:p>
            <w:pPr>
              <w:spacing w:line="360" w:lineRule="exact"/>
              <w:rPr>
                <w:rFonts w:ascii="宋体" w:hAnsi="宋体" w:eastAsia="宋体"/>
                <w:szCs w:val="21"/>
              </w:rPr>
            </w:pPr>
            <w:r>
              <w:rPr>
                <w:rFonts w:hint="eastAsia" w:ascii="宋体" w:hAnsi="宋体" w:eastAsia="宋体"/>
                <w:szCs w:val="21"/>
              </w:rPr>
              <w:t>符合法律、法规和招标文件中规定的其他实质性要求（实质性要求招标文件中“</w:t>
            </w:r>
            <w:r>
              <w:rPr>
                <w:rFonts w:hint="eastAsia" w:ascii="宋体" w:hAnsi="宋体" w:eastAsia="宋体"/>
                <w:b/>
                <w:szCs w:val="21"/>
              </w:rPr>
              <w:t>▲</w:t>
            </w:r>
            <w:r>
              <w:rPr>
                <w:rFonts w:hint="eastAsia" w:ascii="宋体" w:hAnsi="宋体" w:eastAsia="宋体"/>
                <w:szCs w:val="21"/>
              </w:rPr>
              <w:t>”标记）</w:t>
            </w:r>
          </w:p>
        </w:tc>
        <w:tc>
          <w:tcPr>
            <w:tcW w:w="3899" w:type="dxa"/>
            <w:noWrap w:val="0"/>
            <w:vAlign w:val="center"/>
          </w:tcPr>
          <w:p>
            <w:pPr>
              <w:spacing w:line="360" w:lineRule="exact"/>
              <w:rPr>
                <w:rFonts w:hint="eastAsia" w:ascii="宋体" w:hAnsi="宋体" w:eastAsia="宋体"/>
                <w:szCs w:val="21"/>
              </w:rPr>
            </w:pPr>
            <w:r>
              <w:rPr>
                <w:rFonts w:hint="eastAsia" w:ascii="宋体" w:hAnsi="宋体" w:eastAsia="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pPr>
              <w:spacing w:line="360" w:lineRule="exact"/>
              <w:jc w:val="center"/>
              <w:rPr>
                <w:rFonts w:hint="eastAsia" w:ascii="宋体" w:hAnsi="宋体" w:eastAsia="宋体"/>
                <w:szCs w:val="21"/>
              </w:rPr>
            </w:pPr>
            <w:r>
              <w:rPr>
                <w:rFonts w:hint="eastAsia" w:ascii="宋体" w:hAnsi="宋体" w:eastAsia="宋体"/>
                <w:szCs w:val="21"/>
              </w:rPr>
              <w:t>9</w:t>
            </w:r>
          </w:p>
        </w:tc>
        <w:tc>
          <w:tcPr>
            <w:tcW w:w="5434" w:type="dxa"/>
            <w:noWrap w:val="0"/>
            <w:vAlign w:val="center"/>
          </w:tcPr>
          <w:p>
            <w:pPr>
              <w:spacing w:line="360" w:lineRule="exact"/>
              <w:jc w:val="left"/>
              <w:rPr>
                <w:rFonts w:ascii="宋体" w:hAnsi="宋体" w:eastAsia="宋体"/>
                <w:szCs w:val="21"/>
              </w:rPr>
            </w:pPr>
            <w:r>
              <w:rPr>
                <w:rFonts w:hint="eastAsia" w:ascii="宋体" w:hAnsi="宋体" w:eastAsia="宋体"/>
                <w:szCs w:val="21"/>
              </w:rPr>
              <w:t>本</w:t>
            </w:r>
            <w:r>
              <w:rPr>
                <w:rFonts w:hint="eastAsia" w:ascii="宋体" w:hAnsi="宋体" w:eastAsia="宋体" w:cs="宋体"/>
                <w:szCs w:val="21"/>
              </w:rPr>
              <w:t>项</w:t>
            </w:r>
            <w:r>
              <w:rPr>
                <w:rFonts w:hint="eastAsia" w:ascii="宋体" w:hAnsi="宋体" w:eastAsia="宋体" w:cs="Dotum"/>
                <w:szCs w:val="21"/>
              </w:rPr>
              <w:t>目不接受</w:t>
            </w:r>
            <w:r>
              <w:rPr>
                <w:rFonts w:hint="eastAsia" w:ascii="宋体" w:hAnsi="宋体" w:eastAsia="宋体" w:cs="宋体"/>
                <w:szCs w:val="21"/>
              </w:rPr>
              <w:t>联</w:t>
            </w:r>
            <w:r>
              <w:rPr>
                <w:rFonts w:hint="eastAsia" w:ascii="宋体" w:hAnsi="宋体" w:eastAsia="宋体" w:cs="Dotum"/>
                <w:szCs w:val="21"/>
              </w:rPr>
              <w:t>合体投</w:t>
            </w:r>
            <w:r>
              <w:rPr>
                <w:rFonts w:hint="eastAsia" w:ascii="宋体" w:hAnsi="宋体" w:eastAsia="宋体" w:cs="宋体"/>
                <w:szCs w:val="21"/>
              </w:rPr>
              <w:t>标</w:t>
            </w:r>
            <w:r>
              <w:rPr>
                <w:rFonts w:hint="eastAsia" w:ascii="宋体" w:hAnsi="宋体" w:eastAsia="宋体" w:cs="Dotum"/>
                <w:szCs w:val="21"/>
              </w:rPr>
              <w:t>。</w:t>
            </w:r>
          </w:p>
        </w:tc>
        <w:tc>
          <w:tcPr>
            <w:tcW w:w="3899" w:type="dxa"/>
            <w:noWrap w:val="0"/>
            <w:vAlign w:val="center"/>
          </w:tcPr>
          <w:p>
            <w:pPr>
              <w:spacing w:line="360" w:lineRule="exact"/>
              <w:jc w:val="left"/>
              <w:rPr>
                <w:rFonts w:ascii="宋体" w:hAnsi="宋体" w:eastAsia="宋体"/>
                <w:szCs w:val="21"/>
              </w:rPr>
            </w:pPr>
            <w:r>
              <w:rPr>
                <w:rFonts w:hint="eastAsia" w:ascii="宋体" w:hAnsi="宋体" w:eastAsia="宋体"/>
                <w:szCs w:val="21"/>
              </w:rPr>
              <w:t>本</w:t>
            </w:r>
            <w:r>
              <w:rPr>
                <w:rFonts w:hint="eastAsia" w:ascii="宋体" w:hAnsi="宋体" w:eastAsia="宋体" w:cs="宋体"/>
                <w:szCs w:val="21"/>
              </w:rPr>
              <w:t>项</w:t>
            </w:r>
            <w:r>
              <w:rPr>
                <w:rFonts w:hint="eastAsia" w:ascii="宋体" w:hAnsi="宋体" w:eastAsia="宋体" w:cs="Dotum"/>
                <w:szCs w:val="21"/>
              </w:rPr>
              <w:t>目不接受</w:t>
            </w:r>
            <w:r>
              <w:rPr>
                <w:rFonts w:hint="eastAsia" w:ascii="宋体" w:hAnsi="宋体" w:eastAsia="宋体" w:cs="宋体"/>
                <w:szCs w:val="21"/>
              </w:rPr>
              <w:t>联</w:t>
            </w:r>
            <w:r>
              <w:rPr>
                <w:rFonts w:hint="eastAsia" w:ascii="宋体" w:hAnsi="宋体" w:eastAsia="宋体" w:cs="Dotum"/>
                <w:szCs w:val="21"/>
              </w:rPr>
              <w:t>合体投</w:t>
            </w:r>
            <w:r>
              <w:rPr>
                <w:rFonts w:hint="eastAsia" w:ascii="宋体" w:hAnsi="宋体" w:eastAsia="宋体" w:cs="宋体"/>
                <w:szCs w:val="21"/>
              </w:rPr>
              <w:t>标</w:t>
            </w:r>
            <w:r>
              <w:rPr>
                <w:rFonts w:hint="eastAsia" w:ascii="宋体" w:hAnsi="宋体" w:eastAsia="宋体" w:cs="Dotum"/>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154" w:type="dxa"/>
            <w:gridSpan w:val="2"/>
            <w:noWrap w:val="0"/>
            <w:vAlign w:val="center"/>
          </w:tcPr>
          <w:p>
            <w:pPr>
              <w:spacing w:line="360" w:lineRule="exact"/>
              <w:jc w:val="center"/>
              <w:rPr>
                <w:rFonts w:hint="eastAsia" w:ascii="宋体" w:hAnsi="宋体" w:eastAsia="宋体"/>
                <w:szCs w:val="21"/>
              </w:rPr>
            </w:pPr>
            <w:r>
              <w:rPr>
                <w:rFonts w:hint="eastAsia" w:ascii="宋体" w:hAnsi="宋体" w:eastAsia="宋体"/>
                <w:b/>
                <w:szCs w:val="21"/>
              </w:rPr>
              <w:t>符合性审查结论</w:t>
            </w:r>
          </w:p>
        </w:tc>
        <w:tc>
          <w:tcPr>
            <w:tcW w:w="3899" w:type="dxa"/>
            <w:noWrap w:val="0"/>
            <w:vAlign w:val="center"/>
          </w:tcPr>
          <w:p>
            <w:pPr>
              <w:spacing w:line="360" w:lineRule="exact"/>
              <w:rPr>
                <w:rFonts w:hint="eastAsia" w:ascii="宋体" w:hAnsi="宋体" w:eastAsia="宋体"/>
                <w:szCs w:val="21"/>
              </w:rPr>
            </w:pPr>
          </w:p>
        </w:tc>
      </w:tr>
    </w:tbl>
    <w:p>
      <w:pPr>
        <w:spacing w:line="400" w:lineRule="exact"/>
        <w:rPr>
          <w:rFonts w:hint="eastAsia" w:ascii="宋体" w:hAnsi="宋体" w:eastAsia="宋体"/>
          <w:b/>
        </w:rPr>
      </w:pPr>
      <w:r>
        <w:rPr>
          <w:rFonts w:hint="eastAsia" w:ascii="宋体" w:hAnsi="宋体" w:eastAsia="宋体"/>
          <w:b/>
        </w:rPr>
        <w:t>注：</w:t>
      </w:r>
      <w:r>
        <w:rPr>
          <w:rFonts w:ascii="宋体" w:hAnsi="宋体" w:eastAsia="宋体"/>
          <w:b/>
        </w:rPr>
        <w:t>1</w:t>
      </w:r>
      <w:r>
        <w:rPr>
          <w:rFonts w:hint="eastAsia" w:ascii="宋体" w:hAnsi="宋体" w:eastAsia="宋体"/>
          <w:b/>
        </w:rPr>
        <w:t>、上述审查项目中，任意一项不符合的，符合性审查不合格。</w:t>
      </w:r>
    </w:p>
    <w:p>
      <w:pPr>
        <w:spacing w:line="400" w:lineRule="exact"/>
        <w:rPr>
          <w:rFonts w:hint="eastAsia" w:ascii="宋体" w:hAnsi="宋体" w:eastAsia="宋体"/>
          <w:szCs w:val="21"/>
        </w:rPr>
      </w:pPr>
      <w:r>
        <w:rPr>
          <w:rFonts w:hint="eastAsia" w:ascii="宋体" w:hAnsi="宋体" w:eastAsia="宋体"/>
          <w:b/>
        </w:rPr>
        <w:t xml:space="preserve">    2、序号3-序号9在政采云上无须添加关联点。</w:t>
      </w:r>
    </w:p>
    <w:p>
      <w:pPr>
        <w:spacing w:line="400" w:lineRule="exact"/>
        <w:rPr>
          <w:rFonts w:ascii="宋体" w:hAnsi="宋体" w:eastAsia="宋体"/>
          <w:szCs w:val="21"/>
        </w:rPr>
      </w:pPr>
      <w:r>
        <w:rPr>
          <w:rFonts w:ascii="宋体" w:hAnsi="宋体" w:eastAsia="宋体"/>
          <w:szCs w:val="21"/>
        </w:rPr>
        <w:br w:type="page"/>
      </w:r>
      <w:r>
        <w:rPr>
          <w:rFonts w:hint="eastAsia" w:ascii="宋体" w:hAnsi="宋体" w:eastAsia="宋体"/>
          <w:szCs w:val="21"/>
        </w:rPr>
        <w:t>附表</w:t>
      </w:r>
      <w:r>
        <w:rPr>
          <w:rFonts w:ascii="宋体" w:hAnsi="宋体" w:eastAsia="宋体"/>
          <w:szCs w:val="21"/>
        </w:rPr>
        <w:t>3</w:t>
      </w:r>
      <w:r>
        <w:rPr>
          <w:rFonts w:hint="eastAsia" w:ascii="宋体" w:hAnsi="宋体" w:eastAsia="宋体"/>
          <w:szCs w:val="21"/>
        </w:rPr>
        <w:t>：</w:t>
      </w:r>
    </w:p>
    <w:p>
      <w:pPr>
        <w:spacing w:line="400" w:lineRule="exact"/>
        <w:jc w:val="center"/>
        <w:rPr>
          <w:rFonts w:ascii="宋体" w:hAnsi="宋体" w:eastAsia="宋体"/>
          <w:szCs w:val="21"/>
        </w:rPr>
      </w:pPr>
      <w:r>
        <w:rPr>
          <w:rFonts w:hint="eastAsia" w:ascii="宋体" w:hAnsi="宋体" w:eastAsia="宋体"/>
          <w:b/>
          <w:szCs w:val="21"/>
        </w:rPr>
        <w:t>商务和技术评分表</w:t>
      </w:r>
    </w:p>
    <w:p>
      <w:pPr>
        <w:spacing w:line="440" w:lineRule="exact"/>
        <w:rPr>
          <w:rFonts w:hint="eastAsia" w:ascii="宋体" w:hAnsi="宋体" w:eastAsia="宋体"/>
          <w:b/>
          <w:szCs w:val="21"/>
        </w:rPr>
      </w:pPr>
      <w:r>
        <w:rPr>
          <w:rFonts w:hint="eastAsia" w:ascii="宋体" w:hAnsi="宋体" w:eastAsia="宋体"/>
          <w:b/>
          <w:szCs w:val="21"/>
        </w:rPr>
        <w:t>采购编号：NBITC-202211185G</w:t>
      </w:r>
    </w:p>
    <w:tbl>
      <w:tblPr>
        <w:tblStyle w:val="49"/>
        <w:tblW w:w="98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17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 w:hRule="atLeast"/>
        </w:trPr>
        <w:tc>
          <w:tcPr>
            <w:tcW w:w="7710" w:type="dxa"/>
            <w:gridSpan w:val="2"/>
            <w:tcBorders>
              <w:top w:val="single" w:color="auto" w:sz="4" w:space="0"/>
              <w:left w:val="single" w:color="auto" w:sz="4" w:space="0"/>
              <w:bottom w:val="single" w:color="auto" w:sz="6" w:space="0"/>
              <w:right w:val="single" w:color="auto" w:sz="6" w:space="0"/>
              <w:tl2br w:val="single" w:color="auto" w:sz="4" w:space="0"/>
            </w:tcBorders>
            <w:noWrap w:val="0"/>
            <w:vAlign w:val="top"/>
          </w:tcPr>
          <w:p>
            <w:pPr>
              <w:spacing w:line="380" w:lineRule="exact"/>
              <w:ind w:right="105"/>
              <w:jc w:val="right"/>
              <w:rPr>
                <w:rFonts w:ascii="宋体" w:hAnsi="宋体" w:eastAsia="宋体"/>
                <w:szCs w:val="21"/>
              </w:rPr>
            </w:pPr>
            <w:r>
              <w:rPr>
                <w:rFonts w:hint="eastAsia" w:ascii="宋体" w:hAnsi="宋体" w:eastAsia="宋体"/>
                <w:szCs w:val="21"/>
              </w:rPr>
              <w:t>供应商</w:t>
            </w:r>
          </w:p>
          <w:p>
            <w:pPr>
              <w:spacing w:line="380" w:lineRule="exact"/>
              <w:ind w:right="525" w:firstLine="210" w:firstLineChars="100"/>
              <w:rPr>
                <w:rFonts w:ascii="宋体" w:hAnsi="宋体" w:eastAsia="宋体"/>
                <w:szCs w:val="21"/>
              </w:rPr>
            </w:pPr>
            <w:r>
              <w:rPr>
                <w:rFonts w:hint="eastAsia" w:ascii="宋体" w:hAnsi="宋体" w:eastAsia="宋体"/>
                <w:szCs w:val="21"/>
              </w:rPr>
              <w:t>评分明细</w:t>
            </w:r>
          </w:p>
        </w:tc>
        <w:tc>
          <w:tcPr>
            <w:tcW w:w="1080" w:type="dxa"/>
            <w:tcBorders>
              <w:top w:val="single" w:color="auto" w:sz="4" w:space="0"/>
              <w:left w:val="single" w:color="auto" w:sz="6" w:space="0"/>
              <w:bottom w:val="single" w:color="auto" w:sz="6" w:space="0"/>
              <w:right w:val="single" w:color="auto" w:sz="6" w:space="0"/>
            </w:tcBorders>
            <w:noWrap w:val="0"/>
            <w:vAlign w:val="center"/>
          </w:tcPr>
          <w:p>
            <w:pPr>
              <w:spacing w:line="380" w:lineRule="exact"/>
              <w:jc w:val="center"/>
              <w:rPr>
                <w:rFonts w:ascii="宋体" w:hAnsi="宋体" w:eastAsia="宋体"/>
                <w:szCs w:val="21"/>
              </w:rPr>
            </w:pPr>
          </w:p>
        </w:tc>
        <w:tc>
          <w:tcPr>
            <w:tcW w:w="1080" w:type="dxa"/>
            <w:tcBorders>
              <w:top w:val="single" w:color="auto" w:sz="4"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restart"/>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ascii="宋体" w:hAnsi="宋体" w:eastAsia="宋体"/>
                <w:szCs w:val="21"/>
              </w:rPr>
            </w:pPr>
            <w:r>
              <w:rPr>
                <w:rFonts w:hint="eastAsia" w:ascii="宋体" w:hAnsi="宋体" w:eastAsia="宋体"/>
                <w:szCs w:val="21"/>
              </w:rPr>
              <w:t>技术商务分90分</w:t>
            </w: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1、根据供应商提供的保洁服务方案（包括区域具体实施方案，如外环境保洁实施方案、专项保洁实施方案、室内保洁实施方案、节假日及非上班时间保洁方案等）中服务目标是否清晰，服务内容是否完善，是否提供明确的服务标准，是否提供清晰可操作的服务计划、程序频率进行评议（8分）：方案符合要求，内容完整、充实的得8-5分；方案符合要求，内容完整，但有所欠缺的得4.9-2分；方案符合要求，但内容不完整的得1.9-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8</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2、根据供应商提供的运送服务方案中服务目标是否清晰，服务内容是否完善，是否提供明确的服务标准，是否提供清晰可操作的服务计划进行评议（3分）：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3、根据供应商提供的服务方案中是否提供清晰的服务管理人员及员工的考核内容、标准、方法，是否提供清晰的服务项目监管措施进行评议（3分）：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4、根据供应商提供的设施设备维护方案工程服务工作项目、工作范围是否齐全，组织设置、岗位配置是否符合本项目的要求，人员配置是否合理，服务标准设计是否合理进行评议（6分）：方案符合要求，内容完整、充实的得6-3分；方案符合要求，内容完整，但有所欠缺的得2.9-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6</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5、根据供应商提供的</w:t>
            </w:r>
            <w:r>
              <w:rPr>
                <w:rFonts w:ascii="宋体" w:hAnsi="宋体" w:eastAsia="宋体"/>
                <w:szCs w:val="21"/>
              </w:rPr>
              <w:t>安保、消防工作项目、工作范围是否齐全；组织设置是否符合本项目的要求；人员管理是否合理；服务标准设计是否合理；与采购人要求相符合等</w:t>
            </w:r>
            <w:r>
              <w:rPr>
                <w:rFonts w:hint="eastAsia" w:ascii="宋体" w:hAnsi="宋体" w:eastAsia="宋体"/>
                <w:szCs w:val="21"/>
              </w:rPr>
              <w:t>进行评议（6分）：方案符合要求，内容完整、充实的得6-3分；方案符合要求，内容完整，但有所欠缺的得2.9-1分；方案符合要求，但内容不完整的得0.9-0分。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6</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6、根据供应商提供的</w:t>
            </w:r>
            <w:r>
              <w:rPr>
                <w:rStyle w:val="304"/>
                <w:rFonts w:hint="default"/>
                <w:color w:val="auto"/>
                <w:sz w:val="21"/>
                <w:szCs w:val="21"/>
                <w:lang w:bidi="ar"/>
              </w:rPr>
              <w:t>车辆管理工作项目、工作范围是否齐全；组织设置是否符合本项目的要求；人员管理是否合理；收费标准设计是否合理；与采购人要求相符合等</w:t>
            </w:r>
            <w:r>
              <w:rPr>
                <w:rFonts w:hint="eastAsia" w:ascii="宋体" w:hAnsi="宋体" w:eastAsia="宋体"/>
                <w:szCs w:val="21"/>
              </w:rPr>
              <w:t>进行评议（4分）：方案符合要求，内容完整、充实的得4-2分；方案符合要求，内容完整，但有所欠缺的得1.9-1分；方案符合要求，但内容不完整的得0.9-0分。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4</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7、根据供应商提供的目标管理方案是否设立明确管理目标、标准管理和具体的工作组织实施方案进行评议（3分）：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8、根据供应商提供的院感、质控方案是否符合宁波市卫健系统院感、质控等各项要求及方案的具体内容进行评议（4分）：方案符合要求，内容完整、充实的得4-2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4</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9、根据供应商提供的所服务区域“6S”管理体系方案，对方案执行的严谨性、可行性进行评议（4分）：方案符合要求，内容完整、充实的得4-2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4</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10、根据供应商提供的垃圾分类处理方案的全面性、科学性、可操作性进行评议（3分）：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11、根据供应商提供的</w:t>
            </w:r>
            <w:r>
              <w:rPr>
                <w:rFonts w:ascii="宋体" w:hAnsi="宋体" w:eastAsia="宋体"/>
                <w:szCs w:val="21"/>
              </w:rPr>
              <w:t>“</w:t>
            </w:r>
            <w:r>
              <w:rPr>
                <w:rFonts w:hint="eastAsia" w:ascii="宋体" w:hAnsi="宋体" w:eastAsia="宋体"/>
                <w:szCs w:val="21"/>
              </w:rPr>
              <w:t>除四害</w:t>
            </w:r>
            <w:r>
              <w:rPr>
                <w:rFonts w:ascii="宋体" w:hAnsi="宋体" w:eastAsia="宋体"/>
                <w:szCs w:val="21"/>
              </w:rPr>
              <w:t>”</w:t>
            </w:r>
            <w:r>
              <w:rPr>
                <w:rFonts w:hint="eastAsia" w:ascii="宋体" w:hAnsi="宋体" w:eastAsia="宋体"/>
                <w:szCs w:val="21"/>
              </w:rPr>
              <w:t>爱国卫生方案的全面性、科学性、可操作性进行评议（3分）：方案符合要求，内容完整、充实的得3-2分；方案符合要求，内容完整，但有所欠缺的得1.9-1分；方案符合要求，但内容不完整的得0.9-0分。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12、根据供应商提供的绿化养护方案的全面性、科学性、可操作性进行评议（3分）：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13、根据供应商提供的控烟管理方案的全面性及针对性，包括管理规章制度、管理组织、控烟劝导员培训等工作计划、考核奖罚制度等进行评议（3分）：规章制度完整、详细、切合本项目实际情况的得3-2分；规章制度基本完整，内容略有瑕疵的得1.9-1分；规章制度不完整，或有明显不合理之处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14、根据供应商提供的对与服务内容相关的能源管理体系、管理方案和节能环保措施进行评议（4分）：措施方案符合要求，内容完整、充实的得4-2分；措施方案符合要求，内容完整，但在充实度上有所欠缺的得1.9-1分；措施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4</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15、根据供应商提供的针对医院各项气象灾害应急任务、节假日期间人员的应急保障措施进行评议（4分）：措施方案符合要求，内容完整、充实的得4-2分；措施方案符合要求，内容完整，但在充实度上有所欠缺的得1.9-1分；措施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4</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16、根据供应商提供的进场交接方案和撤场方案的全面性、科学性、可操作性进行评议（3分）：</w:t>
            </w:r>
            <w:r>
              <w:rPr>
                <w:rFonts w:hint="eastAsia" w:ascii="宋体" w:hAnsi="宋体" w:eastAsia="宋体"/>
                <w:szCs w:val="21"/>
              </w:rPr>
              <w:t>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17、根据供应商提供的服务人员招录及时性、保证节假日人员到岗率及稳定员工队伍的措施进行评议（3分）：</w:t>
            </w:r>
            <w:r>
              <w:rPr>
                <w:rFonts w:hint="eastAsia" w:ascii="宋体" w:hAnsi="宋体" w:eastAsia="宋体"/>
                <w:szCs w:val="21"/>
              </w:rPr>
              <w:t>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18、根据供应商提供的服务人员激励实施方案、人员培训计划（包括岗前培训、在岗培训、管理人员培训等）进行评议（3分）：</w:t>
            </w:r>
            <w:r>
              <w:rPr>
                <w:rFonts w:hint="eastAsia" w:ascii="宋体" w:hAnsi="宋体" w:eastAsia="宋体"/>
                <w:szCs w:val="21"/>
              </w:rPr>
              <w:t>方案符合要求，内容完整、充实的得3-2分；方案符合要求，内容完整，但有所欠缺的得1.9-1分；方案符合要求，但内容不完整的得0.9-0分。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19、根据供应商提供的信息化管理需求的有效措施、方案的全面性、科学性、可操作性进行评议（4分）：方案符合要求，内容完整、充实的得4-2分；方案符合要求，内容完整，但有所欠缺的得1.9-1分；方案符合要求，但内容不完整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4</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eastAsia="宋体"/>
              </w:rPr>
            </w:pPr>
            <w:r>
              <w:rPr>
                <w:rFonts w:hint="eastAsia" w:ascii="宋体" w:eastAsia="宋体"/>
              </w:rPr>
              <w:t>20、根据供应商拟投入本项目的主管人员的经验、能力进行评议（3分）：</w:t>
            </w:r>
            <w:r>
              <w:rPr>
                <w:rFonts w:hint="eastAsia" w:ascii="宋体" w:eastAsia="宋体"/>
                <w:lang w:val="zh-CN"/>
              </w:rPr>
              <w:t>专业性强、经验丰富</w:t>
            </w:r>
            <w:r>
              <w:rPr>
                <w:rFonts w:hint="eastAsia" w:ascii="宋体" w:eastAsia="宋体"/>
              </w:rPr>
              <w:t>的得3-2分；</w:t>
            </w:r>
            <w:r>
              <w:rPr>
                <w:rFonts w:hint="eastAsia" w:ascii="宋体" w:eastAsia="宋体"/>
                <w:lang w:val="zh-CN"/>
              </w:rPr>
              <w:t>专业性强、经验丰富</w:t>
            </w:r>
            <w:r>
              <w:rPr>
                <w:rFonts w:hint="eastAsia" w:ascii="宋体" w:eastAsia="宋体"/>
              </w:rPr>
              <w:t>，但有所欠缺的得1.9-1分；</w:t>
            </w:r>
            <w:r>
              <w:rPr>
                <w:rFonts w:hint="eastAsia" w:ascii="宋体" w:eastAsia="宋体"/>
                <w:lang w:val="zh-CN"/>
              </w:rPr>
              <w:t>专业性及经验有所欠缺</w:t>
            </w:r>
            <w:r>
              <w:rPr>
                <w:rFonts w:hint="eastAsia" w:ascii="宋体" w:eastAsia="宋体"/>
              </w:rPr>
              <w:t>的得0.9-0分。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21、供应商具有质量管理体系认证证书的得1分、环境管理体系认证证书的得1分、职业健康安全管理体系认证证书的得1分，满分3分；（投标文件中同时提供证书、国家认监委网站查询截图复印件加盖公章）</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22、供应商承诺为本项目购买类似雇主责任险或团体意外险（含退休返聘人员未能缴纳社会保险的身故补偿）的得2分；（投标文件中提供承诺书）</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2</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23、供应商具有中央运送服务方面的信息化管理系统、生活垃圾分类方面的信息化监管系统、设施设备运行及工程维护服务方面的智能化管理系统、陪护服务方面的信息化管理系统，并承诺中标后在本项目使用的，每项得1分，满分3分；（投标文件中同时提供承诺书、软件开发著作权证书及软件购买合同复印件加盖公章）</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24、供应商拟派项目负责人具有</w:t>
            </w:r>
            <w:r>
              <w:rPr>
                <w:rFonts w:ascii="宋体" w:hAnsi="宋体" w:eastAsia="宋体"/>
                <w:szCs w:val="21"/>
              </w:rPr>
              <w:t>二甲及以上等级医院管理岗位3年以上服务经验的</w:t>
            </w:r>
            <w:r>
              <w:rPr>
                <w:rFonts w:hint="eastAsia" w:ascii="宋体" w:hAnsi="宋体" w:eastAsia="宋体"/>
                <w:szCs w:val="21"/>
              </w:rPr>
              <w:t>得1分，具有</w:t>
            </w:r>
            <w:r>
              <w:rPr>
                <w:rFonts w:ascii="宋体" w:hAnsi="宋体" w:eastAsia="宋体"/>
                <w:szCs w:val="21"/>
              </w:rPr>
              <w:t>物业管理企业经理岗位证书的</w:t>
            </w:r>
            <w:r>
              <w:rPr>
                <w:rFonts w:hint="eastAsia" w:ascii="宋体" w:hAnsi="宋体" w:eastAsia="宋体"/>
                <w:szCs w:val="21"/>
              </w:rPr>
              <w:t>得1分；本项满分2分；（投标文件中同时提供合同、国家卫生健康委员会官网医院等级查询截图、毕业证、证书、社保部门出具的社保证明复印件加盖公章，合同中未体现项目负责人信息的，还需提供医院证明）</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2</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25、供应商拟投入人员持有4本高压电工作业操作证的得1分，持有5本及以上高压电工作业操作证的得2分；（投标文件中同时提供证书、社保部门出具的社保证明复印件加盖公章）</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2</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p>
        </w:tc>
        <w:tc>
          <w:tcPr>
            <w:tcW w:w="717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rPr>
                <w:rFonts w:hint="eastAsia" w:ascii="宋体" w:hAnsi="宋体" w:eastAsia="宋体"/>
                <w:szCs w:val="21"/>
              </w:rPr>
            </w:pPr>
            <w:r>
              <w:rPr>
                <w:rFonts w:hint="eastAsia" w:ascii="宋体" w:hAnsi="宋体" w:eastAsia="宋体"/>
                <w:szCs w:val="21"/>
              </w:rPr>
              <w:t>26、供应商2019年1月1日至今（合同签订时间），具有类似项目的业绩（合同内容需同时包含保洁、保安、工程维护），每提供1个合同得0.5分，满分1分；（投标文件中提供中标通知书、合同复印件加盖公章，同一项目不同年份的合同，不可重复计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宋体" w:hAnsi="宋体" w:eastAsia="宋体"/>
                <w:szCs w:val="21"/>
              </w:rPr>
            </w:pPr>
            <w:r>
              <w:rPr>
                <w:rFonts w:hint="eastAsia" w:ascii="宋体" w:hAnsi="宋体" w:eastAsia="宋体"/>
                <w:szCs w:val="21"/>
              </w:rPr>
              <w:t>1</w:t>
            </w: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710" w:type="dxa"/>
            <w:gridSpan w:val="2"/>
            <w:tcBorders>
              <w:top w:val="single" w:color="auto" w:sz="6" w:space="0"/>
              <w:left w:val="single" w:color="auto" w:sz="4" w:space="0"/>
              <w:bottom w:val="single" w:color="auto" w:sz="6" w:space="0"/>
              <w:right w:val="single" w:color="auto" w:sz="6" w:space="0"/>
            </w:tcBorders>
            <w:noWrap w:val="0"/>
            <w:vAlign w:val="center"/>
          </w:tcPr>
          <w:p>
            <w:pPr>
              <w:spacing w:line="380" w:lineRule="exact"/>
              <w:jc w:val="center"/>
              <w:rPr>
                <w:rFonts w:ascii="宋体" w:hAnsi="宋体" w:eastAsia="宋体"/>
                <w:szCs w:val="21"/>
              </w:rPr>
            </w:pPr>
            <w:r>
              <w:rPr>
                <w:rFonts w:hint="eastAsia" w:ascii="宋体" w:hAnsi="宋体" w:eastAsia="宋体"/>
                <w:szCs w:val="21"/>
              </w:rPr>
              <w:t>合  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spacing w:line="380" w:lineRule="exact"/>
              <w:jc w:val="center"/>
              <w:rPr>
                <w:rFonts w:ascii="宋体" w:hAnsi="宋体" w:eastAsia="宋体"/>
                <w:szCs w:val="21"/>
              </w:rPr>
            </w:pPr>
          </w:p>
        </w:tc>
      </w:tr>
    </w:tbl>
    <w:p>
      <w:pPr>
        <w:widowControl/>
        <w:spacing w:line="400" w:lineRule="exact"/>
        <w:ind w:firstLine="420" w:firstLineChars="200"/>
        <w:jc w:val="left"/>
        <w:rPr>
          <w:rFonts w:ascii="宋体" w:hAnsi="宋体" w:eastAsia="宋体"/>
          <w:szCs w:val="21"/>
        </w:rPr>
      </w:pPr>
      <w:r>
        <w:rPr>
          <w:rFonts w:hint="eastAsia" w:ascii="宋体" w:hAnsi="宋体" w:eastAsia="宋体"/>
          <w:szCs w:val="21"/>
        </w:rPr>
        <w:t>注：各评委成员自行按以上参考分值评分，评分小数点后保留一位数。</w:t>
      </w:r>
    </w:p>
    <w:p>
      <w:pPr>
        <w:widowControl/>
        <w:spacing w:line="400" w:lineRule="exact"/>
        <w:jc w:val="left"/>
        <w:rPr>
          <w:rFonts w:hint="eastAsia" w:ascii="宋体" w:hAnsi="宋体" w:eastAsia="宋体"/>
          <w:szCs w:val="21"/>
        </w:rPr>
      </w:pPr>
      <w:r>
        <w:rPr>
          <w:rFonts w:hint="eastAsia" w:ascii="宋体" w:hAnsi="宋体" w:eastAsia="宋体"/>
          <w:szCs w:val="21"/>
        </w:rPr>
        <w:t>评委签名：</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p>
      <w:pPr>
        <w:spacing w:line="400" w:lineRule="exact"/>
        <w:rPr>
          <w:rFonts w:ascii="宋体" w:hAnsi="宋体" w:eastAsia="宋体"/>
          <w:szCs w:val="21"/>
        </w:rPr>
      </w:pPr>
      <w:r>
        <w:rPr>
          <w:rFonts w:ascii="宋体" w:hAnsi="宋体" w:eastAsia="宋体"/>
          <w:szCs w:val="21"/>
        </w:rPr>
        <w:br w:type="page"/>
      </w:r>
      <w:r>
        <w:rPr>
          <w:rFonts w:hint="eastAsia" w:ascii="宋体" w:hAnsi="宋体" w:eastAsia="宋体"/>
          <w:szCs w:val="21"/>
        </w:rPr>
        <w:t>附表</w:t>
      </w:r>
      <w:r>
        <w:rPr>
          <w:rFonts w:ascii="宋体" w:hAnsi="宋体" w:eastAsia="宋体"/>
          <w:szCs w:val="21"/>
        </w:rPr>
        <w:t>4</w:t>
      </w:r>
    </w:p>
    <w:p>
      <w:pPr>
        <w:widowControl/>
        <w:snapToGrid w:val="0"/>
        <w:spacing w:line="560" w:lineRule="exact"/>
        <w:jc w:val="center"/>
        <w:rPr>
          <w:rFonts w:ascii="宋体" w:hAnsi="宋体" w:eastAsia="宋体"/>
          <w:b/>
          <w:szCs w:val="21"/>
        </w:rPr>
      </w:pPr>
      <w:r>
        <w:rPr>
          <w:rFonts w:hint="eastAsia" w:ascii="宋体" w:hAnsi="宋体" w:eastAsia="宋体"/>
          <w:b/>
          <w:szCs w:val="21"/>
        </w:rPr>
        <w:t>初步审查表</w:t>
      </w:r>
    </w:p>
    <w:tbl>
      <w:tblPr>
        <w:tblStyle w:val="49"/>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pPr>
              <w:spacing w:line="360" w:lineRule="exact"/>
              <w:jc w:val="center"/>
              <w:rPr>
                <w:rFonts w:ascii="宋体" w:hAnsi="宋体" w:eastAsia="宋体"/>
                <w:b/>
                <w:szCs w:val="21"/>
              </w:rPr>
            </w:pPr>
            <w:r>
              <w:rPr>
                <w:rFonts w:hint="eastAsia" w:ascii="宋体" w:hAnsi="宋体" w:eastAsia="宋体"/>
                <w:b/>
                <w:szCs w:val="21"/>
              </w:rPr>
              <w:t>序号</w:t>
            </w:r>
          </w:p>
        </w:tc>
        <w:tc>
          <w:tcPr>
            <w:tcW w:w="5859" w:type="dxa"/>
            <w:noWrap w:val="0"/>
            <w:vAlign w:val="center"/>
          </w:tcPr>
          <w:p>
            <w:pPr>
              <w:spacing w:line="360" w:lineRule="exact"/>
              <w:jc w:val="center"/>
              <w:rPr>
                <w:rFonts w:ascii="宋体" w:hAnsi="宋体" w:eastAsia="宋体"/>
                <w:b/>
                <w:szCs w:val="21"/>
              </w:rPr>
            </w:pPr>
            <w:r>
              <w:rPr>
                <w:rFonts w:hint="eastAsia" w:ascii="宋体" w:hAnsi="宋体" w:eastAsia="宋体"/>
                <w:b/>
                <w:szCs w:val="21"/>
              </w:rPr>
              <w:t>要求说明</w:t>
            </w:r>
          </w:p>
        </w:tc>
        <w:tc>
          <w:tcPr>
            <w:tcW w:w="2836" w:type="dxa"/>
            <w:noWrap w:val="0"/>
            <w:vAlign w:val="center"/>
          </w:tcPr>
          <w:p>
            <w:pPr>
              <w:spacing w:line="360" w:lineRule="exact"/>
              <w:jc w:val="center"/>
              <w:rPr>
                <w:rFonts w:ascii="宋体" w:hAnsi="宋体" w:eastAsia="宋体"/>
                <w:b/>
                <w:szCs w:val="21"/>
              </w:rPr>
            </w:pPr>
            <w:r>
              <w:rPr>
                <w:rFonts w:hint="eastAsia" w:ascii="宋体" w:hAnsi="宋体" w:eastAsia="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pPr>
              <w:spacing w:line="360" w:lineRule="exact"/>
              <w:jc w:val="center"/>
              <w:rPr>
                <w:rFonts w:ascii="宋体" w:hAnsi="宋体" w:eastAsia="宋体"/>
                <w:szCs w:val="21"/>
              </w:rPr>
            </w:pPr>
            <w:r>
              <w:rPr>
                <w:rFonts w:ascii="宋体" w:hAnsi="宋体" w:eastAsia="宋体"/>
                <w:szCs w:val="21"/>
              </w:rPr>
              <w:t>1</w:t>
            </w:r>
          </w:p>
        </w:tc>
        <w:tc>
          <w:tcPr>
            <w:tcW w:w="5859" w:type="dxa"/>
            <w:noWrap w:val="0"/>
            <w:vAlign w:val="center"/>
          </w:tcPr>
          <w:p>
            <w:pPr>
              <w:spacing w:line="360" w:lineRule="exact"/>
              <w:rPr>
                <w:rFonts w:ascii="宋体" w:hAnsi="宋体" w:eastAsia="宋体"/>
                <w:szCs w:val="21"/>
              </w:rPr>
            </w:pPr>
            <w:r>
              <w:rPr>
                <w:rFonts w:hint="eastAsia" w:ascii="宋体" w:hAnsi="宋体" w:eastAsia="宋体"/>
                <w:szCs w:val="21"/>
              </w:rPr>
              <w:t>本次公开招标设有预算价（人民币）：32760000.00元（10920000.00元/年）；投标报价超过预算价的，投标无效。</w:t>
            </w:r>
          </w:p>
        </w:tc>
        <w:tc>
          <w:tcPr>
            <w:tcW w:w="2836" w:type="dxa"/>
            <w:noWrap w:val="0"/>
            <w:vAlign w:val="center"/>
          </w:tcPr>
          <w:p>
            <w:pPr>
              <w:spacing w:line="360" w:lineRule="exact"/>
              <w:rPr>
                <w:rFonts w:ascii="宋体" w:hAnsi="宋体" w:eastAsia="宋体"/>
                <w:szCs w:val="21"/>
              </w:rPr>
            </w:pPr>
            <w:r>
              <w:rPr>
                <w:rFonts w:hint="eastAsia" w:ascii="宋体" w:hAnsi="宋体" w:eastAsia="宋体"/>
                <w:szCs w:val="21"/>
              </w:rPr>
              <w:t>提供“开标一览表”</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pPr>
              <w:spacing w:line="360" w:lineRule="exact"/>
              <w:jc w:val="center"/>
              <w:rPr>
                <w:rFonts w:ascii="宋体" w:hAnsi="宋体" w:eastAsia="宋体"/>
                <w:szCs w:val="21"/>
              </w:rPr>
            </w:pPr>
            <w:r>
              <w:rPr>
                <w:rFonts w:hint="eastAsia" w:ascii="宋体" w:hAnsi="宋体" w:eastAsia="宋体"/>
                <w:szCs w:val="21"/>
              </w:rPr>
              <w:t>2</w:t>
            </w:r>
          </w:p>
        </w:tc>
        <w:tc>
          <w:tcPr>
            <w:tcW w:w="5859" w:type="dxa"/>
            <w:noWrap w:val="0"/>
            <w:vAlign w:val="center"/>
          </w:tcPr>
          <w:p>
            <w:pPr>
              <w:spacing w:line="360" w:lineRule="exact"/>
              <w:rPr>
                <w:rFonts w:hint="eastAsia" w:ascii="宋体" w:hAnsi="宋体" w:eastAsia="宋体"/>
                <w:szCs w:val="21"/>
              </w:rPr>
            </w:pPr>
            <w:r>
              <w:rPr>
                <w:rFonts w:hint="eastAsia" w:ascii="宋体" w:hAnsi="宋体" w:eastAsia="宋体"/>
                <w:szCs w:val="21"/>
              </w:rPr>
              <w:t>符合第二章“投标须知”第九、</w:t>
            </w:r>
            <w:r>
              <w:rPr>
                <w:rFonts w:ascii="宋体" w:hAnsi="宋体" w:eastAsia="宋体"/>
                <w:szCs w:val="21"/>
              </w:rPr>
              <w:t>1</w:t>
            </w:r>
            <w:r>
              <w:rPr>
                <w:rFonts w:hint="eastAsia" w:ascii="宋体" w:hAnsi="宋体" w:eastAsia="宋体"/>
                <w:szCs w:val="21"/>
              </w:rPr>
              <w:t>条的要求。</w:t>
            </w:r>
          </w:p>
        </w:tc>
        <w:tc>
          <w:tcPr>
            <w:tcW w:w="2836" w:type="dxa"/>
            <w:noWrap w:val="0"/>
            <w:vAlign w:val="center"/>
          </w:tcPr>
          <w:p>
            <w:pPr>
              <w:spacing w:line="360" w:lineRule="exact"/>
              <w:rPr>
                <w:rFonts w:hint="eastAsia" w:ascii="宋体" w:hAnsi="宋体" w:eastAsia="宋体"/>
                <w:szCs w:val="21"/>
              </w:rPr>
            </w:pPr>
            <w:r>
              <w:rPr>
                <w:rFonts w:hint="eastAsia" w:ascii="宋体" w:hAnsi="宋体" w:eastAsia="宋体"/>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360" w:lineRule="exact"/>
              <w:jc w:val="center"/>
              <w:rPr>
                <w:rFonts w:ascii="宋体" w:hAnsi="宋体" w:eastAsia="宋体"/>
                <w:szCs w:val="21"/>
              </w:rPr>
            </w:pPr>
            <w:r>
              <w:rPr>
                <w:rFonts w:hint="eastAsia" w:ascii="宋体" w:hAnsi="宋体" w:eastAsia="宋体"/>
                <w:szCs w:val="21"/>
              </w:rPr>
              <w:t>3</w:t>
            </w:r>
          </w:p>
        </w:tc>
        <w:tc>
          <w:tcPr>
            <w:tcW w:w="5859" w:type="dxa"/>
            <w:noWrap w:val="0"/>
            <w:vAlign w:val="center"/>
          </w:tcPr>
          <w:p>
            <w:pPr>
              <w:spacing w:line="360" w:lineRule="exact"/>
              <w:rPr>
                <w:rFonts w:hint="eastAsia" w:ascii="宋体" w:hAnsi="宋体" w:eastAsia="宋体"/>
                <w:szCs w:val="21"/>
              </w:rPr>
            </w:pPr>
            <w:r>
              <w:rPr>
                <w:rFonts w:hint="eastAsia" w:ascii="宋体" w:hAnsi="宋体" w:eastAsia="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noWrap w:val="0"/>
            <w:vAlign w:val="center"/>
          </w:tcPr>
          <w:p>
            <w:pPr>
              <w:spacing w:line="360" w:lineRule="exact"/>
              <w:rPr>
                <w:rFonts w:hint="eastAsia" w:ascii="宋体" w:hAnsi="宋体" w:eastAsia="宋体"/>
                <w:szCs w:val="21"/>
              </w:rPr>
            </w:pPr>
            <w:r>
              <w:rPr>
                <w:rFonts w:hint="eastAsia" w:ascii="宋体" w:hAnsi="宋体" w:eastAsia="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pPr>
              <w:spacing w:line="360" w:lineRule="exact"/>
              <w:jc w:val="center"/>
              <w:rPr>
                <w:rFonts w:hint="eastAsia" w:ascii="宋体" w:hAnsi="宋体" w:eastAsia="宋体"/>
                <w:szCs w:val="21"/>
              </w:rPr>
            </w:pPr>
            <w:r>
              <w:rPr>
                <w:rFonts w:hint="eastAsia" w:ascii="宋体" w:hAnsi="宋体" w:eastAsia="宋体"/>
                <w:szCs w:val="21"/>
              </w:rPr>
              <w:t>4</w:t>
            </w:r>
          </w:p>
        </w:tc>
        <w:tc>
          <w:tcPr>
            <w:tcW w:w="5859" w:type="dxa"/>
            <w:noWrap w:val="0"/>
            <w:vAlign w:val="center"/>
          </w:tcPr>
          <w:p>
            <w:pPr>
              <w:spacing w:line="360" w:lineRule="exact"/>
              <w:rPr>
                <w:rFonts w:ascii="宋体" w:hAnsi="宋体" w:eastAsia="宋体"/>
                <w:szCs w:val="21"/>
              </w:rPr>
            </w:pPr>
            <w:r>
              <w:rPr>
                <w:rFonts w:hint="eastAsia" w:ascii="宋体" w:hAnsi="宋体" w:eastAsia="宋体"/>
                <w:szCs w:val="21"/>
              </w:rPr>
              <w:t>符合法律、法规和招标文件中规定的其他实质性要求（实质性要求招标文件中“</w:t>
            </w:r>
            <w:r>
              <w:rPr>
                <w:rFonts w:hint="eastAsia" w:ascii="宋体" w:hAnsi="宋体" w:eastAsia="宋体"/>
                <w:b/>
                <w:sz w:val="24"/>
              </w:rPr>
              <w:t>▲</w:t>
            </w:r>
            <w:r>
              <w:rPr>
                <w:rFonts w:hint="eastAsia" w:ascii="宋体" w:hAnsi="宋体" w:eastAsia="宋体"/>
                <w:szCs w:val="21"/>
              </w:rPr>
              <w:t>”标记）</w:t>
            </w:r>
          </w:p>
        </w:tc>
        <w:tc>
          <w:tcPr>
            <w:tcW w:w="2836" w:type="dxa"/>
            <w:noWrap w:val="0"/>
            <w:vAlign w:val="center"/>
          </w:tcPr>
          <w:p>
            <w:pPr>
              <w:spacing w:line="360" w:lineRule="exact"/>
              <w:rPr>
                <w:rFonts w:hint="eastAsia" w:ascii="宋体" w:hAnsi="宋体" w:eastAsia="宋体"/>
                <w:szCs w:val="21"/>
              </w:rPr>
            </w:pPr>
            <w:r>
              <w:rPr>
                <w:rFonts w:hint="eastAsia" w:ascii="宋体" w:hAnsi="宋体" w:eastAsia="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79" w:type="dxa"/>
            <w:gridSpan w:val="2"/>
            <w:noWrap w:val="0"/>
            <w:vAlign w:val="center"/>
          </w:tcPr>
          <w:p>
            <w:pPr>
              <w:spacing w:line="360" w:lineRule="exact"/>
              <w:jc w:val="center"/>
              <w:rPr>
                <w:rFonts w:ascii="宋体" w:hAnsi="宋体" w:eastAsia="宋体"/>
                <w:szCs w:val="21"/>
              </w:rPr>
            </w:pPr>
            <w:r>
              <w:rPr>
                <w:rFonts w:hint="eastAsia" w:ascii="宋体" w:hAnsi="宋体" w:eastAsia="宋体"/>
                <w:b/>
                <w:szCs w:val="21"/>
              </w:rPr>
              <w:t>初步审查结论</w:t>
            </w:r>
          </w:p>
        </w:tc>
        <w:tc>
          <w:tcPr>
            <w:tcW w:w="2836" w:type="dxa"/>
            <w:noWrap w:val="0"/>
            <w:vAlign w:val="center"/>
          </w:tcPr>
          <w:p>
            <w:pPr>
              <w:spacing w:line="360" w:lineRule="exact"/>
              <w:rPr>
                <w:rFonts w:ascii="宋体" w:hAnsi="宋体" w:eastAsia="宋体"/>
                <w:szCs w:val="21"/>
              </w:rPr>
            </w:pPr>
          </w:p>
        </w:tc>
      </w:tr>
    </w:tbl>
    <w:p>
      <w:pPr>
        <w:spacing w:line="440" w:lineRule="exact"/>
        <w:rPr>
          <w:rFonts w:ascii="宋体" w:hAnsi="宋体" w:eastAsia="宋体"/>
          <w:szCs w:val="21"/>
        </w:rPr>
      </w:pPr>
      <w:r>
        <w:rPr>
          <w:rFonts w:hint="eastAsia" w:ascii="宋体" w:hAnsi="宋体" w:eastAsia="宋体"/>
          <w:b/>
        </w:rPr>
        <w:t>注：</w:t>
      </w:r>
      <w:r>
        <w:rPr>
          <w:rFonts w:ascii="宋体" w:hAnsi="宋体" w:eastAsia="宋体"/>
          <w:b/>
        </w:rPr>
        <w:t>1</w:t>
      </w:r>
      <w:r>
        <w:rPr>
          <w:rFonts w:hint="eastAsia" w:ascii="宋体" w:hAnsi="宋体" w:eastAsia="宋体"/>
          <w:b/>
        </w:rPr>
        <w:t>、上述审查项目中，任意一项不符合的，初步审查不合格。</w:t>
      </w:r>
    </w:p>
    <w:p>
      <w:pPr>
        <w:spacing w:line="440" w:lineRule="exact"/>
        <w:rPr>
          <w:rFonts w:hint="eastAsia" w:ascii="宋体" w:hAnsi="宋体" w:eastAsia="宋体"/>
          <w:szCs w:val="21"/>
        </w:rPr>
      </w:pPr>
      <w:r>
        <w:rPr>
          <w:rFonts w:hint="eastAsia" w:ascii="宋体" w:hAnsi="宋体" w:eastAsia="宋体"/>
          <w:b/>
        </w:rPr>
        <w:t xml:space="preserve">    2、序号3-序号4在政采云上无须添加关联点。</w:t>
      </w:r>
    </w:p>
    <w:p>
      <w:pPr>
        <w:spacing w:line="440" w:lineRule="exact"/>
        <w:rPr>
          <w:rFonts w:ascii="宋体" w:hAnsi="宋体" w:eastAsia="宋体"/>
          <w:szCs w:val="21"/>
        </w:rPr>
      </w:pPr>
    </w:p>
    <w:p>
      <w:pPr>
        <w:spacing w:line="440" w:lineRule="exact"/>
        <w:rPr>
          <w:rFonts w:ascii="宋体" w:hAnsi="宋体" w:eastAsia="宋体"/>
          <w:szCs w:val="21"/>
        </w:rPr>
      </w:pPr>
      <w:r>
        <w:rPr>
          <w:rFonts w:hint="eastAsia" w:ascii="宋体" w:hAnsi="宋体" w:eastAsia="宋体"/>
          <w:szCs w:val="21"/>
        </w:rPr>
        <w:t>附表</w:t>
      </w:r>
      <w:r>
        <w:rPr>
          <w:rFonts w:ascii="宋体" w:hAnsi="宋体" w:eastAsia="宋体"/>
          <w:szCs w:val="21"/>
        </w:rPr>
        <w:t>5</w:t>
      </w:r>
    </w:p>
    <w:p>
      <w:pPr>
        <w:widowControl/>
        <w:snapToGrid w:val="0"/>
        <w:spacing w:line="440" w:lineRule="exact"/>
        <w:jc w:val="center"/>
        <w:rPr>
          <w:rFonts w:ascii="宋体" w:hAnsi="宋体" w:eastAsia="宋体"/>
          <w:b/>
          <w:szCs w:val="21"/>
        </w:rPr>
      </w:pPr>
      <w:r>
        <w:rPr>
          <w:rFonts w:hint="eastAsia" w:ascii="宋体" w:hAnsi="宋体" w:eastAsia="宋体"/>
          <w:b/>
          <w:szCs w:val="21"/>
        </w:rPr>
        <w:t>价格评分表</w:t>
      </w:r>
    </w:p>
    <w:p>
      <w:pPr>
        <w:spacing w:line="440" w:lineRule="exact"/>
        <w:rPr>
          <w:rFonts w:hint="eastAsia" w:ascii="宋体" w:hAnsi="宋体" w:eastAsia="宋体"/>
          <w:b/>
          <w:szCs w:val="21"/>
        </w:rPr>
      </w:pPr>
      <w:r>
        <w:rPr>
          <w:rFonts w:hint="eastAsia" w:ascii="宋体" w:hAnsi="宋体" w:eastAsia="宋体"/>
          <w:b/>
          <w:szCs w:val="21"/>
        </w:rPr>
        <w:t>采购编号：NBITC-202211185G</w:t>
      </w:r>
    </w:p>
    <w:tbl>
      <w:tblPr>
        <w:tblStyle w:val="49"/>
        <w:tblW w:w="934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2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95" w:type="dxa"/>
            <w:gridSpan w:val="2"/>
            <w:tcBorders>
              <w:top w:val="single" w:color="auto" w:sz="4" w:space="0"/>
              <w:left w:val="single" w:color="auto" w:sz="4" w:space="0"/>
              <w:bottom w:val="single" w:color="auto" w:sz="4" w:space="0"/>
              <w:tl2br w:val="single" w:color="000000" w:sz="4" w:space="0"/>
            </w:tcBorders>
            <w:noWrap w:val="0"/>
            <w:vAlign w:val="top"/>
          </w:tcPr>
          <w:p>
            <w:pPr>
              <w:spacing w:line="360" w:lineRule="exact"/>
              <w:ind w:right="420" w:firstLine="4410" w:firstLineChars="2100"/>
              <w:rPr>
                <w:rFonts w:ascii="宋体" w:hAnsi="宋体" w:eastAsia="宋体"/>
                <w:szCs w:val="21"/>
              </w:rPr>
            </w:pPr>
            <w:r>
              <w:rPr>
                <w:rFonts w:ascii="宋体" w:hAnsi="宋体" w:eastAsia="宋体"/>
                <w:szCs w:val="21"/>
              </w:rPr>
              <w:t xml:space="preserve">                        </w:t>
            </w:r>
            <w:r>
              <w:rPr>
                <w:rFonts w:hint="eastAsia" w:ascii="宋体" w:hAnsi="宋体" w:eastAsia="宋体"/>
                <w:szCs w:val="21"/>
              </w:rPr>
              <w:t>供应商</w:t>
            </w:r>
          </w:p>
          <w:p>
            <w:pPr>
              <w:spacing w:line="360" w:lineRule="exact"/>
              <w:ind w:firstLine="210" w:firstLineChars="100"/>
              <w:rPr>
                <w:rFonts w:ascii="宋体" w:hAnsi="宋体" w:eastAsia="宋体"/>
                <w:szCs w:val="21"/>
                <w:lang w:val="ru-RU"/>
              </w:rPr>
            </w:pPr>
            <w:r>
              <w:rPr>
                <w:rFonts w:hint="eastAsia" w:ascii="宋体" w:hAnsi="宋体" w:eastAsia="宋体"/>
                <w:szCs w:val="21"/>
              </w:rPr>
              <w:t>分值</w:t>
            </w:r>
          </w:p>
        </w:tc>
        <w:tc>
          <w:tcPr>
            <w:tcW w:w="1050" w:type="dxa"/>
            <w:tcBorders>
              <w:top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675" w:type="dxa"/>
            <w:tcBorders>
              <w:top w:val="single" w:color="auto" w:sz="4" w:space="0"/>
              <w:left w:val="single" w:color="auto" w:sz="4" w:space="0"/>
            </w:tcBorders>
            <w:noWrap w:val="0"/>
            <w:vAlign w:val="center"/>
          </w:tcPr>
          <w:p>
            <w:pPr>
              <w:spacing w:line="340" w:lineRule="exact"/>
              <w:jc w:val="center"/>
              <w:rPr>
                <w:rFonts w:ascii="宋体" w:hAnsi="宋体" w:eastAsia="宋体"/>
                <w:szCs w:val="21"/>
              </w:rPr>
            </w:pPr>
            <w:r>
              <w:rPr>
                <w:rFonts w:hint="eastAsia" w:ascii="宋体" w:hAnsi="宋体" w:eastAsia="宋体"/>
                <w:szCs w:val="21"/>
              </w:rPr>
              <w:t>价格分10分</w:t>
            </w:r>
          </w:p>
        </w:tc>
        <w:tc>
          <w:tcPr>
            <w:tcW w:w="7620" w:type="dxa"/>
            <w:tcBorders>
              <w:top w:val="single" w:color="auto" w:sz="4" w:space="0"/>
            </w:tcBorders>
            <w:noWrap w:val="0"/>
            <w:vAlign w:val="center"/>
          </w:tcPr>
          <w:p>
            <w:pPr>
              <w:spacing w:line="340" w:lineRule="exact"/>
              <w:rPr>
                <w:rFonts w:ascii="宋体" w:hAnsi="宋体" w:eastAsia="宋体"/>
                <w:szCs w:val="21"/>
              </w:rPr>
            </w:pPr>
            <w:r>
              <w:rPr>
                <w:rFonts w:hint="eastAsia" w:ascii="宋体" w:hAnsi="宋体" w:eastAsia="宋体"/>
                <w:sz w:val="22"/>
                <w:szCs w:val="18"/>
              </w:rPr>
              <w:t>参与</w:t>
            </w:r>
            <w:r>
              <w:rPr>
                <w:rFonts w:hint="eastAsia" w:ascii="宋体" w:hAnsi="宋体" w:eastAsia="宋体"/>
                <w:szCs w:val="21"/>
              </w:rPr>
              <w:t>评审的价格</w:t>
            </w:r>
            <w:r>
              <w:rPr>
                <w:rFonts w:ascii="宋体" w:hAnsi="宋体" w:eastAsia="宋体"/>
                <w:szCs w:val="21"/>
              </w:rPr>
              <w:t>=</w:t>
            </w:r>
            <w:r>
              <w:rPr>
                <w:rFonts w:hint="eastAsia" w:ascii="宋体" w:hAnsi="宋体" w:eastAsia="宋体"/>
                <w:szCs w:val="21"/>
              </w:rPr>
              <w:t>评标价</w:t>
            </w:r>
            <w:r>
              <w:rPr>
                <w:rFonts w:ascii="宋体" w:hAnsi="宋体" w:eastAsia="宋体"/>
                <w:szCs w:val="21"/>
              </w:rPr>
              <w:t>-</w:t>
            </w:r>
            <w:r>
              <w:rPr>
                <w:rFonts w:hint="eastAsia" w:ascii="宋体" w:hAnsi="宋体" w:eastAsia="宋体"/>
                <w:szCs w:val="21"/>
              </w:rPr>
              <w:t>小微企业价格扣除优惠值20</w:t>
            </w:r>
            <w:r>
              <w:rPr>
                <w:rFonts w:ascii="宋体" w:hAnsi="宋体" w:eastAsia="宋体"/>
                <w:szCs w:val="21"/>
              </w:rPr>
              <w:t>%</w:t>
            </w:r>
          </w:p>
          <w:p>
            <w:pPr>
              <w:spacing w:line="340" w:lineRule="exact"/>
              <w:rPr>
                <w:rFonts w:ascii="宋体" w:hAnsi="宋体" w:eastAsia="宋体"/>
                <w:szCs w:val="21"/>
              </w:rPr>
            </w:pPr>
            <w:r>
              <w:rPr>
                <w:rFonts w:hint="eastAsia" w:ascii="宋体" w:hAnsi="宋体" w:eastAsia="宋体"/>
                <w:szCs w:val="21"/>
              </w:rPr>
              <w:t>评标基准价</w:t>
            </w:r>
            <w:r>
              <w:rPr>
                <w:rFonts w:ascii="宋体" w:hAnsi="宋体" w:eastAsia="宋体"/>
                <w:szCs w:val="21"/>
              </w:rPr>
              <w:t>=</w:t>
            </w:r>
            <w:r>
              <w:rPr>
                <w:rFonts w:hint="eastAsia" w:ascii="宋体" w:hAnsi="宋体" w:eastAsia="宋体"/>
                <w:szCs w:val="21"/>
              </w:rPr>
              <w:t>满足招标文件要求且“参与评审的价格”中最低的价格为评标基准价</w:t>
            </w:r>
          </w:p>
          <w:p>
            <w:pPr>
              <w:spacing w:line="340" w:lineRule="exact"/>
              <w:rPr>
                <w:rFonts w:ascii="宋体" w:hAnsi="宋体" w:eastAsia="宋体"/>
                <w:szCs w:val="21"/>
              </w:rPr>
            </w:pPr>
            <w:r>
              <w:rPr>
                <w:rFonts w:hint="eastAsia" w:ascii="宋体" w:hAnsi="宋体" w:eastAsia="宋体"/>
                <w:szCs w:val="21"/>
              </w:rPr>
              <w:t>基准价得分为满分10分，其他供应商报价得分计算公式如下：</w:t>
            </w:r>
          </w:p>
          <w:p>
            <w:pPr>
              <w:spacing w:line="360" w:lineRule="exact"/>
              <w:rPr>
                <w:rFonts w:ascii="宋体" w:hAnsi="宋体" w:eastAsia="宋体"/>
                <w:szCs w:val="21"/>
              </w:rPr>
            </w:pPr>
            <w:r>
              <w:rPr>
                <w:rFonts w:hint="eastAsia" w:ascii="宋体" w:hAnsi="宋体" w:eastAsia="宋体"/>
                <w:szCs w:val="21"/>
              </w:rPr>
              <w:t>其他供应商报价得分</w:t>
            </w:r>
            <w:r>
              <w:rPr>
                <w:rFonts w:ascii="宋体" w:hAnsi="宋体" w:eastAsia="宋体"/>
                <w:szCs w:val="21"/>
              </w:rPr>
              <w:t>=（</w:t>
            </w:r>
            <w:r>
              <w:rPr>
                <w:rFonts w:hint="eastAsia" w:ascii="宋体" w:hAnsi="宋体" w:eastAsia="宋体"/>
                <w:szCs w:val="21"/>
              </w:rPr>
              <w:t>评标基准价</w:t>
            </w:r>
            <w:r>
              <w:rPr>
                <w:rFonts w:ascii="宋体" w:hAnsi="宋体" w:eastAsia="宋体"/>
                <w:szCs w:val="21"/>
              </w:rPr>
              <w:t>/</w:t>
            </w:r>
            <w:r>
              <w:rPr>
                <w:rFonts w:hint="eastAsia" w:ascii="宋体" w:hAnsi="宋体" w:eastAsia="宋体"/>
                <w:szCs w:val="21"/>
              </w:rPr>
              <w:t>参与评审的价格</w:t>
            </w:r>
            <w:r>
              <w:rPr>
                <w:rFonts w:ascii="宋体" w:hAnsi="宋体" w:eastAsia="宋体"/>
                <w:szCs w:val="21"/>
              </w:rPr>
              <w:t>）</w:t>
            </w:r>
            <w:r>
              <w:rPr>
                <w:rFonts w:hint="eastAsia" w:ascii="宋体" w:hAnsi="宋体" w:eastAsia="宋体"/>
                <w:szCs w:val="21"/>
              </w:rPr>
              <w:t>×10</w:t>
            </w:r>
            <w:r>
              <w:rPr>
                <w:rFonts w:ascii="宋体" w:hAnsi="宋体" w:eastAsia="宋体"/>
                <w:szCs w:val="21"/>
              </w:rPr>
              <w:t>%</w:t>
            </w:r>
            <w:r>
              <w:rPr>
                <w:rFonts w:hint="eastAsia" w:ascii="宋体" w:hAnsi="宋体" w:eastAsia="宋体"/>
                <w:szCs w:val="21"/>
              </w:rPr>
              <w:t>×</w:t>
            </w:r>
            <w:r>
              <w:rPr>
                <w:rFonts w:ascii="宋体" w:hAnsi="宋体" w:eastAsia="宋体"/>
                <w:szCs w:val="21"/>
              </w:rPr>
              <w:t>100</w:t>
            </w:r>
          </w:p>
        </w:tc>
        <w:tc>
          <w:tcPr>
            <w:tcW w:w="1050" w:type="dxa"/>
            <w:tcBorders>
              <w:top w:val="single" w:color="auto" w:sz="4" w:space="0"/>
              <w:right w:val="single" w:color="auto" w:sz="4" w:space="0"/>
            </w:tcBorders>
            <w:noWrap w:val="0"/>
            <w:vAlign w:val="center"/>
          </w:tcPr>
          <w:p>
            <w:pPr>
              <w:spacing w:line="3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295" w:type="dxa"/>
            <w:gridSpan w:val="2"/>
            <w:tcBorders>
              <w:left w:val="single" w:color="auto" w:sz="4" w:space="0"/>
            </w:tcBorders>
            <w:noWrap w:val="0"/>
            <w:vAlign w:val="center"/>
          </w:tcPr>
          <w:p>
            <w:pPr>
              <w:spacing w:line="360" w:lineRule="exact"/>
              <w:jc w:val="center"/>
              <w:rPr>
                <w:rFonts w:ascii="宋体" w:hAnsi="宋体" w:eastAsia="宋体"/>
                <w:szCs w:val="21"/>
              </w:rPr>
            </w:pPr>
            <w:r>
              <w:rPr>
                <w:rFonts w:hint="eastAsia" w:ascii="宋体" w:hAnsi="宋体" w:eastAsia="宋体"/>
                <w:b/>
                <w:szCs w:val="21"/>
              </w:rPr>
              <w:t>报价得分（10分）</w:t>
            </w:r>
          </w:p>
        </w:tc>
        <w:tc>
          <w:tcPr>
            <w:tcW w:w="1050" w:type="dxa"/>
            <w:tcBorders>
              <w:right w:val="single" w:color="auto" w:sz="4" w:space="0"/>
            </w:tcBorders>
            <w:noWrap w:val="0"/>
            <w:vAlign w:val="center"/>
          </w:tcPr>
          <w:p>
            <w:pPr>
              <w:spacing w:line="360" w:lineRule="exact"/>
              <w:jc w:val="center"/>
              <w:rPr>
                <w:rFonts w:ascii="宋体" w:hAnsi="宋体" w:eastAsia="宋体"/>
                <w:szCs w:val="21"/>
              </w:rPr>
            </w:pPr>
          </w:p>
        </w:tc>
      </w:tr>
    </w:tbl>
    <w:p>
      <w:pPr>
        <w:ind w:right="-1226" w:rightChars="-584"/>
        <w:jc w:val="left"/>
        <w:rPr>
          <w:rFonts w:ascii="宋体" w:hAnsi="宋体" w:eastAsia="宋体"/>
          <w:sz w:val="28"/>
          <w:szCs w:val="28"/>
        </w:rPr>
      </w:pPr>
    </w:p>
    <w:p>
      <w:pPr>
        <w:ind w:right="-1226" w:rightChars="-584"/>
        <w:jc w:val="center"/>
        <w:rPr>
          <w:rFonts w:ascii="宋体" w:hAnsi="宋体" w:eastAsia="宋体"/>
          <w:sz w:val="28"/>
          <w:szCs w:val="28"/>
        </w:rPr>
        <w:sectPr>
          <w:headerReference r:id="rId8" w:type="default"/>
          <w:footerReference r:id="rId9" w:type="default"/>
          <w:type w:val="nextColumn"/>
          <w:pgSz w:w="11907" w:h="16840"/>
          <w:pgMar w:top="1134" w:right="1474" w:bottom="1134" w:left="1474" w:header="1134" w:footer="1134" w:gutter="0"/>
          <w:cols w:space="720" w:num="1"/>
          <w:docGrid w:linePitch="285" w:charSpace="0"/>
        </w:sectPr>
      </w:pPr>
    </w:p>
    <w:p>
      <w:pPr>
        <w:spacing w:line="400" w:lineRule="exact"/>
        <w:jc w:val="center"/>
        <w:outlineLvl w:val="0"/>
        <w:rPr>
          <w:rFonts w:ascii="宋体" w:hAnsi="宋体" w:eastAsia="宋体"/>
          <w:b/>
          <w:sz w:val="32"/>
        </w:rPr>
      </w:pPr>
      <w:bookmarkStart w:id="47" w:name="_Toc21541020"/>
      <w:r>
        <w:rPr>
          <w:rFonts w:hint="eastAsia" w:ascii="宋体" w:hAnsi="宋体" w:eastAsia="宋体"/>
          <w:b/>
          <w:sz w:val="32"/>
        </w:rPr>
        <w:t>第四章</w:t>
      </w:r>
      <w:r>
        <w:rPr>
          <w:rFonts w:ascii="宋体" w:hAnsi="宋体" w:eastAsia="宋体"/>
          <w:b/>
          <w:sz w:val="32"/>
        </w:rPr>
        <w:t xml:space="preserve">  </w:t>
      </w:r>
      <w:r>
        <w:rPr>
          <w:rFonts w:hint="eastAsia" w:ascii="宋体" w:hAnsi="宋体" w:eastAsia="宋体"/>
          <w:b/>
          <w:sz w:val="32"/>
        </w:rPr>
        <w:t>采购合同</w:t>
      </w:r>
      <w:bookmarkEnd w:id="47"/>
    </w:p>
    <w:p>
      <w:pPr>
        <w:spacing w:line="440" w:lineRule="exact"/>
        <w:rPr>
          <w:rFonts w:hint="eastAsia" w:ascii="宋体" w:hAnsi="宋体" w:eastAsia="宋体" w:cs="宋体"/>
          <w:szCs w:val="21"/>
        </w:rPr>
      </w:pPr>
      <w:r>
        <w:rPr>
          <w:rFonts w:hint="eastAsia" w:ascii="宋体" w:hAnsi="宋体" w:eastAsia="宋体" w:cs="宋体"/>
          <w:szCs w:val="21"/>
        </w:rPr>
        <w:t>采购编号：NBITC-202211185G</w:t>
      </w:r>
    </w:p>
    <w:p>
      <w:pPr>
        <w:spacing w:line="440" w:lineRule="exact"/>
        <w:rPr>
          <w:rFonts w:hint="eastAsia" w:ascii="宋体" w:hAnsi="宋体" w:eastAsia="宋体" w:cs="宋体"/>
          <w:szCs w:val="21"/>
        </w:rPr>
      </w:pPr>
      <w:r>
        <w:rPr>
          <w:rFonts w:hint="eastAsia" w:ascii="宋体" w:hAnsi="宋体" w:eastAsia="宋体" w:cs="宋体"/>
          <w:szCs w:val="21"/>
        </w:rPr>
        <w:t>项目名称：象山县红十字台胞医院医疗健康集团后勤综合管理服务项目</w:t>
      </w:r>
    </w:p>
    <w:p>
      <w:pPr>
        <w:spacing w:line="440" w:lineRule="exact"/>
        <w:rPr>
          <w:rFonts w:hint="eastAsia" w:ascii="宋体" w:hAnsi="宋体" w:eastAsia="宋体" w:cs="宋体"/>
          <w:szCs w:val="21"/>
        </w:rPr>
      </w:pPr>
      <w:r>
        <w:rPr>
          <w:rFonts w:hint="eastAsia" w:ascii="宋体" w:hAnsi="宋体" w:eastAsia="宋体" w:cs="宋体"/>
          <w:szCs w:val="21"/>
        </w:rPr>
        <w:t>甲方：（买方）</w:t>
      </w:r>
    </w:p>
    <w:p>
      <w:pPr>
        <w:spacing w:line="440" w:lineRule="exact"/>
        <w:rPr>
          <w:rFonts w:hint="eastAsia" w:ascii="宋体" w:hAnsi="宋体" w:eastAsia="宋体" w:cs="宋体"/>
          <w:szCs w:val="21"/>
        </w:rPr>
      </w:pPr>
      <w:r>
        <w:rPr>
          <w:rFonts w:hint="eastAsia" w:ascii="宋体" w:hAnsi="宋体" w:eastAsia="宋体" w:cs="宋体"/>
          <w:szCs w:val="21"/>
        </w:rPr>
        <w:t>乙方：（卖方）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甲、乙双方根据</w:t>
      </w:r>
      <w:r>
        <w:rPr>
          <w:rFonts w:hint="eastAsia" w:ascii="宋体" w:hAnsi="宋体" w:eastAsia="宋体" w:cs="宋体"/>
          <w:szCs w:val="21"/>
          <w:u w:val="single"/>
        </w:rPr>
        <w:t xml:space="preserve">  象山县红十字台胞医院医疗健康集团后勤综合管理服务项目  </w:t>
      </w:r>
      <w:r>
        <w:rPr>
          <w:rFonts w:hint="eastAsia" w:ascii="宋体" w:hAnsi="宋体" w:eastAsia="宋体" w:cs="宋体"/>
          <w:szCs w:val="21"/>
        </w:rPr>
        <w:t>公开招标的结果，经双方协商一致，签署本合同。</w:t>
      </w:r>
    </w:p>
    <w:p>
      <w:pPr>
        <w:spacing w:line="440" w:lineRule="exact"/>
        <w:rPr>
          <w:rFonts w:hint="eastAsia" w:ascii="宋体" w:hAnsi="宋体" w:eastAsia="宋体" w:cs="宋体"/>
          <w:b/>
          <w:bCs/>
          <w:szCs w:val="21"/>
        </w:rPr>
      </w:pPr>
      <w:r>
        <w:rPr>
          <w:rFonts w:hint="eastAsia" w:ascii="宋体" w:hAnsi="宋体" w:eastAsia="宋体" w:cs="宋体"/>
          <w:b/>
          <w:bCs/>
          <w:szCs w:val="21"/>
        </w:rPr>
        <w:t xml:space="preserve">一、项目名称： 象山县红十字台胞医院医疗健康集团物业综合服务采购项目    </w:t>
      </w:r>
    </w:p>
    <w:p>
      <w:pPr>
        <w:spacing w:line="440" w:lineRule="exact"/>
        <w:rPr>
          <w:rFonts w:hint="eastAsia" w:ascii="宋体" w:hAnsi="宋体" w:eastAsia="宋体" w:cs="宋体"/>
          <w:b/>
          <w:bCs/>
          <w:szCs w:val="21"/>
        </w:rPr>
      </w:pPr>
      <w:r>
        <w:rPr>
          <w:rFonts w:hint="eastAsia" w:ascii="宋体" w:hAnsi="宋体" w:eastAsia="宋体" w:cs="宋体"/>
          <w:b/>
          <w:bCs/>
          <w:szCs w:val="21"/>
        </w:rPr>
        <w:t>二、合同期限</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服务期限叁年，合同一年一签。本合同期限为</w:t>
      </w:r>
      <w:r>
        <w:rPr>
          <w:rFonts w:hint="eastAsia" w:ascii="宋体" w:hAnsi="宋体" w:eastAsia="宋体" w:cs="宋体"/>
          <w:szCs w:val="21"/>
          <w:u w:val="single"/>
        </w:rPr>
        <w:t xml:space="preserve">    </w:t>
      </w:r>
      <w:r>
        <w:rPr>
          <w:rFonts w:hint="eastAsia" w:ascii="宋体" w:hAnsi="宋体" w:eastAsia="宋体" w:cs="Dotum"/>
          <w:szCs w:val="21"/>
        </w:rPr>
        <w:t>年</w:t>
      </w:r>
      <w:r>
        <w:rPr>
          <w:rFonts w:hint="eastAsia" w:ascii="宋体" w:hAnsi="宋体" w:eastAsia="宋体" w:cs="宋体"/>
          <w:szCs w:val="21"/>
          <w:u w:val="single"/>
        </w:rPr>
        <w:t xml:space="preserve">    </w:t>
      </w:r>
      <w:r>
        <w:rPr>
          <w:rFonts w:hint="eastAsia" w:ascii="宋体" w:hAnsi="宋体" w:eastAsia="宋体" w:cs="Dotum"/>
          <w:szCs w:val="21"/>
        </w:rPr>
        <w:t>月</w:t>
      </w:r>
      <w:r>
        <w:rPr>
          <w:rFonts w:hint="eastAsia" w:ascii="宋体" w:hAnsi="宋体" w:eastAsia="宋体" w:cs="宋体"/>
          <w:szCs w:val="21"/>
          <w:u w:val="single"/>
        </w:rPr>
        <w:t xml:space="preserve">    </w:t>
      </w:r>
      <w:r>
        <w:rPr>
          <w:rFonts w:hint="eastAsia" w:ascii="宋体" w:hAnsi="宋体" w:eastAsia="宋体" w:cs="Dotum"/>
          <w:szCs w:val="21"/>
        </w:rPr>
        <w:t>日——</w:t>
      </w:r>
      <w:r>
        <w:rPr>
          <w:rFonts w:hint="eastAsia" w:ascii="宋体" w:hAnsi="宋体" w:eastAsia="宋体" w:cs="宋体"/>
          <w:szCs w:val="21"/>
          <w:u w:val="single"/>
        </w:rPr>
        <w:t xml:space="preserve">    </w:t>
      </w:r>
      <w:r>
        <w:rPr>
          <w:rFonts w:hint="eastAsia" w:ascii="宋体" w:hAnsi="宋体" w:eastAsia="宋体" w:cs="Dotum"/>
          <w:szCs w:val="21"/>
        </w:rPr>
        <w:t>年</w:t>
      </w:r>
      <w:r>
        <w:rPr>
          <w:rFonts w:hint="eastAsia" w:ascii="宋体" w:hAnsi="宋体" w:eastAsia="宋体" w:cs="宋体"/>
          <w:szCs w:val="21"/>
          <w:u w:val="single"/>
        </w:rPr>
        <w:t xml:space="preserve">    </w:t>
      </w:r>
      <w:r>
        <w:rPr>
          <w:rFonts w:hint="eastAsia" w:ascii="宋体" w:hAnsi="宋体" w:eastAsia="宋体" w:cs="Dotum"/>
          <w:szCs w:val="21"/>
        </w:rPr>
        <w:t>月</w:t>
      </w:r>
      <w:r>
        <w:rPr>
          <w:rFonts w:hint="eastAsia" w:ascii="宋体" w:hAnsi="宋体" w:eastAsia="宋体" w:cs="宋体"/>
          <w:szCs w:val="21"/>
          <w:u w:val="single"/>
        </w:rPr>
        <w:t xml:space="preserve">    </w:t>
      </w:r>
      <w:r>
        <w:rPr>
          <w:rFonts w:hint="eastAsia" w:ascii="宋体" w:hAnsi="宋体" w:eastAsia="宋体" w:cs="Dotum"/>
          <w:szCs w:val="21"/>
        </w:rPr>
        <w:t>日。每一年度届满前一个月双方确认下一年度的合同履行事项。若双方对履行下一年度合同有异议的，则需提前三个月通知对方，友好协商后可终止下一年度合同履行。</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服务期限届满后，按照《中华人民共和国招标投标法》需重新进行招标。在重新招标前两个月，以书面形式函告对方。如中标人未中标，中标人必须服务至在采购人新招标的公司接手后才能终止服务，否则履约保证金将不予退回。交接期间产生的服务费用，由采购人按照本合同的支付标准支付给中标人。</w:t>
      </w:r>
    </w:p>
    <w:p>
      <w:pPr>
        <w:spacing w:line="440" w:lineRule="exact"/>
        <w:rPr>
          <w:rFonts w:hint="eastAsia" w:ascii="宋体" w:hAnsi="宋体" w:eastAsia="宋体" w:cs="宋体"/>
          <w:b/>
          <w:bCs/>
          <w:szCs w:val="21"/>
        </w:rPr>
      </w:pPr>
      <w:r>
        <w:rPr>
          <w:rFonts w:hint="eastAsia" w:ascii="宋体" w:hAnsi="宋体" w:eastAsia="宋体" w:cs="宋体"/>
          <w:b/>
          <w:bCs/>
          <w:szCs w:val="21"/>
        </w:rPr>
        <w:t>三、合同金额及支付方式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Dotum"/>
          <w:szCs w:val="21"/>
        </w:rPr>
        <w:t>合同</w:t>
      </w:r>
      <w:r>
        <w:rPr>
          <w:rFonts w:hint="eastAsia" w:ascii="宋体" w:hAnsi="宋体" w:eastAsia="宋体" w:cs="宋体"/>
          <w:szCs w:val="21"/>
        </w:rPr>
        <w:t>金额（含税金）：人民币</w:t>
      </w:r>
      <w:r>
        <w:rPr>
          <w:rFonts w:hint="eastAsia" w:ascii="宋体" w:hAnsi="宋体" w:eastAsia="宋体" w:cs="宋体"/>
          <w:szCs w:val="21"/>
          <w:u w:val="single"/>
        </w:rPr>
        <w:t xml:space="preserve">    </w:t>
      </w:r>
      <w:r>
        <w:rPr>
          <w:rFonts w:hint="eastAsia" w:ascii="宋体" w:hAnsi="宋体" w:eastAsia="宋体" w:cs="宋体"/>
          <w:szCs w:val="21"/>
        </w:rPr>
        <w:t>元整（￥</w:t>
      </w:r>
      <w:r>
        <w:rPr>
          <w:rFonts w:hint="eastAsia" w:ascii="宋体" w:hAnsi="宋体" w:eastAsia="宋体" w:cs="宋体"/>
          <w:szCs w:val="21"/>
          <w:u w:val="single"/>
        </w:rPr>
        <w:t xml:space="preserve">   </w:t>
      </w:r>
      <w:r>
        <w:rPr>
          <w:rFonts w:hint="eastAsia" w:ascii="宋体" w:hAnsi="宋体" w:eastAsia="宋体" w:cs="宋体"/>
          <w:szCs w:val="21"/>
        </w:rPr>
        <w:t>）。（中标金额</w:t>
      </w:r>
      <w:r>
        <w:rPr>
          <w:rFonts w:hint="eastAsia" w:ascii="宋体" w:hAnsi="宋体" w:eastAsia="宋体" w:cs="宋体"/>
          <w:szCs w:val="21"/>
          <w:u w:val="single"/>
        </w:rPr>
        <w:t xml:space="preserve">       </w:t>
      </w:r>
      <w:r>
        <w:rPr>
          <w:rFonts w:hint="eastAsia" w:ascii="宋体" w:hAnsi="宋体" w:eastAsia="宋体" w:cs="宋体"/>
          <w:szCs w:val="21"/>
        </w:rPr>
        <w:t>元/三年）</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Dotum"/>
          <w:szCs w:val="21"/>
        </w:rPr>
        <w:t>支付</w:t>
      </w:r>
      <w:r>
        <w:rPr>
          <w:rFonts w:hint="eastAsia" w:ascii="宋体" w:hAnsi="宋体" w:eastAsia="宋体" w:cs="宋体"/>
          <w:szCs w:val="21"/>
        </w:rPr>
        <w:t>方式：前两个月试用期期间，按当月实际在岗人数结算（</w:t>
      </w:r>
      <w:r>
        <w:rPr>
          <w:rFonts w:hint="eastAsia" w:ascii="宋体" w:hAnsi="宋体" w:eastAsia="宋体" w:cs="宋体"/>
          <w:szCs w:val="21"/>
          <w:u w:val="single"/>
        </w:rPr>
        <w:t xml:space="preserve">    </w:t>
      </w:r>
      <w:r>
        <w:rPr>
          <w:rFonts w:hint="eastAsia" w:ascii="宋体" w:hAnsi="宋体" w:eastAsia="宋体" w:cs="宋体"/>
          <w:szCs w:val="21"/>
        </w:rPr>
        <w:t>元/人/月）。试用期结束后，采购人根据招标文件和合同内容要求对中标人进行考核（包括人员、设备、软件、材料、管理等各方面内容），依据双方确认的考核结果和实际在岗人数核定当月的服务费。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2.1服务费按月结算，中标人为采购人每服务满一个月后，向采购人开具上个月正式税务发票，采购人于每月15日前支付上月物业服务费。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2.2费用经通过象山县顺鸿城市运营有限公司进行结算支付。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2.3各期服务费通过银行转账方式支付。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2.4</w:t>
      </w:r>
      <w:r>
        <w:rPr>
          <w:rFonts w:hint="eastAsia" w:ascii="宋体" w:hAnsi="宋体" w:eastAsia="宋体" w:cs="Dotum"/>
          <w:szCs w:val="21"/>
        </w:rPr>
        <w:t>中标人</w:t>
      </w:r>
      <w:r>
        <w:rPr>
          <w:rFonts w:hint="eastAsia" w:ascii="宋体" w:hAnsi="宋体" w:eastAsia="宋体" w:cs="宋体"/>
          <w:szCs w:val="21"/>
        </w:rPr>
        <w:t>须在合同签订后预付款拨付前向采购人提供合同总价的1%履约保证金。其形式为银行、担保公司提供的保函、保险保单（银行、担保企业按市、县政府相关规定执行），保函形式出具的履约担保须经采购人确认。待合同履约结束后且中标人不存在违约行为时无息退回。</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3、各院区根据实际用人数量和考核情况，自行结算。用人情况有变更的需提前30天上报总院确认后，方可交付中标人实施。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4、在服务期限内，如出现以下情形所导致的履约成本增加等风险由中标人自行承担，金额不作调整：</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4.1最低</w:t>
      </w:r>
      <w:r>
        <w:rPr>
          <w:rFonts w:hint="eastAsia" w:ascii="宋体" w:hAnsi="宋体" w:eastAsia="宋体" w:cs="Dotum"/>
          <w:szCs w:val="21"/>
        </w:rPr>
        <w:t>保障</w:t>
      </w:r>
      <w:r>
        <w:rPr>
          <w:rFonts w:hint="eastAsia" w:ascii="宋体" w:hAnsi="宋体" w:eastAsia="宋体" w:cs="宋体"/>
          <w:szCs w:val="21"/>
        </w:rPr>
        <w:t>工资、税费、社保基数、公积金基数等发生政策性调整的结果；</w:t>
      </w:r>
      <w:r>
        <w:rPr>
          <w:rFonts w:hint="eastAsia" w:ascii="宋体" w:hAnsi="宋体" w:eastAsia="宋体" w:cs="宋体"/>
          <w:szCs w:val="21"/>
        </w:rPr>
        <w:br w:type="textWrapping"/>
      </w:r>
      <w:r>
        <w:rPr>
          <w:rFonts w:hint="eastAsia" w:ascii="宋体" w:hAnsi="宋体" w:eastAsia="宋体" w:cs="宋体"/>
          <w:szCs w:val="21"/>
        </w:rPr>
        <w:t>4.2为完成</w:t>
      </w:r>
      <w:r>
        <w:rPr>
          <w:rFonts w:hint="eastAsia" w:ascii="宋体" w:hAnsi="宋体" w:eastAsia="宋体" w:cs="Dotum"/>
          <w:szCs w:val="21"/>
        </w:rPr>
        <w:t>各项</w:t>
      </w:r>
      <w:r>
        <w:rPr>
          <w:rFonts w:hint="eastAsia" w:ascii="宋体" w:hAnsi="宋体" w:eastAsia="宋体" w:cs="宋体"/>
          <w:szCs w:val="21"/>
        </w:rPr>
        <w:t>临时（合计480个小时以内）单项任务而产生的人员临时加班费用。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5.费用包含</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5.1</w:t>
      </w:r>
      <w:r>
        <w:rPr>
          <w:rFonts w:hint="eastAsia" w:ascii="宋体" w:hAnsi="宋体" w:eastAsia="宋体" w:cs="Dotum"/>
          <w:szCs w:val="21"/>
        </w:rPr>
        <w:t>人工费</w:t>
      </w:r>
      <w:r>
        <w:rPr>
          <w:rFonts w:hint="eastAsia" w:ascii="宋体" w:hAnsi="宋体" w:eastAsia="宋体" w:cs="宋体"/>
          <w:szCs w:val="21"/>
        </w:rPr>
        <w:t>：全年正常日历天数（含所有法定节假日在内）的正常值班的每个岗位人工费及总人工费用。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Dotum"/>
          <w:szCs w:val="21"/>
        </w:rPr>
        <w:t>材料费</w:t>
      </w:r>
      <w:r>
        <w:rPr>
          <w:rFonts w:hint="eastAsia" w:ascii="宋体" w:hAnsi="宋体" w:eastAsia="宋体" w:cs="宋体"/>
          <w:szCs w:val="21"/>
        </w:rPr>
        <w:t>：清洁所用清洁剂、去污剂、不锈钢（含电梯）清洁保养剂、除锈剂、百洁布、 扫把、垃圾铲、拖把、拖桶、各种抹布、小毛巾等所有清洁材料的费用，清洁材料符合医院清洁卫生质量要求及家具物品的清洁保养质量要求。（清洁所用黑色生活垃圾胶袋（大、中、小）由中标人提供且需符合垃圾分类标准、除印有医疗废物标志的黄色医疗废物袋（大、中、小）消毒剂/片由采购人提供）。PVC保养所需的材料、设备、工具等费用。</w:t>
      </w:r>
    </w:p>
    <w:p>
      <w:pPr>
        <w:spacing w:line="440" w:lineRule="exact"/>
        <w:ind w:firstLine="420" w:firstLineChars="200"/>
        <w:rPr>
          <w:rFonts w:ascii="宋体" w:hAnsi="宋体" w:eastAsia="宋体" w:cs="宋体"/>
          <w:szCs w:val="21"/>
        </w:rPr>
      </w:pPr>
      <w:r>
        <w:rPr>
          <w:rFonts w:hint="eastAsia" w:ascii="宋体" w:hAnsi="宋体" w:eastAsia="宋体" w:cs="宋体"/>
          <w:szCs w:val="21"/>
        </w:rPr>
        <w:t>工程维修保养，中标人负责承担人工费用和购买必要的维修工具，维修所需耗材费用由采购人承担。</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 xml:space="preserve">5.3工具费：本项目服务所使用的一切工具由中标人承担（除垃圾桶由采购人采购）。如清洁用的多功能清洁整理车、垃圾托运车、洗地机、高压水枪、吸尘器、吹风机等。要求所有值班保安人员均配备对讲机、执法记录仪、头盔、防隔手套、警棍、辣椒水、强光手电、警戒带、尼龙绳、防穿刺背心等防恐用品、防暴装备及通讯设备的购置费、使用费、维护费；采购人要求配备固定的防暴装备、防暴装置等除外。 </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 xml:space="preserve">5.4考核奖励费：从当月服务费中留出1%用于考核奖励，该费用由采购人主导考核，中标人可根据奖惩条例对表现突出的员工推荐给采购人，由采购人最终确认发放。当月奖励费用未分配完全的可累计至季度末或者年终进行发放。中标人必须将考核费用实时发放至员工手中，否则采购人可直接在下月服务费中扣除。   </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5.5其他：管理费、法定节假日加班费（包括双休日）、工人的劳保费、防护用品费、工作服费</w:t>
      </w:r>
      <w:r>
        <w:rPr>
          <w:rFonts w:hint="eastAsia" w:ascii="宋体" w:hAnsi="宋体" w:eastAsia="宋体"/>
          <w:szCs w:val="21"/>
        </w:rPr>
        <w:t>（含清洗费）</w:t>
      </w:r>
      <w:r>
        <w:rPr>
          <w:rFonts w:hint="eastAsia" w:ascii="宋体" w:hAnsi="宋体" w:eastAsia="宋体" w:cs="Dotum"/>
          <w:szCs w:val="21"/>
        </w:rPr>
        <w:t>、培训费、工人各种保险费、所有税费等该项目的所有费用都已包含在合同价款中。</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6、在服务期限内如出现以下所列情形导致岗位、人员发生变动的，双方应按实际情况对服务费金额进行变更：</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6.1岗位人员变动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保洁人员的增减：鉴于医疗活动存在动态变化，如采购人出现开设20张床位以上的新病区、病区合并或恢复等情况，双方可另行协商确定相应岗位的设置及人员的配置，并根据实际增减人数按月人均单价费（</w:t>
      </w:r>
      <w:r>
        <w:rPr>
          <w:rFonts w:hint="eastAsia" w:ascii="宋体" w:hAnsi="宋体" w:eastAsia="宋体" w:cs="宋体"/>
          <w:szCs w:val="21"/>
          <w:u w:val="single"/>
        </w:rPr>
        <w:t xml:space="preserve">    </w:t>
      </w:r>
      <w:r>
        <w:rPr>
          <w:rFonts w:hint="eastAsia" w:ascii="宋体" w:hAnsi="宋体" w:eastAsia="宋体" w:cs="宋体"/>
          <w:szCs w:val="21"/>
        </w:rPr>
        <w:t>元/月/人）另行增减服务费。服务区域范围内的工作量增减，由中标人自行调剂，金额不作调整。暂未开设的病区保洁服务费，在实际结算服务费中核减。（中标人确需增加岗位的，由双方共同协商后确定）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安保人员、防疫测温扫码工作人员、自助服务引导员、运送人员的增减：根据国家疫情防控动态变化，增加或减少疫情防控人员产生的服务费增减，由采购人根据实际增减人数按月人均单价费和月数增减服务费（</w:t>
      </w:r>
      <w:r>
        <w:rPr>
          <w:rFonts w:hint="eastAsia" w:ascii="宋体" w:hAnsi="宋体" w:eastAsia="宋体" w:cs="宋体"/>
          <w:szCs w:val="21"/>
          <w:u w:val="single"/>
        </w:rPr>
        <w:t xml:space="preserve">    </w:t>
      </w:r>
      <w:r>
        <w:rPr>
          <w:rFonts w:hint="eastAsia" w:ascii="宋体" w:hAnsi="宋体" w:eastAsia="宋体" w:cs="宋体"/>
          <w:szCs w:val="21"/>
        </w:rPr>
        <w:t xml:space="preserve">元/月/人），因此解聘上述人员而产生的经济补偿金等劳动用工费用由中标人自行承担，采购人不作补偿。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6.2石浦分院、鹤浦分院、高塘分院、晓塘分院保洁、安保、后勤工程技术等人员增减，根据实际需求情况予以增减人数，增减的服务经费按月人均单价费、实际增减人数和月数结算。</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6.3部分特殊工种，例如高配电工、厨师、司机、主管等岗位的人员增减（需特殊技能或者操作证书的），</w:t>
      </w:r>
      <w:r>
        <w:rPr>
          <w:rFonts w:hint="eastAsia" w:ascii="宋体" w:hAnsi="宋体" w:eastAsia="宋体" w:cs="Dotum"/>
          <w:szCs w:val="21"/>
        </w:rPr>
        <w:t>费用</w:t>
      </w:r>
      <w:r>
        <w:rPr>
          <w:rFonts w:hint="eastAsia" w:ascii="宋体" w:hAnsi="宋体" w:eastAsia="宋体" w:cs="宋体"/>
          <w:szCs w:val="21"/>
        </w:rPr>
        <w:t>可按照实际产生情况结算。</w:t>
      </w:r>
    </w:p>
    <w:p>
      <w:pPr>
        <w:spacing w:line="440" w:lineRule="exact"/>
        <w:rPr>
          <w:rFonts w:hint="eastAsia" w:ascii="宋体" w:hAnsi="宋体" w:eastAsia="宋体" w:cs="宋体"/>
          <w:b/>
          <w:bCs/>
          <w:szCs w:val="21"/>
        </w:rPr>
      </w:pPr>
      <w:r>
        <w:rPr>
          <w:rFonts w:hint="eastAsia" w:ascii="宋体" w:hAnsi="宋体" w:eastAsia="宋体" w:cs="宋体"/>
          <w:b/>
          <w:bCs/>
          <w:szCs w:val="21"/>
        </w:rPr>
        <w:t>四、服务项目内容及要求：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总院内的门诊楼、医技楼、住院楼、后勤保障楼、零星单体、公共区域、宿舍楼（幸福苑18幢）及下辖各分院内的保洁、护工管理、安保、水电工程、餐饮管理、污水处理、医疗垃圾管理、消防管理、登记、煎药、PVC保养、除四害消杀、空调过滤网清洗、绿化等。不含总院食堂。总院物业人员除完成本院区的物业服务内容外，还应负责四家分院空调过滤网清洗、PVC保养、绿植维护、除四害消杀等服务。所有分院执行标准应与总院相同，并由项目经理统一安排计划以及合理调度人员做好执行。</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4.1总体要求</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2019年7月，集团与宁波二院开启全面托管模式，所有管理模式及运营要求均向三级医院靠齐。若服务期限内，采购人要创建三级乙等医院的，中标人须确保有配合创建工作、完成服务范围内创建要求的能力。</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所有服务区域按照二级甲等医院的标准提供保洁、运送、工程、安保及医院各项应急任务等，并针对特殊情况，制定防止交叉感染、消毒隔离制度和工作标准、流程，同时做好病区内服务员工的日常培训与管理工作，配合医院做好迎接各类检查和突发性公共卫生事件等的应急卫生保洁、运送、保安、工程工作。中标人未按照行业规范及医院规定操作所引起的所有责任均由中标人自行负责。</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在前2个月磨合期间，采购人应指导中标人进行现场踏勘，帮助中标人尽快熟悉并详细了解医院具体情况，如：建构筑物分布、面积、走向、空间位置；医院各科室、诊室、候诊室、手术室、病房、医疗辅助用房、设备用房、公共区域（公共走廊、电梯厅、电梯、楼梯、门厅、过道、卫生间、连廊、地下停车场等等）的分布及人员流量、日常保洁及运送需求、保安服务工作需求等；在此基础上，并结合采购人的基本需求，凭借各中标人管理服务的体系和类似服务的经验，以二甲医院的标准构建科学合理、组织结构精简高效、管理手段先进、节约采购人的管理成本、适合采购人具体情况，并能良好运作的保洁、运送、工程、保安、除四害等服务体系。</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3、中标人的医疗废物回收等工作交接记录完整、可查，具有追溯性，各种日报表、月或季报表随时可调用、年报表汇总情况分列内容齐全完整，采购人将不定期对各类记录进行抽查。</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4、因中标人管理不善，导致采购人发生直接或间接损失的，由此产生的相关责任由中标人承担。</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5、人人都是禁烟劝导员，垃圾分类督导员。中标人现场员工保证每天做好禁烟、节能、垃圾分类的宣传；</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6、协助医院做好6S管理，要有科学且合理的“6S”管理体系方案。</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7、具体服务要求参照招标文件内容及附件。</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4.2人员配置、管理及相关要求</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1、中标人提供详细的岗位人员配备表且人员配备完全满足招标文件要求，附组织架构图，并详述各岗位职责（需经采购人同意后方可执行）。</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2、所有服务人员须身体健康、适合医院环境工作，人员相对固定。</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3、有岗前培训机构，服务人员100%经过岗前或在岗培训合格才能独立在岗。</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4、中标人的工作人员必须经过培训合格后才可安排在现场工作，并需佩戴工作牌上岗，采购人有权检查在现场工作人员所戴工作牌，并有权拒用或要求退换其认为“不合格”的员工。</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5、中标人全部工作人员应专职服务本项目，如遇特殊情况需借调本项目工作人员，须报请采购人批准，并保证本项目正常运行。</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6、中标人进行岗位培训、采购人对医疗废物收集交接运送个人防护、手卫生等培训。</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7、所有服务人员工作服需根据采购人院感管理要求集中进行清洗消毒、每日更换。</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8、采购人提供物业管理用房约60平方米，供应商作好整体规划并经采购人认可后改造完成，不得另作他用。</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9、服务期内，象山县政府部门如出台涉及税收等财政政策的，供应商需按文件要求执行。</w:t>
      </w:r>
    </w:p>
    <w:p>
      <w:pPr>
        <w:spacing w:line="440" w:lineRule="exact"/>
        <w:rPr>
          <w:rFonts w:hint="eastAsia" w:ascii="宋体" w:hAnsi="宋体" w:eastAsia="宋体" w:cs="宋体"/>
          <w:b/>
          <w:bCs/>
          <w:szCs w:val="21"/>
        </w:rPr>
      </w:pPr>
      <w:r>
        <w:rPr>
          <w:rFonts w:hint="eastAsia" w:ascii="宋体" w:hAnsi="宋体" w:eastAsia="宋体" w:cs="宋体"/>
          <w:b/>
          <w:bCs/>
          <w:szCs w:val="21"/>
        </w:rPr>
        <w:t>五、项目执行标准</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按招标文件内容标准执行，如上级行政主管部门对以上内容有新规定、要求，或集团为服务质量调整相应规定、要求，则需经甲乙双方共同确认后，可从其规定、要求。</w:t>
      </w:r>
    </w:p>
    <w:p>
      <w:pPr>
        <w:spacing w:line="440" w:lineRule="exact"/>
        <w:rPr>
          <w:rFonts w:hint="eastAsia" w:ascii="宋体" w:hAnsi="宋体" w:eastAsia="宋体" w:cs="宋体"/>
          <w:b/>
          <w:bCs/>
          <w:szCs w:val="21"/>
        </w:rPr>
      </w:pPr>
      <w:r>
        <w:rPr>
          <w:rFonts w:hint="eastAsia" w:ascii="宋体" w:hAnsi="宋体" w:eastAsia="宋体" w:cs="宋体"/>
          <w:b/>
          <w:bCs/>
          <w:szCs w:val="21"/>
        </w:rPr>
        <w:t>六、双方权利义务</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1、采购人权利义务</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（1）采购人负责对中标人日常工作进行监督管理，中标人须无条件配合。</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（2）采购人向中标人提供存放工具场地、换衣、休息及办公场所，具体面积及数量由双方协商确定，此类场所不计租金与水电、管理费。</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（3）对中标人履行合同情况进行监督检查，及时征求各方意见，每月根据对医护人员、住院病人对中标人保洁、运送、保安、工程的满意度测评和服务质量进行考核评定。</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如因中标人管理不善、管理失误或服务质量缺陷，造成严重社会影响(如罢工，劳资纠纷等人数达30人及以上)或重大经济损失（年度损失金额累计超过50万元及以上），人员伤亡（年度死亡1人及以上或受伤5人及以上），采购人有权终止合同，并有权要求中标人赔偿相应损失。</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（5）采购人应按照合同约定，根据考核结果，在规定时间按月支付合同金额。</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（6）采购人人员需求变更原则上提前30天通知中标人，应急除外。</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（7）如因中标人原因无法提供符合采购人财务规定的正规发票，采购人有权拒绝付款，所造成的损失由中标人自行承担。如因中标人对采购人考核结果确认延迟导致了结算延迟，采购人不承担任何责任。</w:t>
      </w:r>
    </w:p>
    <w:p>
      <w:pPr>
        <w:spacing w:line="440" w:lineRule="exact"/>
        <w:ind w:firstLine="420" w:firstLineChars="200"/>
        <w:rPr>
          <w:rFonts w:hint="eastAsia" w:ascii="宋体" w:hAnsi="宋体" w:eastAsia="宋体" w:cs="Dotum"/>
          <w:szCs w:val="21"/>
        </w:rPr>
      </w:pPr>
      <w:r>
        <w:rPr>
          <w:rFonts w:hint="eastAsia" w:ascii="宋体" w:hAnsi="宋体" w:eastAsia="宋体" w:cs="宋体"/>
          <w:szCs w:val="21"/>
        </w:rPr>
        <w:t>（8）项目经理及主管</w:t>
      </w:r>
      <w:r>
        <w:rPr>
          <w:rFonts w:hint="eastAsia" w:ascii="宋体" w:hAnsi="宋体" w:eastAsia="宋体" w:cs="宋体"/>
          <w:bCs/>
          <w:szCs w:val="21"/>
        </w:rPr>
        <w:t>服务过程中，由于未履行相应职责或采购人不满意的，可要求供应商在1个月内更换完成。一年内更换三次及以上的，采购人可中止合同。</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2、中标人权利义务</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 在采购人院内设立行政管理处，负责项目实施的日常管理监督。中标人向采购人提供制订的与合同实施有关的管理细则、报告，包括质量控制方案(细则)、考核表、月年度工作计划及总结、管理或质量改进的整改落实情况报告等。中标人应按照合同约定,每月组织考核员工,并将考核结果向采购人相关管理部门备案。中标人将在工作中建立详细的</w:t>
      </w:r>
      <w:r>
        <w:rPr>
          <w:rFonts w:hint="eastAsia" w:ascii="宋体" w:hAnsi="宋体" w:eastAsia="宋体" w:cs="Dotum"/>
          <w:szCs w:val="21"/>
          <w:lang w:val="zh-CN"/>
        </w:rPr>
        <w:t>工作</w:t>
      </w:r>
      <w:r>
        <w:rPr>
          <w:rFonts w:hint="eastAsia" w:ascii="宋体" w:hAnsi="宋体" w:eastAsia="宋体" w:cs="Dotum"/>
          <w:szCs w:val="21"/>
        </w:rPr>
        <w:t>记录，并接受采购人的监督。</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(2)中标人向采购人提供在项目服务中涉及的工具、消耗品(包括向院方提供的材料)等的月度采购计划和使用情况报告，必要时由采购人联合相关职能部门进行实地审核。</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(3)在合同约定的范围内，对其所属人员拥有自主管理权，对其履行合同所需工具、设备、消耗品拥有自主采购权。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中标人应为本项目承包区域内各项服务工作，配备足够人员，严格遵守《劳动合同法》，与其项目内所有员工依法签订劳动合同，并严格按照国家和各级政府部门的规定为所有员工办理各种社会保险(包括养老医疗、工伤、生育险、失业保险等)。如在服务期内发生劳动争议、工伤事故、意外伤害等，由中标人自行处理与采购人无关，并确保不影响合同的履行。</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 xml:space="preserve">    (5)中标人在项目内的员工条件必须符合招标文件和相关法律法规的规定、要求，并设立培训机构，对其员工进行岗位培训并有培训记录(培训率100%)。所有员工需经过岗前培训合格、统一着装（需配合采购人做好每日更换、洗消要求）、佩戴胸牌(有工号)方可上岗，</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(6)中标人应对其项目内所有员工如实进行登记造册，建立在职职工名册和人员分布表并实行动态更新，确保所有员工信息真实可靠，每月10日之前把名册上交采购人相关管理部门(及时告知人员更新内容)，随时可供采购人查阅核对监督。</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(7)实行24小时驻院管理,并确保通讯畅通。项目经理、保洁运送主管、保安主管、工程主管在进场前必须由采购人考核通过后方可录用，进场3个月后将由采购人再次考核，对不能胜任者，采购人可要求更换。对于其他外包人员，经院方考核不合格者，采购人有权要求中标人无条件更换。中标人项目经理和主管需调动，必须征得采购人同意，新来的项目经理必须征得采购人的认可，并做好交接工作才能离开。</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(8)按采购人要求，中标人项目经理应参与采购人相关的管理工作会议及有关考核。确保采购人保洁工作、运送工作、陪检工作每天正常运行,常态化运行,并积极征询采购人意见,加强沟通,不断提高服务品质。</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(9)中标人应实施科学管理,并依照相应法律法规落实好必要的职业防护,确保人员、环境等的安全,如因中标人管理不当或员工疏忽,给采购人、服务对象或第三人造成人身伤害、财产损失的,由中标人承担赔偿及相应的法律责任。</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(10)中标人应确保其投入项目的机械设备、易耗品、药剂等符合其参与本项目的投标文件的承诺品质,并确保相关设备、物品、药剂的质量符合国家法律法规要求及采购人工作需求。以上设备、物品始终应处于良好的适用状态，并负责自身设备的保养，供采购人随时督查。如中标人在其服务范围内因出现违规使用、存放导致的安全事故，均由中标人负责。</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(11)在日常工作中，中标人人员若发现院内公共设施、设备被损坏时，应及时通知采购人；发现安全隐患及可疑人员时，应及时通知采购人，配合做好安全防范工作。</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12）要求每个病区配备两辆清洁手推车或者能供两位卫生员使用的相关清洁设备。擦拭床单位必须做到一床一巾、一桌一巾,湿拖房间地面必须做到一房拖(巾)。毛巾、拖把集中清洗消毒,并要求物业员工每天下收下送,清点数量。清洗消毒必须达到院感要求。</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13）如发生重大突发应急事件,接受政府指令性任务,中标人必须无条件服从采购人的统一调配,调动一切可以调动的人力、物力予以支持。在服务期内中标人遇到医院各类检查（如上级部门来院检查等）及重大公共卫生事件等，中标人无条件配合，即此项造成的费用（含加班费）由中标人承担；若产生的费用较大的，由采购人酌情考虑支付相应的费用给中标人。对参与重大公共卫生事件所产生的相关费用（含防疫物资和人员经费等），属于政策性补助或减免对象，经院长办公会研究同意后，按规定的额度补助或减免。</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14）所有员工须提供入职体检证明，进场后每年开展一次员工体检，特殊岗位需按照岗位要求进行体检项目设置，体检费用由中标人承担。特种设备、消控室、工程人员等需要特殊上岗证的需按国家相关规定，考取上岗证,持证上岗操作,考证培训费用由中标人全部承担。</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15）垃圾清运工应按时清运及分装垃圾,对医疗垃圾要及时下收,减少污染,并专人、专车、专桶、规定路线、封闭运送医疗废物按规定收集后运送到医疗垃圾暂存处,由市医疗固定处置公司专车外院处置,但必须做好其交接登记工作,禁止员工私自收集废品等,定期清洗垃圾桶,无污渍和异味。如未按要求运送的由中标人承担各类责任和处罚。</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（16）中标人不得泄露患者的隐私,并对其项目内所有员工签订保密协议。</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（17）因采购人临时工作需要调配中标人现有服务人员到其他区域服务，因此造成的该调岗人既定服务区域的工作品质下降，采购人在考核中应予考虑不扣款。</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18）在履行合同服务期限内,必须按照要求配置执行中央运送服务方面的信息化管理系统、生活垃圾分类方面的信息化监管系统、医疗废物回收方面的信息化监管系统、设施设备运行及工程维护服务方面的智能化管理系统、陪护服务方面的信息化管理系统，并根据采购人需求每月定期地报表上报。</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19）中标人工作人员在工作时间违反院方的管理制度造成安全事故、综治事件、造成采购人的名誉和形象受损的，中标人应立即采取有效措施，恢复院方的名誉，并向院方支付违约金，若造成院方损失的，应予赔偿，违约金和赔偿金由院方依据安全事故的性质、程度以及院方的名誉、形象受损的范围和程度确定，并在支付合同款时在合同款中扣除。</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（20）在服务期内，中标人应密切注意气象预报，及时采取防范措施，防止暴风雨、洪水、雷电、冰冻、高温等造成人身损害，中标人不得以除地震等不可抗力以外的自然灾害为由提出索赔要求。</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（21）服务期间中标人员工发生的工伤、人身损害、劳动报酬、处罚、经济补偿等劳动、劳务或其他相关民事纠纷的，均由中标人承担。若存在特殊情况，双方可协商处理。</w:t>
      </w:r>
    </w:p>
    <w:p>
      <w:pPr>
        <w:spacing w:line="440" w:lineRule="exact"/>
        <w:rPr>
          <w:rFonts w:hint="eastAsia" w:ascii="宋体" w:hAnsi="宋体" w:eastAsia="宋体" w:cs="宋体"/>
          <w:b/>
          <w:bCs/>
          <w:szCs w:val="21"/>
        </w:rPr>
      </w:pPr>
      <w:r>
        <w:rPr>
          <w:rFonts w:hint="eastAsia" w:ascii="宋体" w:hAnsi="宋体" w:eastAsia="宋体" w:cs="宋体"/>
          <w:b/>
          <w:bCs/>
          <w:szCs w:val="21"/>
        </w:rPr>
        <w:t>七、监督管理考核办法</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考核评分标准及奖惩措施</w:t>
      </w:r>
    </w:p>
    <w:p>
      <w:pPr>
        <w:spacing w:line="440" w:lineRule="exact"/>
        <w:ind w:firstLine="420" w:firstLineChars="200"/>
        <w:rPr>
          <w:rFonts w:hint="eastAsia" w:ascii="宋体" w:hAnsi="宋体" w:eastAsia="宋体" w:cs="Dotum"/>
          <w:szCs w:val="21"/>
          <w:lang w:val="zh-CN"/>
        </w:rPr>
      </w:pPr>
      <w:r>
        <w:rPr>
          <w:rFonts w:hint="eastAsia" w:ascii="宋体" w:hAnsi="宋体" w:eastAsia="宋体" w:cs="Dotum"/>
          <w:szCs w:val="21"/>
          <w:lang w:val="zh-CN"/>
        </w:rPr>
        <w:t>为切实加强集团后勤管理工作的长效管理工作，充分调动中标人及员工的工作积极性，增强工作责任感，提高集团后勤工作管理水平和服务水平，现制定集团保洁运送、安保、工程工作考核办法，通过对现场工作质量的检查，将考核结果和中标人的月服务费用挂钩，当月的考核对应当月的服务费用。人员保持出满勤，特别是重点岗位工人，缺岗一天按中标价的每天每人平均价的一倍扣罚（补岗或调岗不在此扣罚范围内），在当月服务费内扣除。所有工作人员需着工作服带胸牌上班，仪表整洁。具体考核办法如下：</w:t>
      </w:r>
    </w:p>
    <w:p>
      <w:pPr>
        <w:spacing w:line="440" w:lineRule="exact"/>
        <w:ind w:firstLine="420" w:firstLineChars="200"/>
        <w:rPr>
          <w:rFonts w:hint="eastAsia" w:ascii="宋体" w:hAnsi="宋体" w:eastAsia="宋体" w:cs="Dotum"/>
          <w:szCs w:val="21"/>
          <w:lang w:val="zh-CN"/>
        </w:rPr>
      </w:pPr>
      <w:r>
        <w:rPr>
          <w:rFonts w:hint="eastAsia" w:ascii="宋体" w:hAnsi="宋体" w:eastAsia="宋体" w:cs="Dotum"/>
          <w:szCs w:val="21"/>
          <w:lang w:val="zh-CN"/>
        </w:rPr>
        <w:t>1、考核说明</w:t>
      </w:r>
    </w:p>
    <w:p>
      <w:pPr>
        <w:spacing w:line="440" w:lineRule="exact"/>
        <w:ind w:firstLine="420" w:firstLineChars="200"/>
        <w:rPr>
          <w:rFonts w:hint="eastAsia" w:ascii="宋体" w:hAnsi="宋体" w:eastAsia="宋体" w:cs="Dotum"/>
          <w:szCs w:val="21"/>
          <w:lang w:val="zh-CN"/>
        </w:rPr>
      </w:pPr>
      <w:r>
        <w:rPr>
          <w:rFonts w:hint="eastAsia" w:ascii="宋体" w:hAnsi="宋体" w:eastAsia="宋体" w:cs="Dotum"/>
          <w:szCs w:val="21"/>
          <w:lang w:val="zh-CN"/>
        </w:rPr>
        <w:t>中标人必须按招标文件要求提供优质的服务，并接受采购人的考核和奖惩。保洁、运送服务工作的考核严格按照《象山县红十字台胞医院医疗健康集团保洁、运送服务考核标准》进行；工程设施设备运行及维护服务工作的考核严格按照《象山县红十字台胞医院医疗健康集团工程设施设备运行及维护服务考核标准》进行；保安服务工作的考核严格按照《象山县红十字台胞医院医疗健康集团保安服务考核标准》进行。在服务期内，采购人可以根据实际情况调整相应的考核标准。由采购人考核小组每月分别对保洁运送管理、保安管理、工程设施设备维护管理进行考核。（由于医院管理标准均在动态变化，考核标准也会随之更新，如有需要，以补充条款的形式进行重新约定，在不违背招标文件要求的情况下，中标人需无条件响应采购人需求）</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考核总分100分，考核成绩分为三档，考核周期内成绩不转入下个考核周期。</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考核分数=保洁运送管理考核分×45%+保安管理考核分×25%+工程设施设备维护管理考核分×20%+配置人员达标情况×10%。</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1、考核分数≥85分，视为“合格”；</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2、考核分数＜85分，视为“违约”，中标人须按考核分数支付相应违约金，违约金以下列第二项约定的标准计算，并从当月款项支付中扣除。</w:t>
      </w:r>
    </w:p>
    <w:p>
      <w:pPr>
        <w:spacing w:line="440" w:lineRule="exact"/>
        <w:ind w:firstLine="420" w:firstLineChars="200"/>
        <w:rPr>
          <w:rFonts w:hint="eastAsia" w:ascii="宋体" w:hAnsi="宋体" w:eastAsia="宋体" w:cs="Dotum"/>
          <w:szCs w:val="21"/>
          <w:lang w:val="zh-CN"/>
        </w:rPr>
      </w:pPr>
      <w:r>
        <w:rPr>
          <w:rFonts w:hint="eastAsia" w:ascii="宋体" w:hAnsi="宋体" w:eastAsia="宋体" w:cs="Dotum"/>
          <w:szCs w:val="21"/>
          <w:lang w:val="zh-CN"/>
        </w:rPr>
        <w:t>（1）每月考核情况按保洁运送服务、保安服务、工程设施设备维护服务分别考核并计算该服务类别实际考核得分，优：91分（含）以上；良：85分—90分；不及格：8</w:t>
      </w:r>
      <w:r>
        <w:rPr>
          <w:rFonts w:hint="eastAsia" w:ascii="宋体" w:hAnsi="宋体" w:eastAsia="宋体" w:cs="Dotum"/>
          <w:szCs w:val="21"/>
        </w:rPr>
        <w:t>5</w:t>
      </w:r>
      <w:r>
        <w:rPr>
          <w:rFonts w:hint="eastAsia" w:ascii="宋体" w:hAnsi="宋体" w:eastAsia="宋体" w:cs="Dotum"/>
          <w:szCs w:val="21"/>
          <w:lang w:val="zh-CN"/>
        </w:rPr>
        <w:t>分以下。</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lang w:val="zh-CN"/>
        </w:rPr>
        <w:t>（2）当月考核得分达到85分（含）以上按全额支付该月服务费，低于85分以下，扣减服务费，标准为一</w:t>
      </w:r>
      <w:r>
        <w:rPr>
          <w:rFonts w:hint="eastAsia" w:ascii="宋体" w:hAnsi="宋体" w:eastAsia="宋体" w:cs="Dotum"/>
          <w:szCs w:val="21"/>
        </w:rPr>
        <w:t>分1000元</w:t>
      </w:r>
      <w:r>
        <w:rPr>
          <w:rFonts w:hint="eastAsia" w:ascii="宋体" w:hAnsi="宋体" w:eastAsia="宋体" w:cs="Dotum"/>
          <w:szCs w:val="21"/>
          <w:lang w:val="zh-CN"/>
        </w:rPr>
        <w:t>。（自服务日起前</w:t>
      </w:r>
      <w:r>
        <w:rPr>
          <w:rFonts w:hint="eastAsia" w:ascii="宋体" w:hAnsi="宋体" w:eastAsia="宋体" w:cs="Dotum"/>
          <w:szCs w:val="21"/>
        </w:rPr>
        <w:t>2个月为初始磨合期，考核不做扣款。）</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（3）服务期间（含跨年度）累计三个月考核分数低于85分，采购人有权选择无条件终止合同。</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2、其他违约情形：</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（1）中标人在采购人检查中发现问题的，每次扣500元。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（2）中标人在上级检查中发现问题被点名批评的，每次扣1000元。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（3）中标人服务态度或者服务不满意被投诉到院部的，经查实，每次扣500元；投诉到上级部门或各类媒体的，经查实，每次扣1000元。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（4）中标人人员缺岗且无正当理由的，每人次扣1000元。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（5）中标人未按招标文件要求配置人员装备、办公设备以及运行系统的，或配置的装备、办公设备以及运行系统的质量、数量不能满足日常需要的，每次扣1000元。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（6）中标人未确保投标承诺的人员到位，或人员素质不符合招标文件要求，或与投标承诺不一致的，每人次扣1000元。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（7）采购人要求中标人变动或更换人员，中标人未在规定时间内变动或更换的，每人次扣1000元。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（8）中标人月人员更换超过5%（不含5%），每次扣5000元。未在10个工作日内补齐的，每次扣10000元。一个年度内超过三次未在10个工作日内补齐的，加扣50000元。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9）中标人未按招标文件要求支付工资、加班薪资，缴纳各种社会保险，每人次扣1000元。且中标人无条件接受采购人在支付费用时扣除相应的少支付的费用，并将此费用直接嫁接给员工，由此造成的一切后果承担全部责任。</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（10）中标人未按招标文件要求对人员进行培训、体检的，每人次扣500元。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（11）中标人未能及时提供职工社会保险缴纳情况清单、在职工花名册和作业人员分布表，每次扣500元。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（12）在采购人管理部门或上级部门检查中存在重大纰漏，采购人有权扣除500至10000元服务费用，并责令整改。</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3、奖励</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（1）突发事件，挽回采购人重大损失的每次奖2000-5000元；</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（2）在上级部门检查中表现突出，得到县级以上表彰的，采购人予以5000-10000元奖励。</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（3）收到表扬锦旗，查实后奖200元／次；</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（4）在有效制止非法暴力行为对医务人员侵犯或者有效维持医疗秩序并收到院方公开表扬时，物业人员受到一定伤害的给予委屈奖500元。</w:t>
      </w:r>
    </w:p>
    <w:p>
      <w:pPr>
        <w:spacing w:line="440" w:lineRule="exact"/>
        <w:ind w:firstLine="420" w:firstLineChars="200"/>
        <w:rPr>
          <w:rFonts w:hint="eastAsia" w:ascii="宋体" w:hAnsi="宋体" w:eastAsia="宋体" w:cs="Dotum"/>
          <w:szCs w:val="21"/>
        </w:rPr>
      </w:pP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4、考核标准</w:t>
      </w:r>
    </w:p>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象山县台胞医院医疗健康集团保洁、运送服务考核标准</w:t>
      </w:r>
    </w:p>
    <w:p>
      <w:pPr>
        <w:spacing w:line="440" w:lineRule="exact"/>
        <w:ind w:firstLine="420" w:firstLineChars="200"/>
        <w:jc w:val="center"/>
        <w:outlineLvl w:val="1"/>
        <w:rPr>
          <w:rFonts w:hint="eastAsia" w:ascii="宋体" w:hAnsi="宋体" w:eastAsia="宋体"/>
          <w:szCs w:val="21"/>
        </w:rPr>
      </w:pPr>
      <w:r>
        <w:rPr>
          <w:rFonts w:hint="eastAsia" w:ascii="宋体" w:hAnsi="宋体" w:eastAsia="宋体"/>
          <w:szCs w:val="21"/>
        </w:rPr>
        <w:t>保洁工作考核办法从    年  月   日开始实施。</w:t>
      </w:r>
    </w:p>
    <w:p>
      <w:pPr>
        <w:spacing w:line="440" w:lineRule="exact"/>
        <w:ind w:firstLine="420" w:firstLineChars="200"/>
        <w:jc w:val="center"/>
        <w:outlineLvl w:val="1"/>
        <w:rPr>
          <w:rFonts w:ascii="宋体" w:hAnsi="宋体" w:eastAsia="宋体"/>
          <w:szCs w:val="21"/>
        </w:rPr>
      </w:pPr>
      <w:r>
        <w:rPr>
          <w:rFonts w:hint="eastAsia" w:ascii="宋体" w:hAnsi="宋体" w:eastAsia="宋体"/>
          <w:szCs w:val="21"/>
        </w:rPr>
        <w:t>年度                                    月份</w:t>
      </w:r>
    </w:p>
    <w:tbl>
      <w:tblPr>
        <w:tblStyle w:val="49"/>
        <w:tblW w:w="966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2"/>
        <w:gridCol w:w="734"/>
        <w:gridCol w:w="683"/>
        <w:gridCol w:w="1819"/>
        <w:gridCol w:w="4410"/>
        <w:gridCol w:w="720"/>
        <w:gridCol w:w="6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652"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序号</w:t>
            </w:r>
          </w:p>
        </w:tc>
        <w:tc>
          <w:tcPr>
            <w:tcW w:w="734"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项目</w:t>
            </w:r>
          </w:p>
        </w:tc>
        <w:tc>
          <w:tcPr>
            <w:tcW w:w="683"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分值</w:t>
            </w:r>
          </w:p>
        </w:tc>
        <w:tc>
          <w:tcPr>
            <w:tcW w:w="1819"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标准内容</w:t>
            </w:r>
          </w:p>
        </w:tc>
        <w:tc>
          <w:tcPr>
            <w:tcW w:w="4410"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扣分依据</w:t>
            </w:r>
          </w:p>
        </w:tc>
        <w:tc>
          <w:tcPr>
            <w:tcW w:w="720"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检查</w:t>
            </w:r>
          </w:p>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结果</w:t>
            </w:r>
          </w:p>
        </w:tc>
        <w:tc>
          <w:tcPr>
            <w:tcW w:w="645"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w:t>
            </w:r>
          </w:p>
        </w:tc>
        <w:tc>
          <w:tcPr>
            <w:tcW w:w="734" w:type="dxa"/>
            <w:vMerge w:val="restart"/>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员</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工</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管</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理</w:t>
            </w:r>
          </w:p>
          <w:p>
            <w:pPr>
              <w:pStyle w:val="229"/>
              <w:spacing w:beforeLines="0" w:afterLines="0" w:line="320" w:lineRule="exact"/>
              <w:ind w:firstLine="0" w:firstLineChars="0"/>
              <w:jc w:val="center"/>
              <w:rPr>
                <w:rFonts w:eastAsia="宋体" w:cs="宋体"/>
                <w:sz w:val="21"/>
                <w:szCs w:val="21"/>
              </w:rPr>
            </w:pP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20分</w:t>
            </w: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 xml:space="preserve">5 </w:t>
            </w:r>
          </w:p>
        </w:tc>
        <w:tc>
          <w:tcPr>
            <w:tcW w:w="1819" w:type="dxa"/>
            <w:noWrap w:val="0"/>
            <w:vAlign w:val="center"/>
          </w:tcPr>
          <w:p>
            <w:pPr>
              <w:spacing w:line="320" w:lineRule="exact"/>
              <w:rPr>
                <w:rFonts w:ascii="宋体" w:hAnsi="宋体" w:eastAsia="宋体" w:cs="宋体"/>
                <w:szCs w:val="21"/>
              </w:rPr>
            </w:pPr>
            <w:r>
              <w:rPr>
                <w:rFonts w:hint="eastAsia" w:ascii="宋体" w:hAnsi="宋体" w:eastAsia="宋体" w:cs="宋体"/>
                <w:szCs w:val="21"/>
              </w:rPr>
              <w:t>仪表整洁，佩证上岗，按规定洗手，使用口罩、手套等防护用品</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1.上班时间不穿工作服、不佩戴工作证、穿拖鞋、背心的每人每次扣1分。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2.不按规定使用口罩、手套等防护用品每人每次扣2分。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3.不按要求洗手，带着手套在公共场所行走、触摸、按电梯按钮等，每次扣2分。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2</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5</w:t>
            </w:r>
          </w:p>
        </w:tc>
        <w:tc>
          <w:tcPr>
            <w:tcW w:w="1819"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遵守劳动纪律，不迟到早退，不串岗。态度和蔼，不与病人和同事争吵，提供良好服务。</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1.迟到、早退、串岗每人次扣1分。上班时间干私活每人次扣2分。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2.与其他人员吵架的每人次扣3分，斗殴的每人次扣5分。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3</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w:t>
            </w:r>
          </w:p>
        </w:tc>
        <w:tc>
          <w:tcPr>
            <w:tcW w:w="1819"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遵守采购人规定和工作制度。</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1.遵守各类工作制度，按规定完成各类登记签名，一处不符扣0.5分。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2.员工不按规定停放车辆的每次扣1分。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3.在禁烟区吸烟的每人次扣2分。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4.在医疗场所及各病区睡觉，发现一次扣1分。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5.故意损坏公共财物，每人次扣2分并按实价赔偿。</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6.盗卖医疗物品、变卖一次性废弃物、向病人出售物品或私人出租给病人及家属躺椅等用品收取租金，发现一次扣5分。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7、未执行节能降耗，每次扣1分。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4</w:t>
            </w:r>
          </w:p>
        </w:tc>
        <w:tc>
          <w:tcPr>
            <w:tcW w:w="734" w:type="dxa"/>
            <w:vMerge w:val="restart"/>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保</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洁</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质</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量</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45分</w:t>
            </w: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w:t>
            </w:r>
          </w:p>
        </w:tc>
        <w:tc>
          <w:tcPr>
            <w:tcW w:w="1819" w:type="dxa"/>
            <w:noWrap w:val="0"/>
            <w:vAlign w:val="center"/>
          </w:tcPr>
          <w:p>
            <w:pPr>
              <w:pStyle w:val="229"/>
              <w:spacing w:beforeLines="0" w:afterLines="0" w:line="320" w:lineRule="exact"/>
              <w:ind w:firstLine="0" w:firstLineChars="0"/>
              <w:rPr>
                <w:rFonts w:hint="eastAsia" w:eastAsia="宋体" w:cs="宋体"/>
                <w:sz w:val="21"/>
                <w:szCs w:val="21"/>
              </w:rPr>
            </w:pPr>
            <w:r>
              <w:rPr>
                <w:rFonts w:hint="eastAsia" w:eastAsia="宋体" w:cs="宋体"/>
                <w:sz w:val="21"/>
                <w:szCs w:val="21"/>
              </w:rPr>
              <w:t>通道、楼梯、候诊区、阳台、走廊地面、内天井、边缘区域、顶篷、天花板、地面、绿化</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1.无杂物、无污垢、无积尘、无蛛丝，无烟头，无堆积物，地面无水渍。发现一处不符扣0.5分。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2.地面未按要求打蜡，发现漏做一处扣1分。</w:t>
            </w:r>
          </w:p>
          <w:p>
            <w:pPr>
              <w:pStyle w:val="229"/>
              <w:spacing w:beforeLines="0" w:afterLines="0" w:line="320" w:lineRule="exact"/>
              <w:ind w:firstLine="0" w:firstLineChars="0"/>
              <w:rPr>
                <w:rFonts w:hint="eastAsia" w:eastAsia="宋体" w:cs="宋体"/>
                <w:sz w:val="21"/>
                <w:szCs w:val="21"/>
              </w:rPr>
            </w:pPr>
            <w:r>
              <w:rPr>
                <w:rFonts w:hint="eastAsia" w:eastAsia="宋体" w:cs="宋体"/>
                <w:sz w:val="21"/>
                <w:szCs w:val="21"/>
              </w:rPr>
              <w:t>3.绿化带造型整洁，及时处理病虫害，清理枯枝残叶，发现一处不符扣0.5分。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4.</w:t>
            </w:r>
            <w:r>
              <w:rPr>
                <w:rFonts w:hint="eastAsia" w:eastAsia="宋体" w:cs="宋体"/>
                <w:sz w:val="21"/>
                <w:szCs w:val="21"/>
                <w:lang w:val="zh-CN" w:eastAsia="zh-TW"/>
              </w:rPr>
              <w:t>无垃圾、定期修剪、树木长势良好、无大片枯死、无杂草现象，发现一处不符扣</w:t>
            </w:r>
            <w:r>
              <w:rPr>
                <w:rFonts w:hint="eastAsia" w:eastAsia="宋体" w:cs="宋体"/>
                <w:sz w:val="21"/>
                <w:szCs w:val="21"/>
              </w:rPr>
              <w:t>0.5分。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5</w:t>
            </w:r>
          </w:p>
        </w:tc>
        <w:tc>
          <w:tcPr>
            <w:tcW w:w="1819"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墙面、门、窗、玻璃、扶手、座椅、消防箱、信报箱、宣传栏、开关面板、灯罩、烟感、吹风口、指示灯</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无乱张贴，无蜘蛛网，无痰迹，无污渍，无积尘。发现一处不符扣0.5分。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6</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w:t>
            </w:r>
          </w:p>
        </w:tc>
        <w:tc>
          <w:tcPr>
            <w:tcW w:w="1819"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卫生间</w:t>
            </w:r>
          </w:p>
        </w:tc>
        <w:tc>
          <w:tcPr>
            <w:tcW w:w="4410" w:type="dxa"/>
            <w:noWrap w:val="0"/>
            <w:vAlign w:val="center"/>
          </w:tcPr>
          <w:p>
            <w:pPr>
              <w:spacing w:line="320" w:lineRule="exact"/>
              <w:rPr>
                <w:rFonts w:ascii="宋体" w:hAnsi="宋体" w:eastAsia="宋体" w:cs="宋体"/>
                <w:szCs w:val="21"/>
              </w:rPr>
            </w:pPr>
            <w:r>
              <w:rPr>
                <w:rFonts w:hint="eastAsia" w:ascii="宋体" w:hAnsi="宋体" w:eastAsia="宋体" w:cs="宋体"/>
                <w:szCs w:val="21"/>
              </w:rPr>
              <w:t>无异味；门窗玻璃、灯具、镜面、台面、地面无积水、无污渍、无灰尘、无杂物；便器畅通无污渍；废纸篓无满溢。发现一处不符扣0.5分。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7</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5</w:t>
            </w:r>
          </w:p>
        </w:tc>
        <w:tc>
          <w:tcPr>
            <w:tcW w:w="1819"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电梯</w:t>
            </w:r>
          </w:p>
        </w:tc>
        <w:tc>
          <w:tcPr>
            <w:tcW w:w="4410" w:type="dxa"/>
            <w:noWrap w:val="0"/>
            <w:vAlign w:val="center"/>
          </w:tcPr>
          <w:p>
            <w:pPr>
              <w:spacing w:line="320" w:lineRule="exact"/>
              <w:rPr>
                <w:rFonts w:ascii="宋体" w:hAnsi="宋体" w:eastAsia="宋体" w:cs="宋体"/>
                <w:szCs w:val="21"/>
              </w:rPr>
            </w:pPr>
            <w:r>
              <w:rPr>
                <w:rFonts w:hint="eastAsia" w:ascii="宋体" w:hAnsi="宋体" w:eastAsia="宋体" w:cs="宋体"/>
                <w:szCs w:val="21"/>
              </w:rPr>
              <w:t>地面无污渍水渍垃圾；电梯壁面、电梯门无污渍、无手印、无灰尘；电梯内无烟头、电梯每天消毒。发现一处不符扣0.5分。</w:t>
            </w:r>
          </w:p>
        </w:tc>
        <w:tc>
          <w:tcPr>
            <w:tcW w:w="720" w:type="dxa"/>
            <w:noWrap w:val="0"/>
            <w:vAlign w:val="center"/>
          </w:tcPr>
          <w:p>
            <w:pPr>
              <w:spacing w:line="320" w:lineRule="exact"/>
              <w:rPr>
                <w:rFonts w:ascii="宋体" w:hAnsi="宋体" w:eastAsia="宋体" w:cs="宋体"/>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8</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hint="eastAsia" w:ascii="宋体" w:hAnsi="宋体" w:eastAsia="宋体"/>
                <w:color w:val="auto"/>
                <w:sz w:val="21"/>
                <w:szCs w:val="21"/>
              </w:rPr>
            </w:pPr>
            <w:r>
              <w:rPr>
                <w:rFonts w:hint="eastAsia" w:ascii="宋体" w:hAnsi="宋体" w:eastAsia="宋体"/>
                <w:color w:val="auto"/>
                <w:sz w:val="21"/>
                <w:szCs w:val="21"/>
              </w:rPr>
              <w:t>垃圾桶、工具</w:t>
            </w:r>
          </w:p>
        </w:tc>
        <w:tc>
          <w:tcPr>
            <w:tcW w:w="4410" w:type="dxa"/>
            <w:noWrap w:val="0"/>
            <w:vAlign w:val="center"/>
          </w:tcPr>
          <w:p>
            <w:pPr>
              <w:pStyle w:val="378"/>
              <w:spacing w:beforeLines="0" w:afterLines="0" w:line="320" w:lineRule="exact"/>
              <w:ind w:left="-107"/>
              <w:rPr>
                <w:rFonts w:hint="eastAsia" w:ascii="宋体" w:hAnsi="宋体" w:eastAsia="宋体"/>
                <w:color w:val="auto"/>
                <w:sz w:val="21"/>
                <w:szCs w:val="21"/>
              </w:rPr>
            </w:pPr>
            <w:r>
              <w:rPr>
                <w:rFonts w:hint="eastAsia" w:ascii="宋体" w:hAnsi="宋体" w:eastAsia="宋体"/>
                <w:color w:val="auto"/>
                <w:sz w:val="21"/>
                <w:szCs w:val="21"/>
              </w:rPr>
              <w:t>垃圾桶加盖，无异味，桶身无污渍；规范垃圾暂存时间。发现一处不符扣0.5分。</w:t>
            </w:r>
          </w:p>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工具间摆放整齐，用具干净；毛巾、地拖无异味、发霉现象。设备表面清洁，及时、准确保养。发现一处不符扣0.5分。</w:t>
            </w:r>
          </w:p>
        </w:tc>
        <w:tc>
          <w:tcPr>
            <w:tcW w:w="720" w:type="dxa"/>
            <w:noWrap w:val="0"/>
            <w:vAlign w:val="center"/>
          </w:tcPr>
          <w:p>
            <w:pPr>
              <w:spacing w:line="320" w:lineRule="exact"/>
              <w:rPr>
                <w:rFonts w:ascii="宋体" w:hAnsi="宋体" w:eastAsia="宋体" w:cs="宋体"/>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房间内部</w:t>
            </w:r>
          </w:p>
        </w:tc>
        <w:tc>
          <w:tcPr>
            <w:tcW w:w="4410" w:type="dxa"/>
            <w:noWrap w:val="0"/>
            <w:vAlign w:val="center"/>
          </w:tcPr>
          <w:p>
            <w:pPr>
              <w:pStyle w:val="378"/>
              <w:spacing w:beforeLines="0" w:afterLines="0" w:line="320" w:lineRule="exact"/>
              <w:ind w:left="0" w:leftChars="0"/>
              <w:rPr>
                <w:rFonts w:ascii="宋体" w:hAnsi="宋体" w:eastAsia="宋体"/>
                <w:color w:val="auto"/>
                <w:sz w:val="21"/>
                <w:szCs w:val="21"/>
              </w:rPr>
            </w:pPr>
            <w:r>
              <w:rPr>
                <w:rFonts w:hint="eastAsia" w:ascii="宋体" w:hAnsi="宋体" w:eastAsia="宋体"/>
                <w:color w:val="auto"/>
                <w:sz w:val="21"/>
                <w:szCs w:val="21"/>
              </w:rPr>
              <w:t>病房门窗、床头灯、桌、椅、柜、床外表面清洁无污垢，地面无污渍和水迹。诊疗房间内桌、椅、落地灯等清洁无污渍，地面干净无杂物。会议室设施清洁无污垢，地面干净无杂物和烟蒂，会后及时打扫发现一处不符扣0.5分。PVC保养无灰尘、污迹、破损，干净、清洁发现一处不符扣1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34" w:type="dxa"/>
            <w:vMerge w:val="restart"/>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运</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送</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质</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量</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20分</w:t>
            </w: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标本护送</w:t>
            </w:r>
          </w:p>
        </w:tc>
        <w:tc>
          <w:tcPr>
            <w:tcW w:w="4410" w:type="dxa"/>
            <w:noWrap w:val="0"/>
            <w:vAlign w:val="center"/>
          </w:tcPr>
          <w:p>
            <w:pPr>
              <w:pStyle w:val="378"/>
              <w:spacing w:beforeLines="0" w:afterLines="0" w:line="320" w:lineRule="exact"/>
              <w:ind w:left="0" w:leftChars="0"/>
              <w:rPr>
                <w:rFonts w:ascii="宋体" w:hAnsi="宋体" w:eastAsia="宋体"/>
                <w:color w:val="auto"/>
                <w:sz w:val="21"/>
                <w:szCs w:val="21"/>
              </w:rPr>
            </w:pPr>
            <w:r>
              <w:rPr>
                <w:rFonts w:hint="eastAsia" w:ascii="宋体" w:hAnsi="宋体" w:eastAsia="宋体"/>
                <w:color w:val="auto"/>
                <w:sz w:val="21"/>
                <w:szCs w:val="21"/>
              </w:rPr>
              <w:t>1.护送的标本不按规定护送、送错、漏送、遗失、损坏每次扣2分。</w:t>
            </w:r>
          </w:p>
          <w:p>
            <w:pPr>
              <w:pStyle w:val="378"/>
              <w:spacing w:beforeLines="0" w:afterLines="0" w:line="320" w:lineRule="exact"/>
              <w:ind w:left="0" w:leftChars="0"/>
              <w:rPr>
                <w:rFonts w:ascii="宋体" w:hAnsi="宋体" w:eastAsia="宋体"/>
                <w:color w:val="auto"/>
                <w:sz w:val="21"/>
                <w:szCs w:val="21"/>
              </w:rPr>
            </w:pPr>
            <w:r>
              <w:rPr>
                <w:rFonts w:hint="eastAsia" w:ascii="宋体" w:hAnsi="宋体" w:eastAsia="宋体"/>
                <w:color w:val="auto"/>
                <w:sz w:val="21"/>
                <w:szCs w:val="21"/>
              </w:rPr>
              <w:t>2.收取各种标本、各种检查单后未及时签名，每个扣0.5分。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11</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病人护送</w:t>
            </w: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按照检查单核对床号、姓名，及时、安全、准确、无误地接送病人至有关科室检查（注：接病人时先到护士站问清病情做好交接）。送病人时轮椅、平车及时带回并按规定放置。运送时注意安全，热情耐心、语言文明，搬运病人动作轻稳，注意保暧，严防跌伤。推车一律要上护架（无护架车例外），如发现病情变化及时与医师联系或直接送急诊科。发现一项不符扣1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各类物品、单据、药液运送、借药等</w:t>
            </w:r>
          </w:p>
        </w:tc>
        <w:tc>
          <w:tcPr>
            <w:tcW w:w="4410" w:type="dxa"/>
            <w:noWrap w:val="0"/>
            <w:vAlign w:val="center"/>
          </w:tcPr>
          <w:p>
            <w:pPr>
              <w:pStyle w:val="378"/>
              <w:spacing w:beforeLines="0" w:afterLines="0" w:line="320" w:lineRule="exact"/>
              <w:ind w:left="0" w:leftChars="0"/>
              <w:rPr>
                <w:rFonts w:ascii="宋体" w:hAnsi="宋体" w:eastAsia="宋体"/>
                <w:color w:val="auto"/>
                <w:sz w:val="21"/>
                <w:szCs w:val="21"/>
              </w:rPr>
            </w:pPr>
            <w:r>
              <w:rPr>
                <w:rFonts w:hint="eastAsia" w:ascii="宋体" w:hAnsi="宋体" w:eastAsia="宋体"/>
                <w:color w:val="auto"/>
                <w:sz w:val="21"/>
                <w:szCs w:val="21"/>
              </w:rPr>
              <w:t>准确无误，按时收取，认真核对，做好各类登记工作。发现一项不符扣0.5分。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临时性搬运工作</w:t>
            </w: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及时完成院部的临时性搬运工作。发现一项不符扣1分。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应急运送工作</w:t>
            </w: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及时认真完成各类突发事件、公共卫生事件的运送任务。发现一项不符扣1.5分。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垃圾分类</w:t>
            </w: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垃圾分类未规范处置的，发现一处扣1分。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16</w:t>
            </w:r>
          </w:p>
        </w:tc>
        <w:tc>
          <w:tcPr>
            <w:tcW w:w="734" w:type="dxa"/>
            <w:vMerge w:val="restart"/>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其他15分</w:t>
            </w: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hint="eastAsia" w:ascii="宋体" w:hAnsi="宋体" w:eastAsia="宋体"/>
                <w:color w:val="auto"/>
                <w:sz w:val="21"/>
                <w:szCs w:val="21"/>
              </w:rPr>
            </w:pPr>
            <w:r>
              <w:rPr>
                <w:rFonts w:hint="eastAsia" w:ascii="宋体" w:hAnsi="宋体" w:eastAsia="宋体"/>
                <w:color w:val="auto"/>
                <w:sz w:val="21"/>
                <w:szCs w:val="21"/>
                <w:lang w:val="zh-CN" w:eastAsia="zh-TW"/>
              </w:rPr>
              <w:t>除四害消杀</w:t>
            </w:r>
          </w:p>
        </w:tc>
        <w:tc>
          <w:tcPr>
            <w:tcW w:w="4410" w:type="dxa"/>
            <w:noWrap w:val="0"/>
            <w:vAlign w:val="center"/>
          </w:tcPr>
          <w:p>
            <w:pPr>
              <w:pStyle w:val="378"/>
              <w:spacing w:beforeLines="0" w:afterLines="0" w:line="320" w:lineRule="exact"/>
              <w:ind w:left="-107"/>
              <w:jc w:val="left"/>
              <w:rPr>
                <w:rFonts w:hint="eastAsia" w:ascii="宋体" w:hAnsi="宋体" w:eastAsia="宋体"/>
                <w:color w:val="auto"/>
                <w:sz w:val="21"/>
                <w:szCs w:val="21"/>
              </w:rPr>
            </w:pPr>
            <w:r>
              <w:rPr>
                <w:rFonts w:hint="eastAsia" w:ascii="宋体" w:hAnsi="宋体" w:eastAsia="宋体"/>
                <w:color w:val="auto"/>
                <w:sz w:val="21"/>
                <w:szCs w:val="21"/>
                <w:lang w:val="zh-CN" w:eastAsia="zh-TW"/>
              </w:rPr>
              <w:t>消杀及时、符合消杀标，发现一处不符扣</w:t>
            </w:r>
            <w:r>
              <w:rPr>
                <w:rFonts w:hint="eastAsia" w:ascii="宋体" w:hAnsi="宋体" w:eastAsia="宋体"/>
                <w:color w:val="auto"/>
                <w:sz w:val="21"/>
                <w:szCs w:val="21"/>
              </w:rPr>
              <w:t>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17</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hint="eastAsia" w:ascii="宋体" w:hAnsi="宋体" w:eastAsia="宋体"/>
                <w:color w:val="auto"/>
                <w:sz w:val="21"/>
                <w:szCs w:val="21"/>
              </w:rPr>
            </w:pPr>
            <w:r>
              <w:rPr>
                <w:rFonts w:hint="eastAsia" w:ascii="宋体" w:hAnsi="宋体" w:eastAsia="宋体"/>
                <w:color w:val="auto"/>
                <w:sz w:val="21"/>
                <w:szCs w:val="21"/>
                <w:lang w:val="zh-CN" w:eastAsia="zh-TW"/>
              </w:rPr>
              <w:t>陪护服务</w:t>
            </w:r>
          </w:p>
        </w:tc>
        <w:tc>
          <w:tcPr>
            <w:tcW w:w="4410" w:type="dxa"/>
            <w:noWrap w:val="0"/>
            <w:vAlign w:val="center"/>
          </w:tcPr>
          <w:p>
            <w:pPr>
              <w:pStyle w:val="378"/>
              <w:spacing w:beforeLines="0" w:afterLines="0" w:line="320" w:lineRule="exact"/>
              <w:ind w:left="-107"/>
              <w:rPr>
                <w:rFonts w:hint="eastAsia" w:ascii="宋体" w:hAnsi="宋体" w:eastAsia="宋体"/>
                <w:color w:val="auto"/>
                <w:sz w:val="21"/>
                <w:szCs w:val="21"/>
              </w:rPr>
            </w:pPr>
            <w:r>
              <w:rPr>
                <w:rFonts w:hint="eastAsia" w:ascii="宋体" w:hAnsi="宋体" w:eastAsia="宋体"/>
                <w:color w:val="auto"/>
                <w:sz w:val="21"/>
                <w:szCs w:val="21"/>
                <w:lang w:val="zh-CN" w:eastAsia="zh-TW"/>
              </w:rPr>
              <w:t>陪护人员符合院方管理要求，遵守纪律，配合院方管理规定，有明确的考核制度和处罚记录，</w:t>
            </w:r>
            <w:r>
              <w:rPr>
                <w:rFonts w:hint="eastAsia" w:ascii="宋体" w:hAnsi="宋体" w:eastAsia="宋体"/>
                <w:color w:val="auto"/>
                <w:sz w:val="21"/>
                <w:szCs w:val="21"/>
              </w:rPr>
              <w:t>，发现一处扣1分。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18</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hint="eastAsia" w:ascii="宋体" w:hAnsi="宋体" w:eastAsia="宋体"/>
                <w:color w:val="auto"/>
                <w:sz w:val="21"/>
                <w:szCs w:val="21"/>
              </w:rPr>
            </w:pPr>
            <w:r>
              <w:rPr>
                <w:rFonts w:hint="eastAsia" w:ascii="宋体" w:hAnsi="宋体" w:eastAsia="宋体"/>
                <w:color w:val="auto"/>
                <w:sz w:val="21"/>
                <w:szCs w:val="21"/>
              </w:rPr>
              <w:t>其他</w:t>
            </w:r>
          </w:p>
        </w:tc>
        <w:tc>
          <w:tcPr>
            <w:tcW w:w="4410" w:type="dxa"/>
            <w:noWrap w:val="0"/>
            <w:vAlign w:val="center"/>
          </w:tcPr>
          <w:p>
            <w:pPr>
              <w:pStyle w:val="378"/>
              <w:spacing w:beforeLines="0" w:afterLines="0" w:line="320" w:lineRule="exact"/>
              <w:ind w:left="-107"/>
              <w:rPr>
                <w:rFonts w:hint="eastAsia" w:ascii="宋体" w:hAnsi="宋体" w:eastAsia="宋体"/>
                <w:color w:val="auto"/>
                <w:sz w:val="21"/>
                <w:szCs w:val="21"/>
              </w:rPr>
            </w:pPr>
            <w:r>
              <w:rPr>
                <w:rFonts w:hint="eastAsia" w:ascii="宋体" w:hAnsi="宋体" w:eastAsia="宋体"/>
                <w:color w:val="auto"/>
                <w:sz w:val="21"/>
                <w:szCs w:val="21"/>
                <w:lang w:val="zh-CN" w:eastAsia="zh-TW"/>
              </w:rPr>
              <w:t>除上述考核项目外，根据象山县红十字台胞医院医疗健康集团各项管理制度的要求进行考核，发现一处扣</w:t>
            </w:r>
            <w:r>
              <w:rPr>
                <w:rFonts w:hint="eastAsia" w:ascii="宋体" w:hAnsi="宋体" w:eastAsia="宋体"/>
                <w:color w:val="auto"/>
                <w:sz w:val="21"/>
                <w:szCs w:val="21"/>
              </w:rPr>
              <w:t>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386" w:type="dxa"/>
            <w:gridSpan w:val="2"/>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合计</w:t>
            </w: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100</w:t>
            </w:r>
          </w:p>
        </w:tc>
        <w:tc>
          <w:tcPr>
            <w:tcW w:w="1819" w:type="dxa"/>
            <w:noWrap w:val="0"/>
            <w:vAlign w:val="center"/>
          </w:tcPr>
          <w:p>
            <w:pPr>
              <w:pStyle w:val="378"/>
              <w:spacing w:beforeLines="0" w:afterLines="0" w:line="320" w:lineRule="exact"/>
              <w:ind w:left="-107"/>
              <w:rPr>
                <w:rFonts w:ascii="宋体" w:hAnsi="宋体" w:eastAsia="宋体"/>
                <w:color w:val="auto"/>
                <w:sz w:val="21"/>
                <w:szCs w:val="21"/>
              </w:rPr>
            </w:pP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p>
        </w:tc>
        <w:tc>
          <w:tcPr>
            <w:tcW w:w="720" w:type="dxa"/>
            <w:noWrap w:val="0"/>
            <w:vAlign w:val="center"/>
          </w:tcPr>
          <w:p>
            <w:pPr>
              <w:pStyle w:val="229"/>
              <w:spacing w:beforeLines="0" w:afterLines="0" w:line="320" w:lineRule="exact"/>
              <w:ind w:firstLine="420"/>
              <w:rPr>
                <w:rFonts w:eastAsia="宋体" w:cs="宋体"/>
                <w:sz w:val="21"/>
                <w:szCs w:val="21"/>
              </w:rPr>
            </w:pPr>
          </w:p>
        </w:tc>
        <w:tc>
          <w:tcPr>
            <w:tcW w:w="645" w:type="dxa"/>
            <w:noWrap w:val="0"/>
            <w:vAlign w:val="center"/>
          </w:tcPr>
          <w:p>
            <w:pPr>
              <w:pStyle w:val="229"/>
              <w:spacing w:beforeLines="0" w:afterLines="0" w:line="320" w:lineRule="exact"/>
              <w:ind w:firstLine="42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8298" w:type="dxa"/>
            <w:gridSpan w:val="5"/>
            <w:noWrap w:val="0"/>
            <w:vAlign w:val="center"/>
          </w:tcPr>
          <w:p>
            <w:pPr>
              <w:pStyle w:val="378"/>
              <w:spacing w:beforeLines="0" w:afterLines="0" w:line="320" w:lineRule="exact"/>
              <w:ind w:left="-107"/>
              <w:jc w:val="center"/>
              <w:rPr>
                <w:rFonts w:ascii="宋体" w:hAnsi="宋体" w:eastAsia="宋体"/>
                <w:b/>
                <w:color w:val="auto"/>
                <w:sz w:val="21"/>
                <w:szCs w:val="21"/>
              </w:rPr>
            </w:pPr>
            <w:r>
              <w:rPr>
                <w:rFonts w:hint="eastAsia" w:ascii="宋体" w:hAnsi="宋体" w:eastAsia="宋体"/>
                <w:b/>
                <w:color w:val="auto"/>
                <w:sz w:val="21"/>
                <w:szCs w:val="21"/>
              </w:rPr>
              <w:t>总得分</w:t>
            </w:r>
          </w:p>
        </w:tc>
        <w:tc>
          <w:tcPr>
            <w:tcW w:w="1365" w:type="dxa"/>
            <w:gridSpan w:val="2"/>
            <w:noWrap w:val="0"/>
            <w:vAlign w:val="center"/>
          </w:tcPr>
          <w:p>
            <w:pPr>
              <w:pStyle w:val="229"/>
              <w:spacing w:beforeLines="0" w:afterLines="0" w:line="320" w:lineRule="exact"/>
              <w:ind w:firstLine="420"/>
              <w:rPr>
                <w:rFonts w:eastAsia="宋体" w:cs="宋体"/>
                <w:sz w:val="21"/>
                <w:szCs w:val="21"/>
              </w:rPr>
            </w:pPr>
          </w:p>
        </w:tc>
      </w:tr>
    </w:tbl>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象山县红十字台胞医院医疗健康集团工程设施设备运行及维护服务考核标准</w:t>
      </w:r>
    </w:p>
    <w:tbl>
      <w:tblPr>
        <w:tblStyle w:val="49"/>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41"/>
        <w:gridCol w:w="5040"/>
        <w:gridCol w:w="650"/>
        <w:gridCol w:w="64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2"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1641"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项目</w:t>
            </w:r>
          </w:p>
        </w:tc>
        <w:tc>
          <w:tcPr>
            <w:tcW w:w="5040"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考核方法</w:t>
            </w:r>
          </w:p>
        </w:tc>
        <w:tc>
          <w:tcPr>
            <w:tcW w:w="650"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分值</w:t>
            </w:r>
          </w:p>
        </w:tc>
        <w:tc>
          <w:tcPr>
            <w:tcW w:w="641"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得分</w:t>
            </w:r>
          </w:p>
        </w:tc>
        <w:tc>
          <w:tcPr>
            <w:tcW w:w="996"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641" w:type="dxa"/>
            <w:vMerge w:val="restart"/>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各种公共设备、设施巡查、检查、测试、保养情况考核</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每月对提交的记录表的齐全性进行考核：</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得分=〔实际提交数/应提交数）×分值</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noWrap w:val="0"/>
            <w:vAlign w:val="center"/>
          </w:tcPr>
          <w:p>
            <w:pPr>
              <w:snapToGrid w:val="0"/>
              <w:spacing w:line="320" w:lineRule="exact"/>
              <w:jc w:val="center"/>
              <w:rPr>
                <w:rFonts w:hint="eastAsia" w:ascii="宋体" w:hAnsi="宋体" w:eastAsia="宋体" w:cs="宋体"/>
                <w:szCs w:val="21"/>
              </w:rPr>
            </w:pPr>
          </w:p>
        </w:tc>
        <w:tc>
          <w:tcPr>
            <w:tcW w:w="1641" w:type="dxa"/>
            <w:vMerge w:val="continue"/>
            <w:noWrap w:val="0"/>
            <w:vAlign w:val="top"/>
          </w:tcPr>
          <w:p>
            <w:pPr>
              <w:snapToGrid w:val="0"/>
              <w:spacing w:line="320" w:lineRule="exact"/>
              <w:jc w:val="center"/>
              <w:rPr>
                <w:rFonts w:hint="eastAsia" w:ascii="宋体" w:hAnsi="宋体" w:eastAsia="宋体" w:cs="宋体"/>
                <w:szCs w:val="21"/>
              </w:rPr>
            </w:pP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每月提交记录表后，根据记录表从每个类别中抽一张，根据记录表内的项目进行现场核对：</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得分=〔所抽记录表的实际符合项目总数/所抽记录表的总项目数）×分值</w:t>
            </w:r>
          </w:p>
        </w:tc>
        <w:tc>
          <w:tcPr>
            <w:tcW w:w="650" w:type="dxa"/>
            <w:noWrap w:val="0"/>
            <w:vAlign w:val="center"/>
          </w:tcPr>
          <w:p>
            <w:pPr>
              <w:snapToGrid w:val="0"/>
              <w:spacing w:line="320" w:lineRule="exact"/>
              <w:jc w:val="center"/>
              <w:rPr>
                <w:rFonts w:ascii="宋体" w:hAnsi="宋体" w:eastAsia="宋体" w:cs="宋体"/>
                <w:szCs w:val="21"/>
              </w:rPr>
            </w:pPr>
            <w:r>
              <w:rPr>
                <w:rFonts w:hint="eastAsia" w:ascii="宋体" w:hAnsi="宋体" w:eastAsia="宋体" w:cs="宋体"/>
                <w:szCs w:val="21"/>
              </w:rPr>
              <w:t>15</w:t>
            </w:r>
          </w:p>
        </w:tc>
        <w:tc>
          <w:tcPr>
            <w:tcW w:w="641" w:type="dxa"/>
            <w:noWrap w:val="0"/>
            <w:vAlign w:val="top"/>
          </w:tcPr>
          <w:p>
            <w:pPr>
              <w:snapToGrid w:val="0"/>
              <w:spacing w:line="320" w:lineRule="exact"/>
              <w:jc w:val="center"/>
              <w:rPr>
                <w:rFonts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1641"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员工对维保服务质量的满意度（目标值80%）</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每月进行满意度分析：</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满意与很满意占所有保修项日的比例</w:t>
            </w:r>
          </w:p>
        </w:tc>
        <w:tc>
          <w:tcPr>
            <w:tcW w:w="650" w:type="dxa"/>
            <w:noWrap w:val="0"/>
            <w:vAlign w:val="center"/>
          </w:tcPr>
          <w:p>
            <w:pPr>
              <w:snapToGrid w:val="0"/>
              <w:spacing w:line="320" w:lineRule="exact"/>
              <w:jc w:val="center"/>
              <w:rPr>
                <w:rFonts w:ascii="宋体" w:hAnsi="宋体" w:eastAsia="宋体" w:cs="宋体"/>
                <w:szCs w:val="21"/>
              </w:rPr>
            </w:pPr>
            <w:r>
              <w:rPr>
                <w:rFonts w:hint="eastAsia" w:ascii="宋体" w:hAnsi="宋体" w:eastAsia="宋体" w:cs="宋体"/>
                <w:szCs w:val="21"/>
              </w:rPr>
              <w:t>30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1641"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公共设施、设备缺失当日修复率（目标值75%）</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周修复率（目标值90%）</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每月一次收集数据（维保报修件数、每月管理部门稽核发现缺失件数、维保自查发现缺失件数）进行考核：</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如当日修复率≥75%，则得分=分值;</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如当日修复率＜75%，则得分=（当日修复率/75%）×分值</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如当周修复率≥90%，则得分=分值：</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如当周修复率＜90%，则</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得分=（当周修复率/90%）×分值</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20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需中标</w:t>
            </w:r>
            <w:r>
              <w:rPr>
                <w:rFonts w:hint="eastAsia" w:ascii="宋体" w:hAnsi="宋体" w:eastAsia="宋体" w:cs="Dotum"/>
                <w:szCs w:val="21"/>
              </w:rPr>
              <w:t>供</w:t>
            </w:r>
            <w:r>
              <w:rPr>
                <w:rFonts w:hint="eastAsia" w:ascii="宋体" w:hAnsi="宋体" w:eastAsia="宋体" w:cs="宋体"/>
                <w:szCs w:val="21"/>
              </w:rPr>
              <w:t>应</w:t>
            </w:r>
            <w:r>
              <w:rPr>
                <w:rFonts w:hint="eastAsia" w:ascii="宋体" w:hAnsi="宋体" w:eastAsia="宋体" w:cs="Dotum"/>
                <w:szCs w:val="21"/>
              </w:rPr>
              <w:t>商</w:t>
            </w:r>
            <w:r>
              <w:rPr>
                <w:rFonts w:hint="eastAsia" w:ascii="宋体" w:hAnsi="宋体" w:eastAsia="宋体" w:cs="宋体"/>
                <w:szCs w:val="21"/>
              </w:rPr>
              <w:t>提供软件系统进行后台统计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1641" w:type="dxa"/>
            <w:noWrap w:val="0"/>
            <w:vAlign w:val="center"/>
          </w:tcPr>
          <w:p>
            <w:pPr>
              <w:snapToGrid w:val="0"/>
              <w:spacing w:line="320" w:lineRule="exact"/>
              <w:rPr>
                <w:rFonts w:hint="eastAsia" w:ascii="宋体" w:hAnsi="宋体" w:eastAsia="宋体" w:cs="宋体"/>
                <w:szCs w:val="21"/>
              </w:rPr>
            </w:pPr>
            <w:r>
              <w:rPr>
                <w:rFonts w:hint="eastAsia" w:ascii="宋体" w:hAnsi="宋体" w:eastAsia="宋体" w:cs="宋体"/>
                <w:szCs w:val="21"/>
              </w:rPr>
              <w:t>专业技能培训覆盖率</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每月一次进行考核：</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得分=（实际培训人数/合同规定的人数）×分值</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1641"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维修到达率</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每天24小时提供紧急维修服务，对紧急报修10分钟内作出响应并马上修复，常规报修2小时内作出响应并修复。发现一次扣5分。</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1641"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其他</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lang w:val="zh-CN" w:eastAsia="zh-TW"/>
              </w:rPr>
              <w:t>除上述考核项目外，根据象山县红十字台胞医院医疗健康集团各项管理制度的要求进行综合打分</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3" w:type="dxa"/>
            <w:gridSpan w:val="3"/>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合计</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=SUM(ABOVE) </w:instrText>
            </w:r>
            <w:r>
              <w:rPr>
                <w:rFonts w:hint="eastAsia" w:ascii="宋体" w:hAnsi="宋体" w:eastAsia="宋体" w:cs="宋体"/>
                <w:szCs w:val="21"/>
              </w:rPr>
              <w:fldChar w:fldCharType="separate"/>
            </w:r>
            <w:r>
              <w:rPr>
                <w:rFonts w:hint="eastAsia" w:ascii="宋体" w:hAnsi="宋体" w:eastAsia="宋体" w:cs="宋体"/>
                <w:szCs w:val="21"/>
              </w:rPr>
              <w:t>100</w:t>
            </w:r>
            <w:r>
              <w:rPr>
                <w:rFonts w:hint="eastAsia" w:ascii="宋体" w:hAnsi="宋体" w:eastAsia="宋体" w:cs="宋体"/>
                <w:szCs w:val="21"/>
              </w:rPr>
              <w:fldChar w:fldCharType="end"/>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3" w:type="dxa"/>
            <w:gridSpan w:val="4"/>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总得分</w:t>
            </w:r>
          </w:p>
        </w:tc>
        <w:tc>
          <w:tcPr>
            <w:tcW w:w="1637" w:type="dxa"/>
            <w:gridSpan w:val="2"/>
            <w:noWrap w:val="0"/>
            <w:vAlign w:val="top"/>
          </w:tcPr>
          <w:p>
            <w:pPr>
              <w:snapToGrid w:val="0"/>
              <w:spacing w:line="320" w:lineRule="exact"/>
              <w:jc w:val="center"/>
              <w:rPr>
                <w:rFonts w:hint="eastAsia" w:ascii="宋体" w:hAnsi="宋体" w:eastAsia="宋体" w:cs="宋体"/>
                <w:szCs w:val="21"/>
              </w:rPr>
            </w:pPr>
          </w:p>
        </w:tc>
      </w:tr>
    </w:tbl>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象山县红十字台胞医院医疗健康集团安保服务考核标准</w:t>
      </w:r>
    </w:p>
    <w:tbl>
      <w:tblPr>
        <w:tblStyle w:val="49"/>
        <w:tblW w:w="963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360"/>
        <w:gridCol w:w="3638"/>
        <w:gridCol w:w="630"/>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序号</w:t>
            </w:r>
          </w:p>
        </w:tc>
        <w:tc>
          <w:tcPr>
            <w:tcW w:w="3360"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项目</w:t>
            </w:r>
          </w:p>
        </w:tc>
        <w:tc>
          <w:tcPr>
            <w:tcW w:w="3638"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评分标准</w:t>
            </w:r>
          </w:p>
        </w:tc>
        <w:tc>
          <w:tcPr>
            <w:tcW w:w="630"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分值</w:t>
            </w:r>
          </w:p>
        </w:tc>
        <w:tc>
          <w:tcPr>
            <w:tcW w:w="709"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检查结果</w:t>
            </w:r>
          </w:p>
        </w:tc>
        <w:tc>
          <w:tcPr>
            <w:tcW w:w="567" w:type="dxa"/>
            <w:noWrap w:val="0"/>
            <w:vAlign w:val="top"/>
          </w:tcPr>
          <w:p>
            <w:pPr>
              <w:spacing w:line="320" w:lineRule="exact"/>
              <w:jc w:val="center"/>
              <w:rPr>
                <w:rFonts w:ascii="宋体" w:hAnsi="宋体" w:eastAsia="宋体" w:cs="宋体"/>
                <w:b/>
                <w:szCs w:val="21"/>
              </w:rPr>
            </w:pPr>
            <w:r>
              <w:rPr>
                <w:rFonts w:hint="eastAsia" w:ascii="宋体" w:hAnsi="宋体" w:eastAsia="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制度、职责和应急预案张贴上墙，按时开展人员培训、教育和考核</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缺少一项扣2分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2</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人员岗位职责和人员上岗证齐全</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缺少一项扣2分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3</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每月满意度调查</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满意度90分以下，每一分扣1分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20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4</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劳动纪律严格遵守，不能擅自离岗</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缺少一项扣2分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各类登记本记录齐全</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巡检记录、月度会议记录、每月消防设施查核记录、器材配置及完好情况检查记录、每半月一次检测消防监控报警系统设施；缺少一项扣2分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6</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配合采购人的禁烟工作：配合无烟采购人创建，禁止采购人内吸烟，并按规定进行劝烟，按采购人禁烟制度落实</w:t>
            </w:r>
          </w:p>
        </w:tc>
        <w:tc>
          <w:tcPr>
            <w:tcW w:w="3638" w:type="dxa"/>
            <w:noWrap w:val="0"/>
            <w:vAlign w:val="center"/>
          </w:tcPr>
          <w:p>
            <w:pPr>
              <w:spacing w:line="320" w:lineRule="exact"/>
              <w:jc w:val="center"/>
              <w:rPr>
                <w:rFonts w:ascii="宋体" w:hAnsi="宋体" w:eastAsia="宋体" w:cs="宋体"/>
                <w:b/>
                <w:szCs w:val="21"/>
              </w:rPr>
            </w:pPr>
            <w:r>
              <w:rPr>
                <w:rFonts w:hint="eastAsia" w:ascii="宋体" w:hAnsi="宋体" w:eastAsia="宋体" w:cs="宋体"/>
                <w:szCs w:val="21"/>
              </w:rPr>
              <w:t>问题一例扣2分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7</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做好安全用电、用火等消防工作和车辆管理工作，严格管理电瓶车充电、车辆不规范停放现象</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8</w:t>
            </w:r>
          </w:p>
        </w:tc>
        <w:tc>
          <w:tcPr>
            <w:tcW w:w="336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是否服从命令，听从保卫科人员指挥，做好安保工作及疫情防控等工作。</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问题一例扣5分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9</w:t>
            </w:r>
          </w:p>
        </w:tc>
        <w:tc>
          <w:tcPr>
            <w:tcW w:w="3360" w:type="dxa"/>
            <w:noWrap w:val="0"/>
            <w:vAlign w:val="center"/>
          </w:tcPr>
          <w:p>
            <w:pPr>
              <w:widowControl/>
              <w:spacing w:line="320" w:lineRule="exact"/>
              <w:rPr>
                <w:rFonts w:hint="eastAsia" w:ascii="宋体" w:hAnsi="宋体" w:eastAsia="宋体" w:cs="宋体"/>
                <w:kern w:val="0"/>
                <w:szCs w:val="21"/>
              </w:rPr>
            </w:pPr>
            <w:r>
              <w:rPr>
                <w:rFonts w:hint="eastAsia" w:ascii="宋体" w:hAnsi="宋体" w:eastAsia="宋体" w:cs="宋体"/>
                <w:kern w:val="0"/>
                <w:szCs w:val="21"/>
              </w:rPr>
              <w:t>对消防通道通畅情况检查、对施工场所动火作业的控制管理</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3360" w:type="dxa"/>
            <w:noWrap w:val="0"/>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对重点区域的防火安全管理、车辆管理检查</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11</w:t>
            </w:r>
          </w:p>
        </w:tc>
        <w:tc>
          <w:tcPr>
            <w:tcW w:w="3360" w:type="dxa"/>
            <w:noWrap w:val="0"/>
            <w:vAlign w:val="center"/>
          </w:tcPr>
          <w:p>
            <w:pPr>
              <w:widowControl/>
              <w:spacing w:line="320" w:lineRule="exact"/>
              <w:rPr>
                <w:rFonts w:hint="eastAsia" w:ascii="宋体" w:hAnsi="宋体" w:eastAsia="宋体" w:cs="宋体"/>
                <w:kern w:val="0"/>
                <w:szCs w:val="21"/>
              </w:rPr>
            </w:pPr>
            <w:r>
              <w:rPr>
                <w:rFonts w:hint="eastAsia" w:ascii="宋体" w:hAnsi="宋体" w:eastAsia="宋体" w:cs="宋体"/>
                <w:kern w:val="0"/>
                <w:szCs w:val="21"/>
              </w:rPr>
              <w:t>严禁易燃、易爆、腐蚀物品进出采购人、</w:t>
            </w:r>
            <w:r>
              <w:rPr>
                <w:rFonts w:hint="eastAsia" w:ascii="宋体" w:hAnsi="宋体" w:eastAsia="宋体" w:cs="宋体"/>
                <w:szCs w:val="21"/>
              </w:rPr>
              <w:t>治安防盗工作</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12</w:t>
            </w:r>
          </w:p>
        </w:tc>
        <w:tc>
          <w:tcPr>
            <w:tcW w:w="3360" w:type="dxa"/>
            <w:noWrap w:val="0"/>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消防设备设施完好检查</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3360" w:type="dxa"/>
            <w:noWrap w:val="0"/>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防暴设备完好检查</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3360" w:type="dxa"/>
            <w:noWrap w:val="0"/>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每年度按计划为采购人人员提供消防、**培训和演练</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问题一例扣2分</w:t>
            </w:r>
          </w:p>
        </w:tc>
        <w:tc>
          <w:tcPr>
            <w:tcW w:w="630" w:type="dxa"/>
            <w:noWrap w:val="0"/>
            <w:vAlign w:val="center"/>
          </w:tcPr>
          <w:p>
            <w:pPr>
              <w:spacing w:line="320" w:lineRule="exact"/>
              <w:jc w:val="center"/>
              <w:rPr>
                <w:rFonts w:ascii="宋体" w:hAnsi="宋体" w:eastAsia="宋体" w:cs="宋体"/>
                <w:szCs w:val="21"/>
              </w:rPr>
            </w:pP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072" w:type="dxa"/>
            <w:gridSpan w:val="5"/>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总得分</w:t>
            </w:r>
          </w:p>
        </w:tc>
        <w:tc>
          <w:tcPr>
            <w:tcW w:w="567" w:type="dxa"/>
            <w:noWrap w:val="0"/>
            <w:vAlign w:val="top"/>
          </w:tcPr>
          <w:p>
            <w:pPr>
              <w:spacing w:line="320" w:lineRule="exact"/>
              <w:jc w:val="center"/>
              <w:rPr>
                <w:rFonts w:ascii="宋体" w:hAnsi="宋体" w:eastAsia="宋体" w:cs="宋体"/>
                <w:szCs w:val="21"/>
              </w:rPr>
            </w:pPr>
          </w:p>
        </w:tc>
      </w:tr>
    </w:tbl>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象山县台胞医院医疗健康集团人员配置考核标准</w:t>
      </w:r>
    </w:p>
    <w:tbl>
      <w:tblPr>
        <w:tblStyle w:val="4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13"/>
        <w:gridCol w:w="5194"/>
        <w:gridCol w:w="683"/>
        <w:gridCol w:w="68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6"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1113"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考核内容</w:t>
            </w:r>
          </w:p>
        </w:tc>
        <w:tc>
          <w:tcPr>
            <w:tcW w:w="5194"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考核方法</w:t>
            </w:r>
          </w:p>
        </w:tc>
        <w:tc>
          <w:tcPr>
            <w:tcW w:w="683"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分值</w:t>
            </w:r>
          </w:p>
        </w:tc>
        <w:tc>
          <w:tcPr>
            <w:tcW w:w="683"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得分</w:t>
            </w:r>
          </w:p>
        </w:tc>
        <w:tc>
          <w:tcPr>
            <w:tcW w:w="1304"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86"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11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年龄比例</w:t>
            </w:r>
          </w:p>
        </w:tc>
        <w:tc>
          <w:tcPr>
            <w:tcW w:w="519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女员工年龄在55周岁以下，男员工年龄在60周岁以下合计比例在50%及以下的得0分；比例在51至70%之间的，按照“40+（N-50）”来计算，N为实际比例。</w:t>
            </w:r>
          </w:p>
        </w:tc>
        <w:tc>
          <w:tcPr>
            <w:tcW w:w="683"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60</w:t>
            </w:r>
          </w:p>
        </w:tc>
        <w:tc>
          <w:tcPr>
            <w:tcW w:w="683" w:type="dxa"/>
            <w:noWrap w:val="0"/>
            <w:vAlign w:val="top"/>
          </w:tcPr>
          <w:p>
            <w:pPr>
              <w:spacing w:line="320" w:lineRule="exact"/>
              <w:jc w:val="center"/>
              <w:rPr>
                <w:rFonts w:hint="eastAsia" w:ascii="宋体" w:hAnsi="宋体" w:eastAsia="宋体" w:cs="宋体"/>
                <w:szCs w:val="21"/>
              </w:rPr>
            </w:pPr>
          </w:p>
        </w:tc>
        <w:tc>
          <w:tcPr>
            <w:tcW w:w="1304" w:type="dxa"/>
            <w:noWrap w:val="0"/>
            <w:vAlign w:val="top"/>
          </w:tcPr>
          <w:p>
            <w:pPr>
              <w:spacing w:line="320" w:lineRule="exact"/>
              <w:jc w:val="center"/>
              <w:rPr>
                <w:rFonts w:hint="eastAsia" w:ascii="宋体" w:hAnsi="宋体" w:eastAsia="宋体" w:cs="宋体"/>
                <w:szCs w:val="21"/>
              </w:rPr>
            </w:pPr>
            <w:r>
              <w:rPr>
                <w:rFonts w:hint="eastAsia" w:ascii="宋体" w:hAnsi="宋体" w:eastAsia="宋体" w:cs="宋体"/>
                <w:szCs w:val="21"/>
              </w:rPr>
              <w:t>得分保留一位小数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111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证书要求</w:t>
            </w:r>
          </w:p>
        </w:tc>
        <w:tc>
          <w:tcPr>
            <w:tcW w:w="519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按招标文件要求配齐人证合一的各项证书，少一本扣10分</w:t>
            </w:r>
          </w:p>
        </w:tc>
        <w:tc>
          <w:tcPr>
            <w:tcW w:w="683"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30</w:t>
            </w:r>
          </w:p>
        </w:tc>
        <w:tc>
          <w:tcPr>
            <w:tcW w:w="683" w:type="dxa"/>
            <w:noWrap w:val="0"/>
            <w:vAlign w:val="top"/>
          </w:tcPr>
          <w:p>
            <w:pPr>
              <w:spacing w:line="320" w:lineRule="exact"/>
              <w:jc w:val="center"/>
              <w:rPr>
                <w:rFonts w:hint="eastAsia" w:ascii="宋体" w:hAnsi="宋体" w:eastAsia="宋体" w:cs="宋体"/>
                <w:szCs w:val="21"/>
              </w:rPr>
            </w:pPr>
          </w:p>
        </w:tc>
        <w:tc>
          <w:tcPr>
            <w:tcW w:w="1304" w:type="dxa"/>
            <w:noWrap w:val="0"/>
            <w:vAlign w:val="top"/>
          </w:tcPr>
          <w:p>
            <w:pPr>
              <w:spacing w:line="320" w:lineRule="exact"/>
              <w:jc w:val="center"/>
              <w:rPr>
                <w:rFonts w:hint="eastAsia" w:ascii="宋体" w:hAnsi="宋体" w:eastAsia="宋体" w:cs="宋体"/>
                <w:szCs w:val="21"/>
              </w:rPr>
            </w:pPr>
            <w:r>
              <w:rPr>
                <w:rFonts w:hint="eastAsia" w:ascii="宋体" w:hAnsi="宋体" w:eastAsia="宋体" w:cs="宋体"/>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6"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111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人员配比</w:t>
            </w:r>
          </w:p>
        </w:tc>
        <w:tc>
          <w:tcPr>
            <w:tcW w:w="519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所需人员数量、文化要求按照招标文件内岗位要求配齐，少一人/项扣5分。（院方同意的情况除外）</w:t>
            </w:r>
          </w:p>
        </w:tc>
        <w:tc>
          <w:tcPr>
            <w:tcW w:w="683"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83" w:type="dxa"/>
            <w:noWrap w:val="0"/>
            <w:vAlign w:val="top"/>
          </w:tcPr>
          <w:p>
            <w:pPr>
              <w:spacing w:line="320" w:lineRule="exact"/>
              <w:jc w:val="center"/>
              <w:rPr>
                <w:rFonts w:hint="eastAsia" w:ascii="宋体" w:hAnsi="宋体" w:eastAsia="宋体" w:cs="宋体"/>
                <w:szCs w:val="21"/>
              </w:rPr>
            </w:pPr>
          </w:p>
        </w:tc>
        <w:tc>
          <w:tcPr>
            <w:tcW w:w="1304" w:type="dxa"/>
            <w:noWrap w:val="0"/>
            <w:vAlign w:val="top"/>
          </w:tcPr>
          <w:p>
            <w:pPr>
              <w:spacing w:line="320" w:lineRule="exact"/>
              <w:jc w:val="center"/>
              <w:rPr>
                <w:rFonts w:hint="eastAsia" w:ascii="宋体" w:hAnsi="宋体" w:eastAsia="宋体" w:cs="宋体"/>
                <w:szCs w:val="21"/>
              </w:rPr>
            </w:pPr>
            <w:r>
              <w:rPr>
                <w:rFonts w:hint="eastAsia" w:ascii="宋体" w:hAnsi="宋体" w:eastAsia="宋体" w:cs="宋体"/>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9" w:type="dxa"/>
            <w:gridSpan w:val="2"/>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合计</w:t>
            </w:r>
          </w:p>
        </w:tc>
        <w:tc>
          <w:tcPr>
            <w:tcW w:w="5194" w:type="dxa"/>
            <w:noWrap w:val="0"/>
            <w:vAlign w:val="center"/>
          </w:tcPr>
          <w:p>
            <w:pPr>
              <w:spacing w:line="320" w:lineRule="exact"/>
              <w:jc w:val="center"/>
              <w:rPr>
                <w:rFonts w:hint="eastAsia" w:ascii="宋体" w:hAnsi="宋体" w:eastAsia="宋体" w:cs="宋体"/>
                <w:szCs w:val="21"/>
              </w:rPr>
            </w:pPr>
          </w:p>
        </w:tc>
        <w:tc>
          <w:tcPr>
            <w:tcW w:w="683"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683" w:type="dxa"/>
            <w:noWrap w:val="0"/>
            <w:vAlign w:val="top"/>
          </w:tcPr>
          <w:p>
            <w:pPr>
              <w:spacing w:line="320" w:lineRule="exact"/>
              <w:jc w:val="center"/>
              <w:rPr>
                <w:rFonts w:hint="eastAsia" w:ascii="宋体" w:hAnsi="宋体" w:eastAsia="宋体" w:cs="宋体"/>
                <w:szCs w:val="21"/>
              </w:rPr>
            </w:pPr>
          </w:p>
        </w:tc>
        <w:tc>
          <w:tcPr>
            <w:tcW w:w="1304" w:type="dxa"/>
            <w:noWrap w:val="0"/>
            <w:vAlign w:val="top"/>
          </w:tcPr>
          <w:p>
            <w:pPr>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93" w:type="dxa"/>
            <w:gridSpan w:val="3"/>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总得分</w:t>
            </w:r>
          </w:p>
        </w:tc>
        <w:tc>
          <w:tcPr>
            <w:tcW w:w="683" w:type="dxa"/>
            <w:noWrap w:val="0"/>
            <w:vAlign w:val="top"/>
          </w:tcPr>
          <w:p>
            <w:pPr>
              <w:spacing w:line="320" w:lineRule="exact"/>
              <w:jc w:val="center"/>
              <w:rPr>
                <w:rFonts w:hint="eastAsia" w:ascii="宋体" w:hAnsi="宋体" w:eastAsia="宋体" w:cs="宋体"/>
                <w:szCs w:val="21"/>
              </w:rPr>
            </w:pPr>
          </w:p>
        </w:tc>
        <w:tc>
          <w:tcPr>
            <w:tcW w:w="1987" w:type="dxa"/>
            <w:gridSpan w:val="2"/>
            <w:noWrap w:val="0"/>
            <w:vAlign w:val="top"/>
          </w:tcPr>
          <w:p>
            <w:pPr>
              <w:spacing w:line="320" w:lineRule="exact"/>
              <w:jc w:val="center"/>
              <w:rPr>
                <w:rFonts w:hint="eastAsia" w:ascii="宋体" w:hAnsi="宋体" w:eastAsia="宋体" w:cs="宋体"/>
                <w:szCs w:val="21"/>
              </w:rPr>
            </w:pPr>
          </w:p>
        </w:tc>
      </w:tr>
    </w:tbl>
    <w:p>
      <w:pPr>
        <w:spacing w:line="440" w:lineRule="exact"/>
        <w:ind w:firstLine="420" w:firstLineChars="200"/>
        <w:rPr>
          <w:rFonts w:hint="eastAsia" w:ascii="宋体" w:hAnsi="宋体" w:eastAsia="宋体" w:cs="Dotum"/>
          <w:szCs w:val="21"/>
          <w:lang w:val="zh-CN"/>
        </w:rPr>
      </w:pPr>
      <w:r>
        <w:rPr>
          <w:rFonts w:hint="eastAsia" w:ascii="宋体" w:hAnsi="宋体" w:eastAsia="宋体" w:cs="Dotum"/>
          <w:szCs w:val="21"/>
        </w:rPr>
        <w:t>5</w:t>
      </w:r>
      <w:r>
        <w:rPr>
          <w:rFonts w:hint="eastAsia" w:ascii="宋体" w:hAnsi="宋体" w:eastAsia="宋体" w:cs="Dotum"/>
          <w:szCs w:val="21"/>
          <w:lang w:val="zh-CN"/>
        </w:rPr>
        <w:t>、违规措施</w:t>
      </w:r>
    </w:p>
    <w:p>
      <w:pPr>
        <w:spacing w:line="440" w:lineRule="exact"/>
        <w:ind w:firstLine="422" w:firstLineChars="200"/>
        <w:jc w:val="center"/>
        <w:outlineLvl w:val="1"/>
        <w:rPr>
          <w:rFonts w:hint="eastAsia" w:ascii="宋体" w:hAnsi="宋体" w:eastAsia="宋体"/>
          <w:b/>
          <w:szCs w:val="21"/>
        </w:rPr>
      </w:pPr>
    </w:p>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保洁、运送管理工作质量考核明细</w:t>
      </w:r>
    </w:p>
    <w:tbl>
      <w:tblPr>
        <w:tblStyle w:val="49"/>
        <w:tblW w:w="9633" w:type="dxa"/>
        <w:tblInd w:w="3" w:type="dxa"/>
        <w:tblLayout w:type="fixed"/>
        <w:tblCellMar>
          <w:top w:w="0" w:type="dxa"/>
          <w:left w:w="108" w:type="dxa"/>
          <w:bottom w:w="0" w:type="dxa"/>
          <w:right w:w="108" w:type="dxa"/>
        </w:tblCellMar>
      </w:tblPr>
      <w:tblGrid>
        <w:gridCol w:w="653"/>
        <w:gridCol w:w="7012"/>
        <w:gridCol w:w="1155"/>
        <w:gridCol w:w="813"/>
      </w:tblGrid>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检查内容及要求</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扣减（元）</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扣减理由</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工作过程中态度不端正，偷懒、闲聊、闲坐或做与工作无关的事情</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根据工作需要，不服从领导、科室指派的工作，不到场保洁</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上班人员脱岗、迟到早退</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因服务态度差受到病人、医护人员投诉时，与病人、医护人员争辩、吵闹。</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工作中言语不文明，服务态度差</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擅自离岗，私自外出</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未按规定时间立岗</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在工作场所、穿工作服在外围吸烟</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未到下班时间换衣的</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工作区域卫生环境差的</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无故毁坏财物、监守自盗，无论情节轻重，照价赔偿</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串岗、扎堆聊天</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工作时间大声喧哗、对住院、就诊患者态度粗暴者</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工作中捡到患者、来访者或员工钱物，隐匿不报者，情节恶劣，造成不良影响着</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对负责区域巡查不及时、保洁不到位、责任区内有污物</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701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上班时间做私事、看报纸、吃东西</w:t>
            </w:r>
          </w:p>
        </w:tc>
        <w:tc>
          <w:tcPr>
            <w:tcW w:w="11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701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利用上班时间收集废旧物，不服从上司，影响工作质量</w:t>
            </w:r>
          </w:p>
        </w:tc>
        <w:tc>
          <w:tcPr>
            <w:tcW w:w="11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963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备注：检查考核每月一次，考核时双方确认。</w:t>
            </w:r>
          </w:p>
        </w:tc>
      </w:tr>
      <w:tr>
        <w:tblPrEx>
          <w:tblCellMar>
            <w:top w:w="0" w:type="dxa"/>
            <w:left w:w="108" w:type="dxa"/>
            <w:bottom w:w="0" w:type="dxa"/>
            <w:right w:w="108" w:type="dxa"/>
          </w:tblCellMar>
        </w:tblPrEx>
        <w:trPr>
          <w:trHeight w:val="645" w:hRule="atLeast"/>
        </w:trPr>
        <w:tc>
          <w:tcPr>
            <w:tcW w:w="963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xml:space="preserve">      考核者：采购人          中标</w:t>
            </w:r>
            <w:r>
              <w:rPr>
                <w:rFonts w:hint="eastAsia" w:ascii="宋体" w:hAnsi="宋体" w:eastAsia="宋体" w:cs="Dotum"/>
                <w:szCs w:val="21"/>
              </w:rPr>
              <w:t>供</w:t>
            </w:r>
            <w:r>
              <w:rPr>
                <w:rFonts w:hint="eastAsia" w:ascii="宋体" w:hAnsi="宋体" w:eastAsia="宋体" w:cs="宋体"/>
                <w:szCs w:val="21"/>
              </w:rPr>
              <w:t>应</w:t>
            </w:r>
            <w:r>
              <w:rPr>
                <w:rFonts w:hint="eastAsia" w:ascii="宋体" w:hAnsi="宋体" w:eastAsia="宋体" w:cs="Dotum"/>
                <w:szCs w:val="21"/>
              </w:rPr>
              <w:t>商</w:t>
            </w:r>
            <w:r>
              <w:rPr>
                <w:rFonts w:hint="eastAsia" w:ascii="宋体" w:hAnsi="宋体" w:eastAsia="宋体" w:cs="宋体"/>
                <w:szCs w:val="21"/>
              </w:rPr>
              <w:t xml:space="preserve">               日期</w:t>
            </w:r>
          </w:p>
        </w:tc>
      </w:tr>
    </w:tbl>
    <w:p>
      <w:pPr>
        <w:spacing w:line="440" w:lineRule="exact"/>
        <w:ind w:firstLine="422" w:firstLineChars="200"/>
        <w:jc w:val="center"/>
        <w:outlineLvl w:val="1"/>
        <w:rPr>
          <w:rFonts w:hint="eastAsia" w:ascii="宋体" w:hAnsi="宋体" w:cs="宋体"/>
          <w:b/>
          <w:bCs/>
          <w:spacing w:val="-4"/>
          <w:szCs w:val="21"/>
          <w:lang w:val="zh-CN"/>
        </w:rPr>
      </w:pPr>
      <w:r>
        <w:rPr>
          <w:rFonts w:hint="eastAsia" w:ascii="宋体" w:hAnsi="宋体" w:eastAsia="宋体"/>
          <w:b/>
          <w:szCs w:val="21"/>
        </w:rPr>
        <w:t>安保管理工作质量考核明细</w:t>
      </w:r>
    </w:p>
    <w:tbl>
      <w:tblPr>
        <w:tblStyle w:val="49"/>
        <w:tblW w:w="9649" w:type="dxa"/>
        <w:tblInd w:w="3" w:type="dxa"/>
        <w:tblLayout w:type="fixed"/>
        <w:tblCellMar>
          <w:top w:w="0" w:type="dxa"/>
          <w:left w:w="108" w:type="dxa"/>
          <w:bottom w:w="0" w:type="dxa"/>
          <w:right w:w="108" w:type="dxa"/>
        </w:tblCellMar>
      </w:tblPr>
      <w:tblGrid>
        <w:gridCol w:w="727"/>
        <w:gridCol w:w="6413"/>
        <w:gridCol w:w="1365"/>
        <w:gridCol w:w="1144"/>
      </w:tblGrid>
      <w:tr>
        <w:tblPrEx>
          <w:tblCellMar>
            <w:top w:w="0" w:type="dxa"/>
            <w:left w:w="108" w:type="dxa"/>
            <w:bottom w:w="0" w:type="dxa"/>
            <w:right w:w="108" w:type="dxa"/>
          </w:tblCellMar>
        </w:tblPrEx>
        <w:trPr>
          <w:trHeight w:val="645"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6413"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检查内容及要求</w:t>
            </w:r>
          </w:p>
        </w:tc>
        <w:tc>
          <w:tcPr>
            <w:tcW w:w="136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扣减</w:t>
            </w:r>
          </w:p>
        </w:tc>
        <w:tc>
          <w:tcPr>
            <w:tcW w:w="1144"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扣减理由</w:t>
            </w:r>
          </w:p>
        </w:tc>
      </w:tr>
      <w:tr>
        <w:tblPrEx>
          <w:tblCellMar>
            <w:top w:w="0" w:type="dxa"/>
            <w:left w:w="108" w:type="dxa"/>
            <w:bottom w:w="0" w:type="dxa"/>
            <w:right w:w="108" w:type="dxa"/>
          </w:tblCellMar>
        </w:tblPrEx>
        <w:trPr>
          <w:trHeight w:val="645"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64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仪容仪表不规范、站立形象不佳</w:t>
            </w:r>
          </w:p>
        </w:tc>
        <w:tc>
          <w:tcPr>
            <w:tcW w:w="136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上班时间吃零食</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上班人员脱岗、迟到早退</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夜班执勤中关闭值班室内照明设施</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值班中做与勤务无关之事</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工作中言语不文明，服务态度差</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擅自离岗，私自外出</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未按规定时间立岗</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在工作场所、穿工作服在外围吸烟</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执勤中未携带对讲通讯工具的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工作时间打牌、参与赌博的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值班时间饮酒或酒后上班的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未到下班时间换衣的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值班区域卫生环境差的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无故毁坏财物、监守自盗，无论情节轻重，照价赔偿</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上班时间发生打架、斗殴事件，无论情节轻重</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上班时间睡觉的、看手机等现象</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18</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接到通知，保安人员未及时到现场处理的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19</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未在规定时间完成上级安排的任务，不服从指挥，违抗顶撞领导命令</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20</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治安安全巡视不到位，监控管理、保养不到位，发现隐患未及时汇报</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21</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对医院发生的各类突发事件，应急处理不到位，同时应有应急预案，并进行演练</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22</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医院区域、门口无小商小贩，影响院容管理不力</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23</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人员配备不到位、月无小结、年无总结</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200-400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24</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消防控制室值班人员业务不熟练</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50-200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25</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消防系统未定期保养并建立维保档案</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50-200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26</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消防系统不能正常运行</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100-300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27</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系统设施被遮挡、圈占，未及时发现</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28</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擅自关闭消防系统</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29</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消防控制室无值班人员</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30</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消防控制室值班人员无证上岗</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31</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消防值班记录、防火检查记录登记不符合要求的每处扣罚</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32</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防火检查中对未及时纠正违章行为、存在的火灾隐患未及时上报</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300</w:t>
            </w:r>
          </w:p>
        </w:tc>
        <w:tc>
          <w:tcPr>
            <w:tcW w:w="1144"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33</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消防部门、卫生系统、本单位组织的消防安全检查有存在火灾隐患的</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100-300</w:t>
            </w:r>
          </w:p>
        </w:tc>
        <w:tc>
          <w:tcPr>
            <w:tcW w:w="1144"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34</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xml:space="preserve">消防管理不善、技术支持不到位的，缺乏沟通 </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100-300</w:t>
            </w:r>
          </w:p>
        </w:tc>
        <w:tc>
          <w:tcPr>
            <w:tcW w:w="1144"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35</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疫情防控不到位，被院方查到</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36</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疫情防控不到位，被上级部门查到</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　</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奖励内容及要求</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标准分</w:t>
            </w:r>
          </w:p>
        </w:tc>
        <w:tc>
          <w:tcPr>
            <w:tcW w:w="1144"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奖励理由</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抓住小偷</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300-500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驱赶医托</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抓住发放医药广告</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好人好事</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6413"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应急处理突发事件，为医院挽回经济损失</w:t>
            </w:r>
          </w:p>
        </w:tc>
        <w:tc>
          <w:tcPr>
            <w:tcW w:w="136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300-500</w:t>
            </w:r>
          </w:p>
        </w:tc>
        <w:tc>
          <w:tcPr>
            <w:tcW w:w="114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964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备注：检查考核每月一次，考核时双方确认。</w:t>
            </w:r>
          </w:p>
        </w:tc>
      </w:tr>
      <w:tr>
        <w:tblPrEx>
          <w:tblCellMar>
            <w:top w:w="0" w:type="dxa"/>
            <w:left w:w="108" w:type="dxa"/>
            <w:bottom w:w="0" w:type="dxa"/>
            <w:right w:w="108" w:type="dxa"/>
          </w:tblCellMar>
        </w:tblPrEx>
        <w:trPr>
          <w:trHeight w:val="615" w:hRule="atLeast"/>
        </w:trPr>
        <w:tc>
          <w:tcPr>
            <w:tcW w:w="964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xml:space="preserve">      考核者：采购人          中标</w:t>
            </w:r>
            <w:r>
              <w:rPr>
                <w:rFonts w:hint="eastAsia" w:ascii="宋体" w:hAnsi="宋体" w:eastAsia="宋体" w:cs="Dotum"/>
                <w:szCs w:val="21"/>
              </w:rPr>
              <w:t>供</w:t>
            </w:r>
            <w:r>
              <w:rPr>
                <w:rFonts w:hint="eastAsia" w:ascii="宋体" w:hAnsi="宋体" w:eastAsia="宋体" w:cs="宋体"/>
                <w:szCs w:val="21"/>
              </w:rPr>
              <w:t>应</w:t>
            </w:r>
            <w:r>
              <w:rPr>
                <w:rFonts w:hint="eastAsia" w:ascii="宋体" w:hAnsi="宋体" w:eastAsia="宋体" w:cs="Dotum"/>
                <w:szCs w:val="21"/>
              </w:rPr>
              <w:t>商</w:t>
            </w:r>
            <w:r>
              <w:rPr>
                <w:rFonts w:hint="eastAsia" w:ascii="宋体" w:hAnsi="宋体" w:eastAsia="宋体" w:cs="宋体"/>
                <w:szCs w:val="21"/>
              </w:rPr>
              <w:t xml:space="preserve">               日期</w:t>
            </w:r>
          </w:p>
        </w:tc>
      </w:tr>
    </w:tbl>
    <w:p>
      <w:pPr>
        <w:spacing w:line="440" w:lineRule="exact"/>
        <w:ind w:firstLine="420" w:firstLineChars="200"/>
        <w:rPr>
          <w:rFonts w:hint="eastAsia" w:ascii="宋体" w:hAnsi="宋体" w:eastAsia="宋体" w:cs="Dotum"/>
          <w:szCs w:val="21"/>
          <w:lang w:val="zh-CN"/>
        </w:rPr>
      </w:pPr>
      <w:r>
        <w:rPr>
          <w:rFonts w:hint="eastAsia" w:ascii="宋体" w:hAnsi="宋体" w:eastAsia="宋体" w:cs="Dotum"/>
          <w:szCs w:val="21"/>
        </w:rPr>
        <w:t>6、</w:t>
      </w:r>
      <w:r>
        <w:rPr>
          <w:rFonts w:hint="eastAsia" w:ascii="宋体" w:hAnsi="宋体" w:eastAsia="宋体" w:cs="Dotum"/>
          <w:szCs w:val="21"/>
          <w:lang w:val="zh-CN"/>
        </w:rPr>
        <w:t>因每个区域全面保洁有个清扫过程，保洁时长不一样，因此对地面垃圾（白色垃圾、烟头烟蒂、果皮等人为原因丢弃的废弃物）的考核应根据区域有一个垃圾滞留时长（滞留时长指每个区域从头到尾全面保洁所需要的时间），在垃圾滞留时长内发现地面垃圾不能扣分。</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7、中标通知书发出后30天内采购人与中标人签订物业综合服务合同，自服务日起前2个月为初始化磨合期，考核不进行扣款。2个月后，采购人每月对中标人的工作质量和满意度考核一次，具体考核标准见服务考核表，考核扣款在次月服务费中扣除。</w:t>
      </w:r>
    </w:p>
    <w:p>
      <w:pPr>
        <w:spacing w:line="440" w:lineRule="exact"/>
        <w:rPr>
          <w:rFonts w:hint="eastAsia" w:ascii="宋体" w:hAnsi="宋体" w:eastAsia="宋体" w:cs="宋体"/>
          <w:b/>
          <w:bCs/>
          <w:szCs w:val="21"/>
        </w:rPr>
      </w:pPr>
      <w:r>
        <w:rPr>
          <w:rFonts w:hint="eastAsia" w:ascii="宋体" w:hAnsi="宋体" w:eastAsia="宋体" w:cs="宋体"/>
          <w:b/>
          <w:bCs/>
          <w:szCs w:val="21"/>
        </w:rPr>
        <w:t>八、合同解除</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1、在采购人的监督考核中,中标人服务质量连续三个月低于85分,采购人有权自第四个月起解除合同。合同金额按中标人实际履行合同时间结算。</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2、采购人连续两个月不按合同约定时间支付中标人服务费用,中标人有权单方面终止合同,其他事项双方协商解决。</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由于中标人违反本合同中所约定之内容及招标文件要求的，从而不能完成物业管理服务目标的，采购人有权要求中标人在一定期限内整改，逾期未整改的，采购人有权终止合同。造成采购人经济损失的，中标人应给予采购人经济赔偿。</w:t>
      </w:r>
    </w:p>
    <w:p>
      <w:pPr>
        <w:spacing w:line="440" w:lineRule="exact"/>
        <w:rPr>
          <w:rFonts w:hint="eastAsia" w:ascii="宋体" w:hAnsi="宋体" w:eastAsia="宋体" w:cs="宋体"/>
          <w:b/>
          <w:bCs/>
          <w:szCs w:val="21"/>
        </w:rPr>
      </w:pPr>
      <w:r>
        <w:rPr>
          <w:rFonts w:hint="eastAsia" w:ascii="宋体" w:hAnsi="宋体" w:eastAsia="宋体" w:cs="宋体"/>
          <w:b/>
          <w:bCs/>
          <w:szCs w:val="21"/>
        </w:rPr>
        <w:t>九、其  他</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1、以上文件条款不足之处,按招标文件要求执行。</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2、为便于双方的正常工作联系,中标人自行配备对讲机及相应通讯设备;中标人人员不得利用对讲机传递非工作信息,并保持工作期间通信状态良好。</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3、对于因本合同或因违反本合同而产生与之相关的争议时,合同双方应善意地尽力以调解协商的方式解决。如果经过协调还是无法解决,合同任何一方可向采购人所在地的法院提起诉讼。</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4、本合同执行期间,如遇不可抗力因素,致使合同无法履行时,双方应按有关法律规定及时协商处理。</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5、本合同自甲乙双方签字盖章后生效，合同一式陆份,采购人执肆份，中标人执贰份,并具同等法律效力。</w:t>
      </w:r>
    </w:p>
    <w:p>
      <w:pPr>
        <w:spacing w:line="440" w:lineRule="exact"/>
        <w:ind w:firstLine="420" w:firstLineChars="200"/>
        <w:rPr>
          <w:rFonts w:hint="eastAsia" w:ascii="宋体" w:hAnsi="宋体" w:eastAsia="宋体" w:cs="Dotum"/>
          <w:szCs w:val="21"/>
        </w:rPr>
      </w:pPr>
      <w:r>
        <w:rPr>
          <w:rFonts w:hint="eastAsia" w:ascii="宋体" w:hAnsi="宋体" w:eastAsia="宋体" w:cs="Dotum"/>
          <w:szCs w:val="21"/>
        </w:rPr>
        <w:t>6、本合同未尽事宜,双方可以补充合同加以补充,但补充部分不得与原招标文件、投标文件相矛盾,更不得修改其实质性条款。补充合同与本合同具有相同的法律效力。若补充合同内容与本合同（包括附件）不一致的，则以本合同条款内容为准。</w:t>
      </w:r>
    </w:p>
    <w:p>
      <w:pPr>
        <w:spacing w:line="440" w:lineRule="exact"/>
        <w:ind w:firstLine="420" w:firstLineChars="200"/>
        <w:rPr>
          <w:rFonts w:hint="eastAsia" w:ascii="宋体" w:hAnsi="宋体" w:eastAsia="宋体" w:cs="Dotum"/>
          <w:szCs w:val="21"/>
        </w:rPr>
      </w:pPr>
    </w:p>
    <w:p>
      <w:pPr>
        <w:spacing w:line="440" w:lineRule="exact"/>
        <w:ind w:firstLine="420" w:firstLineChars="200"/>
        <w:rPr>
          <w:rFonts w:hint="eastAsia" w:ascii="宋体" w:hAnsi="宋体" w:eastAsia="宋体" w:cs="Dotum"/>
          <w:szCs w:val="21"/>
        </w:rPr>
      </w:pPr>
    </w:p>
    <w:p>
      <w:pPr>
        <w:spacing w:line="440" w:lineRule="exact"/>
        <w:ind w:firstLine="420" w:firstLineChars="200"/>
        <w:rPr>
          <w:rFonts w:hint="eastAsia" w:ascii="宋体" w:hAnsi="宋体" w:eastAsia="宋体" w:cs="Dotum"/>
          <w:szCs w:val="21"/>
        </w:rPr>
      </w:pPr>
    </w:p>
    <w:p>
      <w:pPr>
        <w:spacing w:line="440" w:lineRule="exact"/>
        <w:ind w:firstLine="420" w:firstLineChars="200"/>
        <w:rPr>
          <w:rFonts w:hint="eastAsia" w:ascii="宋体" w:hAnsi="宋体" w:eastAsia="宋体" w:cs="Dotum"/>
          <w:szCs w:val="21"/>
        </w:rPr>
      </w:pPr>
    </w:p>
    <w:p>
      <w:pPr>
        <w:spacing w:line="440" w:lineRule="exact"/>
        <w:ind w:firstLine="420" w:firstLineChars="200"/>
        <w:rPr>
          <w:rFonts w:ascii="宋体" w:hAnsi="宋体" w:eastAsia="宋体"/>
          <w:szCs w:val="21"/>
        </w:rPr>
      </w:pPr>
    </w:p>
    <w:p>
      <w:pPr>
        <w:spacing w:line="440" w:lineRule="exact"/>
        <w:ind w:firstLine="420" w:firstLineChars="200"/>
        <w:rPr>
          <w:rFonts w:hint="eastAsia" w:ascii="宋体" w:hAnsi="宋体" w:eastAsia="宋体"/>
          <w:szCs w:val="21"/>
        </w:rPr>
      </w:pPr>
    </w:p>
    <w:p>
      <w:pPr>
        <w:spacing w:line="440" w:lineRule="exact"/>
        <w:ind w:firstLine="420" w:firstLineChars="200"/>
        <w:rPr>
          <w:rFonts w:hint="eastAsia" w:ascii="宋体" w:hAnsi="宋体" w:eastAsia="宋体"/>
          <w:szCs w:val="21"/>
        </w:rPr>
      </w:pPr>
      <w:r>
        <w:rPr>
          <w:rFonts w:hint="eastAsia" w:ascii="宋体" w:hAnsi="宋体" w:eastAsia="宋体"/>
          <w:szCs w:val="21"/>
        </w:rPr>
        <w:t xml:space="preserve">甲  方（盖章）：                                    乙  方（盖章）： </w:t>
      </w:r>
    </w:p>
    <w:p>
      <w:pPr>
        <w:spacing w:line="440" w:lineRule="exact"/>
        <w:ind w:firstLine="420" w:firstLineChars="200"/>
        <w:rPr>
          <w:rFonts w:ascii="宋体" w:hAnsi="宋体" w:eastAsia="宋体"/>
          <w:szCs w:val="21"/>
        </w:rPr>
      </w:pPr>
      <w:r>
        <w:rPr>
          <w:rFonts w:hint="eastAsia" w:ascii="宋体" w:hAnsi="宋体" w:eastAsia="宋体"/>
          <w:szCs w:val="21"/>
        </w:rPr>
        <w:t xml:space="preserve">法定代表人（单位负责人） </w:t>
      </w:r>
      <w:r>
        <w:rPr>
          <w:rFonts w:ascii="宋体" w:hAnsi="宋体" w:eastAsia="宋体"/>
          <w:szCs w:val="21"/>
        </w:rPr>
        <w:t xml:space="preserve">                           </w:t>
      </w:r>
      <w:r>
        <w:rPr>
          <w:rFonts w:hint="eastAsia" w:ascii="宋体" w:hAnsi="宋体" w:eastAsia="宋体"/>
          <w:szCs w:val="21"/>
        </w:rPr>
        <w:t>法定代表人（单位负责人）</w:t>
      </w:r>
    </w:p>
    <w:p>
      <w:pPr>
        <w:spacing w:line="440" w:lineRule="exact"/>
        <w:ind w:firstLine="420" w:firstLineChars="200"/>
        <w:rPr>
          <w:rFonts w:ascii="宋体" w:hAnsi="宋体" w:eastAsia="宋体"/>
          <w:szCs w:val="21"/>
        </w:rPr>
      </w:pPr>
      <w:r>
        <w:rPr>
          <w:rFonts w:hint="eastAsia" w:ascii="宋体" w:hAnsi="宋体" w:eastAsia="宋体"/>
          <w:szCs w:val="21"/>
        </w:rPr>
        <w:t xml:space="preserve">或受委托人（签字或盖章）：                      </w:t>
      </w:r>
      <w:r>
        <w:rPr>
          <w:rFonts w:ascii="宋体" w:hAnsi="宋体" w:eastAsia="宋体"/>
          <w:szCs w:val="21"/>
        </w:rPr>
        <w:t xml:space="preserve">    </w:t>
      </w:r>
      <w:r>
        <w:rPr>
          <w:rFonts w:hint="eastAsia" w:ascii="宋体" w:hAnsi="宋体" w:eastAsia="宋体"/>
          <w:szCs w:val="21"/>
        </w:rPr>
        <w:t>或受委托人（签字或盖章）：</w:t>
      </w:r>
    </w:p>
    <w:p>
      <w:pPr>
        <w:spacing w:line="440" w:lineRule="exact"/>
        <w:ind w:firstLine="420" w:firstLineChars="200"/>
        <w:rPr>
          <w:rFonts w:hint="eastAsia" w:ascii="宋体" w:hAnsi="宋体" w:eastAsia="宋体"/>
          <w:szCs w:val="21"/>
        </w:rPr>
      </w:pPr>
      <w:r>
        <w:rPr>
          <w:rFonts w:hint="eastAsia" w:ascii="宋体" w:hAnsi="宋体" w:eastAsia="宋体"/>
          <w:szCs w:val="21"/>
        </w:rPr>
        <w:t xml:space="preserve">地  址：                                            地 址： </w:t>
      </w:r>
    </w:p>
    <w:p>
      <w:pPr>
        <w:spacing w:line="440" w:lineRule="exact"/>
        <w:ind w:firstLine="420" w:firstLineChars="200"/>
        <w:rPr>
          <w:rFonts w:hint="eastAsia" w:ascii="宋体" w:hAnsi="宋体" w:eastAsia="宋体"/>
          <w:szCs w:val="21"/>
        </w:rPr>
      </w:pPr>
      <w:r>
        <w:rPr>
          <w:rFonts w:hint="eastAsia" w:ascii="宋体" w:hAnsi="宋体" w:eastAsia="宋体"/>
          <w:szCs w:val="21"/>
        </w:rPr>
        <w:t xml:space="preserve">开户银行： </w:t>
      </w:r>
      <w:r>
        <w:rPr>
          <w:rFonts w:ascii="宋体" w:hAnsi="宋体" w:eastAsia="宋体"/>
          <w:szCs w:val="21"/>
        </w:rPr>
        <w:t xml:space="preserve">                                         </w:t>
      </w:r>
      <w:r>
        <w:rPr>
          <w:rFonts w:hint="eastAsia" w:ascii="宋体" w:hAnsi="宋体" w:eastAsia="宋体"/>
          <w:szCs w:val="21"/>
        </w:rPr>
        <w:t>开户银行：</w:t>
      </w:r>
    </w:p>
    <w:p>
      <w:pPr>
        <w:spacing w:line="440" w:lineRule="exact"/>
        <w:ind w:firstLine="420" w:firstLineChars="200"/>
        <w:rPr>
          <w:rFonts w:hint="eastAsia" w:ascii="宋体" w:hAnsi="宋体" w:eastAsia="宋体"/>
          <w:szCs w:val="21"/>
        </w:rPr>
      </w:pPr>
      <w:r>
        <w:rPr>
          <w:rFonts w:hint="eastAsia" w:ascii="宋体" w:hAnsi="宋体" w:eastAsia="宋体"/>
          <w:szCs w:val="21"/>
        </w:rPr>
        <w:t xml:space="preserve">账号： </w:t>
      </w:r>
      <w:r>
        <w:rPr>
          <w:rFonts w:ascii="宋体" w:hAnsi="宋体" w:eastAsia="宋体"/>
          <w:szCs w:val="21"/>
        </w:rPr>
        <w:t xml:space="preserve">                                             </w:t>
      </w:r>
      <w:r>
        <w:rPr>
          <w:rFonts w:hint="eastAsia" w:ascii="宋体" w:hAnsi="宋体" w:eastAsia="宋体"/>
          <w:szCs w:val="21"/>
        </w:rPr>
        <w:t>账号：</w:t>
      </w:r>
    </w:p>
    <w:p>
      <w:pPr>
        <w:spacing w:line="440" w:lineRule="exact"/>
        <w:ind w:firstLine="420" w:firstLineChars="200"/>
        <w:rPr>
          <w:rFonts w:hint="eastAsia" w:ascii="宋体" w:hAnsi="宋体" w:eastAsia="宋体"/>
          <w:szCs w:val="21"/>
        </w:rPr>
      </w:pPr>
      <w:r>
        <w:rPr>
          <w:rFonts w:hint="eastAsia" w:ascii="宋体" w:hAnsi="宋体" w:eastAsia="宋体"/>
          <w:szCs w:val="21"/>
        </w:rPr>
        <w:t xml:space="preserve">签约时间：                                       </w:t>
      </w:r>
      <w:r>
        <w:rPr>
          <w:rFonts w:ascii="宋体" w:hAnsi="宋体" w:eastAsia="宋体"/>
          <w:szCs w:val="21"/>
        </w:rPr>
        <w:t xml:space="preserve">  </w:t>
      </w:r>
      <w:r>
        <w:rPr>
          <w:rFonts w:hint="eastAsia" w:ascii="宋体" w:hAnsi="宋体" w:eastAsia="宋体"/>
          <w:szCs w:val="21"/>
        </w:rPr>
        <w:t xml:space="preserve"> 签约地点：</w:t>
      </w:r>
    </w:p>
    <w:p>
      <w:pPr>
        <w:spacing w:line="440" w:lineRule="exact"/>
        <w:ind w:firstLine="420" w:firstLineChars="200"/>
        <w:rPr>
          <w:rFonts w:hint="eastAsia" w:ascii="宋体" w:hAnsi="宋体" w:eastAsia="宋体"/>
          <w:szCs w:val="21"/>
        </w:rPr>
      </w:pPr>
    </w:p>
    <w:p>
      <w:pPr>
        <w:spacing w:line="400" w:lineRule="exact"/>
        <w:jc w:val="center"/>
        <w:outlineLvl w:val="0"/>
        <w:rPr>
          <w:rFonts w:ascii="宋体" w:hAnsi="宋体" w:eastAsia="宋体"/>
          <w:b/>
          <w:sz w:val="32"/>
        </w:rPr>
      </w:pPr>
      <w:r>
        <w:rPr>
          <w:rFonts w:ascii="宋体" w:hAnsi="宋体" w:eastAsia="宋体"/>
          <w:szCs w:val="21"/>
        </w:rPr>
        <w:br w:type="page"/>
      </w:r>
      <w:bookmarkStart w:id="48" w:name="_Toc21541021"/>
      <w:bookmarkStart w:id="49" w:name="_Toc216662965"/>
      <w:r>
        <w:rPr>
          <w:rFonts w:hint="eastAsia" w:ascii="宋体" w:hAnsi="宋体" w:eastAsia="宋体"/>
          <w:b/>
          <w:sz w:val="32"/>
        </w:rPr>
        <w:t>第五章</w:t>
      </w:r>
      <w:r>
        <w:rPr>
          <w:rFonts w:ascii="宋体" w:hAnsi="宋体" w:eastAsia="宋体"/>
          <w:b/>
          <w:sz w:val="32"/>
        </w:rPr>
        <w:t xml:space="preserve">  </w:t>
      </w:r>
      <w:r>
        <w:rPr>
          <w:rFonts w:hint="eastAsia" w:ascii="宋体" w:hAnsi="宋体" w:eastAsia="宋体"/>
          <w:b/>
          <w:sz w:val="32"/>
        </w:rPr>
        <w:t>招标内容与技术需求</w:t>
      </w:r>
      <w:bookmarkEnd w:id="48"/>
    </w:p>
    <w:p>
      <w:pPr>
        <w:spacing w:line="440" w:lineRule="exact"/>
        <w:jc w:val="left"/>
        <w:outlineLvl w:val="1"/>
        <w:rPr>
          <w:rFonts w:hint="eastAsia" w:ascii="宋体" w:hAnsi="宋体" w:eastAsia="宋体" w:cs="Dotum"/>
          <w:b/>
          <w:bCs/>
        </w:rPr>
      </w:pPr>
      <w:bookmarkStart w:id="50" w:name="_Toc21541024"/>
      <w:r>
        <w:rPr>
          <w:rFonts w:hint="eastAsia" w:ascii="宋体" w:hAnsi="宋体" w:eastAsia="宋体" w:cs="Dotum"/>
          <w:b/>
          <w:bCs/>
        </w:rPr>
        <w:t>一、项目简介</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1、集团概况</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象山县红十字台胞医院医疗健康集团总院是一所集医疗、教学、科研、预防保健为一体的二级甲等综合医院。2019年3月，在县委、县政府、县卫健局统一规划下，以“1+4”模式组建了台胞医院医健集团，下辖石浦分院、鹤浦分院、高塘分院、晓塘分院四个院区。集团总在职职工900余人，其中在编 640余人，编外 270余人。核定床位数近500张，乡镇服务户籍人口合计约15万。2019年7月，集团与宁波二院开启全面托管模式，所有管理模式及运营要求均向三级医院靠齐。若服务期限内，采购人要创建三级乙等医院的，供应商须确保有配合创建工作、完成服务范围内创建要求的能力。</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1.1集团总院</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二级甲等综合性医院，全院占地面积58000平方米，建筑面积约41200平方米，核定床位360张，开放床位330张。现有在岗职工499人，其中在编职工385人，编外职工114人。</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1.2集团各分院:</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1.2.1 石浦分院：占地面积约为27.6亩，建筑面积约为13380平方米。核定床位58张，开放床位21张。现有在岗职工218人，其中在编职工141人，编外职工77人。</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1.2.2 鹤浦分院：占地面积14312平方米，一期建筑面积约5500平方米，二期建筑面积约3222平方米，拟设床位25张，目前开放床位10张。现有职工102人，其中编内65人，编外34人，返聘3人。</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1.2.3 晓塘分院：占地面积4500平方米，建筑面积2950平方米。现有职工37人，其中在编在职30人，编外职工6人，退休返聘1人。</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1.2.4 高塘分院：总用地面积5844.97平方米，总建筑面积5033.54平方米，拟设床位26张，目前开放床位10张。现有职工53人，其中编内职工34人，编外职工19人。</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szCs w:val="21"/>
        </w:rPr>
        <w:t>2、象山县红十字台胞医院医疗健康集团物业综合服务范围及区域包括：象山县红十字台胞医院医疗健康集团总院内的门诊楼、医技楼、住院楼、后勤保障楼、零星单体、公共区域、宿舍楼（幸福苑18幢）及下辖各分院内的保洁、食堂、安保、运送、工程、护工、除四害等服务。不含总院食堂。</w:t>
      </w:r>
    </w:p>
    <w:p>
      <w:pPr>
        <w:spacing w:line="440" w:lineRule="exact"/>
        <w:ind w:firstLine="420" w:firstLineChars="200"/>
        <w:jc w:val="left"/>
        <w:outlineLvl w:val="1"/>
        <w:rPr>
          <w:rFonts w:ascii="宋体" w:hAnsi="宋体" w:eastAsia="宋体"/>
          <w:szCs w:val="21"/>
        </w:rPr>
      </w:pPr>
      <w:r>
        <w:rPr>
          <w:rFonts w:ascii="宋体" w:hAnsi="宋体" w:eastAsia="宋体"/>
          <w:szCs w:val="21"/>
        </w:rPr>
        <w:t>3、人员配置要求</w:t>
      </w:r>
    </w:p>
    <w:p>
      <w:pPr>
        <w:spacing w:line="440" w:lineRule="exact"/>
        <w:ind w:firstLine="420" w:firstLineChars="200"/>
        <w:jc w:val="center"/>
        <w:outlineLvl w:val="1"/>
        <w:rPr>
          <w:rFonts w:ascii="宋体" w:hAnsi="宋体" w:eastAsia="宋体"/>
          <w:szCs w:val="21"/>
        </w:rPr>
      </w:pPr>
      <w:r>
        <w:rPr>
          <w:rFonts w:ascii="宋体" w:hAnsi="宋体" w:eastAsia="宋体"/>
          <w:szCs w:val="21"/>
        </w:rPr>
        <w:t>象山县红十字台胞医院医疗健康集团总院</w:t>
      </w:r>
    </w:p>
    <w:tbl>
      <w:tblPr>
        <w:tblStyle w:val="4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1405"/>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岗位</w:t>
            </w:r>
          </w:p>
        </w:tc>
        <w:tc>
          <w:tcPr>
            <w:tcW w:w="1405" w:type="dxa"/>
            <w:noWrap/>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人数</w:t>
            </w:r>
          </w:p>
        </w:tc>
        <w:tc>
          <w:tcPr>
            <w:tcW w:w="5525" w:type="dxa"/>
            <w:noWrap w:val="0"/>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项目经理</w:t>
            </w:r>
          </w:p>
        </w:tc>
        <w:tc>
          <w:tcPr>
            <w:tcW w:w="1405"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5525"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bCs/>
                <w:szCs w:val="21"/>
              </w:rPr>
              <w:t>45周岁及以下，大专及以上学历。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18" w:type="dxa"/>
            <w:noWrap/>
            <w:vAlign w:val="center"/>
          </w:tcPr>
          <w:p>
            <w:pPr>
              <w:widowControl/>
              <w:spacing w:line="320" w:lineRule="exact"/>
              <w:jc w:val="center"/>
              <w:rPr>
                <w:rFonts w:hint="eastAsia" w:ascii="宋体" w:hAnsi="宋体" w:eastAsia="宋体"/>
                <w:szCs w:val="21"/>
              </w:rPr>
            </w:pPr>
            <w:r>
              <w:rPr>
                <w:rFonts w:hint="eastAsia" w:ascii="宋体" w:hAnsi="宋体" w:eastAsia="宋体"/>
                <w:szCs w:val="21"/>
              </w:rPr>
              <w:t>保洁主管（分主、副职，副职需兼职机动岗）</w:t>
            </w:r>
          </w:p>
        </w:tc>
        <w:tc>
          <w:tcPr>
            <w:tcW w:w="1405"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5525"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bCs/>
                <w:szCs w:val="21"/>
              </w:rPr>
              <w:t>50周岁及以下，高中及以上学历。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18" w:type="dxa"/>
            <w:noWrap/>
            <w:vAlign w:val="center"/>
          </w:tcPr>
          <w:p>
            <w:pPr>
              <w:widowControl/>
              <w:spacing w:line="320" w:lineRule="exact"/>
              <w:jc w:val="center"/>
              <w:rPr>
                <w:rFonts w:hint="eastAsia" w:ascii="宋体" w:hAnsi="宋体" w:eastAsia="宋体"/>
                <w:szCs w:val="21"/>
              </w:rPr>
            </w:pPr>
            <w:r>
              <w:rPr>
                <w:rFonts w:hint="eastAsia" w:ascii="宋体" w:hAnsi="宋体" w:eastAsia="宋体"/>
                <w:szCs w:val="21"/>
              </w:rPr>
              <w:t>综合主管（文员、培训考核、医废管理、监管分院等综合职务）</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1</w:t>
            </w:r>
          </w:p>
        </w:tc>
        <w:tc>
          <w:tcPr>
            <w:tcW w:w="5525" w:type="dxa"/>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45周岁及以下，大专及以上学历。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bCs/>
                <w:szCs w:val="21"/>
              </w:rPr>
              <w:t>工程主管</w:t>
            </w:r>
          </w:p>
        </w:tc>
        <w:tc>
          <w:tcPr>
            <w:tcW w:w="1405"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5525"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bCs/>
                <w:szCs w:val="21"/>
              </w:rPr>
              <w:t>50周岁及以下，高中及以上学历，必须要有</w:t>
            </w:r>
            <w:r>
              <w:rPr>
                <w:rFonts w:hint="eastAsia" w:ascii="宋体" w:hAnsi="宋体" w:eastAsia="宋体" w:cs="宋体"/>
                <w:szCs w:val="21"/>
              </w:rPr>
              <w:t>高、低配电工证。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418" w:type="dxa"/>
            <w:noWrap/>
            <w:vAlign w:val="center"/>
          </w:tcPr>
          <w:p>
            <w:pPr>
              <w:widowControl/>
              <w:spacing w:line="320" w:lineRule="exact"/>
              <w:jc w:val="center"/>
              <w:rPr>
                <w:rFonts w:hint="eastAsia" w:ascii="宋体" w:hAnsi="宋体" w:eastAsia="宋体" w:cs="宋体"/>
                <w:bCs/>
                <w:szCs w:val="21"/>
              </w:rPr>
            </w:pPr>
            <w:r>
              <w:rPr>
                <w:rFonts w:hint="eastAsia" w:ascii="宋体" w:hAnsi="宋体" w:eastAsia="宋体" w:cs="宋体"/>
                <w:bCs/>
                <w:szCs w:val="21"/>
              </w:rPr>
              <w:t>保安主管</w:t>
            </w:r>
          </w:p>
        </w:tc>
        <w:tc>
          <w:tcPr>
            <w:tcW w:w="1405"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5525" w:type="dxa"/>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50周岁及以下，高中及以上学历，</w:t>
            </w:r>
            <w:r>
              <w:rPr>
                <w:rStyle w:val="325"/>
                <w:rFonts w:hint="eastAsia" w:ascii="宋体" w:hAnsi="宋体" w:eastAsia="宋体" w:cs="宋体"/>
                <w:szCs w:val="21"/>
              </w:rPr>
              <w:t>必须具有保安上岗证及</w:t>
            </w:r>
            <w:r>
              <w:rPr>
                <w:rFonts w:hint="eastAsia" w:ascii="宋体" w:hAnsi="宋体" w:eastAsia="宋体" w:cs="宋体"/>
                <w:bCs/>
                <w:szCs w:val="21"/>
              </w:rPr>
              <w:t>建(构)筑物消防员证。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保洁员</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45（后期会有核减）</w:t>
            </w:r>
          </w:p>
        </w:tc>
        <w:tc>
          <w:tcPr>
            <w:tcW w:w="5525" w:type="dxa"/>
            <w:vMerge w:val="restart"/>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bCs/>
                <w:szCs w:val="21"/>
              </w:rPr>
              <w:t>男60周岁、女55周岁及以下，若有二甲及以上等级医院相关工作经验的可放宽至男65周岁、女60周岁及以下，小学文化及以上。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生活垃圾收运</w:t>
            </w:r>
          </w:p>
        </w:tc>
        <w:tc>
          <w:tcPr>
            <w:tcW w:w="1405" w:type="dxa"/>
            <w:noWrap/>
            <w:vAlign w:val="center"/>
          </w:tcPr>
          <w:p>
            <w:pPr>
              <w:widowControl/>
              <w:spacing w:line="320" w:lineRule="exact"/>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医疗废物收运</w:t>
            </w:r>
          </w:p>
        </w:tc>
        <w:tc>
          <w:tcPr>
            <w:tcW w:w="1405"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药物运送</w:t>
            </w:r>
          </w:p>
        </w:tc>
        <w:tc>
          <w:tcPr>
            <w:tcW w:w="1405"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标本运送、病人陪检</w:t>
            </w:r>
          </w:p>
        </w:tc>
        <w:tc>
          <w:tcPr>
            <w:tcW w:w="1405"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材料运送</w:t>
            </w:r>
          </w:p>
        </w:tc>
        <w:tc>
          <w:tcPr>
            <w:tcW w:w="1405"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夜班运送</w:t>
            </w:r>
          </w:p>
        </w:tc>
        <w:tc>
          <w:tcPr>
            <w:tcW w:w="1405"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发热门诊标本运送</w:t>
            </w:r>
          </w:p>
        </w:tc>
        <w:tc>
          <w:tcPr>
            <w:tcW w:w="1405"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洗地操作工</w:t>
            </w:r>
          </w:p>
        </w:tc>
        <w:tc>
          <w:tcPr>
            <w:tcW w:w="1405" w:type="dxa"/>
            <w:noWrap/>
            <w:vAlign w:val="center"/>
          </w:tcPr>
          <w:p>
            <w:pPr>
              <w:widowControl/>
              <w:spacing w:line="320" w:lineRule="exact"/>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5525" w:type="dxa"/>
            <w:vMerge w:val="restart"/>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男60周岁、女55周岁及以下，若有二甲及以上等级医院相关工作经验的可放宽至男65周岁、女60周岁及以下，小学文化及以上。</w:t>
            </w:r>
          </w:p>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以上12个人员均可作为机动，院方和物业可根据工作量和实际需要进行岗位调配。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勤杂工</w:t>
            </w:r>
          </w:p>
        </w:tc>
        <w:tc>
          <w:tcPr>
            <w:tcW w:w="1405" w:type="dxa"/>
            <w:noWrap/>
            <w:vAlign w:val="center"/>
          </w:tcPr>
          <w:p>
            <w:pPr>
              <w:widowControl/>
              <w:spacing w:line="320" w:lineRule="exact"/>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5525" w:type="dxa"/>
            <w:vMerge w:val="continue"/>
            <w:noWrap w:val="0"/>
            <w:vAlign w:val="center"/>
          </w:tcPr>
          <w:p>
            <w:pPr>
              <w:widowControl/>
              <w:spacing w:line="32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玻璃清洗工</w:t>
            </w:r>
          </w:p>
        </w:tc>
        <w:tc>
          <w:tcPr>
            <w:tcW w:w="1405" w:type="dxa"/>
            <w:noWrap/>
            <w:vAlign w:val="center"/>
          </w:tcPr>
          <w:p>
            <w:pPr>
              <w:widowControl/>
              <w:spacing w:line="320" w:lineRule="exact"/>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5525" w:type="dxa"/>
            <w:vMerge w:val="continue"/>
            <w:noWrap w:val="0"/>
            <w:vAlign w:val="center"/>
          </w:tcPr>
          <w:p>
            <w:pPr>
              <w:widowControl/>
              <w:spacing w:line="32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大环境打扫、幸福苑专家宿舍保洁</w:t>
            </w:r>
          </w:p>
        </w:tc>
        <w:tc>
          <w:tcPr>
            <w:tcW w:w="1405" w:type="dxa"/>
            <w:noWrap/>
            <w:vAlign w:val="center"/>
          </w:tcPr>
          <w:p>
            <w:pPr>
              <w:widowControl/>
              <w:spacing w:line="320" w:lineRule="exact"/>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5525" w:type="dxa"/>
            <w:vMerge w:val="continue"/>
            <w:noWrap w:val="0"/>
            <w:vAlign w:val="center"/>
          </w:tcPr>
          <w:p>
            <w:pPr>
              <w:widowControl/>
              <w:spacing w:line="32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核酸标本运送、机动岗</w:t>
            </w:r>
          </w:p>
        </w:tc>
        <w:tc>
          <w:tcPr>
            <w:tcW w:w="1405" w:type="dxa"/>
            <w:noWrap/>
            <w:vAlign w:val="center"/>
          </w:tcPr>
          <w:p>
            <w:pPr>
              <w:widowControl/>
              <w:spacing w:line="320" w:lineRule="exact"/>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5525" w:type="dxa"/>
            <w:vMerge w:val="continue"/>
            <w:noWrap w:val="0"/>
            <w:vAlign w:val="center"/>
          </w:tcPr>
          <w:p>
            <w:pPr>
              <w:widowControl/>
              <w:spacing w:line="32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PVC、除四害保养</w:t>
            </w:r>
          </w:p>
        </w:tc>
        <w:tc>
          <w:tcPr>
            <w:tcW w:w="1405" w:type="dxa"/>
            <w:noWrap/>
            <w:vAlign w:val="center"/>
          </w:tcPr>
          <w:p>
            <w:pPr>
              <w:widowControl/>
              <w:spacing w:line="320" w:lineRule="exact"/>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5525" w:type="dxa"/>
            <w:vMerge w:val="continue"/>
            <w:noWrap w:val="0"/>
            <w:vAlign w:val="center"/>
          </w:tcPr>
          <w:p>
            <w:pPr>
              <w:widowControl/>
              <w:spacing w:line="32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绿化工</w:t>
            </w:r>
          </w:p>
        </w:tc>
        <w:tc>
          <w:tcPr>
            <w:tcW w:w="1405" w:type="dxa"/>
            <w:noWrap/>
            <w:vAlign w:val="center"/>
          </w:tcPr>
          <w:p>
            <w:pPr>
              <w:widowControl/>
              <w:spacing w:line="320" w:lineRule="exact"/>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5525" w:type="dxa"/>
            <w:vMerge w:val="continue"/>
            <w:noWrap w:val="0"/>
            <w:vAlign w:val="center"/>
          </w:tcPr>
          <w:p>
            <w:pPr>
              <w:widowControl/>
              <w:spacing w:line="32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ascii="宋体" w:hAnsi="宋体" w:eastAsia="宋体" w:cs="宋体"/>
                <w:kern w:val="0"/>
                <w:szCs w:val="21"/>
                <w:lang w:bidi="ar"/>
              </w:rPr>
              <w:t>腔镜清洗+消毒员</w:t>
            </w:r>
          </w:p>
        </w:tc>
        <w:tc>
          <w:tcPr>
            <w:tcW w:w="140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w:t>
            </w:r>
          </w:p>
        </w:tc>
        <w:tc>
          <w:tcPr>
            <w:tcW w:w="5525" w:type="dxa"/>
            <w:noWrap w:val="0"/>
            <w:vAlign w:val="center"/>
          </w:tcPr>
          <w:p>
            <w:pPr>
              <w:widowControl/>
              <w:spacing w:line="320" w:lineRule="exact"/>
              <w:jc w:val="left"/>
              <w:rPr>
                <w:rFonts w:hint="eastAsia" w:ascii="宋体" w:hAnsi="宋体" w:eastAsia="宋体" w:cs="宋体"/>
                <w:bCs/>
                <w:szCs w:val="21"/>
              </w:rPr>
            </w:pPr>
            <w:r>
              <w:rPr>
                <w:rFonts w:ascii="宋体" w:hAnsi="宋体" w:eastAsia="宋体" w:cs="宋体"/>
                <w:bCs/>
                <w:szCs w:val="21"/>
              </w:rPr>
              <w:t>大专学历，年龄20—28</w:t>
            </w:r>
            <w:r>
              <w:rPr>
                <w:rFonts w:hint="eastAsia" w:ascii="宋体" w:hAnsi="宋体" w:eastAsia="宋体" w:cs="宋体"/>
                <w:bCs/>
                <w:szCs w:val="21"/>
              </w:rPr>
              <w:t>周</w:t>
            </w:r>
            <w:r>
              <w:rPr>
                <w:rFonts w:ascii="宋体" w:hAnsi="宋体" w:eastAsia="宋体" w:cs="宋体"/>
                <w:bCs/>
                <w:szCs w:val="21"/>
              </w:rPr>
              <w:t>岁，未来三年内需要考取安全管理和作业人员证（R1）、消毒员证书。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护士</w:t>
            </w:r>
          </w:p>
        </w:tc>
        <w:tc>
          <w:tcPr>
            <w:tcW w:w="140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w:t>
            </w:r>
          </w:p>
        </w:tc>
        <w:tc>
          <w:tcPr>
            <w:tcW w:w="5525" w:type="dxa"/>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大专学历，年龄30周岁及以下，具有护士证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医疗设备技术员</w:t>
            </w:r>
          </w:p>
        </w:tc>
        <w:tc>
          <w:tcPr>
            <w:tcW w:w="140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w:t>
            </w:r>
          </w:p>
        </w:tc>
        <w:tc>
          <w:tcPr>
            <w:tcW w:w="5525" w:type="dxa"/>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年龄55周岁及以下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器械清洗工（供应室、内镜室）</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5</w:t>
            </w:r>
          </w:p>
        </w:tc>
        <w:tc>
          <w:tcPr>
            <w:tcW w:w="5525" w:type="dxa"/>
            <w:vMerge w:val="restart"/>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50周岁及以下，初中及以上文化。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办事员（药房、进出院、B超室、核酸采样点、核酸中转站）</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5</w:t>
            </w:r>
          </w:p>
        </w:tc>
        <w:tc>
          <w:tcPr>
            <w:tcW w:w="5525" w:type="dxa"/>
            <w:vMerge w:val="continue"/>
            <w:noWrap w:val="0"/>
            <w:vAlign w:val="center"/>
          </w:tcPr>
          <w:p>
            <w:pPr>
              <w:widowControl/>
              <w:spacing w:line="32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防疫测温扫码工作人员</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5</w:t>
            </w:r>
          </w:p>
        </w:tc>
        <w:tc>
          <w:tcPr>
            <w:tcW w:w="5525" w:type="dxa"/>
            <w:vMerge w:val="continue"/>
            <w:noWrap w:val="0"/>
            <w:vAlign w:val="center"/>
          </w:tcPr>
          <w:p>
            <w:pPr>
              <w:widowControl/>
              <w:spacing w:line="32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电梯管理员</w:t>
            </w:r>
          </w:p>
        </w:tc>
        <w:tc>
          <w:tcPr>
            <w:tcW w:w="1405"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5525" w:type="dxa"/>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男60周岁、女55周岁及以下，两本电梯安全管理员证（A证），一本电梯操作员证（T证）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自助服务引导员</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4</w:t>
            </w:r>
          </w:p>
        </w:tc>
        <w:tc>
          <w:tcPr>
            <w:tcW w:w="5525" w:type="dxa"/>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50周岁及以下，高中及以上学历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门诊导医</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1</w:t>
            </w:r>
          </w:p>
        </w:tc>
        <w:tc>
          <w:tcPr>
            <w:tcW w:w="5525" w:type="dxa"/>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40周岁及以下，中专及以上学历，护理相关专业毕业并拥有护士毕业证书，若有护士执业证书的可优先录用。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兼职工程管理、采购、文员等综合性后勤行政岗位</w:t>
            </w:r>
          </w:p>
        </w:tc>
        <w:tc>
          <w:tcPr>
            <w:tcW w:w="1405"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5525" w:type="dxa"/>
            <w:noWrap w:val="0"/>
            <w:vAlign w:val="center"/>
          </w:tcPr>
          <w:p>
            <w:pPr>
              <w:widowControl/>
              <w:spacing w:line="320" w:lineRule="exact"/>
              <w:jc w:val="left"/>
              <w:rPr>
                <w:rFonts w:hint="eastAsia" w:ascii="宋体" w:hAnsi="宋体" w:eastAsia="宋体" w:cs="宋体"/>
                <w:bCs/>
                <w:szCs w:val="21"/>
              </w:rPr>
            </w:pPr>
            <w:r>
              <w:rPr>
                <w:rFonts w:hint="eastAsia" w:ascii="宋体" w:hAnsi="宋体" w:eastAsia="宋体" w:cs="宋体"/>
                <w:bCs/>
                <w:szCs w:val="21"/>
              </w:rPr>
              <w:t>40周岁及以下，大专及以上学历，熟练掌握office等常用办公软件，熟悉设备工程、政府采购、环保测评等多个医院后勤管理相关的内容。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高、低配电工（其中一人需兼职氧站管理员）</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3</w:t>
            </w:r>
          </w:p>
        </w:tc>
        <w:tc>
          <w:tcPr>
            <w:tcW w:w="5525" w:type="dxa"/>
            <w:vMerge w:val="restart"/>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程人员60周岁及以下，且45周岁及以下人员不少于50%，特殊岗位（高、低配电工、氧站管理员、中央空调管理员、污水处理操作工)职工必须持证上岗，以上8人中需有一人持电焊证，满足医院日常的焊接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氧站管理员</w:t>
            </w:r>
          </w:p>
        </w:tc>
        <w:tc>
          <w:tcPr>
            <w:tcW w:w="1405"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空调、热水机房管理员</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1</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综合维修工</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2</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污水处理操作工</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1</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418" w:type="dxa"/>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消控室值守员</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3</w:t>
            </w:r>
          </w:p>
        </w:tc>
        <w:tc>
          <w:tcPr>
            <w:tcW w:w="5525" w:type="dxa"/>
            <w:vMerge w:val="restart"/>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保安人员要求平均年龄在45周岁及以下，最高不得超过55周岁，</w:t>
            </w:r>
            <w:r>
              <w:rPr>
                <w:rStyle w:val="325"/>
                <w:rFonts w:hint="eastAsia" w:ascii="宋体" w:hAnsi="宋体" w:eastAsia="宋体" w:cs="宋体"/>
                <w:szCs w:val="21"/>
              </w:rPr>
              <w:t>身体健康，没有传染病及精神病等不能控制自己行为能力的疾病病史，体貌端正，没有犯罪记录，具有初中以上文化程度，退伍军人为佳。</w:t>
            </w:r>
            <w:r>
              <w:rPr>
                <w:rFonts w:hint="eastAsia" w:ascii="宋体" w:hAnsi="宋体" w:eastAsia="宋体" w:cs="宋体"/>
                <w:bCs/>
                <w:szCs w:val="21"/>
              </w:rPr>
              <w:t>若有二甲及以上等级医院相关工作经验的，或者建(构)筑物消防员证的，可放宽至65周岁及以下。</w:t>
            </w:r>
            <w:r>
              <w:rPr>
                <w:rStyle w:val="325"/>
                <w:rFonts w:hint="eastAsia" w:ascii="宋体" w:hAnsi="宋体" w:eastAsia="宋体" w:cs="宋体"/>
                <w:szCs w:val="21"/>
              </w:rPr>
              <w:t>所有保安必须具有保安上岗证，负责消控室的3人另需取得</w:t>
            </w:r>
            <w:r>
              <w:rPr>
                <w:rFonts w:hint="eastAsia" w:ascii="宋体" w:hAnsi="宋体" w:eastAsia="宋体" w:cs="宋体"/>
                <w:bCs/>
                <w:szCs w:val="21"/>
              </w:rPr>
              <w:t>建(构)筑物消防员证</w:t>
            </w:r>
            <w:r>
              <w:rPr>
                <w:rStyle w:val="325"/>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418"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 xml:space="preserve">保安员       </w:t>
            </w:r>
          </w:p>
        </w:tc>
        <w:tc>
          <w:tcPr>
            <w:tcW w:w="1405" w:type="dxa"/>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17</w:t>
            </w:r>
          </w:p>
        </w:tc>
        <w:tc>
          <w:tcPr>
            <w:tcW w:w="552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18" w:type="dxa"/>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合计</w:t>
            </w:r>
          </w:p>
        </w:tc>
        <w:tc>
          <w:tcPr>
            <w:tcW w:w="6930" w:type="dxa"/>
            <w:gridSpan w:val="2"/>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128</w:t>
            </w:r>
          </w:p>
        </w:tc>
      </w:tr>
    </w:tbl>
    <w:p>
      <w:pPr>
        <w:spacing w:line="440" w:lineRule="exact"/>
        <w:ind w:firstLine="420" w:firstLineChars="200"/>
        <w:jc w:val="left"/>
        <w:outlineLvl w:val="1"/>
        <w:rPr>
          <w:rFonts w:hint="eastAsia" w:ascii="宋体" w:hAnsi="宋体" w:eastAsia="宋体"/>
          <w:szCs w:val="21"/>
        </w:rPr>
      </w:pPr>
      <w:r>
        <w:rPr>
          <w:rFonts w:ascii="宋体" w:hAnsi="宋体" w:eastAsia="宋体"/>
          <w:szCs w:val="21"/>
        </w:rPr>
        <w:t>备注:</w:t>
      </w:r>
      <w:r>
        <w:rPr>
          <w:rFonts w:hint="eastAsia" w:ascii="宋体" w:hAnsi="宋体" w:eastAsia="宋体"/>
          <w:szCs w:val="21"/>
        </w:rPr>
        <w:t>1、</w:t>
      </w:r>
      <w:r>
        <w:rPr>
          <w:rFonts w:ascii="宋体" w:hAnsi="宋体" w:eastAsia="宋体"/>
          <w:szCs w:val="21"/>
        </w:rPr>
        <w:t>以上人员配置除完成总院所有物业综合服务的内容外，还应负责四家分院空调过滤网清洗、PVC保养、绿植维护、除四害消杀等服务，所有分院执行标准应与总院相同，并由项目经理统一安排计划以及合理调度人员做好执行。</w:t>
      </w:r>
    </w:p>
    <w:p>
      <w:pPr>
        <w:spacing w:line="440" w:lineRule="exact"/>
        <w:ind w:firstLine="420" w:firstLineChars="200"/>
        <w:jc w:val="left"/>
        <w:outlineLvl w:val="1"/>
        <w:rPr>
          <w:rFonts w:hint="eastAsia" w:ascii="宋体" w:hAnsi="宋体" w:eastAsia="宋体"/>
          <w:szCs w:val="21"/>
        </w:rPr>
      </w:pPr>
      <w:r>
        <w:rPr>
          <w:rFonts w:hint="eastAsia" w:ascii="宋体" w:hAnsi="宋体" w:eastAsia="宋体" w:cs="宋体"/>
          <w:szCs w:val="21"/>
        </w:rPr>
        <w:t>2、项目经理及主管</w:t>
      </w:r>
      <w:r>
        <w:rPr>
          <w:rFonts w:hint="eastAsia" w:ascii="宋体" w:hAnsi="宋体" w:eastAsia="宋体" w:cs="宋体"/>
          <w:bCs/>
          <w:szCs w:val="21"/>
        </w:rPr>
        <w:t>服务过程中，由于未履行相应职责或采购人不满意的，可要求供应商在1个月内更换完成。一年内更换三次及以上的，采购人可中止合同。</w:t>
      </w:r>
    </w:p>
    <w:p>
      <w:pPr>
        <w:spacing w:line="440" w:lineRule="exact"/>
        <w:ind w:firstLine="420" w:firstLineChars="200"/>
        <w:jc w:val="center"/>
        <w:outlineLvl w:val="1"/>
        <w:rPr>
          <w:rFonts w:hint="eastAsia" w:ascii="宋体" w:hAnsi="宋体" w:eastAsia="宋体"/>
          <w:szCs w:val="21"/>
        </w:rPr>
      </w:pPr>
      <w:r>
        <w:rPr>
          <w:rFonts w:hint="eastAsia" w:ascii="宋体" w:hAnsi="宋体" w:eastAsia="宋体"/>
          <w:szCs w:val="21"/>
        </w:rPr>
        <w:t>象山县</w:t>
      </w:r>
      <w:r>
        <w:rPr>
          <w:rFonts w:ascii="宋体" w:hAnsi="宋体" w:eastAsia="宋体"/>
          <w:szCs w:val="21"/>
        </w:rPr>
        <w:t>红十字台胞</w:t>
      </w:r>
      <w:r>
        <w:rPr>
          <w:rFonts w:hint="eastAsia" w:ascii="宋体" w:hAnsi="宋体" w:eastAsia="宋体"/>
          <w:szCs w:val="21"/>
        </w:rPr>
        <w:t>医院医疗健康集团石浦分院</w:t>
      </w:r>
    </w:p>
    <w:tbl>
      <w:tblPr>
        <w:tblStyle w:val="49"/>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5"/>
        <w:gridCol w:w="157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岗位</w:t>
            </w:r>
          </w:p>
        </w:tc>
        <w:tc>
          <w:tcPr>
            <w:tcW w:w="1575" w:type="dxa"/>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人数</w:t>
            </w:r>
          </w:p>
        </w:tc>
        <w:tc>
          <w:tcPr>
            <w:tcW w:w="3045" w:type="dxa"/>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主管</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restart"/>
            <w:noWrap/>
            <w:vAlign w:val="center"/>
          </w:tcPr>
          <w:p>
            <w:pPr>
              <w:widowControl/>
              <w:spacing w:line="320" w:lineRule="exact"/>
              <w:jc w:val="center"/>
              <w:textAlignment w:val="center"/>
              <w:rPr>
                <w:rFonts w:hint="eastAsia" w:ascii="宋体" w:hAnsi="宋体" w:eastAsia="宋体"/>
                <w:szCs w:val="21"/>
              </w:rPr>
            </w:pPr>
            <w:r>
              <w:rPr>
                <w:rFonts w:hint="eastAsia" w:ascii="宋体" w:hAnsi="宋体" w:eastAsia="宋体"/>
                <w:szCs w:val="21"/>
              </w:rPr>
              <w:t>与总院同类岗位要求相同。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专项（玻璃）、勤杂</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保安</w:t>
            </w:r>
          </w:p>
        </w:tc>
        <w:tc>
          <w:tcPr>
            <w:tcW w:w="157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8</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门岗管理员</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2</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医疗废物收运</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食堂厨师</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食堂帮厨</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3</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保洁员</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9</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清洗、供应室</w:t>
            </w:r>
          </w:p>
        </w:tc>
        <w:tc>
          <w:tcPr>
            <w:tcW w:w="157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大环境保洁员</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南门卫</w:t>
            </w:r>
          </w:p>
        </w:tc>
        <w:tc>
          <w:tcPr>
            <w:tcW w:w="157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登记窗口（防保、放射、体检3、大厅、超声）</w:t>
            </w:r>
          </w:p>
        </w:tc>
        <w:tc>
          <w:tcPr>
            <w:tcW w:w="157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7</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助医（口腔科）</w:t>
            </w:r>
          </w:p>
        </w:tc>
        <w:tc>
          <w:tcPr>
            <w:tcW w:w="157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水电工</w:t>
            </w:r>
          </w:p>
        </w:tc>
        <w:tc>
          <w:tcPr>
            <w:tcW w:w="157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后勤兼司机</w:t>
            </w:r>
          </w:p>
        </w:tc>
        <w:tc>
          <w:tcPr>
            <w:tcW w:w="1575" w:type="dxa"/>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昌国服务站保洁</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延昌服务站保洁</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延昌宿舍、金星、城里服务站保洁</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textAlignment w:val="center"/>
              <w:rPr>
                <w:rFonts w:hint="eastAsia"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b/>
                <w:kern w:val="0"/>
                <w:szCs w:val="21"/>
              </w:rPr>
            </w:pPr>
            <w:r>
              <w:rPr>
                <w:rFonts w:hint="eastAsia" w:ascii="宋体" w:hAnsi="宋体" w:eastAsia="宋体" w:cs="宋体"/>
                <w:b/>
                <w:szCs w:val="21"/>
              </w:rPr>
              <w:t>合计</w:t>
            </w:r>
          </w:p>
        </w:tc>
        <w:tc>
          <w:tcPr>
            <w:tcW w:w="4620" w:type="dxa"/>
            <w:gridSpan w:val="2"/>
            <w:noWrap/>
            <w:vAlign w:val="center"/>
          </w:tcPr>
          <w:p>
            <w:pPr>
              <w:widowControl/>
              <w:spacing w:line="32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42</w:t>
            </w:r>
          </w:p>
        </w:tc>
      </w:tr>
    </w:tbl>
    <w:p>
      <w:pPr>
        <w:spacing w:line="440" w:lineRule="exact"/>
        <w:ind w:firstLine="420" w:firstLineChars="200"/>
        <w:jc w:val="center"/>
        <w:outlineLvl w:val="1"/>
        <w:rPr>
          <w:rFonts w:hint="eastAsia" w:ascii="宋体" w:hAnsi="宋体" w:eastAsia="宋体"/>
          <w:szCs w:val="21"/>
        </w:rPr>
      </w:pPr>
      <w:r>
        <w:rPr>
          <w:rFonts w:hint="eastAsia" w:ascii="宋体" w:hAnsi="宋体" w:eastAsia="宋体"/>
          <w:szCs w:val="21"/>
        </w:rPr>
        <w:t>象山县红十字台胞医院医疗健康集团晓塘分院</w:t>
      </w:r>
    </w:p>
    <w:tbl>
      <w:tblPr>
        <w:tblStyle w:val="49"/>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5"/>
        <w:gridCol w:w="1577"/>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岗位</w:t>
            </w:r>
          </w:p>
        </w:tc>
        <w:tc>
          <w:tcPr>
            <w:tcW w:w="1577" w:type="dxa"/>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人数</w:t>
            </w:r>
          </w:p>
        </w:tc>
        <w:tc>
          <w:tcPr>
            <w:tcW w:w="3043" w:type="dxa"/>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保安</w:t>
            </w:r>
          </w:p>
        </w:tc>
        <w:tc>
          <w:tcPr>
            <w:tcW w:w="1577"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3" w:type="dxa"/>
            <w:vMerge w:val="restart"/>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szCs w:val="21"/>
              </w:rPr>
              <w:t>与总院同类岗位要求相同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驾驶员兼职保安</w:t>
            </w:r>
          </w:p>
        </w:tc>
        <w:tc>
          <w:tcPr>
            <w:tcW w:w="1577"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3"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保洁</w:t>
            </w:r>
          </w:p>
        </w:tc>
        <w:tc>
          <w:tcPr>
            <w:tcW w:w="1577"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3"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食堂厨师（其中一个西边塘服务站）</w:t>
            </w:r>
          </w:p>
        </w:tc>
        <w:tc>
          <w:tcPr>
            <w:tcW w:w="1577"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2</w:t>
            </w:r>
          </w:p>
        </w:tc>
        <w:tc>
          <w:tcPr>
            <w:tcW w:w="3043"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食堂帮厨</w:t>
            </w:r>
          </w:p>
        </w:tc>
        <w:tc>
          <w:tcPr>
            <w:tcW w:w="1577"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3"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rPr>
                <w:rFonts w:ascii="宋体" w:hAnsi="宋体" w:eastAsia="宋体" w:cs="宋体"/>
                <w:b/>
                <w:kern w:val="0"/>
                <w:szCs w:val="21"/>
              </w:rPr>
            </w:pPr>
            <w:r>
              <w:rPr>
                <w:rFonts w:hint="eastAsia" w:ascii="宋体" w:hAnsi="宋体" w:eastAsia="宋体" w:cs="宋体"/>
                <w:b/>
                <w:szCs w:val="21"/>
              </w:rPr>
              <w:t>合计</w:t>
            </w:r>
          </w:p>
        </w:tc>
        <w:tc>
          <w:tcPr>
            <w:tcW w:w="4620" w:type="dxa"/>
            <w:gridSpan w:val="2"/>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6</w:t>
            </w:r>
          </w:p>
        </w:tc>
      </w:tr>
    </w:tbl>
    <w:p>
      <w:pPr>
        <w:spacing w:line="440" w:lineRule="exact"/>
        <w:ind w:firstLine="420" w:firstLineChars="200"/>
        <w:jc w:val="center"/>
        <w:outlineLvl w:val="1"/>
        <w:rPr>
          <w:rFonts w:hint="eastAsia" w:ascii="宋体" w:hAnsi="宋体" w:eastAsia="宋体"/>
          <w:szCs w:val="21"/>
        </w:rPr>
      </w:pPr>
      <w:r>
        <w:rPr>
          <w:rFonts w:hint="eastAsia" w:ascii="宋体" w:hAnsi="宋体" w:eastAsia="宋体"/>
          <w:szCs w:val="21"/>
        </w:rPr>
        <w:t>象山县红十字台胞医院医疗健康集团高塘分院</w:t>
      </w:r>
    </w:p>
    <w:tbl>
      <w:tblPr>
        <w:tblStyle w:val="49"/>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5"/>
        <w:gridCol w:w="157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岗位</w:t>
            </w:r>
          </w:p>
        </w:tc>
        <w:tc>
          <w:tcPr>
            <w:tcW w:w="1575" w:type="dxa"/>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人数</w:t>
            </w:r>
          </w:p>
        </w:tc>
        <w:tc>
          <w:tcPr>
            <w:tcW w:w="3045" w:type="dxa"/>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保洁</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3</w:t>
            </w:r>
          </w:p>
        </w:tc>
        <w:tc>
          <w:tcPr>
            <w:tcW w:w="3045" w:type="dxa"/>
            <w:vMerge w:val="restart"/>
            <w:noWrap/>
            <w:vAlign w:val="center"/>
          </w:tcPr>
          <w:p>
            <w:pPr>
              <w:widowControl/>
              <w:spacing w:line="320" w:lineRule="exact"/>
              <w:jc w:val="center"/>
              <w:rPr>
                <w:rFonts w:ascii="宋体" w:hAnsi="宋体" w:eastAsia="宋体" w:cs="宋体"/>
                <w:kern w:val="0"/>
                <w:szCs w:val="21"/>
              </w:rPr>
            </w:pPr>
            <w:r>
              <w:rPr>
                <w:rFonts w:hint="eastAsia" w:ascii="宋体" w:hAnsi="宋体" w:eastAsia="宋体"/>
                <w:szCs w:val="21"/>
              </w:rPr>
              <w:t>与总院同类岗位要求相同，其中驾驶员要求有B1及以上驾照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食堂厨师</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食堂帮厨</w:t>
            </w:r>
          </w:p>
        </w:tc>
        <w:tc>
          <w:tcPr>
            <w:tcW w:w="157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信息管理员</w:t>
            </w:r>
          </w:p>
        </w:tc>
        <w:tc>
          <w:tcPr>
            <w:tcW w:w="157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驾驶员</w:t>
            </w:r>
          </w:p>
        </w:tc>
        <w:tc>
          <w:tcPr>
            <w:tcW w:w="157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2</w:t>
            </w:r>
          </w:p>
        </w:tc>
        <w:tc>
          <w:tcPr>
            <w:tcW w:w="3045"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保安</w:t>
            </w:r>
          </w:p>
        </w:tc>
        <w:tc>
          <w:tcPr>
            <w:tcW w:w="157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水电工</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煎药工</w:t>
            </w:r>
          </w:p>
        </w:tc>
        <w:tc>
          <w:tcPr>
            <w:tcW w:w="1575" w:type="dxa"/>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门岗管理员</w:t>
            </w:r>
          </w:p>
        </w:tc>
        <w:tc>
          <w:tcPr>
            <w:tcW w:w="1575" w:type="dxa"/>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3</w:t>
            </w:r>
          </w:p>
        </w:tc>
        <w:tc>
          <w:tcPr>
            <w:tcW w:w="3045" w:type="dxa"/>
            <w:vMerge w:val="continue"/>
            <w:noWrap/>
            <w:vAlign w:val="center"/>
          </w:tcPr>
          <w:p>
            <w:pPr>
              <w:widowControl/>
              <w:spacing w:line="32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35" w:type="dxa"/>
            <w:noWrap/>
            <w:vAlign w:val="center"/>
          </w:tcPr>
          <w:p>
            <w:pPr>
              <w:widowControl/>
              <w:spacing w:line="320" w:lineRule="exact"/>
              <w:jc w:val="center"/>
              <w:rPr>
                <w:rFonts w:ascii="宋体" w:hAnsi="宋体" w:eastAsia="宋体" w:cs="宋体"/>
                <w:b/>
                <w:kern w:val="0"/>
                <w:szCs w:val="21"/>
              </w:rPr>
            </w:pPr>
            <w:r>
              <w:rPr>
                <w:rFonts w:hint="eastAsia" w:ascii="宋体" w:hAnsi="宋体" w:eastAsia="宋体" w:cs="宋体"/>
                <w:b/>
                <w:kern w:val="0"/>
                <w:szCs w:val="21"/>
              </w:rPr>
              <w:t>合计</w:t>
            </w:r>
          </w:p>
        </w:tc>
        <w:tc>
          <w:tcPr>
            <w:tcW w:w="4620" w:type="dxa"/>
            <w:gridSpan w:val="2"/>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14</w:t>
            </w:r>
          </w:p>
        </w:tc>
      </w:tr>
    </w:tbl>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备注：该驾驶员除了完成高塘分院的专职任务外，还应完成集团所有消杀用品、保洁用具、纺织用品、以及其它物品的配送。</w:t>
      </w:r>
    </w:p>
    <w:p>
      <w:pPr>
        <w:spacing w:line="440" w:lineRule="exact"/>
        <w:ind w:firstLine="420" w:firstLineChars="200"/>
        <w:jc w:val="center"/>
        <w:outlineLvl w:val="1"/>
        <w:rPr>
          <w:rFonts w:hint="eastAsia" w:ascii="宋体" w:hAnsi="宋体" w:eastAsia="宋体"/>
          <w:szCs w:val="21"/>
        </w:rPr>
      </w:pPr>
      <w:r>
        <w:rPr>
          <w:rFonts w:hint="eastAsia" w:ascii="宋体" w:hAnsi="宋体" w:eastAsia="宋体"/>
          <w:szCs w:val="21"/>
        </w:rPr>
        <w:t>象山县红十字台胞医院医疗健康集团鹤浦分院</w:t>
      </w:r>
    </w:p>
    <w:tbl>
      <w:tblPr>
        <w:tblStyle w:val="49"/>
        <w:tblW w:w="9255" w:type="dxa"/>
        <w:tblInd w:w="93" w:type="dxa"/>
        <w:tblLayout w:type="autofit"/>
        <w:tblCellMar>
          <w:top w:w="0" w:type="dxa"/>
          <w:left w:w="108" w:type="dxa"/>
          <w:bottom w:w="0" w:type="dxa"/>
          <w:right w:w="108" w:type="dxa"/>
        </w:tblCellMar>
      </w:tblPr>
      <w:tblGrid>
        <w:gridCol w:w="4635"/>
        <w:gridCol w:w="1575"/>
        <w:gridCol w:w="3045"/>
      </w:tblGrid>
      <w:tr>
        <w:tblPrEx>
          <w:tblCellMar>
            <w:top w:w="0" w:type="dxa"/>
            <w:left w:w="108" w:type="dxa"/>
            <w:bottom w:w="0" w:type="dxa"/>
            <w:right w:w="108" w:type="dxa"/>
          </w:tblCellMar>
        </w:tblPrEx>
        <w:trPr>
          <w:trHeight w:val="645" w:hRule="atLeast"/>
        </w:trPr>
        <w:tc>
          <w:tcPr>
            <w:tcW w:w="46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岗位</w:t>
            </w:r>
          </w:p>
        </w:tc>
        <w:tc>
          <w:tcPr>
            <w:tcW w:w="157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人数</w:t>
            </w:r>
          </w:p>
        </w:tc>
        <w:tc>
          <w:tcPr>
            <w:tcW w:w="304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要求</w:t>
            </w: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保洁</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4</w:t>
            </w:r>
          </w:p>
        </w:tc>
        <w:tc>
          <w:tcPr>
            <w:tcW w:w="304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szCs w:val="21"/>
              </w:rPr>
              <w:t>与总院同类岗位要求相同</w:t>
            </w: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保安</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5</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食堂厨师</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食堂帮厨</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中药房杂工</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中医打字员</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B超打字员</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体检登记员</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文员</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卫生室收费员</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2</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消控值守员</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导医</w:t>
            </w:r>
          </w:p>
        </w:tc>
        <w:tc>
          <w:tcPr>
            <w:tcW w:w="1575" w:type="dxa"/>
            <w:tcBorders>
              <w:top w:val="nil"/>
              <w:left w:val="nil"/>
              <w:bottom w:val="single" w:color="auto" w:sz="4" w:space="0"/>
              <w:right w:val="single" w:color="auto" w:sz="4" w:space="0"/>
            </w:tcBorders>
            <w:noWrap/>
            <w:vAlign w:val="center"/>
          </w:tcPr>
          <w:p>
            <w:pPr>
              <w:widowControl/>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lang w:bidi="ar"/>
              </w:rPr>
              <w:t>1</w:t>
            </w:r>
          </w:p>
        </w:tc>
        <w:tc>
          <w:tcPr>
            <w:tcW w:w="30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trPr>
        <w:tc>
          <w:tcPr>
            <w:tcW w:w="4635"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合 计</w:t>
            </w:r>
          </w:p>
        </w:tc>
        <w:tc>
          <w:tcPr>
            <w:tcW w:w="4620" w:type="dxa"/>
            <w:gridSpan w:val="2"/>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kern w:val="0"/>
                <w:szCs w:val="21"/>
              </w:rPr>
            </w:pPr>
            <w:r>
              <w:rPr>
                <w:rFonts w:hint="eastAsia" w:ascii="宋体" w:hAnsi="宋体" w:eastAsia="宋体" w:cs="宋体"/>
                <w:kern w:val="0"/>
                <w:szCs w:val="21"/>
              </w:rPr>
              <w:t>20</w:t>
            </w:r>
          </w:p>
        </w:tc>
      </w:tr>
    </w:tbl>
    <w:p>
      <w:pPr>
        <w:spacing w:line="440" w:lineRule="exact"/>
        <w:rPr>
          <w:rFonts w:hint="eastAsia" w:ascii="宋体" w:hAnsi="宋体" w:eastAsia="宋体"/>
          <w:szCs w:val="21"/>
        </w:rPr>
      </w:pPr>
      <w:r>
        <w:rPr>
          <w:rFonts w:hint="eastAsia" w:ascii="宋体" w:hAnsi="宋体" w:eastAsia="宋体"/>
          <w:szCs w:val="21"/>
        </w:rPr>
        <w:t>备注：鹤浦分院5名保安中一人需兼职消控室值守人员，要求</w:t>
      </w:r>
      <w:r>
        <w:rPr>
          <w:rFonts w:hint="eastAsia" w:ascii="宋体" w:eastAsia="宋体"/>
        </w:rPr>
        <w:t>取得</w:t>
      </w:r>
      <w:r>
        <w:rPr>
          <w:rFonts w:hint="eastAsia" w:ascii="宋体" w:hAnsi="宋体" w:eastAsia="宋体"/>
          <w:szCs w:val="21"/>
        </w:rPr>
        <w:t>建(构)筑物消防员证。</w:t>
      </w:r>
    </w:p>
    <w:p>
      <w:pPr>
        <w:pStyle w:val="48"/>
        <w:spacing w:line="440" w:lineRule="exact"/>
        <w:ind w:firstLine="406"/>
        <w:rPr>
          <w:rFonts w:ascii="宋体" w:hAnsi="宋体" w:eastAsia="宋体"/>
          <w:sz w:val="21"/>
          <w:szCs w:val="21"/>
          <w:lang w:val="en-US"/>
        </w:rPr>
      </w:pPr>
      <w:r>
        <w:rPr>
          <w:rFonts w:ascii="宋体" w:hAnsi="宋体" w:eastAsia="宋体"/>
          <w:sz w:val="21"/>
          <w:szCs w:val="21"/>
          <w:lang w:val="en-US"/>
        </w:rPr>
        <w:t>*象山县红十字台胞医院医疗健康集团总院保洁运送服务范围及区域（未列入的为未开放区域，不计入本次招标范围）</w:t>
      </w:r>
    </w:p>
    <w:tbl>
      <w:tblPr>
        <w:tblStyle w:val="49"/>
        <w:tblW w:w="9240" w:type="dxa"/>
        <w:tblInd w:w="108" w:type="dxa"/>
        <w:tblLayout w:type="autofit"/>
        <w:tblCellMar>
          <w:top w:w="0" w:type="dxa"/>
          <w:left w:w="108" w:type="dxa"/>
          <w:bottom w:w="0" w:type="dxa"/>
          <w:right w:w="108" w:type="dxa"/>
        </w:tblCellMar>
      </w:tblPr>
      <w:tblGrid>
        <w:gridCol w:w="2205"/>
        <w:gridCol w:w="2100"/>
        <w:gridCol w:w="4935"/>
      </w:tblGrid>
      <w:tr>
        <w:tblPrEx>
          <w:tblCellMar>
            <w:top w:w="0" w:type="dxa"/>
            <w:left w:w="108" w:type="dxa"/>
            <w:bottom w:w="0" w:type="dxa"/>
            <w:right w:w="108" w:type="dxa"/>
          </w:tblCellMar>
        </w:tblPrEx>
        <w:trPr>
          <w:trHeight w:val="645" w:hRule="atLeast"/>
        </w:trPr>
        <w:tc>
          <w:tcPr>
            <w:tcW w:w="220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楼宇</w:t>
            </w:r>
          </w:p>
        </w:tc>
        <w:tc>
          <w:tcPr>
            <w:tcW w:w="210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楼层</w:t>
            </w: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功能</w:t>
            </w:r>
          </w:p>
        </w:tc>
      </w:tr>
      <w:tr>
        <w:tblPrEx>
          <w:tblCellMar>
            <w:top w:w="0" w:type="dxa"/>
            <w:left w:w="108" w:type="dxa"/>
            <w:bottom w:w="0" w:type="dxa"/>
            <w:right w:w="108" w:type="dxa"/>
          </w:tblCellMar>
        </w:tblPrEx>
        <w:trPr>
          <w:trHeight w:val="645" w:hRule="atLeast"/>
        </w:trPr>
        <w:tc>
          <w:tcPr>
            <w:tcW w:w="220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地下室</w:t>
            </w: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　</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停车场、设备用房、仓库、基础功能区块</w:t>
            </w:r>
          </w:p>
        </w:tc>
      </w:tr>
      <w:tr>
        <w:tblPrEx>
          <w:tblCellMar>
            <w:top w:w="0" w:type="dxa"/>
            <w:left w:w="108" w:type="dxa"/>
            <w:bottom w:w="0" w:type="dxa"/>
            <w:right w:w="108" w:type="dxa"/>
          </w:tblCellMar>
        </w:tblPrEx>
        <w:trPr>
          <w:trHeight w:val="645" w:hRule="atLeast"/>
        </w:trPr>
        <w:tc>
          <w:tcPr>
            <w:tcW w:w="220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宿舍楼</w:t>
            </w:r>
          </w:p>
        </w:tc>
        <w:tc>
          <w:tcPr>
            <w:tcW w:w="210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幸福苑18幢</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专家宿舍</w:t>
            </w:r>
          </w:p>
        </w:tc>
      </w:tr>
      <w:tr>
        <w:tblPrEx>
          <w:tblCellMar>
            <w:top w:w="0" w:type="dxa"/>
            <w:left w:w="108" w:type="dxa"/>
            <w:bottom w:w="0" w:type="dxa"/>
            <w:right w:w="108" w:type="dxa"/>
          </w:tblCellMar>
        </w:tblPrEx>
        <w:trPr>
          <w:trHeight w:val="645"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幸福苑18幢</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员工宿舍</w:t>
            </w:r>
          </w:p>
        </w:tc>
      </w:tr>
      <w:tr>
        <w:tblPrEx>
          <w:tblCellMar>
            <w:top w:w="0" w:type="dxa"/>
            <w:left w:w="108" w:type="dxa"/>
            <w:bottom w:w="0" w:type="dxa"/>
            <w:right w:w="108" w:type="dxa"/>
          </w:tblCellMar>
        </w:tblPrEx>
        <w:trPr>
          <w:trHeight w:val="645" w:hRule="atLeast"/>
        </w:trPr>
        <w:tc>
          <w:tcPr>
            <w:tcW w:w="220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后勤保障楼</w:t>
            </w:r>
          </w:p>
        </w:tc>
        <w:tc>
          <w:tcPr>
            <w:tcW w:w="210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设备机房、厨房、餐厅、车棚</w:t>
            </w:r>
          </w:p>
        </w:tc>
      </w:tr>
      <w:tr>
        <w:tblPrEx>
          <w:tblCellMar>
            <w:top w:w="0" w:type="dxa"/>
            <w:left w:w="108" w:type="dxa"/>
            <w:bottom w:w="0" w:type="dxa"/>
            <w:right w:w="108" w:type="dxa"/>
          </w:tblCellMar>
        </w:tblPrEx>
        <w:trPr>
          <w:trHeight w:val="645"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2F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餐厅、包厢、办公室、走廊</w:t>
            </w:r>
          </w:p>
        </w:tc>
      </w:tr>
      <w:tr>
        <w:tblPrEx>
          <w:tblCellMar>
            <w:top w:w="0" w:type="dxa"/>
            <w:left w:w="108" w:type="dxa"/>
            <w:bottom w:w="0" w:type="dxa"/>
            <w:right w:w="108" w:type="dxa"/>
          </w:tblCellMar>
        </w:tblPrEx>
        <w:trPr>
          <w:trHeight w:val="228" w:hRule="atLeast"/>
        </w:trPr>
        <w:tc>
          <w:tcPr>
            <w:tcW w:w="220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诊疗楼</w:t>
            </w:r>
          </w:p>
        </w:tc>
        <w:tc>
          <w:tcPr>
            <w:tcW w:w="210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发热门诊</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门诊大厅、中央走廊、挂号室、天井露台</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骨科、儿科、门诊手术室</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门诊输液</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放射科</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急诊大厅、输液</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急诊抢救、留观、办公室（24小时）</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急诊检验</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药库、药房保洁</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内科、皮肤科</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外科、妇科、产科</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候诊大厅、特检科</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血透</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检验科、血库、走廊</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卫生间、设备间、垃圾房</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办公室、诊疗室、露天平台</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restart"/>
            <w:tcBorders>
              <w:top w:val="nil"/>
              <w:left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3F</w:t>
            </w: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针炙理疗科</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left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中医科、耳鼻喉科、眼科、口腔科</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left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内镜室、病理科、营养科、设备仓库</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left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候诊大厅、中药房</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left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卫生间、设备间、垃圾房</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办公室、诊疗室</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4F</w:t>
            </w: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会议室、体检中心、信息管理中心、露天平台</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院办、院长室、财务管理中心、人事管理中心</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绩效管理中心、设备科、文印室、档案室</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医务管理中心、护理部、后勤管理中心</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卫生间、设备间、垃圾房</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过道走廊、楼顶天台</w:t>
            </w:r>
          </w:p>
        </w:tc>
      </w:tr>
      <w:tr>
        <w:tblPrEx>
          <w:tblCellMar>
            <w:top w:w="0" w:type="dxa"/>
            <w:left w:w="108" w:type="dxa"/>
            <w:bottom w:w="0" w:type="dxa"/>
            <w:right w:w="108" w:type="dxa"/>
          </w:tblCellMar>
        </w:tblPrEx>
        <w:trPr>
          <w:trHeight w:val="228" w:hRule="atLeast"/>
        </w:trPr>
        <w:tc>
          <w:tcPr>
            <w:tcW w:w="2205"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住院楼</w:t>
            </w:r>
          </w:p>
        </w:tc>
        <w:tc>
          <w:tcPr>
            <w:tcW w:w="210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1F</w:t>
            </w:r>
          </w:p>
        </w:tc>
        <w:tc>
          <w:tcPr>
            <w:tcW w:w="4935"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消毒供应中心</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入院准备中心、药库</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消控室、设备科、维修间</w:t>
            </w:r>
          </w:p>
        </w:tc>
      </w:tr>
      <w:tr>
        <w:tblPrEx>
          <w:tblCellMar>
            <w:top w:w="0" w:type="dxa"/>
            <w:left w:w="108" w:type="dxa"/>
            <w:bottom w:w="0" w:type="dxa"/>
            <w:right w:w="108" w:type="dxa"/>
          </w:tblCellMar>
        </w:tblPrEx>
        <w:trPr>
          <w:trHeight w:val="90"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卫生间、住院大厅、公共区域</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病区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3F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手术室</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4F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ascii="宋体" w:hAnsi="宋体" w:eastAsia="宋体" w:cs="宋体"/>
                <w:szCs w:val="21"/>
              </w:rPr>
            </w:pPr>
            <w:r>
              <w:rPr>
                <w:rFonts w:hint="eastAsia" w:ascii="宋体" w:hAnsi="宋体" w:eastAsia="宋体" w:cs="宋体"/>
                <w:szCs w:val="21"/>
              </w:rPr>
              <w:t>ICU</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5F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病区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6F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病区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7F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病区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8F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病区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9F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病区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病区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11F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病区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2100"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12F</w:t>
            </w:r>
          </w:p>
        </w:tc>
        <w:tc>
          <w:tcPr>
            <w:tcW w:w="4935"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值班室、仓库、楼顶天台</w:t>
            </w:r>
          </w:p>
        </w:tc>
      </w:tr>
      <w:tr>
        <w:tblPrEx>
          <w:tblCellMar>
            <w:top w:w="0" w:type="dxa"/>
            <w:left w:w="108" w:type="dxa"/>
            <w:bottom w:w="0" w:type="dxa"/>
            <w:right w:w="108" w:type="dxa"/>
          </w:tblCellMar>
        </w:tblPrEx>
        <w:trPr>
          <w:trHeight w:val="228" w:hRule="atLeast"/>
        </w:trPr>
        <w:tc>
          <w:tcPr>
            <w:tcW w:w="2205"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专项一</w:t>
            </w: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外围</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医疗垃圾收集</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生活垃圾收集</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宿舍管理员</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拆装窗帘和隔帘、清洁擦拭高处灯具和通风口</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清洁擦拭玻璃</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不锈钢清洁、保养、除锈</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全自动洗地机洗地</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大厅顶面清洗</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绿化养护、加固</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空调过滤网清洗和更换</w:t>
            </w:r>
          </w:p>
        </w:tc>
      </w:tr>
      <w:tr>
        <w:tblPrEx>
          <w:tblCellMar>
            <w:top w:w="0" w:type="dxa"/>
            <w:left w:w="108" w:type="dxa"/>
            <w:bottom w:w="0" w:type="dxa"/>
            <w:right w:w="108" w:type="dxa"/>
          </w:tblCellMar>
        </w:tblPrEx>
        <w:trPr>
          <w:trHeight w:val="228" w:hRule="atLeast"/>
        </w:trPr>
        <w:tc>
          <w:tcPr>
            <w:tcW w:w="2205"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专项二</w:t>
            </w: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PVC高抛</w:t>
            </w:r>
          </w:p>
        </w:tc>
      </w:tr>
      <w:tr>
        <w:tblPrEx>
          <w:tblCellMar>
            <w:top w:w="0" w:type="dxa"/>
            <w:left w:w="108" w:type="dxa"/>
            <w:bottom w:w="0" w:type="dxa"/>
            <w:right w:w="108" w:type="dxa"/>
          </w:tblCellMar>
        </w:tblPrEx>
        <w:trPr>
          <w:trHeight w:val="228" w:hRule="atLeast"/>
        </w:trPr>
        <w:tc>
          <w:tcPr>
            <w:tcW w:w="2205" w:type="dxa"/>
            <w:vMerge w:val="continue"/>
            <w:tcBorders>
              <w:left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PVC、花岗岩维护保养、广场砖清洗</w:t>
            </w:r>
          </w:p>
        </w:tc>
      </w:tr>
      <w:tr>
        <w:tblPrEx>
          <w:tblCellMar>
            <w:top w:w="0" w:type="dxa"/>
            <w:left w:w="108" w:type="dxa"/>
            <w:bottom w:w="0" w:type="dxa"/>
            <w:right w:w="108" w:type="dxa"/>
          </w:tblCellMar>
        </w:tblPrEx>
        <w:trPr>
          <w:trHeight w:val="228" w:hRule="atLeast"/>
        </w:trPr>
        <w:tc>
          <w:tcPr>
            <w:tcW w:w="220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p>
        </w:tc>
        <w:tc>
          <w:tcPr>
            <w:tcW w:w="7035" w:type="dxa"/>
            <w:gridSpan w:val="2"/>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除四害、爱国卫生</w:t>
            </w:r>
          </w:p>
        </w:tc>
      </w:tr>
      <w:tr>
        <w:tblPrEx>
          <w:tblCellMar>
            <w:top w:w="0" w:type="dxa"/>
            <w:left w:w="108" w:type="dxa"/>
            <w:bottom w:w="0" w:type="dxa"/>
            <w:right w:w="108" w:type="dxa"/>
          </w:tblCellMar>
        </w:tblPrEx>
        <w:trPr>
          <w:trHeight w:val="645" w:hRule="atLeast"/>
        </w:trPr>
        <w:tc>
          <w:tcPr>
            <w:tcW w:w="2205"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运送</w:t>
            </w:r>
          </w:p>
        </w:tc>
        <w:tc>
          <w:tcPr>
            <w:tcW w:w="7035" w:type="dxa"/>
            <w:gridSpan w:val="2"/>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病人运送</w:t>
            </w:r>
          </w:p>
        </w:tc>
      </w:tr>
    </w:tbl>
    <w:p>
      <w:pPr>
        <w:spacing w:line="440" w:lineRule="exact"/>
        <w:ind w:firstLine="420" w:firstLineChars="200"/>
        <w:outlineLvl w:val="1"/>
        <w:rPr>
          <w:rFonts w:ascii="宋体" w:hAnsi="宋体" w:eastAsia="宋体"/>
          <w:szCs w:val="21"/>
        </w:rPr>
      </w:pPr>
      <w:r>
        <w:rPr>
          <w:rFonts w:ascii="宋体" w:hAnsi="宋体" w:eastAsia="宋体"/>
          <w:szCs w:val="21"/>
        </w:rPr>
        <w:t>*象山县红十字台胞医院医疗健康集团总院设施设备运行及维护服务范围</w:t>
      </w:r>
    </w:p>
    <w:tbl>
      <w:tblPr>
        <w:tblStyle w:val="49"/>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570"/>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40" w:type="dxa"/>
            <w:noWrap w:val="0"/>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岗位名称</w:t>
            </w:r>
          </w:p>
        </w:tc>
        <w:tc>
          <w:tcPr>
            <w:tcW w:w="0" w:type="auto"/>
            <w:noWrap w:val="0"/>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每周设岗天数</w:t>
            </w:r>
          </w:p>
        </w:tc>
        <w:tc>
          <w:tcPr>
            <w:tcW w:w="4730" w:type="dxa"/>
            <w:noWrap w:val="0"/>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4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高低配电工</w:t>
            </w:r>
          </w:p>
        </w:tc>
        <w:tc>
          <w:tcPr>
            <w:tcW w:w="0" w:type="auto"/>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73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负责24小时全院水电应急维修、值班。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4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水电巡检、预防保养维护</w:t>
            </w:r>
          </w:p>
        </w:tc>
        <w:tc>
          <w:tcPr>
            <w:tcW w:w="0" w:type="auto"/>
            <w:noWrap/>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730" w:type="dxa"/>
            <w:vMerge w:val="restart"/>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xml:space="preserve">1、空调、水泵房巡检工作；                       </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2、高配间日常巡查管理工作；</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 xml:space="preserve">3、水电应急维修。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4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水电应急维修</w:t>
            </w:r>
          </w:p>
        </w:tc>
        <w:tc>
          <w:tcPr>
            <w:tcW w:w="0" w:type="auto"/>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730"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4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综合维修</w:t>
            </w:r>
          </w:p>
        </w:tc>
        <w:tc>
          <w:tcPr>
            <w:tcW w:w="0" w:type="auto"/>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73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负责院内所有零星维修。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4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污水站</w:t>
            </w:r>
          </w:p>
        </w:tc>
        <w:tc>
          <w:tcPr>
            <w:tcW w:w="0" w:type="auto"/>
            <w:noWrap/>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73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负责污水处理所有工作。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4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氧气站</w:t>
            </w:r>
          </w:p>
        </w:tc>
        <w:tc>
          <w:tcPr>
            <w:tcW w:w="0" w:type="auto"/>
            <w:noWrap/>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73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负责医用气体所有工作。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4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主管</w:t>
            </w:r>
          </w:p>
        </w:tc>
        <w:tc>
          <w:tcPr>
            <w:tcW w:w="0" w:type="auto"/>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473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负责工程部的日常管理。编制台账资料。组织各项相关应急演练。</w:t>
            </w:r>
          </w:p>
        </w:tc>
      </w:tr>
    </w:tbl>
    <w:p>
      <w:pPr>
        <w:spacing w:line="440" w:lineRule="exact"/>
        <w:ind w:firstLine="420" w:firstLineChars="200"/>
        <w:outlineLvl w:val="1"/>
        <w:rPr>
          <w:rFonts w:ascii="宋体" w:hAnsi="宋体" w:eastAsia="宋体"/>
          <w:szCs w:val="21"/>
        </w:rPr>
      </w:pPr>
      <w:r>
        <w:rPr>
          <w:rFonts w:ascii="宋体" w:hAnsi="宋体" w:eastAsia="宋体"/>
          <w:szCs w:val="21"/>
        </w:rPr>
        <w:t>*象山县红十字台胞医院医疗健康集团总院安保服务范围</w:t>
      </w:r>
    </w:p>
    <w:tbl>
      <w:tblPr>
        <w:tblStyle w:val="49"/>
        <w:tblW w:w="9240" w:type="dxa"/>
        <w:tblInd w:w="108" w:type="dxa"/>
        <w:tblLayout w:type="autofit"/>
        <w:tblCellMar>
          <w:top w:w="0" w:type="dxa"/>
          <w:left w:w="108" w:type="dxa"/>
          <w:bottom w:w="0" w:type="dxa"/>
          <w:right w:w="108" w:type="dxa"/>
        </w:tblCellMar>
      </w:tblPr>
      <w:tblGrid>
        <w:gridCol w:w="1851"/>
        <w:gridCol w:w="2642"/>
        <w:gridCol w:w="4747"/>
      </w:tblGrid>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岗位名称</w:t>
            </w:r>
          </w:p>
        </w:tc>
        <w:tc>
          <w:tcPr>
            <w:tcW w:w="264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名称</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
                <w:bCs/>
                <w:szCs w:val="21"/>
              </w:rPr>
            </w:pPr>
            <w:r>
              <w:rPr>
                <w:rFonts w:hint="eastAsia" w:ascii="宋体" w:hAnsi="宋体" w:eastAsia="宋体" w:cs="宋体"/>
                <w:b/>
                <w:bCs/>
                <w:szCs w:val="21"/>
              </w:rPr>
              <w:t>功能</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消监控</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消监控室</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24小时双人持证上岗</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门岗</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南门主入口及住院入口</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三班轮转</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巡逻岗</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总院所有区域</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医技楼、住院楼、后勤保障楼、外围区域、夜间巡逻双人双岗</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停车场</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区域内停车管理</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区域内停车管理</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微型消防站</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义务消防员</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消防技能训练、扑灭初级火灾、消防巡逻、消防设施巡检</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电梯</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电梯管理员</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全院电梯进行巡查、维护、应急救援</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消防</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消防设施</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巡查、检测消防设施</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安保</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安全保护</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保护工作人员及就医患者家属的生命、财产安全。</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危险品</w:t>
            </w:r>
          </w:p>
        </w:tc>
        <w:tc>
          <w:tcPr>
            <w:tcW w:w="264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院区危险品管理</w:t>
            </w: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督查院内危险品</w:t>
            </w:r>
          </w:p>
        </w:tc>
      </w:tr>
      <w:tr>
        <w:tblPrEx>
          <w:tblCellMar>
            <w:top w:w="0" w:type="dxa"/>
            <w:left w:w="108" w:type="dxa"/>
            <w:bottom w:w="0" w:type="dxa"/>
            <w:right w:w="108" w:type="dxa"/>
          </w:tblCellMar>
        </w:tblPrEx>
        <w:trPr>
          <w:trHeight w:val="645"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主管</w:t>
            </w:r>
          </w:p>
        </w:tc>
        <w:tc>
          <w:tcPr>
            <w:tcW w:w="264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p>
        </w:tc>
        <w:tc>
          <w:tcPr>
            <w:tcW w:w="474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负责保安部的日常管理。编制台账资料。组织各项相关应急演练。</w:t>
            </w:r>
          </w:p>
        </w:tc>
      </w:tr>
    </w:tbl>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*石浦院区物业综合服务范围及内容：</w:t>
      </w:r>
    </w:p>
    <w:p>
      <w:pPr>
        <w:spacing w:line="440" w:lineRule="exact"/>
        <w:ind w:firstLine="420" w:firstLineChars="200"/>
        <w:outlineLvl w:val="1"/>
        <w:rPr>
          <w:rFonts w:ascii="宋体" w:hAnsi="宋体" w:eastAsia="宋体"/>
          <w:szCs w:val="21"/>
        </w:rPr>
      </w:pPr>
      <w:r>
        <w:rPr>
          <w:rFonts w:ascii="宋体" w:hAnsi="宋体" w:eastAsia="宋体"/>
          <w:szCs w:val="21"/>
        </w:rPr>
        <w:t>服务内容包括：全院保洁、护工管理、保安、水电工程、餐饮管理、污水处理、医疗垃圾管理、消防管理、登记、煎药、PVC保养、除四害消杀、空调过滤网清洗、绿化等。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*晓塘分院物业综合服务范围及内容：</w:t>
      </w:r>
    </w:p>
    <w:p>
      <w:pPr>
        <w:spacing w:line="440" w:lineRule="exact"/>
        <w:ind w:firstLine="420" w:firstLineChars="200"/>
        <w:outlineLvl w:val="1"/>
        <w:rPr>
          <w:rFonts w:ascii="宋体" w:hAnsi="宋体" w:eastAsia="宋体"/>
          <w:szCs w:val="21"/>
        </w:rPr>
      </w:pPr>
      <w:r>
        <w:rPr>
          <w:rFonts w:ascii="宋体" w:hAnsi="宋体" w:eastAsia="宋体"/>
          <w:szCs w:val="21"/>
        </w:rPr>
        <w:t>服务内容包括：全院保洁、护工管理、保安、水电工程、餐饮管理、污水处理、医疗垃圾管理、消防管理、登记、煎药、PVC保养、除四害消杀、空调过滤网清洗、绿化等。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*高塘头分院（包括岭南服务站）物业综合服务范围及内容：</w:t>
      </w:r>
    </w:p>
    <w:p>
      <w:pPr>
        <w:spacing w:line="440" w:lineRule="exact"/>
        <w:ind w:firstLine="420" w:firstLineChars="200"/>
        <w:outlineLvl w:val="1"/>
        <w:rPr>
          <w:rFonts w:ascii="宋体" w:hAnsi="宋体" w:eastAsia="宋体"/>
          <w:szCs w:val="21"/>
        </w:rPr>
      </w:pPr>
      <w:r>
        <w:rPr>
          <w:rFonts w:ascii="宋体" w:hAnsi="宋体" w:eastAsia="宋体"/>
          <w:szCs w:val="21"/>
        </w:rPr>
        <w:t>服务内容包括：全院保洁、护工管理、保安、水电工程、餐饮管理、污水处理、医疗垃圾管理、消防管理、登记、煎药、PVC保养、除四害消杀、空调过滤网清洗、绿化等。</w:t>
      </w:r>
    </w:p>
    <w:p>
      <w:pPr>
        <w:spacing w:line="440" w:lineRule="exact"/>
        <w:ind w:firstLine="420" w:firstLineChars="200"/>
        <w:outlineLvl w:val="1"/>
        <w:rPr>
          <w:rFonts w:ascii="宋体" w:hAnsi="宋体" w:eastAsia="宋体"/>
          <w:szCs w:val="21"/>
        </w:rPr>
      </w:pPr>
      <w:r>
        <w:rPr>
          <w:rFonts w:ascii="宋体" w:hAnsi="宋体" w:eastAsia="宋体"/>
          <w:szCs w:val="21"/>
        </w:rPr>
        <w:t>*鹤浦分院物业综合服务范围及内容：</w:t>
      </w:r>
    </w:p>
    <w:p>
      <w:pPr>
        <w:spacing w:line="440" w:lineRule="exact"/>
        <w:ind w:firstLine="420" w:firstLineChars="200"/>
        <w:outlineLvl w:val="1"/>
        <w:rPr>
          <w:rFonts w:ascii="宋体" w:hAnsi="宋体" w:eastAsia="宋体"/>
          <w:szCs w:val="21"/>
        </w:rPr>
      </w:pPr>
      <w:r>
        <w:rPr>
          <w:rFonts w:ascii="宋体" w:hAnsi="宋体" w:eastAsia="宋体"/>
          <w:szCs w:val="21"/>
        </w:rPr>
        <w:t>服务内容包括：全院保洁、护工管理、保安、水电工程、餐饮管理、污水处理、医疗垃圾管理、消防管理、登记、煎药、PVC保养、除四害消杀、空调过滤网清洗、绿化等。</w:t>
      </w:r>
    </w:p>
    <w:p>
      <w:pPr>
        <w:spacing w:line="440" w:lineRule="exact"/>
        <w:jc w:val="left"/>
        <w:outlineLvl w:val="1"/>
        <w:rPr>
          <w:rFonts w:hint="eastAsia" w:ascii="宋体" w:hAnsi="宋体" w:eastAsia="宋体" w:cs="Dotum"/>
          <w:b/>
          <w:bCs/>
        </w:rPr>
      </w:pPr>
      <w:r>
        <w:rPr>
          <w:rFonts w:hint="eastAsia" w:ascii="宋体" w:hAnsi="宋体" w:eastAsia="宋体" w:cs="Dotum"/>
          <w:b/>
          <w:bCs/>
        </w:rPr>
        <w:t>二、服务要求</w:t>
      </w:r>
    </w:p>
    <w:p>
      <w:pPr>
        <w:spacing w:line="440" w:lineRule="exact"/>
        <w:jc w:val="left"/>
        <w:outlineLvl w:val="1"/>
        <w:rPr>
          <w:rFonts w:hint="eastAsia" w:ascii="宋体" w:hAnsi="宋体" w:eastAsia="宋体" w:cs="Dotum"/>
          <w:b/>
          <w:bCs/>
        </w:rPr>
      </w:pPr>
      <w:r>
        <w:rPr>
          <w:rFonts w:hint="eastAsia" w:ascii="宋体" w:hAnsi="宋体" w:eastAsia="宋体" w:cs="Dotum"/>
          <w:b/>
          <w:bCs/>
        </w:rPr>
        <w:t>（一）总体要求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2019年7月，采购人与宁波二院开启全面托管模式，所有管理模式及运营要求均向三级医院靠齐。若服务期限内，采购人要创建三级乙等医院的，供应商须确保有配合创建工作、完成服务范围内创建要求的能力。</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所有服务区域按照二级甲等医院的标准提供保洁、运送、工程维修、保安及医院各项应急任务等，并针对特殊情况，制定防止交叉感染、消毒隔离制度和工作标准、流程，同时做好病区内服务员工的日常培训与管理工作，配合医院做好迎接各类检查和突发性公共卫生事件等的应急卫生保洁、运送、保安、工程工作。供应商未按照行业规范及医院规定操作所引起的所有责任均由供应商自行负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供应商须自行组织现场踏勘，详细了解医院具体情况，如：建构筑物分布、面积、走向、空间位置；医院各科室、诊室、候诊室、手术室、病房、医疗辅助用房、设备用房、公共区域（公共走廊、电梯厅、电梯、楼梯、门厅、过道、卫生间、连廊、地下停车场等等）的分布及人员流量、日常保洁及运送需求、保安服务工作需求等；在此基础上，并结合采购人的基本需求，凭借各供应商管理服务的体系和类似服务的经验，以二甲医院的标准构建科学合理、组织结构精简高效、管理手段先进、节约采购人的管理成本、适合采购人具体情况，并能良好运作的保洁、运送、工程、保安、除四害服务体系。</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3、供应商的医疗废物回收等工作交接记录完整、可查，具有追溯性，各种日报表、月或季报表随时可调用、年报表汇总情况分列内容齐全完整，采购人将不定期对各类记录进行抽查。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4、因供应商管理不善，导致采购人发生直接或间接损失的，由此产生的全部责任由供应商自行承担。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5、人人都是禁烟劝导员，垃圾分类督导员。</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6、协助医院做好6S管理，要有科学且合理的“6S”管理体系方案。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7、所有员工须持有效的健康证，进场后每年开展一次员工体检，体检费用由中标供应商承担。电梯、压力容器操作人员按国家相关规定。考取上岗证，持证上岗操作，考证培训费用由中标供应商全部承担。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8、中标供应商在履行合同服务期限内，必须对运送项目要求配置运送系统软件，每月运送数据必须上报医院。</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9、中标供应商工作人员在工作时间违反院方的管理制度造成安全事故、综治事件、造成采购人的名誉和形象受损的，中标供应商应立即采取有效措施，恢复院方的名誉，并按合同约定向院方支付违约金，若造成院方损失的，应予赔偿。违约金和赔偿金由院方依据安全事故的性质、程度以及院方的名誉、形象受损的范围和程度确定，并在支付合同款时在合同款中扣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10、在服务期内，中标供应商应密切注意气象预报，及时采取防范措施，防止暴风雨、洪水、雷电、冰冻、高温等造成人身损害，中标供应商不得以除地震等不可抗力以外的自然灾害为由提出索赔要求。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11、中标供应商不得泄露患者的隐私,并对其项目内所有员工签订保密协议。</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12、所有服务人员工作服需根据采购人院感管理要求集中进行清洗消毒、每日更换。</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13、采购人提供物业管理用房约60平方米，供应商作好整体规划并经采购人认可后改造完成，不得另作他用。</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14、服务期内，象山县政府部门如出台涉及税收等财政政策的，供应商需按文件要求执行。</w:t>
      </w:r>
    </w:p>
    <w:p>
      <w:pPr>
        <w:spacing w:line="440" w:lineRule="exact"/>
        <w:jc w:val="left"/>
        <w:outlineLvl w:val="1"/>
        <w:rPr>
          <w:rFonts w:hint="eastAsia" w:ascii="宋体" w:hAnsi="宋体" w:eastAsia="宋体" w:cs="Dotum"/>
          <w:b/>
          <w:bCs/>
        </w:rPr>
      </w:pPr>
      <w:r>
        <w:rPr>
          <w:rFonts w:hint="eastAsia" w:ascii="宋体" w:hAnsi="宋体" w:eastAsia="宋体" w:cs="Dotum"/>
          <w:b/>
          <w:bCs/>
        </w:rPr>
        <w:t>（二）保洁、运送服务工作要求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1、保洁服务具体工作内容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大楼内的楼梯、大厅、走廊、屋顶天台、平台、雨棚、电梯厅、电梯间、卫生间、茶水间、花盆、会议室、接待室、办公区域、公共活动场所的台（地）面、明沟、墙面、门、窗、灯具、果壳箱等设施和器皿等所有公共部位设施，规划内的道路、园林、绿化带、停车场(库)、垃圾房等所有公共场地及设施和门前三包区域的日常保洁保养以及垃圾、废弃物清理等医院规划范围内的所有环境卫生保洁。具体如下：</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公共区域日常服务内容：地面、扶手、门窗玻璃、门及门框，沙发、桌子、候诊椅、各类宣传牌、橱窗及有关附体，天花板、栏杆、消防楼梯区域等。定期对有特殊保养要求的地面进行抛光、喷磨、刷洗、补蜡、全面保养打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办公区域、会议室等特定区域保洁服务内容：地面、扶手、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每季度进行一次清洁；确保地面、桌面、室内玻璃面整洁干净。白色墙面及顶面如有污渍等应及时清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③顶篷等边缘区域服务内容：屋顶屋面、沟槽、地面、雨篷及边角区域，各种附体的表面清洁。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④电梯服务内容：保持电梯轿厢内外无果壳、纸屑等杂物，无污渍、无灰尘、手印、鞋印，表面光亮。每天对轿厢内外用油布擦拭二次，每周用不锈钢油对轿厢内外进行轻抹保养一次。每天消毒3次，早中晚各一次（有污染时及时消毒）。</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⑤不锈钢保洁服务内容：包括所有不锈钢制品、设施、设备，除有明确规定的保洁要求外，至少每二个月用不锈钢油保养一次。哑光不锈钢表面无污渍、无灰尘；镜面不锈钢表面光亮。对有生锈的部分要做好及时除锈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⑥医疗/生活垃圾清运服务内容：及时(每日至少早晚各一次,垃圾多时及时收集）收集垃圾，符合院感要求。转运站工具摆放整齐，垃圾存量不超过三分之二且做到日产日清，定期清洗，医疗废物转运站：每次运出后，均要对地面和物体表面进行消毒，并应无积水，无蚊蝇飞舞。垃圾清运工具应保持清洁无破损，清运过程中不得产生二次污染。各类垃圾运到规定的地方，再将垃圾运到院内垃圾转运站，其中公共区、卫生间无堆积垃圾。协助采购人做好生活垃圾分类督导、二次分拣的工作。做好运收人员的年度体检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⑦医院大楼内的PVC地面的保养，含清洁、抛光、打蜡及消毒；医院大楼顶部的保洁及杂物清理。水磨石、花岗岩、大理石、地砖地面：使用专业机器，对地面进行清洗，彻底清除表面的污渍、细菌，恢复和保持地面光亮。</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⑧中标供应商清洁服务人员每天应有规定的上班时间，提前半小时做好公共区域和办公区域地面清洁工作，不能影响采购单位工作人员上班工作及患者就诊。</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⑨除安排日常清洁岗位外，还应每天安排清洁人员对各区域中午12：00－14：00及晚上17：30-22:00之间的巡视保洁工作（按医院实际上班时间）。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⑩协助集团做好生活垃圾分类、控烟、6S管理、危化品等方面的工作，并制定好相关内容的具体实施方案。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⑪设立保洁用具集中清洗中心，对集团所有的拖把、抹布、保洁员工作服等物品要根据医院院感规定进行集中更换，并有专人负责清洗、管理、配送等服务，分院执行标准与总院相同。</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⑫中标供应商应根据集团空调管理相关规定对集团所有空调的过滤网进行定期清洗、更换，并保证符合院感要求，分院执行标准与总院相同，空调种类应包括洁净空调、中央空调、单体空调等所有机型。</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⑬做好集团所有院区内植被保养工作，中标供应商根据每个院区的绿化情况，做好科学合理的保养计划，并合理安排专职人员进行定期维护，保证养护要求符合集团相关规定。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2、保洁服务具体工作要求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总体要求：做到医院各个区域动态保洁，并符合院感的专业规范，防止交叉感染发生。按照二级甲等的标准提供保洁服务，并针对特殊情况，制定防止交叉感染、消毒隔离制度和工作标准、流程，同时做好病区内外、服务员工的日常培训与管理工作。中标供应商负责监督并承担相应培训费用。配合医院做好迎接各类检查和突发性公共卫生事件等的应急卫生保洁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2.1负责服务范围内环境清洁卫生。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实行垃圾分类信息化管理，保证各类垃圾收集的时间、数量、对接人员、去向等信息做到实时有记录，全程可追溯。及时收集生活垃圾和医疗垃圾，并送到院内指定地点。满足宁波市生活垃圾分类办提出的管理要求和院内医疗废物管理条例的相关规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2.3按时（每天至少1次）巡视，每层要做到干净、整洁，无蜘蛛丝，无异味；全院动态巡查，确保楼梯等隐蔽部位的烟头等其他杂物的及时清除。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2.4为避免尘土飞扬，按地面清洁标准、规范方法进行处理。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2.5要求对清洁工具（拖把、抹布）一用一清洗消毒。</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2.6为防止交叉感染，对不同区域的清洁工具按医院感染科的要求实行严格分类摆放和使用，用颜色、字标等方式进行区分。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2.7做好大楼内PVC地面/橡胶以及其它各种材质地板、墙面的养护。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2.8要求中标供应商对医院的项目管理配置专用的洗地机、自动洗地吸水机、抛光机、吸水洗尘机、地坪/地毯吹干机、真空吸尘机、垃圾车等。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2.9中标供应商提供保洁用的清洁剂、洗涤剂、地面保护材料，并符合医院院感科的要求，并且提供符合要求的产品。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2.10所使用的清洁车辆必须满足医院院感规定的相关要求，要求手推车轮子不要发出噪音。</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2.11报价中应包含PVC地面的保养及维修相关费用。其中PVC的面积约为20000平方（包含分院，以实际核算面积为准），费用应包含人工、材料、运输等一切支出。</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2.12要求对环境保洁进行科学的划分，并且强调计划性。</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2.13围墙内的道路、停车场和门前“三包”及所有公共区域的地面，无有形垃圾和建筑垃圾、无堆积杂物、无积灰、无积水和淤泥、无阻塞等（施工单位产生的垃圾由施工单位处理，如要中标供应商处理则施工单位要支付相关费用，并由医院负责协调）。做到每日清扫两次，巡回保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2.14上岗员工培训通过率100%，培训资料可查。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2.15日常巡视如发现设施设备故障或安全隐患时须及时上报。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2.16负责制定保洁服务工作计划，并组织实施；制定日、周保洁重点以及月保洁重点工作计划，并组织实施。</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2.17排除会对人身、作业产生的安全隐患；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2.18每月进行一次保洁服务满意率调查，促进服务工作的改进和提高；</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2.19要求每个病区配备两辆清洁手推车或者能供两位卫生员使用的相关清洁设备。擦拭床单位必须做到一床一巾、一桌一巾,湿拖房间地面必须做到一房拖(巾)。毛巾、拖把集中清洗消毒,并要求物业员工每天下收下送,清点数量。清洗消毒必须达到院感要求。</w:t>
      </w:r>
    </w:p>
    <w:p>
      <w:pPr>
        <w:spacing w:line="440" w:lineRule="exact"/>
        <w:ind w:firstLine="420" w:firstLineChars="200"/>
        <w:jc w:val="center"/>
        <w:outlineLvl w:val="1"/>
        <w:rPr>
          <w:rFonts w:hint="eastAsia" w:ascii="宋体" w:hAnsi="宋体" w:eastAsia="宋体"/>
          <w:szCs w:val="21"/>
        </w:rPr>
      </w:pPr>
      <w:r>
        <w:rPr>
          <w:rFonts w:hint="eastAsia" w:ascii="宋体" w:hAnsi="宋体" w:eastAsia="宋体"/>
          <w:szCs w:val="21"/>
        </w:rPr>
        <w:t>保洁服务工作具体要求</w:t>
      </w:r>
    </w:p>
    <w:p>
      <w:pPr>
        <w:spacing w:line="440" w:lineRule="exact"/>
        <w:outlineLvl w:val="1"/>
        <w:rPr>
          <w:rFonts w:hint="eastAsia" w:ascii="宋体" w:hAnsi="宋体" w:eastAsia="宋体"/>
          <w:szCs w:val="21"/>
        </w:rPr>
      </w:pPr>
      <w:r>
        <w:rPr>
          <w:rFonts w:hint="eastAsia" w:ascii="宋体" w:hAnsi="宋体" w:eastAsia="宋体"/>
          <w:szCs w:val="21"/>
        </w:rPr>
        <w:t>（1）区域：门诊大厅/候诊室/普通门诊诊室/放射B超等功能检查室等</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000"/>
        <w:gridCol w:w="1233"/>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1" w:leftChars="-51" w:hanging="108" w:hangingChars="51"/>
              <w:jc w:val="center"/>
              <w:rPr>
                <w:rFonts w:hint="eastAsia" w:ascii="宋体" w:hAnsi="宋体" w:eastAsia="宋体" w:cs="宋体"/>
                <w:b/>
                <w:szCs w:val="21"/>
              </w:rPr>
            </w:pPr>
            <w:r>
              <w:rPr>
                <w:rFonts w:hint="eastAsia" w:ascii="宋体" w:hAnsi="宋体" w:eastAsia="宋体" w:cs="宋体"/>
                <w:b/>
                <w:szCs w:val="21"/>
              </w:rPr>
              <w:t>序号</w:t>
            </w:r>
          </w:p>
        </w:tc>
        <w:tc>
          <w:tcPr>
            <w:tcW w:w="4000"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1233"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频次</w:t>
            </w:r>
          </w:p>
        </w:tc>
        <w:tc>
          <w:tcPr>
            <w:tcW w:w="3692"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收集区域内生活垃圾、医疗垃圾，更换垃圾袋、锐器盒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达到锐器盒内锐器少于3/4，垃圾桶内垃圾少于3/4、桶面保持干净整洁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区域内地面干扫</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达到地面现无尘、无污渍、无药渍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区域内地面湿拖（进行地面清洁、消毒）（清洁2次以上，诊疗区域消毒在下午工作结束后消毒1次）</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达到地面现本色，无污渍，无药渍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区域内家具（桌椅、橱柜等）、台面擦拭消毒；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区域内电脑、电话、仪器(特殊仪器在医院人员指导下进行)、低处电器表面清洗或擦拭消毒；诊室内电脑桌、就诊椅、电脑键盘、电话擦拭消毒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区域内洗手池、水池、水龙头、皂盒、清洗擦拭消毒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卫生间（含水龙头、洗手池、台面、马桶、地面）冲洗、擦拭消毒</w:t>
            </w:r>
          </w:p>
        </w:tc>
        <w:tc>
          <w:tcPr>
            <w:tcW w:w="1233" w:type="dxa"/>
            <w:noWrap w:val="0"/>
            <w:vAlign w:val="center"/>
          </w:tcPr>
          <w:p>
            <w:pPr>
              <w:spacing w:line="320" w:lineRule="exact"/>
              <w:ind w:leftChars="-51" w:hanging="107" w:hangingChars="51"/>
              <w:jc w:val="center"/>
              <w:rPr>
                <w:rFonts w:hint="eastAsia" w:ascii="宋体" w:hAnsi="宋体" w:eastAsia="宋体" w:cs="宋体"/>
                <w:szCs w:val="21"/>
              </w:rPr>
            </w:pPr>
            <w:r>
              <w:rPr>
                <w:rFonts w:hint="eastAsia" w:ascii="宋体" w:hAnsi="宋体" w:eastAsia="宋体" w:cs="宋体"/>
                <w:szCs w:val="21"/>
              </w:rPr>
              <w:t>随时保持洁净</w:t>
            </w:r>
          </w:p>
        </w:tc>
        <w:tc>
          <w:tcPr>
            <w:tcW w:w="3692" w:type="dxa"/>
            <w:noWrap w:val="0"/>
            <w:vAlign w:val="center"/>
          </w:tcPr>
          <w:p>
            <w:pPr>
              <w:spacing w:line="320" w:lineRule="exact"/>
              <w:ind w:left="-107" w:leftChars="-51"/>
              <w:rPr>
                <w:rFonts w:hint="eastAsia" w:ascii="宋体" w:hAnsi="宋体" w:eastAsia="宋体" w:cs="宋体"/>
                <w:szCs w:val="21"/>
              </w:rPr>
            </w:pPr>
            <w:r>
              <w:rPr>
                <w:rFonts w:hint="eastAsia" w:ascii="宋体" w:hAnsi="宋体" w:eastAsia="宋体" w:cs="宋体"/>
                <w:szCs w:val="21"/>
              </w:rPr>
              <w:t>达到无尘、无污渍、无异味；镜面透明无污渍（随时保持洁净）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区域内窗台、阳台、服务窗口工作台面、把手（随时）、栏杆、花盆、开关盒、接线盒、各类低处标牌、垃圾桶擦拭消毒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每日1~2次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开水机、冰箱（如有）外表面清洁消毒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每天1~2次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门、门框、低处窗框擦拭消毒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室内玻璃及窗框擦拭消毒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达到玻璃透明，表面无尘、无污渍、无药渍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低处墙面除尘、落地瓷砖、踢脚板、地角、低处管道擦拭消毒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非医疗不锈钢物体表面闪钢保养</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达到不锈钢表面亮丽、无划痕、无尘、无污渍、无药渍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高处标牌、壁挂物擦拭消毒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每月2次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达到无蛛网，无污渍，无药渍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高处除尘</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4000" w:type="dxa"/>
            <w:noWrap w:val="0"/>
            <w:vAlign w:val="center"/>
          </w:tcPr>
          <w:p>
            <w:pPr>
              <w:spacing w:line="320" w:lineRule="exact"/>
              <w:ind w:leftChars="-51" w:hanging="107" w:hangingChars="51"/>
              <w:rPr>
                <w:rFonts w:hint="eastAsia" w:ascii="宋体" w:hAnsi="宋体" w:eastAsia="宋体" w:cs="宋体"/>
                <w:szCs w:val="21"/>
              </w:rPr>
            </w:pPr>
            <w:r>
              <w:rPr>
                <w:rFonts w:hint="eastAsia" w:ascii="宋体" w:hAnsi="宋体" w:eastAsia="宋体" w:cs="宋体"/>
                <w:szCs w:val="21"/>
              </w:rPr>
              <w:t>灯具、烟感、监视器、通风口、管道、空调、风扇、空调等高处设备擦拭消毒</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地面机洗、打蜡、晶面处理或保养</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达到地面明显光亮、无污渍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18</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巡视保洁</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 xml:space="preserve">达到现场环境随时保持干净整洁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19</w:t>
            </w:r>
          </w:p>
        </w:tc>
        <w:tc>
          <w:tcPr>
            <w:tcW w:w="400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特殊放射（CT、胃肠等）的医疗垃圾随时清理</w:t>
            </w:r>
          </w:p>
        </w:tc>
        <w:tc>
          <w:tcPr>
            <w:tcW w:w="123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3692"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达到桶内垃圾少于3/4、桶面保持干净</w:t>
            </w:r>
          </w:p>
        </w:tc>
      </w:tr>
    </w:tbl>
    <w:p>
      <w:pPr>
        <w:spacing w:line="440" w:lineRule="exact"/>
        <w:outlineLvl w:val="1"/>
        <w:rPr>
          <w:rFonts w:hint="eastAsia" w:ascii="宋体" w:hAnsi="宋体" w:eastAsia="宋体"/>
          <w:szCs w:val="21"/>
        </w:rPr>
      </w:pPr>
      <w:r>
        <w:rPr>
          <w:rFonts w:hint="eastAsia" w:ascii="宋体" w:hAnsi="宋体" w:eastAsia="宋体"/>
          <w:szCs w:val="21"/>
        </w:rPr>
        <w:t>（2）区域：急诊室</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145"/>
        <w:gridCol w:w="113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1" w:leftChars="-51" w:hanging="108" w:hangingChars="51"/>
              <w:jc w:val="center"/>
              <w:rPr>
                <w:rFonts w:hint="eastAsia" w:ascii="宋体" w:hAnsi="宋体" w:eastAsia="宋体" w:cs="宋体"/>
                <w:b/>
                <w:szCs w:val="21"/>
              </w:rPr>
            </w:pPr>
            <w:r>
              <w:rPr>
                <w:rFonts w:hint="eastAsia" w:ascii="宋体" w:hAnsi="宋体" w:eastAsia="宋体" w:cs="宋体"/>
                <w:b/>
                <w:szCs w:val="21"/>
              </w:rPr>
              <w:t>序号</w:t>
            </w:r>
          </w:p>
        </w:tc>
        <w:tc>
          <w:tcPr>
            <w:tcW w:w="514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1134"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频次</w:t>
            </w:r>
          </w:p>
        </w:tc>
        <w:tc>
          <w:tcPr>
            <w:tcW w:w="2646"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收集区域内垃圾、更换垃圾袋、锐器盒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达到锐器盒内锐器少于3/4，垃圾桶内垃圾少于3/4、桶面保持干净整洁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区域内地面干扫</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达到地面现无尘、无污渍、无药渍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区域内地面湿拖（进行地面清洁、消毒、）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达到地面现本色，无污渍，无药渍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区域内家具（桌椅、橱柜等）、台面擦拭消毒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区域内电脑、键盘、电话、仪器（特殊仪器在医院人员指导下进行）、低处电器表面清洗、擦拭消毒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区域内洗手池、水池、水龙头、皂盒、清洗、擦拭消毒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卫生间（含水龙头、洗手池、台面、马桶、地面）冲洗、擦拭消毒</w:t>
            </w:r>
          </w:p>
        </w:tc>
        <w:tc>
          <w:tcPr>
            <w:tcW w:w="1134" w:type="dxa"/>
            <w:noWrap w:val="0"/>
            <w:vAlign w:val="center"/>
          </w:tcPr>
          <w:p>
            <w:pPr>
              <w:spacing w:line="320" w:lineRule="exact"/>
              <w:ind w:leftChars="-51" w:hanging="107" w:hangingChars="51"/>
              <w:jc w:val="center"/>
              <w:rPr>
                <w:rFonts w:hint="eastAsia" w:ascii="宋体" w:hAnsi="宋体" w:eastAsia="宋体" w:cs="宋体"/>
                <w:szCs w:val="21"/>
              </w:rPr>
            </w:pPr>
            <w:r>
              <w:rPr>
                <w:rFonts w:hint="eastAsia" w:ascii="宋体" w:hAnsi="宋体" w:eastAsia="宋体" w:cs="宋体"/>
                <w:szCs w:val="21"/>
              </w:rPr>
              <w:t>随时保持洁净</w:t>
            </w:r>
          </w:p>
        </w:tc>
        <w:tc>
          <w:tcPr>
            <w:tcW w:w="2646" w:type="dxa"/>
            <w:noWrap w:val="0"/>
            <w:vAlign w:val="center"/>
          </w:tcPr>
          <w:p>
            <w:pPr>
              <w:spacing w:line="320" w:lineRule="exact"/>
              <w:ind w:leftChars="-51" w:hanging="107" w:hangingChars="51"/>
              <w:jc w:val="center"/>
              <w:rPr>
                <w:rFonts w:hint="eastAsia" w:ascii="宋体" w:hAnsi="宋体" w:eastAsia="宋体" w:cs="宋体"/>
                <w:szCs w:val="21"/>
              </w:rPr>
            </w:pPr>
            <w:r>
              <w:rPr>
                <w:rFonts w:hint="eastAsia" w:ascii="宋体" w:hAnsi="宋体" w:eastAsia="宋体" w:cs="宋体"/>
                <w:szCs w:val="21"/>
              </w:rPr>
              <w:t>达到无尘、无污渍、无异味；镜面透明无污渍（随时保持洁净）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区域内窗台、服务窗口工作台面、阳台、把手（随时）、栏杆、花盆、开关盒、接线盒、各类低处标牌、垃圾桶擦拭消毒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每日1~2次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开水机、冰箱（如有）外表面清洁消毒（龙头）</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每天1~2次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门、门框、低处窗框擦拭消毒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室内玻璃及窗框擦拭消毒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达到玻璃透明，表面无尘、无污渍、无药渍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低处墙面除尘、落地瓷砖、踢脚板、地角、低处管道擦拭消毒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非医疗不锈钢物体表面闪钢保养</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达到不锈钢表面亮丽、无划痕、无尘、无污渍、无药渍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高处标牌、壁挂物擦拭消毒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每月2次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达到无蛛网，无污渍，无药渍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高处除尘</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每月1次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灯具、烟感、监视器、通风口、管道、空调、风扇、空调等高处设备擦拭消毒</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地面机洗、打蜡、晶面处理或保养</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2646"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达到地面明显光亮、无污渍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18</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巡视保洁</w:t>
            </w:r>
          </w:p>
        </w:tc>
        <w:tc>
          <w:tcPr>
            <w:tcW w:w="113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2646"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 xml:space="preserve">达到现场环境随时保持干净整洁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19</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库房的整理，打扫</w:t>
            </w:r>
          </w:p>
        </w:tc>
        <w:tc>
          <w:tcPr>
            <w:tcW w:w="1134" w:type="dxa"/>
            <w:noWrap w:val="0"/>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每周1次</w:t>
            </w:r>
          </w:p>
        </w:tc>
        <w:tc>
          <w:tcPr>
            <w:tcW w:w="2646" w:type="dxa"/>
            <w:noWrap w:val="0"/>
            <w:vAlign w:val="top"/>
          </w:tcPr>
          <w:p>
            <w:pPr>
              <w:spacing w:line="320" w:lineRule="exact"/>
              <w:jc w:val="left"/>
              <w:rPr>
                <w:rFonts w:hint="eastAsia" w:ascii="宋体" w:hAnsi="宋体" w:eastAsia="宋体" w:cs="宋体"/>
                <w:szCs w:val="21"/>
              </w:rPr>
            </w:pPr>
            <w:r>
              <w:rPr>
                <w:rFonts w:hint="eastAsia" w:ascii="宋体" w:hAnsi="宋体" w:eastAsia="宋体" w:cs="宋体"/>
                <w:szCs w:val="21"/>
              </w:rPr>
              <w:t>达到物品摆放规范、室内整洁、无灰尘、无污渍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20</w:t>
            </w:r>
          </w:p>
        </w:tc>
        <w:tc>
          <w:tcPr>
            <w:tcW w:w="514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床单位终末消毒</w:t>
            </w:r>
          </w:p>
        </w:tc>
        <w:tc>
          <w:tcPr>
            <w:tcW w:w="1134" w:type="dxa"/>
            <w:noWrap w:val="0"/>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随时</w:t>
            </w:r>
          </w:p>
        </w:tc>
        <w:tc>
          <w:tcPr>
            <w:tcW w:w="2646" w:type="dxa"/>
            <w:noWrap w:val="0"/>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达到床单位清洁、无尘、无污渍、符合院内院感标准</w:t>
            </w:r>
          </w:p>
        </w:tc>
      </w:tr>
    </w:tbl>
    <w:p>
      <w:pPr>
        <w:spacing w:line="440" w:lineRule="exact"/>
        <w:outlineLvl w:val="1"/>
        <w:rPr>
          <w:rFonts w:hint="eastAsia" w:ascii="宋体" w:hAnsi="宋体" w:eastAsia="宋体"/>
          <w:szCs w:val="21"/>
        </w:rPr>
      </w:pPr>
      <w:r>
        <w:rPr>
          <w:rFonts w:hint="eastAsia" w:ascii="宋体" w:hAnsi="宋体" w:eastAsia="宋体"/>
          <w:szCs w:val="21"/>
        </w:rPr>
        <w:t>（3）区域：手术室</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515"/>
        <w:gridCol w:w="168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1" w:leftChars="-51" w:hanging="108" w:hangingChars="51"/>
              <w:jc w:val="center"/>
              <w:rPr>
                <w:rFonts w:hint="eastAsia" w:ascii="宋体" w:hAnsi="宋体" w:eastAsia="宋体" w:cs="宋体"/>
                <w:b/>
                <w:szCs w:val="21"/>
              </w:rPr>
            </w:pPr>
            <w:r>
              <w:rPr>
                <w:rFonts w:hint="eastAsia" w:ascii="宋体" w:hAnsi="宋体" w:eastAsia="宋体" w:cs="宋体"/>
                <w:b/>
                <w:szCs w:val="21"/>
              </w:rPr>
              <w:t>序号</w:t>
            </w:r>
          </w:p>
        </w:tc>
        <w:tc>
          <w:tcPr>
            <w:tcW w:w="451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1680"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频次</w:t>
            </w:r>
          </w:p>
        </w:tc>
        <w:tc>
          <w:tcPr>
            <w:tcW w:w="2730"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收集区域内垃圾、更换垃圾袋、锐器盒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达到锐器盒内锐器少于3/4，垃圾桶内垃圾少于3/4、桶面保持干净整洁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区域内地面湿拖（进行地面消毒、清洁）</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达到地面现无尘、无污渍渍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区域内家具（桌椅、橱柜等）、办公用品、台面擦拭消毒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达到地面现本色，无污渍，无药渍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区域内电脑、电话、仪器（特殊仪器在医院人员指导下进行）、低处电器表面清洗、擦拭消毒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区域内洗手池、水池、水龙头、皂盒、隔拦处清洗、擦拭消毒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达到表面无尘、无污渍、无药渍(洁净区域随时保持保洁)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卫生间（含镜子、水龙头、脸盆、台面、毛巾架、马桶、沐浴器、地面）冲洗、擦拭消毒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随时保持洁净</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达到无尘、无污渍、无异味；镜面透明无污渍（随时保持洁净）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515" w:type="dxa"/>
            <w:noWrap w:val="0"/>
            <w:vAlign w:val="center"/>
          </w:tcPr>
          <w:p>
            <w:pPr>
              <w:spacing w:line="320" w:lineRule="exact"/>
              <w:ind w:left="-109" w:leftChars="-52" w:right="-107" w:rightChars="-51" w:firstLine="1"/>
              <w:rPr>
                <w:rFonts w:hint="eastAsia" w:ascii="宋体" w:hAnsi="宋体" w:eastAsia="宋体" w:cs="宋体"/>
                <w:szCs w:val="21"/>
              </w:rPr>
            </w:pPr>
            <w:r>
              <w:rPr>
                <w:rFonts w:hint="eastAsia" w:ascii="宋体" w:hAnsi="宋体" w:eastAsia="宋体" w:cs="宋体"/>
                <w:szCs w:val="21"/>
              </w:rPr>
              <w:t>区域内窗台、服务窗口工作台面、阳台、把手(随时)、扶手、栏杆、开关盒、接线盒、各类低处标牌、垃圾桶擦拭消毒、污物电梯、清洁电梯</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每日1~2次</w:t>
            </w:r>
          </w:p>
        </w:tc>
        <w:tc>
          <w:tcPr>
            <w:tcW w:w="2730"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拖鞋清洗消毒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2730"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达到拖鞋干净整洁、无污渍、无药渍、符合院内院感要求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术后手术间整理、清洁、消毒(含手术床、仪器设备、操作台、踏脚板等的清洁擦拭)</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2730"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达到手术间规范整洁、无灰尘、无污渍、无药渍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开水机、空气消毒机、空调设备外表面的清洁与消毒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门、门框、窗框、玻璃、高处标牌、壁挂物擦拭消毒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达到表面无蜘蛛网、无尘、无污渍、无药渍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低处墙面除尘、落地瓷砖、踢脚板、地角、低处管道擦拭消毒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达到表面无尘、无污渍、无药渍(洁净区域随时保持保洁)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非医疗不锈钢物体表面闪钢保养</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达到不锈钢表面亮丽、无划痕、无尘、无污渍、无药渍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高处除尘</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灯具、音响、烟感、监视器、通风口、排气扇、风扇、空调等高处设备擦洗消毒</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地面机洗、打蜡、晶面处理或保养</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273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达到地面明显光亮、无污渍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巡视保洁</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2730"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 xml:space="preserve">达到现场环境随时保持干净整洁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18</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库房的打扫</w:t>
            </w:r>
          </w:p>
        </w:tc>
        <w:tc>
          <w:tcPr>
            <w:tcW w:w="1680"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每月1次(洁净区域每日1次)</w:t>
            </w:r>
          </w:p>
        </w:tc>
        <w:tc>
          <w:tcPr>
            <w:tcW w:w="2730"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达到物品摆放规范、室内整洁、无灰尘、无污渍</w:t>
            </w:r>
          </w:p>
        </w:tc>
      </w:tr>
    </w:tbl>
    <w:p>
      <w:pPr>
        <w:spacing w:line="440" w:lineRule="exact"/>
        <w:outlineLvl w:val="1"/>
        <w:rPr>
          <w:rFonts w:hint="eastAsia" w:ascii="宋体" w:hAnsi="宋体" w:eastAsia="宋体"/>
          <w:szCs w:val="21"/>
        </w:rPr>
      </w:pPr>
      <w:r>
        <w:rPr>
          <w:rFonts w:hint="eastAsia" w:ascii="宋体" w:hAnsi="宋体" w:eastAsia="宋体"/>
          <w:szCs w:val="21"/>
        </w:rPr>
        <w:t>（4）区域：病区</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515"/>
        <w:gridCol w:w="15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1" w:leftChars="-51" w:hanging="108" w:hangingChars="51"/>
              <w:jc w:val="center"/>
              <w:rPr>
                <w:rFonts w:hint="eastAsia" w:ascii="宋体" w:hAnsi="宋体" w:eastAsia="宋体" w:cs="宋体"/>
                <w:b/>
                <w:szCs w:val="21"/>
              </w:rPr>
            </w:pPr>
            <w:r>
              <w:rPr>
                <w:rFonts w:hint="eastAsia" w:ascii="宋体" w:hAnsi="宋体" w:eastAsia="宋体" w:cs="宋体"/>
                <w:b/>
                <w:szCs w:val="21"/>
              </w:rPr>
              <w:t>序号</w:t>
            </w:r>
          </w:p>
        </w:tc>
        <w:tc>
          <w:tcPr>
            <w:tcW w:w="451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157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频次</w:t>
            </w:r>
          </w:p>
        </w:tc>
        <w:tc>
          <w:tcPr>
            <w:tcW w:w="283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收集区域内垃圾、更换垃圾袋（含污物污洗间）、锐器盒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达到锐器盒内锐器少于3/4，垃圾桶内垃圾少于3/4、桶面保持干净整洁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区域内地面牵尘（均不可干扫）</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达到地面现无尘、无污渍、无药渍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区域内地面湿拖（进行地面清洁、消毒、）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达到地面现本色，无污渍，无药渍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4515" w:type="dxa"/>
            <w:noWrap w:val="0"/>
            <w:vAlign w:val="center"/>
          </w:tcPr>
          <w:p>
            <w:pPr>
              <w:spacing w:line="320" w:lineRule="exact"/>
              <w:ind w:leftChars="-51" w:hanging="107" w:hangingChars="51"/>
              <w:rPr>
                <w:rFonts w:hint="eastAsia" w:ascii="宋体" w:hAnsi="宋体" w:eastAsia="宋体" w:cs="宋体"/>
                <w:szCs w:val="21"/>
              </w:rPr>
            </w:pPr>
            <w:r>
              <w:rPr>
                <w:rFonts w:hint="eastAsia" w:ascii="宋体" w:hAnsi="宋体" w:eastAsia="宋体" w:cs="宋体"/>
                <w:szCs w:val="21"/>
              </w:rPr>
              <w:t>区域内家具(床栏、桌椅、橱柜等)、办公用品(含病历牌)、台面擦拭消毒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区域内电脑、电话、仪器(特殊仪器在医院人员指导下进行)、器械(治疗车、病历架等)、床单位、低处电器表面的清洗或擦拭消毒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区域内洗手池、水池、水龙头、皂盒清洗、擦拭消毒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卫生间(含镜子、水龙头、脸盆、台面、毛巾架、马桶、沐浴器、地面)、开水间冲洗、擦拭消毒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随时保持洁净</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达到无尘、无污渍、无异味；镜面透明无污渍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区域内窗台、服务窗口工作台面、阳台、把手（随时）、栏杆、花瓶、花盆、开关盒、接线盒、各类低处标牌、垃圾桶擦拭消毒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每日1~2次</w:t>
            </w:r>
          </w:p>
        </w:tc>
        <w:tc>
          <w:tcPr>
            <w:tcW w:w="2835"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床单位终末消毒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达到床单位清洁、无尘、无污渍、符合院内院感标准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开水机、冰箱外表面清洁消毒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每天1~2次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门、门框、窗框、玻璃</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达到表面无蜘蛛网、无尘、无污渍、无药渍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低处墙面除尘、落地瓷砖、踢脚板、地角、低处管道擦拭消毒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非医疗不锈钢物体表面闪钢保养</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达到不锈钢表面亮丽、无划痕、无尘、无污渍、无药渍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高处标牌、壁挂物擦拭消毒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高处除尘</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4515" w:type="dxa"/>
            <w:noWrap w:val="0"/>
            <w:vAlign w:val="center"/>
          </w:tcPr>
          <w:p>
            <w:pPr>
              <w:spacing w:line="320" w:lineRule="exact"/>
              <w:ind w:leftChars="-51" w:hanging="107" w:hangingChars="51"/>
              <w:rPr>
                <w:rFonts w:hint="eastAsia" w:ascii="宋体" w:hAnsi="宋体" w:eastAsia="宋体" w:cs="宋体"/>
                <w:szCs w:val="21"/>
              </w:rPr>
            </w:pPr>
            <w:r>
              <w:rPr>
                <w:rFonts w:hint="eastAsia" w:ascii="宋体" w:hAnsi="宋体" w:eastAsia="宋体" w:cs="宋体"/>
                <w:szCs w:val="21"/>
              </w:rPr>
              <w:t>灯具、音响、烟感、监视器、通风口、排气扇、风扇、空调等高处设备擦洗</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地面机洗、打蜡、晶面处理或保养</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达到地面明显光亮、无污渍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18</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石材地面的日常维护保养</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每2周1次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达到地面明显光亮、无污渍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19</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医生护士值班室的清洁</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每天1次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达到室内整洁、无灰尘、无污渍</w:t>
            </w:r>
          </w:p>
        </w:tc>
      </w:tr>
    </w:tbl>
    <w:p>
      <w:pPr>
        <w:spacing w:line="440" w:lineRule="exact"/>
        <w:outlineLvl w:val="1"/>
        <w:rPr>
          <w:rFonts w:hint="eastAsia" w:ascii="宋体" w:hAnsi="宋体" w:eastAsia="宋体"/>
          <w:szCs w:val="21"/>
        </w:rPr>
      </w:pPr>
      <w:r>
        <w:rPr>
          <w:rFonts w:hint="eastAsia" w:ascii="宋体" w:hAnsi="宋体" w:eastAsia="宋体"/>
          <w:szCs w:val="21"/>
        </w:rPr>
        <w:t>（5）区域：室内公共区域</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515"/>
        <w:gridCol w:w="15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1" w:leftChars="-51" w:hanging="108" w:hangingChars="51"/>
              <w:jc w:val="center"/>
              <w:rPr>
                <w:rFonts w:hint="eastAsia" w:ascii="宋体" w:hAnsi="宋体" w:eastAsia="宋体" w:cs="宋体"/>
                <w:b/>
                <w:szCs w:val="21"/>
              </w:rPr>
            </w:pPr>
            <w:r>
              <w:rPr>
                <w:rFonts w:hint="eastAsia" w:ascii="宋体" w:hAnsi="宋体" w:eastAsia="宋体" w:cs="宋体"/>
                <w:b/>
                <w:szCs w:val="21"/>
              </w:rPr>
              <w:t>序号</w:t>
            </w:r>
          </w:p>
        </w:tc>
        <w:tc>
          <w:tcPr>
            <w:tcW w:w="451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157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频次</w:t>
            </w:r>
          </w:p>
        </w:tc>
        <w:tc>
          <w:tcPr>
            <w:tcW w:w="283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收集区域内垃圾、更换垃圾袋</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835"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达到垃圾桶内垃圾少于3/4、桶面保持干净整洁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区域内地面扫尘并地面湿拖(进行地面消毒、清洁)</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835"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达到地面现本色，无污渍，无药渍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区域内洗手池、水池、水龙头清洗、擦拭</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每日2次</w:t>
            </w:r>
          </w:p>
        </w:tc>
        <w:tc>
          <w:tcPr>
            <w:tcW w:w="2835"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达到表面无尘、无污渍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卫生间(含镜子、水龙头、脸盆、台面、马桶、地面)、开水间冲洗、擦拭、消毒</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随时保持洁净</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达到无尘、无污渍、无异味；镜面透明无污渍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区域内把手、栏杆、花瓶、花盆、开关盒、接线盒、各类低处标牌、垃圾桶擦拭</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每日1~2次</w:t>
            </w:r>
          </w:p>
        </w:tc>
        <w:tc>
          <w:tcPr>
            <w:tcW w:w="2835"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公共座椅的清洁擦拭，诊、病区公共座椅的擦拭每日一次以上</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835"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玻璃清洁</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达到玻璃透明，表面无尘、无污渍、无药渍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非医疗不锈钢物体表面闪钢保养</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达到不锈钢表面亮丽、无划痕、无尘、无污渍、无药渍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高处标牌、壁挂物擦拭</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高处除尘</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灯具、音响、烟感、监视器等高处设备擦洗</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各材质地面的机洗、保养</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达到地面明显光亮、无污渍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 xml:space="preserve">地毯、踏垫保持地毯干净、松软、无污渍斑点 </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每日清扫，每周吸尘清洁，每周局部使用清洁剂清洁，每月一次用清洁剂清洗</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达到表面整洁、松软、无尘、无污渍、无药渍、无色差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大厅内玻璃除尘、清洗，无尘，光亮</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每季度全面清尘一次</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达到玻璃透明、光亮，表面无尘、无污渍、无药渍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各区门帘管理</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按医院要求执行</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按照医院要求执行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巡逻保洁</w:t>
            </w:r>
          </w:p>
        </w:tc>
        <w:tc>
          <w:tcPr>
            <w:tcW w:w="157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283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达到现场环境随时保持干净整洁</w:t>
            </w:r>
          </w:p>
        </w:tc>
      </w:tr>
    </w:tbl>
    <w:p>
      <w:pPr>
        <w:spacing w:line="440" w:lineRule="exact"/>
        <w:outlineLvl w:val="1"/>
        <w:rPr>
          <w:rFonts w:hint="eastAsia" w:ascii="宋体" w:hAnsi="宋体" w:eastAsia="宋体"/>
          <w:szCs w:val="21"/>
        </w:rPr>
      </w:pPr>
      <w:r>
        <w:rPr>
          <w:rFonts w:hint="eastAsia" w:ascii="宋体" w:hAnsi="宋体" w:eastAsia="宋体"/>
          <w:szCs w:val="21"/>
        </w:rPr>
        <w:t>（6）区域：室外公共区域（清扫要避免扬尘）</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515"/>
        <w:gridCol w:w="1705"/>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1" w:leftChars="-51" w:hanging="108" w:hangingChars="51"/>
              <w:jc w:val="center"/>
              <w:rPr>
                <w:rFonts w:hint="eastAsia" w:ascii="宋体" w:hAnsi="宋体" w:eastAsia="宋体" w:cs="宋体"/>
                <w:b/>
                <w:szCs w:val="21"/>
              </w:rPr>
            </w:pPr>
            <w:r>
              <w:rPr>
                <w:rFonts w:hint="eastAsia" w:ascii="宋体" w:hAnsi="宋体" w:eastAsia="宋体" w:cs="宋体"/>
                <w:b/>
                <w:szCs w:val="21"/>
              </w:rPr>
              <w:t>序号</w:t>
            </w:r>
          </w:p>
        </w:tc>
        <w:tc>
          <w:tcPr>
            <w:tcW w:w="451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170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频次</w:t>
            </w:r>
          </w:p>
        </w:tc>
        <w:tc>
          <w:tcPr>
            <w:tcW w:w="2705"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收集区域内垃圾、更换垃圾袋</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达到垃圾桶内垃圾少于3/4、桶面保持干净整洁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区域内垃圾桶刷洗</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每日1次</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达到垃圾桶面保持干净整洁、无异味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明沟、暗沟月彻底清理，如有堵塞情况，及时上报</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每月1次</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达到无垃圾、无污渍、保持畅通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路灯除尘</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每3月1次</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达到达到整洁、无尘、无污渍、无小广告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各出入口地面清扫、收集垃圾、水力冲洗</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循环清扫，每周冲洗1次(有泥土时及时冲刷)</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达到地面无污泥污渍、无垃圾(有泥土时及时冲刷)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道路清扫、收集垃圾、水力冲洗</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循环清扫，每周冲洗1次</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达到地面无污泥污渍、无垃圾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外墙及外露管道（二米以下）</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每月清抹1次</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达到墙面无尘、无污渍、无积灰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屋顶及周边清扫、收集垃圾、刷洗、清洁堵塞物</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每日清扫，雨雪天气、台风季节重点清扫</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达到屋顶清洁、无垃圾、管道无污泥堵塞、雨雪天气、台风季节重点清扫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公共座椅保洁</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随时</w:t>
            </w:r>
          </w:p>
        </w:tc>
        <w:tc>
          <w:tcPr>
            <w:tcW w:w="2705"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达到表面无尘、无污渍、无药渍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玻璃清洁</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每周1次</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达到玻璃透明，表面无尘、无污渍、无药渍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监控探头除尘</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每半年清洗1次</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达到达到整洁、无尘、无污渍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室外绿地清扫</w:t>
            </w:r>
          </w:p>
        </w:tc>
        <w:tc>
          <w:tcPr>
            <w:tcW w:w="1705" w:type="dxa"/>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每天清洁1次，随时清扫</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达到无垃圾、无杂物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451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顶篷、露天阳台等边缘区域</w:t>
            </w:r>
          </w:p>
        </w:tc>
        <w:tc>
          <w:tcPr>
            <w:tcW w:w="1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地面、蓬面无污迹，无杂物堆放，边缘区域无蛛丝、脏物</w:t>
            </w:r>
          </w:p>
        </w:tc>
        <w:tc>
          <w:tcPr>
            <w:tcW w:w="2705"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达到地面蓬面无污迹，无杂物堆放，边缘区域无蛛丝、脏物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bottom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4515" w:type="dxa"/>
            <w:tcBorders>
              <w:bottom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巡逻保洁</w:t>
            </w:r>
          </w:p>
        </w:tc>
        <w:tc>
          <w:tcPr>
            <w:tcW w:w="1705" w:type="dxa"/>
            <w:tcBorders>
              <w:bottom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随时</w:t>
            </w:r>
          </w:p>
        </w:tc>
        <w:tc>
          <w:tcPr>
            <w:tcW w:w="2705" w:type="dxa"/>
            <w:tcBorders>
              <w:bottom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达到现场环境随时保持干净整洁</w:t>
            </w:r>
          </w:p>
        </w:tc>
      </w:tr>
    </w:tbl>
    <w:p>
      <w:pPr>
        <w:spacing w:line="440" w:lineRule="exact"/>
        <w:outlineLvl w:val="1"/>
        <w:rPr>
          <w:rFonts w:hint="eastAsia" w:ascii="宋体" w:hAnsi="宋体" w:eastAsia="宋体"/>
          <w:szCs w:val="21"/>
        </w:rPr>
      </w:pPr>
      <w:r>
        <w:rPr>
          <w:rFonts w:hint="eastAsia" w:ascii="宋体" w:hAnsi="宋体" w:eastAsia="宋体"/>
          <w:szCs w:val="21"/>
        </w:rPr>
        <w:t>（7）区域：电梯</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90"/>
        <w:gridCol w:w="220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频次</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地面除尘、清洗，无灰尘、垃圾及污渍</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每日吸尘2次每月清洗1次</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达到地面清洁，无尘、无污渍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墙面，木质（除尘）铝合金（上保护剂）、镜面清洁</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每日保洁，每周清洁、上光</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达到表面无尘、无污渍、镜面光亮无尘无手印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 xml:space="preserve">门(内外)抹净(上保护剂) </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循环保洁，每周清洁、上光</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达到表面无灰尘及手印，光亮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 xml:space="preserve">门槽清除垃圾、杂物 </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每日及时清除，每周清洁、上光</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达到无灰尘及垃圾、无垃圾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指示牌和按钮除尘</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每日清抹1次</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达到表面无灰尘及手印，光亮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灯片和风口除尘无灰尘</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每日清抹1次</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达到表面无灰尘、无污渍、光亮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电梯清洁消毒</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 xml:space="preserve">每日消毒3次(有污染时随时消毒) </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达到医院院感要求，每日每次清洁消毒都要写电梯清洁消毒表</w:t>
            </w:r>
          </w:p>
        </w:tc>
      </w:tr>
    </w:tbl>
    <w:p>
      <w:pPr>
        <w:spacing w:line="440" w:lineRule="exact"/>
        <w:outlineLvl w:val="1"/>
        <w:rPr>
          <w:rFonts w:hint="eastAsia" w:ascii="宋体" w:hAnsi="宋体" w:eastAsia="宋体"/>
          <w:szCs w:val="21"/>
        </w:rPr>
      </w:pPr>
      <w:r>
        <w:rPr>
          <w:rFonts w:hint="eastAsia" w:ascii="宋体" w:hAnsi="宋体" w:eastAsia="宋体"/>
          <w:szCs w:val="21"/>
        </w:rPr>
        <w:t>（8）区域：其他</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80"/>
        <w:gridCol w:w="3261"/>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1" w:leftChars="-51" w:hanging="108" w:hangingChars="51"/>
              <w:jc w:val="center"/>
              <w:rPr>
                <w:rFonts w:hint="eastAsia" w:ascii="宋体" w:hAnsi="宋体" w:eastAsia="宋体" w:cs="宋体"/>
                <w:b/>
                <w:szCs w:val="21"/>
              </w:rPr>
            </w:pPr>
            <w:r>
              <w:rPr>
                <w:rFonts w:hint="eastAsia" w:ascii="宋体" w:hAnsi="宋体" w:eastAsia="宋体" w:cs="宋体"/>
                <w:b/>
                <w:szCs w:val="21"/>
              </w:rPr>
              <w:t>序号</w:t>
            </w:r>
          </w:p>
        </w:tc>
        <w:tc>
          <w:tcPr>
            <w:tcW w:w="1680" w:type="dxa"/>
            <w:noWrap w:val="0"/>
            <w:vAlign w:val="center"/>
          </w:tcPr>
          <w:p>
            <w:pPr>
              <w:spacing w:line="320" w:lineRule="exact"/>
              <w:ind w:left="-51"/>
              <w:jc w:val="center"/>
              <w:rPr>
                <w:rFonts w:hint="eastAsia" w:ascii="宋体" w:hAnsi="宋体" w:eastAsia="宋体" w:cs="宋体"/>
                <w:b/>
                <w:szCs w:val="21"/>
              </w:rPr>
            </w:pPr>
            <w:r>
              <w:rPr>
                <w:rFonts w:hint="eastAsia" w:ascii="宋体" w:hAnsi="宋体" w:eastAsia="宋体" w:cs="宋体"/>
                <w:b/>
                <w:szCs w:val="21"/>
              </w:rPr>
              <w:t>工作内容</w:t>
            </w:r>
          </w:p>
        </w:tc>
        <w:tc>
          <w:tcPr>
            <w:tcW w:w="3261" w:type="dxa"/>
            <w:noWrap w:val="0"/>
            <w:vAlign w:val="center"/>
          </w:tcPr>
          <w:p>
            <w:pPr>
              <w:spacing w:line="320" w:lineRule="exact"/>
              <w:ind w:left="-51"/>
              <w:jc w:val="center"/>
              <w:rPr>
                <w:rFonts w:hint="eastAsia" w:ascii="宋体" w:hAnsi="宋体" w:eastAsia="宋体" w:cs="宋体"/>
                <w:b/>
                <w:szCs w:val="21"/>
              </w:rPr>
            </w:pPr>
            <w:r>
              <w:rPr>
                <w:rFonts w:hint="eastAsia" w:ascii="宋体" w:hAnsi="宋体" w:eastAsia="宋体" w:cs="宋体"/>
                <w:b/>
                <w:szCs w:val="21"/>
              </w:rPr>
              <w:t>频次</w:t>
            </w:r>
          </w:p>
        </w:tc>
        <w:tc>
          <w:tcPr>
            <w:tcW w:w="3984" w:type="dxa"/>
            <w:noWrap w:val="0"/>
            <w:vAlign w:val="center"/>
          </w:tcPr>
          <w:p>
            <w:pPr>
              <w:spacing w:line="320" w:lineRule="exact"/>
              <w:ind w:left="-51"/>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51"/>
              <w:jc w:val="center"/>
              <w:rPr>
                <w:rFonts w:hint="eastAsia" w:ascii="宋体" w:hAnsi="宋体" w:eastAsia="宋体" w:cs="宋体"/>
                <w:szCs w:val="21"/>
              </w:rPr>
            </w:pPr>
            <w:r>
              <w:rPr>
                <w:rFonts w:hint="eastAsia" w:ascii="宋体" w:hAnsi="宋体" w:eastAsia="宋体" w:cs="宋体"/>
                <w:szCs w:val="21"/>
              </w:rPr>
              <w:t>1</w:t>
            </w:r>
          </w:p>
        </w:tc>
        <w:tc>
          <w:tcPr>
            <w:tcW w:w="1680" w:type="dxa"/>
            <w:noWrap w:val="0"/>
            <w:vAlign w:val="center"/>
          </w:tcPr>
          <w:p>
            <w:pPr>
              <w:spacing w:line="320" w:lineRule="exact"/>
              <w:ind w:leftChars="-51" w:right="-107" w:rightChars="-51" w:hanging="107" w:hangingChars="51"/>
              <w:rPr>
                <w:rFonts w:hint="eastAsia" w:ascii="宋体" w:hAnsi="宋体" w:eastAsia="宋体" w:cs="宋体"/>
                <w:szCs w:val="21"/>
              </w:rPr>
            </w:pPr>
            <w:r>
              <w:rPr>
                <w:rFonts w:hint="eastAsia" w:ascii="宋体" w:hAnsi="宋体" w:eastAsia="宋体" w:cs="宋体"/>
                <w:szCs w:val="21"/>
              </w:rPr>
              <w:t xml:space="preserve">地下车库地面清扫、冲洗 </w:t>
            </w:r>
          </w:p>
        </w:tc>
        <w:tc>
          <w:tcPr>
            <w:tcW w:w="3261" w:type="dxa"/>
            <w:noWrap w:val="0"/>
            <w:vAlign w:val="center"/>
          </w:tcPr>
          <w:p>
            <w:pPr>
              <w:spacing w:line="320" w:lineRule="exact"/>
              <w:ind w:left="-51"/>
              <w:rPr>
                <w:rFonts w:hint="eastAsia" w:ascii="宋体" w:hAnsi="宋体" w:eastAsia="宋体" w:cs="宋体"/>
                <w:szCs w:val="21"/>
              </w:rPr>
            </w:pPr>
            <w:r>
              <w:rPr>
                <w:rFonts w:hint="eastAsia" w:ascii="宋体" w:hAnsi="宋体" w:eastAsia="宋体" w:cs="宋体"/>
                <w:szCs w:val="21"/>
              </w:rPr>
              <w:t>循环保洁，每天清洁1次</w:t>
            </w:r>
          </w:p>
        </w:tc>
        <w:tc>
          <w:tcPr>
            <w:tcW w:w="3984" w:type="dxa"/>
            <w:noWrap w:val="0"/>
            <w:vAlign w:val="top"/>
          </w:tcPr>
          <w:p>
            <w:pPr>
              <w:spacing w:line="320" w:lineRule="exact"/>
              <w:ind w:left="-51"/>
              <w:rPr>
                <w:rFonts w:hint="eastAsia" w:ascii="宋体" w:hAnsi="宋体" w:eastAsia="宋体" w:cs="宋体"/>
                <w:szCs w:val="21"/>
              </w:rPr>
            </w:pPr>
            <w:r>
              <w:rPr>
                <w:rFonts w:hint="eastAsia" w:ascii="宋体" w:hAnsi="宋体" w:eastAsia="宋体" w:cs="宋体"/>
                <w:szCs w:val="21"/>
              </w:rPr>
              <w:t>达到现场无垃圾、无杂物、现场保持整洁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pPr>
              <w:spacing w:line="320" w:lineRule="exact"/>
              <w:ind w:left="-51"/>
              <w:jc w:val="center"/>
              <w:rPr>
                <w:rFonts w:hint="eastAsia" w:ascii="宋体" w:hAnsi="宋体" w:eastAsia="宋体" w:cs="宋体"/>
                <w:szCs w:val="21"/>
              </w:rPr>
            </w:pPr>
            <w:r>
              <w:rPr>
                <w:rFonts w:hint="eastAsia" w:ascii="宋体" w:hAnsi="宋体" w:eastAsia="宋体" w:cs="宋体"/>
                <w:szCs w:val="21"/>
              </w:rPr>
              <w:t>2</w:t>
            </w:r>
          </w:p>
        </w:tc>
        <w:tc>
          <w:tcPr>
            <w:tcW w:w="1680" w:type="dxa"/>
            <w:noWrap w:val="0"/>
            <w:vAlign w:val="center"/>
          </w:tcPr>
          <w:p>
            <w:pPr>
              <w:spacing w:line="320" w:lineRule="exact"/>
              <w:ind w:left="-51"/>
              <w:rPr>
                <w:rFonts w:hint="eastAsia" w:ascii="宋体" w:hAnsi="宋体" w:eastAsia="宋体" w:cs="宋体"/>
                <w:szCs w:val="21"/>
              </w:rPr>
            </w:pPr>
            <w:r>
              <w:rPr>
                <w:rFonts w:hint="eastAsia" w:ascii="宋体" w:hAnsi="宋体" w:eastAsia="宋体" w:cs="宋体"/>
                <w:szCs w:val="21"/>
              </w:rPr>
              <w:t>标线清洁，保证清晰</w:t>
            </w:r>
          </w:p>
        </w:tc>
        <w:tc>
          <w:tcPr>
            <w:tcW w:w="3261" w:type="dxa"/>
            <w:noWrap w:val="0"/>
            <w:vAlign w:val="top"/>
          </w:tcPr>
          <w:p>
            <w:pPr>
              <w:spacing w:line="320" w:lineRule="exact"/>
              <w:ind w:left="-51"/>
              <w:rPr>
                <w:rFonts w:hint="eastAsia" w:ascii="宋体" w:hAnsi="宋体" w:eastAsia="宋体" w:cs="宋体"/>
                <w:szCs w:val="21"/>
              </w:rPr>
            </w:pPr>
            <w:r>
              <w:rPr>
                <w:rFonts w:hint="eastAsia" w:ascii="宋体" w:hAnsi="宋体" w:eastAsia="宋体" w:cs="宋体"/>
                <w:szCs w:val="21"/>
              </w:rPr>
              <w:t>按需描线</w:t>
            </w:r>
          </w:p>
        </w:tc>
        <w:tc>
          <w:tcPr>
            <w:tcW w:w="3984" w:type="dxa"/>
            <w:noWrap w:val="0"/>
            <w:vAlign w:val="center"/>
          </w:tcPr>
          <w:p>
            <w:pPr>
              <w:spacing w:line="320" w:lineRule="exact"/>
              <w:ind w:left="-51"/>
              <w:rPr>
                <w:rFonts w:hint="eastAsia" w:ascii="宋体" w:hAnsi="宋体" w:eastAsia="宋体" w:cs="宋体"/>
                <w:szCs w:val="21"/>
              </w:rPr>
            </w:pPr>
            <w:r>
              <w:rPr>
                <w:rFonts w:hint="eastAsia" w:ascii="宋体" w:hAnsi="宋体" w:eastAsia="宋体" w:cs="宋体"/>
                <w:szCs w:val="21"/>
              </w:rPr>
              <w:t>达到标线清晰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ind w:left="-51"/>
              <w:jc w:val="center"/>
              <w:rPr>
                <w:rFonts w:hint="eastAsia" w:ascii="宋体" w:hAnsi="宋体" w:eastAsia="宋体" w:cs="宋体"/>
                <w:szCs w:val="21"/>
              </w:rPr>
            </w:pPr>
            <w:r>
              <w:rPr>
                <w:rFonts w:hint="eastAsia" w:ascii="宋体" w:hAnsi="宋体" w:eastAsia="宋体" w:cs="宋体"/>
                <w:szCs w:val="21"/>
              </w:rPr>
              <w:t>3</w:t>
            </w:r>
          </w:p>
        </w:tc>
        <w:tc>
          <w:tcPr>
            <w:tcW w:w="1680" w:type="dxa"/>
            <w:noWrap w:val="0"/>
            <w:vAlign w:val="center"/>
          </w:tcPr>
          <w:p>
            <w:pPr>
              <w:spacing w:line="320" w:lineRule="exact"/>
              <w:ind w:left="-51"/>
              <w:rPr>
                <w:rFonts w:hint="eastAsia" w:ascii="宋体" w:hAnsi="宋体" w:eastAsia="宋体" w:cs="宋体"/>
                <w:szCs w:val="21"/>
              </w:rPr>
            </w:pPr>
            <w:r>
              <w:rPr>
                <w:rFonts w:hint="eastAsia" w:ascii="宋体" w:hAnsi="宋体" w:eastAsia="宋体" w:cs="宋体"/>
                <w:szCs w:val="21"/>
              </w:rPr>
              <w:t>清理垃圾广告</w:t>
            </w:r>
          </w:p>
        </w:tc>
        <w:tc>
          <w:tcPr>
            <w:tcW w:w="3261" w:type="dxa"/>
            <w:noWrap w:val="0"/>
            <w:vAlign w:val="top"/>
          </w:tcPr>
          <w:p>
            <w:pPr>
              <w:spacing w:line="320" w:lineRule="exact"/>
              <w:ind w:left="-51"/>
              <w:rPr>
                <w:rFonts w:hint="eastAsia" w:ascii="宋体" w:hAnsi="宋体" w:eastAsia="宋体" w:cs="宋体"/>
                <w:szCs w:val="21"/>
              </w:rPr>
            </w:pPr>
            <w:r>
              <w:rPr>
                <w:rFonts w:hint="eastAsia" w:ascii="宋体" w:hAnsi="宋体" w:eastAsia="宋体" w:cs="宋体"/>
                <w:szCs w:val="21"/>
              </w:rPr>
              <w:t>每月两次</w:t>
            </w:r>
          </w:p>
        </w:tc>
        <w:tc>
          <w:tcPr>
            <w:tcW w:w="3984" w:type="dxa"/>
            <w:noWrap w:val="0"/>
            <w:vAlign w:val="top"/>
          </w:tcPr>
          <w:p>
            <w:pPr>
              <w:spacing w:line="320" w:lineRule="exact"/>
              <w:ind w:left="-51"/>
              <w:rPr>
                <w:rFonts w:hint="eastAsia" w:ascii="宋体" w:hAnsi="宋体" w:eastAsia="宋体" w:cs="宋体"/>
                <w:szCs w:val="21"/>
              </w:rPr>
            </w:pPr>
            <w:r>
              <w:rPr>
                <w:rFonts w:hint="eastAsia" w:ascii="宋体" w:hAnsi="宋体" w:eastAsia="宋体" w:cs="宋体"/>
                <w:szCs w:val="21"/>
              </w:rPr>
              <w:t>达到但不仅限于路灯杆、卫生间、楼道间等无小广告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320" w:lineRule="exact"/>
              <w:ind w:left="-51"/>
              <w:jc w:val="center"/>
              <w:rPr>
                <w:rFonts w:hint="eastAsia" w:ascii="宋体" w:hAnsi="宋体" w:eastAsia="宋体" w:cs="宋体"/>
                <w:szCs w:val="21"/>
              </w:rPr>
            </w:pPr>
            <w:r>
              <w:rPr>
                <w:rFonts w:hint="eastAsia" w:ascii="宋体" w:hAnsi="宋体" w:eastAsia="宋体" w:cs="宋体"/>
                <w:szCs w:val="21"/>
              </w:rPr>
              <w:t>4</w:t>
            </w:r>
          </w:p>
        </w:tc>
        <w:tc>
          <w:tcPr>
            <w:tcW w:w="1680" w:type="dxa"/>
            <w:noWrap w:val="0"/>
            <w:vAlign w:val="center"/>
          </w:tcPr>
          <w:p>
            <w:pPr>
              <w:spacing w:line="320" w:lineRule="exact"/>
              <w:ind w:left="-51"/>
              <w:rPr>
                <w:rFonts w:hint="eastAsia" w:ascii="宋体" w:hAnsi="宋体" w:eastAsia="宋体" w:cs="宋体"/>
                <w:szCs w:val="21"/>
              </w:rPr>
            </w:pPr>
            <w:r>
              <w:rPr>
                <w:rFonts w:hint="eastAsia" w:ascii="宋体" w:hAnsi="宋体" w:eastAsia="宋体" w:cs="宋体"/>
                <w:szCs w:val="21"/>
              </w:rPr>
              <w:t>生活垃圾、医疗垃圾收集及暂存点保洁</w:t>
            </w:r>
          </w:p>
        </w:tc>
        <w:tc>
          <w:tcPr>
            <w:tcW w:w="3261" w:type="dxa"/>
            <w:noWrap w:val="0"/>
            <w:vAlign w:val="center"/>
          </w:tcPr>
          <w:p>
            <w:pPr>
              <w:spacing w:line="320" w:lineRule="exact"/>
              <w:ind w:left="-51"/>
              <w:rPr>
                <w:rFonts w:hint="eastAsia" w:ascii="宋体" w:hAnsi="宋体" w:eastAsia="宋体" w:cs="宋体"/>
                <w:szCs w:val="21"/>
              </w:rPr>
            </w:pPr>
            <w:r>
              <w:rPr>
                <w:rFonts w:hint="eastAsia" w:ascii="宋体" w:hAnsi="宋体" w:eastAsia="宋体" w:cs="宋体"/>
                <w:szCs w:val="21"/>
              </w:rPr>
              <w:t>有岗位职责、管理制度，医疗废物：要严格按照医院内部垃圾存放区域每天清洗、消毒1次，每周全面清洗消毒1次；每天对垃圾的收集情况进行及时登记，以备检索。</w:t>
            </w:r>
          </w:p>
        </w:tc>
        <w:tc>
          <w:tcPr>
            <w:tcW w:w="3984" w:type="dxa"/>
            <w:noWrap w:val="0"/>
            <w:vAlign w:val="top"/>
          </w:tcPr>
          <w:p>
            <w:pPr>
              <w:spacing w:line="320" w:lineRule="exact"/>
              <w:ind w:left="-51"/>
              <w:rPr>
                <w:rFonts w:hint="eastAsia" w:ascii="宋体" w:hAnsi="宋体" w:eastAsia="宋体" w:cs="宋体"/>
                <w:szCs w:val="21"/>
              </w:rPr>
            </w:pPr>
            <w:r>
              <w:rPr>
                <w:rFonts w:hint="eastAsia" w:ascii="宋体" w:hAnsi="宋体" w:eastAsia="宋体" w:cs="宋体"/>
                <w:szCs w:val="21"/>
              </w:rPr>
              <w:t>达到国家有关规定做好医疗废物的收集、运送、暂存和移交有关部门无害化处理。处理医疗废物的个人要做好个人防护，生活垃圾：负责所有生活垃圾的收集、运送（不含食堂、外租物业），运送至医院指定的垃圾站。要求垃圾袋完好无损，不得将生活垃圾遗撒在任何路面上。垃圾桶定时清洗，垃圾桶周围区域定期清扫，保证清洁。生活垃圾、医疗废弃物处理及时处理，二次污染为零。</w:t>
            </w:r>
          </w:p>
        </w:tc>
      </w:tr>
    </w:tbl>
    <w:p>
      <w:pPr>
        <w:spacing w:line="440" w:lineRule="exact"/>
        <w:jc w:val="center"/>
        <w:outlineLvl w:val="1"/>
        <w:rPr>
          <w:rFonts w:hint="eastAsia" w:ascii="宋体" w:hAnsi="宋体" w:eastAsia="宋体"/>
          <w:szCs w:val="21"/>
        </w:rPr>
      </w:pPr>
      <w:r>
        <w:rPr>
          <w:rFonts w:hint="eastAsia" w:ascii="宋体" w:hAnsi="宋体" w:eastAsia="宋体"/>
          <w:szCs w:val="21"/>
        </w:rPr>
        <w:t>专项1保洁工作计划频率要求</w:t>
      </w:r>
    </w:p>
    <w:tbl>
      <w:tblPr>
        <w:tblStyle w:val="49"/>
        <w:tblW w:w="5264" w:type="pct"/>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402"/>
        <w:gridCol w:w="2979"/>
        <w:gridCol w:w="2181"/>
        <w:gridCol w:w="2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000" w:type="pct"/>
            <w:gridSpan w:val="5"/>
            <w:tcBorders>
              <w:top w:val="nil"/>
              <w:left w:val="nil"/>
              <w:bottom w:val="single" w:color="auto" w:sz="4" w:space="0"/>
              <w:right w:val="nil"/>
            </w:tcBorders>
            <w:noWrap w:val="0"/>
            <w:vAlign w:val="center"/>
          </w:tcPr>
          <w:p>
            <w:pPr>
              <w:spacing w:line="320" w:lineRule="exact"/>
              <w:ind w:firstLine="420" w:firstLineChars="200"/>
              <w:outlineLvl w:val="1"/>
              <w:rPr>
                <w:rFonts w:hint="eastAsia" w:ascii="宋体" w:hAnsi="宋体" w:eastAsia="宋体" w:cs="宋体"/>
                <w:b/>
                <w:bCs/>
                <w:szCs w:val="21"/>
              </w:rPr>
            </w:pPr>
            <w:r>
              <w:rPr>
                <w:rFonts w:hint="eastAsia" w:ascii="宋体" w:hAnsi="宋体" w:eastAsia="宋体"/>
                <w:szCs w:val="21"/>
              </w:rPr>
              <w:t>负责公共区域，如楼梯、通道、走廊、天花板、电梯、外围的环境保洁，并对玻璃、墙面、风口、顶灯制定周/月/季度环境保洁保养计划。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726"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项目大类</w:t>
            </w:r>
          </w:p>
        </w:tc>
        <w:tc>
          <w:tcPr>
            <w:tcW w:w="1542"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项目内容</w:t>
            </w:r>
          </w:p>
        </w:tc>
        <w:tc>
          <w:tcPr>
            <w:tcW w:w="1129"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计划频率</w:t>
            </w:r>
          </w:p>
        </w:tc>
        <w:tc>
          <w:tcPr>
            <w:tcW w:w="1250"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726"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玻璃清洁</w:t>
            </w:r>
          </w:p>
        </w:tc>
        <w:tc>
          <w:tcPr>
            <w:tcW w:w="1542"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楼宇玻璃清洁</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各楼宇出入口大门玻璃：1次/天</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center"/>
              <w:rPr>
                <w:rFonts w:hint="eastAsia" w:ascii="宋体" w:hAnsi="宋体" w:eastAsia="宋体" w:cs="宋体"/>
                <w:szCs w:val="21"/>
              </w:rPr>
            </w:pPr>
          </w:p>
        </w:tc>
        <w:tc>
          <w:tcPr>
            <w:tcW w:w="1542" w:type="pct"/>
            <w:vMerge w:val="continue"/>
            <w:noWrap w:val="0"/>
            <w:vAlign w:val="center"/>
          </w:tcPr>
          <w:p>
            <w:pPr>
              <w:spacing w:line="320" w:lineRule="exact"/>
              <w:ind w:firstLine="480"/>
              <w:jc w:val="center"/>
              <w:rPr>
                <w:rFonts w:hint="eastAsia" w:ascii="宋体" w:hAnsi="宋体" w:eastAsia="宋体" w:cs="宋体"/>
                <w:szCs w:val="21"/>
              </w:rPr>
            </w:pP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各楼宇出入口雨棚玻璃：1次/2周</w:t>
            </w:r>
          </w:p>
        </w:tc>
        <w:tc>
          <w:tcPr>
            <w:tcW w:w="1250"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根据实际调整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center"/>
              <w:rPr>
                <w:rFonts w:hint="eastAsia" w:ascii="宋体" w:hAnsi="宋体" w:eastAsia="宋体" w:cs="宋体"/>
                <w:szCs w:val="21"/>
              </w:rPr>
            </w:pPr>
          </w:p>
        </w:tc>
        <w:tc>
          <w:tcPr>
            <w:tcW w:w="1542" w:type="pct"/>
            <w:vMerge w:val="continue"/>
            <w:noWrap w:val="0"/>
            <w:vAlign w:val="center"/>
          </w:tcPr>
          <w:p>
            <w:pPr>
              <w:spacing w:line="320" w:lineRule="exact"/>
              <w:ind w:firstLine="480"/>
              <w:jc w:val="center"/>
              <w:rPr>
                <w:rFonts w:hint="eastAsia" w:ascii="宋体" w:hAnsi="宋体" w:eastAsia="宋体" w:cs="宋体"/>
                <w:szCs w:val="21"/>
              </w:rPr>
            </w:pP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各楼层：1次/季度</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726"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垃圾收集</w:t>
            </w: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生活垃圾收集</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2次/天</w:t>
            </w:r>
          </w:p>
        </w:tc>
        <w:tc>
          <w:tcPr>
            <w:tcW w:w="1250"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特殊区域加收1次/天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center"/>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医疗垃圾收集</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2次/天</w:t>
            </w:r>
          </w:p>
        </w:tc>
        <w:tc>
          <w:tcPr>
            <w:tcW w:w="1250"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特殊区域加收1次/天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废弃物收集</w:t>
            </w: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回收物品收集</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2次/天</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726"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不锈钢保养</w:t>
            </w: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电梯不锈钢保养</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1次/周</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center"/>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非医疗闪钢保养</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1次/周</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center"/>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其他不锈钢保养</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1次/周</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center"/>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不锈钢除锈</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1次/季度</w:t>
            </w:r>
          </w:p>
        </w:tc>
        <w:tc>
          <w:tcPr>
            <w:tcW w:w="1250" w:type="pct"/>
            <w:noWrap w:val="0"/>
            <w:vAlign w:val="center"/>
          </w:tcPr>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发现即除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726"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专项小组</w:t>
            </w: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高处风口（包括空调出风口、空调过滤网）、灯具清洁</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冬夏季各清洗1次</w:t>
            </w:r>
          </w:p>
        </w:tc>
        <w:tc>
          <w:tcPr>
            <w:tcW w:w="1250" w:type="pct"/>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个别特殊区域根据院感要求增加清洗频次。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left"/>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高处内墙清洁</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1次/季度</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left"/>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公共区域墙面清洁</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1次/月</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left"/>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天花板清洁</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2次/年</w:t>
            </w:r>
          </w:p>
        </w:tc>
        <w:tc>
          <w:tcPr>
            <w:tcW w:w="1250"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left"/>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窗帘、床帘拆装送洗</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1次/半年</w:t>
            </w:r>
          </w:p>
        </w:tc>
        <w:tc>
          <w:tcPr>
            <w:tcW w:w="1250"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随脏随洗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353" w:type="pct"/>
            <w:vMerge w:val="continue"/>
            <w:noWrap w:val="0"/>
            <w:vAlign w:val="center"/>
          </w:tcPr>
          <w:p>
            <w:pPr>
              <w:spacing w:line="320" w:lineRule="exact"/>
              <w:jc w:val="center"/>
              <w:rPr>
                <w:rFonts w:hint="eastAsia" w:ascii="宋体" w:hAnsi="宋体" w:eastAsia="宋体" w:cs="宋体"/>
                <w:szCs w:val="21"/>
              </w:rPr>
            </w:pPr>
          </w:p>
        </w:tc>
        <w:tc>
          <w:tcPr>
            <w:tcW w:w="726" w:type="pct"/>
            <w:vMerge w:val="continue"/>
            <w:noWrap w:val="0"/>
            <w:vAlign w:val="center"/>
          </w:tcPr>
          <w:p>
            <w:pPr>
              <w:spacing w:line="320" w:lineRule="exact"/>
              <w:ind w:firstLine="480"/>
              <w:jc w:val="left"/>
              <w:rPr>
                <w:rFonts w:hint="eastAsia" w:ascii="宋体" w:hAnsi="宋体" w:eastAsia="宋体" w:cs="宋体"/>
                <w:szCs w:val="21"/>
              </w:rPr>
            </w:pPr>
          </w:p>
        </w:tc>
        <w:tc>
          <w:tcPr>
            <w:tcW w:w="1542"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桌柜大件物体移动后部清洁</w:t>
            </w:r>
          </w:p>
        </w:tc>
        <w:tc>
          <w:tcPr>
            <w:tcW w:w="11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2次/年</w:t>
            </w:r>
          </w:p>
        </w:tc>
        <w:tc>
          <w:tcPr>
            <w:tcW w:w="1250" w:type="pct"/>
            <w:noWrap w:val="0"/>
            <w:vAlign w:val="center"/>
          </w:tcPr>
          <w:p>
            <w:pPr>
              <w:spacing w:line="320" w:lineRule="exact"/>
              <w:ind w:firstLine="480"/>
              <w:jc w:val="center"/>
              <w:rPr>
                <w:rFonts w:hint="eastAsia" w:ascii="宋体" w:hAnsi="宋体" w:eastAsia="宋体" w:cs="宋体"/>
                <w:szCs w:val="21"/>
              </w:rPr>
            </w:pPr>
          </w:p>
        </w:tc>
      </w:tr>
    </w:tbl>
    <w:p>
      <w:pPr>
        <w:spacing w:line="440" w:lineRule="exact"/>
        <w:jc w:val="center"/>
        <w:outlineLvl w:val="1"/>
        <w:rPr>
          <w:rFonts w:hint="eastAsia" w:ascii="宋体" w:hAnsi="宋体" w:eastAsia="宋体"/>
          <w:szCs w:val="21"/>
        </w:rPr>
      </w:pPr>
      <w:r>
        <w:rPr>
          <w:rFonts w:hint="eastAsia" w:ascii="宋体" w:hAnsi="宋体" w:eastAsia="宋体"/>
          <w:szCs w:val="21"/>
        </w:rPr>
        <w:t>专项2保洁工作计划频率要求</w:t>
      </w:r>
    </w:p>
    <w:tbl>
      <w:tblPr>
        <w:tblStyle w:val="49"/>
        <w:tblW w:w="5264" w:type="pct"/>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
        <w:gridCol w:w="1408"/>
        <w:gridCol w:w="2950"/>
        <w:gridCol w:w="1460"/>
        <w:gridCol w:w="3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5000" w:type="pct"/>
            <w:gridSpan w:val="5"/>
            <w:tcBorders>
              <w:top w:val="nil"/>
              <w:left w:val="nil"/>
              <w:bottom w:val="single" w:color="auto" w:sz="4" w:space="0"/>
              <w:right w:val="nil"/>
            </w:tcBorders>
            <w:noWrap w:val="0"/>
            <w:vAlign w:val="center"/>
          </w:tcPr>
          <w:p>
            <w:pPr>
              <w:spacing w:line="320" w:lineRule="exact"/>
              <w:ind w:firstLine="420" w:firstLineChars="200"/>
              <w:outlineLvl w:val="1"/>
              <w:rPr>
                <w:rFonts w:hint="eastAsia" w:ascii="宋体" w:hAnsi="宋体" w:eastAsia="宋体" w:cs="宋体"/>
                <w:b/>
                <w:bCs/>
                <w:szCs w:val="21"/>
              </w:rPr>
            </w:pPr>
            <w:r>
              <w:rPr>
                <w:rFonts w:hint="eastAsia" w:ascii="宋体" w:hAnsi="宋体" w:eastAsia="宋体"/>
                <w:szCs w:val="21"/>
              </w:rPr>
              <w:t>全院的地面维护和保养，具体包含：硬地面预防性维护、硬地面修正性维护和硬地面复原性维护。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729"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项目大类</w:t>
            </w:r>
          </w:p>
        </w:tc>
        <w:tc>
          <w:tcPr>
            <w:tcW w:w="1527"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项目内容</w:t>
            </w:r>
          </w:p>
        </w:tc>
        <w:tc>
          <w:tcPr>
            <w:tcW w:w="756"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计划频率</w:t>
            </w:r>
          </w:p>
        </w:tc>
        <w:tc>
          <w:tcPr>
            <w:tcW w:w="1576" w:type="pct"/>
            <w:tcBorders>
              <w:top w:val="single" w:color="auto" w:sz="4" w:space="0"/>
            </w:tcBorders>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729"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全自动洗地</w:t>
            </w: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各楼宇公共区域全自动洗地</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2次/天</w:t>
            </w:r>
          </w:p>
        </w:tc>
        <w:tc>
          <w:tcPr>
            <w:tcW w:w="1576"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可根据实际情况调整频率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jc w:val="center"/>
              <w:rPr>
                <w:rFonts w:hint="eastAsia" w:ascii="宋体" w:hAnsi="宋体" w:eastAsia="宋体" w:cs="宋体"/>
                <w:szCs w:val="21"/>
              </w:rPr>
            </w:pPr>
          </w:p>
        </w:tc>
        <w:tc>
          <w:tcPr>
            <w:tcW w:w="729" w:type="pct"/>
            <w:vMerge w:val="continue"/>
            <w:noWrap w:val="0"/>
            <w:vAlign w:val="center"/>
          </w:tcPr>
          <w:p>
            <w:pPr>
              <w:spacing w:line="320" w:lineRule="exact"/>
              <w:ind w:firstLine="480"/>
              <w:jc w:val="center"/>
              <w:rPr>
                <w:rFonts w:hint="eastAsia" w:ascii="宋体" w:hAnsi="宋体" w:eastAsia="宋体" w:cs="宋体"/>
                <w:szCs w:val="21"/>
              </w:rPr>
            </w:pP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各楼层公共区域全自动洗地</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1次/天</w:t>
            </w:r>
          </w:p>
        </w:tc>
        <w:tc>
          <w:tcPr>
            <w:tcW w:w="1576" w:type="pct"/>
            <w:vMerge w:val="continue"/>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729"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外围地面</w:t>
            </w: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机器清扫</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2次/天</w:t>
            </w:r>
          </w:p>
        </w:tc>
        <w:tc>
          <w:tcPr>
            <w:tcW w:w="157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可根据实际情况调整频率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jc w:val="center"/>
              <w:rPr>
                <w:rFonts w:hint="eastAsia" w:ascii="宋体" w:hAnsi="宋体" w:eastAsia="宋体" w:cs="宋体"/>
                <w:szCs w:val="21"/>
              </w:rPr>
            </w:pPr>
          </w:p>
        </w:tc>
        <w:tc>
          <w:tcPr>
            <w:tcW w:w="729" w:type="pct"/>
            <w:vMerge w:val="continue"/>
            <w:noWrap w:val="0"/>
            <w:vAlign w:val="center"/>
          </w:tcPr>
          <w:p>
            <w:pPr>
              <w:spacing w:line="320" w:lineRule="exact"/>
              <w:ind w:firstLine="480"/>
              <w:jc w:val="center"/>
              <w:rPr>
                <w:rFonts w:hint="eastAsia" w:ascii="宋体" w:hAnsi="宋体" w:eastAsia="宋体" w:cs="宋体"/>
                <w:szCs w:val="21"/>
              </w:rPr>
            </w:pP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外围地面整体冲洗</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1次/季度</w:t>
            </w:r>
          </w:p>
        </w:tc>
        <w:tc>
          <w:tcPr>
            <w:tcW w:w="1576"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ind w:firstLine="480"/>
              <w:jc w:val="center"/>
              <w:rPr>
                <w:rFonts w:hint="eastAsia" w:ascii="宋体" w:hAnsi="宋体" w:eastAsia="宋体" w:cs="宋体"/>
                <w:szCs w:val="21"/>
              </w:rPr>
            </w:pPr>
          </w:p>
        </w:tc>
        <w:tc>
          <w:tcPr>
            <w:tcW w:w="729" w:type="pct"/>
            <w:vMerge w:val="continue"/>
            <w:noWrap w:val="0"/>
            <w:vAlign w:val="center"/>
          </w:tcPr>
          <w:p>
            <w:pPr>
              <w:spacing w:line="320" w:lineRule="exact"/>
              <w:ind w:firstLine="480"/>
              <w:jc w:val="center"/>
              <w:rPr>
                <w:rFonts w:hint="eastAsia" w:ascii="宋体" w:hAnsi="宋体" w:eastAsia="宋体" w:cs="宋体"/>
                <w:szCs w:val="21"/>
              </w:rPr>
            </w:pP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外围粗花岗岩地面刷洗</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1次/月</w:t>
            </w:r>
          </w:p>
        </w:tc>
        <w:tc>
          <w:tcPr>
            <w:tcW w:w="157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随脏随时处理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729"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地垫清洁</w:t>
            </w: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吸尘</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2次/天</w:t>
            </w:r>
          </w:p>
        </w:tc>
        <w:tc>
          <w:tcPr>
            <w:tcW w:w="1576"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ind w:firstLine="480"/>
              <w:jc w:val="center"/>
              <w:rPr>
                <w:rFonts w:hint="eastAsia" w:ascii="宋体" w:hAnsi="宋体" w:eastAsia="宋体" w:cs="宋体"/>
                <w:szCs w:val="21"/>
              </w:rPr>
            </w:pPr>
          </w:p>
        </w:tc>
        <w:tc>
          <w:tcPr>
            <w:tcW w:w="729" w:type="pct"/>
            <w:vMerge w:val="continue"/>
            <w:noWrap w:val="0"/>
            <w:vAlign w:val="center"/>
          </w:tcPr>
          <w:p>
            <w:pPr>
              <w:spacing w:line="320" w:lineRule="exact"/>
              <w:ind w:firstLine="480"/>
              <w:jc w:val="center"/>
              <w:rPr>
                <w:rFonts w:hint="eastAsia" w:ascii="宋体" w:hAnsi="宋体" w:eastAsia="宋体" w:cs="宋体"/>
                <w:szCs w:val="21"/>
              </w:rPr>
            </w:pP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地垫清洗</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1次/周</w:t>
            </w:r>
          </w:p>
        </w:tc>
        <w:tc>
          <w:tcPr>
            <w:tcW w:w="1576"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729"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玻化砖地面</w:t>
            </w: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卫生间玻化砖刷洗</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1次/周</w:t>
            </w:r>
          </w:p>
        </w:tc>
        <w:tc>
          <w:tcPr>
            <w:tcW w:w="1576" w:type="pct"/>
            <w:noWrap w:val="0"/>
            <w:vAlign w:val="center"/>
          </w:tcPr>
          <w:p>
            <w:pPr>
              <w:spacing w:line="320" w:lineRule="exact"/>
              <w:ind w:firstLine="48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ind w:firstLine="480"/>
              <w:jc w:val="center"/>
              <w:rPr>
                <w:rFonts w:hint="eastAsia" w:ascii="宋体" w:hAnsi="宋体" w:eastAsia="宋体" w:cs="宋体"/>
                <w:szCs w:val="21"/>
              </w:rPr>
            </w:pPr>
          </w:p>
        </w:tc>
        <w:tc>
          <w:tcPr>
            <w:tcW w:w="729" w:type="pct"/>
            <w:vMerge w:val="continue"/>
            <w:noWrap w:val="0"/>
            <w:vAlign w:val="center"/>
          </w:tcPr>
          <w:p>
            <w:pPr>
              <w:spacing w:line="320" w:lineRule="exact"/>
              <w:ind w:firstLine="480"/>
              <w:jc w:val="center"/>
              <w:rPr>
                <w:rFonts w:hint="eastAsia" w:ascii="宋体" w:hAnsi="宋体" w:eastAsia="宋体" w:cs="宋体"/>
                <w:szCs w:val="21"/>
              </w:rPr>
            </w:pPr>
          </w:p>
        </w:tc>
        <w:tc>
          <w:tcPr>
            <w:tcW w:w="1527"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公共区域玻化砖晶化</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1次/月</w:t>
            </w:r>
          </w:p>
        </w:tc>
        <w:tc>
          <w:tcPr>
            <w:tcW w:w="157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磨损快的区域增加频率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7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大理石地面</w:t>
            </w:r>
          </w:p>
        </w:tc>
        <w:tc>
          <w:tcPr>
            <w:tcW w:w="1527" w:type="pct"/>
            <w:noWrap w:val="0"/>
            <w:vAlign w:val="center"/>
          </w:tcPr>
          <w:p>
            <w:pPr>
              <w:spacing w:line="320" w:lineRule="exact"/>
              <w:ind w:firstLine="480"/>
              <w:jc w:val="center"/>
              <w:rPr>
                <w:rFonts w:hint="eastAsia" w:ascii="宋体" w:hAnsi="宋体" w:eastAsia="宋体" w:cs="宋体"/>
                <w:szCs w:val="21"/>
              </w:rPr>
            </w:pPr>
            <w:r>
              <w:rPr>
                <w:rFonts w:hint="eastAsia" w:ascii="宋体" w:hAnsi="宋体" w:eastAsia="宋体" w:cs="宋体"/>
                <w:szCs w:val="21"/>
              </w:rPr>
              <w:t>大理石晶化</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2次/月</w:t>
            </w:r>
          </w:p>
        </w:tc>
        <w:tc>
          <w:tcPr>
            <w:tcW w:w="1576" w:type="pct"/>
            <w:noWrap w:val="0"/>
            <w:vAlign w:val="center"/>
          </w:tcPr>
          <w:p>
            <w:pPr>
              <w:spacing w:line="320" w:lineRule="exact"/>
              <w:ind w:firstLine="480"/>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7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花岗岩地面</w:t>
            </w:r>
          </w:p>
        </w:tc>
        <w:tc>
          <w:tcPr>
            <w:tcW w:w="1527" w:type="pct"/>
            <w:noWrap w:val="0"/>
            <w:vAlign w:val="center"/>
          </w:tcPr>
          <w:p>
            <w:pPr>
              <w:spacing w:line="320" w:lineRule="exact"/>
              <w:ind w:firstLine="480"/>
              <w:jc w:val="center"/>
              <w:rPr>
                <w:rFonts w:hint="eastAsia" w:ascii="宋体" w:hAnsi="宋体" w:eastAsia="宋体" w:cs="宋体"/>
                <w:szCs w:val="21"/>
              </w:rPr>
            </w:pPr>
            <w:r>
              <w:rPr>
                <w:rFonts w:hint="eastAsia" w:ascii="宋体" w:hAnsi="宋体" w:eastAsia="宋体" w:cs="宋体"/>
                <w:szCs w:val="21"/>
              </w:rPr>
              <w:t>花岗岩晶化</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2次/月</w:t>
            </w:r>
          </w:p>
        </w:tc>
        <w:tc>
          <w:tcPr>
            <w:tcW w:w="1576" w:type="pct"/>
            <w:noWrap w:val="0"/>
            <w:vAlign w:val="center"/>
          </w:tcPr>
          <w:p>
            <w:pPr>
              <w:spacing w:line="320" w:lineRule="exact"/>
              <w:ind w:firstLine="480"/>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729" w:type="pct"/>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PVC地面</w:t>
            </w:r>
          </w:p>
        </w:tc>
        <w:tc>
          <w:tcPr>
            <w:tcW w:w="1527" w:type="pct"/>
            <w:noWrap w:val="0"/>
            <w:vAlign w:val="center"/>
          </w:tcPr>
          <w:p>
            <w:pPr>
              <w:spacing w:line="320" w:lineRule="exact"/>
              <w:ind w:firstLine="480"/>
              <w:jc w:val="center"/>
              <w:rPr>
                <w:rFonts w:hint="eastAsia" w:ascii="宋体" w:hAnsi="宋体" w:eastAsia="宋体" w:cs="宋体"/>
                <w:szCs w:val="21"/>
              </w:rPr>
            </w:pPr>
            <w:r>
              <w:rPr>
                <w:rFonts w:hint="eastAsia" w:ascii="宋体" w:hAnsi="宋体" w:eastAsia="宋体" w:cs="宋体"/>
                <w:szCs w:val="21"/>
              </w:rPr>
              <w:t>PVC去蜡落蜡</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1次/年</w:t>
            </w:r>
          </w:p>
        </w:tc>
        <w:tc>
          <w:tcPr>
            <w:tcW w:w="1576" w:type="pct"/>
            <w:noWrap w:val="0"/>
            <w:vAlign w:val="center"/>
          </w:tcPr>
          <w:p>
            <w:pPr>
              <w:spacing w:line="320" w:lineRule="exact"/>
              <w:ind w:firstLine="480"/>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jc w:val="center"/>
              <w:rPr>
                <w:rFonts w:hint="eastAsia" w:ascii="宋体" w:hAnsi="宋体" w:eastAsia="宋体" w:cs="宋体"/>
                <w:szCs w:val="21"/>
              </w:rPr>
            </w:pPr>
          </w:p>
        </w:tc>
        <w:tc>
          <w:tcPr>
            <w:tcW w:w="729" w:type="pct"/>
            <w:vMerge w:val="continue"/>
            <w:noWrap w:val="0"/>
            <w:vAlign w:val="center"/>
          </w:tcPr>
          <w:p>
            <w:pPr>
              <w:spacing w:line="320" w:lineRule="exact"/>
              <w:jc w:val="center"/>
              <w:rPr>
                <w:rFonts w:hint="eastAsia" w:ascii="宋体" w:hAnsi="宋体" w:eastAsia="宋体" w:cs="宋体"/>
                <w:szCs w:val="21"/>
              </w:rPr>
            </w:pPr>
          </w:p>
        </w:tc>
        <w:tc>
          <w:tcPr>
            <w:tcW w:w="1527" w:type="pct"/>
            <w:noWrap w:val="0"/>
            <w:vAlign w:val="center"/>
          </w:tcPr>
          <w:p>
            <w:pPr>
              <w:spacing w:line="320" w:lineRule="exact"/>
              <w:ind w:firstLine="480"/>
              <w:jc w:val="center"/>
              <w:rPr>
                <w:rFonts w:hint="eastAsia" w:ascii="宋体" w:hAnsi="宋体" w:eastAsia="宋体" w:cs="宋体"/>
                <w:szCs w:val="21"/>
              </w:rPr>
            </w:pPr>
            <w:r>
              <w:rPr>
                <w:rFonts w:hint="eastAsia" w:ascii="宋体" w:hAnsi="宋体" w:eastAsia="宋体" w:cs="宋体"/>
                <w:szCs w:val="21"/>
              </w:rPr>
              <w:t>PVC刷洗补蜡</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1次/季度</w:t>
            </w:r>
          </w:p>
        </w:tc>
        <w:tc>
          <w:tcPr>
            <w:tcW w:w="1576" w:type="pct"/>
            <w:noWrap w:val="0"/>
            <w:vAlign w:val="center"/>
          </w:tcPr>
          <w:p>
            <w:pPr>
              <w:spacing w:line="320" w:lineRule="exact"/>
              <w:ind w:firstLine="480"/>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ind w:firstLine="480"/>
              <w:jc w:val="center"/>
              <w:rPr>
                <w:rFonts w:hint="eastAsia" w:ascii="宋体" w:hAnsi="宋体" w:eastAsia="宋体" w:cs="宋体"/>
                <w:szCs w:val="21"/>
              </w:rPr>
            </w:pPr>
          </w:p>
        </w:tc>
        <w:tc>
          <w:tcPr>
            <w:tcW w:w="729" w:type="pct"/>
            <w:vMerge w:val="continue"/>
            <w:noWrap w:val="0"/>
            <w:vAlign w:val="center"/>
          </w:tcPr>
          <w:p>
            <w:pPr>
              <w:spacing w:line="320" w:lineRule="exact"/>
              <w:ind w:firstLine="480"/>
              <w:jc w:val="center"/>
              <w:rPr>
                <w:rFonts w:hint="eastAsia" w:ascii="宋体" w:hAnsi="宋体" w:eastAsia="宋体" w:cs="宋体"/>
                <w:szCs w:val="21"/>
              </w:rPr>
            </w:pPr>
          </w:p>
        </w:tc>
        <w:tc>
          <w:tcPr>
            <w:tcW w:w="1527" w:type="pct"/>
            <w:noWrap w:val="0"/>
            <w:vAlign w:val="center"/>
          </w:tcPr>
          <w:p>
            <w:pPr>
              <w:spacing w:line="320" w:lineRule="exact"/>
              <w:ind w:firstLine="480"/>
              <w:jc w:val="center"/>
              <w:rPr>
                <w:rFonts w:hint="eastAsia" w:ascii="宋体" w:hAnsi="宋体" w:eastAsia="宋体" w:cs="宋体"/>
                <w:szCs w:val="21"/>
              </w:rPr>
            </w:pPr>
            <w:r>
              <w:rPr>
                <w:rFonts w:hint="eastAsia" w:ascii="宋体" w:hAnsi="宋体" w:eastAsia="宋体" w:cs="宋体"/>
                <w:szCs w:val="21"/>
              </w:rPr>
              <w:t>PVC喷磨抛光</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2次/月</w:t>
            </w:r>
          </w:p>
        </w:tc>
        <w:tc>
          <w:tcPr>
            <w:tcW w:w="1576" w:type="pct"/>
            <w:noWrap w:val="0"/>
            <w:vAlign w:val="center"/>
          </w:tcPr>
          <w:p>
            <w:pPr>
              <w:spacing w:line="320" w:lineRule="exact"/>
              <w:ind w:firstLine="480"/>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ind w:firstLine="480"/>
              <w:jc w:val="center"/>
              <w:rPr>
                <w:rFonts w:hint="eastAsia" w:ascii="宋体" w:hAnsi="宋体" w:eastAsia="宋体" w:cs="宋体"/>
                <w:szCs w:val="21"/>
              </w:rPr>
            </w:pPr>
          </w:p>
        </w:tc>
        <w:tc>
          <w:tcPr>
            <w:tcW w:w="729" w:type="pct"/>
            <w:vMerge w:val="continue"/>
            <w:noWrap w:val="0"/>
            <w:vAlign w:val="center"/>
          </w:tcPr>
          <w:p>
            <w:pPr>
              <w:spacing w:line="320" w:lineRule="exact"/>
              <w:ind w:firstLine="480"/>
              <w:jc w:val="center"/>
              <w:rPr>
                <w:rFonts w:hint="eastAsia" w:ascii="宋体" w:hAnsi="宋体" w:eastAsia="宋体" w:cs="宋体"/>
                <w:szCs w:val="21"/>
              </w:rPr>
            </w:pPr>
          </w:p>
        </w:tc>
        <w:tc>
          <w:tcPr>
            <w:tcW w:w="1527" w:type="pct"/>
            <w:noWrap w:val="0"/>
            <w:vAlign w:val="center"/>
          </w:tcPr>
          <w:p>
            <w:pPr>
              <w:spacing w:line="320" w:lineRule="exact"/>
              <w:ind w:firstLine="480"/>
              <w:jc w:val="center"/>
              <w:rPr>
                <w:rFonts w:hint="eastAsia" w:ascii="宋体" w:hAnsi="宋体" w:eastAsia="宋体" w:cs="宋体"/>
                <w:szCs w:val="21"/>
              </w:rPr>
            </w:pPr>
            <w:r>
              <w:rPr>
                <w:rFonts w:hint="eastAsia" w:ascii="宋体" w:hAnsi="宋体" w:eastAsia="宋体" w:cs="宋体"/>
                <w:szCs w:val="21"/>
              </w:rPr>
              <w:t>PVC高速抛光</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1次/周</w:t>
            </w:r>
          </w:p>
        </w:tc>
        <w:tc>
          <w:tcPr>
            <w:tcW w:w="1576" w:type="pct"/>
            <w:noWrap w:val="0"/>
            <w:vAlign w:val="center"/>
          </w:tcPr>
          <w:p>
            <w:pPr>
              <w:spacing w:line="320" w:lineRule="exact"/>
              <w:ind w:firstLine="480"/>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vMerge w:val="continue"/>
            <w:noWrap w:val="0"/>
            <w:vAlign w:val="center"/>
          </w:tcPr>
          <w:p>
            <w:pPr>
              <w:spacing w:line="320" w:lineRule="exact"/>
              <w:ind w:firstLine="480"/>
              <w:jc w:val="center"/>
              <w:rPr>
                <w:rFonts w:hint="eastAsia" w:ascii="宋体" w:hAnsi="宋体" w:eastAsia="宋体" w:cs="宋体"/>
                <w:szCs w:val="21"/>
              </w:rPr>
            </w:pPr>
          </w:p>
        </w:tc>
        <w:tc>
          <w:tcPr>
            <w:tcW w:w="729" w:type="pct"/>
            <w:vMerge w:val="continue"/>
            <w:noWrap w:val="0"/>
            <w:vAlign w:val="center"/>
          </w:tcPr>
          <w:p>
            <w:pPr>
              <w:spacing w:line="320" w:lineRule="exact"/>
              <w:ind w:firstLine="480"/>
              <w:jc w:val="center"/>
              <w:rPr>
                <w:rFonts w:hint="eastAsia" w:ascii="宋体" w:hAnsi="宋体" w:eastAsia="宋体" w:cs="宋体"/>
                <w:szCs w:val="21"/>
              </w:rPr>
            </w:pPr>
          </w:p>
        </w:tc>
        <w:tc>
          <w:tcPr>
            <w:tcW w:w="1527" w:type="pct"/>
            <w:noWrap w:val="0"/>
            <w:vAlign w:val="center"/>
          </w:tcPr>
          <w:p>
            <w:pPr>
              <w:spacing w:line="320" w:lineRule="exact"/>
              <w:ind w:firstLine="480"/>
              <w:jc w:val="center"/>
              <w:rPr>
                <w:rFonts w:hint="eastAsia" w:ascii="宋体" w:hAnsi="宋体" w:eastAsia="宋体" w:cs="宋体"/>
                <w:szCs w:val="21"/>
              </w:rPr>
            </w:pPr>
            <w:r>
              <w:rPr>
                <w:rFonts w:hint="eastAsia" w:ascii="宋体" w:hAnsi="宋体" w:eastAsia="宋体" w:cs="宋体"/>
                <w:szCs w:val="21"/>
              </w:rPr>
              <w:t>PVC修补</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发现处理</w:t>
            </w:r>
          </w:p>
        </w:tc>
        <w:tc>
          <w:tcPr>
            <w:tcW w:w="1576" w:type="pct"/>
            <w:noWrap w:val="0"/>
            <w:vAlign w:val="center"/>
          </w:tcPr>
          <w:p>
            <w:pPr>
              <w:spacing w:line="320" w:lineRule="exact"/>
              <w:ind w:firstLine="480"/>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11"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72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地面刷洗</w:t>
            </w:r>
          </w:p>
        </w:tc>
        <w:tc>
          <w:tcPr>
            <w:tcW w:w="1527" w:type="pct"/>
            <w:noWrap w:val="0"/>
            <w:vAlign w:val="center"/>
          </w:tcPr>
          <w:p>
            <w:pPr>
              <w:spacing w:line="320" w:lineRule="exact"/>
              <w:ind w:firstLine="480"/>
              <w:jc w:val="center"/>
              <w:rPr>
                <w:rFonts w:hint="eastAsia" w:ascii="宋体" w:hAnsi="宋体" w:eastAsia="宋体" w:cs="宋体"/>
                <w:szCs w:val="21"/>
              </w:rPr>
            </w:pPr>
            <w:r>
              <w:rPr>
                <w:rFonts w:hint="eastAsia" w:ascii="宋体" w:hAnsi="宋体" w:eastAsia="宋体" w:cs="宋体"/>
                <w:szCs w:val="21"/>
              </w:rPr>
              <w:t>各区域地面刷洗</w:t>
            </w:r>
          </w:p>
        </w:tc>
        <w:tc>
          <w:tcPr>
            <w:tcW w:w="756"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根据实际情况安排</w:t>
            </w:r>
          </w:p>
        </w:tc>
        <w:tc>
          <w:tcPr>
            <w:tcW w:w="1576" w:type="pct"/>
            <w:noWrap w:val="0"/>
            <w:vAlign w:val="center"/>
          </w:tcPr>
          <w:p>
            <w:pPr>
              <w:spacing w:line="320" w:lineRule="exact"/>
              <w:ind w:firstLine="480"/>
              <w:jc w:val="left"/>
              <w:rPr>
                <w:rFonts w:hint="eastAsia" w:ascii="宋体" w:hAnsi="宋体" w:eastAsia="宋体" w:cs="宋体"/>
                <w:szCs w:val="21"/>
              </w:rPr>
            </w:pPr>
          </w:p>
        </w:tc>
      </w:tr>
    </w:tbl>
    <w:p>
      <w:pPr>
        <w:spacing w:line="440" w:lineRule="exact"/>
        <w:jc w:val="left"/>
        <w:outlineLvl w:val="1"/>
        <w:rPr>
          <w:rFonts w:hint="eastAsia" w:ascii="宋体" w:hAnsi="宋体" w:eastAsia="宋体" w:cs="Dotum"/>
          <w:b/>
          <w:bCs/>
        </w:rPr>
      </w:pPr>
      <w:r>
        <w:rPr>
          <w:rFonts w:hint="eastAsia" w:ascii="宋体" w:hAnsi="宋体" w:eastAsia="宋体" w:cs="Dotum"/>
          <w:b/>
          <w:bCs/>
        </w:rPr>
        <w:t>（三）运送服务内容及工作要求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 主要工作须服从医院主管部门统一管理。下列内容只是采购人提出的运送服务基本要求，要求各中标供应商制定针对采购人的、详细的、标准化的工作程序和作业计划，开展信息化管理，以便用最精简的方案高效完成运送服务，并确保医院各科室和部门之间运送工作按时、准确、无误。</w:t>
      </w:r>
    </w:p>
    <w:tbl>
      <w:tblPr>
        <w:tblStyle w:val="49"/>
        <w:tblW w:w="9660" w:type="dxa"/>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711"/>
        <w:gridCol w:w="2019"/>
        <w:gridCol w:w="6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840"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区域</w:t>
            </w:r>
          </w:p>
        </w:tc>
        <w:tc>
          <w:tcPr>
            <w:tcW w:w="711"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2019"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6090"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840"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象山县红十字台胞医院医疗健康集团总院</w:t>
            </w:r>
          </w:p>
        </w:tc>
        <w:tc>
          <w:tcPr>
            <w:tcW w:w="711"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2019"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lang w:val="zh-CN"/>
              </w:rPr>
              <w:t>送行动不便的病人院内做检查</w:t>
            </w:r>
          </w:p>
        </w:tc>
        <w:tc>
          <w:tcPr>
            <w:tcW w:w="6090" w:type="dxa"/>
            <w:vMerge w:val="restart"/>
            <w:noWrap w:val="0"/>
            <w:vAlign w:val="top"/>
          </w:tcPr>
          <w:p>
            <w:pPr>
              <w:spacing w:line="320" w:lineRule="exact"/>
              <w:rPr>
                <w:rFonts w:hint="eastAsia" w:ascii="宋体" w:hAnsi="宋体" w:eastAsia="宋体" w:cs="宋体"/>
                <w:szCs w:val="21"/>
              </w:rPr>
            </w:pPr>
            <w:r>
              <w:rPr>
                <w:rFonts w:hint="eastAsia" w:ascii="宋体" w:hAnsi="宋体" w:eastAsia="宋体" w:cs="宋体"/>
                <w:szCs w:val="21"/>
              </w:rPr>
              <w:t>（1）设立24 小时的调度中心，并配置智能运送系统，保证24小时/天，365 天/年的连续服务，相关人员配置对讲机和耳机。</w:t>
            </w:r>
          </w:p>
          <w:p>
            <w:pPr>
              <w:spacing w:line="320" w:lineRule="exact"/>
              <w:rPr>
                <w:rFonts w:hint="eastAsia" w:ascii="宋体" w:hAnsi="宋体" w:eastAsia="宋体" w:cs="宋体"/>
                <w:szCs w:val="21"/>
              </w:rPr>
            </w:pPr>
            <w:r>
              <w:rPr>
                <w:rFonts w:hint="eastAsia" w:ascii="宋体" w:hAnsi="宋体" w:eastAsia="宋体" w:cs="宋体"/>
                <w:szCs w:val="21"/>
              </w:rPr>
              <w:t>（2）医院负责提供运送用工具，中标</w:t>
            </w:r>
            <w:r>
              <w:rPr>
                <w:rFonts w:hint="eastAsia" w:ascii="宋体" w:hAnsi="宋体" w:eastAsia="宋体" w:cs="Dotum"/>
                <w:szCs w:val="21"/>
              </w:rPr>
              <w:t>供</w:t>
            </w:r>
            <w:r>
              <w:rPr>
                <w:rFonts w:hint="eastAsia" w:ascii="宋体" w:hAnsi="宋体" w:eastAsia="宋体" w:cs="宋体"/>
                <w:szCs w:val="21"/>
              </w:rPr>
              <w:t>应</w:t>
            </w:r>
            <w:r>
              <w:rPr>
                <w:rFonts w:hint="eastAsia" w:ascii="宋体" w:hAnsi="宋体" w:eastAsia="宋体" w:cs="Dotum"/>
                <w:szCs w:val="21"/>
              </w:rPr>
              <w:t>商</w:t>
            </w:r>
            <w:r>
              <w:rPr>
                <w:rFonts w:hint="eastAsia" w:ascii="宋体" w:hAnsi="宋体" w:eastAsia="宋体" w:cs="宋体"/>
                <w:szCs w:val="21"/>
              </w:rPr>
              <w:t>应合理调配并负责管理与保养。中标</w:t>
            </w:r>
            <w:r>
              <w:rPr>
                <w:rFonts w:hint="eastAsia" w:ascii="宋体" w:hAnsi="宋体" w:eastAsia="宋体" w:cs="Dotum"/>
                <w:szCs w:val="21"/>
              </w:rPr>
              <w:t>供</w:t>
            </w:r>
            <w:r>
              <w:rPr>
                <w:rFonts w:hint="eastAsia" w:ascii="宋体" w:hAnsi="宋体" w:eastAsia="宋体" w:cs="宋体"/>
                <w:szCs w:val="21"/>
              </w:rPr>
              <w:t>应</w:t>
            </w:r>
            <w:r>
              <w:rPr>
                <w:rFonts w:hint="eastAsia" w:ascii="宋体" w:hAnsi="宋体" w:eastAsia="宋体" w:cs="Dotum"/>
                <w:szCs w:val="21"/>
              </w:rPr>
              <w:t>商</w:t>
            </w:r>
            <w:r>
              <w:rPr>
                <w:rFonts w:hint="eastAsia" w:ascii="宋体" w:hAnsi="宋体" w:eastAsia="宋体" w:cs="宋体"/>
                <w:szCs w:val="21"/>
              </w:rPr>
              <w:t>认真做好查对、交接工作，保证运送安全。如因工作失误而导致病人不安全，追究当班人责任。运送人员上班前应仔细检查接送的车辆、下班前做好安全检查工作。</w:t>
            </w:r>
          </w:p>
          <w:p>
            <w:pPr>
              <w:spacing w:line="320" w:lineRule="exact"/>
              <w:rPr>
                <w:rFonts w:hint="eastAsia" w:ascii="宋体" w:hAnsi="宋体" w:eastAsia="宋体" w:cs="宋体"/>
                <w:szCs w:val="21"/>
              </w:rPr>
            </w:pPr>
            <w:r>
              <w:rPr>
                <w:rFonts w:hint="eastAsia" w:ascii="宋体" w:hAnsi="宋体" w:eastAsia="宋体" w:cs="宋体"/>
                <w:szCs w:val="21"/>
              </w:rPr>
              <w:t>（3）要求对运送的数据进行汇总和统计，能随时提供相应的数据，给医院的决策进行支持。</w:t>
            </w:r>
          </w:p>
          <w:p>
            <w:pPr>
              <w:spacing w:line="320" w:lineRule="exact"/>
              <w:rPr>
                <w:rFonts w:hint="eastAsia" w:ascii="宋体" w:hAnsi="宋体" w:eastAsia="宋体" w:cs="宋体"/>
                <w:szCs w:val="21"/>
              </w:rPr>
            </w:pPr>
            <w:r>
              <w:rPr>
                <w:rFonts w:hint="eastAsia" w:ascii="宋体" w:hAnsi="宋体" w:eastAsia="宋体" w:cs="宋体"/>
                <w:szCs w:val="21"/>
              </w:rPr>
              <w:t>（4）统一工作服、劳动防护用品</w:t>
            </w:r>
          </w:p>
          <w:p>
            <w:pPr>
              <w:spacing w:line="320" w:lineRule="exact"/>
              <w:rPr>
                <w:rFonts w:hint="eastAsia" w:ascii="宋体" w:hAnsi="宋体" w:eastAsia="宋体" w:cs="宋体"/>
                <w:szCs w:val="21"/>
              </w:rPr>
            </w:pPr>
            <w:r>
              <w:rPr>
                <w:rFonts w:hint="eastAsia" w:ascii="宋体" w:hAnsi="宋体" w:eastAsia="宋体" w:cs="宋体"/>
                <w:szCs w:val="21"/>
              </w:rPr>
              <w:t>（5）按照医院主管部门要求提供相关工作报表等，并对相关工作流程等及时与医院沟通并调整，符合医院的管理和运行模式。</w:t>
            </w:r>
          </w:p>
          <w:p>
            <w:pPr>
              <w:spacing w:line="320" w:lineRule="exact"/>
              <w:rPr>
                <w:rFonts w:hint="eastAsia"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使用运送信息化系统管理，并定期为医院提供相应运送数据。</w:t>
            </w:r>
          </w:p>
          <w:p>
            <w:pPr>
              <w:spacing w:line="320" w:lineRule="exact"/>
              <w:rPr>
                <w:rFonts w:hint="eastAsia" w:ascii="宋体" w:hAnsi="宋体" w:eastAsia="宋体" w:cs="宋体"/>
                <w:szCs w:val="21"/>
              </w:rPr>
            </w:pPr>
            <w:r>
              <w:rPr>
                <w:rFonts w:hint="eastAsia" w:ascii="宋体" w:hAnsi="宋体" w:eastAsia="宋体" w:cs="宋体"/>
                <w:szCs w:val="21"/>
              </w:rPr>
              <w:t>（7）负责各类标本的收集运送（常规、急、平诊），取送结果报告单；准确、及时地送至相关部门，做好核对、签收工作。</w:t>
            </w:r>
          </w:p>
          <w:p>
            <w:pPr>
              <w:spacing w:line="320" w:lineRule="exact"/>
              <w:rPr>
                <w:rFonts w:hint="eastAsia" w:ascii="宋体" w:hAnsi="宋体" w:eastAsia="宋体" w:cs="宋体"/>
                <w:szCs w:val="21"/>
              </w:rPr>
            </w:pPr>
            <w:r>
              <w:rPr>
                <w:rFonts w:hint="eastAsia" w:ascii="宋体" w:hAnsi="宋体" w:eastAsia="宋体" w:cs="宋体"/>
                <w:szCs w:val="21"/>
              </w:rPr>
              <w:t>（8）凭科室负责人或护士长签发的请领单到相关部门领取，做好核对、签收工作；负责运送小型医疗仪器维修；负责小型医疗设备急诊床边检查的运送。物资领取要做到交接清晰有记录；设备运送保证安全。负责采购人内各仓库物资的拆箱及上架。</w:t>
            </w:r>
          </w:p>
          <w:p>
            <w:pPr>
              <w:spacing w:line="320" w:lineRule="exact"/>
              <w:rPr>
                <w:rFonts w:hint="eastAsia" w:ascii="宋体" w:hAnsi="宋体" w:eastAsia="宋体" w:cs="宋体"/>
                <w:szCs w:val="21"/>
                <w:lang w:val="zh-CN"/>
              </w:rPr>
            </w:pPr>
            <w:r>
              <w:rPr>
                <w:rFonts w:hint="eastAsia" w:ascii="宋体" w:hAnsi="宋体" w:eastAsia="宋体" w:cs="宋体"/>
                <w:szCs w:val="21"/>
              </w:rPr>
              <w:t>（9）做好与药房药剂人员及病区负责护士的核对、签收工作。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40" w:type="dxa"/>
            <w:vMerge w:val="continue"/>
            <w:noWrap w:val="0"/>
            <w:vAlign w:val="center"/>
          </w:tcPr>
          <w:p>
            <w:pPr>
              <w:spacing w:line="320" w:lineRule="exact"/>
              <w:jc w:val="center"/>
              <w:rPr>
                <w:rFonts w:hint="eastAsia" w:ascii="宋体" w:hAnsi="宋体" w:eastAsia="宋体" w:cs="宋体"/>
                <w:szCs w:val="21"/>
              </w:rPr>
            </w:pPr>
          </w:p>
        </w:tc>
        <w:tc>
          <w:tcPr>
            <w:tcW w:w="711"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2019" w:type="dxa"/>
            <w:noWrap w:val="0"/>
            <w:vAlign w:val="center"/>
          </w:tcPr>
          <w:p>
            <w:pPr>
              <w:spacing w:line="320" w:lineRule="exact"/>
              <w:rPr>
                <w:rFonts w:hint="eastAsia" w:ascii="宋体" w:hAnsi="宋体" w:eastAsia="宋体" w:cs="宋体"/>
                <w:szCs w:val="21"/>
                <w:lang w:val="zh-CN"/>
              </w:rPr>
            </w:pPr>
            <w:r>
              <w:rPr>
                <w:rFonts w:hint="eastAsia" w:ascii="宋体" w:hAnsi="宋体" w:eastAsia="宋体" w:cs="宋体"/>
                <w:szCs w:val="21"/>
                <w:lang w:val="zh-CN"/>
              </w:rPr>
              <w:t>为病人导检</w:t>
            </w:r>
          </w:p>
        </w:tc>
        <w:tc>
          <w:tcPr>
            <w:tcW w:w="6090" w:type="dxa"/>
            <w:vMerge w:val="continue"/>
            <w:noWrap w:val="0"/>
            <w:vAlign w:val="top"/>
          </w:tcPr>
          <w:p>
            <w:pPr>
              <w:spacing w:line="320" w:lineRule="exac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840" w:type="dxa"/>
            <w:vMerge w:val="continue"/>
            <w:noWrap w:val="0"/>
            <w:vAlign w:val="center"/>
          </w:tcPr>
          <w:p>
            <w:pPr>
              <w:spacing w:line="320" w:lineRule="exact"/>
              <w:jc w:val="center"/>
              <w:rPr>
                <w:rFonts w:hint="eastAsia" w:ascii="宋体" w:hAnsi="宋体" w:eastAsia="宋体" w:cs="宋体"/>
                <w:szCs w:val="21"/>
              </w:rPr>
            </w:pPr>
          </w:p>
        </w:tc>
        <w:tc>
          <w:tcPr>
            <w:tcW w:w="711"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2019" w:type="dxa"/>
            <w:noWrap w:val="0"/>
            <w:vAlign w:val="center"/>
          </w:tcPr>
          <w:p>
            <w:pPr>
              <w:spacing w:line="320" w:lineRule="exact"/>
              <w:rPr>
                <w:rFonts w:hint="eastAsia" w:ascii="宋体" w:hAnsi="宋体" w:eastAsia="宋体" w:cs="宋体"/>
                <w:szCs w:val="21"/>
                <w:lang w:val="zh-CN"/>
              </w:rPr>
            </w:pPr>
            <w:r>
              <w:rPr>
                <w:rFonts w:hint="eastAsia" w:ascii="宋体" w:hAnsi="宋体" w:eastAsia="宋体" w:cs="宋体"/>
                <w:szCs w:val="21"/>
                <w:lang w:val="zh-CN"/>
              </w:rPr>
              <w:t>协助护士送病人转科</w:t>
            </w:r>
          </w:p>
        </w:tc>
        <w:tc>
          <w:tcPr>
            <w:tcW w:w="6090" w:type="dxa"/>
            <w:vMerge w:val="continue"/>
            <w:noWrap w:val="0"/>
            <w:vAlign w:val="top"/>
          </w:tcPr>
          <w:p>
            <w:pPr>
              <w:spacing w:line="320" w:lineRule="exac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840" w:type="dxa"/>
            <w:vMerge w:val="continue"/>
            <w:noWrap w:val="0"/>
            <w:vAlign w:val="center"/>
          </w:tcPr>
          <w:p>
            <w:pPr>
              <w:spacing w:line="320" w:lineRule="exact"/>
              <w:jc w:val="center"/>
              <w:rPr>
                <w:rFonts w:hint="eastAsia" w:ascii="宋体" w:hAnsi="宋体" w:eastAsia="宋体" w:cs="宋体"/>
                <w:szCs w:val="21"/>
              </w:rPr>
            </w:pPr>
          </w:p>
        </w:tc>
        <w:tc>
          <w:tcPr>
            <w:tcW w:w="711"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2019" w:type="dxa"/>
            <w:noWrap w:val="0"/>
            <w:vAlign w:val="center"/>
          </w:tcPr>
          <w:p>
            <w:pPr>
              <w:spacing w:line="320" w:lineRule="exact"/>
              <w:rPr>
                <w:rFonts w:hint="eastAsia" w:ascii="宋体" w:hAnsi="宋体" w:eastAsia="宋体" w:cs="宋体"/>
                <w:szCs w:val="21"/>
                <w:lang w:val="zh-CN"/>
              </w:rPr>
            </w:pPr>
            <w:r>
              <w:rPr>
                <w:rFonts w:hint="eastAsia" w:ascii="宋体" w:hAnsi="宋体" w:eastAsia="宋体" w:cs="宋体"/>
                <w:szCs w:val="21"/>
              </w:rPr>
              <w:t>收送各类标本、文书</w:t>
            </w:r>
          </w:p>
        </w:tc>
        <w:tc>
          <w:tcPr>
            <w:tcW w:w="6090" w:type="dxa"/>
            <w:vMerge w:val="continue"/>
            <w:noWrap w:val="0"/>
            <w:vAlign w:val="top"/>
          </w:tcPr>
          <w:p>
            <w:pPr>
              <w:spacing w:line="320" w:lineRule="exac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840" w:type="dxa"/>
            <w:vMerge w:val="continue"/>
            <w:noWrap w:val="0"/>
            <w:vAlign w:val="center"/>
          </w:tcPr>
          <w:p>
            <w:pPr>
              <w:spacing w:line="320" w:lineRule="exact"/>
              <w:jc w:val="center"/>
              <w:rPr>
                <w:rFonts w:hint="eastAsia" w:ascii="宋体" w:hAnsi="宋体" w:eastAsia="宋体" w:cs="宋体"/>
                <w:szCs w:val="21"/>
              </w:rPr>
            </w:pPr>
          </w:p>
        </w:tc>
        <w:tc>
          <w:tcPr>
            <w:tcW w:w="711"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2019"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取送医疗物资、医疗设备、办公物资</w:t>
            </w:r>
          </w:p>
        </w:tc>
        <w:tc>
          <w:tcPr>
            <w:tcW w:w="6090" w:type="dxa"/>
            <w:vMerge w:val="continue"/>
            <w:noWrap w:val="0"/>
            <w:vAlign w:val="top"/>
          </w:tcPr>
          <w:p>
            <w:pPr>
              <w:spacing w:line="320" w:lineRule="exac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840" w:type="dxa"/>
            <w:vMerge w:val="continue"/>
            <w:noWrap w:val="0"/>
            <w:vAlign w:val="center"/>
          </w:tcPr>
          <w:p>
            <w:pPr>
              <w:spacing w:line="320" w:lineRule="exact"/>
              <w:jc w:val="center"/>
              <w:rPr>
                <w:rFonts w:hint="eastAsia" w:ascii="宋体" w:hAnsi="宋体" w:eastAsia="宋体" w:cs="宋体"/>
                <w:szCs w:val="21"/>
              </w:rPr>
            </w:pPr>
          </w:p>
        </w:tc>
        <w:tc>
          <w:tcPr>
            <w:tcW w:w="711"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6</w:t>
            </w:r>
          </w:p>
        </w:tc>
        <w:tc>
          <w:tcPr>
            <w:tcW w:w="2019"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药品从药库运送到各药房和大输液配送到药房及各病区</w:t>
            </w:r>
          </w:p>
        </w:tc>
        <w:tc>
          <w:tcPr>
            <w:tcW w:w="6090" w:type="dxa"/>
            <w:vMerge w:val="continue"/>
            <w:noWrap w:val="0"/>
            <w:vAlign w:val="top"/>
          </w:tcPr>
          <w:p>
            <w:pPr>
              <w:spacing w:line="320" w:lineRule="exact"/>
              <w:rPr>
                <w:rFonts w:hint="eastAsia" w:ascii="宋体" w:hAnsi="宋体" w:eastAsia="宋体" w:cs="宋体"/>
                <w:szCs w:val="21"/>
              </w:rPr>
            </w:pPr>
          </w:p>
        </w:tc>
      </w:tr>
    </w:tbl>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*本项目须投入的保洁设备及工具要求（须承诺中标后配备完成）</w:t>
      </w:r>
    </w:p>
    <w:tbl>
      <w:tblPr>
        <w:tblStyle w:val="49"/>
        <w:tblW w:w="966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557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b/>
                <w:szCs w:val="21"/>
              </w:rPr>
            </w:pPr>
            <w:r>
              <w:rPr>
                <w:rFonts w:hint="eastAsia" w:ascii="宋体" w:hAnsi="宋体" w:eastAsia="宋体" w:cs="宋体"/>
                <w:b/>
                <w:szCs w:val="21"/>
                <w:lang w:bidi="ar"/>
              </w:rPr>
              <w:t>序号</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b/>
                <w:szCs w:val="21"/>
              </w:rPr>
            </w:pPr>
            <w:r>
              <w:rPr>
                <w:rFonts w:hint="eastAsia" w:ascii="宋体" w:hAnsi="宋体" w:eastAsia="宋体" w:cs="宋体"/>
                <w:b/>
                <w:szCs w:val="21"/>
                <w:lang w:bidi="ar"/>
              </w:rPr>
              <w:t>设备名称</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b/>
                <w:szCs w:val="21"/>
              </w:rPr>
            </w:pPr>
            <w:r>
              <w:rPr>
                <w:rFonts w:hint="eastAsia" w:ascii="宋体" w:hAnsi="宋体" w:eastAsia="宋体" w:cs="宋体"/>
                <w:b/>
                <w:szCs w:val="21"/>
                <w:lang w:bidi="ar"/>
              </w:rPr>
              <w:t>配备数量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lang w:bidi="ar"/>
              </w:rPr>
              <w:t>1</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加重型地擦机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2</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复印机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3</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电脑</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4</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打印机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5</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生活垃圾转运车</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6</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lang w:bidi="ar"/>
              </w:rPr>
              <w:t>超高速电瓶式抛光机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7</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高压水枪</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8</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肩背式吸尘器</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9</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吸水吸尘机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lang w:bidi="ar"/>
              </w:rPr>
              <w:t>10</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干风机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11</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外围扫地车</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12</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高压水枪</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13</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考勤机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14</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rPr>
              <w:t>工业用全自动洗衣机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15</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rPr>
              <w:t>工业用烘干机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16</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rPr>
              <w:t>衣物消毒机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17</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rPr>
              <w:t>潜水泵（绿化）</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18</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空调（3匹）</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83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lang w:bidi="ar"/>
              </w:rPr>
            </w:pPr>
            <w:r>
              <w:rPr>
                <w:rFonts w:hint="eastAsia" w:ascii="宋体" w:hAnsi="宋体" w:eastAsia="宋体" w:cs="宋体"/>
                <w:szCs w:val="21"/>
                <w:lang w:bidi="ar"/>
              </w:rPr>
              <w:t>19</w:t>
            </w:r>
          </w:p>
        </w:tc>
        <w:tc>
          <w:tcPr>
            <w:tcW w:w="5570"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割草机</w:t>
            </w:r>
          </w:p>
        </w:tc>
        <w:tc>
          <w:tcPr>
            <w:tcW w:w="3255" w:type="dxa"/>
            <w:noWrap w:val="0"/>
            <w:tcMar>
              <w:top w:w="15" w:type="dxa"/>
              <w:left w:w="15" w:type="dxa"/>
              <w:right w:w="15" w:type="dxa"/>
            </w:tcMar>
            <w:vAlign w:val="center"/>
          </w:tcPr>
          <w:p>
            <w:pPr>
              <w:widowControl/>
              <w:spacing w:line="320" w:lineRule="exact"/>
              <w:jc w:val="center"/>
              <w:textAlignment w:val="bottom"/>
              <w:rPr>
                <w:rFonts w:hint="eastAsia" w:ascii="宋体" w:hAnsi="宋体" w:eastAsia="宋体" w:cs="宋体"/>
                <w:szCs w:val="21"/>
              </w:rPr>
            </w:pPr>
            <w:r>
              <w:rPr>
                <w:rFonts w:hint="eastAsia" w:ascii="宋体" w:hAnsi="宋体" w:eastAsia="宋体" w:cs="宋体"/>
                <w:szCs w:val="21"/>
              </w:rPr>
              <w:t>1</w:t>
            </w:r>
          </w:p>
        </w:tc>
      </w:tr>
    </w:tbl>
    <w:p>
      <w:pPr>
        <w:spacing w:line="440" w:lineRule="exact"/>
        <w:ind w:firstLine="420" w:firstLineChars="200"/>
        <w:outlineLvl w:val="1"/>
        <w:rPr>
          <w:rFonts w:ascii="宋体" w:hAnsi="宋体" w:eastAsia="宋体"/>
          <w:szCs w:val="21"/>
        </w:rPr>
      </w:pPr>
      <w:r>
        <w:rPr>
          <w:rFonts w:ascii="宋体" w:hAnsi="宋体" w:eastAsia="宋体"/>
          <w:szCs w:val="21"/>
        </w:rPr>
        <w:t>须以服务要求中约定为前提；表格为最低标准，各</w:t>
      </w:r>
      <w:r>
        <w:rPr>
          <w:rFonts w:hint="eastAsia" w:ascii="宋体" w:hAnsi="宋体" w:eastAsia="宋体"/>
          <w:szCs w:val="21"/>
        </w:rPr>
        <w:t>供应商</w:t>
      </w:r>
      <w:r>
        <w:rPr>
          <w:rFonts w:ascii="宋体" w:hAnsi="宋体" w:eastAsia="宋体"/>
          <w:szCs w:val="21"/>
        </w:rPr>
        <w:t>可根据情况，自行提供更完善的执行方案。</w:t>
      </w:r>
    </w:p>
    <w:p>
      <w:pPr>
        <w:spacing w:line="440" w:lineRule="exact"/>
        <w:jc w:val="left"/>
        <w:outlineLvl w:val="1"/>
        <w:rPr>
          <w:rFonts w:hint="eastAsia" w:ascii="宋体" w:hAnsi="宋体" w:eastAsia="宋体" w:cs="Dotum"/>
          <w:b/>
          <w:bCs/>
        </w:rPr>
      </w:pPr>
      <w:r>
        <w:rPr>
          <w:rFonts w:hint="eastAsia" w:ascii="宋体" w:hAnsi="宋体" w:eastAsia="宋体" w:cs="Dotum"/>
          <w:b/>
          <w:bCs/>
        </w:rPr>
        <w:t>（四）病区及垃圾的分类管理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1、病区的划分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①清洁区（医生、护士值班室、更衣室、储藏室等）；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②半污染区（护士站、医生办公室、治疗室换药室等）；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③污染区（病房、走廊、楼梯等）。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2、垃圾的区分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垃圾共分两大类：医疗垃圾（黄袋）和生活垃圾（黑袋）</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①医疗垃圾：针筒、一次性针头、一次性皮管、输液瓶、输液袋、脱脂棉等；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②生活垃圾：严格按照四分类管理。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3、制定切实可行的应急预案防范措施</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①台风来临之前应急预案；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②降雪天气的应急预案。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4、生活垃圾、医疗废弃物处理管理服务质量要求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①生活垃圾：按照《象山县卫健系统垃圾分类指导手册（试行版）》做好采购人垃圾分类工作对垃圾进行分类收集，使用合格的包装物、容器。生活垃圾处理达标率、及时率100%，二次污染率为零。</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医疗废弃物：严格按照《医疗废物管理条例》和卫生部《医疗废物管理办法》的规定对医疗废物进行分类收集、运送与暂时贮存。制定医疗废物管理的规章制度、工作流程和要求、有关人员的工作职责及发生医疗废物流失、泄露、扩散和意外事故的应急方案。每年组织员工进行不少于三学时的相关知识的培训，每年对员工进行体检。医疗废弃物处理达标率、及时率100%，二次污染为零。</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③医疗废弃物管理要求：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ⅰ医疗废弃物管理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●医疗废物专用包装物、 容器，应当有明显的医疗废物警示标识和警示说明，医疗垃圾袋上有标明垃圾产生日期、产生单位、数量及签名等内容。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●医疗垃圾包装不得有滴漏，包装外表面有污染或破损应增加一层外包装。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●垃圾袋装至3/4即密封扎口。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●禁止将医疗废物混入生活垃圾。如出现混装现象，严格按国家相关规定进行处罚。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ⅱ运送管理。专人运送，称重并双方签字。密闭运送至暂贮地，不得在其他地点倾倒或存放。</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医疗废物暂贮地管理。医疗废物处理工作人员必须把医疗废物放置在固定地点，所有医疗废物的包装袋包装后扎口、无破损，全部垃圾袋均放入收集桶，并加盖。每日垃圾清运后对暂贮地消毒清洁。暂贮地有专人管理，严防医疗垃圾流失。</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●登记。工作人员对医疗废物进行登记，登记内容包括医疗废物的来源、种类、重量或数量、交接时间、最终去向以及经办人签名项目，登记资料至少保存3年，做好日、月、年的运送统计工作，并及时上报。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●禁止工作人员私自转让、买卖、处理医疗废弃物，如一旦发生严格按国家相关规定处罚。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做好自我防护，处置转运医疗废弃物，以及接触人体血液、体液、分泌物、排泄物、粘膜及伤口，必须采取标准防护措施，根据接触程度佩戴眼罩、口罩、帽子、手套、围裙及胶靴等防护用品。一次性防护用品要配备充足，如手套、口罩、帽子、防护面罩等；可复用防护用品要保持清洁、干燥、完好，如胶靴、防水围裙等。工作中违反防护要求导致意外伤害者，责任自负。</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●发生职业暴露后，应按院感科培训的方法进行现场处置，并按采购人专科医师的医嘱予以检查和治疗。</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ⅲ采购人的可回收物品不得私自处理。</w:t>
      </w:r>
    </w:p>
    <w:p>
      <w:pPr>
        <w:spacing w:line="440" w:lineRule="exact"/>
        <w:rPr>
          <w:rFonts w:hint="eastAsia" w:ascii="宋体" w:hAnsi="宋体" w:eastAsia="宋体" w:cs="Dotum"/>
          <w:b/>
          <w:bCs/>
        </w:rPr>
      </w:pPr>
      <w:r>
        <w:rPr>
          <w:rFonts w:hint="eastAsia" w:ascii="宋体" w:hAnsi="宋体" w:eastAsia="宋体" w:cs="Dotum"/>
          <w:b/>
          <w:bCs/>
        </w:rPr>
        <w:t>（五）电梯导梯服务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1、服务范围及内容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①采购人大楼电梯的正常运行、轿厢内的保洁工作。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②电梯的导梯服务。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③采购人合计16台电梯，其中货梯5台，医用客梯11台。</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2、电梯运行服务质量标准及要求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①电梯司机身体健康，无明显的外观缺陷，能熟练使用普通话表达沟通，并经特种设备检验检测中心培训合格，持证上岗。</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②上岗时统一着装，仪表端正，穿戴整洁，站立服务，礼貌用语，使用普通话与乘客交流，对行动不便者提供帮助，到站时，适时提示。做好乘客引导工作。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③严格执行采购人规定，准时开梯，按时关梯，不随意增开电梯。随时打开箱内換气扇，按规定开空调。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④保持轿厢内外的清洁，保持厅门、轿门地槛清洁。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⑤根据采购人规定用梯用工安排，住院部手术电梯工作时间值守，运送电梯上午值班，门诊部电梯上、下午值班。有司机操用电梯，不随意撤人改作自动运行；操作人员不串岗，混岗，闲聊。如需离开，须安排其他人员顶岗。</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⑥管理目标：病人以及医务人员对服务满意率达到90%以上。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ⅰ发现电梯异常现象及故障，要立即停止运行，做好警示标志，及时通知专业维修人员，待修复后方能使用。非维修人员不得随意修理，否则，发生事故当事人自负。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ⅱ电梯司机做好轿厢内日常清洁工作，保持轿厢内外的清洁，保持厅门、轿门地槛清洁，做好巡回动态保洁工作。下班前做好电梯消毒工作并进行记录。</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ⅲ严禁易燃、易爆等危险品和超长重物品进入电梯。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ⅳ任何人不得要电梯机房、轿厢、井道吸烟。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ⅴ电梯管理人员必须持证上岗，遇电梯困人等紧急情况时，电梯驾乘人员应做好紧急处理工作。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ⅵ严格执行采购人规定，准时开梯，按时并梯，不得随意增开电梯。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ⅶ根据采购人规定用梯用工安排，有司机操作电梯，不随意撤人改作自动运行；操作人员不串岗，混岗、闲聊。如需离开，须安排其它人员顶岗。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ⅷ实施安全教育，提高电梯司机安全意识和技术水平，了解国家有关电梯安全管理的法规、政策，自觉地履行电梯司机的各项职责。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⑦电梯司梯人员操作安全管理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为了确保电梯的安全运行，司梯人员均持证上岗，并制定了相应的司梯人员安全操作守则：保证电梯正常运行，提高服务质量，防止发生事故；要求司机坚持正常出勤，不得擅离岗位；电梯不带病运行，不超载运行；</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⑧乘梯人员的安全管理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制定电梯乘梯人员安全使用乘梯的警示牌，悬挂地乘客经过的显眼位置。敬告乘梯人员安全使用电梯的常识，乘梯须知应做到言简意赅，警示牌要显而易见。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⑨电梯困人救援的安全管理；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 ⅰ日班：电梯司机上班时，由电梯司机前去安抚乘客情绪，告诫不要扒门，尽量靠后站。安保人员维持秩序。消控中心或电梯司机拨打维保公司或电梯操作工电话，前来救援。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ⅱ 夜班：无电梯司机，由消控中心通知安保人员安抚乘客并通知维保公司或电梯操作工前来救援，告知注意事项。要求安保和电梯司机协同处理。</w:t>
      </w:r>
    </w:p>
    <w:p>
      <w:pPr>
        <w:spacing w:line="440" w:lineRule="exact"/>
        <w:ind w:firstLine="420" w:firstLineChars="200"/>
        <w:outlineLvl w:val="1"/>
        <w:rPr>
          <w:rFonts w:ascii="宋体" w:hAnsi="宋体" w:eastAsia="宋体"/>
          <w:szCs w:val="21"/>
        </w:rPr>
      </w:pPr>
      <w:r>
        <w:rPr>
          <w:rFonts w:ascii="宋体" w:hAnsi="宋体" w:eastAsia="宋体"/>
          <w:szCs w:val="21"/>
        </w:rPr>
        <w:t>⑩异常情况处置管理。当医院发生异常情况，外援不能及时赶到，应由物业公司抽调人手先行处理；当巡查过程中，发现问题，应及时与采购人沟通。</w:t>
      </w:r>
    </w:p>
    <w:p>
      <w:pPr>
        <w:spacing w:line="440" w:lineRule="exact"/>
        <w:rPr>
          <w:rFonts w:hint="eastAsia" w:ascii="宋体" w:hAnsi="宋体" w:eastAsia="宋体" w:cs="Dotum"/>
          <w:b/>
          <w:bCs/>
        </w:rPr>
      </w:pPr>
      <w:r>
        <w:rPr>
          <w:rFonts w:hint="eastAsia" w:ascii="宋体" w:hAnsi="宋体" w:eastAsia="宋体" w:cs="Dotum"/>
          <w:b/>
          <w:bCs/>
        </w:rPr>
        <w:t>（六）绿化</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1、负责集团院区植物浇水排水、施肥、修剪、松土除草、补栽、扶正支撑、绿地容貌等。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2、在绿化工程竣工验收之后,为使绿地达到整洁美观，正常生长而采取的一切养护管理措施。</w:t>
      </w:r>
    </w:p>
    <w:p>
      <w:pPr>
        <w:spacing w:line="440" w:lineRule="exact"/>
        <w:rPr>
          <w:rFonts w:hint="eastAsia" w:ascii="宋体" w:hAnsi="宋体" w:eastAsia="宋体" w:cs="Dotum"/>
          <w:b/>
          <w:bCs/>
        </w:rPr>
      </w:pPr>
      <w:r>
        <w:rPr>
          <w:rFonts w:hint="eastAsia" w:ascii="宋体" w:hAnsi="宋体" w:eastAsia="宋体" w:cs="Dotum"/>
          <w:b/>
          <w:bCs/>
        </w:rPr>
        <w:t>（七）勤杂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1、集团内窗帘悬挂、计划外物资搬运等作业。</w:t>
      </w:r>
    </w:p>
    <w:p>
      <w:pPr>
        <w:spacing w:line="440" w:lineRule="exact"/>
        <w:ind w:firstLine="420" w:firstLineChars="200"/>
        <w:outlineLvl w:val="1"/>
        <w:rPr>
          <w:rFonts w:ascii="宋体" w:hAnsi="宋体" w:eastAsia="宋体"/>
          <w:szCs w:val="21"/>
        </w:rPr>
      </w:pPr>
      <w:r>
        <w:rPr>
          <w:rFonts w:hint="eastAsia" w:ascii="宋体" w:hAnsi="宋体" w:eastAsia="宋体"/>
          <w:szCs w:val="21"/>
        </w:rPr>
        <w:t>2、</w:t>
      </w:r>
      <w:r>
        <w:rPr>
          <w:rFonts w:ascii="宋体" w:hAnsi="宋体" w:eastAsia="宋体"/>
          <w:szCs w:val="21"/>
        </w:rPr>
        <w:t>后勤科交办的其他工作。</w:t>
      </w:r>
    </w:p>
    <w:p>
      <w:pPr>
        <w:spacing w:line="440" w:lineRule="exact"/>
        <w:rPr>
          <w:rFonts w:hint="eastAsia" w:ascii="宋体" w:hAnsi="宋体" w:eastAsia="宋体" w:cs="Dotum"/>
          <w:b/>
          <w:bCs/>
        </w:rPr>
      </w:pPr>
      <w:r>
        <w:rPr>
          <w:rFonts w:hint="eastAsia" w:ascii="宋体" w:hAnsi="宋体" w:eastAsia="宋体" w:cs="Dotum"/>
          <w:b/>
          <w:bCs/>
        </w:rPr>
        <w:t>（八）安保服务内容及工作要求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1、门急诊保安工作职责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1.1负责前门车辆引导停放和人员通往秩序，疫情期间门岗扫码、测温工作。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1.2谢绝明显精神病患者、酗酒闹事者、收破烂、乞讨者、推销商品者进入院区。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1.3指挥自行车、摩托车、电瓶车及其它车辆定点停放。</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1.4禁止在总院及各分院正门摆摊设点和进行各种表演义卖，及时制止打架斗殴。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1.5杜绝危险品进入采购人、禁止携带宠物进入院区。</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1.6对破坏采购人形象和声誉的行为及时果断制止并立即上报。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1.7发生应急事件负责控制大门。</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2、车辆管理工作职责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2.1熟悉停车场情况，保持高度的警惕性，有高度的责任感，监守岗位</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2.2正确引导车辆的停放和职工自行车、电瓶车及摩托车的停放</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2.3对院区外围车辆的正确引导停放</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2.4协助各部门处理各类突发事件，并及时报告</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2.5严格遵守交接班制度，做好值班记录及台帐资料</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2.6中标供应商负责维护瓶车充电设备。</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3、巡逻班职责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3.1熟悉采购人各区域情况，保持高度的警惕性，有高度的责任感，坚守岗位。每日定位巡逻不少于3次。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3.2巡察各楼层各诊室患者就诊秩序情况，防止和减少各类问题的发生。</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3.3注意发现楼层通道是否有异常情况，若发现立即处理并报告。</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3.4熟悉采购人内部环境，消防设施分布，灭火器材的摆放点，防盗防火报警装置的位置，会熟练使用各种灭火器材，发现隐患及时上报，保证消防设施处于良好状态，保证消防通道畅通。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3.5协助各部门领导处理各类突发事件。遇突发性事件或紧急报警要沉着冷静，快速将出事地点通知保安和院领导，并对事件现场录像存档。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3.6发生应急事件负责控制院区楼梯口。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3.7严格遵守交接班制度，做好值班记录，做到三班全面监控。</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3.8每日定位巡逻不得少于5次。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4、夜班工作职责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4.1上岗前应于白班执勤人员交接清楚，坚守岗位，对于夜间出入人员加强询查。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4.2对采购人重要部位（电梯、楼道、卫生间、办公室、库房、配电室）要加强巡查力度，保证2人在急诊区域值守。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4.3巡查各楼层，检查应关闭的灯光、门、窗、空调。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4.4提高警惕，发生应急事件负责控制前门，立即报告值班人员，并协助处理。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4.5做好值班记录和巡查记录。</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5、住院部保安值班职责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5.1严格控制陪人进入病区，做好禁止探视管理工作。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5.2严格做好各楼层人员的疏散引导工作，保持楼层应急通道畅通。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5.3杜绝危险品进入院区、禁止携带宠物进入院区。</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5.4禁止病人打架斗殴。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6、消监员职责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6.1持证上岗，二十四小时二人执勤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6.2密切监控，注意动态，发现隐患，及时上报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6.3负责电梯报警、一键式报警、厕所报警、冷链报警、液氧站报警等必要的处理工作。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6.4遵守消控室管理制度</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7、服务目标：</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7.1达到医疗机构安全保卫**工作规范的要求；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7.2达到二级甲等标准的要求；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7.3达到宁波市综合治理三星级单位的要求；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7.4到达消防安全管理重点单位的要求；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7.5达到“医共体”建设要求。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7.6每年依据采购人需求，更新防暴装备、消防易耗品、交通障碍物、指引牌等。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8、综合要求：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8.1建立健全保安物业安全组织机构。制订和完善各项治安安保岗位责任制。完善采购人的安全防范措施。根据采购人的实际情况和目前的治安情况配备规定数量的安保人员实行24小时值班制。</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保安人员身体健康，无明显的外观缺陷，初中以上文化程度，能熟练使用普通话表达沟通，由中标供应商委派或与中标供应商签订合同及责任承诺书并经培训合格持证上岗。并负责定期对安保人员进行职业道德教育和业务培训。</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8.3根据采购人安保管理制度，负责全院24小时的安全巡逻保卫工作，保证院区内的人员及财产安全，并有相关的值班记录。建立正常的巡视制度并明确重点保护目标，做到点、面结合。巡逻务求实效，记录真实。</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8.4加强院区内车辆的安全管理，制订车辆停放管理规定，做好停车标识。根据交通管理条例，每日24小时负责对院区内交通工具和行人的管理，并负责对院区交通和停车的管制。对出入车辆进行指挥，严格实行院内按交通标志单行线驾驶，保证车辆进出、停放有序，道路畅通，院内车速限制在5公里/小时以下，对乱停乱放车辆及时处理。急诊入口禁止一切未经许可的车辆停放，以保证救护车及急诊病人直达急诊科。注意车辆停放情况，提醒司机关好车辆的门窗，发现未关的及时通知司机采取相应措施。</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8.5每日24小时负责院区内的车辆停放管理，保持病人及职工车棚内车辆摆放整齐、地面整洁，防止病人及职工的自行车、电瓶车丢失。</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8.6协助电梯公司处理因电梯故障而人员被困的解救工作，必要时及时向有关部门报告情况。</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8.7服务意识强、工作主动、积极、配合，在确保完成本职工作的前提下，协助采购人临时调配的工作任务。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8.8协同管理门、窗、水、电、空调等的使用，尤其是职工下班后，对未关闭的门、窗、水、电、空调等及时关闭。</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8.9负责院内各项治安安全保卫工作，安全防范工作有措施并落实，治安工作达标。</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8.10接报警后，五分钟内调集保安人员赶往现场，特别是当发生医疗纠纷和其它破坏性行为时，保安应在第一时间赶到现场，尽力保护医务人员不受伤害（做好登记记录），维护公共医疗区域的治安秩序。制订治安突发事件应急预案，协助采购人紧急事件的处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8.11实行24小时的门卫值班制，门诊及住院部一楼大厅白天并做好导向服务。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8.12严查、禁止非法刊物、医托进入院区扰乱正常的医疗秩序，做到定时巡逻、严密监控、及时驱赶制止，必要时协同保卫科将疑犯扭送公安机关，并做好登记记录工作。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8.13密切联系采购人各部门，共同搞好治安管理。与周边单位建立联防联保制度，并与当地***建立良好的工作关系。</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8.14纪律标准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①保安人员统一着装（冬夏装），服装清洁挺括无破损，佩证上岗，文明礼貌，精神饱满，仪表整洁、言谈举止文明，符合采购人规定。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②严格遵守采购人的各项规章制度，按时上下班，接班到位，严禁迟到、早退、离岗、脱岗、窜岗、会客接友、打电话、看书看报、吸烟喝酒、打瞌睡、吃零食。</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③严禁与不法分子窜通，受取贿赂，损害采购人及病人的利益。</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8.15各岗位操作规范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①精神饱满，仪容仪表整洁，言行规范。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②对进入采购人的客人要有识别能力，主动询问客人来采购人的目的。</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③维持采购人秩序，保证门口畅通无阻，劝告来人没事不要在门口逗留。每日随时清理大门两侧摊贩及车辆，禁止商贩和推销人员进入院区。接到停车场车位满信息后，礼貌劝阻车辆进入并疏散等候的车辆。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④当出入门岗人员（职工、访客、病人及家属等）带出大件物品时须主动询问，如果病人出院，需验证出院结帐单及出院证明，必要时打电话确认。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⑤对行动不便或携物过多主动帮忙，让病人及家属满意。</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⑥接受病人及家属投诉时要冷静，迅速汇报，妥善处理，严禁与病人及家属发生争吵现象。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⑦如特殊性情况，应向病人及家属做好解释工作。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⑧巡逻时做到耳听、鼻闻、眼看、手动、嘴问。</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8.16协助采购人制订并完善突发性事件、停电、停水的应急预案。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8.17负责处理由于失窃及维护秩序所引起的纠纷。对每起失窃事件，均应按程序处理，做好调查、备案记录、并分析原因，落实相应防范措施。采购人公共财产等失窃后，根据责任程度，保安公司需给予一定比例的赔偿。</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8.18管理目标：安保覆盖及时率：100%。监控、消防等设备日常检查发现问题，汇报及时率达98%。</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8.19负责采购人的消防报警及火灾灭火系统正常运行，使系统处于准工作状态，能够随时发现灾情，及时控制联动系统动作，并迅速将灭火系统投入运行并控制灾情，制定维护维修细则，以使整套消防系统正常发挥作用。</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8.20系统日常运行期间，值班人应细心观察，做好巡检登记，发现问题应及时报告。地下室消防泵压力表每日有人记录，发现异常及时汇报。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8.21建立本系统的巡检制度，使巡检工作有据可依。</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8.22负责每年两次的相关人员操作培训。</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8.23负责定期向直接上级汇报工作，接受检查和监督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8.24负责相关资料信息的收集、汇总和整理，做好相关工作的计划和总结</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8.25执行岗位职责和规章制度，做好相关记录和接受采购人的考核工作。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8.26建立达到“低故障”目标措施：</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①模拟测试：协助并监督消防维保公司每月一次对消防系统进行有效模拟检查，包括所有的应急照灯、烟感、消防卷帘门、水压测试、手动报警按纽测试等开关运作。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②日巡查：每天巡检排查安防设施，检查灭火器、消防栓等设备设施是否齐全，紧急疏散通道是否通畅，并做好登记记录。</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③公司协助采购人监督年底专业消防设施的检测保养工作。负责平时消防设施的登记和核对工作。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④公司员工要参与采购人组织的常规性的院内消防培训工作。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8.27执行消防监控运行和维保岗位职责: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8.28做好对消防法规宣传，增强消防意识。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8.29建立专群结合的消防队伍，每年2次进行消防培训，每年举行一次消防人员紧急疏散演习。</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8.30建立消防24小时值班制度，制定消防岗位责任制,建立消防档案管理制度。</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8.31建立各种消防设施、设备的检查和养护制度。</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8.32建立消防系统进行严格控制、防止破坏、并严格控制使用明火的制度。协助采购人制订有效的突发火灾的应急预案，设立消防疏散示意图，照明设施、指路标志完好，应急疏散通道畅通无阻。</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8.33建立消防培训制度，每季度协助保卫科组织开展消防会议及培训，使安保员熟悉灭火器、消火栓的使用方法，熟悉灭火预案及人员疏散方案。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8.34建立防火检查制度，每月组织人员对消防设施、重点部位进行防火检查，发现隐患及时落实整改措施。</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8.35制订并完善消防系统应急预案。</w:t>
      </w:r>
    </w:p>
    <w:p>
      <w:pPr>
        <w:spacing w:line="440" w:lineRule="exact"/>
        <w:rPr>
          <w:rFonts w:hint="eastAsia" w:ascii="宋体" w:hAnsi="宋体" w:eastAsia="宋体" w:cs="Dotum"/>
          <w:b/>
          <w:bCs/>
        </w:rPr>
      </w:pPr>
      <w:r>
        <w:rPr>
          <w:rFonts w:hint="eastAsia" w:ascii="宋体" w:hAnsi="宋体" w:eastAsia="宋体" w:cs="Dotum"/>
          <w:b/>
          <w:bCs/>
        </w:rPr>
        <w:t>（九）除“四害”消杀服务具体要求（供应商可分包给有资质的第三方实施）</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1、灭鼠标准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1.1标准房间15平方米</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布放20×20厘米滑石粉块两块，一夜后阳性粉块不超过3%；有鼠洞、鼠粪、鼠咬等痕迹的房间不超过2%；重点单位防鼠设施不合格处不超过5%。</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1.2不同类型的外环境累计2000米，鼠迹不超过2处。</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2、灭蚊标准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2.1院区内外环境各种存水容器和积水中，蚊幼虫及蛹的阳性率不超过3%。</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2.2用500ml收集勺采集服务区域内水体中的蚊幼虫或蛹阳性率不超过3%，阳性勺内幼虫或蛹的平均数不超过5只。</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2.3特殊场所白天人诱蚊30分钟，平均每人次诱获成蚊数不超过1只。</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3、灭蝇标准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3.1重点区域有蝇房间不超过1%，其它区域不超过3%；重点区域防蝇设施不合格房间不超过5%。</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3.2蝇类孳生地得到有效治理，幼虫和蛹的检出率不超过3%。</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4、灭蟑螂标准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4.1室内有蟑螂成虫或若虫阳性房间不超过3%，平均每间房大蠊不超过5只，小蠊不超过10只。</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4.2有活蟑螂卵鞘房间不超过2%，平均每间房不超过3只。</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4.3有蟑螂粪便脱皮等蟑迹的房间不超过5%。</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5、承诺消杀后及时清理四害尸体。</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6、消杀标准：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6.1灭鼠标准达到病媒生物控制水平鼠类标准C级要求（中华人民共和国国家标准GB/T27770-2011）；</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6.2灭蚊标准达到病媒生物控制水平蚊虫标准C级要求（中华人民共和国国家标准GB/T27771-2011）；</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6.3灭蝇标准达到病媒生物控制水平蝇类标准C级要求（中华人民共和国国家标准GB/T27772-2011）；</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6.4灭蟑标准达到病媒生物控制水平蜚蠊标准C级要求（中华人民共和国国家标准GB/T27773-2011）。</w:t>
      </w:r>
    </w:p>
    <w:p>
      <w:pPr>
        <w:spacing w:line="440" w:lineRule="exact"/>
        <w:rPr>
          <w:rFonts w:hint="eastAsia" w:ascii="宋体" w:hAnsi="宋体" w:eastAsia="宋体" w:cs="Dotum"/>
          <w:b/>
          <w:bCs/>
        </w:rPr>
      </w:pPr>
      <w:r>
        <w:rPr>
          <w:rFonts w:hint="eastAsia" w:ascii="宋体" w:hAnsi="宋体" w:eastAsia="宋体" w:cs="Dotum"/>
          <w:b/>
          <w:bCs/>
        </w:rPr>
        <w:t>（十）设施设备运行及工程维护服务范围与内容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1、服务范围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医院所属区域内的相关公用设备系统的运行维护和日常性维保，医院所有建筑物内及外围的水、电、暖通、气体、建筑装饰、五金、小家电等功能设施的综合性维修业务及所有的应急演练。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2、服务内容及要求：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2.1重点突出“安全第一，经济运行”的运行方针；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2.2保障机电正常运行并做好相关记录；</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2.3承诺日常维护100%执行，设备设施完好率98%，维修及时率95%，急修及时率100%；维修工程质量合格率98%；医院职工满意度90%以上；</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2.4工作人员服从后勤管理中心24小时的调度，并配备相应的通讯工具；</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2.5要求对报修等数据进行汇总和统计，能随时提供相应的数据，给院方的决策进行支持；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2.6建立完善的规章制度和岗位职责、操作流程、应急预案；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2.7有健全的设施设备运行维护标准化管理体系、质量管理评定体系；</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2.8使用专业管理方式进行工程部设备运行维护管理，需对部门日常工作、设备、维护工作数据进行汇总和统计，能随时提供相应的数据给采购人的决策进行支持；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2.9按计划巡视设备机房间和设备运行情况，做好相关记录，全院所有设备设施巡检和设备记录时间次数要根据医院实际需求执行；</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2.10对员工岗前培训，且每年至少对员工进行两次岗位培训并做好记录；</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2.11保证设备机房、值班室等责任区域内的管理制度齐全，标示清楚，做好各种安全用具、消防用具、设备备品及维修工具的管理，保持设备责任区的清洁卫生，设备、墙面、地面干净整洁、无破损、无渗水、漏电、锈蚀现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2.12掌握责任区内设备的用途、参数、运行状况，健全设备档案，提出合理的设备维护保养的措施及方案计划，并对设备进行故障分析诊断；</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2.13在由采购人指定的第三方单位对中标供应商管辖的设备设施进行维修、保养、改造、施工时，负责协调、配合和监管；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2.14确保动力及配电设备24H巡检监护，运行岗位保证24小时值班，运行值班岗位严格按照国家规定持证上岗，持证上岗率100%，并有2年以上相关工作经验；各项作业的劳动保护符合国家规范；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2.15配合各种国家要求的检查、检测、年检工作；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2.16负责执行责任范围内的各种有关法律、法规和政策规定的其他事项；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2.17对紧急报修10分钟内作出响应并马上修复，常规报修2小时内作出响应并修复；</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2.18整理医院现有工程图纸，建立清晰的蓝图目录，完整的设备清单，阀门图表，管道标志，电气回路图和相应的控制区域，仪表运行范围等。积极为采购人提供设施设备管理方案；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2.19负责编制大楼、附属建筑物、设施、设备的年度维修养护计划，年度培训计划、年度预算及控制计划、能源控制计划、安全保障计划、资产保障计划、年度更新改造计划、设备维护工作计划、报修工作数量控制计划等，经医院确定后切实执行。每月向后勤部门上报月工作总结及下月计划及员工考核结果及奖惩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2.20所有机房卫生落实到人；</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2.21抓好安全生产，安全责任层层落实，签订责任状，责任到组和人。承担合同期内委托管理范围内的安全生产主体责任；</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2.22各项工作严格按《浙江省等级医院评审标准》中的二级甲等医院管理标准执行；做好应急演练和台账资料准备工作；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2.23积极配合医院完成各项指令性任务和迎检工作；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2.24所有运行的操作流程、制度、计划、总结、培训、考核及各种运行记录、交接班记录、排班表、能耗统计及分析等资料必须每月上交医院总务科；</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2.25接到中标通知书后的一周内，中标供应商须派遣相关工程人员进驻医院，对医院工程外包服务涉及到的设备设施进行一次全面的统计和摸底，建立设施设备管理档案、维修保养档案，对今后的设备设施管理维护提出合理化改进建议，并做好正式运行前准备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2.26相关巡检的时间频率等，应优先满足医院各科室和院感等提出的合理要求，及时进行调整。</w:t>
      </w:r>
    </w:p>
    <w:p>
      <w:pPr>
        <w:spacing w:line="440" w:lineRule="exact"/>
        <w:ind w:firstLine="420" w:firstLineChars="200"/>
        <w:outlineLvl w:val="1"/>
        <w:rPr>
          <w:rFonts w:ascii="宋体" w:hAnsi="宋体" w:eastAsia="宋体"/>
          <w:szCs w:val="21"/>
        </w:rPr>
      </w:pPr>
      <w:r>
        <w:rPr>
          <w:rFonts w:hint="eastAsia" w:ascii="宋体" w:hAnsi="宋体" w:eastAsia="宋体"/>
          <w:szCs w:val="21"/>
        </w:rPr>
        <w:t>2.27</w:t>
      </w:r>
      <w:r>
        <w:rPr>
          <w:rFonts w:ascii="宋体" w:hAnsi="宋体" w:eastAsia="宋体"/>
          <w:szCs w:val="21"/>
        </w:rPr>
        <w:t>协助集团做好生活垃圾分类、控烟、6S管理等方面的工作，并制定好相关内容的具体实施方案。</w:t>
      </w:r>
    </w:p>
    <w:p>
      <w:pPr>
        <w:spacing w:line="440" w:lineRule="exact"/>
        <w:ind w:firstLine="420" w:firstLineChars="200"/>
        <w:outlineLvl w:val="1"/>
        <w:rPr>
          <w:rFonts w:ascii="宋体" w:hAnsi="宋体" w:eastAsia="宋体"/>
          <w:szCs w:val="21"/>
        </w:rPr>
      </w:pPr>
      <w:r>
        <w:rPr>
          <w:rFonts w:hint="eastAsia" w:ascii="宋体" w:hAnsi="宋体" w:eastAsia="宋体"/>
          <w:szCs w:val="21"/>
        </w:rPr>
        <w:t>2.28</w:t>
      </w:r>
      <w:r>
        <w:rPr>
          <w:rFonts w:ascii="宋体" w:hAnsi="宋体" w:eastAsia="宋体"/>
          <w:szCs w:val="21"/>
        </w:rPr>
        <w:t>实行设施设备运行及工程维护服务智能化管理，要有维修响应、人员派遣、后期反馈等多项完善功能的电子平台，使维修工作形成全流程闭环管理。同时在设施设备巡检过程中，有完整的电子表单和打卡机制，管理人员可随时查看巡检情况和设备状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3、详细要求</w:t>
      </w:r>
    </w:p>
    <w:tbl>
      <w:tblPr>
        <w:tblStyle w:val="49"/>
        <w:tblW w:w="955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59"/>
        <w:gridCol w:w="1140"/>
        <w:gridCol w:w="1067"/>
        <w:gridCol w:w="6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6"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区域</w:t>
            </w:r>
          </w:p>
        </w:tc>
        <w:tc>
          <w:tcPr>
            <w:tcW w:w="559" w:type="dxa"/>
            <w:noWrap w:val="0"/>
            <w:vAlign w:val="center"/>
          </w:tcPr>
          <w:p>
            <w:pPr>
              <w:spacing w:line="320" w:lineRule="exact"/>
              <w:ind w:left="1" w:leftChars="-51" w:hanging="108" w:hangingChars="51"/>
              <w:jc w:val="center"/>
              <w:rPr>
                <w:rFonts w:hint="eastAsia" w:ascii="宋体" w:hAnsi="宋体" w:eastAsia="宋体" w:cs="宋体"/>
                <w:b/>
                <w:szCs w:val="21"/>
              </w:rPr>
            </w:pPr>
            <w:r>
              <w:rPr>
                <w:rFonts w:hint="eastAsia" w:ascii="宋体" w:hAnsi="宋体" w:eastAsia="宋体" w:cs="宋体"/>
                <w:b/>
                <w:szCs w:val="21"/>
              </w:rPr>
              <w:t>序号</w:t>
            </w:r>
          </w:p>
        </w:tc>
        <w:tc>
          <w:tcPr>
            <w:tcW w:w="1140"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工作类型</w:t>
            </w:r>
          </w:p>
        </w:tc>
        <w:tc>
          <w:tcPr>
            <w:tcW w:w="1067"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工作内容</w:t>
            </w:r>
          </w:p>
        </w:tc>
        <w:tc>
          <w:tcPr>
            <w:tcW w:w="6073"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其他</w:t>
            </w:r>
          </w:p>
        </w:tc>
        <w:tc>
          <w:tcPr>
            <w:tcW w:w="559"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140" w:type="dxa"/>
            <w:vMerge w:val="restart"/>
            <w:noWrap w:val="0"/>
            <w:vAlign w:val="center"/>
          </w:tcPr>
          <w:p>
            <w:pPr>
              <w:spacing w:line="320" w:lineRule="exact"/>
              <w:ind w:leftChars="-51" w:right="-107" w:rightChars="-51" w:hanging="107" w:hangingChars="51"/>
              <w:rPr>
                <w:rFonts w:hint="eastAsia" w:ascii="宋体" w:hAnsi="宋体" w:eastAsia="宋体" w:cs="宋体"/>
                <w:szCs w:val="21"/>
              </w:rPr>
            </w:pPr>
            <w:r>
              <w:rPr>
                <w:rFonts w:hint="eastAsia" w:ascii="宋体" w:hAnsi="宋体" w:eastAsia="宋体" w:cs="宋体"/>
                <w:szCs w:val="21"/>
              </w:rPr>
              <w:t xml:space="preserve">变配电、强电（动力、照明、插座） </w:t>
            </w:r>
          </w:p>
        </w:tc>
        <w:tc>
          <w:tcPr>
            <w:tcW w:w="1067"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高配值班（24小时驻守值班制）</w:t>
            </w:r>
          </w:p>
        </w:tc>
        <w:tc>
          <w:tcPr>
            <w:tcW w:w="6073" w:type="dxa"/>
            <w:noWrap w:val="0"/>
            <w:vAlign w:val="center"/>
          </w:tcPr>
          <w:p>
            <w:pPr>
              <w:spacing w:line="320" w:lineRule="exact"/>
              <w:rPr>
                <w:rFonts w:hint="eastAsia" w:ascii="宋体" w:hAnsi="宋体" w:eastAsia="宋体"/>
                <w:szCs w:val="21"/>
              </w:rPr>
            </w:pPr>
            <w:r>
              <w:rPr>
                <w:rFonts w:hint="eastAsia" w:ascii="宋体" w:hAnsi="宋体" w:eastAsia="宋体"/>
                <w:szCs w:val="21"/>
              </w:rPr>
              <w:t>1）高配操作人员必需具有高配操作证，其他人员一律不得操作。</w:t>
            </w:r>
          </w:p>
          <w:p>
            <w:pPr>
              <w:spacing w:line="320" w:lineRule="exact"/>
              <w:rPr>
                <w:rFonts w:hint="eastAsia" w:ascii="宋体" w:hAnsi="宋体" w:eastAsia="宋体"/>
                <w:szCs w:val="21"/>
              </w:rPr>
            </w:pPr>
            <w:r>
              <w:rPr>
                <w:rFonts w:hint="eastAsia" w:ascii="宋体" w:hAnsi="宋体" w:eastAsia="宋体"/>
                <w:szCs w:val="21"/>
              </w:rPr>
              <w:t>2）操作应严格执行操作票制度，并经监护人审核签名后方可经行操作。</w:t>
            </w:r>
          </w:p>
          <w:p>
            <w:pPr>
              <w:spacing w:line="320" w:lineRule="exact"/>
              <w:rPr>
                <w:rFonts w:hint="eastAsia" w:ascii="宋体" w:hAnsi="宋体" w:eastAsia="宋体"/>
                <w:szCs w:val="21"/>
              </w:rPr>
            </w:pPr>
            <w:r>
              <w:rPr>
                <w:rFonts w:hint="eastAsia" w:ascii="宋体" w:hAnsi="宋体" w:eastAsia="宋体"/>
                <w:szCs w:val="21"/>
              </w:rPr>
              <w:t>3）倒闸操作必须由两人进行（一人监护、一人操作）。</w:t>
            </w:r>
          </w:p>
          <w:p>
            <w:pPr>
              <w:spacing w:line="320" w:lineRule="exact"/>
              <w:rPr>
                <w:rFonts w:hint="eastAsia" w:ascii="宋体" w:hAnsi="宋体" w:eastAsia="宋体"/>
                <w:szCs w:val="21"/>
              </w:rPr>
            </w:pPr>
            <w:r>
              <w:rPr>
                <w:rFonts w:hint="eastAsia" w:ascii="宋体" w:hAnsi="宋体" w:eastAsia="宋体"/>
                <w:szCs w:val="21"/>
              </w:rPr>
              <w:t>4）操作前应在一次模拟图版上进行核对，以防操作失误。</w:t>
            </w:r>
          </w:p>
          <w:p>
            <w:pPr>
              <w:spacing w:line="320" w:lineRule="exact"/>
              <w:rPr>
                <w:rFonts w:hint="eastAsia" w:ascii="宋体" w:hAnsi="宋体" w:eastAsia="宋体"/>
                <w:szCs w:val="21"/>
              </w:rPr>
            </w:pPr>
            <w:r>
              <w:rPr>
                <w:rFonts w:hint="eastAsia" w:ascii="宋体" w:hAnsi="宋体" w:eastAsia="宋体"/>
                <w:szCs w:val="21"/>
              </w:rPr>
              <w:t>5）每天必须对高低配电室内环境进行一次清扫。</w:t>
            </w:r>
          </w:p>
          <w:p>
            <w:pPr>
              <w:spacing w:line="320" w:lineRule="exact"/>
              <w:rPr>
                <w:rFonts w:hint="eastAsia" w:ascii="宋体" w:hAnsi="宋体" w:eastAsia="宋体"/>
                <w:szCs w:val="21"/>
              </w:rPr>
            </w:pPr>
            <w:r>
              <w:rPr>
                <w:rFonts w:hint="eastAsia" w:ascii="宋体" w:hAnsi="宋体" w:eastAsia="宋体"/>
                <w:szCs w:val="21"/>
              </w:rPr>
              <w:t>6）按规定每天对变压器、高低压配电柜巡视，并记录设备运行数据（环境温度、变压器温度、电流电压、功率因数）内同时检查运行状况。</w:t>
            </w:r>
          </w:p>
          <w:p>
            <w:pPr>
              <w:spacing w:line="320" w:lineRule="exact"/>
              <w:rPr>
                <w:rFonts w:hint="eastAsia" w:ascii="宋体" w:hAnsi="宋体" w:eastAsia="宋体"/>
                <w:szCs w:val="21"/>
              </w:rPr>
            </w:pPr>
            <w:r>
              <w:rPr>
                <w:rFonts w:hint="eastAsia" w:ascii="宋体" w:hAnsi="宋体" w:eastAsia="宋体"/>
                <w:szCs w:val="21"/>
              </w:rPr>
              <w:t>7）供配电设备发生异常及时报告维修经理，并在经理组织协同下排除异常。</w:t>
            </w:r>
          </w:p>
          <w:p>
            <w:pPr>
              <w:spacing w:line="320" w:lineRule="exact"/>
              <w:rPr>
                <w:rFonts w:hint="eastAsia" w:ascii="宋体" w:hAnsi="宋体" w:eastAsia="宋体"/>
                <w:szCs w:val="21"/>
              </w:rPr>
            </w:pPr>
            <w:r>
              <w:rPr>
                <w:rFonts w:hint="eastAsia" w:ascii="宋体" w:hAnsi="宋体" w:eastAsia="宋体"/>
                <w:szCs w:val="21"/>
              </w:rPr>
              <w:t>8）配电室操作员应严格按操作规程操作供配电设备，保证设备正常运行。</w:t>
            </w:r>
          </w:p>
          <w:p>
            <w:pPr>
              <w:pStyle w:val="217"/>
              <w:spacing w:line="320" w:lineRule="exact"/>
              <w:jc w:val="both"/>
              <w:rPr>
                <w:rFonts w:hint="eastAsia" w:ascii="宋体" w:hAnsi="宋体" w:eastAsia="宋体"/>
                <w:szCs w:val="21"/>
                <w:lang w:eastAsia="zh-CN"/>
              </w:rPr>
            </w:pPr>
            <w:r>
              <w:rPr>
                <w:rFonts w:hint="eastAsia" w:ascii="宋体" w:hAnsi="宋体" w:eastAsia="宋体"/>
                <w:szCs w:val="21"/>
                <w:lang w:eastAsia="zh-CN"/>
              </w:rPr>
              <w:t>9）</w:t>
            </w:r>
            <w:r>
              <w:rPr>
                <w:rStyle w:val="325"/>
                <w:rFonts w:hint="eastAsia" w:ascii="宋体" w:hAnsi="宋体" w:eastAsia="宋体" w:cs="宋体"/>
                <w:kern w:val="0"/>
                <w:szCs w:val="21"/>
              </w:rPr>
              <w:t>完成医院交办的其他事项</w:t>
            </w:r>
            <w:r>
              <w:rPr>
                <w:rFonts w:hint="eastAsia" w:ascii="宋体" w:hAnsi="宋体"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4" w:hRule="atLeast"/>
        </w:trPr>
        <w:tc>
          <w:tcPr>
            <w:tcW w:w="716" w:type="dxa"/>
            <w:vMerge w:val="continue"/>
            <w:noWrap w:val="0"/>
            <w:vAlign w:val="center"/>
          </w:tcPr>
          <w:p>
            <w:pPr>
              <w:spacing w:line="320" w:lineRule="exact"/>
              <w:jc w:val="center"/>
              <w:rPr>
                <w:rFonts w:hint="eastAsia" w:ascii="宋体" w:hAnsi="宋体" w:eastAsia="宋体" w:cs="宋体"/>
                <w:szCs w:val="21"/>
              </w:rPr>
            </w:pPr>
          </w:p>
        </w:tc>
        <w:tc>
          <w:tcPr>
            <w:tcW w:w="559" w:type="dxa"/>
            <w:vMerge w:val="continue"/>
            <w:noWrap w:val="0"/>
            <w:vAlign w:val="center"/>
          </w:tcPr>
          <w:p>
            <w:pPr>
              <w:spacing w:line="320" w:lineRule="exact"/>
              <w:jc w:val="center"/>
              <w:rPr>
                <w:rFonts w:hint="eastAsia" w:ascii="宋体" w:hAnsi="宋体" w:eastAsia="宋体" w:cs="宋体"/>
                <w:szCs w:val="21"/>
              </w:rPr>
            </w:pPr>
          </w:p>
        </w:tc>
        <w:tc>
          <w:tcPr>
            <w:tcW w:w="1140" w:type="dxa"/>
            <w:vMerge w:val="continue"/>
            <w:noWrap w:val="0"/>
            <w:vAlign w:val="center"/>
          </w:tcPr>
          <w:p>
            <w:pPr>
              <w:spacing w:line="320" w:lineRule="exact"/>
              <w:ind w:leftChars="-51" w:right="-107" w:rightChars="-51" w:hanging="107" w:hangingChars="51"/>
              <w:jc w:val="center"/>
              <w:rPr>
                <w:rFonts w:hint="eastAsia" w:ascii="宋体" w:hAnsi="宋体" w:eastAsia="宋体" w:cs="宋体"/>
                <w:bCs/>
                <w:szCs w:val="21"/>
              </w:rPr>
            </w:pPr>
          </w:p>
        </w:tc>
        <w:tc>
          <w:tcPr>
            <w:tcW w:w="1067" w:type="dxa"/>
            <w:noWrap w:val="0"/>
            <w:vAlign w:val="center"/>
          </w:tcPr>
          <w:p>
            <w:pPr>
              <w:spacing w:line="320" w:lineRule="exact"/>
              <w:jc w:val="center"/>
              <w:rPr>
                <w:rFonts w:hint="eastAsia" w:ascii="宋体" w:hAnsi="宋体" w:eastAsia="宋体" w:cs="宋体"/>
                <w:bCs/>
                <w:szCs w:val="21"/>
              </w:rPr>
            </w:pPr>
            <w:r>
              <w:rPr>
                <w:rFonts w:hint="eastAsia" w:ascii="宋体" w:hAnsi="宋体" w:eastAsia="宋体" w:cs="宋体"/>
                <w:bCs/>
                <w:szCs w:val="21"/>
              </w:rPr>
              <w:t>强电维护</w:t>
            </w:r>
          </w:p>
        </w:tc>
        <w:tc>
          <w:tcPr>
            <w:tcW w:w="607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1）确保供电设备正常运行，确定值班人员的岗位职责，做好维护维修保养和记录工作。</w:t>
            </w:r>
          </w:p>
          <w:p>
            <w:pPr>
              <w:spacing w:line="320" w:lineRule="exact"/>
              <w:rPr>
                <w:rFonts w:hint="eastAsia" w:ascii="宋体" w:hAnsi="宋体" w:eastAsia="宋体" w:cs="宋体"/>
                <w:szCs w:val="21"/>
              </w:rPr>
            </w:pPr>
            <w:r>
              <w:rPr>
                <w:rFonts w:hint="eastAsia" w:ascii="宋体" w:hAnsi="宋体" w:eastAsia="宋体" w:cs="宋体"/>
                <w:szCs w:val="21"/>
              </w:rPr>
              <w:t>2）负责380伏及以下的电力电缆维护，定期检查运行情况并记录在案，做好外观、电气绝缘检测等保养维护。</w:t>
            </w:r>
          </w:p>
          <w:p>
            <w:pPr>
              <w:spacing w:line="320" w:lineRule="exact"/>
              <w:rPr>
                <w:rFonts w:hint="eastAsia" w:ascii="宋体" w:hAnsi="宋体" w:eastAsia="宋体" w:cs="宋体"/>
                <w:szCs w:val="21"/>
              </w:rPr>
            </w:pPr>
            <w:r>
              <w:rPr>
                <w:rFonts w:hint="eastAsia" w:ascii="宋体" w:hAnsi="宋体" w:eastAsia="宋体" w:cs="宋体"/>
                <w:szCs w:val="21"/>
              </w:rPr>
              <w:t>3）对医院照明的正常运行，及时维修。公共部分的照明每月一次、应急灯要求每季一次巡查，发现问题及时维修，并有记录。</w:t>
            </w:r>
          </w:p>
          <w:p>
            <w:pPr>
              <w:spacing w:line="320" w:lineRule="exact"/>
              <w:rPr>
                <w:rFonts w:hint="eastAsia" w:ascii="宋体" w:hAnsi="宋体" w:eastAsia="宋体" w:cs="宋体"/>
                <w:szCs w:val="21"/>
              </w:rPr>
            </w:pPr>
            <w:r>
              <w:rPr>
                <w:rFonts w:hint="eastAsia" w:ascii="宋体" w:hAnsi="宋体" w:eastAsia="宋体" w:cs="宋体"/>
                <w:szCs w:val="21"/>
              </w:rPr>
              <w:t>4）对医院内部的380伏及以下配电箱要求根据医院实际需求保养，保持箱内干净，线头接触安全可靠，各路出线有正确记号或标示、导线接触点的温度检测、各路断路器是否完整、运行是否良好、漏电开关是否正常、强电间每月一次巡检和清洁，并保持强电间内地面干净且无杂物，并有记录。</w:t>
            </w:r>
          </w:p>
          <w:p>
            <w:pPr>
              <w:spacing w:line="320" w:lineRule="exact"/>
              <w:rPr>
                <w:rFonts w:hint="eastAsia" w:ascii="宋体" w:hAnsi="宋体" w:eastAsia="宋体" w:cs="宋体"/>
                <w:szCs w:val="21"/>
              </w:rPr>
            </w:pPr>
            <w:r>
              <w:rPr>
                <w:rFonts w:hint="eastAsia" w:ascii="宋体" w:hAnsi="宋体" w:eastAsia="宋体" w:cs="宋体"/>
                <w:szCs w:val="21"/>
              </w:rPr>
              <w:t>5）负责排风扇的正常运行，即时维修、更换，做好外观、电气绝缘检测等保养维护。</w:t>
            </w:r>
          </w:p>
          <w:p>
            <w:pPr>
              <w:spacing w:line="320" w:lineRule="exact"/>
              <w:rPr>
                <w:rFonts w:hint="eastAsia" w:ascii="宋体" w:hAnsi="宋体" w:eastAsia="宋体" w:cs="宋体"/>
                <w:szCs w:val="21"/>
              </w:rPr>
            </w:pPr>
            <w:r>
              <w:rPr>
                <w:rFonts w:hint="eastAsia" w:ascii="宋体" w:hAnsi="宋体" w:eastAsia="宋体" w:cs="宋体"/>
                <w:szCs w:val="21"/>
              </w:rPr>
              <w:t>6）对医院内各科室的照明设施和所有家用电器设备及插座面板、拖线板、设备带等进行每季度一次巡查，并有记录。做好零星新增插座及配线工作。</w:t>
            </w:r>
          </w:p>
          <w:p>
            <w:pPr>
              <w:spacing w:line="320" w:lineRule="exact"/>
              <w:rPr>
                <w:rFonts w:hint="eastAsia" w:ascii="宋体" w:hAnsi="宋体" w:eastAsia="宋体" w:cs="宋体"/>
                <w:szCs w:val="21"/>
              </w:rPr>
            </w:pPr>
            <w:r>
              <w:rPr>
                <w:rFonts w:hint="eastAsia" w:ascii="宋体" w:hAnsi="宋体" w:eastAsia="宋体" w:cs="宋体"/>
                <w:szCs w:val="21"/>
              </w:rPr>
              <w:t>7）医院内所有强电井进行每周一次巡查，做好记录和卫生工作。</w:t>
            </w:r>
          </w:p>
          <w:p>
            <w:pPr>
              <w:spacing w:line="320" w:lineRule="exact"/>
              <w:rPr>
                <w:rFonts w:hint="eastAsia" w:ascii="宋体" w:hAnsi="宋体" w:eastAsia="宋体" w:cs="宋体"/>
                <w:szCs w:val="21"/>
              </w:rPr>
            </w:pPr>
            <w:r>
              <w:rPr>
                <w:rFonts w:hint="eastAsia" w:ascii="宋体" w:hAnsi="宋体" w:eastAsia="宋体" w:cs="宋体"/>
                <w:szCs w:val="21"/>
              </w:rPr>
              <w:t>8）做好UPS的日常巡检，配合第三方做好设备维护和维修。</w:t>
            </w:r>
          </w:p>
          <w:p>
            <w:pPr>
              <w:spacing w:line="320" w:lineRule="exact"/>
              <w:rPr>
                <w:rFonts w:hint="eastAsia" w:ascii="宋体" w:hAnsi="宋体" w:eastAsia="宋体" w:cs="宋体"/>
                <w:szCs w:val="21"/>
              </w:rPr>
            </w:pPr>
            <w:r>
              <w:rPr>
                <w:rFonts w:hint="eastAsia" w:ascii="宋体" w:hAnsi="宋体" w:eastAsia="宋体" w:cs="宋体"/>
                <w:szCs w:val="21"/>
              </w:rPr>
              <w:t>9）做好发电机的定期巡检、试车等工作，配合第三方做好设备维护和维修。</w:t>
            </w:r>
          </w:p>
          <w:p>
            <w:pPr>
              <w:pStyle w:val="48"/>
              <w:spacing w:line="320" w:lineRule="exact"/>
              <w:rPr>
                <w:rFonts w:ascii="宋体" w:hAnsi="宋体" w:eastAsia="宋体" w:cs="宋体"/>
                <w:sz w:val="21"/>
                <w:szCs w:val="21"/>
              </w:rPr>
            </w:pPr>
            <w:r>
              <w:rPr>
                <w:rFonts w:hint="eastAsia" w:ascii="宋体" w:hAnsi="宋体" w:eastAsia="宋体"/>
                <w:sz w:val="21"/>
                <w:szCs w:val="21"/>
              </w:rPr>
              <w:t>10）</w:t>
            </w:r>
            <w:r>
              <w:rPr>
                <w:rStyle w:val="325"/>
                <w:rFonts w:hint="eastAsia" w:ascii="宋体" w:hAnsi="宋体" w:eastAsia="宋体" w:cs="宋体"/>
                <w:kern w:val="0"/>
                <w:szCs w:val="21"/>
              </w:rPr>
              <w:t>完成医院交办的其他事项</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noWrap w:val="0"/>
            <w:vAlign w:val="top"/>
          </w:tcPr>
          <w:p>
            <w:pPr>
              <w:spacing w:line="320" w:lineRule="exact"/>
              <w:rPr>
                <w:rFonts w:hint="eastAsia" w:ascii="宋体" w:hAnsi="宋体" w:eastAsia="宋体" w:cs="宋体"/>
                <w:szCs w:val="21"/>
              </w:rPr>
            </w:pPr>
          </w:p>
        </w:tc>
        <w:tc>
          <w:tcPr>
            <w:tcW w:w="559"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1140" w:type="dxa"/>
            <w:vMerge w:val="restar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空调及热水机组系统、洁净空调</w:t>
            </w:r>
          </w:p>
        </w:tc>
        <w:tc>
          <w:tcPr>
            <w:tcW w:w="1067"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中央空调及热水机组系统</w:t>
            </w:r>
          </w:p>
        </w:tc>
        <w:tc>
          <w:tcPr>
            <w:tcW w:w="607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1）中央空调、热水机组、层流设备设施（洁净空调）正常运行过程中每天安排人员巡检，根据医院规定时间巡查相关设备机组，并记录。</w:t>
            </w:r>
          </w:p>
          <w:p>
            <w:pPr>
              <w:spacing w:line="320" w:lineRule="exact"/>
              <w:rPr>
                <w:rFonts w:hint="eastAsia" w:ascii="宋体" w:hAnsi="宋体" w:eastAsia="宋体" w:cs="宋体"/>
                <w:szCs w:val="21"/>
              </w:rPr>
            </w:pPr>
            <w:r>
              <w:rPr>
                <w:rFonts w:hint="eastAsia" w:ascii="宋体" w:hAnsi="宋体" w:eastAsia="宋体" w:cs="宋体"/>
                <w:szCs w:val="21"/>
              </w:rPr>
              <w:t>2）中央空调、热水机组、层流设备（洁净空调）运行记录。当值的管理员应及时、准确、完整、清晰地记录相关设备的运行情况。</w:t>
            </w:r>
          </w:p>
          <w:p>
            <w:pPr>
              <w:spacing w:line="320" w:lineRule="exact"/>
              <w:rPr>
                <w:rFonts w:hint="eastAsia" w:ascii="宋体" w:hAnsi="宋体" w:eastAsia="宋体" w:cs="宋体"/>
                <w:szCs w:val="21"/>
              </w:rPr>
            </w:pPr>
            <w:r>
              <w:rPr>
                <w:rFonts w:hint="eastAsia" w:ascii="宋体" w:hAnsi="宋体" w:eastAsia="宋体" w:cs="宋体"/>
                <w:szCs w:val="21"/>
              </w:rPr>
              <w:t>3）提供合理的技术方案，对其系统技术方案满足性能指标要求及其系统经济运行合理性稳定可靠性，并为其提供技术支持，对零部件的更换提供合理的建议。</w:t>
            </w:r>
          </w:p>
          <w:p>
            <w:pPr>
              <w:spacing w:line="320" w:lineRule="exact"/>
              <w:rPr>
                <w:rFonts w:hint="eastAsia" w:ascii="宋体" w:hAnsi="宋体" w:eastAsia="宋体" w:cs="宋体"/>
                <w:szCs w:val="21"/>
              </w:rPr>
            </w:pPr>
            <w:r>
              <w:rPr>
                <w:rFonts w:hint="eastAsia" w:ascii="宋体" w:hAnsi="宋体" w:eastAsia="宋体" w:cs="宋体"/>
                <w:szCs w:val="21"/>
              </w:rPr>
              <w:t>4）建立本系统的维护维修细则、巡检制度和保养、维修制度，制定巡检、维修的标准作业流程并执行，做好各项记录，使维护维修工作有据可依。负责中央空调相关的维修工作，包括水系统水泵、电机、阀门的维修、机组控制系统及传感元件的检修、手动机组的全自动控制改造、中央空调水系统调试</w:t>
            </w:r>
          </w:p>
          <w:p>
            <w:pPr>
              <w:pStyle w:val="217"/>
              <w:spacing w:line="320" w:lineRule="exact"/>
              <w:jc w:val="both"/>
              <w:rPr>
                <w:rFonts w:hint="eastAsia" w:ascii="宋体" w:hAnsi="宋体" w:eastAsia="宋体" w:cs="宋体"/>
                <w:szCs w:val="21"/>
                <w:lang w:eastAsia="zh-CN"/>
              </w:rPr>
            </w:pPr>
            <w:r>
              <w:rPr>
                <w:rFonts w:hint="eastAsia" w:ascii="宋体" w:hAnsi="宋体" w:eastAsia="宋体" w:cs="宋体"/>
                <w:szCs w:val="21"/>
                <w:lang w:eastAsia="zh-CN"/>
              </w:rPr>
              <w:t>5）做好中央空调的管路巡查维修工作，包括管路DN150以下空调管阀门和管路维修、保温、焊接（包括法兰焊接），维修相关材料由采购人提供。</w:t>
            </w:r>
          </w:p>
          <w:p>
            <w:pPr>
              <w:spacing w:line="320" w:lineRule="exact"/>
              <w:rPr>
                <w:rFonts w:ascii="宋体" w:hAnsi="宋体" w:eastAsia="宋体" w:cs="宋体"/>
                <w:szCs w:val="21"/>
              </w:rPr>
            </w:pPr>
            <w:r>
              <w:rPr>
                <w:rFonts w:hint="eastAsia" w:ascii="宋体" w:hAnsi="宋体" w:eastAsia="宋体" w:cs="宋体"/>
                <w:szCs w:val="21"/>
              </w:rPr>
              <w:t>6）做好冷却塔换季清洗工作（需要用淤泥剥离剂专用清洗液，按照院感规定的流程进行清理）。</w:t>
            </w:r>
          </w:p>
          <w:p>
            <w:pPr>
              <w:spacing w:line="320" w:lineRule="exact"/>
              <w:rPr>
                <w:rFonts w:ascii="宋体" w:hAnsi="宋体" w:eastAsia="宋体" w:cs="宋体"/>
                <w:szCs w:val="21"/>
              </w:rPr>
            </w:pPr>
            <w:r>
              <w:rPr>
                <w:rFonts w:hint="eastAsia" w:ascii="宋体" w:hAnsi="宋体" w:eastAsia="宋体" w:cs="宋体"/>
                <w:szCs w:val="21"/>
              </w:rPr>
              <w:t>7）做好每年一次水泵、电机的保养工作（包括清洁卫生、除锈、加黄油润滑油等）。</w:t>
            </w:r>
          </w:p>
          <w:p>
            <w:pPr>
              <w:spacing w:line="320" w:lineRule="exact"/>
              <w:rPr>
                <w:rFonts w:ascii="宋体" w:hAnsi="宋体" w:eastAsia="宋体" w:cs="宋体"/>
                <w:szCs w:val="21"/>
              </w:rPr>
            </w:pPr>
            <w:r>
              <w:rPr>
                <w:rFonts w:hint="eastAsia" w:ascii="宋体" w:hAnsi="宋体" w:eastAsia="宋体" w:cs="宋体"/>
                <w:szCs w:val="21"/>
              </w:rPr>
              <w:t>8）应急焊管、异常情况下的关闭相关阀门和应急处理。</w:t>
            </w:r>
          </w:p>
          <w:p>
            <w:pPr>
              <w:spacing w:line="320" w:lineRule="exact"/>
              <w:rPr>
                <w:rFonts w:ascii="宋体" w:hAnsi="宋体" w:eastAsia="宋体" w:cs="宋体"/>
                <w:szCs w:val="21"/>
              </w:rPr>
            </w:pPr>
            <w:r>
              <w:rPr>
                <w:rFonts w:hint="eastAsia" w:ascii="宋体" w:hAnsi="宋体" w:eastAsia="宋体" w:cs="宋体"/>
                <w:szCs w:val="21"/>
              </w:rPr>
              <w:t>9）负责所管辖机房、设备的卫生工作。</w:t>
            </w:r>
          </w:p>
          <w:p>
            <w:pPr>
              <w:spacing w:line="320" w:lineRule="exact"/>
              <w:rPr>
                <w:rFonts w:hint="eastAsia" w:ascii="宋体" w:hAnsi="宋体" w:eastAsia="宋体" w:cs="宋体"/>
                <w:szCs w:val="21"/>
              </w:rPr>
            </w:pPr>
            <w:r>
              <w:rPr>
                <w:rFonts w:hint="eastAsia" w:ascii="宋体" w:hAnsi="宋体" w:eastAsia="宋体" w:cs="宋体"/>
                <w:szCs w:val="21"/>
              </w:rPr>
              <w:t>10）其他与采购人正常运营相关的空调运管工作。</w:t>
            </w:r>
          </w:p>
          <w:p>
            <w:pPr>
              <w:spacing w:line="320" w:lineRule="exact"/>
              <w:rPr>
                <w:rFonts w:hint="eastAsia" w:ascii="宋体" w:hAnsi="宋体" w:eastAsia="宋体" w:cs="宋体"/>
                <w:szCs w:val="21"/>
              </w:rPr>
            </w:pPr>
            <w:r>
              <w:rPr>
                <w:rFonts w:hint="eastAsia" w:ascii="宋体" w:hAnsi="宋体" w:eastAsia="宋体" w:cs="宋体"/>
                <w:szCs w:val="21"/>
              </w:rPr>
              <w:t>11）负责每年一次相关人员操作培训，并记录。</w:t>
            </w:r>
          </w:p>
          <w:p>
            <w:pPr>
              <w:spacing w:line="320" w:lineRule="exact"/>
              <w:rPr>
                <w:rFonts w:hint="eastAsia" w:ascii="宋体" w:hAnsi="宋体" w:eastAsia="宋体" w:cs="宋体"/>
                <w:szCs w:val="21"/>
              </w:rPr>
            </w:pPr>
            <w:r>
              <w:rPr>
                <w:rFonts w:hint="eastAsia" w:ascii="宋体" w:hAnsi="宋体" w:eastAsia="宋体" w:cs="宋体"/>
                <w:szCs w:val="21"/>
              </w:rPr>
              <w:t>12）负责每月一次向院方后勤总务科汇报工作，接受检查和监督。</w:t>
            </w:r>
          </w:p>
          <w:p>
            <w:pPr>
              <w:spacing w:line="320" w:lineRule="exact"/>
              <w:rPr>
                <w:rFonts w:hint="eastAsia" w:ascii="宋体" w:hAnsi="宋体" w:eastAsia="宋体" w:cs="宋体"/>
                <w:szCs w:val="21"/>
              </w:rPr>
            </w:pPr>
            <w:r>
              <w:rPr>
                <w:rFonts w:hint="eastAsia" w:ascii="宋体" w:hAnsi="宋体" w:eastAsia="宋体" w:cs="宋体"/>
                <w:szCs w:val="21"/>
              </w:rPr>
              <w:t>13）负责相关资料信息的收集、汇总和整理，做好相关工作的计划和总结。</w:t>
            </w:r>
          </w:p>
          <w:p>
            <w:pPr>
              <w:spacing w:line="320" w:lineRule="exact"/>
              <w:rPr>
                <w:rFonts w:hint="eastAsia" w:ascii="宋体" w:hAnsi="宋体" w:eastAsia="宋体" w:cs="宋体"/>
                <w:szCs w:val="21"/>
              </w:rPr>
            </w:pPr>
            <w:r>
              <w:rPr>
                <w:rFonts w:hint="eastAsia" w:ascii="宋体" w:hAnsi="宋体" w:eastAsia="宋体" w:cs="宋体"/>
                <w:szCs w:val="21"/>
              </w:rPr>
              <w:t>14）做好相关记录和接受医院的考核工作。</w:t>
            </w:r>
          </w:p>
          <w:p>
            <w:pPr>
              <w:spacing w:line="320" w:lineRule="exact"/>
              <w:rPr>
                <w:rFonts w:hint="eastAsia" w:ascii="宋体" w:hAnsi="宋体" w:eastAsia="宋体" w:cs="宋体"/>
                <w:szCs w:val="21"/>
              </w:rPr>
            </w:pPr>
            <w:r>
              <w:rPr>
                <w:rFonts w:hint="eastAsia" w:ascii="宋体" w:hAnsi="宋体" w:eastAsia="宋体"/>
                <w:szCs w:val="21"/>
              </w:rPr>
              <w:t>15）</w:t>
            </w:r>
            <w:r>
              <w:rPr>
                <w:rStyle w:val="325"/>
                <w:rFonts w:hint="eastAsia" w:ascii="宋体" w:hAnsi="宋体" w:eastAsia="宋体" w:cs="宋体"/>
                <w:kern w:val="0"/>
                <w:szCs w:val="21"/>
              </w:rPr>
              <w:t>完成医院交办的其他事项，</w:t>
            </w:r>
            <w:r>
              <w:rPr>
                <w:rFonts w:hint="eastAsia" w:ascii="宋体" w:hAnsi="宋体" w:eastAsia="宋体"/>
                <w:szCs w:val="21"/>
              </w:rPr>
              <w:t>必须服从后勤管理中心相关工作安排。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noWrap w:val="0"/>
            <w:vAlign w:val="top"/>
          </w:tcPr>
          <w:p>
            <w:pPr>
              <w:spacing w:line="320" w:lineRule="exact"/>
              <w:rPr>
                <w:rFonts w:hint="eastAsia" w:ascii="宋体" w:hAnsi="宋体" w:eastAsia="宋体" w:cs="宋体"/>
                <w:szCs w:val="21"/>
              </w:rPr>
            </w:pPr>
          </w:p>
        </w:tc>
        <w:tc>
          <w:tcPr>
            <w:tcW w:w="559" w:type="dxa"/>
            <w:vMerge w:val="continue"/>
            <w:noWrap w:val="0"/>
            <w:vAlign w:val="center"/>
          </w:tcPr>
          <w:p>
            <w:pPr>
              <w:spacing w:line="320" w:lineRule="exact"/>
              <w:jc w:val="center"/>
              <w:rPr>
                <w:rFonts w:hint="eastAsia" w:ascii="宋体" w:hAnsi="宋体" w:eastAsia="宋体" w:cs="宋体"/>
                <w:szCs w:val="21"/>
              </w:rPr>
            </w:pPr>
          </w:p>
        </w:tc>
        <w:tc>
          <w:tcPr>
            <w:tcW w:w="1140" w:type="dxa"/>
            <w:vMerge w:val="continue"/>
            <w:noWrap w:val="0"/>
            <w:vAlign w:val="center"/>
          </w:tcPr>
          <w:p>
            <w:pPr>
              <w:spacing w:line="320" w:lineRule="exact"/>
              <w:jc w:val="center"/>
              <w:rPr>
                <w:rFonts w:hint="eastAsia" w:ascii="宋体" w:hAnsi="宋体" w:eastAsia="宋体" w:cs="宋体"/>
                <w:szCs w:val="21"/>
              </w:rPr>
            </w:pPr>
          </w:p>
        </w:tc>
        <w:tc>
          <w:tcPr>
            <w:tcW w:w="1067"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洁净空调</w:t>
            </w:r>
          </w:p>
        </w:tc>
        <w:tc>
          <w:tcPr>
            <w:tcW w:w="6073" w:type="dxa"/>
            <w:noWrap w:val="0"/>
            <w:vAlign w:val="center"/>
          </w:tcPr>
          <w:p>
            <w:pPr>
              <w:spacing w:line="320" w:lineRule="exact"/>
              <w:rPr>
                <w:rFonts w:ascii="宋体" w:hAnsi="宋体" w:eastAsia="宋体" w:cs="宋体"/>
                <w:szCs w:val="21"/>
              </w:rPr>
            </w:pPr>
            <w:r>
              <w:rPr>
                <w:rFonts w:hint="eastAsia" w:ascii="宋体" w:hAnsi="宋体" w:eastAsia="宋体" w:cs="宋体"/>
                <w:szCs w:val="21"/>
              </w:rPr>
              <w:t>洁净空调（包括手术室、pcr实验室）系统</w:t>
            </w:r>
          </w:p>
          <w:p>
            <w:pPr>
              <w:spacing w:line="320" w:lineRule="exact"/>
              <w:rPr>
                <w:rFonts w:ascii="宋体" w:hAnsi="宋体" w:eastAsia="宋体" w:cs="宋体"/>
                <w:szCs w:val="21"/>
              </w:rPr>
            </w:pPr>
            <w:r>
              <w:rPr>
                <w:rFonts w:hint="eastAsia" w:ascii="宋体" w:hAnsi="宋体" w:eastAsia="宋体" w:cs="宋体"/>
                <w:szCs w:val="21"/>
              </w:rPr>
              <w:t>1）确保维护的工作通过院科的日常检测和省（市）CDC年检或省（市）SFDA年检。在日常运行中在原有系统运行基础上通过省（市）年检要求的风速、洁净度、细菌、风压等各项技术要求和相关国标规定要求；</w:t>
            </w:r>
          </w:p>
          <w:p>
            <w:pPr>
              <w:spacing w:line="320" w:lineRule="exact"/>
              <w:rPr>
                <w:rFonts w:ascii="宋体" w:hAnsi="宋体" w:eastAsia="宋体" w:cs="宋体"/>
                <w:szCs w:val="21"/>
              </w:rPr>
            </w:pPr>
            <w:r>
              <w:rPr>
                <w:rFonts w:hint="eastAsia" w:ascii="宋体" w:hAnsi="宋体" w:eastAsia="宋体" w:cs="宋体"/>
                <w:szCs w:val="21"/>
              </w:rPr>
              <w:t>2）提供合理的空调自控系统技术方案，对其系统技术方案满足性能指标要求及其系统经济运行合理性及稳定可靠性，并为其提供技术支持，对零部件的更换提供合理的建议；</w:t>
            </w:r>
          </w:p>
          <w:p>
            <w:pPr>
              <w:spacing w:line="320" w:lineRule="exact"/>
              <w:rPr>
                <w:rFonts w:ascii="宋体" w:hAnsi="宋体" w:eastAsia="宋体" w:cs="宋体"/>
                <w:szCs w:val="21"/>
              </w:rPr>
            </w:pPr>
            <w:r>
              <w:rPr>
                <w:rFonts w:hint="eastAsia" w:ascii="宋体" w:hAnsi="宋体" w:eastAsia="宋体" w:cs="宋体"/>
                <w:szCs w:val="21"/>
              </w:rPr>
              <w:t>3）负责净化区域洁净设备维护工作。对净化空调及空调自控的强弱电设备系统进行巡检并做报表记录；</w:t>
            </w:r>
          </w:p>
          <w:p>
            <w:pPr>
              <w:spacing w:line="320" w:lineRule="exact"/>
              <w:rPr>
                <w:rFonts w:ascii="宋体" w:hAnsi="宋体" w:eastAsia="宋体" w:cs="宋体"/>
                <w:szCs w:val="21"/>
              </w:rPr>
            </w:pPr>
            <w:r>
              <w:rPr>
                <w:rFonts w:hint="eastAsia" w:ascii="宋体" w:hAnsi="宋体" w:eastAsia="宋体" w:cs="宋体"/>
                <w:szCs w:val="21"/>
              </w:rPr>
              <w:t>4）负责净化机组天、周、月、年的空调自控系统硬件的检查并做记录，以确保自控系统运行稳定；</w:t>
            </w:r>
          </w:p>
          <w:p>
            <w:pPr>
              <w:spacing w:line="320" w:lineRule="exact"/>
              <w:rPr>
                <w:rFonts w:ascii="宋体" w:hAnsi="宋体" w:eastAsia="宋体" w:cs="宋体"/>
                <w:szCs w:val="21"/>
              </w:rPr>
            </w:pPr>
            <w:r>
              <w:rPr>
                <w:rFonts w:hint="eastAsia" w:ascii="宋体" w:hAnsi="宋体" w:eastAsia="宋体" w:cs="宋体"/>
                <w:szCs w:val="21"/>
              </w:rPr>
              <w:t>5）建立本系统的维护维修细则、巡检制度和维修制度，使维护维修工作有据可依；</w:t>
            </w:r>
          </w:p>
          <w:p>
            <w:pPr>
              <w:spacing w:line="320" w:lineRule="exact"/>
              <w:rPr>
                <w:rFonts w:hint="eastAsia" w:ascii="宋体" w:hAnsi="宋体" w:eastAsia="宋体" w:cs="宋体"/>
                <w:szCs w:val="21"/>
              </w:rPr>
            </w:pPr>
            <w:r>
              <w:rPr>
                <w:rFonts w:hint="eastAsia" w:ascii="宋体" w:hAnsi="宋体" w:eastAsia="宋体" w:cs="宋体"/>
                <w:szCs w:val="21"/>
              </w:rPr>
              <w:t>6）负责每年两次的相关人员操作培训及系统维护培训；</w:t>
            </w:r>
          </w:p>
          <w:p>
            <w:pPr>
              <w:spacing w:line="320" w:lineRule="exact"/>
              <w:rPr>
                <w:rFonts w:ascii="宋体" w:hAnsi="宋体" w:eastAsia="宋体" w:cs="宋体"/>
                <w:szCs w:val="21"/>
              </w:rPr>
            </w:pPr>
            <w:r>
              <w:rPr>
                <w:rFonts w:hint="eastAsia" w:ascii="宋体" w:hAnsi="宋体" w:eastAsia="宋体" w:cs="宋体"/>
                <w:szCs w:val="21"/>
              </w:rPr>
              <w:t>7）负责定期向直接上级汇报工作，接受检查和监督；</w:t>
            </w:r>
          </w:p>
          <w:p>
            <w:pPr>
              <w:spacing w:line="320" w:lineRule="exact"/>
              <w:rPr>
                <w:rFonts w:ascii="宋体" w:hAnsi="宋体" w:eastAsia="宋体" w:cs="宋体"/>
                <w:szCs w:val="21"/>
              </w:rPr>
            </w:pPr>
            <w:r>
              <w:rPr>
                <w:rFonts w:hint="eastAsia" w:ascii="宋体" w:hAnsi="宋体" w:eastAsia="宋体" w:cs="宋体"/>
                <w:szCs w:val="21"/>
              </w:rPr>
              <w:t>8）负责相关资料信息的收集、汇总和整理，做好相关工作的计划和总结；</w:t>
            </w:r>
          </w:p>
          <w:p>
            <w:pPr>
              <w:spacing w:line="320" w:lineRule="exact"/>
              <w:rPr>
                <w:rFonts w:ascii="宋体" w:hAnsi="宋体" w:eastAsia="宋体" w:cs="宋体"/>
                <w:szCs w:val="21"/>
              </w:rPr>
            </w:pPr>
            <w:r>
              <w:rPr>
                <w:rFonts w:hint="eastAsia" w:ascii="宋体" w:hAnsi="宋体" w:eastAsia="宋体" w:cs="宋体"/>
                <w:szCs w:val="21"/>
              </w:rPr>
              <w:t>9）做好相关记录和接受采购人的考核工作（具体内容按标书）；</w:t>
            </w:r>
          </w:p>
          <w:p>
            <w:pPr>
              <w:spacing w:line="320" w:lineRule="exact"/>
              <w:rPr>
                <w:rFonts w:ascii="宋体" w:hAnsi="宋体" w:eastAsia="宋体" w:cs="宋体"/>
                <w:szCs w:val="21"/>
              </w:rPr>
            </w:pPr>
            <w:r>
              <w:rPr>
                <w:rFonts w:hint="eastAsia" w:ascii="宋体" w:hAnsi="宋体" w:eastAsia="宋体" w:cs="宋体"/>
                <w:szCs w:val="21"/>
              </w:rPr>
              <w:t>10）做好净化系统的维修工作（包括过滤网清洗更换、风机更换、皮带更换、室外机组翅片清洗、控制模块更换、温湿度探头更换等相关工作）。</w:t>
            </w:r>
          </w:p>
          <w:p>
            <w:pPr>
              <w:spacing w:line="320" w:lineRule="exact"/>
              <w:rPr>
                <w:rFonts w:ascii="宋体" w:hAnsi="宋体" w:eastAsia="宋体" w:cs="宋体"/>
                <w:szCs w:val="21"/>
              </w:rPr>
            </w:pPr>
            <w:r>
              <w:rPr>
                <w:rFonts w:hint="eastAsia" w:ascii="宋体" w:hAnsi="宋体" w:eastAsia="宋体" w:cs="宋体"/>
                <w:szCs w:val="21"/>
              </w:rPr>
              <w:t>11）做好每年一次水泵、电机的保养工作（包括清洁卫生、除锈、加黄油润滑油等）。</w:t>
            </w:r>
          </w:p>
          <w:p>
            <w:pPr>
              <w:spacing w:line="320" w:lineRule="exact"/>
              <w:rPr>
                <w:rFonts w:ascii="宋体" w:hAnsi="宋体" w:eastAsia="宋体" w:cs="宋体"/>
                <w:szCs w:val="21"/>
              </w:rPr>
            </w:pPr>
            <w:r>
              <w:rPr>
                <w:rFonts w:hint="eastAsia" w:ascii="宋体" w:hAnsi="宋体" w:eastAsia="宋体" w:cs="宋体"/>
                <w:szCs w:val="21"/>
              </w:rPr>
              <w:t>12）洁净空调系统（包括手术室、供应室、静脉配置中心、ICU，分娩室等区域）每年1次洁净度、温湿度、尘埃粒子、沉降菌、压差、噪音、风速、换气次数、照度等参数的空气质量检测需通过第三方检测。检测设备由采购人提供。</w:t>
            </w:r>
          </w:p>
          <w:p>
            <w:pPr>
              <w:spacing w:line="320" w:lineRule="exact"/>
              <w:rPr>
                <w:rFonts w:ascii="宋体" w:hAnsi="宋体" w:eastAsia="宋体" w:cs="宋体"/>
                <w:szCs w:val="21"/>
              </w:rPr>
            </w:pPr>
            <w:r>
              <w:rPr>
                <w:rFonts w:hint="eastAsia" w:ascii="宋体" w:hAnsi="宋体" w:eastAsia="宋体" w:cs="宋体"/>
                <w:szCs w:val="21"/>
              </w:rPr>
              <w:t>13）负责净化机组设备清洁卫生和日常巡查工作，对设备运行状况及时做好记录，完成防虫网，初效中效过滤器、回风口过滤网的更换工作</w:t>
            </w:r>
          </w:p>
          <w:p>
            <w:pPr>
              <w:spacing w:line="320" w:lineRule="exact"/>
              <w:rPr>
                <w:rFonts w:hint="eastAsia" w:ascii="宋体" w:hAnsi="宋体" w:eastAsia="宋体"/>
                <w:szCs w:val="21"/>
              </w:rPr>
            </w:pPr>
            <w:r>
              <w:rPr>
                <w:rFonts w:hint="eastAsia" w:ascii="宋体" w:hAnsi="宋体" w:eastAsia="宋体" w:cs="宋体"/>
                <w:szCs w:val="21"/>
              </w:rPr>
              <w:t>14）其他与采购人正常运营相关的洁净空调运管工作。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noWrap w:val="0"/>
            <w:vAlign w:val="top"/>
          </w:tcPr>
          <w:p>
            <w:pPr>
              <w:spacing w:line="320" w:lineRule="exact"/>
              <w:rPr>
                <w:rFonts w:hint="eastAsia" w:ascii="宋体" w:hAnsi="宋体" w:eastAsia="宋体" w:cs="宋体"/>
                <w:szCs w:val="21"/>
              </w:rPr>
            </w:pPr>
          </w:p>
        </w:tc>
        <w:tc>
          <w:tcPr>
            <w:tcW w:w="559"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1140" w:type="dxa"/>
            <w:noWrap w:val="0"/>
            <w:vAlign w:val="center"/>
          </w:tcPr>
          <w:p>
            <w:pPr>
              <w:spacing w:line="320" w:lineRule="exact"/>
              <w:rPr>
                <w:rFonts w:hint="eastAsia" w:ascii="宋体" w:hAnsi="宋体" w:eastAsia="宋体" w:cs="宋体"/>
                <w:bCs/>
                <w:szCs w:val="21"/>
              </w:rPr>
            </w:pPr>
            <w:r>
              <w:rPr>
                <w:rFonts w:hint="eastAsia" w:ascii="宋体" w:hAnsi="宋体" w:eastAsia="宋体" w:cs="宋体"/>
                <w:bCs/>
                <w:szCs w:val="21"/>
              </w:rPr>
              <w:t>污水处理系统</w:t>
            </w:r>
          </w:p>
        </w:tc>
        <w:tc>
          <w:tcPr>
            <w:tcW w:w="1067"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污水处理</w:t>
            </w:r>
          </w:p>
        </w:tc>
        <w:tc>
          <w:tcPr>
            <w:tcW w:w="6073" w:type="dxa"/>
            <w:noWrap w:val="0"/>
            <w:vAlign w:val="center"/>
          </w:tcPr>
          <w:p>
            <w:pPr>
              <w:spacing w:line="320" w:lineRule="exact"/>
              <w:rPr>
                <w:rFonts w:hint="eastAsia" w:ascii="宋体" w:hAnsi="宋体" w:eastAsia="宋体"/>
                <w:szCs w:val="21"/>
              </w:rPr>
            </w:pPr>
            <w:r>
              <w:rPr>
                <w:rFonts w:hint="eastAsia" w:ascii="宋体" w:hAnsi="宋体" w:eastAsia="宋体"/>
                <w:szCs w:val="21"/>
              </w:rPr>
              <w:t>1）严格根据每天的化验数据随时调整加药的浓度，保证综合效益及加药系统安全运行等。</w:t>
            </w:r>
          </w:p>
          <w:p>
            <w:pPr>
              <w:spacing w:line="320" w:lineRule="exact"/>
              <w:rPr>
                <w:rFonts w:hint="eastAsia" w:ascii="宋体" w:hAnsi="宋体" w:eastAsia="宋体"/>
                <w:szCs w:val="21"/>
              </w:rPr>
            </w:pPr>
            <w:r>
              <w:rPr>
                <w:rFonts w:hint="eastAsia" w:ascii="宋体" w:hAnsi="宋体" w:eastAsia="宋体"/>
                <w:szCs w:val="21"/>
              </w:rPr>
              <w:t>2）污水处理站水处理电气设备操作，维护，保养等。</w:t>
            </w:r>
          </w:p>
          <w:p>
            <w:pPr>
              <w:spacing w:line="320" w:lineRule="exact"/>
              <w:rPr>
                <w:rFonts w:hint="eastAsia" w:ascii="宋体" w:hAnsi="宋体" w:eastAsia="宋体"/>
                <w:szCs w:val="21"/>
              </w:rPr>
            </w:pPr>
            <w:r>
              <w:rPr>
                <w:rFonts w:hint="eastAsia" w:ascii="宋体" w:hAnsi="宋体" w:eastAsia="宋体"/>
                <w:szCs w:val="21"/>
              </w:rPr>
              <w:t>3）日常运行时，需密切注意电控箱上各指示灯的工作情况，如发现异常应立即断电检查，待正常后方可投入运行。</w:t>
            </w:r>
          </w:p>
          <w:p>
            <w:pPr>
              <w:spacing w:line="320" w:lineRule="exact"/>
              <w:rPr>
                <w:rFonts w:hint="eastAsia" w:ascii="宋体" w:hAnsi="宋体" w:eastAsia="宋体"/>
                <w:szCs w:val="21"/>
              </w:rPr>
            </w:pPr>
            <w:r>
              <w:rPr>
                <w:rFonts w:hint="eastAsia" w:ascii="宋体" w:hAnsi="宋体" w:eastAsia="宋体"/>
                <w:szCs w:val="21"/>
              </w:rPr>
              <w:t>3）电控箱内各自动保护元件及电路，应每月测试一次， 如有失灵，需立即检修或调换。</w:t>
            </w:r>
          </w:p>
          <w:p>
            <w:pPr>
              <w:spacing w:line="320" w:lineRule="exact"/>
              <w:rPr>
                <w:rFonts w:hint="eastAsia" w:ascii="宋体" w:hAnsi="宋体" w:eastAsia="宋体"/>
                <w:szCs w:val="21"/>
              </w:rPr>
            </w:pPr>
            <w:r>
              <w:rPr>
                <w:rFonts w:hint="eastAsia" w:ascii="宋体" w:hAnsi="宋体" w:eastAsia="宋体"/>
                <w:szCs w:val="21"/>
              </w:rPr>
              <w:t>5）污水处理站，应建立日常运行档案，记录每天运行情况，及测试数据，处理前后、水质建议自行定期测试，必要时可委托相关部门进行测试。</w:t>
            </w:r>
          </w:p>
          <w:p>
            <w:pPr>
              <w:spacing w:line="320" w:lineRule="exact"/>
              <w:rPr>
                <w:rFonts w:hint="eastAsia" w:ascii="宋体" w:hAnsi="宋体" w:eastAsia="宋体"/>
                <w:szCs w:val="21"/>
              </w:rPr>
            </w:pPr>
            <w:r>
              <w:rPr>
                <w:rFonts w:hint="eastAsia" w:ascii="宋体" w:hAnsi="宋体" w:eastAsia="宋体"/>
                <w:szCs w:val="21"/>
              </w:rPr>
              <w:t>6）清洁氧化发生器机房设备、泵、管道，压力表等。</w:t>
            </w:r>
          </w:p>
          <w:p>
            <w:pPr>
              <w:spacing w:line="320" w:lineRule="exact"/>
              <w:rPr>
                <w:rFonts w:hint="eastAsia" w:ascii="宋体" w:hAnsi="宋体" w:eastAsia="宋体"/>
                <w:szCs w:val="21"/>
              </w:rPr>
            </w:pPr>
            <w:r>
              <w:rPr>
                <w:rFonts w:hint="eastAsia" w:ascii="宋体" w:hAnsi="宋体" w:eastAsia="宋体"/>
                <w:szCs w:val="21"/>
              </w:rPr>
              <w:t>7）检查泵、阀门、药剂管道接头有漏滴。</w:t>
            </w:r>
          </w:p>
          <w:p>
            <w:pPr>
              <w:spacing w:line="320" w:lineRule="exact"/>
              <w:rPr>
                <w:rFonts w:hint="eastAsia" w:ascii="宋体" w:hAnsi="宋体" w:eastAsia="宋体"/>
                <w:szCs w:val="21"/>
              </w:rPr>
            </w:pPr>
            <w:r>
              <w:rPr>
                <w:rFonts w:hint="eastAsia" w:ascii="宋体" w:hAnsi="宋体" w:eastAsia="宋体"/>
                <w:szCs w:val="21"/>
              </w:rPr>
              <w:t>8）加药泵运行有无异响，各开关阀门是否可以正常开启关闭，各部分压力表显示是否正常。</w:t>
            </w:r>
          </w:p>
          <w:p>
            <w:pPr>
              <w:spacing w:line="320" w:lineRule="exact"/>
              <w:rPr>
                <w:rFonts w:hint="eastAsia" w:ascii="宋体" w:hAnsi="宋体" w:eastAsia="宋体"/>
                <w:szCs w:val="21"/>
              </w:rPr>
            </w:pPr>
            <w:r>
              <w:rPr>
                <w:rFonts w:hint="eastAsia" w:ascii="宋体" w:hAnsi="宋体" w:eastAsia="宋体"/>
                <w:szCs w:val="21"/>
              </w:rPr>
              <w:t>9）机房供电配电箱清洁除尘，紧固接线端子，查看电气元件有无异常。</w:t>
            </w:r>
          </w:p>
          <w:p>
            <w:pPr>
              <w:spacing w:line="320" w:lineRule="exact"/>
              <w:rPr>
                <w:rFonts w:hint="eastAsia" w:ascii="宋体" w:hAnsi="宋体" w:eastAsia="宋体"/>
                <w:szCs w:val="21"/>
              </w:rPr>
            </w:pPr>
            <w:r>
              <w:rPr>
                <w:rFonts w:hint="eastAsia" w:ascii="宋体" w:hAnsi="宋体" w:eastAsia="宋体"/>
                <w:szCs w:val="21"/>
              </w:rPr>
              <w:t>10）检查提升泵的浮球开关，液位水泵开启是否正常。</w:t>
            </w:r>
          </w:p>
          <w:p>
            <w:pPr>
              <w:spacing w:line="320" w:lineRule="exact"/>
              <w:rPr>
                <w:rFonts w:hint="eastAsia" w:ascii="宋体" w:hAnsi="宋体" w:eastAsia="宋体"/>
                <w:szCs w:val="21"/>
              </w:rPr>
            </w:pPr>
            <w:r>
              <w:rPr>
                <w:rFonts w:hint="eastAsia" w:ascii="宋体" w:hAnsi="宋体" w:eastAsia="宋体"/>
                <w:szCs w:val="21"/>
              </w:rPr>
              <w:t>11）检查池底淤泥泵运转是否正常。</w:t>
            </w:r>
          </w:p>
          <w:p>
            <w:pPr>
              <w:spacing w:line="320" w:lineRule="exact"/>
              <w:rPr>
                <w:rFonts w:hint="eastAsia" w:ascii="宋体" w:hAnsi="宋体" w:eastAsia="宋体"/>
                <w:szCs w:val="21"/>
              </w:rPr>
            </w:pPr>
            <w:r>
              <w:rPr>
                <w:rFonts w:hint="eastAsia" w:ascii="宋体" w:hAnsi="宋体" w:eastAsia="宋体"/>
                <w:szCs w:val="21"/>
              </w:rPr>
              <w:t>12）查看整套设备自动运行控制功能是否正常。</w:t>
            </w:r>
          </w:p>
          <w:p>
            <w:pPr>
              <w:pStyle w:val="217"/>
              <w:spacing w:line="320" w:lineRule="exact"/>
              <w:jc w:val="both"/>
              <w:rPr>
                <w:rFonts w:hint="eastAsia" w:ascii="宋体" w:hAnsi="宋体" w:eastAsia="宋体"/>
                <w:szCs w:val="21"/>
                <w:lang w:eastAsia="zh-CN"/>
              </w:rPr>
            </w:pPr>
            <w:r>
              <w:rPr>
                <w:rStyle w:val="325"/>
                <w:rFonts w:hint="eastAsia" w:ascii="宋体" w:hAnsi="宋体" w:eastAsia="宋体" w:cs="宋体"/>
                <w:kern w:val="0"/>
                <w:szCs w:val="21"/>
              </w:rPr>
              <w:t>13）完成医院交办的其他事项，</w:t>
            </w:r>
            <w:r>
              <w:rPr>
                <w:rFonts w:hint="eastAsia" w:ascii="宋体" w:hAnsi="宋体" w:eastAsia="宋体"/>
                <w:szCs w:val="21"/>
                <w:lang w:eastAsia="zh-CN"/>
              </w:rPr>
              <w:t>必须服从后勤管理中心相关工作安排。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0" w:hRule="atLeast"/>
        </w:trPr>
        <w:tc>
          <w:tcPr>
            <w:tcW w:w="716" w:type="dxa"/>
            <w:vMerge w:val="continue"/>
            <w:noWrap w:val="0"/>
            <w:vAlign w:val="top"/>
          </w:tcPr>
          <w:p>
            <w:pPr>
              <w:spacing w:line="320" w:lineRule="exact"/>
              <w:rPr>
                <w:rFonts w:hint="eastAsia" w:ascii="宋体" w:hAnsi="宋体" w:eastAsia="宋体" w:cs="宋体"/>
                <w:szCs w:val="21"/>
              </w:rPr>
            </w:pPr>
          </w:p>
        </w:tc>
        <w:tc>
          <w:tcPr>
            <w:tcW w:w="559"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4</w:t>
            </w:r>
          </w:p>
        </w:tc>
        <w:tc>
          <w:tcPr>
            <w:tcW w:w="1140" w:type="dxa"/>
            <w:noWrap w:val="0"/>
            <w:vAlign w:val="center"/>
          </w:tcPr>
          <w:p>
            <w:pPr>
              <w:spacing w:line="320" w:lineRule="exact"/>
              <w:rPr>
                <w:rFonts w:hint="eastAsia" w:ascii="宋体" w:hAnsi="宋体" w:eastAsia="宋体" w:cs="宋体"/>
                <w:szCs w:val="21"/>
              </w:rPr>
            </w:pPr>
            <w:r>
              <w:rPr>
                <w:rFonts w:hint="eastAsia" w:ascii="宋体" w:hAnsi="宋体" w:eastAsia="宋体" w:cs="宋体"/>
                <w:bCs/>
                <w:szCs w:val="21"/>
              </w:rPr>
              <w:t>综合维修</w:t>
            </w:r>
          </w:p>
        </w:tc>
        <w:tc>
          <w:tcPr>
            <w:tcW w:w="1067"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零星维修等工作</w:t>
            </w:r>
          </w:p>
        </w:tc>
        <w:tc>
          <w:tcPr>
            <w:tcW w:w="6073" w:type="dxa"/>
            <w:noWrap w:val="0"/>
            <w:vAlign w:val="center"/>
          </w:tcPr>
          <w:p>
            <w:pPr>
              <w:spacing w:line="320" w:lineRule="exact"/>
              <w:rPr>
                <w:rFonts w:hint="eastAsia" w:ascii="宋体" w:hAnsi="宋体" w:eastAsia="宋体"/>
                <w:szCs w:val="21"/>
              </w:rPr>
            </w:pPr>
            <w:r>
              <w:rPr>
                <w:rFonts w:hint="eastAsia" w:ascii="宋体" w:hAnsi="宋体" w:eastAsia="宋体"/>
                <w:szCs w:val="21"/>
              </w:rPr>
              <w:t>1）确保医院日常工作正常运行，24小时安排值班人员在岗，做好水、电、气等各类维护维修保养和记录工作。</w:t>
            </w:r>
          </w:p>
          <w:p>
            <w:pPr>
              <w:spacing w:line="320" w:lineRule="exact"/>
              <w:rPr>
                <w:rFonts w:hint="eastAsia" w:ascii="宋体" w:hAnsi="宋体" w:eastAsia="宋体"/>
                <w:szCs w:val="21"/>
              </w:rPr>
            </w:pPr>
            <w:r>
              <w:rPr>
                <w:rFonts w:hint="eastAsia" w:ascii="宋体" w:hAnsi="宋体" w:eastAsia="宋体"/>
                <w:szCs w:val="21"/>
              </w:rPr>
              <w:t>2）紧急维修（停水、爆管、停电等），5-10分钟内必须赶到现场处理。并有应急预案。</w:t>
            </w:r>
          </w:p>
          <w:p>
            <w:pPr>
              <w:spacing w:line="320" w:lineRule="exact"/>
              <w:rPr>
                <w:rFonts w:hint="eastAsia" w:ascii="宋体" w:hAnsi="宋体" w:eastAsia="宋体"/>
                <w:szCs w:val="21"/>
              </w:rPr>
            </w:pPr>
            <w:r>
              <w:rPr>
                <w:rFonts w:hint="eastAsia" w:ascii="宋体" w:hAnsi="宋体" w:eastAsia="宋体"/>
                <w:szCs w:val="21"/>
              </w:rPr>
              <w:t>3）负责医院门窗、卫生洁具、推车、办公家俱、五金、小家电、漏水修缮、开水器、门禁、倒闸、固定电话、自动门、呼叫铃、除锈、洗脸台盆更换等零星小维修，并有记录。</w:t>
            </w:r>
          </w:p>
          <w:p>
            <w:pPr>
              <w:spacing w:line="320" w:lineRule="exact"/>
              <w:rPr>
                <w:rFonts w:hint="eastAsia" w:ascii="宋体" w:hAnsi="宋体" w:eastAsia="宋体"/>
                <w:szCs w:val="21"/>
              </w:rPr>
            </w:pPr>
            <w:r>
              <w:rPr>
                <w:rFonts w:hint="eastAsia" w:ascii="宋体" w:hAnsi="宋体" w:eastAsia="宋体"/>
                <w:szCs w:val="21"/>
              </w:rPr>
              <w:t>4）对院内围墙路灯、景观灯、广告牌等公共设施做好巡检制度和维修制度，制定巡检、维修的标准作业流程并执行，做好各项记录，使维护维修工作有据可依。</w:t>
            </w:r>
          </w:p>
          <w:p>
            <w:pPr>
              <w:spacing w:line="320" w:lineRule="exact"/>
              <w:rPr>
                <w:rFonts w:hint="eastAsia" w:ascii="宋体" w:hAnsi="宋体" w:eastAsia="宋体"/>
                <w:szCs w:val="21"/>
              </w:rPr>
            </w:pPr>
            <w:r>
              <w:rPr>
                <w:rFonts w:hint="eastAsia" w:ascii="宋体" w:hAnsi="宋体" w:eastAsia="宋体"/>
                <w:szCs w:val="21"/>
              </w:rPr>
              <w:t>5）要完成简单的电焊作业，例如焊接陪客躺椅、轮椅、小推车等设备仪器。</w:t>
            </w:r>
          </w:p>
          <w:p>
            <w:pPr>
              <w:spacing w:line="320" w:lineRule="exact"/>
              <w:rPr>
                <w:rFonts w:hint="eastAsia" w:ascii="宋体" w:hAnsi="宋体" w:eastAsia="宋体"/>
                <w:szCs w:val="21"/>
              </w:rPr>
            </w:pPr>
            <w:r>
              <w:rPr>
                <w:rFonts w:hint="eastAsia" w:ascii="宋体" w:hAnsi="宋体" w:eastAsia="宋体"/>
                <w:szCs w:val="21"/>
              </w:rPr>
              <w:t>6）负责每年两次相关人员操作培训，并有记录。</w:t>
            </w:r>
          </w:p>
          <w:p>
            <w:pPr>
              <w:spacing w:line="320" w:lineRule="exact"/>
              <w:rPr>
                <w:rFonts w:hint="eastAsia" w:ascii="宋体" w:hAnsi="宋体" w:eastAsia="宋体"/>
                <w:szCs w:val="21"/>
              </w:rPr>
            </w:pPr>
            <w:r>
              <w:rPr>
                <w:rFonts w:hint="eastAsia" w:ascii="宋体" w:hAnsi="宋体" w:eastAsia="宋体"/>
                <w:szCs w:val="21"/>
              </w:rPr>
              <w:t>7）负责每月一次向院方后勤科汇报工作，接受检查和监督。</w:t>
            </w:r>
          </w:p>
          <w:p>
            <w:pPr>
              <w:spacing w:line="320" w:lineRule="exact"/>
              <w:rPr>
                <w:rFonts w:hint="eastAsia" w:ascii="宋体" w:hAnsi="宋体" w:eastAsia="宋体"/>
                <w:szCs w:val="21"/>
              </w:rPr>
            </w:pPr>
            <w:r>
              <w:rPr>
                <w:rFonts w:hint="eastAsia" w:ascii="宋体" w:hAnsi="宋体" w:eastAsia="宋体"/>
                <w:szCs w:val="21"/>
              </w:rPr>
              <w:t>8）负责相关资料信息的收集、汇总和整理，做好相关工作的计划和总结。</w:t>
            </w:r>
          </w:p>
          <w:p>
            <w:pPr>
              <w:spacing w:line="320" w:lineRule="exact"/>
              <w:rPr>
                <w:rFonts w:hint="eastAsia" w:ascii="宋体" w:hAnsi="宋体" w:eastAsia="宋体"/>
                <w:szCs w:val="21"/>
              </w:rPr>
            </w:pPr>
            <w:r>
              <w:rPr>
                <w:rFonts w:hint="eastAsia" w:ascii="宋体" w:hAnsi="宋体" w:eastAsia="宋体"/>
                <w:szCs w:val="21"/>
              </w:rPr>
              <w:t>9）做好相关记录和接受医院的考核工作。</w:t>
            </w:r>
          </w:p>
          <w:p>
            <w:pPr>
              <w:spacing w:line="320" w:lineRule="exact"/>
              <w:rPr>
                <w:rFonts w:ascii="宋体" w:hAnsi="宋体" w:eastAsia="宋体"/>
                <w:szCs w:val="21"/>
              </w:rPr>
            </w:pPr>
            <w:r>
              <w:rPr>
                <w:rFonts w:hint="eastAsia" w:ascii="宋体" w:hAnsi="宋体" w:eastAsia="宋体"/>
                <w:szCs w:val="21"/>
              </w:rPr>
              <w:t>10）</w:t>
            </w:r>
            <w:r>
              <w:rPr>
                <w:rStyle w:val="325"/>
                <w:rFonts w:hint="eastAsia" w:ascii="宋体" w:hAnsi="宋体" w:eastAsia="宋体" w:cs="宋体"/>
                <w:kern w:val="0"/>
                <w:szCs w:val="21"/>
              </w:rPr>
              <w:t>完成医院交办的其他事项，</w:t>
            </w:r>
            <w:r>
              <w:rPr>
                <w:rFonts w:hint="eastAsia" w:ascii="宋体" w:hAnsi="宋体" w:eastAsia="宋体"/>
                <w:szCs w:val="21"/>
              </w:rPr>
              <w:t>必须服从后勤管理中心相关工作安排。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1" w:hRule="atLeast"/>
        </w:trPr>
        <w:tc>
          <w:tcPr>
            <w:tcW w:w="716" w:type="dxa"/>
            <w:noWrap w:val="0"/>
            <w:vAlign w:val="top"/>
          </w:tcPr>
          <w:p>
            <w:pPr>
              <w:spacing w:line="320" w:lineRule="exact"/>
              <w:rPr>
                <w:rFonts w:hint="eastAsia" w:ascii="宋体" w:hAnsi="宋体" w:eastAsia="宋体" w:cs="宋体"/>
                <w:szCs w:val="21"/>
              </w:rPr>
            </w:pPr>
          </w:p>
        </w:tc>
        <w:tc>
          <w:tcPr>
            <w:tcW w:w="559"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1140" w:type="dxa"/>
            <w:noWrap w:val="0"/>
            <w:vAlign w:val="center"/>
          </w:tcPr>
          <w:p>
            <w:pPr>
              <w:spacing w:line="320" w:lineRule="exact"/>
              <w:jc w:val="center"/>
              <w:rPr>
                <w:rFonts w:hint="eastAsia" w:ascii="宋体" w:hAnsi="宋体" w:eastAsia="宋体" w:cs="宋体"/>
                <w:bCs/>
                <w:szCs w:val="21"/>
              </w:rPr>
            </w:pPr>
            <w:r>
              <w:rPr>
                <w:rFonts w:hint="eastAsia" w:ascii="宋体" w:hAnsi="宋体" w:eastAsia="宋体" w:cs="宋体"/>
                <w:bCs/>
                <w:szCs w:val="21"/>
              </w:rPr>
              <w:t>给排水系统</w:t>
            </w:r>
          </w:p>
        </w:tc>
        <w:tc>
          <w:tcPr>
            <w:tcW w:w="1067"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给排水系统相关工作</w:t>
            </w:r>
          </w:p>
        </w:tc>
        <w:tc>
          <w:tcPr>
            <w:tcW w:w="6073" w:type="dxa"/>
            <w:noWrap w:val="0"/>
            <w:vAlign w:val="center"/>
          </w:tcPr>
          <w:p>
            <w:pPr>
              <w:spacing w:line="320" w:lineRule="exact"/>
              <w:rPr>
                <w:rFonts w:hint="eastAsia" w:ascii="宋体" w:hAnsi="宋体" w:eastAsia="宋体"/>
                <w:szCs w:val="21"/>
              </w:rPr>
            </w:pPr>
            <w:r>
              <w:rPr>
                <w:rFonts w:hint="eastAsia" w:ascii="宋体" w:hAnsi="宋体" w:eastAsia="宋体"/>
                <w:szCs w:val="21"/>
              </w:rPr>
              <w:t>1）确保给排水系统的设备正常运行，并做好相关安装改造工作，同时做好维护保养和记录工作。做好每日抄水表、抄天然气和记录工作。</w:t>
            </w:r>
          </w:p>
          <w:p>
            <w:pPr>
              <w:spacing w:line="320" w:lineRule="exact"/>
              <w:rPr>
                <w:rFonts w:hint="eastAsia" w:ascii="宋体" w:hAnsi="宋体" w:eastAsia="宋体"/>
                <w:szCs w:val="21"/>
              </w:rPr>
            </w:pPr>
            <w:r>
              <w:rPr>
                <w:rFonts w:hint="eastAsia" w:ascii="宋体" w:hAnsi="宋体" w:eastAsia="宋体"/>
                <w:szCs w:val="21"/>
              </w:rPr>
              <w:t>2）对生活水泵房进行日常巡视，检查水泵、管道压力、管道接头和阀门有无渗漏水、螺丝松紧振动情况等，并有记录。</w:t>
            </w:r>
          </w:p>
          <w:p>
            <w:pPr>
              <w:spacing w:line="320" w:lineRule="exact"/>
              <w:rPr>
                <w:rFonts w:hint="eastAsia" w:ascii="宋体" w:hAnsi="宋体" w:eastAsia="宋体"/>
                <w:szCs w:val="21"/>
              </w:rPr>
            </w:pPr>
            <w:r>
              <w:rPr>
                <w:rFonts w:hint="eastAsia" w:ascii="宋体" w:hAnsi="宋体" w:eastAsia="宋体"/>
                <w:szCs w:val="21"/>
              </w:rPr>
              <w:t>3）给水箱水位控制系统的保养，并有记录。每月做好水表、天然气表的记录工作，配合自来水公司、节水办的沟通工作，做好水箱半年一次的消毒清洗工作。</w:t>
            </w:r>
          </w:p>
          <w:p>
            <w:pPr>
              <w:spacing w:line="320" w:lineRule="exact"/>
              <w:rPr>
                <w:rFonts w:hint="eastAsia" w:ascii="宋体" w:hAnsi="宋体" w:eastAsia="宋体"/>
                <w:szCs w:val="21"/>
              </w:rPr>
            </w:pPr>
            <w:r>
              <w:rPr>
                <w:rFonts w:hint="eastAsia" w:ascii="宋体" w:hAnsi="宋体" w:eastAsia="宋体"/>
                <w:szCs w:val="21"/>
              </w:rPr>
              <w:t>4）化粪池、污水井、雨水井每月一次检查，及时维修、疏通，突变天气增加人员24小时加强巡视，并有记录。</w:t>
            </w:r>
          </w:p>
          <w:p>
            <w:pPr>
              <w:spacing w:line="320" w:lineRule="exact"/>
              <w:rPr>
                <w:rFonts w:hint="eastAsia" w:ascii="宋体" w:hAnsi="宋体" w:eastAsia="宋体"/>
                <w:szCs w:val="21"/>
              </w:rPr>
            </w:pPr>
            <w:r>
              <w:rPr>
                <w:rFonts w:hint="eastAsia" w:ascii="宋体" w:hAnsi="宋体" w:eastAsia="宋体"/>
                <w:szCs w:val="21"/>
              </w:rPr>
              <w:t>5）管道疏通，并对井盖做好平整覆盖，发现破损及时更换或维修。</w:t>
            </w:r>
          </w:p>
          <w:p>
            <w:pPr>
              <w:spacing w:line="320" w:lineRule="exact"/>
              <w:rPr>
                <w:rFonts w:hint="eastAsia" w:ascii="宋体" w:hAnsi="宋体" w:eastAsia="宋体"/>
                <w:szCs w:val="21"/>
              </w:rPr>
            </w:pPr>
            <w:r>
              <w:rPr>
                <w:rFonts w:hint="eastAsia" w:ascii="宋体" w:hAnsi="宋体" w:eastAsia="宋体"/>
                <w:szCs w:val="21"/>
              </w:rPr>
              <w:t>6）每月一次屋面巡检清理工作，防止雨水管堵塞，特别是雨季应事先检查，并有记录。</w:t>
            </w:r>
          </w:p>
          <w:p>
            <w:pPr>
              <w:spacing w:line="320" w:lineRule="exact"/>
              <w:rPr>
                <w:rFonts w:hint="eastAsia" w:ascii="宋体" w:hAnsi="宋体" w:eastAsia="宋体"/>
                <w:szCs w:val="21"/>
              </w:rPr>
            </w:pPr>
            <w:r>
              <w:rPr>
                <w:rFonts w:hint="eastAsia" w:ascii="宋体" w:hAnsi="宋体" w:eastAsia="宋体"/>
                <w:szCs w:val="21"/>
              </w:rPr>
              <w:t>7）给水管道阀门定期开关检查，发现损坏，及时维修或更换，做好记录。定期外观保养、水压力检测。</w:t>
            </w:r>
          </w:p>
          <w:p>
            <w:pPr>
              <w:spacing w:line="320" w:lineRule="exact"/>
              <w:rPr>
                <w:rFonts w:hint="eastAsia" w:ascii="宋体" w:hAnsi="宋体" w:eastAsia="宋体"/>
                <w:szCs w:val="21"/>
              </w:rPr>
            </w:pPr>
            <w:r>
              <w:rPr>
                <w:rFonts w:hint="eastAsia" w:ascii="宋体" w:hAnsi="宋体" w:eastAsia="宋体"/>
                <w:szCs w:val="21"/>
              </w:rPr>
              <w:t>8）地下室应急潜水泵、水位控制器、控制柜等每月一次保养、润滑、电气绝缘、气密检测每半年一次，并有记录，如遇故障及时维修。</w:t>
            </w:r>
          </w:p>
          <w:p>
            <w:pPr>
              <w:spacing w:line="320" w:lineRule="exact"/>
              <w:rPr>
                <w:rFonts w:hint="eastAsia" w:ascii="宋体" w:hAnsi="宋体" w:eastAsia="宋体"/>
                <w:szCs w:val="21"/>
              </w:rPr>
            </w:pPr>
            <w:r>
              <w:rPr>
                <w:rFonts w:hint="eastAsia" w:ascii="宋体" w:hAnsi="宋体" w:eastAsia="宋体"/>
                <w:szCs w:val="21"/>
              </w:rPr>
              <w:t>9）每月对感应龙头进行一次保养，并有记录。</w:t>
            </w:r>
          </w:p>
          <w:p>
            <w:pPr>
              <w:spacing w:line="320" w:lineRule="exact"/>
              <w:rPr>
                <w:rFonts w:hint="eastAsia" w:ascii="宋体" w:hAnsi="宋体" w:eastAsia="宋体"/>
                <w:szCs w:val="21"/>
              </w:rPr>
            </w:pPr>
            <w:r>
              <w:rPr>
                <w:rFonts w:hint="eastAsia" w:ascii="宋体" w:hAnsi="宋体" w:eastAsia="宋体"/>
                <w:szCs w:val="21"/>
              </w:rPr>
              <w:t>10）医院内所有管道井进行每月一次巡查，做好记录和卫生工作。</w:t>
            </w:r>
          </w:p>
          <w:p>
            <w:pPr>
              <w:spacing w:line="320" w:lineRule="exact"/>
              <w:rPr>
                <w:rFonts w:hint="eastAsia" w:ascii="宋体" w:hAnsi="宋体" w:eastAsia="宋体"/>
                <w:szCs w:val="21"/>
              </w:rPr>
            </w:pPr>
            <w:r>
              <w:rPr>
                <w:rFonts w:hint="eastAsia" w:ascii="宋体" w:hAnsi="宋体" w:eastAsia="宋体"/>
                <w:szCs w:val="21"/>
              </w:rPr>
              <w:t>11）建立本系统的维护维修细则、巡检制度和保养、维修制度，制定巡检、维修的标准作业流程并执行。</w:t>
            </w:r>
          </w:p>
          <w:p>
            <w:pPr>
              <w:spacing w:line="320" w:lineRule="exact"/>
              <w:rPr>
                <w:rFonts w:hint="eastAsia" w:ascii="宋体" w:hAnsi="宋体" w:eastAsia="宋体"/>
                <w:szCs w:val="21"/>
              </w:rPr>
            </w:pPr>
            <w:r>
              <w:rPr>
                <w:rFonts w:hint="eastAsia" w:ascii="宋体" w:hAnsi="宋体" w:eastAsia="宋体"/>
                <w:szCs w:val="21"/>
              </w:rPr>
              <w:t>12）做好各项记录，使维护维修工作有据可依，并每月提交采购人并归档，作为年终考核依据。</w:t>
            </w:r>
          </w:p>
          <w:p>
            <w:pPr>
              <w:spacing w:line="320" w:lineRule="exact"/>
              <w:rPr>
                <w:rFonts w:hint="eastAsia" w:ascii="宋体" w:hAnsi="宋体" w:eastAsia="宋体"/>
                <w:szCs w:val="21"/>
              </w:rPr>
            </w:pPr>
            <w:r>
              <w:rPr>
                <w:rFonts w:hint="eastAsia" w:ascii="宋体" w:hAnsi="宋体" w:eastAsia="宋体"/>
                <w:szCs w:val="21"/>
              </w:rPr>
              <w:t>13）负责每年两次相关人员操作培训，并有记录。</w:t>
            </w:r>
          </w:p>
          <w:p>
            <w:pPr>
              <w:spacing w:line="320" w:lineRule="exact"/>
              <w:rPr>
                <w:rFonts w:hint="eastAsia" w:ascii="宋体" w:hAnsi="宋体" w:eastAsia="宋体"/>
                <w:szCs w:val="21"/>
              </w:rPr>
            </w:pPr>
            <w:r>
              <w:rPr>
                <w:rFonts w:hint="eastAsia" w:ascii="宋体" w:hAnsi="宋体" w:eastAsia="宋体"/>
                <w:szCs w:val="21"/>
              </w:rPr>
              <w:t>14）负责每月一次向院方汇报工作，接受检查和监督。</w:t>
            </w:r>
          </w:p>
          <w:p>
            <w:pPr>
              <w:spacing w:line="320" w:lineRule="exact"/>
              <w:rPr>
                <w:rFonts w:hint="eastAsia" w:ascii="宋体" w:hAnsi="宋体" w:eastAsia="宋体"/>
                <w:szCs w:val="21"/>
              </w:rPr>
            </w:pPr>
            <w:r>
              <w:rPr>
                <w:rFonts w:hint="eastAsia" w:ascii="宋体" w:hAnsi="宋体" w:eastAsia="宋体"/>
                <w:szCs w:val="21"/>
              </w:rPr>
              <w:t>15）负责相关资料信息的收集、汇总和整理。做好相关工作的计划和总结。</w:t>
            </w:r>
          </w:p>
          <w:p>
            <w:pPr>
              <w:spacing w:line="320" w:lineRule="exact"/>
              <w:rPr>
                <w:rFonts w:hint="eastAsia" w:ascii="宋体" w:hAnsi="宋体" w:eastAsia="宋体"/>
                <w:szCs w:val="21"/>
              </w:rPr>
            </w:pPr>
            <w:r>
              <w:rPr>
                <w:rFonts w:hint="eastAsia" w:ascii="宋体" w:hAnsi="宋体" w:eastAsia="宋体"/>
                <w:szCs w:val="21"/>
              </w:rPr>
              <w:t>16）做好相关记录和接受医院的考核工作。</w:t>
            </w:r>
          </w:p>
          <w:p>
            <w:pPr>
              <w:pStyle w:val="217"/>
              <w:spacing w:line="320" w:lineRule="exact"/>
              <w:jc w:val="both"/>
              <w:rPr>
                <w:rFonts w:ascii="宋体" w:hAnsi="宋体" w:eastAsia="宋体"/>
                <w:szCs w:val="21"/>
                <w:lang w:eastAsia="zh-CN"/>
              </w:rPr>
            </w:pPr>
            <w:r>
              <w:rPr>
                <w:rFonts w:hint="eastAsia" w:ascii="宋体" w:hAnsi="宋体" w:eastAsia="宋体"/>
                <w:szCs w:val="21"/>
                <w:lang w:eastAsia="zh-CN"/>
              </w:rPr>
              <w:t>17）</w:t>
            </w:r>
            <w:r>
              <w:rPr>
                <w:rStyle w:val="325"/>
                <w:rFonts w:hint="eastAsia" w:ascii="宋体" w:hAnsi="宋体" w:eastAsia="宋体" w:cs="宋体"/>
                <w:kern w:val="0"/>
                <w:szCs w:val="21"/>
              </w:rPr>
              <w:t>完成医院交办的其他事项，</w:t>
            </w:r>
            <w:r>
              <w:rPr>
                <w:rFonts w:hint="eastAsia" w:ascii="宋体" w:hAnsi="宋体" w:eastAsia="宋体"/>
                <w:szCs w:val="21"/>
                <w:lang w:eastAsia="zh-CN"/>
              </w:rPr>
              <w:t>必须服从后勤管理中心相关工作安排。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6" w:type="dxa"/>
            <w:noWrap w:val="0"/>
            <w:vAlign w:val="top"/>
          </w:tcPr>
          <w:p>
            <w:pPr>
              <w:spacing w:line="320" w:lineRule="exact"/>
              <w:rPr>
                <w:rFonts w:hint="eastAsia" w:ascii="宋体" w:hAnsi="宋体" w:eastAsia="宋体" w:cs="宋体"/>
                <w:szCs w:val="21"/>
              </w:rPr>
            </w:pPr>
          </w:p>
        </w:tc>
        <w:tc>
          <w:tcPr>
            <w:tcW w:w="559"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1140" w:type="dxa"/>
            <w:noWrap w:val="0"/>
            <w:vAlign w:val="center"/>
          </w:tcPr>
          <w:p>
            <w:pPr>
              <w:spacing w:line="320" w:lineRule="exact"/>
              <w:jc w:val="center"/>
              <w:rPr>
                <w:rFonts w:hint="eastAsia" w:ascii="宋体" w:hAnsi="宋体" w:eastAsia="宋体" w:cs="宋体"/>
                <w:bCs/>
                <w:szCs w:val="21"/>
              </w:rPr>
            </w:pPr>
            <w:r>
              <w:rPr>
                <w:rFonts w:hint="eastAsia" w:ascii="宋体" w:hAnsi="宋体" w:eastAsia="宋体" w:cs="宋体"/>
                <w:bCs/>
                <w:szCs w:val="21"/>
              </w:rPr>
              <w:t>氧气站</w:t>
            </w:r>
          </w:p>
        </w:tc>
        <w:tc>
          <w:tcPr>
            <w:tcW w:w="1067"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日常性值守、维护</w:t>
            </w:r>
          </w:p>
        </w:tc>
        <w:tc>
          <w:tcPr>
            <w:tcW w:w="6073" w:type="dxa"/>
            <w:noWrap w:val="0"/>
            <w:vAlign w:val="center"/>
          </w:tcPr>
          <w:p>
            <w:pPr>
              <w:pStyle w:val="48"/>
              <w:spacing w:line="320" w:lineRule="exact"/>
              <w:rPr>
                <w:rFonts w:ascii="宋体" w:hAnsi="宋体" w:eastAsia="宋体" w:cs="宋体"/>
                <w:sz w:val="21"/>
                <w:szCs w:val="21"/>
                <w:lang w:val="en-US"/>
              </w:rPr>
            </w:pPr>
            <w:r>
              <w:rPr>
                <w:rFonts w:ascii="宋体" w:hAnsi="宋体" w:eastAsia="宋体" w:cs="宋体"/>
                <w:sz w:val="21"/>
                <w:szCs w:val="21"/>
                <w:lang w:val="en-US"/>
              </w:rPr>
              <w:t>全天候24小时负责全院的中心供氧、中心吸引的运行、供应工作及瓶装氧气的供应工作。</w:t>
            </w:r>
            <w:r>
              <w:rPr>
                <w:rStyle w:val="325"/>
                <w:rFonts w:ascii="宋体" w:hAnsi="宋体" w:eastAsia="宋体" w:cs="宋体"/>
                <w:kern w:val="0"/>
                <w:szCs w:val="21"/>
              </w:rPr>
              <w:t>完成医院交办的其他事项，</w:t>
            </w:r>
            <w:r>
              <w:rPr>
                <w:rFonts w:ascii="宋体" w:hAnsi="宋体" w:eastAsia="宋体"/>
                <w:sz w:val="21"/>
                <w:szCs w:val="21"/>
              </w:rPr>
              <w:t>必须服从后勤管理中心相关工作安排。</w:t>
            </w:r>
          </w:p>
        </w:tc>
      </w:tr>
    </w:tbl>
    <w:p>
      <w:pPr>
        <w:spacing w:line="440" w:lineRule="exact"/>
        <w:rPr>
          <w:rFonts w:hint="eastAsia" w:ascii="宋体" w:hAnsi="宋体" w:eastAsia="宋体" w:cs="Dotum"/>
          <w:b/>
          <w:bCs/>
        </w:rPr>
      </w:pPr>
      <w:r>
        <w:rPr>
          <w:rFonts w:hint="eastAsia" w:ascii="宋体" w:hAnsi="宋体" w:eastAsia="宋体" w:cs="Dotum"/>
          <w:b/>
          <w:bCs/>
        </w:rPr>
        <w:t>（十一）护工及陪护服务工作要求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中标供应商应具有陪护管理经验，实行服务信息化管理，做好服务工作。医院陪护人员提供的服务可包括下列服务项目的全部或部分内容: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A、陪护内容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1、清洁护理：协助患者洗脸、洗手、口腔护理（刷牙、漱口）、梳头、洗头发、洗脚或泡脚、擦澡或协助洗澡、更换衣服、修剪指甲等。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2、整理病床、床头柜的卫生，清理患者用品如便器等的卫生，洗涤患者衣物。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3、协助患者订餐、进餐、饮水、加餐、打开水、清洗餐具等。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4、协助患者功能锻炼、床下活动，陪同患者散步，给不能自主活动的患者翻身等。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5、陪送患者各项检查，检查前工作的准备。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6、协助患者排泄大小便，帮助患者留取大小便标本，会阴部清洁等。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7、协助医护观察病情，如输液滴注的情况，患者有无发热异常等，发现异常情况及时通知医护人员。</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8、在患者或家属同意下为患者购买生活用品。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9、陪伴患者，为患者提供必要的心理疏导等。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B、陪护标准</w:t>
      </w:r>
    </w:p>
    <w:tbl>
      <w:tblPr>
        <w:tblStyle w:val="49"/>
        <w:tblW w:w="945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034"/>
        <w:gridCol w:w="2550"/>
        <w:gridCol w:w="441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721" w:type="dxa"/>
            <w:noWrap w:val="0"/>
            <w:vAlign w:val="center"/>
          </w:tcPr>
          <w:p>
            <w:pPr>
              <w:widowControl/>
              <w:spacing w:line="320" w:lineRule="exact"/>
              <w:jc w:val="center"/>
              <w:rPr>
                <w:rFonts w:hint="eastAsia" w:ascii="宋体" w:hAnsi="宋体" w:eastAsia="宋体" w:cs="宋体"/>
                <w:szCs w:val="21"/>
                <w:lang w:eastAsia="en-US"/>
              </w:rPr>
            </w:pPr>
            <w:r>
              <w:rPr>
                <w:rFonts w:hint="eastAsia" w:ascii="宋体" w:hAnsi="宋体" w:eastAsia="宋体" w:cs="宋体"/>
                <w:szCs w:val="21"/>
                <w:lang w:eastAsia="en-US"/>
              </w:rPr>
              <w:t>陪护类型</w:t>
            </w:r>
          </w:p>
        </w:tc>
        <w:tc>
          <w:tcPr>
            <w:tcW w:w="1034" w:type="dxa"/>
            <w:noWrap w:val="0"/>
            <w:vAlign w:val="center"/>
          </w:tcPr>
          <w:p>
            <w:pPr>
              <w:widowControl/>
              <w:spacing w:line="320" w:lineRule="exact"/>
              <w:jc w:val="center"/>
              <w:rPr>
                <w:rFonts w:hint="eastAsia" w:ascii="宋体" w:hAnsi="宋体" w:eastAsia="宋体" w:cs="宋体"/>
                <w:szCs w:val="21"/>
                <w:lang w:eastAsia="en-US"/>
              </w:rPr>
            </w:pPr>
            <w:r>
              <w:rPr>
                <w:rFonts w:hint="eastAsia" w:ascii="宋体" w:hAnsi="宋体" w:eastAsia="宋体" w:cs="宋体"/>
                <w:szCs w:val="21"/>
                <w:lang w:eastAsia="en-US"/>
              </w:rPr>
              <w:t>生活护理类别</w:t>
            </w:r>
          </w:p>
        </w:tc>
        <w:tc>
          <w:tcPr>
            <w:tcW w:w="2550" w:type="dxa"/>
            <w:noWrap w:val="0"/>
            <w:vAlign w:val="center"/>
          </w:tcPr>
          <w:p>
            <w:pPr>
              <w:widowControl/>
              <w:spacing w:line="320" w:lineRule="exact"/>
              <w:jc w:val="center"/>
              <w:rPr>
                <w:rFonts w:hint="eastAsia" w:ascii="宋体" w:hAnsi="宋体" w:eastAsia="宋体" w:cs="宋体"/>
                <w:szCs w:val="21"/>
                <w:lang w:eastAsia="en-US"/>
              </w:rPr>
            </w:pPr>
            <w:r>
              <w:rPr>
                <w:rFonts w:hint="eastAsia" w:ascii="宋体" w:hAnsi="宋体" w:eastAsia="宋体" w:cs="宋体"/>
                <w:szCs w:val="21"/>
                <w:lang w:eastAsia="en-US"/>
              </w:rPr>
              <w:t>陪护对象</w:t>
            </w:r>
          </w:p>
        </w:tc>
        <w:tc>
          <w:tcPr>
            <w:tcW w:w="4410" w:type="dxa"/>
            <w:noWrap w:val="0"/>
            <w:vAlign w:val="center"/>
          </w:tcPr>
          <w:p>
            <w:pPr>
              <w:widowControl/>
              <w:spacing w:line="320" w:lineRule="exact"/>
              <w:jc w:val="center"/>
              <w:rPr>
                <w:rFonts w:hint="eastAsia" w:ascii="宋体" w:hAnsi="宋体" w:eastAsia="宋体" w:cs="宋体"/>
                <w:szCs w:val="21"/>
                <w:lang w:eastAsia="en-US"/>
              </w:rPr>
            </w:pPr>
            <w:r>
              <w:rPr>
                <w:rFonts w:hint="eastAsia" w:ascii="宋体" w:hAnsi="宋体" w:eastAsia="宋体" w:cs="宋体"/>
                <w:szCs w:val="21"/>
                <w:lang w:eastAsia="en-US"/>
              </w:rPr>
              <w:t>陪护内容</w:t>
            </w:r>
          </w:p>
        </w:tc>
        <w:tc>
          <w:tcPr>
            <w:tcW w:w="735" w:type="dxa"/>
            <w:noWrap w:val="0"/>
            <w:vAlign w:val="center"/>
          </w:tcPr>
          <w:p>
            <w:pPr>
              <w:widowControl/>
              <w:spacing w:line="320" w:lineRule="exact"/>
              <w:jc w:val="center"/>
              <w:rPr>
                <w:rFonts w:hint="eastAsia" w:ascii="宋体" w:hAnsi="宋体" w:eastAsia="宋体" w:cs="宋体"/>
                <w:szCs w:val="21"/>
                <w:lang w:eastAsia="en-US"/>
              </w:rPr>
            </w:pPr>
            <w:r>
              <w:rPr>
                <w:rFonts w:hint="eastAsia" w:ascii="宋体" w:hAnsi="宋体" w:eastAsia="宋体" w:cs="宋体"/>
                <w:szCs w:val="21"/>
                <w:lang w:eastAsia="en-US"/>
              </w:rPr>
              <w:t>费用标准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721" w:type="dxa"/>
            <w:vMerge w:val="restart"/>
            <w:noWrap w:val="0"/>
            <w:vAlign w:val="center"/>
          </w:tcPr>
          <w:p>
            <w:pPr>
              <w:widowControl/>
              <w:spacing w:line="320" w:lineRule="exact"/>
              <w:jc w:val="left"/>
              <w:rPr>
                <w:rFonts w:hint="eastAsia" w:ascii="宋体" w:hAnsi="宋体" w:eastAsia="宋体" w:cs="宋体"/>
                <w:szCs w:val="21"/>
                <w:lang w:eastAsia="en-US"/>
              </w:rPr>
            </w:pPr>
            <w:r>
              <w:rPr>
                <w:rFonts w:hint="eastAsia" w:ascii="宋体" w:hAnsi="宋体" w:eastAsia="宋体" w:cs="宋体"/>
                <w:szCs w:val="21"/>
                <w:lang w:eastAsia="en-US"/>
              </w:rPr>
              <w:t>一对一陪护</w:t>
            </w:r>
          </w:p>
        </w:tc>
        <w:tc>
          <w:tcPr>
            <w:tcW w:w="1034" w:type="dxa"/>
            <w:vMerge w:val="restart"/>
            <w:noWrap w:val="0"/>
            <w:vAlign w:val="center"/>
          </w:tcPr>
          <w:p>
            <w:pPr>
              <w:widowControl/>
              <w:spacing w:line="320" w:lineRule="exact"/>
              <w:jc w:val="left"/>
              <w:rPr>
                <w:rFonts w:hint="eastAsia" w:ascii="宋体" w:hAnsi="宋体" w:eastAsia="宋体" w:cs="宋体"/>
                <w:szCs w:val="21"/>
                <w:lang w:eastAsia="en-US"/>
              </w:rPr>
            </w:pPr>
            <w:r>
              <w:rPr>
                <w:rFonts w:hint="eastAsia" w:ascii="宋体" w:hAnsi="宋体" w:eastAsia="宋体" w:cs="宋体"/>
                <w:szCs w:val="21"/>
                <w:lang w:eastAsia="en-US"/>
              </w:rPr>
              <w:t>特殊生活护理</w:t>
            </w:r>
          </w:p>
        </w:tc>
        <w:tc>
          <w:tcPr>
            <w:tcW w:w="255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1、特殊病人（人工肛门）</w:t>
            </w:r>
          </w:p>
        </w:tc>
        <w:tc>
          <w:tcPr>
            <w:tcW w:w="4410" w:type="dxa"/>
            <w:vMerge w:val="restart"/>
            <w:noWrap w:val="0"/>
            <w:vAlign w:val="top"/>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一、安全护理：利用保护工具和辅助工具预防坠床、碰伤、跌倒、烫伤等。</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二、心理护理：劝导、疏导、谈心、关怀护理</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三、协助/舒适护理：协助护士翻身、拍背卧位调整等。</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四、协助/饮食护理：喂饮、餐前、中、后护理。</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五、协助/排泄护理：呕吐、痰液、排尿、排便护理、标本留存检验。</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六、协助/清洁护理：皮肤清洁、头发清洁、口腔和耳部清洁、足部、指（趾）甲、会阴清洁护理、晨、晚间护理、床单位整理。</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七、起居护理：休息、睡眠、更衣护理</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八、协助治疗看管护理</w:t>
            </w:r>
          </w:p>
        </w:tc>
        <w:tc>
          <w:tcPr>
            <w:tcW w:w="735" w:type="dxa"/>
            <w:vMerge w:val="restart"/>
            <w:noWrap w:val="0"/>
            <w:vAlign w:val="center"/>
          </w:tcPr>
          <w:p>
            <w:pPr>
              <w:widowControl/>
              <w:spacing w:line="320" w:lineRule="exact"/>
              <w:jc w:val="center"/>
              <w:rPr>
                <w:rFonts w:hint="eastAsia" w:ascii="宋体" w:hAnsi="宋体" w:eastAsia="宋体" w:cs="宋体"/>
                <w:szCs w:val="21"/>
                <w:lang w:eastAsia="en-US"/>
              </w:rPr>
            </w:pPr>
            <w:r>
              <w:rPr>
                <w:rFonts w:hint="eastAsia" w:ascii="宋体" w:hAnsi="宋体" w:eastAsia="宋体" w:cs="宋体"/>
                <w:szCs w:val="21"/>
              </w:rPr>
              <w:t>价格暂定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721" w:type="dxa"/>
            <w:vMerge w:val="continue"/>
            <w:noWrap w:val="0"/>
            <w:vAlign w:val="center"/>
          </w:tcPr>
          <w:p>
            <w:pPr>
              <w:widowControl/>
              <w:spacing w:line="320" w:lineRule="exact"/>
              <w:jc w:val="left"/>
              <w:rPr>
                <w:rFonts w:hint="eastAsia" w:ascii="宋体" w:hAnsi="宋体" w:eastAsia="宋体" w:cs="宋体"/>
                <w:szCs w:val="21"/>
                <w:lang w:eastAsia="en-US"/>
              </w:rPr>
            </w:pPr>
          </w:p>
        </w:tc>
        <w:tc>
          <w:tcPr>
            <w:tcW w:w="1034" w:type="dxa"/>
            <w:vMerge w:val="continue"/>
            <w:noWrap w:val="0"/>
            <w:vAlign w:val="center"/>
          </w:tcPr>
          <w:p>
            <w:pPr>
              <w:widowControl/>
              <w:spacing w:line="320" w:lineRule="exact"/>
              <w:jc w:val="left"/>
              <w:rPr>
                <w:rFonts w:hint="eastAsia" w:ascii="宋体" w:hAnsi="宋体" w:eastAsia="宋体" w:cs="宋体"/>
                <w:szCs w:val="21"/>
                <w:lang w:eastAsia="en-US"/>
              </w:rPr>
            </w:pPr>
          </w:p>
        </w:tc>
        <w:tc>
          <w:tcPr>
            <w:tcW w:w="2550" w:type="dxa"/>
            <w:noWrap w:val="0"/>
            <w:vAlign w:val="center"/>
          </w:tcPr>
          <w:p>
            <w:pPr>
              <w:widowControl/>
              <w:spacing w:line="320" w:lineRule="exact"/>
              <w:jc w:val="left"/>
              <w:rPr>
                <w:rFonts w:hint="eastAsia" w:ascii="宋体" w:hAnsi="宋体" w:eastAsia="宋体" w:cs="宋体"/>
                <w:szCs w:val="21"/>
                <w:lang w:eastAsia="en-US"/>
              </w:rPr>
            </w:pPr>
            <w:r>
              <w:rPr>
                <w:rFonts w:hint="eastAsia" w:ascii="宋体" w:hAnsi="宋体" w:eastAsia="宋体" w:cs="宋体"/>
                <w:szCs w:val="21"/>
                <w:lang w:eastAsia="en-US"/>
              </w:rPr>
              <w:t>2、特危病人</w:t>
            </w:r>
          </w:p>
        </w:tc>
        <w:tc>
          <w:tcPr>
            <w:tcW w:w="4410" w:type="dxa"/>
            <w:vMerge w:val="continue"/>
            <w:noWrap w:val="0"/>
            <w:vAlign w:val="center"/>
          </w:tcPr>
          <w:p>
            <w:pPr>
              <w:widowControl/>
              <w:spacing w:line="320" w:lineRule="exact"/>
              <w:jc w:val="left"/>
              <w:rPr>
                <w:rFonts w:hint="eastAsia" w:ascii="宋体" w:hAnsi="宋体" w:eastAsia="宋体" w:cs="宋体"/>
                <w:szCs w:val="21"/>
              </w:rPr>
            </w:pPr>
          </w:p>
        </w:tc>
        <w:tc>
          <w:tcPr>
            <w:tcW w:w="735" w:type="dxa"/>
            <w:vMerge w:val="continue"/>
            <w:noWrap w:val="0"/>
            <w:vAlign w:val="center"/>
          </w:tcPr>
          <w:p>
            <w:pPr>
              <w:widowControl/>
              <w:spacing w:line="320" w:lineRule="exact"/>
              <w:jc w:val="left"/>
              <w:rPr>
                <w:rFonts w:hint="eastAsia" w:ascii="宋体" w:hAnsi="宋体" w:eastAsia="宋体" w:cs="宋体"/>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721" w:type="dxa"/>
            <w:vMerge w:val="continue"/>
            <w:noWrap w:val="0"/>
            <w:vAlign w:val="center"/>
          </w:tcPr>
          <w:p>
            <w:pPr>
              <w:widowControl/>
              <w:spacing w:line="320" w:lineRule="exact"/>
              <w:jc w:val="left"/>
              <w:rPr>
                <w:rFonts w:hint="eastAsia" w:ascii="宋体" w:hAnsi="宋体" w:eastAsia="宋体" w:cs="宋体"/>
                <w:szCs w:val="21"/>
                <w:lang w:eastAsia="en-US"/>
              </w:rPr>
            </w:pPr>
          </w:p>
        </w:tc>
        <w:tc>
          <w:tcPr>
            <w:tcW w:w="1034" w:type="dxa"/>
            <w:vMerge w:val="continue"/>
            <w:noWrap w:val="0"/>
            <w:vAlign w:val="center"/>
          </w:tcPr>
          <w:p>
            <w:pPr>
              <w:widowControl/>
              <w:spacing w:line="320" w:lineRule="exact"/>
              <w:jc w:val="left"/>
              <w:rPr>
                <w:rFonts w:hint="eastAsia" w:ascii="宋体" w:hAnsi="宋体" w:eastAsia="宋体" w:cs="宋体"/>
                <w:szCs w:val="21"/>
                <w:lang w:eastAsia="en-US"/>
              </w:rPr>
            </w:pPr>
          </w:p>
        </w:tc>
        <w:tc>
          <w:tcPr>
            <w:tcW w:w="255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3、危重病人、神志不清、瘫痪、开颅开胸、髋关节、腰椎、颈椎、胆总管、胃、胰腺病人等</w:t>
            </w:r>
          </w:p>
        </w:tc>
        <w:tc>
          <w:tcPr>
            <w:tcW w:w="4410" w:type="dxa"/>
            <w:vMerge w:val="continue"/>
            <w:noWrap w:val="0"/>
            <w:vAlign w:val="center"/>
          </w:tcPr>
          <w:p>
            <w:pPr>
              <w:widowControl/>
              <w:spacing w:line="320" w:lineRule="exact"/>
              <w:jc w:val="left"/>
              <w:rPr>
                <w:rFonts w:hint="eastAsia" w:ascii="宋体" w:hAnsi="宋体" w:eastAsia="宋体" w:cs="宋体"/>
                <w:szCs w:val="21"/>
              </w:rPr>
            </w:pPr>
          </w:p>
        </w:tc>
        <w:tc>
          <w:tcPr>
            <w:tcW w:w="73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721" w:type="dxa"/>
            <w:vMerge w:val="continue"/>
            <w:noWrap w:val="0"/>
            <w:vAlign w:val="center"/>
          </w:tcPr>
          <w:p>
            <w:pPr>
              <w:widowControl/>
              <w:spacing w:line="320" w:lineRule="exact"/>
              <w:jc w:val="left"/>
              <w:rPr>
                <w:rFonts w:hint="eastAsia" w:ascii="宋体" w:hAnsi="宋体" w:eastAsia="宋体" w:cs="宋体"/>
                <w:szCs w:val="21"/>
              </w:rPr>
            </w:pPr>
          </w:p>
        </w:tc>
        <w:tc>
          <w:tcPr>
            <w:tcW w:w="1034" w:type="dxa"/>
            <w:noWrap w:val="0"/>
            <w:vAlign w:val="center"/>
          </w:tcPr>
          <w:p>
            <w:pPr>
              <w:widowControl/>
              <w:spacing w:line="320" w:lineRule="exact"/>
              <w:jc w:val="left"/>
              <w:rPr>
                <w:rFonts w:hint="eastAsia" w:ascii="宋体" w:hAnsi="宋体" w:eastAsia="宋体" w:cs="宋体"/>
                <w:szCs w:val="21"/>
                <w:lang w:eastAsia="en-US"/>
              </w:rPr>
            </w:pPr>
            <w:r>
              <w:rPr>
                <w:rFonts w:hint="eastAsia" w:ascii="宋体" w:hAnsi="宋体" w:eastAsia="宋体" w:cs="宋体"/>
                <w:szCs w:val="21"/>
                <w:lang w:eastAsia="en-US"/>
              </w:rPr>
              <w:t>普通一类生活护理</w:t>
            </w:r>
          </w:p>
        </w:tc>
        <w:tc>
          <w:tcPr>
            <w:tcW w:w="255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各类腔镜手术、阑尾、一</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般手术病人，化疗病人等</w:t>
            </w:r>
          </w:p>
        </w:tc>
        <w:tc>
          <w:tcPr>
            <w:tcW w:w="4410" w:type="dxa"/>
            <w:vMerge w:val="continue"/>
            <w:noWrap w:val="0"/>
            <w:vAlign w:val="center"/>
          </w:tcPr>
          <w:p>
            <w:pPr>
              <w:widowControl/>
              <w:spacing w:line="320" w:lineRule="exact"/>
              <w:jc w:val="left"/>
              <w:rPr>
                <w:rFonts w:hint="eastAsia" w:ascii="宋体" w:hAnsi="宋体" w:eastAsia="宋体" w:cs="宋体"/>
                <w:szCs w:val="21"/>
              </w:rPr>
            </w:pPr>
          </w:p>
        </w:tc>
        <w:tc>
          <w:tcPr>
            <w:tcW w:w="73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trPr>
        <w:tc>
          <w:tcPr>
            <w:tcW w:w="721" w:type="dxa"/>
            <w:vMerge w:val="continue"/>
            <w:noWrap w:val="0"/>
            <w:vAlign w:val="center"/>
          </w:tcPr>
          <w:p>
            <w:pPr>
              <w:widowControl/>
              <w:spacing w:line="320" w:lineRule="exact"/>
              <w:jc w:val="left"/>
              <w:rPr>
                <w:rFonts w:hint="eastAsia" w:ascii="宋体" w:hAnsi="宋体" w:eastAsia="宋体" w:cs="宋体"/>
                <w:szCs w:val="21"/>
              </w:rPr>
            </w:pPr>
          </w:p>
        </w:tc>
        <w:tc>
          <w:tcPr>
            <w:tcW w:w="1034" w:type="dxa"/>
            <w:noWrap w:val="0"/>
            <w:vAlign w:val="center"/>
          </w:tcPr>
          <w:p>
            <w:pPr>
              <w:widowControl/>
              <w:spacing w:line="320" w:lineRule="exact"/>
              <w:jc w:val="left"/>
              <w:rPr>
                <w:rFonts w:hint="eastAsia" w:ascii="宋体" w:hAnsi="宋体" w:eastAsia="宋体" w:cs="宋体"/>
                <w:szCs w:val="21"/>
                <w:lang w:eastAsia="en-US"/>
              </w:rPr>
            </w:pPr>
            <w:r>
              <w:rPr>
                <w:rFonts w:hint="eastAsia" w:ascii="宋体" w:hAnsi="宋体" w:eastAsia="宋体" w:cs="宋体"/>
                <w:szCs w:val="21"/>
                <w:lang w:eastAsia="en-US"/>
              </w:rPr>
              <w:t>普通二类生活护理</w:t>
            </w:r>
          </w:p>
        </w:tc>
        <w:tc>
          <w:tcPr>
            <w:tcW w:w="255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甲状腺，阑尾，疝气及单侧肢体外伤病人。</w:t>
            </w:r>
          </w:p>
        </w:tc>
        <w:tc>
          <w:tcPr>
            <w:tcW w:w="4410" w:type="dxa"/>
            <w:vMerge w:val="continue"/>
            <w:noWrap w:val="0"/>
            <w:vAlign w:val="center"/>
          </w:tcPr>
          <w:p>
            <w:pPr>
              <w:widowControl/>
              <w:spacing w:line="320" w:lineRule="exact"/>
              <w:jc w:val="left"/>
              <w:rPr>
                <w:rFonts w:hint="eastAsia" w:ascii="宋体" w:hAnsi="宋体" w:eastAsia="宋体" w:cs="宋体"/>
                <w:szCs w:val="21"/>
              </w:rPr>
            </w:pPr>
          </w:p>
        </w:tc>
        <w:tc>
          <w:tcPr>
            <w:tcW w:w="735" w:type="dxa"/>
            <w:vMerge w:val="continue"/>
            <w:noWrap w:val="0"/>
            <w:vAlign w:val="center"/>
          </w:tcPr>
          <w:p>
            <w:pPr>
              <w:widowControl/>
              <w:spacing w:line="320" w:lineRule="exact"/>
              <w:jc w:val="left"/>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trPr>
        <w:tc>
          <w:tcPr>
            <w:tcW w:w="721" w:type="dxa"/>
            <w:noWrap w:val="0"/>
            <w:vAlign w:val="center"/>
          </w:tcPr>
          <w:p>
            <w:pPr>
              <w:widowControl/>
              <w:spacing w:line="320" w:lineRule="exact"/>
              <w:jc w:val="center"/>
              <w:rPr>
                <w:rFonts w:hint="eastAsia" w:ascii="宋体" w:hAnsi="宋体" w:eastAsia="宋体" w:cs="宋体"/>
                <w:szCs w:val="21"/>
                <w:lang w:eastAsia="en-US"/>
              </w:rPr>
            </w:pPr>
            <w:r>
              <w:rPr>
                <w:rFonts w:hint="eastAsia" w:ascii="宋体" w:hAnsi="宋体" w:eastAsia="宋体" w:cs="宋体"/>
                <w:szCs w:val="21"/>
                <w:lang w:eastAsia="en-US"/>
              </w:rPr>
              <w:t>一对二陪护</w:t>
            </w:r>
          </w:p>
        </w:tc>
        <w:tc>
          <w:tcPr>
            <w:tcW w:w="1034" w:type="dxa"/>
            <w:noWrap w:val="0"/>
            <w:vAlign w:val="center"/>
          </w:tcPr>
          <w:p>
            <w:pPr>
              <w:widowControl/>
              <w:spacing w:line="320" w:lineRule="exact"/>
              <w:jc w:val="center"/>
              <w:rPr>
                <w:rFonts w:hint="eastAsia" w:ascii="宋体" w:hAnsi="宋体" w:eastAsia="宋体" w:cs="宋体"/>
                <w:szCs w:val="21"/>
                <w:lang w:eastAsia="en-US"/>
              </w:rPr>
            </w:pPr>
          </w:p>
        </w:tc>
        <w:tc>
          <w:tcPr>
            <w:tcW w:w="2550" w:type="dxa"/>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较轻病人（陪护二位较轻病人，限同一病房）</w:t>
            </w:r>
          </w:p>
        </w:tc>
        <w:tc>
          <w:tcPr>
            <w:tcW w:w="4410" w:type="dxa"/>
            <w:noWrap w:val="0"/>
            <w:vAlign w:val="top"/>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一、安全护理：利用保护工具和辅助工具预防坠床、碰伤、跌倒、烫伤等。</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二、心理护理：劝导、疏导、谈心、关怀护理</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三、协助舒适护理：协助护士翻身、拍背卧位调整等。</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四、协助饮食护理：饮食送至床头、协助餐前、中、后护理。</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五、协助排泄护理：协助呕吐、痰液、排尿、排便护理、标本留存检验。</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六、协助清洁护理：协助清洁时的需要护理、晨、晚间护理、床单位整理。</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七、协助起居护理：协助休息、睡眠、更衣护理。</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八、协助治疗看管护理</w:t>
            </w:r>
          </w:p>
        </w:tc>
        <w:tc>
          <w:tcPr>
            <w:tcW w:w="735" w:type="dxa"/>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价格暂定</w:t>
            </w:r>
          </w:p>
          <w:p>
            <w:pPr>
              <w:widowControl/>
              <w:spacing w:line="320" w:lineRule="exact"/>
              <w:jc w:val="center"/>
              <w:rPr>
                <w:rFonts w:hint="eastAsia" w:ascii="宋体" w:hAnsi="宋体" w:eastAsia="宋体" w:cs="宋体"/>
                <w:szCs w:val="21"/>
              </w:rPr>
            </w:pPr>
          </w:p>
          <w:p>
            <w:pPr>
              <w:widowControl/>
              <w:spacing w:line="320" w:lineRule="exact"/>
              <w:jc w:val="center"/>
              <w:rPr>
                <w:rFonts w:hint="eastAsia" w:ascii="宋体" w:hAnsi="宋体" w:eastAsia="宋体" w:cs="宋体"/>
                <w:szCs w:val="21"/>
                <w:lang w:eastAsia="en-US"/>
              </w:rPr>
            </w:pPr>
          </w:p>
          <w:p>
            <w:pPr>
              <w:widowControl/>
              <w:spacing w:line="320" w:lineRule="exact"/>
              <w:jc w:val="left"/>
              <w:rPr>
                <w:rFonts w:hint="eastAsia" w:ascii="宋体" w:hAnsi="宋体" w:eastAsia="宋体" w:cs="宋体"/>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4305" w:type="dxa"/>
            <w:gridSpan w:val="3"/>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一对三（限同一病房）</w:t>
            </w:r>
          </w:p>
        </w:tc>
        <w:tc>
          <w:tcPr>
            <w:tcW w:w="4410" w:type="dxa"/>
            <w:vMerge w:val="restart"/>
            <w:noWrap w:val="0"/>
            <w:vAlign w:val="top"/>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一对三陪护内容参照一对二类别生活护理内容。</w:t>
            </w:r>
          </w:p>
          <w:p>
            <w:pPr>
              <w:widowControl/>
              <w:spacing w:line="320" w:lineRule="exact"/>
              <w:jc w:val="left"/>
              <w:rPr>
                <w:rFonts w:hint="eastAsia" w:ascii="宋体" w:hAnsi="宋体" w:eastAsia="宋体" w:cs="宋体"/>
                <w:szCs w:val="21"/>
              </w:rPr>
            </w:pPr>
            <w:r>
              <w:rPr>
                <w:rFonts w:hint="eastAsia" w:ascii="宋体" w:hAnsi="宋体" w:eastAsia="宋体" w:cs="宋体"/>
                <w:szCs w:val="21"/>
              </w:rPr>
              <w:t>半护理陪护内容参照特殊类或一类生活护理例如</w:t>
            </w:r>
          </w:p>
        </w:tc>
        <w:tc>
          <w:tcPr>
            <w:tcW w:w="735" w:type="dxa"/>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价格暂定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4305" w:type="dxa"/>
            <w:gridSpan w:val="3"/>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半护理（12小时）</w:t>
            </w:r>
          </w:p>
        </w:tc>
        <w:tc>
          <w:tcPr>
            <w:tcW w:w="4410" w:type="dxa"/>
            <w:vMerge w:val="continue"/>
            <w:noWrap w:val="0"/>
            <w:vAlign w:val="center"/>
          </w:tcPr>
          <w:p>
            <w:pPr>
              <w:widowControl/>
              <w:spacing w:line="320" w:lineRule="exact"/>
              <w:jc w:val="left"/>
              <w:rPr>
                <w:rFonts w:hint="eastAsia" w:ascii="宋体" w:hAnsi="宋体" w:eastAsia="宋体" w:cs="宋体"/>
                <w:szCs w:val="21"/>
              </w:rPr>
            </w:pPr>
          </w:p>
        </w:tc>
        <w:tc>
          <w:tcPr>
            <w:tcW w:w="735" w:type="dxa"/>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价格暂定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755" w:type="dxa"/>
            <w:gridSpan w:val="2"/>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其他生活护理（一位或多位陪护员工陪护一位病人）</w:t>
            </w:r>
          </w:p>
        </w:tc>
        <w:tc>
          <w:tcPr>
            <w:tcW w:w="2550" w:type="dxa"/>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大手术后、精神障碍、夜间起夜次数较多、年龄偏大、体重肥胖等。</w:t>
            </w:r>
          </w:p>
        </w:tc>
        <w:tc>
          <w:tcPr>
            <w:tcW w:w="4410" w:type="dxa"/>
            <w:noWrap w:val="0"/>
            <w:vAlign w:val="top"/>
          </w:tcPr>
          <w:p>
            <w:pPr>
              <w:widowControl/>
              <w:spacing w:line="320" w:lineRule="exact"/>
              <w:ind w:right="-1233" w:rightChars="-587"/>
              <w:jc w:val="left"/>
              <w:rPr>
                <w:rFonts w:hint="eastAsia" w:ascii="宋体" w:hAnsi="宋体" w:eastAsia="宋体" w:cs="宋体"/>
                <w:szCs w:val="21"/>
              </w:rPr>
            </w:pPr>
            <w:r>
              <w:rPr>
                <w:rFonts w:hint="eastAsia" w:ascii="宋体" w:hAnsi="宋体" w:eastAsia="宋体" w:cs="宋体"/>
                <w:szCs w:val="21"/>
              </w:rPr>
              <w:t>陪护内容参照特殊类生活护理内容</w:t>
            </w:r>
          </w:p>
        </w:tc>
        <w:tc>
          <w:tcPr>
            <w:tcW w:w="735" w:type="dxa"/>
            <w:noWrap w:val="0"/>
            <w:vAlign w:val="center"/>
          </w:tcPr>
          <w:p>
            <w:pPr>
              <w:widowControl/>
              <w:spacing w:line="320" w:lineRule="exact"/>
              <w:jc w:val="center"/>
              <w:rPr>
                <w:rFonts w:hint="eastAsia" w:ascii="宋体" w:hAnsi="宋体" w:eastAsia="宋体" w:cs="宋体"/>
                <w:szCs w:val="21"/>
                <w:lang w:eastAsia="en-US"/>
              </w:rPr>
            </w:pPr>
            <w:r>
              <w:rPr>
                <w:rFonts w:hint="eastAsia" w:ascii="宋体" w:hAnsi="宋体" w:eastAsia="宋体" w:cs="宋体"/>
                <w:szCs w:val="21"/>
                <w:lang w:eastAsia="en-US"/>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9450" w:type="dxa"/>
            <w:gridSpan w:val="5"/>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注：以上价格不含税金，如需开票另加6%税金，特殊产妇价格另议。</w:t>
            </w:r>
          </w:p>
        </w:tc>
      </w:tr>
    </w:tbl>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C、陪护人员入职要求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1、陪护人员必须经体检、培训、考核合格后上岗。年无精神病史和各类传染病，无严重的皮肤病和严重的药物过敏。</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2、从事陪护工作的人员在陪护期间，统一着装，挂牌服务，遵守医院及科室的各项规章制度，遵守劳动纪律，不准扎堆聊天，不能串岗。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3、明确工作职责，严禁代替护士从事护理技术性操作工作。其工作范围主要是患者的日常生活护理，要服从病区护士长的安排，不能干涉正常的医疗、护理工作。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4、陪护人员需严格遵守医院的规章制度，不得擅自翻阅、复印、拍照抄录病历及其他医疗文件，不得私自取用医用物品；尊重患者隐私，不能谈论患者的病情；不与患者同床睡觉，不得占用病房空床。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 xml:space="preserve">5、陪护人员严禁向患者或家属索要钱物；不得向患者或家属兜售任何物品；不得向患者及家属提出与工作无关的任何要求；陪护期间不得干私活，节约用水、用电。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6、陪护人员不得以任何理由，拒绝重患者的陪护；不得私自接患者或私自介绍患者。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D、陪护人员管理：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1、以医院现有熟练护工为主进行筛选，通过招聘渠道招聘新员工。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2、人员基础筛查：须提供身份证、健康证、临时居住证、无家族遗传性、过往精神病史、以及无不良记录等资料。</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3、推行陪护人员准入制度:年龄、健康情况、有无不良记录、岗前培训等情况合格后方可上岗。</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4、统一着装、编号铭牌上岗。并建立以职业道德、业务技能水平、患者满意度、中心巡视员工作检查结果以及科室考评意见的护工档案。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5、考核、淘汰： 对所有陪护人员每月在技术、纪律、服务态度、健康等方面进行考核，每单陪护业务结束后由管理员即时进行满意度调查。同时中心巡视员定期向全院相关工作人员和患者家属进行调查，监督护工的服务质量规范。不合格的护工，对其采取教育培训、处罚、淘汰的处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E、陪护员工工作要求：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晨间护理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6:OO——7:OOAM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协助患者起床，整理床单位，摆放好物品，用湿毛巾协助患者洗脸，梳头，用温度适宜的水协助患者刷牙漱口，并且根据病情为患者做口腔护理及留取尿、便、痰等标本且及时送检。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7:OO——9:OOAM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协助患者打饭、洗手、用餐，清洗餐具，饭后漱口，清洁口腔内的残留食物，用餐后30分钟，协助患者用温开水服药(遵医嘱)，根据患者的需求协助大小便。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9:OO——11:OOAM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协助患者可行的活动给病人更换床单、病号服，协助患者做必要的检查，观察输液的情况，与患者进行语言沟通。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午间护理 </w:t>
      </w:r>
    </w:p>
    <w:p>
      <w:pPr>
        <w:spacing w:line="440" w:lineRule="exact"/>
        <w:ind w:firstLine="420" w:firstLineChars="200"/>
        <w:outlineLvl w:val="1"/>
        <w:rPr>
          <w:rFonts w:hint="eastAsia" w:ascii="宋体" w:hAnsi="宋体" w:eastAsia="宋体"/>
          <w:szCs w:val="21"/>
        </w:rPr>
      </w:pPr>
      <w:r>
        <w:rPr>
          <w:rFonts w:ascii="宋体" w:hAnsi="宋体" w:eastAsia="宋体"/>
          <w:szCs w:val="21"/>
        </w:rPr>
        <w:t>L</w:t>
      </w:r>
      <w:r>
        <w:rPr>
          <w:rFonts w:hint="eastAsia" w:ascii="宋体" w:hAnsi="宋体" w:eastAsia="宋体"/>
          <w:szCs w:val="21"/>
        </w:rPr>
        <w:t>l:OO——12:OOAM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协助患者打饭、洗手、用餐后漱口，清洁口腔内残留食物，用餐后30分钟，协助患者(遵医嘱)用温开水服药，根据患者的需求协助大小便，观察患者午休期间的病情变化。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12:OO——16:00PM 观察患者输液过程中及午休期间的病情变化，协助患者进行大小便。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16:OO——19:00PM 协助患者午休后的护理，如翻身、洗脸、洗手、喝水等，协助患者进食，饭后服药，漱口等。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晚间护理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19:OO——21:00PM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协助患者做轻微的活动，协助患者服睡前的药物，协助患者排便、尿、洗脸、洗手、漱口、翻身、擦背，协助患者入睡。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21:OO——6:00AM </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认真观察病人的动态状况，协助患者喝水、翻身，搀扶患者去卫生间。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夜间护工服务中视、问、听、嗅的具体内容：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1、视——主动观察住院患者的精神状况、语言、睡眠、呼吸、皮肤、肢体活动、手触感知体温，并观察排泄物（二便）、引流物情况（引流容器是否满溢），如有异常，立即通知病区护士。</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2、问——主动问候陪护病人的需求，征询病区护士对危重住院患者、特殊住院患者陪护服务注意事项。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3、听——听取住院患者的需求和建议以及病区护士对危重住院患者、特殊住院患者的陪护服务注意事项，并结合实际情况合理地提供服务。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4、嗅——陪护过程中嗅觉要灵敏，嗅到异常气味时应及时查明原因，根据不同情况采取不同的处理方式，特殊情况立即通知病区护士。</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夜间为意外事件多发时段，请护工严格遵守操作规范，警觉病人的安全。严禁离开陪护的病人。</w:t>
      </w:r>
    </w:p>
    <w:p>
      <w:pPr>
        <w:spacing w:line="440" w:lineRule="exact"/>
        <w:rPr>
          <w:rFonts w:hint="eastAsia" w:ascii="宋体" w:hAnsi="宋体" w:eastAsia="宋体" w:cs="Dotum"/>
          <w:b/>
          <w:bCs/>
        </w:rPr>
      </w:pPr>
      <w:r>
        <w:rPr>
          <w:rFonts w:hint="eastAsia" w:ascii="宋体" w:hAnsi="宋体" w:eastAsia="宋体" w:cs="Dotum"/>
          <w:b/>
          <w:bCs/>
        </w:rPr>
        <w:t>（十二）食堂服务工作要求</w:t>
      </w:r>
    </w:p>
    <w:p>
      <w:pPr>
        <w:spacing w:line="440" w:lineRule="exact"/>
        <w:ind w:firstLine="420" w:firstLineChars="200"/>
        <w:outlineLvl w:val="1"/>
        <w:rPr>
          <w:rFonts w:ascii="宋体" w:hAnsi="宋体" w:eastAsia="宋体"/>
          <w:szCs w:val="21"/>
        </w:rPr>
      </w:pPr>
      <w:r>
        <w:rPr>
          <w:rFonts w:hint="eastAsia" w:ascii="宋体" w:hAnsi="宋体" w:eastAsia="宋体"/>
          <w:szCs w:val="21"/>
        </w:rPr>
        <w:t>1、</w:t>
      </w:r>
      <w:r>
        <w:rPr>
          <w:rFonts w:ascii="宋体" w:hAnsi="宋体" w:eastAsia="宋体"/>
          <w:szCs w:val="21"/>
        </w:rPr>
        <w:t>服务要求</w:t>
      </w:r>
    </w:p>
    <w:p>
      <w:pPr>
        <w:spacing w:line="440" w:lineRule="exact"/>
        <w:ind w:firstLine="420" w:firstLineChars="200"/>
        <w:outlineLvl w:val="1"/>
        <w:rPr>
          <w:rFonts w:ascii="宋体" w:hAnsi="宋体" w:eastAsia="宋体"/>
          <w:szCs w:val="21"/>
        </w:rPr>
      </w:pPr>
      <w:r>
        <w:rPr>
          <w:rFonts w:ascii="宋体" w:hAnsi="宋体" w:eastAsia="宋体"/>
          <w:szCs w:val="21"/>
        </w:rPr>
        <w:t>中标供应商应具有食堂管理经验，集团需要中标供应商接手除总院外所有其他分院的食堂管理服务，其中石浦分院食堂规模相对较大，中标供应商应做好管理服务工作。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2、服务内容：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员工餐厅：工作人员的早餐、中餐、晚餐及夜间值班人员用餐的加工。</w:t>
      </w:r>
    </w:p>
    <w:p>
      <w:pPr>
        <w:spacing w:line="440" w:lineRule="exact"/>
        <w:ind w:firstLine="420" w:firstLineChars="200"/>
        <w:outlineLvl w:val="1"/>
        <w:rPr>
          <w:rFonts w:ascii="宋体" w:hAnsi="宋体" w:eastAsia="宋体"/>
          <w:szCs w:val="21"/>
        </w:rPr>
      </w:pPr>
      <w:r>
        <w:rPr>
          <w:rFonts w:ascii="宋体" w:hAnsi="宋体" w:eastAsia="宋体"/>
          <w:szCs w:val="21"/>
        </w:rPr>
        <w:t>病员餐厅：住院病人的早餐、中餐、晚餐加工。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工作人员的早餐、中餐、夜间值班人员用餐采用自取中式快餐为主，在菜肴上以大众菜肴为主，兼顾特色需求，提供营养、卫生、便捷的饭菜和服务。餐厅要在菜肴搭配、就餐环境和大众化及个性化服务上具有特色。</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3、人员配备及要求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根据医院服务需求，中标供应商应为本项目各项服务工作配备足够人员，合理配置专业厨师、厨房服务人员等相关岗位及人数。其中食堂服务人员需有相关工作经验，符合院方要求，经院方认可的食堂服务人员在服务期内原则上不得更换，若确有需更换的采购人须书面提出，经院方书面同意后方可更换，同时做好交接，确保不影响工作。如在经营过程实际服务需求超出招标文件中提出的服务需求，则双方协商增加服务人员，增加人员费用参照相应岗位薪水标准（含税费、管理费、服装费等费用）。</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4、人员配制需遵循以下原则：</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（1）所有工作人员必须通过卫生部门指定医院的体检，并领取饮食行业健康证。外来务工人员必须具有公安部门核发的临时居住证。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（2）厨师：具有5年以上中式烹调经验，初中以上学历。</w:t>
      </w:r>
    </w:p>
    <w:p>
      <w:pPr>
        <w:spacing w:line="440" w:lineRule="exact"/>
        <w:rPr>
          <w:rFonts w:hint="eastAsia" w:ascii="宋体" w:hAnsi="宋体" w:eastAsia="宋体" w:cs="Dotum"/>
          <w:b/>
          <w:bCs/>
        </w:rPr>
      </w:pPr>
      <w:r>
        <w:rPr>
          <w:rFonts w:hint="eastAsia" w:ascii="宋体" w:hAnsi="宋体" w:eastAsia="宋体" w:cs="Dotum"/>
          <w:b/>
          <w:bCs/>
        </w:rPr>
        <w:t>（十三）其他要求及说明</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因疏于管理或操作不当等原因引起的生产安全、消防安全事故由中标供应商承担所有责任。中标供应商自行负责其招聘员工的一切工资、福利；如发生工伤、疾病乃至死亡的一切责任及费用由中标供应商全部负责。如因中标供应商原因造成第三方损失的或在服务过程中中标供应商与从业人员发生任何劳动纠纷的，一切责任与费用由中标供应商全权负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中标供应商及其员工必须遵守医院的一切行政管理、消防安全、病区等规定和制度。院方有权对中标供应商员工的工作行为进行监督，如发现中标供应商员工有违反医院的规定和制度的行为，院方将要求其改正，态度恶劣拒不改正的，院方有权要求中标供应商予以辞退，中标供应商必须无条件接受。</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3、中标供应商需做好招工培训工作。培训合格后上岗，要保证人员的相对稳定，主要管理岗位人员如需调动需提前征求院方意见。</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中标供应商根据院方的服务要求设定工作岗位，分配工作任务，并对服务人员的工作情况实行监督、检查、考核管理。中标供应商应了解服务人员的思想动态、工作表现、遵纪情况以及院方其他合理要求，提供最佳服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5、中标供应商需自行解决其员工的住宿、交通等生活事宜。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6、遇突发事件或安全检查时，中标供应商必须配合有关部门执行任务，并指定专职人员协助工作，直至完成。</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7、中标供应商不以任何形式转租、转让、抵押服务区域，在服务区域只从事院方认可的服务工作。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8、服务区域的各项服务工作时间必须符合及满足院方的要求，周末及公众假期，需根据院方需要提供服务。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9、遇院方有重大接待任务时，中标供应商必须无条件配合院方完成接待工作。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10、建立健全各项规章制度、岗位责任制、操作规程和各项台账。</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11、供应商应按照采购人的要求，服务过程中提供信息化管理（如：中央运送服务方面的信息化管理系统、生活垃圾分类方面的信息化监管系统、设施设备运行及工程维护服务方面的智能化管理系统、陪护服务方面的信息化管理系统），投标文件中提供实地使用证明。</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12、中标供应商须自行配备员工的劳保用品，统一工作制服，工作服装的选择由中标供应商提供选型由院方确认，费用自理。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13、餐厅、操作间的水、电、气等费用由采购人负责。操作间、灶具等主要用具及餐、盘、筷子、勺子等用具均由采购人提供。中标供应商在交接时应对食堂原有设施设备进行检查，发现问题由采购人统一集中维修，确保所有设施设备正常工作，维修费由采购人负责。如需添置硬件设备事先应先向采购人提出，由采购人负责购买；中标供应商做好水、电、气等安全管理；出现水常开、电常通现象给予一定的经济处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14、有较强的技术支撑团队，定期开展食堂员工的服务培训，厨师不定期进行交换、轮转。</w:t>
      </w:r>
    </w:p>
    <w:p>
      <w:pPr>
        <w:spacing w:line="440" w:lineRule="exact"/>
        <w:ind w:firstLine="420" w:firstLineChars="200"/>
        <w:outlineLvl w:val="1"/>
        <w:rPr>
          <w:rFonts w:ascii="宋体" w:hAnsi="宋体" w:eastAsia="宋体"/>
          <w:szCs w:val="21"/>
        </w:rPr>
      </w:pPr>
      <w:r>
        <w:rPr>
          <w:rFonts w:hint="eastAsia" w:ascii="宋体" w:hAnsi="宋体" w:eastAsia="宋体"/>
          <w:szCs w:val="21"/>
        </w:rPr>
        <w:t>15、</w:t>
      </w:r>
      <w:r>
        <w:rPr>
          <w:rFonts w:ascii="宋体" w:hAnsi="宋体" w:eastAsia="宋体"/>
          <w:szCs w:val="21"/>
        </w:rPr>
        <w:t>协助集团做好生活垃圾分类、控烟、6S管理等方面的工作，并制定好相关内容的具体实施方案。</w:t>
      </w:r>
    </w:p>
    <w:p>
      <w:pPr>
        <w:spacing w:line="440" w:lineRule="exact"/>
        <w:jc w:val="left"/>
        <w:outlineLvl w:val="1"/>
        <w:rPr>
          <w:rFonts w:hint="eastAsia" w:ascii="宋体" w:hAnsi="宋体" w:eastAsia="宋体" w:cs="Dotum"/>
          <w:b/>
          <w:bCs/>
        </w:rPr>
      </w:pPr>
      <w:r>
        <w:rPr>
          <w:rFonts w:hint="eastAsia" w:ascii="宋体" w:hAnsi="宋体" w:eastAsia="宋体" w:cs="Dotum"/>
          <w:b/>
          <w:bCs/>
        </w:rPr>
        <w:t>三、考核评分标准及奖惩措施</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为切实加强集团后勤管理工作的长效管理工作，充分调动中标供应商及员工的工作积极性，增强工作责任感，提高集团后勤工作管理水平和服务水平，现制定集团保洁运送、安保、工程工作考核办法，通过对现场工作质量的检查，将考核结果和中标供应商的月服务费用挂钩，当月的考核对应当月的服务费用。人员保持出满勤，特别是重点岗位工人，缺岗一天按中标价的每天每人平均价的一倍扣罚（补岗或调岗不在此扣罚范围内），在当月服务费内扣除。所有工作人员需着工作服带胸牌上班，仪表整洁。具体考核办法如下：</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1、考核说明</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中标供应商必须按招标文件要求提供优质的服务，并接受采购人的考核和奖惩。保洁、运送服务工作的考核严格按照《象山县红十字台胞医院医疗健康集团保洁、运送服务考核标准》进行；工程设施设备运行及维护服务工作的考核严格按照《象山县红十字台胞医院医疗健康集团工程设施设备运行及维护服务考核标准》进行；保安服务工作的考核严格按照《象山县红十字台胞医院医疗健康集团保安服务考核标准》进行。在服务期内，采购人可以根据实际情况调整相应的考核标准。由采购人考核小组每月分别对保洁运送管理、保安管理、工程设施设备维护管理进行考核。（由于医院管理标准均在动态变化，考核标准也会随之更新，如有需要，以补充条款的形式进行重新约定，在不违背招标文件要求的情况下，中标供应商需无条件响应采购人需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考核总分100分，考核成绩分为三档，考核周期内成绩不转入下个考核周期。</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考核分数=保洁运送管理考核分×45%+保安管理考核分×25%+工程设施设备维护管理考核分×20%+配置人员达标情况×10%。</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1、考核分数≥85分，视为“合格”；</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2、考核分数＜85分，视为“违约”，中标供应商须按考核分数支付相应违约金，违约金以下列第二项约定的标准计算，并从当月款项支付中扣除。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（1）每月考核情况按保洁运送服务、保安服务、工程设施设备维护服务分别考核并计算该服务类别实际考核得分，优：91分（含）以上；良：85分—90分；不及格：85分以下。</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（2）当月考核得分达到85分（含）以上按全额支付该月服务费，低于85分以下，扣减服务费，标准为一分1000元。（自服务日起前2个月为初始磨合期，考核不做扣款。）</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（3）服务期间（含跨年度）累计三个月考核分数低于85分，采购人有权选择无条件终止合同。</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2、其他违约情形：</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（1）中标供应商在采购人检查中发现问题的，每次扣500元。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（2）中标供应商在上级检查中发现问题被点名批评的，每次扣1000元。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（3）中标供应商服务态度或者服务不满意被投诉到院部的，经查实，每次扣500元；投诉到上级部门或各类媒体的，经查实，每次扣1000元。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（4）中标供应商人员缺岗且无正当理由的，每人次扣1000元。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（5）中标供应商未按招标文件要求配置人员装备及办公设备的，或配置的装备及办公设备质量、数量不能满足日常需要的，每次扣1000元。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（6）中标供应商未确保投标承诺的人员到位，或人员素质不符合招标文件要求，或与投标承诺不一致的，每人次扣1000元。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（7）采购人要求中标供应商变动或更换人员，中标供应商未在规定时间内变动或更换的，每人次扣1000元。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（8）中标供应商月人员更换超过5%（不含5%），每次扣5000元。未在10个工作日内补齐的，每次扣10000元。一个年度内超过三次未在10个工作日内补齐的，加扣50000元。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9）中标供应商未按招标文件要求支付工资、加班薪资，缴纳各种社会保险，每人次扣1000元。且中标供应商无条件接受采购人在支付费用时扣除相应的少支付的费用，并将此费用直接嫁接给员工，由此造成的一切后果承担全部责任。</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（10）中标供应商未按招标文件要求对人员进行培训、体检的，每人次扣500元。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（11）中标供应商未能及时提供职工社会保险缴纳情况清单、在职工花名册和作业人员分布表，每次扣500元。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（12）在采购人管理部门或上级部门检查中存在重大纰漏，采购人有权扣除500至10000元服务费用，并责令整改。</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3、奖励</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（1）突发事件，挽回采购人重大损失的每次奖2000-5000元；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（2）在上级部门检查中表现突出，得到县级以上表彰的，采购人予以5000-10000元奖励。</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（3）收到表扬锦旗，查实后奖200元／次；</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（4）在有效制止非法暴力行为对医务人员侵犯或者有效维持医疗秩序并收到院方公开表扬时，物业人员受到一定伤害的给予委屈奖500元。</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4、考核标准</w:t>
      </w:r>
    </w:p>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象山县台胞医院医疗健康集团保洁、运送服务考核标准</w:t>
      </w:r>
    </w:p>
    <w:p>
      <w:pPr>
        <w:spacing w:line="440" w:lineRule="exact"/>
        <w:ind w:firstLine="420" w:firstLineChars="200"/>
        <w:jc w:val="center"/>
        <w:outlineLvl w:val="1"/>
        <w:rPr>
          <w:rFonts w:hint="eastAsia" w:ascii="宋体" w:hAnsi="宋体" w:eastAsia="宋体"/>
          <w:szCs w:val="21"/>
        </w:rPr>
      </w:pPr>
      <w:r>
        <w:rPr>
          <w:rFonts w:hint="eastAsia" w:ascii="宋体" w:hAnsi="宋体" w:eastAsia="宋体"/>
          <w:szCs w:val="21"/>
        </w:rPr>
        <w:t>保洁工作考核办法从    年  月   日开始实施。</w:t>
      </w:r>
    </w:p>
    <w:p>
      <w:pPr>
        <w:spacing w:line="440" w:lineRule="exact"/>
        <w:ind w:firstLine="420" w:firstLineChars="200"/>
        <w:jc w:val="center"/>
        <w:outlineLvl w:val="1"/>
        <w:rPr>
          <w:rFonts w:ascii="宋体" w:hAnsi="宋体" w:eastAsia="宋体"/>
          <w:szCs w:val="21"/>
        </w:rPr>
      </w:pPr>
      <w:r>
        <w:rPr>
          <w:rFonts w:hint="eastAsia" w:ascii="宋体" w:hAnsi="宋体" w:eastAsia="宋体"/>
          <w:szCs w:val="21"/>
        </w:rPr>
        <w:t>年度                                    月份</w:t>
      </w:r>
    </w:p>
    <w:tbl>
      <w:tblPr>
        <w:tblStyle w:val="49"/>
        <w:tblW w:w="966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2"/>
        <w:gridCol w:w="734"/>
        <w:gridCol w:w="683"/>
        <w:gridCol w:w="1819"/>
        <w:gridCol w:w="4410"/>
        <w:gridCol w:w="720"/>
        <w:gridCol w:w="6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652"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序号</w:t>
            </w:r>
          </w:p>
        </w:tc>
        <w:tc>
          <w:tcPr>
            <w:tcW w:w="734"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项目</w:t>
            </w:r>
          </w:p>
        </w:tc>
        <w:tc>
          <w:tcPr>
            <w:tcW w:w="683"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分值</w:t>
            </w:r>
          </w:p>
        </w:tc>
        <w:tc>
          <w:tcPr>
            <w:tcW w:w="1819"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标准内容</w:t>
            </w:r>
          </w:p>
        </w:tc>
        <w:tc>
          <w:tcPr>
            <w:tcW w:w="4410"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扣分依据</w:t>
            </w:r>
          </w:p>
        </w:tc>
        <w:tc>
          <w:tcPr>
            <w:tcW w:w="720"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检查</w:t>
            </w:r>
          </w:p>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结果</w:t>
            </w:r>
          </w:p>
        </w:tc>
        <w:tc>
          <w:tcPr>
            <w:tcW w:w="645" w:type="dxa"/>
            <w:noWrap w:val="0"/>
            <w:vAlign w:val="center"/>
          </w:tcPr>
          <w:p>
            <w:pPr>
              <w:pStyle w:val="229"/>
              <w:spacing w:beforeLines="0" w:afterLines="0" w:line="320" w:lineRule="exact"/>
              <w:ind w:firstLine="0" w:firstLineChars="0"/>
              <w:jc w:val="center"/>
              <w:rPr>
                <w:rFonts w:eastAsia="宋体" w:cs="宋体"/>
                <w:b/>
                <w:sz w:val="21"/>
                <w:szCs w:val="21"/>
              </w:rPr>
            </w:pPr>
            <w:r>
              <w:rPr>
                <w:rFonts w:hint="eastAsia" w:eastAsia="宋体" w:cs="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w:t>
            </w:r>
          </w:p>
        </w:tc>
        <w:tc>
          <w:tcPr>
            <w:tcW w:w="734" w:type="dxa"/>
            <w:vMerge w:val="restart"/>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员</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工</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管</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理</w:t>
            </w:r>
          </w:p>
          <w:p>
            <w:pPr>
              <w:pStyle w:val="229"/>
              <w:spacing w:beforeLines="0" w:afterLines="0" w:line="320" w:lineRule="exact"/>
              <w:ind w:firstLine="0" w:firstLineChars="0"/>
              <w:jc w:val="center"/>
              <w:rPr>
                <w:rFonts w:eastAsia="宋体" w:cs="宋体"/>
                <w:sz w:val="21"/>
                <w:szCs w:val="21"/>
              </w:rPr>
            </w:pP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20分</w:t>
            </w: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 xml:space="preserve">5 </w:t>
            </w:r>
          </w:p>
        </w:tc>
        <w:tc>
          <w:tcPr>
            <w:tcW w:w="1819" w:type="dxa"/>
            <w:noWrap w:val="0"/>
            <w:vAlign w:val="center"/>
          </w:tcPr>
          <w:p>
            <w:pPr>
              <w:spacing w:line="320" w:lineRule="exact"/>
              <w:rPr>
                <w:rFonts w:ascii="宋体" w:hAnsi="宋体" w:eastAsia="宋体" w:cs="宋体"/>
                <w:szCs w:val="21"/>
              </w:rPr>
            </w:pPr>
            <w:r>
              <w:rPr>
                <w:rFonts w:hint="eastAsia" w:ascii="宋体" w:hAnsi="宋体" w:eastAsia="宋体" w:cs="宋体"/>
                <w:szCs w:val="21"/>
              </w:rPr>
              <w:t>仪表整洁，佩证上岗，按规定洗手，使用口罩、手套等防护用品</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1.上班时间不穿工作服、不佩戴工作证、穿拖鞋、背心的每人每次扣1分。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2.不按规定使用口罩、手套等防护用品每人每次扣2分。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3.不按要求洗手，带着手套在公共场所行走、触摸、按电梯按钮等，每次扣2分。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2</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5</w:t>
            </w:r>
          </w:p>
        </w:tc>
        <w:tc>
          <w:tcPr>
            <w:tcW w:w="1819"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遵守劳动纪律，不迟到早退，不串岗。态度和蔼，不与病人和同事争吵，提供良好服务。</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1.迟到、早退、串岗每人次扣1分。上班时间干私活每人次扣2分。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2.与其他人员吵架的每人次扣3分，斗殴的每人次扣5分。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3</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w:t>
            </w:r>
          </w:p>
        </w:tc>
        <w:tc>
          <w:tcPr>
            <w:tcW w:w="1819"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遵守采购人规定和工作制度。</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1.遵守各类工作制度，按规定完成各类登记签名，一处不符扣0.5分。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2.员工不按规定停放车辆的每次扣1分。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3.在禁烟区吸烟的每人次扣2分。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4.在医疗场所及各病区睡觉，发现一次扣1分。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5.故意损坏公共财物，每人次扣2分并按实价赔偿。</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6.盗卖医疗物品、变卖一次性废弃物、向病人出售物品或私人出租给病人及家属躺椅等用品收取租金，发现一次扣5分。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7、未执行节能降耗，每次扣1分。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4</w:t>
            </w:r>
          </w:p>
        </w:tc>
        <w:tc>
          <w:tcPr>
            <w:tcW w:w="734" w:type="dxa"/>
            <w:vMerge w:val="restart"/>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保</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洁</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质</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量</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45分</w:t>
            </w: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w:t>
            </w:r>
          </w:p>
        </w:tc>
        <w:tc>
          <w:tcPr>
            <w:tcW w:w="1819" w:type="dxa"/>
            <w:noWrap w:val="0"/>
            <w:vAlign w:val="center"/>
          </w:tcPr>
          <w:p>
            <w:pPr>
              <w:pStyle w:val="229"/>
              <w:spacing w:beforeLines="0" w:afterLines="0" w:line="320" w:lineRule="exact"/>
              <w:ind w:firstLine="0" w:firstLineChars="0"/>
              <w:rPr>
                <w:rFonts w:hint="eastAsia" w:eastAsia="宋体" w:cs="宋体"/>
                <w:sz w:val="21"/>
                <w:szCs w:val="21"/>
              </w:rPr>
            </w:pPr>
            <w:r>
              <w:rPr>
                <w:rFonts w:hint="eastAsia" w:eastAsia="宋体" w:cs="宋体"/>
                <w:sz w:val="21"/>
                <w:szCs w:val="21"/>
              </w:rPr>
              <w:t>通道、楼梯、候诊区、阳台、走廊地面、内天井、边缘区域、顶篷、天花板、地面、绿化</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1.无杂物、无污垢、无积尘、无蛛丝，无烟头，无堆积物，地面无水渍。发现一处不符扣0.5分。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2.地面未按要求打蜡，发现漏做一处扣1分。</w:t>
            </w:r>
          </w:p>
          <w:p>
            <w:pPr>
              <w:pStyle w:val="229"/>
              <w:spacing w:beforeLines="0" w:afterLines="0" w:line="320" w:lineRule="exact"/>
              <w:ind w:firstLine="0" w:firstLineChars="0"/>
              <w:rPr>
                <w:rFonts w:hint="eastAsia" w:eastAsia="宋体" w:cs="宋体"/>
                <w:sz w:val="21"/>
                <w:szCs w:val="21"/>
              </w:rPr>
            </w:pPr>
            <w:r>
              <w:rPr>
                <w:rFonts w:hint="eastAsia" w:eastAsia="宋体" w:cs="宋体"/>
                <w:sz w:val="21"/>
                <w:szCs w:val="21"/>
              </w:rPr>
              <w:t>3.绿化带造型整洁，及时处理病虫害，清理枯枝残叶，发现一处不符扣0.5分。</w:t>
            </w:r>
          </w:p>
          <w:p>
            <w:pPr>
              <w:pStyle w:val="229"/>
              <w:spacing w:beforeLines="0" w:afterLines="0" w:line="320" w:lineRule="exact"/>
              <w:ind w:firstLine="0" w:firstLineChars="0"/>
              <w:rPr>
                <w:rFonts w:eastAsia="宋体" w:cs="宋体"/>
                <w:sz w:val="21"/>
                <w:szCs w:val="21"/>
              </w:rPr>
            </w:pPr>
            <w:r>
              <w:rPr>
                <w:rFonts w:hint="eastAsia" w:eastAsia="宋体" w:cs="宋体"/>
                <w:sz w:val="21"/>
                <w:szCs w:val="21"/>
              </w:rPr>
              <w:t>4.</w:t>
            </w:r>
            <w:r>
              <w:rPr>
                <w:rFonts w:hint="eastAsia" w:eastAsia="宋体" w:cs="宋体"/>
                <w:sz w:val="21"/>
                <w:szCs w:val="21"/>
                <w:lang w:val="zh-CN" w:eastAsia="zh-TW"/>
              </w:rPr>
              <w:t>无垃圾、定期修剪、树木长势良好、无大片枯死、无杂草现象，发现一处不符扣</w:t>
            </w:r>
            <w:r>
              <w:rPr>
                <w:rFonts w:hint="eastAsia" w:eastAsia="宋体" w:cs="宋体"/>
                <w:sz w:val="21"/>
                <w:szCs w:val="21"/>
              </w:rPr>
              <w:t>0.5分。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5</w:t>
            </w:r>
          </w:p>
        </w:tc>
        <w:tc>
          <w:tcPr>
            <w:tcW w:w="1819"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墙面、门、窗、玻璃、扶手、座椅、消防箱、信报箱、宣传栏、开关面板、灯罩、烟感、吹风口、指示灯</w:t>
            </w:r>
          </w:p>
        </w:tc>
        <w:tc>
          <w:tcPr>
            <w:tcW w:w="4410" w:type="dxa"/>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无乱张贴，无蜘蛛网，无痰迹，无污渍，无积尘。发现一处不符扣0.5分。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6</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w:t>
            </w:r>
          </w:p>
        </w:tc>
        <w:tc>
          <w:tcPr>
            <w:tcW w:w="1819"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卫生间</w:t>
            </w:r>
          </w:p>
        </w:tc>
        <w:tc>
          <w:tcPr>
            <w:tcW w:w="4410" w:type="dxa"/>
            <w:noWrap w:val="0"/>
            <w:vAlign w:val="center"/>
          </w:tcPr>
          <w:p>
            <w:pPr>
              <w:spacing w:line="320" w:lineRule="exact"/>
              <w:rPr>
                <w:rFonts w:ascii="宋体" w:hAnsi="宋体" w:eastAsia="宋体" w:cs="宋体"/>
                <w:szCs w:val="21"/>
              </w:rPr>
            </w:pPr>
            <w:r>
              <w:rPr>
                <w:rFonts w:hint="eastAsia" w:ascii="宋体" w:hAnsi="宋体" w:eastAsia="宋体" w:cs="宋体"/>
                <w:szCs w:val="21"/>
              </w:rPr>
              <w:t>无异味；门窗玻璃、灯具、镜面、台面、地面无积水、无污渍、无灰尘、无杂物；便器畅通无污渍；废纸篓无满溢。发现一处不符扣0.5分。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7</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5</w:t>
            </w:r>
          </w:p>
        </w:tc>
        <w:tc>
          <w:tcPr>
            <w:tcW w:w="1819"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电梯</w:t>
            </w:r>
          </w:p>
        </w:tc>
        <w:tc>
          <w:tcPr>
            <w:tcW w:w="4410" w:type="dxa"/>
            <w:noWrap w:val="0"/>
            <w:vAlign w:val="center"/>
          </w:tcPr>
          <w:p>
            <w:pPr>
              <w:spacing w:line="320" w:lineRule="exact"/>
              <w:rPr>
                <w:rFonts w:ascii="宋体" w:hAnsi="宋体" w:eastAsia="宋体" w:cs="宋体"/>
                <w:szCs w:val="21"/>
              </w:rPr>
            </w:pPr>
            <w:r>
              <w:rPr>
                <w:rFonts w:hint="eastAsia" w:ascii="宋体" w:hAnsi="宋体" w:eastAsia="宋体" w:cs="宋体"/>
                <w:szCs w:val="21"/>
              </w:rPr>
              <w:t>地面无污渍水渍垃圾；电梯壁面、电梯门无污渍、无手印、无灰尘；电梯内无烟头、电梯每天消毒。发现一处不符扣0.5分。</w:t>
            </w:r>
          </w:p>
        </w:tc>
        <w:tc>
          <w:tcPr>
            <w:tcW w:w="720" w:type="dxa"/>
            <w:noWrap w:val="0"/>
            <w:vAlign w:val="center"/>
          </w:tcPr>
          <w:p>
            <w:pPr>
              <w:spacing w:line="320" w:lineRule="exact"/>
              <w:rPr>
                <w:rFonts w:ascii="宋体" w:hAnsi="宋体" w:eastAsia="宋体" w:cs="宋体"/>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8</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hint="eastAsia" w:ascii="宋体" w:hAnsi="宋体" w:eastAsia="宋体"/>
                <w:color w:val="auto"/>
                <w:sz w:val="21"/>
                <w:szCs w:val="21"/>
              </w:rPr>
            </w:pPr>
            <w:r>
              <w:rPr>
                <w:rFonts w:hint="eastAsia" w:ascii="宋体" w:hAnsi="宋体" w:eastAsia="宋体"/>
                <w:color w:val="auto"/>
                <w:sz w:val="21"/>
                <w:szCs w:val="21"/>
              </w:rPr>
              <w:t>垃圾桶、工具</w:t>
            </w:r>
          </w:p>
        </w:tc>
        <w:tc>
          <w:tcPr>
            <w:tcW w:w="4410" w:type="dxa"/>
            <w:noWrap w:val="0"/>
            <w:vAlign w:val="center"/>
          </w:tcPr>
          <w:p>
            <w:pPr>
              <w:pStyle w:val="378"/>
              <w:spacing w:beforeLines="0" w:afterLines="0" w:line="320" w:lineRule="exact"/>
              <w:ind w:left="-107"/>
              <w:rPr>
                <w:rFonts w:hint="eastAsia" w:ascii="宋体" w:hAnsi="宋体" w:eastAsia="宋体"/>
                <w:color w:val="auto"/>
                <w:sz w:val="21"/>
                <w:szCs w:val="21"/>
              </w:rPr>
            </w:pPr>
            <w:r>
              <w:rPr>
                <w:rFonts w:hint="eastAsia" w:ascii="宋体" w:hAnsi="宋体" w:eastAsia="宋体"/>
                <w:color w:val="auto"/>
                <w:sz w:val="21"/>
                <w:szCs w:val="21"/>
              </w:rPr>
              <w:t>垃圾桶加盖，无异味，桶身无污渍；规范垃圾暂存时间。发现一处不符扣0.5分。</w:t>
            </w:r>
          </w:p>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工具间摆放整齐，用具干净；毛巾、地拖无异味、发霉现象。设备表面清洁，及时、准确保养。发现一处不符扣0.5分。</w:t>
            </w:r>
          </w:p>
        </w:tc>
        <w:tc>
          <w:tcPr>
            <w:tcW w:w="720" w:type="dxa"/>
            <w:noWrap w:val="0"/>
            <w:vAlign w:val="center"/>
          </w:tcPr>
          <w:p>
            <w:pPr>
              <w:spacing w:line="320" w:lineRule="exact"/>
              <w:rPr>
                <w:rFonts w:ascii="宋体" w:hAnsi="宋体" w:eastAsia="宋体" w:cs="宋体"/>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房间内部</w:t>
            </w:r>
          </w:p>
        </w:tc>
        <w:tc>
          <w:tcPr>
            <w:tcW w:w="4410" w:type="dxa"/>
            <w:noWrap w:val="0"/>
            <w:vAlign w:val="center"/>
          </w:tcPr>
          <w:p>
            <w:pPr>
              <w:pStyle w:val="378"/>
              <w:spacing w:beforeLines="0" w:afterLines="0" w:line="320" w:lineRule="exact"/>
              <w:ind w:left="0" w:leftChars="0"/>
              <w:rPr>
                <w:rFonts w:ascii="宋体" w:hAnsi="宋体" w:eastAsia="宋体"/>
                <w:color w:val="auto"/>
                <w:sz w:val="21"/>
                <w:szCs w:val="21"/>
              </w:rPr>
            </w:pPr>
            <w:r>
              <w:rPr>
                <w:rFonts w:hint="eastAsia" w:ascii="宋体" w:hAnsi="宋体" w:eastAsia="宋体"/>
                <w:color w:val="auto"/>
                <w:sz w:val="21"/>
                <w:szCs w:val="21"/>
              </w:rPr>
              <w:t>病房门窗、床头灯、桌、椅、柜、床外表面清洁无污垢，地面无污渍和水迹。诊疗房间内桌、椅、落地灯等清洁无污渍，地面干净无杂物。会议室设施清洁无污垢，地面干净无杂物和烟蒂，会后及时打扫发现一处不符扣0.5分。PVC保养无灰尘、污迹、破损，干净、清洁发现一处不符扣1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34" w:type="dxa"/>
            <w:vMerge w:val="restart"/>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运</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送</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质</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量</w:t>
            </w:r>
          </w:p>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20分</w:t>
            </w: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标本护送</w:t>
            </w:r>
          </w:p>
        </w:tc>
        <w:tc>
          <w:tcPr>
            <w:tcW w:w="4410" w:type="dxa"/>
            <w:noWrap w:val="0"/>
            <w:vAlign w:val="center"/>
          </w:tcPr>
          <w:p>
            <w:pPr>
              <w:pStyle w:val="378"/>
              <w:spacing w:beforeLines="0" w:afterLines="0" w:line="320" w:lineRule="exact"/>
              <w:ind w:left="0" w:leftChars="0"/>
              <w:rPr>
                <w:rFonts w:ascii="宋体" w:hAnsi="宋体" w:eastAsia="宋体"/>
                <w:color w:val="auto"/>
                <w:sz w:val="21"/>
                <w:szCs w:val="21"/>
              </w:rPr>
            </w:pPr>
            <w:r>
              <w:rPr>
                <w:rFonts w:hint="eastAsia" w:ascii="宋体" w:hAnsi="宋体" w:eastAsia="宋体"/>
                <w:color w:val="auto"/>
                <w:sz w:val="21"/>
                <w:szCs w:val="21"/>
              </w:rPr>
              <w:t>1.护送的标本不按规定护送、送错、漏送、遗失、损坏每次扣2分。</w:t>
            </w:r>
          </w:p>
          <w:p>
            <w:pPr>
              <w:pStyle w:val="378"/>
              <w:spacing w:beforeLines="0" w:afterLines="0" w:line="320" w:lineRule="exact"/>
              <w:ind w:left="0" w:leftChars="0"/>
              <w:rPr>
                <w:rFonts w:ascii="宋体" w:hAnsi="宋体" w:eastAsia="宋体"/>
                <w:color w:val="auto"/>
                <w:sz w:val="21"/>
                <w:szCs w:val="21"/>
              </w:rPr>
            </w:pPr>
            <w:r>
              <w:rPr>
                <w:rFonts w:hint="eastAsia" w:ascii="宋体" w:hAnsi="宋体" w:eastAsia="宋体"/>
                <w:color w:val="auto"/>
                <w:sz w:val="21"/>
                <w:szCs w:val="21"/>
              </w:rPr>
              <w:t>2.收取各种标本、各种检查单后未及时签名，每个扣0.5分。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11</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病人护送</w:t>
            </w: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按照检查单核对床号、姓名，及时、安全、准确、无误地接送病人至有关科室检查（注：接病人时先到护士站问清病情做好交接）。送病人时轮椅、平车及时带回并按规定放置。运送时注意安全，热情耐心、语言文明，搬运病人动作轻稳，注意保暧，严防跌伤。推车一律要上护架（无护架车例外），如发现病情变化及时与医师联系或直接送急诊科。发现一项不符扣1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各类物品、单据、药液运送、借药等</w:t>
            </w:r>
          </w:p>
        </w:tc>
        <w:tc>
          <w:tcPr>
            <w:tcW w:w="4410" w:type="dxa"/>
            <w:noWrap w:val="0"/>
            <w:vAlign w:val="center"/>
          </w:tcPr>
          <w:p>
            <w:pPr>
              <w:pStyle w:val="378"/>
              <w:spacing w:beforeLines="0" w:afterLines="0" w:line="320" w:lineRule="exact"/>
              <w:ind w:left="0" w:leftChars="0"/>
              <w:rPr>
                <w:rFonts w:ascii="宋体" w:hAnsi="宋体" w:eastAsia="宋体"/>
                <w:color w:val="auto"/>
                <w:sz w:val="21"/>
                <w:szCs w:val="21"/>
              </w:rPr>
            </w:pPr>
            <w:r>
              <w:rPr>
                <w:rFonts w:hint="eastAsia" w:ascii="宋体" w:hAnsi="宋体" w:eastAsia="宋体"/>
                <w:color w:val="auto"/>
                <w:sz w:val="21"/>
                <w:szCs w:val="21"/>
              </w:rPr>
              <w:t>准确无误，按时收取，认真核对，做好各类登记工作。发现一项不符扣0.5分。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临时性搬运工作</w:t>
            </w: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及时完成院部的临时性搬运工作。发现一项不符扣1分。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3</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应急运送工作</w:t>
            </w: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及时认真完成各类突发事件、公共卫生事件的运送任务。发现一项不符扣1.5分。</w:t>
            </w:r>
          </w:p>
        </w:tc>
        <w:tc>
          <w:tcPr>
            <w:tcW w:w="720" w:type="dxa"/>
            <w:noWrap w:val="0"/>
            <w:vAlign w:val="center"/>
          </w:tcPr>
          <w:p>
            <w:pPr>
              <w:pStyle w:val="378"/>
              <w:spacing w:beforeLines="0" w:afterLines="0" w:line="320" w:lineRule="exact"/>
              <w:ind w:left="-107"/>
              <w:rPr>
                <w:rFonts w:ascii="宋体" w:hAnsi="宋体" w:eastAsia="宋体"/>
                <w:color w:val="auto"/>
                <w:sz w:val="21"/>
                <w:szCs w:val="21"/>
              </w:rPr>
            </w:pPr>
          </w:p>
        </w:tc>
        <w:tc>
          <w:tcPr>
            <w:tcW w:w="645" w:type="dxa"/>
            <w:noWrap w:val="0"/>
            <w:vAlign w:val="center"/>
          </w:tcPr>
          <w:p>
            <w:pPr>
              <w:pStyle w:val="378"/>
              <w:spacing w:beforeLines="0" w:afterLines="0" w:line="320" w:lineRule="exact"/>
              <w:ind w:left="-107"/>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ascii="宋体" w:hAnsi="宋体" w:eastAsia="宋体"/>
                <w:color w:val="auto"/>
                <w:sz w:val="21"/>
                <w:szCs w:val="21"/>
              </w:rPr>
            </w:pPr>
            <w:r>
              <w:rPr>
                <w:rFonts w:hint="eastAsia" w:ascii="宋体" w:hAnsi="宋体" w:eastAsia="宋体"/>
                <w:color w:val="auto"/>
                <w:sz w:val="21"/>
                <w:szCs w:val="21"/>
              </w:rPr>
              <w:t>垃圾分类</w:t>
            </w: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r>
              <w:rPr>
                <w:rFonts w:hint="eastAsia" w:ascii="宋体" w:hAnsi="宋体" w:eastAsia="宋体"/>
                <w:color w:val="auto"/>
                <w:sz w:val="21"/>
                <w:szCs w:val="21"/>
              </w:rPr>
              <w:t>垃圾分类未规范处置的，发现一处扣1分。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16</w:t>
            </w:r>
          </w:p>
        </w:tc>
        <w:tc>
          <w:tcPr>
            <w:tcW w:w="734" w:type="dxa"/>
            <w:vMerge w:val="restart"/>
            <w:noWrap w:val="0"/>
            <w:vAlign w:val="center"/>
          </w:tcPr>
          <w:p>
            <w:pPr>
              <w:pStyle w:val="229"/>
              <w:spacing w:beforeLines="0" w:afterLines="0" w:line="320" w:lineRule="exact"/>
              <w:ind w:firstLine="0" w:firstLineChars="0"/>
              <w:rPr>
                <w:rFonts w:eastAsia="宋体" w:cs="宋体"/>
                <w:sz w:val="21"/>
                <w:szCs w:val="21"/>
              </w:rPr>
            </w:pPr>
            <w:r>
              <w:rPr>
                <w:rFonts w:hint="eastAsia" w:eastAsia="宋体" w:cs="宋体"/>
                <w:sz w:val="21"/>
                <w:szCs w:val="21"/>
              </w:rPr>
              <w:t>其他15分</w:t>
            </w: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hint="eastAsia" w:ascii="宋体" w:hAnsi="宋体" w:eastAsia="宋体"/>
                <w:color w:val="auto"/>
                <w:sz w:val="21"/>
                <w:szCs w:val="21"/>
              </w:rPr>
            </w:pPr>
            <w:r>
              <w:rPr>
                <w:rFonts w:hint="eastAsia" w:ascii="宋体" w:hAnsi="宋体" w:eastAsia="宋体"/>
                <w:color w:val="auto"/>
                <w:sz w:val="21"/>
                <w:szCs w:val="21"/>
                <w:lang w:val="zh-CN" w:eastAsia="zh-TW"/>
              </w:rPr>
              <w:t>除四害消杀</w:t>
            </w:r>
          </w:p>
        </w:tc>
        <w:tc>
          <w:tcPr>
            <w:tcW w:w="4410" w:type="dxa"/>
            <w:noWrap w:val="0"/>
            <w:vAlign w:val="center"/>
          </w:tcPr>
          <w:p>
            <w:pPr>
              <w:pStyle w:val="378"/>
              <w:spacing w:beforeLines="0" w:afterLines="0" w:line="320" w:lineRule="exact"/>
              <w:ind w:left="-107"/>
              <w:jc w:val="left"/>
              <w:rPr>
                <w:rFonts w:hint="eastAsia" w:ascii="宋体" w:hAnsi="宋体" w:eastAsia="宋体"/>
                <w:color w:val="auto"/>
                <w:sz w:val="21"/>
                <w:szCs w:val="21"/>
              </w:rPr>
            </w:pPr>
            <w:r>
              <w:rPr>
                <w:rFonts w:hint="eastAsia" w:ascii="宋体" w:hAnsi="宋体" w:eastAsia="宋体"/>
                <w:color w:val="auto"/>
                <w:sz w:val="21"/>
                <w:szCs w:val="21"/>
                <w:lang w:val="zh-CN" w:eastAsia="zh-TW"/>
              </w:rPr>
              <w:t>消杀及时、符合消杀标，发现一处不符扣</w:t>
            </w:r>
            <w:r>
              <w:rPr>
                <w:rFonts w:hint="eastAsia" w:ascii="宋体" w:hAnsi="宋体" w:eastAsia="宋体"/>
                <w:color w:val="auto"/>
                <w:sz w:val="21"/>
                <w:szCs w:val="21"/>
              </w:rPr>
              <w:t>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17</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hint="eastAsia" w:ascii="宋体" w:hAnsi="宋体" w:eastAsia="宋体"/>
                <w:color w:val="auto"/>
                <w:sz w:val="21"/>
                <w:szCs w:val="21"/>
              </w:rPr>
            </w:pPr>
            <w:r>
              <w:rPr>
                <w:rFonts w:hint="eastAsia" w:ascii="宋体" w:hAnsi="宋体" w:eastAsia="宋体"/>
                <w:color w:val="auto"/>
                <w:sz w:val="21"/>
                <w:szCs w:val="21"/>
                <w:lang w:val="zh-CN" w:eastAsia="zh-TW"/>
              </w:rPr>
              <w:t>陪护服务</w:t>
            </w:r>
          </w:p>
        </w:tc>
        <w:tc>
          <w:tcPr>
            <w:tcW w:w="4410" w:type="dxa"/>
            <w:noWrap w:val="0"/>
            <w:vAlign w:val="center"/>
          </w:tcPr>
          <w:p>
            <w:pPr>
              <w:pStyle w:val="378"/>
              <w:spacing w:beforeLines="0" w:afterLines="0" w:line="320" w:lineRule="exact"/>
              <w:ind w:left="-107"/>
              <w:rPr>
                <w:rFonts w:hint="eastAsia" w:ascii="宋体" w:hAnsi="宋体" w:eastAsia="宋体"/>
                <w:color w:val="auto"/>
                <w:sz w:val="21"/>
                <w:szCs w:val="21"/>
              </w:rPr>
            </w:pPr>
            <w:r>
              <w:rPr>
                <w:rFonts w:hint="eastAsia" w:ascii="宋体" w:hAnsi="宋体" w:eastAsia="宋体"/>
                <w:color w:val="auto"/>
                <w:sz w:val="21"/>
                <w:szCs w:val="21"/>
                <w:lang w:val="zh-CN" w:eastAsia="zh-TW"/>
              </w:rPr>
              <w:t>陪护人员符合院方管理要求，遵守纪律，配合院方管理规定，有明确的考核制度和处罚记录，</w:t>
            </w:r>
            <w:r>
              <w:rPr>
                <w:rFonts w:hint="eastAsia" w:ascii="宋体" w:hAnsi="宋体" w:eastAsia="宋体"/>
                <w:color w:val="auto"/>
                <w:sz w:val="21"/>
                <w:szCs w:val="21"/>
              </w:rPr>
              <w:t>，发现一处扣1分。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652"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18</w:t>
            </w:r>
          </w:p>
        </w:tc>
        <w:tc>
          <w:tcPr>
            <w:tcW w:w="734" w:type="dxa"/>
            <w:vMerge w:val="continue"/>
            <w:noWrap w:val="0"/>
            <w:vAlign w:val="center"/>
          </w:tcPr>
          <w:p>
            <w:pPr>
              <w:pStyle w:val="229"/>
              <w:spacing w:beforeLines="0" w:afterLines="0" w:line="320" w:lineRule="exact"/>
              <w:ind w:firstLine="0" w:firstLineChars="0"/>
              <w:rPr>
                <w:rFonts w:eastAsia="宋体" w:cs="宋体"/>
                <w:sz w:val="21"/>
                <w:szCs w:val="21"/>
              </w:rPr>
            </w:pPr>
          </w:p>
        </w:tc>
        <w:tc>
          <w:tcPr>
            <w:tcW w:w="683" w:type="dxa"/>
            <w:noWrap w:val="0"/>
            <w:vAlign w:val="center"/>
          </w:tcPr>
          <w:p>
            <w:pPr>
              <w:pStyle w:val="229"/>
              <w:spacing w:beforeLines="0" w:afterLines="0" w:line="320" w:lineRule="exact"/>
              <w:ind w:firstLine="0" w:firstLineChars="0"/>
              <w:jc w:val="center"/>
              <w:rPr>
                <w:rFonts w:hint="eastAsia" w:eastAsia="宋体" w:cs="宋体"/>
                <w:sz w:val="21"/>
                <w:szCs w:val="21"/>
              </w:rPr>
            </w:pPr>
            <w:r>
              <w:rPr>
                <w:rFonts w:hint="eastAsia" w:eastAsia="宋体" w:cs="宋体"/>
                <w:sz w:val="21"/>
                <w:szCs w:val="21"/>
              </w:rPr>
              <w:t>5</w:t>
            </w:r>
          </w:p>
        </w:tc>
        <w:tc>
          <w:tcPr>
            <w:tcW w:w="1819" w:type="dxa"/>
            <w:noWrap w:val="0"/>
            <w:vAlign w:val="center"/>
          </w:tcPr>
          <w:p>
            <w:pPr>
              <w:pStyle w:val="378"/>
              <w:spacing w:beforeLines="0" w:afterLines="0" w:line="320" w:lineRule="exact"/>
              <w:ind w:left="-107"/>
              <w:jc w:val="center"/>
              <w:rPr>
                <w:rFonts w:hint="eastAsia" w:ascii="宋体" w:hAnsi="宋体" w:eastAsia="宋体"/>
                <w:color w:val="auto"/>
                <w:sz w:val="21"/>
                <w:szCs w:val="21"/>
              </w:rPr>
            </w:pPr>
            <w:r>
              <w:rPr>
                <w:rFonts w:hint="eastAsia" w:ascii="宋体" w:hAnsi="宋体" w:eastAsia="宋体"/>
                <w:color w:val="auto"/>
                <w:sz w:val="21"/>
                <w:szCs w:val="21"/>
              </w:rPr>
              <w:t>其他</w:t>
            </w:r>
          </w:p>
        </w:tc>
        <w:tc>
          <w:tcPr>
            <w:tcW w:w="4410" w:type="dxa"/>
            <w:noWrap w:val="0"/>
            <w:vAlign w:val="center"/>
          </w:tcPr>
          <w:p>
            <w:pPr>
              <w:pStyle w:val="378"/>
              <w:spacing w:beforeLines="0" w:afterLines="0" w:line="320" w:lineRule="exact"/>
              <w:ind w:left="-107"/>
              <w:rPr>
                <w:rFonts w:hint="eastAsia" w:ascii="宋体" w:hAnsi="宋体" w:eastAsia="宋体"/>
                <w:color w:val="auto"/>
                <w:sz w:val="21"/>
                <w:szCs w:val="21"/>
              </w:rPr>
            </w:pPr>
            <w:r>
              <w:rPr>
                <w:rFonts w:hint="eastAsia" w:ascii="宋体" w:hAnsi="宋体" w:eastAsia="宋体"/>
                <w:color w:val="auto"/>
                <w:sz w:val="21"/>
                <w:szCs w:val="21"/>
                <w:lang w:val="zh-CN" w:eastAsia="zh-TW"/>
              </w:rPr>
              <w:t>除上述考核项目外，根据象山县红十字台胞医院医疗健康集团各项管理制度的要求进行考核，发现一处扣</w:t>
            </w:r>
            <w:r>
              <w:rPr>
                <w:rFonts w:hint="eastAsia" w:ascii="宋体" w:hAnsi="宋体" w:eastAsia="宋体"/>
                <w:color w:val="auto"/>
                <w:sz w:val="21"/>
                <w:szCs w:val="21"/>
              </w:rPr>
              <w:t>1分。</w:t>
            </w:r>
          </w:p>
        </w:tc>
        <w:tc>
          <w:tcPr>
            <w:tcW w:w="720" w:type="dxa"/>
            <w:noWrap w:val="0"/>
            <w:vAlign w:val="center"/>
          </w:tcPr>
          <w:p>
            <w:pPr>
              <w:pStyle w:val="229"/>
              <w:spacing w:beforeLines="0" w:afterLines="0" w:line="320" w:lineRule="exact"/>
              <w:ind w:firstLine="0" w:firstLineChars="0"/>
              <w:rPr>
                <w:rFonts w:eastAsia="宋体" w:cs="宋体"/>
                <w:sz w:val="21"/>
                <w:szCs w:val="21"/>
              </w:rPr>
            </w:pPr>
          </w:p>
        </w:tc>
        <w:tc>
          <w:tcPr>
            <w:tcW w:w="645" w:type="dxa"/>
            <w:noWrap w:val="0"/>
            <w:vAlign w:val="center"/>
          </w:tcPr>
          <w:p>
            <w:pPr>
              <w:pStyle w:val="229"/>
              <w:spacing w:beforeLines="0" w:afterLines="0" w:line="320" w:lineRule="exact"/>
              <w:ind w:firstLine="0" w:firstLineChars="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386" w:type="dxa"/>
            <w:gridSpan w:val="2"/>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合计</w:t>
            </w:r>
          </w:p>
        </w:tc>
        <w:tc>
          <w:tcPr>
            <w:tcW w:w="683" w:type="dxa"/>
            <w:noWrap w:val="0"/>
            <w:vAlign w:val="center"/>
          </w:tcPr>
          <w:p>
            <w:pPr>
              <w:pStyle w:val="229"/>
              <w:spacing w:beforeLines="0" w:afterLines="0" w:line="320" w:lineRule="exact"/>
              <w:ind w:firstLine="0" w:firstLineChars="0"/>
              <w:jc w:val="center"/>
              <w:rPr>
                <w:rFonts w:eastAsia="宋体" w:cs="宋体"/>
                <w:sz w:val="21"/>
                <w:szCs w:val="21"/>
              </w:rPr>
            </w:pPr>
            <w:r>
              <w:rPr>
                <w:rFonts w:hint="eastAsia" w:eastAsia="宋体" w:cs="宋体"/>
                <w:sz w:val="21"/>
                <w:szCs w:val="21"/>
              </w:rPr>
              <w:t>100</w:t>
            </w:r>
          </w:p>
        </w:tc>
        <w:tc>
          <w:tcPr>
            <w:tcW w:w="1819" w:type="dxa"/>
            <w:noWrap w:val="0"/>
            <w:vAlign w:val="center"/>
          </w:tcPr>
          <w:p>
            <w:pPr>
              <w:pStyle w:val="378"/>
              <w:spacing w:beforeLines="0" w:afterLines="0" w:line="320" w:lineRule="exact"/>
              <w:ind w:left="-107"/>
              <w:rPr>
                <w:rFonts w:ascii="宋体" w:hAnsi="宋体" w:eastAsia="宋体"/>
                <w:color w:val="auto"/>
                <w:sz w:val="21"/>
                <w:szCs w:val="21"/>
              </w:rPr>
            </w:pPr>
          </w:p>
        </w:tc>
        <w:tc>
          <w:tcPr>
            <w:tcW w:w="4410" w:type="dxa"/>
            <w:noWrap w:val="0"/>
            <w:vAlign w:val="center"/>
          </w:tcPr>
          <w:p>
            <w:pPr>
              <w:pStyle w:val="378"/>
              <w:spacing w:beforeLines="0" w:afterLines="0" w:line="320" w:lineRule="exact"/>
              <w:ind w:left="-107"/>
              <w:rPr>
                <w:rFonts w:ascii="宋体" w:hAnsi="宋体" w:eastAsia="宋体"/>
                <w:color w:val="auto"/>
                <w:sz w:val="21"/>
                <w:szCs w:val="21"/>
              </w:rPr>
            </w:pPr>
          </w:p>
        </w:tc>
        <w:tc>
          <w:tcPr>
            <w:tcW w:w="720" w:type="dxa"/>
            <w:noWrap w:val="0"/>
            <w:vAlign w:val="center"/>
          </w:tcPr>
          <w:p>
            <w:pPr>
              <w:pStyle w:val="229"/>
              <w:spacing w:beforeLines="0" w:afterLines="0" w:line="320" w:lineRule="exact"/>
              <w:ind w:firstLine="420"/>
              <w:rPr>
                <w:rFonts w:eastAsia="宋体" w:cs="宋体"/>
                <w:sz w:val="21"/>
                <w:szCs w:val="21"/>
              </w:rPr>
            </w:pPr>
          </w:p>
        </w:tc>
        <w:tc>
          <w:tcPr>
            <w:tcW w:w="645" w:type="dxa"/>
            <w:noWrap w:val="0"/>
            <w:vAlign w:val="center"/>
          </w:tcPr>
          <w:p>
            <w:pPr>
              <w:pStyle w:val="229"/>
              <w:spacing w:beforeLines="0" w:afterLines="0" w:line="320" w:lineRule="exact"/>
              <w:ind w:firstLine="420"/>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8298" w:type="dxa"/>
            <w:gridSpan w:val="5"/>
            <w:noWrap w:val="0"/>
            <w:vAlign w:val="center"/>
          </w:tcPr>
          <w:p>
            <w:pPr>
              <w:pStyle w:val="378"/>
              <w:spacing w:beforeLines="0" w:afterLines="0" w:line="320" w:lineRule="exact"/>
              <w:ind w:left="-107"/>
              <w:jc w:val="center"/>
              <w:rPr>
                <w:rFonts w:ascii="宋体" w:hAnsi="宋体" w:eastAsia="宋体"/>
                <w:b/>
                <w:color w:val="auto"/>
                <w:sz w:val="21"/>
                <w:szCs w:val="21"/>
              </w:rPr>
            </w:pPr>
            <w:r>
              <w:rPr>
                <w:rFonts w:hint="eastAsia" w:ascii="宋体" w:hAnsi="宋体" w:eastAsia="宋体"/>
                <w:b/>
                <w:color w:val="auto"/>
                <w:sz w:val="21"/>
                <w:szCs w:val="21"/>
              </w:rPr>
              <w:t>总得分</w:t>
            </w:r>
          </w:p>
        </w:tc>
        <w:tc>
          <w:tcPr>
            <w:tcW w:w="1365" w:type="dxa"/>
            <w:gridSpan w:val="2"/>
            <w:noWrap w:val="0"/>
            <w:vAlign w:val="center"/>
          </w:tcPr>
          <w:p>
            <w:pPr>
              <w:pStyle w:val="229"/>
              <w:spacing w:beforeLines="0" w:afterLines="0" w:line="320" w:lineRule="exact"/>
              <w:ind w:firstLine="420"/>
              <w:rPr>
                <w:rFonts w:eastAsia="宋体" w:cs="宋体"/>
                <w:sz w:val="21"/>
                <w:szCs w:val="21"/>
              </w:rPr>
            </w:pPr>
          </w:p>
        </w:tc>
      </w:tr>
    </w:tbl>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象山县红十字台胞医院医疗健康集团工程设施设备运行及维护服务考核标准</w:t>
      </w:r>
    </w:p>
    <w:tbl>
      <w:tblPr>
        <w:tblStyle w:val="49"/>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41"/>
        <w:gridCol w:w="5040"/>
        <w:gridCol w:w="650"/>
        <w:gridCol w:w="64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2"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1641"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项目</w:t>
            </w:r>
          </w:p>
        </w:tc>
        <w:tc>
          <w:tcPr>
            <w:tcW w:w="5040"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考核方法</w:t>
            </w:r>
          </w:p>
        </w:tc>
        <w:tc>
          <w:tcPr>
            <w:tcW w:w="650"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分值</w:t>
            </w:r>
          </w:p>
        </w:tc>
        <w:tc>
          <w:tcPr>
            <w:tcW w:w="641"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得分</w:t>
            </w:r>
          </w:p>
        </w:tc>
        <w:tc>
          <w:tcPr>
            <w:tcW w:w="996" w:type="dxa"/>
            <w:noWrap w:val="0"/>
            <w:vAlign w:val="center"/>
          </w:tcPr>
          <w:p>
            <w:pPr>
              <w:snapToGrid w:val="0"/>
              <w:spacing w:line="320" w:lineRule="exact"/>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641" w:type="dxa"/>
            <w:vMerge w:val="restart"/>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各种公共设备、设施巡查、检查、测试、保养情况考核</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每月对提交的记录表的齐全性进行考核：</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得分=〔实际提交数/应提交数）×分值</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noWrap w:val="0"/>
            <w:vAlign w:val="center"/>
          </w:tcPr>
          <w:p>
            <w:pPr>
              <w:snapToGrid w:val="0"/>
              <w:spacing w:line="320" w:lineRule="exact"/>
              <w:jc w:val="center"/>
              <w:rPr>
                <w:rFonts w:hint="eastAsia" w:ascii="宋体" w:hAnsi="宋体" w:eastAsia="宋体" w:cs="宋体"/>
                <w:szCs w:val="21"/>
              </w:rPr>
            </w:pPr>
          </w:p>
        </w:tc>
        <w:tc>
          <w:tcPr>
            <w:tcW w:w="1641" w:type="dxa"/>
            <w:vMerge w:val="continue"/>
            <w:noWrap w:val="0"/>
            <w:vAlign w:val="top"/>
          </w:tcPr>
          <w:p>
            <w:pPr>
              <w:snapToGrid w:val="0"/>
              <w:spacing w:line="320" w:lineRule="exact"/>
              <w:jc w:val="center"/>
              <w:rPr>
                <w:rFonts w:hint="eastAsia" w:ascii="宋体" w:hAnsi="宋体" w:eastAsia="宋体" w:cs="宋体"/>
                <w:szCs w:val="21"/>
              </w:rPr>
            </w:pP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每月提交记录表后，根据记录表从每个类别中抽一张，根据记录表内的项目进行现场核对：</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得分=〔所抽记录表的实际符合项目总数/所抽记录表的总项目数）×分值</w:t>
            </w:r>
          </w:p>
        </w:tc>
        <w:tc>
          <w:tcPr>
            <w:tcW w:w="650" w:type="dxa"/>
            <w:noWrap w:val="0"/>
            <w:vAlign w:val="center"/>
          </w:tcPr>
          <w:p>
            <w:pPr>
              <w:snapToGrid w:val="0"/>
              <w:spacing w:line="320" w:lineRule="exact"/>
              <w:jc w:val="center"/>
              <w:rPr>
                <w:rFonts w:ascii="宋体" w:hAnsi="宋体" w:eastAsia="宋体" w:cs="宋体"/>
                <w:szCs w:val="21"/>
              </w:rPr>
            </w:pPr>
            <w:r>
              <w:rPr>
                <w:rFonts w:hint="eastAsia" w:ascii="宋体" w:hAnsi="宋体" w:eastAsia="宋体" w:cs="宋体"/>
                <w:szCs w:val="21"/>
              </w:rPr>
              <w:t>15</w:t>
            </w:r>
          </w:p>
        </w:tc>
        <w:tc>
          <w:tcPr>
            <w:tcW w:w="641" w:type="dxa"/>
            <w:noWrap w:val="0"/>
            <w:vAlign w:val="top"/>
          </w:tcPr>
          <w:p>
            <w:pPr>
              <w:snapToGrid w:val="0"/>
              <w:spacing w:line="320" w:lineRule="exact"/>
              <w:jc w:val="center"/>
              <w:rPr>
                <w:rFonts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1641"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员工对维保服务质量的满意度（目标值80%）</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每月进行满意度分析：</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满意与很满意占所有保修项日的比例</w:t>
            </w:r>
          </w:p>
        </w:tc>
        <w:tc>
          <w:tcPr>
            <w:tcW w:w="650" w:type="dxa"/>
            <w:noWrap w:val="0"/>
            <w:vAlign w:val="center"/>
          </w:tcPr>
          <w:p>
            <w:pPr>
              <w:snapToGrid w:val="0"/>
              <w:spacing w:line="320" w:lineRule="exact"/>
              <w:jc w:val="center"/>
              <w:rPr>
                <w:rFonts w:ascii="宋体" w:hAnsi="宋体" w:eastAsia="宋体" w:cs="宋体"/>
                <w:szCs w:val="21"/>
              </w:rPr>
            </w:pPr>
            <w:r>
              <w:rPr>
                <w:rFonts w:hint="eastAsia" w:ascii="宋体" w:hAnsi="宋体" w:eastAsia="宋体" w:cs="宋体"/>
                <w:szCs w:val="21"/>
              </w:rPr>
              <w:t>30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1641"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公共设施、设备缺失当日修复率（目标值75%）</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周修复率（目标值90%）</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每月一次收集数据（维保报修件数、每月管理部门稽核发现缺失件数、维保自查发现缺失件数）进行考核：</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如当日修复率≥75%，则得分=分值;</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如当日修复率＜75%，则得分=（当日修复率/75%）×分值</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如当周修复率≥90%，则得分=分值：</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如当周修复率＜90%，则</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得分=（当周修复率/90%）×分值</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20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需中标</w:t>
            </w:r>
            <w:r>
              <w:rPr>
                <w:rFonts w:hint="eastAsia" w:ascii="宋体" w:hAnsi="宋体" w:eastAsia="宋体" w:cs="Dotum"/>
                <w:szCs w:val="21"/>
              </w:rPr>
              <w:t>供</w:t>
            </w:r>
            <w:r>
              <w:rPr>
                <w:rFonts w:hint="eastAsia" w:ascii="宋体" w:hAnsi="宋体" w:eastAsia="宋体" w:cs="宋体"/>
                <w:szCs w:val="21"/>
              </w:rPr>
              <w:t>应</w:t>
            </w:r>
            <w:r>
              <w:rPr>
                <w:rFonts w:hint="eastAsia" w:ascii="宋体" w:hAnsi="宋体" w:eastAsia="宋体" w:cs="Dotum"/>
                <w:szCs w:val="21"/>
              </w:rPr>
              <w:t>商</w:t>
            </w:r>
            <w:r>
              <w:rPr>
                <w:rFonts w:hint="eastAsia" w:ascii="宋体" w:hAnsi="宋体" w:eastAsia="宋体" w:cs="宋体"/>
                <w:szCs w:val="21"/>
              </w:rPr>
              <w:t>提供软件系统进行后台统计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1641" w:type="dxa"/>
            <w:noWrap w:val="0"/>
            <w:vAlign w:val="center"/>
          </w:tcPr>
          <w:p>
            <w:pPr>
              <w:snapToGrid w:val="0"/>
              <w:spacing w:line="320" w:lineRule="exact"/>
              <w:rPr>
                <w:rFonts w:hint="eastAsia" w:ascii="宋体" w:hAnsi="宋体" w:eastAsia="宋体" w:cs="宋体"/>
                <w:szCs w:val="21"/>
              </w:rPr>
            </w:pPr>
            <w:r>
              <w:rPr>
                <w:rFonts w:hint="eastAsia" w:ascii="宋体" w:hAnsi="宋体" w:eastAsia="宋体" w:cs="宋体"/>
                <w:szCs w:val="21"/>
              </w:rPr>
              <w:t>专业技能培训覆盖率</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每月一次进行考核：</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得分=（实际培训人数/合同规定的人数）×分值</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1641"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维修到达率</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每天24小时提供紧急维修服务，对紧急报修10分钟内作出响应并马上修复，常规报修2小时内作出响应并修复。发现一次扣5分。</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2"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1641"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rPr>
              <w:t>其他</w:t>
            </w:r>
          </w:p>
        </w:tc>
        <w:tc>
          <w:tcPr>
            <w:tcW w:w="5040" w:type="dxa"/>
            <w:noWrap w:val="0"/>
            <w:vAlign w:val="center"/>
          </w:tcPr>
          <w:p>
            <w:pPr>
              <w:snapToGrid w:val="0"/>
              <w:spacing w:line="320" w:lineRule="exact"/>
              <w:jc w:val="left"/>
              <w:rPr>
                <w:rFonts w:hint="eastAsia" w:ascii="宋体" w:hAnsi="宋体" w:eastAsia="宋体" w:cs="宋体"/>
                <w:szCs w:val="21"/>
              </w:rPr>
            </w:pPr>
            <w:r>
              <w:rPr>
                <w:rFonts w:hint="eastAsia" w:ascii="宋体" w:hAnsi="宋体" w:eastAsia="宋体" w:cs="宋体"/>
                <w:szCs w:val="21"/>
                <w:lang w:val="zh-CN" w:eastAsia="zh-TW"/>
              </w:rPr>
              <w:t>除上述考核项目外，根据象山县红十字台胞医院医疗健康集团各项管理制度的要求进行综合打分</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3" w:type="dxa"/>
            <w:gridSpan w:val="3"/>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合计</w:t>
            </w:r>
          </w:p>
        </w:tc>
        <w:tc>
          <w:tcPr>
            <w:tcW w:w="650" w:type="dxa"/>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=SUM(ABOVE) </w:instrText>
            </w:r>
            <w:r>
              <w:rPr>
                <w:rFonts w:hint="eastAsia" w:ascii="宋体" w:hAnsi="宋体" w:eastAsia="宋体" w:cs="宋体"/>
                <w:szCs w:val="21"/>
              </w:rPr>
              <w:fldChar w:fldCharType="separate"/>
            </w:r>
            <w:r>
              <w:rPr>
                <w:rFonts w:hint="eastAsia" w:ascii="宋体" w:hAnsi="宋体" w:eastAsia="宋体" w:cs="宋体"/>
                <w:szCs w:val="21"/>
              </w:rPr>
              <w:t>100</w:t>
            </w:r>
            <w:r>
              <w:rPr>
                <w:rFonts w:hint="eastAsia" w:ascii="宋体" w:hAnsi="宋体" w:eastAsia="宋体" w:cs="宋体"/>
                <w:szCs w:val="21"/>
              </w:rPr>
              <w:fldChar w:fldCharType="end"/>
            </w:r>
          </w:p>
        </w:tc>
        <w:tc>
          <w:tcPr>
            <w:tcW w:w="641" w:type="dxa"/>
            <w:noWrap w:val="0"/>
            <w:vAlign w:val="top"/>
          </w:tcPr>
          <w:p>
            <w:pPr>
              <w:snapToGrid w:val="0"/>
              <w:spacing w:line="320" w:lineRule="exact"/>
              <w:jc w:val="center"/>
              <w:rPr>
                <w:rFonts w:hint="eastAsia" w:ascii="宋体" w:hAnsi="宋体" w:eastAsia="宋体" w:cs="宋体"/>
                <w:szCs w:val="21"/>
              </w:rPr>
            </w:pPr>
          </w:p>
        </w:tc>
        <w:tc>
          <w:tcPr>
            <w:tcW w:w="996" w:type="dxa"/>
            <w:noWrap w:val="0"/>
            <w:vAlign w:val="top"/>
          </w:tcPr>
          <w:p>
            <w:pPr>
              <w:snapToGrid w:val="0"/>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3" w:type="dxa"/>
            <w:gridSpan w:val="4"/>
            <w:noWrap w:val="0"/>
            <w:vAlign w:val="center"/>
          </w:tcPr>
          <w:p>
            <w:pPr>
              <w:snapToGrid w:val="0"/>
              <w:spacing w:line="320" w:lineRule="exact"/>
              <w:jc w:val="center"/>
              <w:rPr>
                <w:rFonts w:hint="eastAsia" w:ascii="宋体" w:hAnsi="宋体" w:eastAsia="宋体" w:cs="宋体"/>
                <w:szCs w:val="21"/>
              </w:rPr>
            </w:pPr>
            <w:r>
              <w:rPr>
                <w:rFonts w:hint="eastAsia" w:ascii="宋体" w:hAnsi="宋体" w:eastAsia="宋体" w:cs="宋体"/>
                <w:szCs w:val="21"/>
              </w:rPr>
              <w:t>总得分</w:t>
            </w:r>
          </w:p>
        </w:tc>
        <w:tc>
          <w:tcPr>
            <w:tcW w:w="1637" w:type="dxa"/>
            <w:gridSpan w:val="2"/>
            <w:noWrap w:val="0"/>
            <w:vAlign w:val="top"/>
          </w:tcPr>
          <w:p>
            <w:pPr>
              <w:snapToGrid w:val="0"/>
              <w:spacing w:line="320" w:lineRule="exact"/>
              <w:jc w:val="center"/>
              <w:rPr>
                <w:rFonts w:hint="eastAsia" w:ascii="宋体" w:hAnsi="宋体" w:eastAsia="宋体" w:cs="宋体"/>
                <w:szCs w:val="21"/>
              </w:rPr>
            </w:pPr>
          </w:p>
        </w:tc>
      </w:tr>
    </w:tbl>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象山县红十字台胞医院医疗健康集团安保服务考核标准</w:t>
      </w:r>
    </w:p>
    <w:tbl>
      <w:tblPr>
        <w:tblStyle w:val="49"/>
        <w:tblW w:w="963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360"/>
        <w:gridCol w:w="3638"/>
        <w:gridCol w:w="630"/>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序号</w:t>
            </w:r>
          </w:p>
        </w:tc>
        <w:tc>
          <w:tcPr>
            <w:tcW w:w="3360"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项目</w:t>
            </w:r>
          </w:p>
        </w:tc>
        <w:tc>
          <w:tcPr>
            <w:tcW w:w="3638"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评分标准</w:t>
            </w:r>
          </w:p>
        </w:tc>
        <w:tc>
          <w:tcPr>
            <w:tcW w:w="630"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分值</w:t>
            </w:r>
          </w:p>
        </w:tc>
        <w:tc>
          <w:tcPr>
            <w:tcW w:w="709" w:type="dxa"/>
            <w:noWrap w:val="0"/>
            <w:vAlign w:val="center"/>
          </w:tcPr>
          <w:p>
            <w:pPr>
              <w:spacing w:line="320" w:lineRule="exact"/>
              <w:jc w:val="center"/>
              <w:rPr>
                <w:rFonts w:ascii="宋体" w:hAnsi="宋体" w:eastAsia="宋体" w:cs="宋体"/>
                <w:b/>
                <w:szCs w:val="21"/>
              </w:rPr>
            </w:pPr>
            <w:r>
              <w:rPr>
                <w:rFonts w:hint="eastAsia" w:ascii="宋体" w:hAnsi="宋体" w:eastAsia="宋体" w:cs="宋体"/>
                <w:b/>
                <w:szCs w:val="21"/>
              </w:rPr>
              <w:t>检查结果</w:t>
            </w:r>
          </w:p>
        </w:tc>
        <w:tc>
          <w:tcPr>
            <w:tcW w:w="567" w:type="dxa"/>
            <w:noWrap w:val="0"/>
            <w:vAlign w:val="top"/>
          </w:tcPr>
          <w:p>
            <w:pPr>
              <w:spacing w:line="320" w:lineRule="exact"/>
              <w:jc w:val="center"/>
              <w:rPr>
                <w:rFonts w:ascii="宋体" w:hAnsi="宋体" w:eastAsia="宋体" w:cs="宋体"/>
                <w:b/>
                <w:szCs w:val="21"/>
              </w:rPr>
            </w:pPr>
            <w:r>
              <w:rPr>
                <w:rFonts w:hint="eastAsia" w:ascii="宋体" w:hAnsi="宋体" w:eastAsia="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制度、职责和应急预案张贴上墙，按时开展人员培训、教育和考核</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缺少一项扣2分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2</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人员岗位职责和人员上岗证齐全</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缺少一项扣2分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3</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每月满意度调查</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满意度90分以下，每一分扣1分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20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4</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劳动纪律严格遵守，不能擅自离岗</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缺少一项扣2分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各类登记本记录齐全</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巡检记录、月度会议记录、每月消防设施查核记录、器材配置及完好情况检查记录、每半月一次检测消防监控报警系统设施；缺少一项扣2分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6</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配合采购人的禁烟工作：配合无烟采购人创建，禁止采购人内吸烟，并按规定进行劝烟，按采购人禁烟制度落实</w:t>
            </w:r>
          </w:p>
        </w:tc>
        <w:tc>
          <w:tcPr>
            <w:tcW w:w="3638" w:type="dxa"/>
            <w:noWrap w:val="0"/>
            <w:vAlign w:val="center"/>
          </w:tcPr>
          <w:p>
            <w:pPr>
              <w:spacing w:line="320" w:lineRule="exact"/>
              <w:jc w:val="center"/>
              <w:rPr>
                <w:rFonts w:ascii="宋体" w:hAnsi="宋体" w:eastAsia="宋体" w:cs="宋体"/>
                <w:b/>
                <w:szCs w:val="21"/>
              </w:rPr>
            </w:pPr>
            <w:r>
              <w:rPr>
                <w:rFonts w:hint="eastAsia" w:ascii="宋体" w:hAnsi="宋体" w:eastAsia="宋体" w:cs="宋体"/>
                <w:szCs w:val="21"/>
              </w:rPr>
              <w:t>问题一例扣2分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7</w:t>
            </w:r>
          </w:p>
        </w:tc>
        <w:tc>
          <w:tcPr>
            <w:tcW w:w="336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做好安全用电、用火等消防工作和车辆管理工作，严格管理电瓶车充电、车辆不规范停放现象</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问题一例扣2分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8</w:t>
            </w:r>
          </w:p>
        </w:tc>
        <w:tc>
          <w:tcPr>
            <w:tcW w:w="3360"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是否服从命令，听从保卫科人员指挥，做好安保工作及疫情防控等工作。</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问题一例扣5分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9</w:t>
            </w:r>
          </w:p>
        </w:tc>
        <w:tc>
          <w:tcPr>
            <w:tcW w:w="3360" w:type="dxa"/>
            <w:noWrap w:val="0"/>
            <w:vAlign w:val="center"/>
          </w:tcPr>
          <w:p>
            <w:pPr>
              <w:widowControl/>
              <w:spacing w:line="320" w:lineRule="exact"/>
              <w:rPr>
                <w:rFonts w:hint="eastAsia" w:ascii="宋体" w:hAnsi="宋体" w:eastAsia="宋体" w:cs="宋体"/>
                <w:kern w:val="0"/>
                <w:szCs w:val="21"/>
              </w:rPr>
            </w:pPr>
            <w:r>
              <w:rPr>
                <w:rFonts w:hint="eastAsia" w:ascii="宋体" w:hAnsi="宋体" w:eastAsia="宋体" w:cs="宋体"/>
                <w:kern w:val="0"/>
                <w:szCs w:val="21"/>
              </w:rPr>
              <w:t>对消防通道通畅情况检查、对施工场所动火作业的控制管理</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10</w:t>
            </w:r>
          </w:p>
        </w:tc>
        <w:tc>
          <w:tcPr>
            <w:tcW w:w="3360" w:type="dxa"/>
            <w:noWrap w:val="0"/>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对重点区域的防火安全管理、车辆管理检查</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11</w:t>
            </w:r>
          </w:p>
        </w:tc>
        <w:tc>
          <w:tcPr>
            <w:tcW w:w="3360" w:type="dxa"/>
            <w:noWrap w:val="0"/>
            <w:vAlign w:val="center"/>
          </w:tcPr>
          <w:p>
            <w:pPr>
              <w:widowControl/>
              <w:spacing w:line="320" w:lineRule="exact"/>
              <w:rPr>
                <w:rFonts w:hint="eastAsia" w:ascii="宋体" w:hAnsi="宋体" w:eastAsia="宋体" w:cs="宋体"/>
                <w:kern w:val="0"/>
                <w:szCs w:val="21"/>
              </w:rPr>
            </w:pPr>
            <w:r>
              <w:rPr>
                <w:rFonts w:hint="eastAsia" w:ascii="宋体" w:hAnsi="宋体" w:eastAsia="宋体" w:cs="宋体"/>
                <w:kern w:val="0"/>
                <w:szCs w:val="21"/>
              </w:rPr>
              <w:t>严禁易燃、易爆、腐蚀物品进出采购人、</w:t>
            </w:r>
            <w:r>
              <w:rPr>
                <w:rFonts w:hint="eastAsia" w:ascii="宋体" w:hAnsi="宋体" w:eastAsia="宋体" w:cs="宋体"/>
                <w:szCs w:val="21"/>
              </w:rPr>
              <w:t>治安防盗工作</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12</w:t>
            </w:r>
          </w:p>
        </w:tc>
        <w:tc>
          <w:tcPr>
            <w:tcW w:w="3360" w:type="dxa"/>
            <w:noWrap w:val="0"/>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消防设备设施完好检查</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3360" w:type="dxa"/>
            <w:noWrap w:val="0"/>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防暴设备完好检查</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问题一例扣1分</w:t>
            </w:r>
          </w:p>
        </w:tc>
        <w:tc>
          <w:tcPr>
            <w:tcW w:w="630"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5</w:t>
            </w: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35"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3360" w:type="dxa"/>
            <w:noWrap w:val="0"/>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每年度按计划为采购人人员提供消防、**培训和演练</w:t>
            </w:r>
          </w:p>
        </w:tc>
        <w:tc>
          <w:tcPr>
            <w:tcW w:w="3638" w:type="dxa"/>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问题一例扣2分</w:t>
            </w:r>
          </w:p>
        </w:tc>
        <w:tc>
          <w:tcPr>
            <w:tcW w:w="630" w:type="dxa"/>
            <w:noWrap w:val="0"/>
            <w:vAlign w:val="center"/>
          </w:tcPr>
          <w:p>
            <w:pPr>
              <w:spacing w:line="320" w:lineRule="exact"/>
              <w:jc w:val="center"/>
              <w:rPr>
                <w:rFonts w:ascii="宋体" w:hAnsi="宋体" w:eastAsia="宋体" w:cs="宋体"/>
                <w:szCs w:val="21"/>
              </w:rPr>
            </w:pPr>
          </w:p>
        </w:tc>
        <w:tc>
          <w:tcPr>
            <w:tcW w:w="709" w:type="dxa"/>
            <w:noWrap w:val="0"/>
            <w:vAlign w:val="top"/>
          </w:tcPr>
          <w:p>
            <w:pPr>
              <w:spacing w:line="320" w:lineRule="exact"/>
              <w:jc w:val="center"/>
              <w:rPr>
                <w:rFonts w:ascii="宋体" w:hAnsi="宋体" w:eastAsia="宋体" w:cs="宋体"/>
                <w:szCs w:val="21"/>
              </w:rPr>
            </w:pPr>
          </w:p>
        </w:tc>
        <w:tc>
          <w:tcPr>
            <w:tcW w:w="567" w:type="dxa"/>
            <w:noWrap w:val="0"/>
            <w:vAlign w:val="top"/>
          </w:tcPr>
          <w:p>
            <w:pPr>
              <w:spacing w:line="32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072" w:type="dxa"/>
            <w:gridSpan w:val="5"/>
            <w:noWrap w:val="0"/>
            <w:vAlign w:val="center"/>
          </w:tcPr>
          <w:p>
            <w:pPr>
              <w:spacing w:line="320" w:lineRule="exact"/>
              <w:jc w:val="center"/>
              <w:rPr>
                <w:rFonts w:ascii="宋体" w:hAnsi="宋体" w:eastAsia="宋体" w:cs="宋体"/>
                <w:szCs w:val="21"/>
              </w:rPr>
            </w:pPr>
            <w:r>
              <w:rPr>
                <w:rFonts w:hint="eastAsia" w:ascii="宋体" w:hAnsi="宋体" w:eastAsia="宋体" w:cs="宋体"/>
                <w:szCs w:val="21"/>
              </w:rPr>
              <w:t>总得分</w:t>
            </w:r>
          </w:p>
        </w:tc>
        <w:tc>
          <w:tcPr>
            <w:tcW w:w="567" w:type="dxa"/>
            <w:noWrap w:val="0"/>
            <w:vAlign w:val="top"/>
          </w:tcPr>
          <w:p>
            <w:pPr>
              <w:spacing w:line="320" w:lineRule="exact"/>
              <w:jc w:val="center"/>
              <w:rPr>
                <w:rFonts w:ascii="宋体" w:hAnsi="宋体" w:eastAsia="宋体" w:cs="宋体"/>
                <w:szCs w:val="21"/>
              </w:rPr>
            </w:pPr>
          </w:p>
        </w:tc>
      </w:tr>
    </w:tbl>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象山县台胞医院医疗健康集团人员配置考核标准</w:t>
      </w:r>
    </w:p>
    <w:tbl>
      <w:tblPr>
        <w:tblStyle w:val="4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13"/>
        <w:gridCol w:w="5194"/>
        <w:gridCol w:w="683"/>
        <w:gridCol w:w="68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6"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1113"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考核内容</w:t>
            </w:r>
          </w:p>
        </w:tc>
        <w:tc>
          <w:tcPr>
            <w:tcW w:w="5194"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考核方法</w:t>
            </w:r>
          </w:p>
        </w:tc>
        <w:tc>
          <w:tcPr>
            <w:tcW w:w="683"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分值</w:t>
            </w:r>
          </w:p>
        </w:tc>
        <w:tc>
          <w:tcPr>
            <w:tcW w:w="683"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得分</w:t>
            </w:r>
          </w:p>
        </w:tc>
        <w:tc>
          <w:tcPr>
            <w:tcW w:w="1304" w:type="dxa"/>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86"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11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年龄比例</w:t>
            </w:r>
          </w:p>
        </w:tc>
        <w:tc>
          <w:tcPr>
            <w:tcW w:w="519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女员工年龄在55周岁以下，男员工年龄在60周岁以下合计比例在50%及以下的得0分；比例在51至70%之间的，按照“40+（N-50）”来计算，N为实际比例。</w:t>
            </w:r>
          </w:p>
        </w:tc>
        <w:tc>
          <w:tcPr>
            <w:tcW w:w="683"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60</w:t>
            </w:r>
          </w:p>
        </w:tc>
        <w:tc>
          <w:tcPr>
            <w:tcW w:w="683" w:type="dxa"/>
            <w:noWrap w:val="0"/>
            <w:vAlign w:val="top"/>
          </w:tcPr>
          <w:p>
            <w:pPr>
              <w:spacing w:line="320" w:lineRule="exact"/>
              <w:jc w:val="center"/>
              <w:rPr>
                <w:rFonts w:hint="eastAsia" w:ascii="宋体" w:hAnsi="宋体" w:eastAsia="宋体" w:cs="宋体"/>
                <w:szCs w:val="21"/>
              </w:rPr>
            </w:pPr>
          </w:p>
        </w:tc>
        <w:tc>
          <w:tcPr>
            <w:tcW w:w="1304" w:type="dxa"/>
            <w:noWrap w:val="0"/>
            <w:vAlign w:val="top"/>
          </w:tcPr>
          <w:p>
            <w:pPr>
              <w:spacing w:line="320" w:lineRule="exact"/>
              <w:jc w:val="center"/>
              <w:rPr>
                <w:rFonts w:hint="eastAsia" w:ascii="宋体" w:hAnsi="宋体" w:eastAsia="宋体" w:cs="宋体"/>
                <w:szCs w:val="21"/>
              </w:rPr>
            </w:pPr>
            <w:r>
              <w:rPr>
                <w:rFonts w:hint="eastAsia" w:ascii="宋体" w:hAnsi="宋体" w:eastAsia="宋体" w:cs="宋体"/>
                <w:szCs w:val="21"/>
              </w:rPr>
              <w:t>得分保留一位小数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111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证书要求</w:t>
            </w:r>
          </w:p>
        </w:tc>
        <w:tc>
          <w:tcPr>
            <w:tcW w:w="519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按招标文件要求配齐人证合一的各项证书，少一本扣10分</w:t>
            </w:r>
          </w:p>
        </w:tc>
        <w:tc>
          <w:tcPr>
            <w:tcW w:w="683"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30</w:t>
            </w:r>
          </w:p>
        </w:tc>
        <w:tc>
          <w:tcPr>
            <w:tcW w:w="683" w:type="dxa"/>
            <w:noWrap w:val="0"/>
            <w:vAlign w:val="top"/>
          </w:tcPr>
          <w:p>
            <w:pPr>
              <w:spacing w:line="320" w:lineRule="exact"/>
              <w:jc w:val="center"/>
              <w:rPr>
                <w:rFonts w:hint="eastAsia" w:ascii="宋体" w:hAnsi="宋体" w:eastAsia="宋体" w:cs="宋体"/>
                <w:szCs w:val="21"/>
              </w:rPr>
            </w:pPr>
          </w:p>
        </w:tc>
        <w:tc>
          <w:tcPr>
            <w:tcW w:w="1304" w:type="dxa"/>
            <w:noWrap w:val="0"/>
            <w:vAlign w:val="top"/>
          </w:tcPr>
          <w:p>
            <w:pPr>
              <w:spacing w:line="320" w:lineRule="exact"/>
              <w:jc w:val="center"/>
              <w:rPr>
                <w:rFonts w:hint="eastAsia" w:ascii="宋体" w:hAnsi="宋体" w:eastAsia="宋体" w:cs="宋体"/>
                <w:szCs w:val="21"/>
              </w:rPr>
            </w:pPr>
            <w:r>
              <w:rPr>
                <w:rFonts w:hint="eastAsia" w:ascii="宋体" w:hAnsi="宋体" w:eastAsia="宋体" w:cs="宋体"/>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6"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1113"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人员配比</w:t>
            </w:r>
          </w:p>
        </w:tc>
        <w:tc>
          <w:tcPr>
            <w:tcW w:w="5194" w:type="dxa"/>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所需人员数量、文化要求按照招标文件内岗位要求配齐，少一人/项扣5分。（院方同意的情况除外）</w:t>
            </w:r>
          </w:p>
        </w:tc>
        <w:tc>
          <w:tcPr>
            <w:tcW w:w="683"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83" w:type="dxa"/>
            <w:noWrap w:val="0"/>
            <w:vAlign w:val="top"/>
          </w:tcPr>
          <w:p>
            <w:pPr>
              <w:spacing w:line="320" w:lineRule="exact"/>
              <w:jc w:val="center"/>
              <w:rPr>
                <w:rFonts w:hint="eastAsia" w:ascii="宋体" w:hAnsi="宋体" w:eastAsia="宋体" w:cs="宋体"/>
                <w:szCs w:val="21"/>
              </w:rPr>
            </w:pPr>
          </w:p>
        </w:tc>
        <w:tc>
          <w:tcPr>
            <w:tcW w:w="1304" w:type="dxa"/>
            <w:noWrap w:val="0"/>
            <w:vAlign w:val="top"/>
          </w:tcPr>
          <w:p>
            <w:pPr>
              <w:spacing w:line="320" w:lineRule="exact"/>
              <w:jc w:val="center"/>
              <w:rPr>
                <w:rFonts w:hint="eastAsia" w:ascii="宋体" w:hAnsi="宋体" w:eastAsia="宋体" w:cs="宋体"/>
                <w:szCs w:val="21"/>
              </w:rPr>
            </w:pPr>
            <w:r>
              <w:rPr>
                <w:rFonts w:hint="eastAsia" w:ascii="宋体" w:hAnsi="宋体" w:eastAsia="宋体" w:cs="宋体"/>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9" w:type="dxa"/>
            <w:gridSpan w:val="2"/>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合计</w:t>
            </w:r>
          </w:p>
        </w:tc>
        <w:tc>
          <w:tcPr>
            <w:tcW w:w="5194" w:type="dxa"/>
            <w:noWrap w:val="0"/>
            <w:vAlign w:val="center"/>
          </w:tcPr>
          <w:p>
            <w:pPr>
              <w:spacing w:line="320" w:lineRule="exact"/>
              <w:jc w:val="center"/>
              <w:rPr>
                <w:rFonts w:hint="eastAsia" w:ascii="宋体" w:hAnsi="宋体" w:eastAsia="宋体" w:cs="宋体"/>
                <w:szCs w:val="21"/>
              </w:rPr>
            </w:pPr>
          </w:p>
        </w:tc>
        <w:tc>
          <w:tcPr>
            <w:tcW w:w="683"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683" w:type="dxa"/>
            <w:noWrap w:val="0"/>
            <w:vAlign w:val="top"/>
          </w:tcPr>
          <w:p>
            <w:pPr>
              <w:spacing w:line="320" w:lineRule="exact"/>
              <w:jc w:val="center"/>
              <w:rPr>
                <w:rFonts w:hint="eastAsia" w:ascii="宋体" w:hAnsi="宋体" w:eastAsia="宋体" w:cs="宋体"/>
                <w:szCs w:val="21"/>
              </w:rPr>
            </w:pPr>
          </w:p>
        </w:tc>
        <w:tc>
          <w:tcPr>
            <w:tcW w:w="1304" w:type="dxa"/>
            <w:noWrap w:val="0"/>
            <w:vAlign w:val="top"/>
          </w:tcPr>
          <w:p>
            <w:pPr>
              <w:spacing w:line="32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93" w:type="dxa"/>
            <w:gridSpan w:val="3"/>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总得分</w:t>
            </w:r>
          </w:p>
        </w:tc>
        <w:tc>
          <w:tcPr>
            <w:tcW w:w="683" w:type="dxa"/>
            <w:noWrap w:val="0"/>
            <w:vAlign w:val="top"/>
          </w:tcPr>
          <w:p>
            <w:pPr>
              <w:spacing w:line="320" w:lineRule="exact"/>
              <w:jc w:val="center"/>
              <w:rPr>
                <w:rFonts w:hint="eastAsia" w:ascii="宋体" w:hAnsi="宋体" w:eastAsia="宋体" w:cs="宋体"/>
                <w:szCs w:val="21"/>
              </w:rPr>
            </w:pPr>
          </w:p>
        </w:tc>
        <w:tc>
          <w:tcPr>
            <w:tcW w:w="1987" w:type="dxa"/>
            <w:gridSpan w:val="2"/>
            <w:noWrap w:val="0"/>
            <w:vAlign w:val="top"/>
          </w:tcPr>
          <w:p>
            <w:pPr>
              <w:spacing w:line="320" w:lineRule="exact"/>
              <w:jc w:val="center"/>
              <w:rPr>
                <w:rFonts w:hint="eastAsia" w:ascii="宋体" w:hAnsi="宋体" w:eastAsia="宋体" w:cs="宋体"/>
                <w:szCs w:val="21"/>
              </w:rPr>
            </w:pPr>
          </w:p>
        </w:tc>
      </w:tr>
    </w:tbl>
    <w:p>
      <w:pPr>
        <w:spacing w:line="440" w:lineRule="exact"/>
        <w:ind w:firstLine="422" w:firstLineChars="200"/>
        <w:outlineLvl w:val="1"/>
        <w:rPr>
          <w:rFonts w:hint="eastAsia" w:ascii="宋体" w:hAnsi="宋体" w:eastAsia="宋体"/>
          <w:b/>
          <w:szCs w:val="21"/>
        </w:rPr>
      </w:pPr>
      <w:r>
        <w:rPr>
          <w:rFonts w:hint="eastAsia" w:ascii="宋体" w:hAnsi="宋体" w:eastAsia="宋体"/>
          <w:b/>
          <w:szCs w:val="21"/>
        </w:rPr>
        <w:t>违规措施</w:t>
      </w:r>
    </w:p>
    <w:p>
      <w:pPr>
        <w:spacing w:line="440" w:lineRule="exact"/>
        <w:ind w:firstLine="422" w:firstLineChars="200"/>
        <w:jc w:val="center"/>
        <w:outlineLvl w:val="1"/>
        <w:rPr>
          <w:rFonts w:hint="eastAsia" w:ascii="宋体" w:hAnsi="宋体" w:eastAsia="宋体"/>
          <w:b/>
          <w:szCs w:val="21"/>
        </w:rPr>
      </w:pPr>
      <w:r>
        <w:rPr>
          <w:rFonts w:hint="eastAsia" w:ascii="宋体" w:hAnsi="宋体" w:eastAsia="宋体"/>
          <w:b/>
          <w:szCs w:val="21"/>
        </w:rPr>
        <w:t>保洁、运送管理工作质量考核明细</w:t>
      </w:r>
    </w:p>
    <w:tbl>
      <w:tblPr>
        <w:tblStyle w:val="49"/>
        <w:tblW w:w="9633" w:type="dxa"/>
        <w:tblInd w:w="3" w:type="dxa"/>
        <w:tblLayout w:type="fixed"/>
        <w:tblCellMar>
          <w:top w:w="0" w:type="dxa"/>
          <w:left w:w="108" w:type="dxa"/>
          <w:bottom w:w="0" w:type="dxa"/>
          <w:right w:w="108" w:type="dxa"/>
        </w:tblCellMar>
      </w:tblPr>
      <w:tblGrid>
        <w:gridCol w:w="653"/>
        <w:gridCol w:w="7012"/>
        <w:gridCol w:w="1155"/>
        <w:gridCol w:w="813"/>
      </w:tblGrid>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检查内容及要求</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扣减（元）</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扣减理由</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工作过程中态度不端正，偷懒、闲聊、闲坐或做与工作无关的事情</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根据工作需要，不服从领导、科室指派的工作，不到场保洁</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上班人员脱岗、迟到早退</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因服务态度差受到病人、医护人员投诉时，与病人、医护人员争辩、吵闹。</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工作中言语不文明，服务态度差</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擅自离岗，私自外出</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未按规定时间立岗</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在工作场所、穿工作服在外围吸烟</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未到下班时间换衣的</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工作区域卫生环境差的</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无故毁坏财物、监守自盗，无论情节轻重，照价赔偿</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串岗、扎堆聊天</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工作时间大声喧哗、对住院、就诊患者态度粗暴者</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50-100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工作中捡到患者、来访者或员工钱物，隐匿不报者，情节恶劣，造成不良影响着</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7012"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对负责区域巡查不及时、保洁不到位、责任区内有污物</w:t>
            </w:r>
          </w:p>
        </w:tc>
        <w:tc>
          <w:tcPr>
            <w:tcW w:w="115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701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上班时间做私事、看报纸、吃东西</w:t>
            </w:r>
          </w:p>
        </w:tc>
        <w:tc>
          <w:tcPr>
            <w:tcW w:w="11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81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701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利用上班时间收集废旧物，不服从上司，影响工作质量</w:t>
            </w:r>
          </w:p>
        </w:tc>
        <w:tc>
          <w:tcPr>
            <w:tcW w:w="11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81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963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备注：检查考核每月一次，考核时双方确认。</w:t>
            </w:r>
          </w:p>
        </w:tc>
      </w:tr>
      <w:tr>
        <w:tblPrEx>
          <w:tblCellMar>
            <w:top w:w="0" w:type="dxa"/>
            <w:left w:w="108" w:type="dxa"/>
            <w:bottom w:w="0" w:type="dxa"/>
            <w:right w:w="108" w:type="dxa"/>
          </w:tblCellMar>
        </w:tblPrEx>
        <w:trPr>
          <w:trHeight w:val="645" w:hRule="atLeast"/>
        </w:trPr>
        <w:tc>
          <w:tcPr>
            <w:tcW w:w="963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xml:space="preserve">      考核者：采购人          中标</w:t>
            </w:r>
            <w:r>
              <w:rPr>
                <w:rFonts w:hint="eastAsia" w:ascii="宋体" w:hAnsi="宋体" w:eastAsia="宋体" w:cs="Dotum"/>
                <w:szCs w:val="21"/>
              </w:rPr>
              <w:t>供</w:t>
            </w:r>
            <w:r>
              <w:rPr>
                <w:rFonts w:hint="eastAsia" w:ascii="宋体" w:hAnsi="宋体" w:eastAsia="宋体" w:cs="宋体"/>
                <w:szCs w:val="21"/>
              </w:rPr>
              <w:t>应</w:t>
            </w:r>
            <w:r>
              <w:rPr>
                <w:rFonts w:hint="eastAsia" w:ascii="宋体" w:hAnsi="宋体" w:eastAsia="宋体" w:cs="Dotum"/>
                <w:szCs w:val="21"/>
              </w:rPr>
              <w:t>商</w:t>
            </w:r>
            <w:r>
              <w:rPr>
                <w:rFonts w:hint="eastAsia" w:ascii="宋体" w:hAnsi="宋体" w:eastAsia="宋体" w:cs="宋体"/>
                <w:szCs w:val="21"/>
              </w:rPr>
              <w:t xml:space="preserve">               日期</w:t>
            </w:r>
          </w:p>
        </w:tc>
      </w:tr>
    </w:tbl>
    <w:p>
      <w:pPr>
        <w:spacing w:line="440" w:lineRule="exact"/>
        <w:ind w:firstLine="422" w:firstLineChars="200"/>
        <w:jc w:val="center"/>
        <w:outlineLvl w:val="1"/>
        <w:rPr>
          <w:rFonts w:hint="eastAsia" w:ascii="宋体" w:hAnsi="宋体" w:cs="宋体"/>
          <w:b/>
          <w:bCs/>
          <w:spacing w:val="-4"/>
          <w:szCs w:val="21"/>
          <w:lang w:val="zh-CN"/>
        </w:rPr>
      </w:pPr>
      <w:r>
        <w:rPr>
          <w:rFonts w:hint="eastAsia" w:ascii="宋体" w:hAnsi="宋体" w:eastAsia="宋体"/>
          <w:b/>
          <w:szCs w:val="21"/>
        </w:rPr>
        <w:t>安保管理工作质量考核明细</w:t>
      </w:r>
    </w:p>
    <w:tbl>
      <w:tblPr>
        <w:tblStyle w:val="49"/>
        <w:tblW w:w="9649" w:type="dxa"/>
        <w:tblInd w:w="3" w:type="dxa"/>
        <w:tblLayout w:type="fixed"/>
        <w:tblCellMar>
          <w:top w:w="0" w:type="dxa"/>
          <w:left w:w="108" w:type="dxa"/>
          <w:bottom w:w="0" w:type="dxa"/>
          <w:right w:w="108" w:type="dxa"/>
        </w:tblCellMar>
      </w:tblPr>
      <w:tblGrid>
        <w:gridCol w:w="727"/>
        <w:gridCol w:w="6413"/>
        <w:gridCol w:w="1365"/>
        <w:gridCol w:w="1144"/>
      </w:tblGrid>
      <w:tr>
        <w:tblPrEx>
          <w:tblCellMar>
            <w:top w:w="0" w:type="dxa"/>
            <w:left w:w="108" w:type="dxa"/>
            <w:bottom w:w="0" w:type="dxa"/>
            <w:right w:w="108" w:type="dxa"/>
          </w:tblCellMar>
        </w:tblPrEx>
        <w:trPr>
          <w:trHeight w:val="645"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6413"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检查内容及要求</w:t>
            </w:r>
          </w:p>
        </w:tc>
        <w:tc>
          <w:tcPr>
            <w:tcW w:w="136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扣减</w:t>
            </w:r>
          </w:p>
        </w:tc>
        <w:tc>
          <w:tcPr>
            <w:tcW w:w="1144"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b/>
                <w:szCs w:val="21"/>
              </w:rPr>
            </w:pPr>
            <w:r>
              <w:rPr>
                <w:rFonts w:hint="eastAsia" w:ascii="宋体" w:hAnsi="宋体" w:eastAsia="宋体" w:cs="宋体"/>
                <w:b/>
                <w:szCs w:val="21"/>
              </w:rPr>
              <w:t>扣减理由</w:t>
            </w:r>
          </w:p>
        </w:tc>
      </w:tr>
      <w:tr>
        <w:tblPrEx>
          <w:tblCellMar>
            <w:top w:w="0" w:type="dxa"/>
            <w:left w:w="108" w:type="dxa"/>
            <w:bottom w:w="0" w:type="dxa"/>
            <w:right w:w="108" w:type="dxa"/>
          </w:tblCellMar>
        </w:tblPrEx>
        <w:trPr>
          <w:trHeight w:val="645"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6413"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仪容仪表不规范、站立形象不佳</w:t>
            </w:r>
          </w:p>
        </w:tc>
        <w:tc>
          <w:tcPr>
            <w:tcW w:w="1365"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上班时间吃零食</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上班人员脱岗、迟到早退</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夜班执勤中关闭值班室内照明设施</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值班中做与勤务无关之事</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工作中言语不文明，服务态度差</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擅自离岗，私自外出</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未按规定时间立岗</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在工作场所、穿工作服在外围吸烟</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执勤中未携带对讲通讯工具的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工作时间打牌、参与赌博的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值班时间饮酒或酒后上班的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未到下班时间换衣的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值班区域卫生环境差的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无故毁坏财物、监守自盗，无论情节轻重，照价赔偿</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上班时间发生打架、斗殴事件，无论情节轻重</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上班时间睡觉的、看手机等现象</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18</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接到通知，保安人员未及时到现场处理的</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19</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未在规定时间完成上级安排的任务，不服从指挥，违抗顶撞领导命令</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20</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治安安全巡视不到位，监控管理、保养不到位，发现隐患未及时汇报</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4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21</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对医院发生的各类突发事件，应急处理不到位，同时应有应急预案，并进行演练</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22</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医院区域、门口无小商小贩，影响院容管理不力</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23</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人员配备不到位、月无小结、年无总结</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200-400</w:t>
            </w:r>
          </w:p>
        </w:tc>
        <w:tc>
          <w:tcPr>
            <w:tcW w:w="1144"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24</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消防控制室值班人员业务不熟练</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50-200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25</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消防系统未定期保养并建立维保档案</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50-200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26</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消防系统不能正常运行</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100-300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27</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系统设施被遮挡、圈占，未及时发现</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28</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擅自关闭消防系统</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辞退</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29</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消防控制室无值班人员</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30</w:t>
            </w:r>
          </w:p>
        </w:tc>
        <w:tc>
          <w:tcPr>
            <w:tcW w:w="6413"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消防控制室值班人员无证上岗</w:t>
            </w:r>
          </w:p>
        </w:tc>
        <w:tc>
          <w:tcPr>
            <w:tcW w:w="1365" w:type="dxa"/>
            <w:tcBorders>
              <w:top w:val="nil"/>
              <w:left w:val="nil"/>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31</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消防值班记录、防火检查记录登记不符合要求的每处扣罚</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32</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防火检查中对未及时纠正违章行为、存在的火灾隐患未及时上报</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300</w:t>
            </w:r>
          </w:p>
        </w:tc>
        <w:tc>
          <w:tcPr>
            <w:tcW w:w="1144"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33</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消防部门、卫生系统、本单位组织的消防安全检查有存在火灾隐患的</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100-300</w:t>
            </w:r>
          </w:p>
        </w:tc>
        <w:tc>
          <w:tcPr>
            <w:tcW w:w="1144"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34</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xml:space="preserve">消防管理不善、技术支持不到位的，缺乏沟通 </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100-300</w:t>
            </w:r>
          </w:p>
        </w:tc>
        <w:tc>
          <w:tcPr>
            <w:tcW w:w="1144"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35</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疫情防控不到位，被院方查到</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100</w:t>
            </w:r>
          </w:p>
        </w:tc>
        <w:tc>
          <w:tcPr>
            <w:tcW w:w="114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36</w:t>
            </w:r>
          </w:p>
        </w:tc>
        <w:tc>
          <w:tcPr>
            <w:tcW w:w="6413"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疫情防控不到位，被上级部门查到</w:t>
            </w:r>
          </w:p>
        </w:tc>
        <w:tc>
          <w:tcPr>
            <w:tcW w:w="1365" w:type="dxa"/>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　</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奖励内容及要求</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标准分</w:t>
            </w:r>
          </w:p>
        </w:tc>
        <w:tc>
          <w:tcPr>
            <w:tcW w:w="1144"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奖励理由</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抓住小偷</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300-500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驱赶医托</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抓住发放医药广告</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6413"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好人好事</w:t>
            </w:r>
          </w:p>
        </w:tc>
        <w:tc>
          <w:tcPr>
            <w:tcW w:w="136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20</w:t>
            </w:r>
          </w:p>
        </w:tc>
        <w:tc>
          <w:tcPr>
            <w:tcW w:w="1144" w:type="dxa"/>
            <w:tcBorders>
              <w:top w:val="nil"/>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6413"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应急处理突发事件，为医院挽回经济损失</w:t>
            </w:r>
          </w:p>
        </w:tc>
        <w:tc>
          <w:tcPr>
            <w:tcW w:w="136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szCs w:val="21"/>
              </w:rPr>
              <w:t>300-500</w:t>
            </w:r>
          </w:p>
        </w:tc>
        <w:tc>
          <w:tcPr>
            <w:tcW w:w="1144" w:type="dxa"/>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615" w:hRule="atLeast"/>
        </w:trPr>
        <w:tc>
          <w:tcPr>
            <w:tcW w:w="964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备注：检查考核每月一次，考核时双方确认。</w:t>
            </w:r>
          </w:p>
        </w:tc>
      </w:tr>
      <w:tr>
        <w:tblPrEx>
          <w:tblCellMar>
            <w:top w:w="0" w:type="dxa"/>
            <w:left w:w="108" w:type="dxa"/>
            <w:bottom w:w="0" w:type="dxa"/>
            <w:right w:w="108" w:type="dxa"/>
          </w:tblCellMar>
        </w:tblPrEx>
        <w:trPr>
          <w:trHeight w:val="615" w:hRule="atLeast"/>
        </w:trPr>
        <w:tc>
          <w:tcPr>
            <w:tcW w:w="964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Cs w:val="21"/>
              </w:rPr>
            </w:pPr>
            <w:r>
              <w:rPr>
                <w:rFonts w:hint="eastAsia" w:ascii="宋体" w:hAnsi="宋体" w:eastAsia="宋体" w:cs="宋体"/>
                <w:szCs w:val="21"/>
              </w:rPr>
              <w:t xml:space="preserve">      考核者：采购人          中标</w:t>
            </w:r>
            <w:r>
              <w:rPr>
                <w:rFonts w:hint="eastAsia" w:ascii="宋体" w:hAnsi="宋体" w:eastAsia="宋体" w:cs="Dotum"/>
                <w:szCs w:val="21"/>
              </w:rPr>
              <w:t>供</w:t>
            </w:r>
            <w:r>
              <w:rPr>
                <w:rFonts w:hint="eastAsia" w:ascii="宋体" w:hAnsi="宋体" w:eastAsia="宋体" w:cs="宋体"/>
                <w:szCs w:val="21"/>
              </w:rPr>
              <w:t>应</w:t>
            </w:r>
            <w:r>
              <w:rPr>
                <w:rFonts w:hint="eastAsia" w:ascii="宋体" w:hAnsi="宋体" w:eastAsia="宋体" w:cs="Dotum"/>
                <w:szCs w:val="21"/>
              </w:rPr>
              <w:t>商</w:t>
            </w:r>
            <w:r>
              <w:rPr>
                <w:rFonts w:hint="eastAsia" w:ascii="宋体" w:hAnsi="宋体" w:eastAsia="宋体" w:cs="宋体"/>
                <w:szCs w:val="21"/>
              </w:rPr>
              <w:t xml:space="preserve">               日期</w:t>
            </w:r>
          </w:p>
        </w:tc>
      </w:tr>
    </w:tbl>
    <w:p>
      <w:pPr>
        <w:spacing w:line="440" w:lineRule="exact"/>
        <w:jc w:val="left"/>
        <w:outlineLvl w:val="1"/>
        <w:rPr>
          <w:rFonts w:hint="eastAsia" w:ascii="宋体" w:hAnsi="宋体" w:eastAsia="宋体" w:cs="Dotum"/>
          <w:b/>
          <w:bCs/>
        </w:rPr>
      </w:pPr>
      <w:r>
        <w:rPr>
          <w:rFonts w:hint="eastAsia" w:ascii="宋体" w:hAnsi="宋体" w:eastAsia="宋体" w:cs="Dotum"/>
          <w:b/>
          <w:bCs/>
        </w:rPr>
        <w:t>四、人员配置、管理及相关要求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1、供应商提供详细的岗位人员配备表且人员配备完全满足招标文件要求，附组织架构图，并详述各岗位职责。</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2、所有服务人员须身体健康、适合医院环境工作，人员相对固定。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3、有岗前培训机构，服务人员100%经过岗前或在岗培训合格才能独立在岗。</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 配置人员年龄要求：年龄在55周岁以下的女员工占女性人员总数的比例不小于70%；年龄在60周岁以下的男员工占男性人员总数的比例不小于70%。</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5、中标供应商的工作人员必须经过培训合格后才可安排在现场工作，并需佩戴工作牌上岗，采购方有权检查在现场工作人员所戴工作牌，并有权拒用或要求退换其认为“不合格”的员工。</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6、中标供应商全部工作人员应专职服务本项目，如遇特殊情况需借用本项目工作人员，须报请采购人批准，并保证本项目正常运行。</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7、中标供应商进行岗位培训、采购人对医疗废物收集交接运送个人防护、手卫生等培训。</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8、如采购人有需要（非正常上班时间）在付出相应的费用后，中标供应商应无条件服从并及时提供人员安排。</w:t>
      </w:r>
    </w:p>
    <w:p>
      <w:pPr>
        <w:spacing w:line="440" w:lineRule="exact"/>
        <w:jc w:val="left"/>
        <w:outlineLvl w:val="1"/>
        <w:rPr>
          <w:rFonts w:hint="eastAsia" w:ascii="宋体" w:hAnsi="宋体" w:eastAsia="宋体" w:cs="Dotum"/>
          <w:b/>
          <w:bCs/>
        </w:rPr>
      </w:pPr>
      <w:r>
        <w:rPr>
          <w:rFonts w:hint="eastAsia" w:ascii="宋体" w:hAnsi="宋体" w:eastAsia="宋体" w:cs="Dotum"/>
          <w:b/>
          <w:bCs/>
        </w:rPr>
        <w:t>五、其他要求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 采购人与供应商的派驻服务人员不发生任何劳动和雇佣关系，派驻服务人员由供应商自行管理，并按法律法规和地方政府的规定支付服务人员的工资、福利、保险、奖金、加班费等一切费用，采购人与供应商派驻人员不发生任何关系，一切责任由供应商承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2、供应商的派驻服务人员应遵守安全操作规章制度，若发生人身伤害等工伤事故（或所有意外伤害或死亡等），均由供应商负全责，与采购人无关。</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3、供应商必须响应采购人的质量要求及考核评分标准。</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4、医疗废物：要严格按照国家有关规定做好医疗废物的收集、运送、暂存和移交有关部门无害化处理。处理医疗废物的个人要做好个人防护，如未按规范、标准进行，由此造成的一切后果由中标供应商承担。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5、如遇火警、水管爆裂、台风袭击、迎接参观检查、医院突击清洁、因预防疾病进行的清洁消毒工作等特殊情况，供应商要组织突击小组配合采购人搞好特殊清洁工作，费用不另外追加。（工作量大、时间较长或情况特殊时双方协商解决）。</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6、因供应商管理因素造成医院及周边环境污染，以及人身伤害或由此引发的其它事故，由供应商承担全部责任。</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7、供应商服务期满后，退场前要根据合同的规定与采购人的新服务公司完成交接工作，包括各岗位人员安排、文件交接、物资移交、资料移交等。</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8、合同到期，采购人由于各方面原因不能及时明确下一合同期供应商之前，经与供应商协商后可继续按原价格原岗位人数自动续约1-3个月。</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9、当采购人因医院工作需要增加或减少工人岗位时，按中标价的人均费用增加或减少，有异议时双方协商确定。</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10、供应商必须遵纪守法，若有违反国家劳动法的，一切责任由供应商承担。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11、供应商必须遵守消防制度，造成的一切后果及损失由供应商承担。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12、报价内容及要求：</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（1）在服务期限内，如出现以下情形所导致的履约成本增加等风险由中标供应商自行承担，金额不作调整：</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A、最低保障工资、税费、社保基数、公积金基数等发生政策性调整的结果；</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B、为完成各项临时（合计480个小时以内）单项任务而产生的人员临时加班费用。</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（2）人工费：全年正常日历天数（含所有法定节假日在内）的正常值班的每个岗位人工费及总人工费用。</w:t>
      </w:r>
    </w:p>
    <w:p>
      <w:pPr>
        <w:spacing w:line="440" w:lineRule="exact"/>
        <w:ind w:firstLine="420" w:firstLineChars="200"/>
        <w:outlineLvl w:val="1"/>
        <w:rPr>
          <w:rFonts w:ascii="宋体" w:hAnsi="宋体" w:eastAsia="宋体"/>
          <w:szCs w:val="21"/>
        </w:rPr>
      </w:pPr>
      <w:r>
        <w:rPr>
          <w:rFonts w:hint="eastAsia" w:ascii="宋体" w:hAnsi="宋体" w:eastAsia="宋体"/>
          <w:szCs w:val="21"/>
        </w:rPr>
        <w:t>（3）材料费：清洁所用清洁剂、去污剂、不锈钢（含电梯）清洁保养剂、除锈剂、百洁布、 扫把、垃圾铲、拖把、拖桶、各种抹布、小毛巾等所有清洁材料的费用，清洁材料符合医院清洁卫生质量要求及家具物品的清洁保养质量要求。（清洁所用黑色生活垃圾胶袋（大、中、小）由中标供应商提供且需符合垃圾分类标准、除印有医疗废物标志的黄色医疗废物袋（大、中、小）消毒剂/片由采购人提供）。PVC保养所需的材料、设备、工具等费用。工程维修保养，中标供应商负责承担人工费用和购买必要的维修工具，维修所需耗材费用由采购人承担。</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（4）工具费：本项目服务所使用的一切工具由中标供应商承担（除垃圾桶由采购人采购）。如清洁用的多功能清洁整理车、垃圾托运车、洗地机、高压水枪、吸尘器、吹风机等。</w:t>
      </w:r>
      <w:r>
        <w:rPr>
          <w:rFonts w:hint="eastAsia" w:ascii="宋体" w:hAnsi="宋体" w:eastAsia="宋体" w:cs="Dotum"/>
          <w:szCs w:val="21"/>
        </w:rPr>
        <w:t>要求所有值班保安人员均配备对讲机、执法记录仪、</w:t>
      </w:r>
      <w:r>
        <w:rPr>
          <w:rFonts w:hint="eastAsia" w:ascii="宋体" w:hAnsi="宋体" w:eastAsia="宋体"/>
          <w:szCs w:val="21"/>
        </w:rPr>
        <w:t>头盔、防隔手套、警棍、辣椒水、强光手电、警戒带、尼龙绳、防穿刺背心等防恐用品、防暴装备及通讯设备的购置费、使用费、维护费；采购人要求配备固定的防暴装备、防暴装置等除外。</w:t>
      </w:r>
    </w:p>
    <w:p>
      <w:pPr>
        <w:spacing w:line="440" w:lineRule="exact"/>
        <w:ind w:firstLine="420" w:firstLineChars="200"/>
        <w:outlineLvl w:val="1"/>
        <w:rPr>
          <w:rFonts w:ascii="宋体" w:hAnsi="宋体" w:eastAsia="宋体"/>
          <w:szCs w:val="21"/>
        </w:rPr>
      </w:pPr>
      <w:r>
        <w:rPr>
          <w:rFonts w:hint="eastAsia" w:ascii="宋体" w:hAnsi="宋体" w:eastAsia="宋体"/>
          <w:szCs w:val="21"/>
        </w:rPr>
        <w:t>（5）考核奖励费：从当月服务费中留出1%用于考核奖励，该费用由采购人主导考核，中标供应商可根据奖惩条例对表现突出的员工推荐给采购人，由采购人最终确认发放。当月奖励费用未分配完全的可累计至季度末或者年终进行发放。中标供应商必须将考核费用实时发放至员工手中，否则采购人可直接在下月服务费中扣除。</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（6）其他：管理费、法定节假日加班费（包括双休日）、工人的劳保费、防护用品费、工作服费、培训费、工人各种保险费、所有税费等该项目的所有费用都已包含在合同价款中。</w:t>
      </w:r>
    </w:p>
    <w:p>
      <w:pPr>
        <w:spacing w:line="440" w:lineRule="exact"/>
        <w:ind w:firstLine="420" w:firstLineChars="200"/>
        <w:outlineLvl w:val="1"/>
        <w:rPr>
          <w:rFonts w:hint="eastAsia" w:ascii="宋体" w:hAnsi="宋体" w:eastAsia="宋体"/>
          <w:szCs w:val="21"/>
        </w:rPr>
      </w:pPr>
      <w:r>
        <w:rPr>
          <w:rFonts w:hint="eastAsia" w:ascii="宋体" w:hAnsi="宋体" w:eastAsia="宋体"/>
          <w:szCs w:val="21"/>
        </w:rPr>
        <w:t>（7）投标报价时应为每年相同的报价，供应商根据采购需求中的人员配置表，按各院需求分院分项报价，明确各类人员及各类服务费用。</w:t>
      </w:r>
    </w:p>
    <w:p>
      <w:pPr>
        <w:spacing w:line="440" w:lineRule="exact"/>
        <w:ind w:firstLine="420" w:firstLineChars="200"/>
        <w:outlineLvl w:val="1"/>
        <w:rPr>
          <w:rFonts w:hint="eastAsia" w:ascii="宋体" w:hAnsi="宋体" w:eastAsia="宋体"/>
          <w:szCs w:val="21"/>
        </w:rPr>
      </w:pPr>
      <w:r>
        <w:rPr>
          <w:rFonts w:ascii="宋体" w:hAnsi="宋体" w:eastAsia="宋体"/>
          <w:szCs w:val="21"/>
        </w:rPr>
        <w:t>13、“*”为注意事项，请各供</w:t>
      </w:r>
      <w:r>
        <w:rPr>
          <w:rFonts w:hint="eastAsia" w:ascii="宋体" w:hAnsi="宋体" w:eastAsia="宋体"/>
          <w:szCs w:val="21"/>
        </w:rPr>
        <w:t>应商</w:t>
      </w:r>
      <w:r>
        <w:rPr>
          <w:rFonts w:ascii="宋体" w:hAnsi="宋体" w:eastAsia="宋体"/>
          <w:szCs w:val="21"/>
        </w:rPr>
        <w:t>特别关注。</w:t>
      </w:r>
    </w:p>
    <w:p>
      <w:pPr>
        <w:spacing w:line="440" w:lineRule="exact"/>
        <w:jc w:val="center"/>
        <w:rPr>
          <w:rFonts w:ascii="宋体" w:hAnsi="宋体" w:eastAsia="宋体"/>
          <w:b/>
          <w:sz w:val="32"/>
        </w:rPr>
      </w:pPr>
      <w:r>
        <w:rPr>
          <w:rFonts w:ascii="宋体" w:hAnsi="宋体" w:eastAsia="宋体"/>
          <w:b/>
          <w:szCs w:val="21"/>
        </w:rPr>
        <w:br w:type="page"/>
      </w:r>
      <w:r>
        <w:rPr>
          <w:rFonts w:hint="eastAsia" w:ascii="宋体" w:hAnsi="宋体" w:eastAsia="宋体"/>
          <w:b/>
          <w:sz w:val="32"/>
        </w:rPr>
        <w:t>第六章</w:t>
      </w:r>
      <w:r>
        <w:rPr>
          <w:rFonts w:ascii="宋体" w:hAnsi="宋体" w:eastAsia="宋体"/>
          <w:b/>
          <w:sz w:val="32"/>
        </w:rPr>
        <w:t xml:space="preserve">  </w:t>
      </w:r>
      <w:r>
        <w:rPr>
          <w:rFonts w:hint="eastAsia" w:ascii="宋体" w:hAnsi="宋体" w:eastAsia="宋体"/>
          <w:b/>
          <w:sz w:val="32"/>
        </w:rPr>
        <w:t>商务条款</w:t>
      </w:r>
      <w:bookmarkEnd w:id="50"/>
    </w:p>
    <w:p>
      <w:pPr>
        <w:spacing w:line="400" w:lineRule="exact"/>
        <w:outlineLvl w:val="0"/>
        <w:rPr>
          <w:rFonts w:ascii="宋体" w:hAnsi="宋体" w:eastAsia="宋体"/>
          <w:bCs/>
          <w:sz w:val="24"/>
        </w:rPr>
      </w:pPr>
    </w:p>
    <w:tbl>
      <w:tblPr>
        <w:tblStyle w:val="49"/>
        <w:tblW w:w="9072" w:type="dxa"/>
        <w:tblInd w:w="108" w:type="dxa"/>
        <w:tblLayout w:type="fixed"/>
        <w:tblCellMar>
          <w:top w:w="0" w:type="dxa"/>
          <w:left w:w="108" w:type="dxa"/>
          <w:bottom w:w="0" w:type="dxa"/>
          <w:right w:w="108" w:type="dxa"/>
        </w:tblCellMar>
      </w:tblPr>
      <w:tblGrid>
        <w:gridCol w:w="1080"/>
        <w:gridCol w:w="7992"/>
      </w:tblGrid>
      <w:tr>
        <w:tblPrEx>
          <w:tblCellMar>
            <w:top w:w="0" w:type="dxa"/>
            <w:left w:w="108" w:type="dxa"/>
            <w:bottom w:w="0" w:type="dxa"/>
            <w:right w:w="108" w:type="dxa"/>
          </w:tblCellMar>
        </w:tblPrEx>
        <w:trPr>
          <w:trHeight w:val="795" w:hRule="atLeast"/>
        </w:trPr>
        <w:tc>
          <w:tcPr>
            <w:tcW w:w="1080"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eastAsia="宋体" w:cs="宋体"/>
                <w:b/>
                <w:bCs/>
                <w:szCs w:val="21"/>
              </w:rPr>
            </w:pPr>
            <w:r>
              <w:rPr>
                <w:rFonts w:hint="eastAsia" w:ascii="宋体" w:hAnsi="宋体" w:eastAsia="宋体" w:cs="宋体"/>
                <w:b/>
                <w:bCs/>
                <w:szCs w:val="21"/>
              </w:rPr>
              <w:t>序号</w:t>
            </w:r>
          </w:p>
        </w:tc>
        <w:tc>
          <w:tcPr>
            <w:tcW w:w="7992" w:type="dxa"/>
            <w:tcBorders>
              <w:top w:val="single" w:color="auto" w:sz="4" w:space="0"/>
              <w:left w:val="single" w:color="000000" w:sz="6" w:space="0"/>
              <w:bottom w:val="single" w:color="000000" w:sz="6" w:space="0"/>
              <w:right w:val="single" w:color="auto" w:sz="4" w:space="0"/>
            </w:tcBorders>
            <w:noWrap w:val="0"/>
            <w:vAlign w:val="center"/>
          </w:tcPr>
          <w:p>
            <w:pPr>
              <w:autoSpaceDE w:val="0"/>
              <w:autoSpaceDN w:val="0"/>
              <w:adjustRightInd w:val="0"/>
              <w:spacing w:line="400" w:lineRule="exact"/>
              <w:jc w:val="center"/>
              <w:rPr>
                <w:rFonts w:ascii="宋体" w:hAnsi="宋体" w:eastAsia="宋体" w:cs="宋体"/>
                <w:b/>
                <w:bCs/>
                <w:szCs w:val="21"/>
              </w:rPr>
            </w:pPr>
            <w:r>
              <w:rPr>
                <w:rFonts w:hint="eastAsia" w:ascii="宋体" w:hAnsi="宋体" w:eastAsia="宋体" w:cs="宋体"/>
                <w:b/>
                <w:bCs/>
                <w:szCs w:val="21"/>
              </w:rPr>
              <w:t>内</w:t>
            </w:r>
            <w:r>
              <w:rPr>
                <w:rFonts w:ascii="宋体" w:hAnsi="宋体" w:eastAsia="宋体" w:cs="宋体"/>
                <w:b/>
                <w:bCs/>
                <w:szCs w:val="21"/>
              </w:rPr>
              <w:t xml:space="preserve">      </w:t>
            </w:r>
            <w:r>
              <w:rPr>
                <w:rFonts w:hint="eastAsia" w:ascii="宋体" w:hAnsi="宋体" w:eastAsia="宋体" w:cs="宋体"/>
                <w:b/>
                <w:bCs/>
                <w:szCs w:val="21"/>
              </w:rPr>
              <w:t>容</w:t>
            </w:r>
          </w:p>
        </w:tc>
      </w:tr>
      <w:tr>
        <w:tblPrEx>
          <w:tblCellMar>
            <w:top w:w="0" w:type="dxa"/>
            <w:left w:w="108" w:type="dxa"/>
            <w:bottom w:w="0" w:type="dxa"/>
            <w:right w:w="108" w:type="dxa"/>
          </w:tblCellMar>
        </w:tblPrEx>
        <w:trPr>
          <w:trHeight w:val="795" w:hRule="atLeast"/>
        </w:trPr>
        <w:tc>
          <w:tcPr>
            <w:tcW w:w="1080"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eastAsia="宋体" w:cs="宋体"/>
                <w:szCs w:val="21"/>
              </w:rPr>
            </w:pPr>
            <w:r>
              <w:rPr>
                <w:rFonts w:ascii="宋体" w:hAnsi="宋体" w:eastAsia="宋体" w:cs="宋体"/>
                <w:szCs w:val="21"/>
              </w:rPr>
              <w:t>1</w:t>
            </w:r>
          </w:p>
        </w:tc>
        <w:tc>
          <w:tcPr>
            <w:tcW w:w="7992" w:type="dxa"/>
            <w:tcBorders>
              <w:top w:val="single" w:color="auto" w:sz="4" w:space="0"/>
              <w:left w:val="single" w:color="000000" w:sz="6" w:space="0"/>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szCs w:val="21"/>
              </w:rPr>
              <w:t>服务期限：合同签订生效之日起三年（合同一年一签）</w:t>
            </w:r>
          </w:p>
        </w:tc>
      </w:tr>
      <w:tr>
        <w:tblPrEx>
          <w:tblCellMar>
            <w:top w:w="0" w:type="dxa"/>
            <w:left w:w="108" w:type="dxa"/>
            <w:bottom w:w="0" w:type="dxa"/>
            <w:right w:w="108" w:type="dxa"/>
          </w:tblCellMar>
        </w:tblPrEx>
        <w:trPr>
          <w:trHeight w:val="795"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szCs w:val="21"/>
              </w:rPr>
              <w:t>付款方法和条件：</w:t>
            </w:r>
          </w:p>
          <w:p>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szCs w:val="21"/>
              </w:rPr>
              <w:t>1、服务费按月结算，中标人为采购人每服务满一个月后，向采购人开具上个月正式税务发票，采购人于每月15日前支付上月物业服务费。</w:t>
            </w:r>
          </w:p>
          <w:p>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szCs w:val="21"/>
              </w:rPr>
              <w:t>2、费用通过象山县顺鸿城市运营有限公司进行结算支付。</w:t>
            </w:r>
          </w:p>
        </w:tc>
      </w:tr>
      <w:tr>
        <w:tblPrEx>
          <w:tblCellMar>
            <w:top w:w="0" w:type="dxa"/>
            <w:left w:w="108" w:type="dxa"/>
            <w:bottom w:w="0" w:type="dxa"/>
            <w:right w:w="108" w:type="dxa"/>
          </w:tblCellMar>
        </w:tblPrEx>
        <w:trPr>
          <w:trHeight w:val="720"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szCs w:val="21"/>
              </w:rPr>
              <w:t>履约保证金：合同总价的1％，支付预付款前提交采购人，验收合格后无息退回。</w:t>
            </w:r>
          </w:p>
          <w:p>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szCs w:val="21"/>
              </w:rPr>
              <w:t>履约保证金形式：支票、汇票、本票或银行、担保机构出具的保函、保险保单（银行、担保企业按市、县政府相关规定执行），保函形式出具的履约担保须经采购人确认。</w:t>
            </w:r>
          </w:p>
        </w:tc>
      </w:tr>
      <w:tr>
        <w:tblPrEx>
          <w:tblCellMar>
            <w:top w:w="0" w:type="dxa"/>
            <w:left w:w="108" w:type="dxa"/>
            <w:bottom w:w="0" w:type="dxa"/>
            <w:right w:w="108" w:type="dxa"/>
          </w:tblCellMar>
        </w:tblPrEx>
        <w:trPr>
          <w:trHeight w:val="454"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4</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adjustRightInd w:val="0"/>
              <w:spacing w:line="400" w:lineRule="exact"/>
              <w:rPr>
                <w:rFonts w:ascii="宋体" w:hAnsi="宋体" w:eastAsia="宋体"/>
                <w:szCs w:val="21"/>
                <w:lang w:val="zh-CN"/>
              </w:rPr>
            </w:pPr>
            <w:r>
              <w:rPr>
                <w:rFonts w:hint="eastAsia" w:ascii="宋体" w:hAnsi="宋体" w:eastAsia="宋体"/>
                <w:szCs w:val="21"/>
                <w:lang w:val="zh-CN"/>
              </w:rPr>
              <w:t>授予合同：</w:t>
            </w:r>
          </w:p>
          <w:p>
            <w:pPr>
              <w:autoSpaceDE w:val="0"/>
              <w:autoSpaceDN w:val="0"/>
              <w:adjustRightInd w:val="0"/>
              <w:spacing w:line="400" w:lineRule="exact"/>
              <w:rPr>
                <w:rFonts w:ascii="宋体" w:hAnsi="宋体" w:eastAsia="宋体"/>
                <w:szCs w:val="21"/>
                <w:lang w:val="zh-CN"/>
              </w:rPr>
            </w:pPr>
            <w:r>
              <w:rPr>
                <w:rFonts w:hint="eastAsia" w:ascii="宋体" w:hAnsi="宋体" w:eastAsia="宋体"/>
                <w:szCs w:val="21"/>
                <w:lang w:val="zh-CN"/>
              </w:rPr>
              <w:t>①中标通知书发出之日起30天内，中标供应商应按照招标文件的规定、中标供应商的投标响应及中标通知书确定的金额签订合同。</w:t>
            </w:r>
          </w:p>
          <w:p>
            <w:pPr>
              <w:autoSpaceDE w:val="0"/>
              <w:autoSpaceDN w:val="0"/>
              <w:adjustRightInd w:val="0"/>
              <w:spacing w:line="400" w:lineRule="exact"/>
              <w:rPr>
                <w:rFonts w:ascii="宋体" w:hAnsi="宋体" w:eastAsia="宋体" w:cs="宋体"/>
                <w:szCs w:val="21"/>
                <w:lang w:val="zh-CN"/>
              </w:rPr>
            </w:pPr>
            <w:r>
              <w:rPr>
                <w:rFonts w:hint="eastAsia" w:ascii="宋体" w:hAnsi="宋体" w:eastAsia="宋体"/>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bl>
    <w:p>
      <w:pPr>
        <w:spacing w:line="400" w:lineRule="exact"/>
        <w:outlineLvl w:val="0"/>
        <w:rPr>
          <w:rFonts w:hint="eastAsia" w:ascii="宋体" w:hAnsi="宋体" w:eastAsia="宋体"/>
          <w:bCs/>
          <w:sz w:val="24"/>
        </w:rPr>
      </w:pPr>
    </w:p>
    <w:p>
      <w:pPr>
        <w:spacing w:line="400" w:lineRule="exact"/>
        <w:jc w:val="center"/>
        <w:rPr>
          <w:rFonts w:ascii="宋体" w:hAnsi="宋体" w:eastAsia="宋体"/>
          <w:b/>
          <w:sz w:val="32"/>
        </w:rPr>
        <w:sectPr>
          <w:headerReference r:id="rId10" w:type="default"/>
          <w:type w:val="nextColumn"/>
          <w:pgSz w:w="11907" w:h="16840"/>
          <w:pgMar w:top="1134" w:right="1474" w:bottom="1134" w:left="1474" w:header="1134" w:footer="1134" w:gutter="0"/>
          <w:cols w:space="720" w:num="1"/>
          <w:docGrid w:linePitch="285" w:charSpace="0"/>
        </w:sectPr>
      </w:pPr>
    </w:p>
    <w:bookmarkEnd w:id="49"/>
    <w:p>
      <w:pPr>
        <w:spacing w:line="440" w:lineRule="exact"/>
        <w:jc w:val="center"/>
        <w:rPr>
          <w:rFonts w:ascii="宋体" w:hAnsi="宋体" w:eastAsia="宋体"/>
          <w:b/>
          <w:sz w:val="32"/>
        </w:rPr>
      </w:pPr>
      <w:bookmarkStart w:id="51" w:name="_Toc21541025"/>
      <w:r>
        <w:rPr>
          <w:rFonts w:hint="eastAsia" w:ascii="宋体" w:hAnsi="宋体" w:eastAsia="宋体"/>
          <w:b/>
          <w:sz w:val="32"/>
        </w:rPr>
        <w:t>第七章</w:t>
      </w:r>
      <w:r>
        <w:rPr>
          <w:rFonts w:ascii="宋体" w:hAnsi="宋体" w:eastAsia="宋体"/>
          <w:b/>
          <w:sz w:val="32"/>
        </w:rPr>
        <w:t xml:space="preserve">  </w:t>
      </w:r>
      <w:r>
        <w:rPr>
          <w:rFonts w:hint="eastAsia" w:ascii="宋体" w:hAnsi="宋体" w:eastAsia="宋体"/>
          <w:b/>
          <w:sz w:val="32"/>
        </w:rPr>
        <w:t>附件</w:t>
      </w:r>
      <w:bookmarkEnd w:id="51"/>
    </w:p>
    <w:p>
      <w:pPr>
        <w:autoSpaceDE w:val="0"/>
        <w:autoSpaceDN w:val="0"/>
        <w:adjustRightInd w:val="0"/>
        <w:spacing w:before="960" w:beforeLines="400" w:line="420" w:lineRule="exact"/>
        <w:jc w:val="center"/>
        <w:rPr>
          <w:rStyle w:val="106"/>
          <w:rFonts w:ascii="宋体" w:hAnsi="宋体"/>
          <w:sz w:val="32"/>
          <w:szCs w:val="32"/>
        </w:rPr>
      </w:pPr>
      <w:r>
        <w:rPr>
          <w:rStyle w:val="106"/>
          <w:rFonts w:ascii="宋体" w:hAnsi="宋体"/>
          <w:sz w:val="32"/>
          <w:szCs w:val="32"/>
        </w:rPr>
        <w:t>A.</w:t>
      </w:r>
      <w:r>
        <w:rPr>
          <w:rStyle w:val="106"/>
          <w:rFonts w:hint="eastAsia" w:ascii="宋体" w:hAnsi="宋体"/>
          <w:sz w:val="32"/>
          <w:szCs w:val="32"/>
        </w:rPr>
        <w:t>资格文件</w:t>
      </w:r>
    </w:p>
    <w:p>
      <w:pPr>
        <w:spacing w:line="360" w:lineRule="auto"/>
        <w:ind w:firstLine="1120" w:firstLineChars="400"/>
        <w:rPr>
          <w:rFonts w:ascii="宋体" w:hAnsi="宋体" w:eastAsia="宋体"/>
          <w:sz w:val="28"/>
        </w:rPr>
      </w:pPr>
    </w:p>
    <w:p>
      <w:pPr>
        <w:spacing w:line="360" w:lineRule="auto"/>
        <w:rPr>
          <w:rFonts w:ascii="宋体" w:hAnsi="宋体" w:eastAsia="宋体"/>
          <w:b/>
          <w:sz w:val="32"/>
          <w:szCs w:val="32"/>
        </w:rPr>
      </w:pPr>
      <w:r>
        <w:rPr>
          <w:rFonts w:ascii="宋体" w:hAnsi="宋体" w:eastAsia="宋体"/>
          <w:sz w:val="28"/>
        </w:rPr>
        <w:br w:type="page"/>
      </w:r>
      <w:r>
        <w:rPr>
          <w:rFonts w:hint="eastAsia" w:ascii="宋体" w:hAnsi="宋体" w:eastAsia="宋体"/>
          <w:b/>
          <w:sz w:val="32"/>
          <w:szCs w:val="32"/>
        </w:rPr>
        <w:t>封面</w:t>
      </w:r>
      <w:r>
        <w:rPr>
          <w:rFonts w:ascii="宋体" w:hAnsi="宋体" w:eastAsia="宋体"/>
          <w:b/>
          <w:sz w:val="32"/>
          <w:szCs w:val="32"/>
        </w:rPr>
        <w:t xml:space="preserve">                                       </w:t>
      </w:r>
    </w:p>
    <w:p>
      <w:pPr>
        <w:spacing w:line="360" w:lineRule="auto"/>
        <w:jc w:val="right"/>
        <w:rPr>
          <w:rFonts w:ascii="宋体" w:hAnsi="宋体" w:eastAsia="宋体"/>
          <w:b/>
          <w:sz w:val="32"/>
          <w:szCs w:val="32"/>
        </w:rPr>
      </w:pPr>
      <w:r>
        <w:rPr>
          <w:rFonts w:hint="eastAsia" w:ascii="宋体" w:hAnsi="宋体" w:eastAsia="宋体"/>
          <w:b/>
          <w:sz w:val="32"/>
          <w:szCs w:val="32"/>
        </w:rPr>
        <w:t>正（副）本</w:t>
      </w:r>
    </w:p>
    <w:p>
      <w:pPr>
        <w:spacing w:line="360" w:lineRule="auto"/>
        <w:rPr>
          <w:rFonts w:ascii="宋体" w:hAnsi="宋体" w:eastAsia="宋体"/>
          <w:sz w:val="28"/>
          <w:szCs w:val="28"/>
        </w:rPr>
      </w:pPr>
    </w:p>
    <w:p>
      <w:pPr>
        <w:spacing w:after="120" w:line="900" w:lineRule="exact"/>
        <w:jc w:val="center"/>
        <w:rPr>
          <w:rFonts w:hint="eastAsia" w:ascii="宋体" w:hAnsi="宋体" w:eastAsia="宋体"/>
          <w:b/>
          <w:sz w:val="42"/>
          <w:szCs w:val="50"/>
        </w:rPr>
      </w:pPr>
      <w:r>
        <w:rPr>
          <w:rFonts w:hint="eastAsia" w:ascii="宋体" w:hAnsi="宋体" w:eastAsia="宋体"/>
          <w:b/>
          <w:sz w:val="42"/>
          <w:szCs w:val="50"/>
        </w:rPr>
        <w:t>象山县红十字台胞医院医疗健康集团后勤综合管理服务项目</w:t>
      </w:r>
    </w:p>
    <w:p>
      <w:pPr>
        <w:spacing w:line="360" w:lineRule="auto"/>
        <w:jc w:val="center"/>
        <w:rPr>
          <w:rFonts w:hint="eastAsia" w:ascii="宋体" w:hAnsi="宋体" w:eastAsia="宋体"/>
          <w:sz w:val="36"/>
          <w:szCs w:val="36"/>
        </w:rPr>
      </w:pPr>
      <w:r>
        <w:rPr>
          <w:rFonts w:hint="eastAsia" w:ascii="宋体" w:hAnsi="宋体" w:eastAsia="宋体"/>
          <w:sz w:val="36"/>
          <w:szCs w:val="36"/>
        </w:rPr>
        <w:t>采购编号：</w:t>
      </w:r>
      <w:r>
        <w:rPr>
          <w:rFonts w:hint="eastAsia" w:ascii="宋体" w:hAnsi="宋体" w:eastAsia="宋体"/>
          <w:sz w:val="36"/>
          <w:szCs w:val="36"/>
          <w:u w:val="single"/>
        </w:rPr>
        <w:t>NBITC-202211185G</w:t>
      </w:r>
    </w:p>
    <w:p>
      <w:pPr>
        <w:spacing w:line="360" w:lineRule="auto"/>
        <w:jc w:val="center"/>
        <w:rPr>
          <w:rFonts w:ascii="宋体" w:hAnsi="宋体" w:eastAsia="宋体"/>
          <w:sz w:val="36"/>
          <w:szCs w:val="36"/>
        </w:rPr>
      </w:pPr>
      <w:r>
        <w:rPr>
          <w:rFonts w:hint="eastAsia" w:ascii="宋体" w:hAnsi="宋体" w:eastAsia="宋体"/>
          <w:sz w:val="36"/>
          <w:szCs w:val="36"/>
        </w:rPr>
        <w:t>子</w:t>
      </w:r>
      <w:r>
        <w:rPr>
          <w:rFonts w:ascii="宋体" w:hAnsi="宋体" w:eastAsia="宋体"/>
          <w:sz w:val="36"/>
          <w:szCs w:val="36"/>
        </w:rPr>
        <w:t xml:space="preserve">    </w:t>
      </w:r>
      <w:r>
        <w:rPr>
          <w:rFonts w:hint="eastAsia" w:ascii="宋体" w:hAnsi="宋体" w:eastAsia="宋体"/>
          <w:sz w:val="36"/>
          <w:szCs w:val="36"/>
        </w:rPr>
        <w:t>包：</w:t>
      </w:r>
      <w:r>
        <w:rPr>
          <w:rFonts w:hint="eastAsia" w:ascii="宋体" w:hAnsi="宋体" w:eastAsia="宋体"/>
          <w:sz w:val="36"/>
          <w:szCs w:val="36"/>
          <w:u w:val="single"/>
        </w:rPr>
        <w:t>（如有多个子包）</w:t>
      </w:r>
    </w:p>
    <w:p>
      <w:pPr>
        <w:rPr>
          <w:rFonts w:ascii="宋体" w:hAnsi="宋体" w:eastAsia="宋体"/>
          <w:sz w:val="28"/>
          <w:szCs w:val="28"/>
        </w:rPr>
      </w:pPr>
    </w:p>
    <w:p>
      <w:pPr>
        <w:spacing w:line="360" w:lineRule="auto"/>
        <w:jc w:val="center"/>
        <w:rPr>
          <w:rFonts w:ascii="宋体" w:hAnsi="宋体" w:eastAsia="宋体"/>
          <w:sz w:val="36"/>
          <w:szCs w:val="36"/>
        </w:rPr>
      </w:pPr>
      <w:r>
        <w:rPr>
          <w:rFonts w:hint="eastAsia" w:ascii="宋体" w:hAnsi="宋体" w:eastAsia="宋体"/>
          <w:sz w:val="36"/>
          <w:szCs w:val="36"/>
        </w:rPr>
        <w:t>（资格文件）</w:t>
      </w:r>
    </w:p>
    <w:p>
      <w:pPr>
        <w:jc w:val="center"/>
        <w:rPr>
          <w:rFonts w:ascii="宋体" w:hAnsi="宋体" w:eastAsia="宋体"/>
          <w:sz w:val="28"/>
          <w:szCs w:val="28"/>
        </w:rPr>
      </w:pPr>
    </w:p>
    <w:p>
      <w:pPr>
        <w:spacing w:line="360" w:lineRule="auto"/>
        <w:jc w:val="center"/>
        <w:rPr>
          <w:rFonts w:ascii="宋体" w:hAnsi="宋体" w:eastAsia="宋体"/>
          <w:b/>
          <w:sz w:val="72"/>
          <w:szCs w:val="72"/>
        </w:rPr>
      </w:pPr>
      <w:r>
        <w:rPr>
          <w:rFonts w:hint="eastAsia" w:ascii="宋体" w:hAnsi="宋体" w:eastAsia="宋体"/>
          <w:b/>
          <w:sz w:val="72"/>
          <w:szCs w:val="72"/>
        </w:rPr>
        <w:t>投标文件</w:t>
      </w:r>
    </w:p>
    <w:p>
      <w:pPr>
        <w:spacing w:line="360" w:lineRule="auto"/>
        <w:jc w:val="center"/>
        <w:rPr>
          <w:rFonts w:ascii="宋体" w:hAnsi="宋体" w:eastAsia="宋体"/>
          <w:sz w:val="36"/>
          <w:szCs w:val="36"/>
        </w:rPr>
      </w:pP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p>
    <w:p>
      <w:pPr>
        <w:spacing w:line="360" w:lineRule="auto"/>
        <w:jc w:val="center"/>
        <w:rPr>
          <w:rFonts w:ascii="宋体" w:hAnsi="宋体" w:eastAsia="宋体"/>
          <w:sz w:val="36"/>
          <w:szCs w:val="36"/>
        </w:rPr>
      </w:pPr>
    </w:p>
    <w:p>
      <w:pPr>
        <w:spacing w:line="360" w:lineRule="auto"/>
        <w:jc w:val="center"/>
        <w:rPr>
          <w:rFonts w:ascii="宋体" w:hAnsi="宋体" w:eastAsia="宋体"/>
          <w:sz w:val="36"/>
          <w:szCs w:val="36"/>
          <w:u w:val="single"/>
        </w:rPr>
      </w:pPr>
      <w:r>
        <w:rPr>
          <w:rFonts w:hint="eastAsia" w:ascii="宋体" w:hAnsi="宋体" w:eastAsia="宋体"/>
          <w:sz w:val="36"/>
          <w:szCs w:val="36"/>
        </w:rPr>
        <w:t>供应商全称：</w:t>
      </w:r>
      <w:r>
        <w:rPr>
          <w:rFonts w:hint="eastAsia" w:ascii="宋体" w:hAnsi="宋体" w:eastAsia="宋体"/>
          <w:sz w:val="36"/>
          <w:szCs w:val="36"/>
          <w:u w:val="single"/>
        </w:rPr>
        <w:t>（加盖单位公章）</w:t>
      </w:r>
    </w:p>
    <w:p>
      <w:pPr>
        <w:pStyle w:val="26"/>
        <w:ind w:left="101" w:leftChars="48" w:firstLine="1920" w:firstLineChars="800"/>
        <w:jc w:val="left"/>
        <w:rPr>
          <w:rFonts w:hAnsi="宋体" w:eastAsia="宋体"/>
          <w:kern w:val="2"/>
          <w:szCs w:val="28"/>
          <w:u w:val="single"/>
        </w:rPr>
      </w:pPr>
    </w:p>
    <w:p>
      <w:pPr>
        <w:spacing w:line="360" w:lineRule="auto"/>
        <w:jc w:val="center"/>
        <w:rPr>
          <w:rFonts w:ascii="宋体" w:hAnsi="宋体" w:eastAsia="宋体"/>
          <w:sz w:val="36"/>
          <w:szCs w:val="36"/>
        </w:rPr>
      </w:pPr>
      <w:r>
        <w:rPr>
          <w:rFonts w:hint="eastAsia" w:ascii="宋体" w:hAnsi="宋体" w:eastAsia="宋体"/>
          <w:sz w:val="36"/>
          <w:szCs w:val="36"/>
        </w:rPr>
        <w:t>年</w:t>
      </w:r>
      <w:r>
        <w:rPr>
          <w:rFonts w:ascii="宋体" w:hAnsi="宋体" w:eastAsia="宋体"/>
          <w:sz w:val="36"/>
          <w:szCs w:val="36"/>
        </w:rPr>
        <w:t xml:space="preserve">  </w:t>
      </w:r>
      <w:r>
        <w:rPr>
          <w:rFonts w:hint="eastAsia" w:ascii="宋体" w:hAnsi="宋体" w:eastAsia="宋体"/>
          <w:sz w:val="36"/>
          <w:szCs w:val="36"/>
        </w:rPr>
        <w:t>月</w:t>
      </w:r>
      <w:r>
        <w:rPr>
          <w:rFonts w:ascii="宋体" w:hAnsi="宋体" w:eastAsia="宋体"/>
          <w:sz w:val="36"/>
          <w:szCs w:val="36"/>
        </w:rPr>
        <w:t xml:space="preserve">  </w:t>
      </w:r>
      <w:r>
        <w:rPr>
          <w:rFonts w:hint="eastAsia" w:ascii="宋体" w:hAnsi="宋体" w:eastAsia="宋体"/>
          <w:sz w:val="36"/>
          <w:szCs w:val="36"/>
        </w:rPr>
        <w:t>日</w:t>
      </w:r>
    </w:p>
    <w:p>
      <w:pPr>
        <w:spacing w:line="440" w:lineRule="exact"/>
        <w:jc w:val="center"/>
        <w:rPr>
          <w:rFonts w:ascii="宋体" w:hAnsi="宋体" w:eastAsia="宋体"/>
          <w:b/>
          <w:szCs w:val="21"/>
        </w:rPr>
      </w:pPr>
      <w:r>
        <w:rPr>
          <w:rStyle w:val="106"/>
          <w:rFonts w:ascii="宋体" w:hAnsi="宋体"/>
          <w:sz w:val="21"/>
          <w:szCs w:val="21"/>
        </w:rPr>
        <w:br w:type="page"/>
      </w:r>
      <w:r>
        <w:rPr>
          <w:rFonts w:hint="eastAsia" w:ascii="宋体" w:hAnsi="宋体" w:eastAsia="宋体"/>
          <w:b/>
          <w:szCs w:val="21"/>
        </w:rPr>
        <w:t>A1、关于资格的承诺函</w:t>
      </w:r>
    </w:p>
    <w:p>
      <w:pPr>
        <w:spacing w:line="440" w:lineRule="exact"/>
        <w:ind w:left="540" w:firstLine="30"/>
        <w:jc w:val="center"/>
        <w:rPr>
          <w:rFonts w:ascii="宋体" w:hAnsi="宋体" w:eastAsia="宋体"/>
          <w:b/>
          <w:szCs w:val="21"/>
        </w:rPr>
      </w:pPr>
    </w:p>
    <w:p>
      <w:pPr>
        <w:spacing w:line="440" w:lineRule="exact"/>
        <w:rPr>
          <w:rFonts w:ascii="宋体" w:hAnsi="宋体" w:eastAsia="宋体"/>
          <w:b/>
        </w:rPr>
      </w:pPr>
      <w:r>
        <w:rPr>
          <w:rFonts w:hint="eastAsia" w:ascii="宋体" w:hAnsi="宋体" w:eastAsia="宋体"/>
        </w:rPr>
        <w:t>致：采购人</w:t>
      </w:r>
    </w:p>
    <w:p>
      <w:pPr>
        <w:spacing w:line="440" w:lineRule="exact"/>
        <w:ind w:firstLine="420" w:firstLineChars="200"/>
        <w:rPr>
          <w:rFonts w:ascii="宋体" w:hAnsi="宋体" w:eastAsia="宋体"/>
        </w:rPr>
      </w:pPr>
      <w:r>
        <w:rPr>
          <w:rFonts w:hint="eastAsia" w:ascii="宋体" w:hAnsi="宋体" w:eastAsia="宋体"/>
          <w:bCs/>
        </w:rPr>
        <w:t>我单位承诺：</w:t>
      </w:r>
    </w:p>
    <w:p>
      <w:pPr>
        <w:spacing w:line="440" w:lineRule="exact"/>
        <w:ind w:firstLine="420" w:firstLineChars="200"/>
        <w:rPr>
          <w:rFonts w:hint="eastAsia" w:ascii="宋体" w:hAnsi="宋体" w:eastAsia="宋体"/>
        </w:rPr>
      </w:pPr>
      <w:r>
        <w:rPr>
          <w:rFonts w:hint="eastAsia" w:ascii="宋体" w:hAnsi="宋体" w:eastAsia="宋体"/>
        </w:rPr>
        <w:t>我单位满足《中华人民共和国政府采购法》第二十二条 供应商参加政府采购活动应当具备的下列条件：</w:t>
      </w:r>
    </w:p>
    <w:p>
      <w:pPr>
        <w:spacing w:line="440" w:lineRule="exact"/>
        <w:ind w:firstLine="420" w:firstLineChars="200"/>
        <w:rPr>
          <w:rFonts w:hint="eastAsia" w:ascii="宋体" w:hAnsi="宋体" w:eastAsia="宋体"/>
        </w:rPr>
      </w:pPr>
      <w:r>
        <w:rPr>
          <w:rFonts w:hint="eastAsia" w:ascii="宋体" w:hAnsi="宋体" w:eastAsia="宋体"/>
        </w:rPr>
        <w:t>（一）具有独立承担民事责任的能力；</w:t>
      </w:r>
    </w:p>
    <w:p>
      <w:pPr>
        <w:spacing w:line="440" w:lineRule="exact"/>
        <w:ind w:firstLine="420" w:firstLineChars="200"/>
        <w:rPr>
          <w:rFonts w:hint="eastAsia" w:ascii="宋体" w:hAnsi="宋体" w:eastAsia="宋体"/>
        </w:rPr>
      </w:pPr>
      <w:r>
        <w:rPr>
          <w:rFonts w:hint="eastAsia" w:ascii="宋体" w:hAnsi="宋体" w:eastAsia="宋体"/>
        </w:rPr>
        <w:t>（二）具有良好的商业信誉和健全的财务会计制度；</w:t>
      </w:r>
    </w:p>
    <w:p>
      <w:pPr>
        <w:spacing w:line="440" w:lineRule="exact"/>
        <w:ind w:firstLine="420" w:firstLineChars="200"/>
        <w:rPr>
          <w:rFonts w:hint="eastAsia" w:ascii="宋体" w:hAnsi="宋体" w:eastAsia="宋体"/>
        </w:rPr>
      </w:pPr>
      <w:r>
        <w:rPr>
          <w:rFonts w:hint="eastAsia" w:ascii="宋体" w:hAnsi="宋体" w:eastAsia="宋体"/>
        </w:rPr>
        <w:t>（三）具有履行合同所必需的设备和专业技术能力；</w:t>
      </w:r>
    </w:p>
    <w:p>
      <w:pPr>
        <w:spacing w:line="440" w:lineRule="exact"/>
        <w:ind w:firstLine="420" w:firstLineChars="200"/>
        <w:rPr>
          <w:rFonts w:hint="eastAsia" w:ascii="宋体" w:hAnsi="宋体" w:eastAsia="宋体"/>
        </w:rPr>
      </w:pPr>
      <w:r>
        <w:rPr>
          <w:rFonts w:hint="eastAsia" w:ascii="宋体" w:hAnsi="宋体" w:eastAsia="宋体"/>
        </w:rPr>
        <w:t>（四）有依法缴纳税收和社会保障资金的良好记录；</w:t>
      </w:r>
    </w:p>
    <w:p>
      <w:pPr>
        <w:spacing w:line="440" w:lineRule="exact"/>
        <w:ind w:firstLine="420" w:firstLineChars="200"/>
        <w:rPr>
          <w:rFonts w:hint="eastAsia" w:ascii="宋体" w:hAnsi="宋体" w:eastAsia="宋体"/>
        </w:rPr>
      </w:pPr>
      <w:r>
        <w:rPr>
          <w:rFonts w:hint="eastAsia" w:ascii="宋体" w:hAnsi="宋体" w:eastAsia="宋体"/>
        </w:rPr>
        <w:t>（五）参加政府采购活动前三年内，在经营活动中没有重大违法记录；</w:t>
      </w:r>
    </w:p>
    <w:p>
      <w:pPr>
        <w:spacing w:line="440" w:lineRule="exact"/>
        <w:ind w:firstLine="420" w:firstLineChars="200"/>
        <w:rPr>
          <w:rFonts w:hint="eastAsia" w:ascii="宋体" w:hAnsi="宋体" w:eastAsia="宋体"/>
        </w:rPr>
      </w:pPr>
      <w:r>
        <w:rPr>
          <w:rFonts w:hint="eastAsia" w:ascii="宋体" w:hAnsi="宋体" w:eastAsia="宋体"/>
        </w:rPr>
        <w:t>（六）法律、行政法规规定的其他条件。</w:t>
      </w:r>
    </w:p>
    <w:p>
      <w:pPr>
        <w:spacing w:line="440" w:lineRule="exact"/>
        <w:ind w:firstLine="420" w:firstLineChars="200"/>
        <w:rPr>
          <w:rFonts w:hint="eastAsia" w:ascii="宋体" w:hAnsi="宋体" w:eastAsia="宋体"/>
        </w:rPr>
      </w:pPr>
    </w:p>
    <w:p>
      <w:pPr>
        <w:spacing w:line="440" w:lineRule="exact"/>
        <w:ind w:firstLine="420" w:firstLineChars="200"/>
        <w:rPr>
          <w:rFonts w:hint="eastAsia" w:ascii="宋体" w:hAnsi="宋体" w:eastAsia="宋体"/>
        </w:rPr>
      </w:pPr>
      <w:r>
        <w:rPr>
          <w:rFonts w:hint="eastAsia" w:ascii="宋体" w:hAnsi="宋体" w:eastAsia="宋体"/>
        </w:rPr>
        <w:t>特此承诺。</w:t>
      </w:r>
    </w:p>
    <w:p>
      <w:pPr>
        <w:spacing w:line="440" w:lineRule="exact"/>
        <w:rPr>
          <w:rFonts w:ascii="宋体" w:hAnsi="宋体" w:eastAsia="宋体"/>
          <w:kern w:val="0"/>
          <w:szCs w:val="21"/>
        </w:rPr>
      </w:pPr>
    </w:p>
    <w:p>
      <w:pPr>
        <w:spacing w:line="440" w:lineRule="exact"/>
        <w:rPr>
          <w:rFonts w:ascii="宋体" w:hAnsi="宋体" w:eastAsia="宋体"/>
          <w:kern w:val="0"/>
          <w:szCs w:val="21"/>
        </w:rPr>
      </w:pPr>
    </w:p>
    <w:p>
      <w:pPr>
        <w:spacing w:line="440" w:lineRule="exact"/>
        <w:rPr>
          <w:rFonts w:ascii="宋体" w:hAnsi="宋体" w:eastAsia="宋体"/>
          <w:kern w:val="0"/>
          <w:szCs w:val="21"/>
        </w:rPr>
      </w:pPr>
    </w:p>
    <w:p>
      <w:pPr>
        <w:spacing w:line="440" w:lineRule="exact"/>
        <w:jc w:val="left"/>
        <w:rPr>
          <w:rFonts w:hint="eastAsia" w:ascii="宋体" w:hAnsi="宋体" w:eastAsia="宋体"/>
          <w:szCs w:val="21"/>
        </w:rPr>
      </w:pPr>
      <w:r>
        <w:rPr>
          <w:rFonts w:hint="eastAsia" w:ascii="宋体" w:hAnsi="宋体" w:eastAsia="宋体"/>
          <w:szCs w:val="21"/>
        </w:rPr>
        <w:t>供应商（盖章）：</w:t>
      </w:r>
    </w:p>
    <w:p>
      <w:pPr>
        <w:spacing w:line="440" w:lineRule="exact"/>
        <w:rPr>
          <w:rFonts w:ascii="宋体" w:hAnsi="宋体" w:eastAsia="宋体"/>
          <w:b/>
          <w:szCs w:val="21"/>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期：</w:t>
      </w:r>
    </w:p>
    <w:p>
      <w:pPr>
        <w:spacing w:line="400" w:lineRule="exact"/>
        <w:rPr>
          <w:rFonts w:ascii="宋体" w:hAnsi="宋体" w:eastAsia="宋体"/>
          <w:b/>
          <w:szCs w:val="21"/>
        </w:rPr>
      </w:pPr>
      <w:r>
        <w:rPr>
          <w:rFonts w:ascii="宋体" w:hAnsi="宋体" w:eastAsia="宋体"/>
          <w:b/>
          <w:szCs w:val="21"/>
        </w:rPr>
        <w:br w:type="page"/>
      </w:r>
      <w:r>
        <w:rPr>
          <w:rFonts w:ascii="宋体" w:hAnsi="宋体" w:eastAsia="宋体"/>
          <w:b/>
          <w:szCs w:val="21"/>
        </w:rPr>
        <w:t>A</w:t>
      </w:r>
      <w:r>
        <w:rPr>
          <w:rFonts w:hint="eastAsia" w:ascii="宋体" w:hAnsi="宋体" w:eastAsia="宋体"/>
          <w:b/>
          <w:szCs w:val="21"/>
        </w:rPr>
        <w:t>2、营业执照副本（或事业法人登记证副本或其他登记证明材料）复印件加盖供应商公章（供应商如果有名称变更的，应提供由行政主管部门出具的变更证明文件复印件加盖供应商公章）；</w:t>
      </w:r>
    </w:p>
    <w:p>
      <w:pPr>
        <w:spacing w:line="400" w:lineRule="exact"/>
        <w:rPr>
          <w:rFonts w:hint="eastAsia" w:ascii="宋体" w:hAnsi="宋体" w:eastAsia="宋体"/>
          <w:b/>
          <w:szCs w:val="21"/>
        </w:rPr>
      </w:pPr>
    </w:p>
    <w:p>
      <w:pPr>
        <w:spacing w:line="400" w:lineRule="exact"/>
        <w:rPr>
          <w:rFonts w:hint="eastAsia" w:ascii="宋体" w:hAnsi="宋体" w:eastAsia="宋体"/>
          <w:b/>
          <w:szCs w:val="21"/>
        </w:rPr>
      </w:pPr>
    </w:p>
    <w:p>
      <w:pPr>
        <w:spacing w:line="400" w:lineRule="exact"/>
        <w:rPr>
          <w:rFonts w:hint="eastAsia" w:ascii="宋体" w:hAnsi="宋体" w:eastAsia="宋体"/>
          <w:b/>
          <w:szCs w:val="21"/>
        </w:rPr>
      </w:pPr>
    </w:p>
    <w:p>
      <w:pPr>
        <w:pStyle w:val="87"/>
        <w:rPr>
          <w:rFonts w:hint="eastAsia"/>
        </w:rPr>
      </w:pPr>
    </w:p>
    <w:p>
      <w:pPr>
        <w:pStyle w:val="87"/>
        <w:rPr>
          <w:rFonts w:hint="eastAsia"/>
        </w:rPr>
      </w:pPr>
    </w:p>
    <w:p>
      <w:pPr>
        <w:spacing w:line="400" w:lineRule="exact"/>
        <w:ind w:firstLine="420" w:firstLineChars="200"/>
        <w:rPr>
          <w:rFonts w:hint="eastAsia" w:ascii="宋体" w:hAnsi="宋体" w:eastAsia="宋体"/>
          <w:b/>
          <w:szCs w:val="21"/>
        </w:rPr>
      </w:pPr>
      <w:r>
        <w:br w:type="page"/>
      </w:r>
    </w:p>
    <w:p>
      <w:pPr>
        <w:pStyle w:val="87"/>
        <w:rPr>
          <w:rFonts w:hint="eastAsia" w:hAnsi="宋体"/>
        </w:rPr>
      </w:pPr>
    </w:p>
    <w:p>
      <w:pPr>
        <w:spacing w:line="400" w:lineRule="exact"/>
        <w:jc w:val="left"/>
        <w:rPr>
          <w:rStyle w:val="106"/>
          <w:rFonts w:ascii="宋体" w:hAnsi="宋体"/>
          <w:sz w:val="28"/>
          <w:szCs w:val="28"/>
        </w:rPr>
      </w:pPr>
    </w:p>
    <w:p>
      <w:pPr>
        <w:autoSpaceDE w:val="0"/>
        <w:autoSpaceDN w:val="0"/>
        <w:adjustRightInd w:val="0"/>
        <w:spacing w:before="240" w:beforeLines="100" w:line="400" w:lineRule="exact"/>
        <w:jc w:val="center"/>
        <w:outlineLvl w:val="0"/>
        <w:rPr>
          <w:rStyle w:val="106"/>
          <w:rFonts w:ascii="宋体" w:hAnsi="宋体"/>
          <w:sz w:val="32"/>
          <w:szCs w:val="32"/>
        </w:rPr>
      </w:pPr>
      <w:bookmarkStart w:id="52" w:name="_Toc21541026"/>
      <w:r>
        <w:rPr>
          <w:rStyle w:val="106"/>
          <w:rFonts w:ascii="宋体" w:hAnsi="宋体"/>
          <w:sz w:val="32"/>
          <w:szCs w:val="32"/>
        </w:rPr>
        <w:t>B.</w:t>
      </w:r>
      <w:r>
        <w:rPr>
          <w:rStyle w:val="106"/>
          <w:rFonts w:hint="eastAsia" w:ascii="宋体" w:hAnsi="宋体"/>
          <w:sz w:val="32"/>
          <w:szCs w:val="32"/>
        </w:rPr>
        <w:t>商务和技术文件</w:t>
      </w:r>
      <w:bookmarkEnd w:id="52"/>
    </w:p>
    <w:p>
      <w:pPr>
        <w:autoSpaceDE w:val="0"/>
        <w:autoSpaceDN w:val="0"/>
        <w:adjustRightInd w:val="0"/>
        <w:spacing w:line="420" w:lineRule="exact"/>
        <w:rPr>
          <w:rStyle w:val="106"/>
          <w:rFonts w:ascii="宋体" w:hAnsi="宋体"/>
          <w:b w:val="0"/>
          <w:lang w:val="zh-CN"/>
        </w:rPr>
      </w:pPr>
      <w:r>
        <w:rPr>
          <w:rStyle w:val="106"/>
          <w:rFonts w:ascii="宋体" w:hAnsi="宋体"/>
          <w:sz w:val="32"/>
          <w:szCs w:val="32"/>
        </w:rPr>
        <w:br w:type="page"/>
      </w:r>
      <w:r>
        <w:rPr>
          <w:rStyle w:val="106"/>
          <w:rFonts w:hint="eastAsia" w:ascii="宋体" w:hAnsi="宋体"/>
          <w:sz w:val="21"/>
          <w:szCs w:val="21"/>
        </w:rPr>
        <w:t>封面</w:t>
      </w:r>
    </w:p>
    <w:p>
      <w:pPr>
        <w:spacing w:line="360" w:lineRule="auto"/>
        <w:ind w:firstLine="1285" w:firstLineChars="400"/>
        <w:jc w:val="right"/>
        <w:rPr>
          <w:rFonts w:ascii="宋体" w:hAnsi="宋体" w:eastAsia="宋体"/>
          <w:b/>
          <w:sz w:val="32"/>
          <w:szCs w:val="32"/>
        </w:rPr>
      </w:pPr>
      <w:r>
        <w:rPr>
          <w:rFonts w:hint="eastAsia" w:ascii="宋体" w:hAnsi="宋体" w:eastAsia="宋体"/>
          <w:b/>
          <w:sz w:val="32"/>
          <w:szCs w:val="32"/>
        </w:rPr>
        <w:t>正（副）本</w:t>
      </w:r>
    </w:p>
    <w:p>
      <w:pPr>
        <w:spacing w:after="120" w:line="900" w:lineRule="exact"/>
        <w:jc w:val="center"/>
        <w:rPr>
          <w:rFonts w:hint="eastAsia" w:ascii="宋体" w:hAnsi="宋体" w:eastAsia="宋体"/>
          <w:b/>
          <w:sz w:val="42"/>
          <w:szCs w:val="50"/>
        </w:rPr>
      </w:pPr>
      <w:r>
        <w:rPr>
          <w:rFonts w:hint="eastAsia" w:ascii="宋体" w:hAnsi="宋体" w:eastAsia="宋体"/>
          <w:b/>
          <w:sz w:val="42"/>
          <w:szCs w:val="50"/>
        </w:rPr>
        <w:t>象山县红十字台胞医院医疗健康集团后勤综合管理服务项目</w:t>
      </w:r>
    </w:p>
    <w:p>
      <w:pPr>
        <w:spacing w:line="360" w:lineRule="auto"/>
        <w:jc w:val="center"/>
        <w:rPr>
          <w:rFonts w:hint="eastAsia" w:ascii="宋体" w:hAnsi="宋体" w:eastAsia="宋体"/>
          <w:sz w:val="36"/>
          <w:szCs w:val="36"/>
          <w:u w:val="single"/>
        </w:rPr>
      </w:pPr>
      <w:r>
        <w:rPr>
          <w:rFonts w:hint="eastAsia" w:ascii="宋体" w:hAnsi="宋体" w:eastAsia="宋体"/>
          <w:sz w:val="36"/>
          <w:szCs w:val="36"/>
          <w:u w:val="single"/>
        </w:rPr>
        <w:t>采购编号：NBITC-202211185G</w:t>
      </w:r>
    </w:p>
    <w:p>
      <w:pPr>
        <w:spacing w:line="360" w:lineRule="auto"/>
        <w:ind w:firstLine="2340" w:firstLineChars="650"/>
        <w:rPr>
          <w:rFonts w:ascii="宋体" w:hAnsi="宋体" w:eastAsia="宋体"/>
          <w:sz w:val="36"/>
          <w:szCs w:val="36"/>
        </w:rPr>
      </w:pPr>
      <w:r>
        <w:rPr>
          <w:rFonts w:hint="eastAsia" w:ascii="宋体" w:hAnsi="宋体" w:eastAsia="宋体"/>
          <w:sz w:val="36"/>
          <w:szCs w:val="36"/>
          <w:u w:val="single"/>
        </w:rPr>
        <w:t>子</w:t>
      </w:r>
      <w:r>
        <w:rPr>
          <w:rFonts w:ascii="宋体" w:hAnsi="宋体" w:eastAsia="宋体"/>
          <w:sz w:val="36"/>
          <w:szCs w:val="36"/>
          <w:u w:val="single"/>
        </w:rPr>
        <w:t xml:space="preserve">    </w:t>
      </w:r>
      <w:r>
        <w:rPr>
          <w:rFonts w:hint="eastAsia" w:ascii="宋体" w:hAnsi="宋体" w:eastAsia="宋体"/>
          <w:sz w:val="36"/>
          <w:szCs w:val="36"/>
          <w:u w:val="single"/>
        </w:rPr>
        <w:t>包：（如有多个子包）</w:t>
      </w:r>
    </w:p>
    <w:p>
      <w:pPr>
        <w:rPr>
          <w:rFonts w:ascii="宋体" w:hAnsi="宋体" w:eastAsia="宋体"/>
          <w:sz w:val="28"/>
          <w:szCs w:val="28"/>
        </w:rPr>
      </w:pPr>
    </w:p>
    <w:p>
      <w:pPr>
        <w:spacing w:line="360" w:lineRule="auto"/>
        <w:jc w:val="center"/>
        <w:rPr>
          <w:rFonts w:ascii="宋体" w:hAnsi="宋体" w:eastAsia="宋体"/>
          <w:sz w:val="36"/>
          <w:szCs w:val="36"/>
        </w:rPr>
      </w:pPr>
      <w:r>
        <w:rPr>
          <w:rFonts w:hint="eastAsia" w:ascii="宋体" w:hAnsi="宋体" w:eastAsia="宋体"/>
          <w:sz w:val="36"/>
          <w:szCs w:val="36"/>
        </w:rPr>
        <w:t>（商务和技术文件）</w:t>
      </w:r>
    </w:p>
    <w:p>
      <w:pPr>
        <w:jc w:val="center"/>
        <w:rPr>
          <w:rFonts w:ascii="宋体" w:hAnsi="宋体" w:eastAsia="宋体"/>
          <w:sz w:val="28"/>
          <w:szCs w:val="28"/>
        </w:rPr>
      </w:pPr>
    </w:p>
    <w:p>
      <w:pPr>
        <w:spacing w:line="360" w:lineRule="auto"/>
        <w:jc w:val="center"/>
        <w:rPr>
          <w:rFonts w:ascii="宋体" w:hAnsi="宋体" w:eastAsia="宋体"/>
          <w:b/>
          <w:sz w:val="72"/>
          <w:szCs w:val="72"/>
        </w:rPr>
      </w:pPr>
    </w:p>
    <w:p>
      <w:pPr>
        <w:spacing w:line="360" w:lineRule="auto"/>
        <w:jc w:val="center"/>
        <w:rPr>
          <w:rFonts w:ascii="宋体" w:hAnsi="宋体" w:eastAsia="宋体"/>
          <w:b/>
          <w:sz w:val="72"/>
          <w:szCs w:val="72"/>
        </w:rPr>
      </w:pPr>
      <w:r>
        <w:rPr>
          <w:rFonts w:hint="eastAsia" w:ascii="宋体" w:hAnsi="宋体" w:eastAsia="宋体"/>
          <w:b/>
          <w:sz w:val="72"/>
          <w:szCs w:val="72"/>
        </w:rPr>
        <w:t>投标文件</w:t>
      </w:r>
    </w:p>
    <w:p>
      <w:pPr>
        <w:spacing w:line="360" w:lineRule="auto"/>
        <w:jc w:val="center"/>
        <w:rPr>
          <w:rFonts w:ascii="宋体" w:hAnsi="宋体" w:eastAsia="宋体"/>
          <w:sz w:val="36"/>
          <w:szCs w:val="36"/>
        </w:rPr>
      </w:pPr>
    </w:p>
    <w:p>
      <w:pPr>
        <w:spacing w:line="360" w:lineRule="auto"/>
        <w:jc w:val="center"/>
        <w:rPr>
          <w:rFonts w:ascii="宋体" w:hAnsi="宋体" w:eastAsia="宋体"/>
          <w:sz w:val="36"/>
          <w:szCs w:val="36"/>
        </w:rPr>
      </w:pPr>
    </w:p>
    <w:p>
      <w:pPr>
        <w:spacing w:line="360" w:lineRule="auto"/>
        <w:jc w:val="center"/>
        <w:rPr>
          <w:rFonts w:ascii="宋体" w:hAnsi="宋体" w:eastAsia="宋体"/>
          <w:sz w:val="36"/>
          <w:szCs w:val="36"/>
        </w:rPr>
      </w:pPr>
    </w:p>
    <w:p>
      <w:pPr>
        <w:spacing w:line="360" w:lineRule="auto"/>
        <w:jc w:val="center"/>
        <w:rPr>
          <w:rFonts w:ascii="宋体" w:hAnsi="宋体" w:eastAsia="宋体"/>
          <w:sz w:val="36"/>
          <w:szCs w:val="36"/>
        </w:rPr>
      </w:pPr>
    </w:p>
    <w:p>
      <w:pPr>
        <w:spacing w:line="360" w:lineRule="auto"/>
        <w:jc w:val="center"/>
        <w:rPr>
          <w:rFonts w:ascii="宋体" w:hAnsi="宋体" w:eastAsia="宋体"/>
          <w:sz w:val="36"/>
          <w:szCs w:val="36"/>
          <w:u w:val="single"/>
        </w:rPr>
      </w:pPr>
      <w:r>
        <w:rPr>
          <w:rFonts w:hint="eastAsia" w:ascii="宋体" w:hAnsi="宋体" w:eastAsia="宋体"/>
          <w:sz w:val="36"/>
          <w:szCs w:val="36"/>
        </w:rPr>
        <w:t>供应商全称：</w:t>
      </w:r>
      <w:r>
        <w:rPr>
          <w:rFonts w:hint="eastAsia" w:ascii="宋体" w:hAnsi="宋体" w:eastAsia="宋体"/>
          <w:sz w:val="36"/>
          <w:szCs w:val="36"/>
          <w:u w:val="single"/>
        </w:rPr>
        <w:t>（加盖单位公章）</w:t>
      </w:r>
    </w:p>
    <w:p>
      <w:pPr>
        <w:pStyle w:val="26"/>
        <w:ind w:left="101" w:leftChars="48" w:firstLine="1920" w:firstLineChars="800"/>
        <w:jc w:val="left"/>
        <w:rPr>
          <w:rFonts w:hAnsi="宋体" w:eastAsia="宋体"/>
          <w:kern w:val="2"/>
          <w:szCs w:val="28"/>
          <w:u w:val="single"/>
        </w:rPr>
      </w:pPr>
    </w:p>
    <w:p>
      <w:pPr>
        <w:autoSpaceDE w:val="0"/>
        <w:autoSpaceDN w:val="0"/>
        <w:adjustRightInd w:val="0"/>
        <w:spacing w:line="400" w:lineRule="exact"/>
        <w:jc w:val="center"/>
        <w:outlineLvl w:val="0"/>
        <w:rPr>
          <w:rStyle w:val="106"/>
          <w:rFonts w:ascii="宋体" w:hAnsi="宋体"/>
          <w:sz w:val="28"/>
          <w:szCs w:val="28"/>
        </w:rPr>
      </w:pPr>
      <w:bookmarkStart w:id="53" w:name="_Toc21541027"/>
      <w:r>
        <w:rPr>
          <w:rFonts w:hint="eastAsia" w:ascii="宋体" w:hAnsi="宋体" w:eastAsia="宋体"/>
          <w:sz w:val="36"/>
          <w:szCs w:val="36"/>
        </w:rPr>
        <w:t>年</w:t>
      </w:r>
      <w:r>
        <w:rPr>
          <w:rFonts w:ascii="宋体" w:hAnsi="宋体" w:eastAsia="宋体"/>
          <w:sz w:val="36"/>
          <w:szCs w:val="36"/>
        </w:rPr>
        <w:t xml:space="preserve">  </w:t>
      </w:r>
      <w:r>
        <w:rPr>
          <w:rFonts w:hint="eastAsia" w:ascii="宋体" w:hAnsi="宋体" w:eastAsia="宋体"/>
          <w:sz w:val="36"/>
          <w:szCs w:val="36"/>
        </w:rPr>
        <w:t>月</w:t>
      </w:r>
      <w:r>
        <w:rPr>
          <w:rFonts w:ascii="宋体" w:hAnsi="宋体" w:eastAsia="宋体"/>
          <w:sz w:val="36"/>
          <w:szCs w:val="36"/>
        </w:rPr>
        <w:t xml:space="preserve">  </w:t>
      </w:r>
      <w:r>
        <w:rPr>
          <w:rFonts w:hint="eastAsia" w:ascii="宋体" w:hAnsi="宋体" w:eastAsia="宋体"/>
          <w:sz w:val="36"/>
          <w:szCs w:val="36"/>
        </w:rPr>
        <w:t>日</w:t>
      </w:r>
      <w:bookmarkEnd w:id="53"/>
    </w:p>
    <w:p>
      <w:pPr>
        <w:spacing w:line="360" w:lineRule="auto"/>
        <w:ind w:firstLine="4200" w:firstLineChars="2000"/>
        <w:jc w:val="left"/>
        <w:rPr>
          <w:rFonts w:ascii="宋体" w:hAnsi="宋体" w:eastAsia="宋体"/>
          <w:szCs w:val="21"/>
        </w:rPr>
      </w:pPr>
    </w:p>
    <w:p>
      <w:pPr>
        <w:spacing w:line="440" w:lineRule="exact"/>
        <w:jc w:val="center"/>
        <w:rPr>
          <w:rFonts w:hint="eastAsia" w:ascii="宋体" w:hAnsi="宋体" w:eastAsia="宋体"/>
          <w:b/>
          <w:szCs w:val="21"/>
        </w:rPr>
      </w:pPr>
      <w:r>
        <w:rPr>
          <w:rStyle w:val="106"/>
          <w:rFonts w:ascii="宋体" w:hAnsi="宋体"/>
          <w:sz w:val="21"/>
          <w:szCs w:val="21"/>
        </w:rPr>
        <w:br w:type="page"/>
      </w:r>
      <w:r>
        <w:rPr>
          <w:rFonts w:hint="eastAsia" w:ascii="宋体" w:hAnsi="宋体" w:eastAsia="宋体"/>
          <w:b/>
          <w:szCs w:val="21"/>
        </w:rPr>
        <w:t>B1、投标书</w:t>
      </w:r>
    </w:p>
    <w:p>
      <w:pPr>
        <w:spacing w:line="440" w:lineRule="exact"/>
        <w:rPr>
          <w:rFonts w:hint="eastAsia" w:ascii="宋体" w:hAnsi="宋体" w:eastAsia="宋体"/>
          <w:szCs w:val="21"/>
        </w:rPr>
      </w:pPr>
      <w:r>
        <w:rPr>
          <w:rFonts w:hint="eastAsia" w:ascii="宋体" w:hAnsi="宋体" w:eastAsia="宋体"/>
          <w:szCs w:val="21"/>
        </w:rPr>
        <w:t>致：宁波市国际招标有限公司</w:t>
      </w:r>
    </w:p>
    <w:p>
      <w:pPr>
        <w:spacing w:line="440" w:lineRule="exact"/>
        <w:ind w:firstLine="420" w:firstLineChars="200"/>
        <w:rPr>
          <w:rFonts w:hint="eastAsia" w:ascii="宋体" w:hAnsi="宋体" w:eastAsia="宋体"/>
          <w:szCs w:val="21"/>
        </w:rPr>
      </w:pPr>
      <w:r>
        <w:rPr>
          <w:rFonts w:hint="eastAsia" w:ascii="宋体" w:hAnsi="宋体" w:eastAsia="宋体"/>
          <w:szCs w:val="21"/>
          <w:u w:val="single"/>
        </w:rPr>
        <w:t>（供应商全称）　</w:t>
      </w:r>
      <w:r>
        <w:rPr>
          <w:rFonts w:hint="eastAsia" w:ascii="宋体" w:hAnsi="宋体" w:eastAsia="宋体"/>
          <w:szCs w:val="21"/>
        </w:rPr>
        <w:t>授权</w:t>
      </w:r>
      <w:r>
        <w:rPr>
          <w:rFonts w:hint="eastAsia" w:ascii="宋体" w:hAnsi="宋体" w:eastAsia="宋体"/>
          <w:szCs w:val="21"/>
          <w:u w:val="single"/>
        </w:rPr>
        <w:t xml:space="preserve">  （全名、职务）  </w:t>
      </w:r>
      <w:r>
        <w:rPr>
          <w:rFonts w:hint="eastAsia" w:ascii="宋体" w:hAnsi="宋体" w:eastAsia="宋体"/>
          <w:szCs w:val="21"/>
        </w:rPr>
        <w:t>为全权代表，参加贵方组织的</w:t>
      </w:r>
      <w:r>
        <w:rPr>
          <w:rFonts w:hint="eastAsia" w:ascii="宋体" w:hAnsi="宋体" w:eastAsia="宋体"/>
          <w:szCs w:val="21"/>
          <w:u w:val="single"/>
        </w:rPr>
        <w:t>象山县红十字台胞医院医疗健康集团后勤综合管理服务项目</w:t>
      </w:r>
      <w:r>
        <w:rPr>
          <w:rFonts w:hint="eastAsia" w:ascii="宋体" w:hAnsi="宋体" w:eastAsia="宋体"/>
          <w:szCs w:val="21"/>
        </w:rPr>
        <w:t>（采购编号：</w:t>
      </w:r>
      <w:r>
        <w:rPr>
          <w:rFonts w:hint="eastAsia" w:ascii="宋体" w:hAnsi="宋体" w:eastAsia="宋体"/>
          <w:szCs w:val="21"/>
          <w:u w:val="single"/>
        </w:rPr>
        <w:t>NBITC-202211185G</w:t>
      </w:r>
      <w:r>
        <w:rPr>
          <w:rFonts w:hint="eastAsia" w:ascii="宋体" w:hAnsi="宋体" w:eastAsia="宋体"/>
          <w:szCs w:val="21"/>
        </w:rPr>
        <w:t>）招标活动并投标，为便于采购人公正、择优地确定中标供应商及其服务，我方就本次投标有关事项郑重声明如下：</w:t>
      </w:r>
    </w:p>
    <w:p>
      <w:pPr>
        <w:snapToGrid w:val="0"/>
        <w:spacing w:line="440" w:lineRule="exact"/>
        <w:ind w:firstLine="420" w:firstLineChars="200"/>
        <w:rPr>
          <w:rFonts w:hint="eastAsia" w:ascii="宋体" w:hAnsi="宋体" w:eastAsia="宋体"/>
          <w:szCs w:val="21"/>
        </w:rPr>
      </w:pPr>
      <w:r>
        <w:rPr>
          <w:rFonts w:hint="eastAsia" w:ascii="宋体" w:hAnsi="宋体" w:eastAsia="宋体"/>
          <w:szCs w:val="21"/>
        </w:rPr>
        <w:t>1、我方提交的所有投标文件、资料都是准确的和真实的。如有虚假或隐瞒，我方愿意承担一切后果，并不再寻求任何旨在减轻或免除法律责任的辩解。</w:t>
      </w:r>
    </w:p>
    <w:p>
      <w:pPr>
        <w:snapToGrid w:val="0"/>
        <w:spacing w:line="440" w:lineRule="exact"/>
        <w:ind w:firstLine="420" w:firstLineChars="200"/>
        <w:rPr>
          <w:rFonts w:ascii="宋体" w:hAnsi="宋体" w:eastAsia="宋体"/>
          <w:szCs w:val="21"/>
        </w:rPr>
      </w:pPr>
      <w:r>
        <w:rPr>
          <w:rFonts w:hint="eastAsia" w:ascii="宋体" w:hAnsi="宋体" w:eastAsia="宋体"/>
          <w:szCs w:val="21"/>
        </w:rPr>
        <w:t>2、我方不是为本项目提供整体设计、规范编制或者项目管理、监理、检测等服务的供应商。</w:t>
      </w:r>
    </w:p>
    <w:p>
      <w:pPr>
        <w:snapToGrid w:val="0"/>
        <w:spacing w:line="440" w:lineRule="exact"/>
        <w:ind w:firstLine="420" w:firstLineChars="200"/>
        <w:rPr>
          <w:rFonts w:ascii="宋体" w:hAnsi="宋体" w:eastAsia="宋体"/>
          <w:szCs w:val="21"/>
        </w:rPr>
      </w:pPr>
      <w:r>
        <w:rPr>
          <w:rFonts w:hint="eastAsia" w:ascii="宋体" w:hAnsi="宋体" w:eastAsia="宋体"/>
          <w:szCs w:val="21"/>
        </w:rPr>
        <w:t>3、我们已详细审查全部招标文件及有关的澄清/修改文件（若有），我们完全理解并同意放弃对这方面提出任何异议的权利。</w:t>
      </w:r>
    </w:p>
    <w:p>
      <w:pPr>
        <w:snapToGrid w:val="0"/>
        <w:spacing w:line="440" w:lineRule="exact"/>
        <w:ind w:firstLine="420" w:firstLineChars="200"/>
        <w:rPr>
          <w:rFonts w:hint="eastAsia" w:ascii="宋体" w:hAnsi="宋体" w:eastAsia="宋体"/>
          <w:szCs w:val="21"/>
        </w:rPr>
      </w:pPr>
      <w:r>
        <w:rPr>
          <w:rFonts w:ascii="宋体" w:hAnsi="宋体" w:eastAsia="宋体"/>
          <w:szCs w:val="21"/>
        </w:rPr>
        <w:t>4</w:t>
      </w:r>
      <w:r>
        <w:rPr>
          <w:rFonts w:hint="eastAsia" w:ascii="宋体" w:hAnsi="宋体" w:eastAsia="宋体"/>
          <w:szCs w:val="21"/>
        </w:rPr>
        <w:t>、保证遵守招标文件有关条款规定。</w:t>
      </w:r>
    </w:p>
    <w:p>
      <w:pPr>
        <w:snapToGrid w:val="0"/>
        <w:spacing w:line="440" w:lineRule="exact"/>
        <w:ind w:firstLine="420" w:firstLineChars="200"/>
        <w:rPr>
          <w:rFonts w:hint="eastAsia" w:ascii="宋体" w:hAnsi="宋体" w:eastAsia="宋体"/>
          <w:szCs w:val="21"/>
        </w:rPr>
      </w:pPr>
      <w:r>
        <w:rPr>
          <w:rFonts w:ascii="宋体" w:hAnsi="宋体" w:eastAsia="宋体"/>
          <w:szCs w:val="21"/>
        </w:rPr>
        <w:t>5</w:t>
      </w:r>
      <w:r>
        <w:rPr>
          <w:rFonts w:hint="eastAsia" w:ascii="宋体" w:hAnsi="宋体" w:eastAsia="宋体"/>
          <w:szCs w:val="21"/>
        </w:rPr>
        <w:t>、本项目的投标报价详见“开标一览表”。</w:t>
      </w:r>
    </w:p>
    <w:p>
      <w:pPr>
        <w:spacing w:line="440" w:lineRule="exact"/>
        <w:ind w:firstLine="420" w:firstLineChars="200"/>
        <w:jc w:val="left"/>
        <w:rPr>
          <w:rFonts w:hint="eastAsia" w:ascii="宋体" w:hAnsi="宋体" w:eastAsia="宋体"/>
          <w:szCs w:val="21"/>
        </w:rPr>
      </w:pPr>
      <w:r>
        <w:rPr>
          <w:rFonts w:ascii="宋体" w:hAnsi="宋体" w:eastAsia="宋体"/>
          <w:szCs w:val="21"/>
        </w:rPr>
        <w:t>6</w:t>
      </w:r>
      <w:r>
        <w:rPr>
          <w:rFonts w:hint="eastAsia" w:ascii="宋体" w:hAnsi="宋体" w:eastAsia="宋体"/>
          <w:szCs w:val="21"/>
        </w:rPr>
        <w:t>、投标文件有效期为自开标之日起</w:t>
      </w:r>
      <w:r>
        <w:rPr>
          <w:rFonts w:hint="eastAsia" w:ascii="宋体" w:hAnsi="宋体" w:eastAsia="宋体"/>
          <w:szCs w:val="21"/>
          <w:u w:val="single"/>
        </w:rPr>
        <w:t xml:space="preserve"> 90 </w:t>
      </w:r>
      <w:r>
        <w:rPr>
          <w:rFonts w:hint="eastAsia" w:ascii="宋体" w:hAnsi="宋体" w:eastAsia="宋体"/>
          <w:szCs w:val="21"/>
        </w:rPr>
        <w:t>个日历日。</w:t>
      </w:r>
    </w:p>
    <w:p>
      <w:pPr>
        <w:spacing w:line="440" w:lineRule="exact"/>
        <w:ind w:firstLine="420" w:firstLineChars="200"/>
        <w:jc w:val="left"/>
        <w:rPr>
          <w:rFonts w:ascii="宋体" w:hAnsi="宋体" w:eastAsia="宋体"/>
          <w:szCs w:val="21"/>
        </w:rPr>
      </w:pPr>
      <w:r>
        <w:rPr>
          <w:rFonts w:ascii="宋体" w:hAnsi="宋体" w:eastAsia="宋体"/>
          <w:szCs w:val="21"/>
        </w:rPr>
        <w:t>7</w:t>
      </w:r>
      <w:r>
        <w:rPr>
          <w:rFonts w:hint="eastAsia" w:ascii="宋体" w:hAnsi="宋体" w:eastAsia="宋体"/>
          <w:szCs w:val="21"/>
        </w:rPr>
        <w:t>、保证在中标后忠实地执行与采购人所签署的合同，并承担合同规定的责任义务。</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40" w:lineRule="exact"/>
        <w:ind w:firstLine="420" w:firstLineChars="200"/>
        <w:jc w:val="left"/>
        <w:rPr>
          <w:rFonts w:ascii="宋体" w:hAnsi="宋体" w:eastAsia="宋体"/>
          <w:szCs w:val="21"/>
        </w:rPr>
      </w:pPr>
      <w:r>
        <w:rPr>
          <w:rFonts w:hint="eastAsia" w:ascii="宋体" w:hAnsi="宋体" w:eastAsia="宋体"/>
          <w:szCs w:val="21"/>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40" w:lineRule="exact"/>
        <w:ind w:firstLine="420" w:firstLineChars="200"/>
        <w:jc w:val="left"/>
        <w:rPr>
          <w:rFonts w:ascii="宋体" w:hAnsi="宋体" w:eastAsia="宋体"/>
          <w:szCs w:val="21"/>
        </w:rPr>
      </w:pPr>
      <w:r>
        <w:rPr>
          <w:rFonts w:hint="eastAsia" w:ascii="宋体" w:hAnsi="宋体" w:eastAsia="宋体"/>
          <w:szCs w:val="21"/>
        </w:rPr>
        <w:t>10、与本投标有关的一切正式来往通讯请寄：</w:t>
      </w:r>
    </w:p>
    <w:p>
      <w:pPr>
        <w:spacing w:line="440" w:lineRule="exact"/>
        <w:ind w:firstLine="420" w:firstLineChars="200"/>
        <w:jc w:val="left"/>
        <w:rPr>
          <w:rFonts w:ascii="宋体" w:hAnsi="宋体" w:eastAsia="宋体"/>
          <w:szCs w:val="21"/>
        </w:rPr>
      </w:pPr>
      <w:r>
        <w:rPr>
          <w:rFonts w:hint="eastAsia" w:ascii="宋体" w:hAnsi="宋体" w:eastAsia="宋体"/>
          <w:szCs w:val="21"/>
        </w:rPr>
        <w:t>地址：</w:t>
      </w: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rPr>
        <w:t>邮编：</w:t>
      </w:r>
      <w:r>
        <w:rPr>
          <w:rFonts w:ascii="宋体" w:hAnsi="宋体" w:eastAsia="宋体"/>
          <w:szCs w:val="21"/>
          <w:u w:val="single"/>
        </w:rPr>
        <w:t xml:space="preserve">                 </w:t>
      </w:r>
      <w:r>
        <w:rPr>
          <w:rFonts w:hint="eastAsia" w:ascii="宋体" w:hAnsi="宋体" w:eastAsia="宋体"/>
          <w:szCs w:val="21"/>
        </w:rPr>
        <w:t>。</w:t>
      </w:r>
    </w:p>
    <w:p>
      <w:pPr>
        <w:spacing w:line="440" w:lineRule="exact"/>
        <w:ind w:firstLine="420" w:firstLineChars="200"/>
        <w:jc w:val="left"/>
        <w:rPr>
          <w:rFonts w:hint="eastAsia" w:ascii="宋体" w:hAnsi="宋体" w:eastAsia="宋体"/>
          <w:szCs w:val="21"/>
        </w:rPr>
      </w:pPr>
      <w:r>
        <w:rPr>
          <w:rFonts w:hint="eastAsia" w:ascii="宋体" w:hAnsi="宋体" w:eastAsia="宋体"/>
          <w:szCs w:val="21"/>
        </w:rPr>
        <w:t>电话：</w:t>
      </w: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rPr>
        <w:t>传真：</w:t>
      </w:r>
      <w:r>
        <w:rPr>
          <w:rFonts w:ascii="宋体" w:hAnsi="宋体" w:eastAsia="宋体"/>
          <w:szCs w:val="21"/>
          <w:u w:val="single"/>
        </w:rPr>
        <w:t xml:space="preserve">                 </w:t>
      </w:r>
      <w:r>
        <w:rPr>
          <w:rFonts w:hint="eastAsia" w:ascii="宋体" w:hAnsi="宋体" w:eastAsia="宋体"/>
          <w:szCs w:val="21"/>
        </w:rPr>
        <w:t>。</w:t>
      </w:r>
    </w:p>
    <w:p>
      <w:pPr>
        <w:spacing w:line="440" w:lineRule="exact"/>
        <w:ind w:firstLine="420" w:firstLineChars="200"/>
        <w:jc w:val="left"/>
        <w:rPr>
          <w:rFonts w:hint="eastAsia" w:ascii="宋体" w:hAnsi="宋体" w:eastAsia="宋体"/>
          <w:szCs w:val="21"/>
        </w:rPr>
      </w:pPr>
    </w:p>
    <w:p>
      <w:pPr>
        <w:spacing w:line="440" w:lineRule="exact"/>
        <w:ind w:firstLine="420" w:firstLineChars="200"/>
        <w:jc w:val="left"/>
        <w:rPr>
          <w:rFonts w:hint="eastAsia" w:ascii="宋体" w:hAnsi="宋体" w:eastAsia="宋体"/>
          <w:szCs w:val="21"/>
        </w:rPr>
      </w:pPr>
    </w:p>
    <w:p>
      <w:pPr>
        <w:spacing w:line="440" w:lineRule="exact"/>
        <w:jc w:val="left"/>
        <w:rPr>
          <w:rFonts w:ascii="宋体" w:hAnsi="宋体" w:eastAsia="宋体"/>
          <w:szCs w:val="21"/>
        </w:rPr>
      </w:pPr>
      <w:r>
        <w:rPr>
          <w:rFonts w:hint="eastAsia" w:ascii="宋体" w:hAnsi="宋体" w:eastAsia="宋体"/>
          <w:szCs w:val="21"/>
        </w:rPr>
        <w:t>供应商（盖章）：</w:t>
      </w:r>
      <w:r>
        <w:rPr>
          <w:rFonts w:ascii="宋体" w:hAnsi="宋体" w:eastAsia="宋体"/>
          <w:szCs w:val="21"/>
        </w:rPr>
        <w:t xml:space="preserve">          </w:t>
      </w:r>
    </w:p>
    <w:p>
      <w:pPr>
        <w:spacing w:line="440" w:lineRule="exact"/>
        <w:rPr>
          <w:rFonts w:hint="eastAsia" w:ascii="宋体" w:hAnsi="宋体" w:eastAsia="宋体"/>
          <w:szCs w:val="21"/>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p>
    <w:p>
      <w:pPr>
        <w:spacing w:line="440" w:lineRule="exact"/>
        <w:jc w:val="center"/>
        <w:rPr>
          <w:rFonts w:ascii="宋体" w:hAnsi="宋体" w:eastAsia="宋体"/>
          <w:b/>
          <w:szCs w:val="21"/>
        </w:rPr>
      </w:pPr>
      <w:r>
        <w:rPr>
          <w:rStyle w:val="106"/>
          <w:rFonts w:ascii="宋体" w:hAnsi="宋体"/>
          <w:sz w:val="21"/>
          <w:szCs w:val="21"/>
        </w:rPr>
        <w:br w:type="page"/>
      </w:r>
      <w:r>
        <w:rPr>
          <w:rFonts w:hint="eastAsia" w:ascii="宋体" w:hAnsi="宋体" w:eastAsia="宋体"/>
          <w:b/>
        </w:rPr>
        <w:t>B</w:t>
      </w:r>
      <w:r>
        <w:rPr>
          <w:rFonts w:ascii="宋体" w:hAnsi="宋体" w:eastAsia="宋体"/>
          <w:b/>
          <w:szCs w:val="21"/>
        </w:rPr>
        <w:t>2</w:t>
      </w:r>
      <w:r>
        <w:rPr>
          <w:rFonts w:hint="eastAsia" w:ascii="宋体" w:hAnsi="宋体" w:eastAsia="宋体"/>
          <w:b/>
          <w:szCs w:val="21"/>
        </w:rPr>
        <w:t>、法定代表人身份证明</w:t>
      </w:r>
    </w:p>
    <w:p>
      <w:pPr>
        <w:spacing w:after="120" w:afterLines="50" w:line="440" w:lineRule="exact"/>
        <w:rPr>
          <w:rFonts w:ascii="宋体" w:hAnsi="宋体" w:eastAsia="宋体"/>
          <w:szCs w:val="21"/>
          <w:u w:val="single"/>
        </w:rPr>
      </w:pPr>
      <w:r>
        <w:rPr>
          <w:rFonts w:hint="eastAsia" w:ascii="宋体" w:hAnsi="宋体" w:eastAsia="宋体"/>
          <w:szCs w:val="21"/>
        </w:rPr>
        <w:t>供应商名称：</w:t>
      </w:r>
      <w:r>
        <w:rPr>
          <w:rFonts w:ascii="宋体" w:hAnsi="宋体" w:eastAsia="宋体"/>
          <w:szCs w:val="21"/>
          <w:u w:val="single"/>
        </w:rPr>
        <w:t xml:space="preserve">                   </w:t>
      </w:r>
    </w:p>
    <w:p>
      <w:pPr>
        <w:spacing w:after="120" w:afterLines="50" w:line="440" w:lineRule="exact"/>
        <w:rPr>
          <w:rFonts w:ascii="宋体" w:hAnsi="宋体" w:eastAsia="宋体"/>
          <w:szCs w:val="21"/>
          <w:u w:val="single"/>
        </w:rPr>
      </w:pPr>
      <w:r>
        <w:rPr>
          <w:rFonts w:hint="eastAsia" w:ascii="宋体" w:hAnsi="宋体" w:eastAsia="宋体"/>
          <w:szCs w:val="21"/>
        </w:rPr>
        <w:t>单位性质：</w:t>
      </w:r>
      <w:r>
        <w:rPr>
          <w:rFonts w:ascii="宋体" w:hAnsi="宋体" w:eastAsia="宋体"/>
          <w:szCs w:val="21"/>
          <w:u w:val="single"/>
        </w:rPr>
        <w:t xml:space="preserve">                   </w:t>
      </w:r>
    </w:p>
    <w:p>
      <w:pPr>
        <w:spacing w:after="120" w:afterLines="50" w:line="440" w:lineRule="exact"/>
        <w:rPr>
          <w:rFonts w:ascii="宋体" w:hAnsi="宋体" w:eastAsia="宋体"/>
          <w:szCs w:val="21"/>
          <w:u w:val="single"/>
        </w:rPr>
      </w:pPr>
      <w:r>
        <w:rPr>
          <w:rFonts w:hint="eastAsia" w:ascii="宋体" w:hAnsi="宋体" w:eastAsia="宋体"/>
          <w:szCs w:val="21"/>
        </w:rPr>
        <w:t>地址：</w:t>
      </w:r>
      <w:r>
        <w:rPr>
          <w:rFonts w:ascii="宋体" w:hAnsi="宋体" w:eastAsia="宋体"/>
          <w:szCs w:val="21"/>
          <w:u w:val="single"/>
        </w:rPr>
        <w:t xml:space="preserve">                   </w:t>
      </w:r>
    </w:p>
    <w:p>
      <w:pPr>
        <w:spacing w:after="120" w:afterLines="50" w:line="440" w:lineRule="exact"/>
        <w:rPr>
          <w:rFonts w:ascii="宋体" w:hAnsi="宋体" w:eastAsia="宋体"/>
          <w:szCs w:val="21"/>
          <w:u w:val="single"/>
        </w:rPr>
      </w:pPr>
      <w:r>
        <w:rPr>
          <w:rFonts w:hint="eastAsia" w:ascii="宋体" w:hAnsi="宋体" w:eastAsia="宋体"/>
          <w:szCs w:val="21"/>
        </w:rPr>
        <w:t>成立时间：</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w:t>
      </w:r>
    </w:p>
    <w:p>
      <w:pPr>
        <w:spacing w:after="120" w:afterLines="50" w:line="440" w:lineRule="exact"/>
        <w:rPr>
          <w:rFonts w:ascii="宋体" w:hAnsi="宋体" w:eastAsia="宋体"/>
          <w:szCs w:val="21"/>
          <w:u w:val="single"/>
        </w:rPr>
      </w:pPr>
      <w:r>
        <w:rPr>
          <w:rFonts w:hint="eastAsia" w:ascii="宋体" w:hAnsi="宋体" w:eastAsia="宋体"/>
          <w:szCs w:val="21"/>
        </w:rPr>
        <w:t>经营期限：</w:t>
      </w:r>
    </w:p>
    <w:p>
      <w:pPr>
        <w:spacing w:after="120" w:afterLines="50" w:line="440" w:lineRule="exact"/>
        <w:rPr>
          <w:rFonts w:ascii="宋体" w:hAnsi="宋体" w:eastAsia="宋体"/>
          <w:szCs w:val="21"/>
          <w:u w:val="single"/>
        </w:rPr>
      </w:pPr>
      <w:r>
        <w:rPr>
          <w:rFonts w:hint="eastAsia" w:ascii="宋体" w:hAnsi="宋体" w:eastAsia="宋体"/>
          <w:szCs w:val="21"/>
        </w:rPr>
        <w:t>姓名：</w:t>
      </w:r>
      <w:r>
        <w:rPr>
          <w:rFonts w:ascii="宋体" w:hAnsi="宋体" w:eastAsia="宋体"/>
          <w:szCs w:val="21"/>
          <w:u w:val="single"/>
        </w:rPr>
        <w:t xml:space="preserve">         </w:t>
      </w:r>
      <w:r>
        <w:rPr>
          <w:rFonts w:hint="eastAsia" w:ascii="宋体" w:hAnsi="宋体" w:eastAsia="宋体"/>
          <w:szCs w:val="21"/>
        </w:rPr>
        <w:t>性别：</w:t>
      </w:r>
      <w:r>
        <w:rPr>
          <w:rFonts w:ascii="宋体" w:hAnsi="宋体" w:eastAsia="宋体"/>
          <w:szCs w:val="21"/>
          <w:u w:val="single"/>
        </w:rPr>
        <w:t xml:space="preserve">           </w:t>
      </w:r>
      <w:r>
        <w:rPr>
          <w:rFonts w:hint="eastAsia" w:ascii="宋体" w:hAnsi="宋体" w:eastAsia="宋体"/>
          <w:szCs w:val="21"/>
        </w:rPr>
        <w:t>年龄：</w:t>
      </w:r>
      <w:r>
        <w:rPr>
          <w:rFonts w:ascii="宋体" w:hAnsi="宋体" w:eastAsia="宋体"/>
          <w:szCs w:val="21"/>
          <w:u w:val="single"/>
        </w:rPr>
        <w:t xml:space="preserve">            </w:t>
      </w:r>
      <w:r>
        <w:rPr>
          <w:rFonts w:hint="eastAsia" w:ascii="宋体" w:hAnsi="宋体" w:eastAsia="宋体"/>
          <w:szCs w:val="21"/>
        </w:rPr>
        <w:t>职务：</w:t>
      </w:r>
      <w:r>
        <w:rPr>
          <w:rFonts w:ascii="宋体" w:hAnsi="宋体" w:eastAsia="宋体"/>
          <w:szCs w:val="21"/>
          <w:u w:val="single"/>
        </w:rPr>
        <w:t xml:space="preserve">          </w:t>
      </w:r>
    </w:p>
    <w:p>
      <w:pPr>
        <w:spacing w:after="120" w:afterLines="50" w:line="440" w:lineRule="exact"/>
        <w:rPr>
          <w:rFonts w:ascii="宋体" w:hAnsi="宋体" w:eastAsia="宋体"/>
          <w:szCs w:val="21"/>
          <w:u w:val="single"/>
        </w:rPr>
      </w:pPr>
      <w:r>
        <w:rPr>
          <w:rFonts w:hint="eastAsia" w:ascii="宋体" w:hAnsi="宋体" w:eastAsia="宋体"/>
          <w:szCs w:val="21"/>
        </w:rPr>
        <w:t>身份证号码：</w:t>
      </w:r>
      <w:r>
        <w:rPr>
          <w:rFonts w:ascii="宋体" w:hAnsi="宋体" w:eastAsia="宋体"/>
          <w:szCs w:val="21"/>
          <w:u w:val="single"/>
        </w:rPr>
        <w:t xml:space="preserve">                   </w:t>
      </w:r>
    </w:p>
    <w:p>
      <w:pPr>
        <w:spacing w:line="440" w:lineRule="exact"/>
        <w:ind w:firstLine="560"/>
        <w:rPr>
          <w:rFonts w:ascii="宋体" w:hAnsi="宋体" w:eastAsia="宋体"/>
          <w:szCs w:val="21"/>
        </w:rPr>
      </w:pPr>
    </w:p>
    <w:p>
      <w:pPr>
        <w:spacing w:line="440" w:lineRule="exact"/>
        <w:rPr>
          <w:rFonts w:ascii="宋体" w:hAnsi="宋体" w:eastAsia="宋体"/>
          <w:szCs w:val="21"/>
        </w:rPr>
      </w:pPr>
      <w:r>
        <w:rPr>
          <w:rFonts w:ascii="宋体" w:hAnsi="宋体" w:eastAsia="宋体"/>
          <w:szCs w:val="21"/>
        </w:rPr>
        <w:t xml:space="preserve">    </w:t>
      </w:r>
      <w:r>
        <w:rPr>
          <w:rFonts w:hint="eastAsia" w:ascii="宋体" w:hAnsi="宋体" w:eastAsia="宋体"/>
          <w:szCs w:val="21"/>
        </w:rPr>
        <w:t>系</w:t>
      </w:r>
      <w:r>
        <w:rPr>
          <w:rFonts w:hint="eastAsia" w:ascii="宋体" w:hAnsi="宋体" w:eastAsia="宋体"/>
          <w:szCs w:val="21"/>
          <w:u w:val="single"/>
        </w:rPr>
        <w:t xml:space="preserve">   （供应商名称）   </w:t>
      </w:r>
      <w:r>
        <w:rPr>
          <w:rFonts w:hint="eastAsia" w:ascii="宋体" w:hAnsi="宋体" w:eastAsia="宋体"/>
          <w:szCs w:val="21"/>
        </w:rPr>
        <w:t>的法定代表人。</w:t>
      </w:r>
    </w:p>
    <w:p>
      <w:pPr>
        <w:spacing w:line="440" w:lineRule="exact"/>
        <w:ind w:firstLine="560"/>
        <w:rPr>
          <w:rFonts w:ascii="宋体" w:hAnsi="宋体" w:eastAsia="宋体"/>
          <w:szCs w:val="21"/>
        </w:rPr>
      </w:pPr>
    </w:p>
    <w:p>
      <w:pPr>
        <w:spacing w:line="440" w:lineRule="exact"/>
        <w:rPr>
          <w:rFonts w:ascii="宋体" w:hAnsi="宋体" w:eastAsia="宋体"/>
          <w:szCs w:val="21"/>
        </w:rPr>
      </w:pPr>
      <w:r>
        <w:rPr>
          <w:rFonts w:hint="eastAsia" w:ascii="宋体" w:hAnsi="宋体" w:eastAsia="宋体"/>
          <w:szCs w:val="21"/>
        </w:rPr>
        <w:t>特此证明。</w:t>
      </w:r>
    </w:p>
    <w:p>
      <w:pPr>
        <w:spacing w:line="440" w:lineRule="exact"/>
        <w:rPr>
          <w:rFonts w:ascii="宋体" w:hAnsi="宋体" w:eastAsia="宋体"/>
          <w:szCs w:val="21"/>
        </w:rPr>
      </w:pPr>
    </w:p>
    <w:p>
      <w:pPr>
        <w:spacing w:line="440" w:lineRule="exact"/>
        <w:jc w:val="left"/>
        <w:rPr>
          <w:rFonts w:ascii="宋体" w:hAnsi="宋体" w:eastAsia="宋体"/>
          <w:szCs w:val="21"/>
        </w:rPr>
      </w:pPr>
      <w:r>
        <w:rPr>
          <w:rFonts w:hint="eastAsia" w:ascii="宋体" w:hAnsi="宋体" w:eastAsia="宋体"/>
          <w:szCs w:val="21"/>
        </w:rPr>
        <w:t>供应商（盖章）：</w:t>
      </w:r>
    </w:p>
    <w:p>
      <w:pPr>
        <w:spacing w:line="440" w:lineRule="exact"/>
        <w:rPr>
          <w:rFonts w:ascii="宋体" w:hAnsi="宋体" w:eastAsia="宋体"/>
          <w:szCs w:val="21"/>
          <w:u w:val="single"/>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p>
    <w:p>
      <w:pPr>
        <w:spacing w:line="440" w:lineRule="exact"/>
        <w:rPr>
          <w:rFonts w:ascii="宋体" w:hAnsi="宋体" w:eastAsia="宋体"/>
          <w:szCs w:val="21"/>
          <w:u w:val="single"/>
        </w:rPr>
      </w:pPr>
    </w:p>
    <w:p>
      <w:pPr>
        <w:spacing w:line="440" w:lineRule="exact"/>
        <w:rPr>
          <w:rFonts w:ascii="宋体" w:hAnsi="宋体" w:eastAsia="宋体"/>
          <w:szCs w:val="21"/>
          <w:u w:val="single"/>
        </w:rPr>
      </w:pPr>
    </w:p>
    <w:p>
      <w:pPr>
        <w:spacing w:line="440" w:lineRule="exact"/>
        <w:rPr>
          <w:rFonts w:hint="eastAsia" w:ascii="宋体" w:hAnsi="宋体" w:eastAsia="宋体"/>
          <w:szCs w:val="21"/>
        </w:rPr>
      </w:pPr>
    </w:p>
    <w:p>
      <w:pPr>
        <w:spacing w:line="440" w:lineRule="exact"/>
        <w:rPr>
          <w:rFonts w:ascii="宋体" w:hAnsi="宋体" w:eastAsia="宋体"/>
          <w:szCs w:val="21"/>
        </w:rPr>
      </w:pPr>
      <w:r>
        <w:rPr>
          <w:rFonts w:hint="eastAsia" w:ascii="宋体" w:hAnsi="宋体" w:eastAsia="宋体"/>
          <w:szCs w:val="21"/>
        </w:rPr>
        <w:t>后附：法定代表人身份证复印件加盖供应商公章。</w:t>
      </w:r>
    </w:p>
    <w:p>
      <w:pPr>
        <w:spacing w:line="440" w:lineRule="exact"/>
        <w:rPr>
          <w:rFonts w:ascii="宋体" w:hAnsi="宋体" w:eastAsia="宋体"/>
          <w:szCs w:val="21"/>
          <w:u w:val="single"/>
        </w:rPr>
      </w:pPr>
    </w:p>
    <w:p>
      <w:pPr>
        <w:spacing w:line="440" w:lineRule="exact"/>
        <w:jc w:val="center"/>
        <w:rPr>
          <w:rFonts w:ascii="宋体" w:hAnsi="宋体" w:eastAsia="宋体"/>
          <w:b/>
        </w:rPr>
      </w:pPr>
      <w:r>
        <w:rPr>
          <w:rStyle w:val="106"/>
          <w:rFonts w:ascii="宋体" w:hAnsi="宋体"/>
          <w:sz w:val="21"/>
          <w:szCs w:val="21"/>
        </w:rPr>
        <w:br w:type="page"/>
      </w:r>
      <w:r>
        <w:rPr>
          <w:rFonts w:hint="eastAsia" w:ascii="宋体" w:hAnsi="宋体" w:eastAsia="宋体"/>
          <w:b/>
        </w:rPr>
        <w:t>B</w:t>
      </w:r>
      <w:r>
        <w:rPr>
          <w:rFonts w:ascii="宋体" w:hAnsi="宋体" w:eastAsia="宋体"/>
          <w:b/>
        </w:rPr>
        <w:t>3</w:t>
      </w:r>
      <w:r>
        <w:rPr>
          <w:rFonts w:hint="eastAsia" w:ascii="宋体" w:hAnsi="宋体" w:eastAsia="宋体"/>
          <w:b/>
        </w:rPr>
        <w:t>、法定代表人授权书</w:t>
      </w:r>
    </w:p>
    <w:p>
      <w:pPr>
        <w:spacing w:line="440" w:lineRule="exact"/>
        <w:jc w:val="center"/>
        <w:rPr>
          <w:rFonts w:ascii="宋体" w:hAnsi="宋体" w:eastAsia="宋体"/>
          <w:b/>
        </w:rPr>
      </w:pPr>
      <w:r>
        <w:rPr>
          <w:rFonts w:hint="eastAsia" w:ascii="宋体" w:hAnsi="宋体" w:eastAsia="宋体"/>
          <w:b/>
        </w:rPr>
        <w:t>（投标文件由授权代表签字的须提供）</w:t>
      </w:r>
    </w:p>
    <w:p>
      <w:pPr>
        <w:spacing w:line="440" w:lineRule="exact"/>
        <w:rPr>
          <w:rFonts w:ascii="宋体" w:hAnsi="宋体" w:eastAsia="宋体"/>
          <w:szCs w:val="21"/>
        </w:rPr>
      </w:pPr>
      <w:r>
        <w:rPr>
          <w:rFonts w:hint="eastAsia" w:ascii="宋体" w:hAnsi="宋体" w:eastAsia="宋体"/>
          <w:szCs w:val="21"/>
        </w:rPr>
        <w:t>致：采购人</w:t>
      </w:r>
    </w:p>
    <w:p>
      <w:pPr>
        <w:spacing w:line="440" w:lineRule="exact"/>
        <w:ind w:firstLine="420" w:firstLineChars="200"/>
        <w:rPr>
          <w:rFonts w:ascii="宋体" w:hAnsi="宋体" w:eastAsia="宋体"/>
          <w:szCs w:val="21"/>
        </w:rPr>
      </w:pPr>
      <w:r>
        <w:rPr>
          <w:rFonts w:hint="eastAsia" w:ascii="宋体" w:hAnsi="宋体" w:eastAsia="宋体"/>
          <w:szCs w:val="21"/>
          <w:u w:val="single"/>
        </w:rPr>
        <w:t>（供应商全称）</w:t>
      </w:r>
      <w:r>
        <w:rPr>
          <w:rFonts w:hint="eastAsia" w:ascii="宋体" w:hAnsi="宋体" w:eastAsia="宋体"/>
          <w:szCs w:val="21"/>
        </w:rPr>
        <w:t>法定代表人</w:t>
      </w:r>
      <w:r>
        <w:rPr>
          <w:rFonts w:hint="eastAsia" w:ascii="宋体" w:hAnsi="宋体" w:eastAsia="宋体"/>
          <w:szCs w:val="21"/>
          <w:u w:val="single"/>
        </w:rPr>
        <w:t>（法定代表人姓名）</w:t>
      </w:r>
      <w:r>
        <w:rPr>
          <w:rFonts w:hint="eastAsia" w:ascii="宋体" w:hAnsi="宋体" w:eastAsia="宋体"/>
          <w:szCs w:val="21"/>
        </w:rPr>
        <w:t>授权</w:t>
      </w:r>
      <w:r>
        <w:rPr>
          <w:rFonts w:hint="eastAsia" w:ascii="宋体" w:hAnsi="宋体" w:eastAsia="宋体"/>
          <w:szCs w:val="21"/>
          <w:u w:val="single"/>
        </w:rPr>
        <w:t>（授权代表姓名）</w:t>
      </w:r>
      <w:r>
        <w:rPr>
          <w:rFonts w:hint="eastAsia" w:ascii="宋体" w:hAnsi="宋体" w:eastAsia="宋体"/>
          <w:szCs w:val="21"/>
        </w:rPr>
        <w:t>为授权代表，参加</w:t>
      </w:r>
      <w:r>
        <w:rPr>
          <w:rFonts w:hint="eastAsia" w:ascii="宋体" w:hAnsi="宋体" w:eastAsia="宋体"/>
          <w:szCs w:val="21"/>
          <w:u w:val="single"/>
        </w:rPr>
        <w:t>象山县红十字台胞医院医疗健康集团后勤综合管理服务项目</w:t>
      </w:r>
      <w:r>
        <w:rPr>
          <w:rFonts w:hint="eastAsia" w:ascii="宋体" w:hAnsi="宋体" w:eastAsia="宋体"/>
          <w:szCs w:val="21"/>
        </w:rPr>
        <w:t>，采购编号为</w:t>
      </w:r>
      <w:r>
        <w:rPr>
          <w:rFonts w:hint="eastAsia" w:ascii="宋体" w:hAnsi="宋体" w:eastAsia="宋体"/>
          <w:szCs w:val="21"/>
          <w:u w:val="single"/>
        </w:rPr>
        <w:t>NBITC-202211185G</w:t>
      </w:r>
      <w:r>
        <w:rPr>
          <w:rFonts w:hint="eastAsia" w:ascii="宋体" w:hAnsi="宋体" w:eastAsia="宋体"/>
          <w:szCs w:val="21"/>
        </w:rPr>
        <w:t>，其在招投标活动中的一切活动本公司均予承认。</w:t>
      </w:r>
    </w:p>
    <w:p>
      <w:pPr>
        <w:spacing w:line="440" w:lineRule="exact"/>
        <w:jc w:val="left"/>
        <w:rPr>
          <w:rFonts w:ascii="宋体" w:hAnsi="宋体" w:eastAsia="宋体"/>
          <w:szCs w:val="21"/>
        </w:rPr>
      </w:pPr>
    </w:p>
    <w:p>
      <w:pPr>
        <w:spacing w:line="440" w:lineRule="exact"/>
        <w:jc w:val="left"/>
        <w:rPr>
          <w:rFonts w:ascii="宋体" w:hAnsi="宋体" w:eastAsia="宋体"/>
          <w:szCs w:val="21"/>
        </w:rPr>
      </w:pPr>
      <w:r>
        <w:rPr>
          <w:rFonts w:hint="eastAsia" w:ascii="宋体" w:hAnsi="宋体" w:eastAsia="宋体"/>
          <w:szCs w:val="21"/>
        </w:rPr>
        <w:t>供应商（盖章）：</w:t>
      </w:r>
    </w:p>
    <w:p>
      <w:pPr>
        <w:spacing w:line="440" w:lineRule="exact"/>
        <w:jc w:val="left"/>
        <w:rPr>
          <w:rFonts w:ascii="宋体" w:hAnsi="宋体" w:eastAsia="宋体"/>
          <w:szCs w:val="21"/>
        </w:rPr>
      </w:pPr>
      <w:r>
        <w:rPr>
          <w:rFonts w:hint="eastAsia" w:ascii="宋体" w:hAnsi="宋体" w:eastAsia="宋体"/>
          <w:szCs w:val="21"/>
        </w:rPr>
        <w:t>法定代表人（签字或盖章）：</w:t>
      </w:r>
    </w:p>
    <w:p>
      <w:pPr>
        <w:spacing w:line="440" w:lineRule="exact"/>
        <w:rPr>
          <w:rFonts w:ascii="宋体" w:hAnsi="宋体" w:eastAsia="宋体"/>
          <w:szCs w:val="21"/>
          <w:u w:val="single"/>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p>
    <w:p>
      <w:pPr>
        <w:spacing w:line="440" w:lineRule="exact"/>
        <w:rPr>
          <w:rFonts w:ascii="宋体" w:hAnsi="宋体" w:eastAsia="宋体"/>
          <w:szCs w:val="21"/>
        </w:rPr>
      </w:pPr>
    </w:p>
    <w:p>
      <w:pPr>
        <w:spacing w:line="440" w:lineRule="exact"/>
        <w:rPr>
          <w:rFonts w:ascii="宋体" w:hAnsi="宋体" w:eastAsia="宋体"/>
          <w:szCs w:val="21"/>
        </w:rPr>
      </w:pPr>
    </w:p>
    <w:p>
      <w:pPr>
        <w:spacing w:line="440" w:lineRule="exact"/>
        <w:rPr>
          <w:rFonts w:ascii="宋体" w:hAnsi="宋体" w:eastAsia="宋体"/>
          <w:szCs w:val="21"/>
        </w:rPr>
      </w:pPr>
      <w:r>
        <w:rPr>
          <w:rFonts w:hint="eastAsia" w:ascii="宋体" w:hAnsi="宋体" w:eastAsia="宋体"/>
          <w:szCs w:val="21"/>
        </w:rPr>
        <w:t>附：</w:t>
      </w:r>
    </w:p>
    <w:p>
      <w:pPr>
        <w:spacing w:line="440" w:lineRule="exact"/>
        <w:ind w:firstLine="555"/>
        <w:rPr>
          <w:rFonts w:ascii="宋体" w:hAnsi="宋体" w:eastAsia="宋体"/>
          <w:szCs w:val="21"/>
          <w:u w:val="single"/>
        </w:rPr>
      </w:pPr>
      <w:r>
        <w:rPr>
          <w:rFonts w:hint="eastAsia" w:ascii="宋体" w:hAnsi="宋体" w:eastAsia="宋体"/>
          <w:szCs w:val="21"/>
        </w:rPr>
        <w:t>授权代表姓名：</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pPr>
        <w:spacing w:line="440" w:lineRule="exact"/>
        <w:ind w:firstLine="555"/>
        <w:rPr>
          <w:rFonts w:hint="eastAsia" w:ascii="宋体" w:hAnsi="宋体" w:eastAsia="宋体"/>
          <w:szCs w:val="21"/>
          <w:u w:val="single"/>
        </w:rPr>
      </w:pPr>
      <w:r>
        <w:rPr>
          <w:rFonts w:hint="eastAsia" w:ascii="宋体" w:hAnsi="宋体" w:eastAsia="宋体"/>
          <w:szCs w:val="21"/>
        </w:rPr>
        <w:t>授权代表身份证号码：</w:t>
      </w:r>
      <w:r>
        <w:rPr>
          <w:rFonts w:ascii="宋体" w:hAnsi="宋体" w:eastAsia="宋体"/>
          <w:szCs w:val="21"/>
          <w:u w:val="single"/>
        </w:rPr>
        <w:t xml:space="preserve">                   </w:t>
      </w:r>
    </w:p>
    <w:p>
      <w:pPr>
        <w:spacing w:line="440" w:lineRule="exact"/>
        <w:ind w:firstLine="555"/>
        <w:rPr>
          <w:rFonts w:hint="eastAsia" w:ascii="宋体" w:hAnsi="宋体" w:eastAsia="宋体"/>
          <w:szCs w:val="21"/>
          <w:u w:val="single"/>
        </w:rPr>
      </w:pPr>
      <w:r>
        <w:rPr>
          <w:rFonts w:hint="eastAsia" w:ascii="宋体" w:hAnsi="宋体" w:eastAsia="宋体"/>
          <w:szCs w:val="21"/>
        </w:rPr>
        <w:t>职务：</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pPr>
        <w:spacing w:line="440" w:lineRule="exact"/>
        <w:ind w:firstLine="555"/>
        <w:rPr>
          <w:rFonts w:hint="eastAsia" w:ascii="宋体" w:hAnsi="宋体" w:eastAsia="宋体"/>
          <w:szCs w:val="21"/>
          <w:u w:val="single"/>
        </w:rPr>
      </w:pPr>
      <w:r>
        <w:rPr>
          <w:rFonts w:hint="eastAsia" w:ascii="宋体" w:hAnsi="宋体" w:eastAsia="宋体"/>
          <w:szCs w:val="21"/>
        </w:rPr>
        <w:t>详细通讯地址：</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pPr>
        <w:spacing w:line="440" w:lineRule="exact"/>
        <w:ind w:firstLine="555"/>
        <w:rPr>
          <w:rFonts w:hint="eastAsia" w:ascii="宋体" w:hAnsi="宋体" w:eastAsia="宋体"/>
          <w:szCs w:val="21"/>
        </w:rPr>
      </w:pPr>
      <w:r>
        <w:rPr>
          <w:rFonts w:hint="eastAsia" w:ascii="宋体" w:hAnsi="宋体" w:eastAsia="宋体"/>
          <w:szCs w:val="21"/>
        </w:rPr>
        <w:t>电话：</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pPr>
        <w:spacing w:line="440" w:lineRule="exact"/>
        <w:ind w:firstLine="555"/>
        <w:rPr>
          <w:rFonts w:hint="eastAsia" w:ascii="宋体" w:hAnsi="宋体" w:eastAsia="宋体"/>
          <w:szCs w:val="21"/>
          <w:u w:val="single"/>
        </w:rPr>
      </w:pPr>
      <w:r>
        <w:rPr>
          <w:rFonts w:hint="eastAsia" w:ascii="宋体" w:hAnsi="宋体" w:eastAsia="宋体"/>
          <w:szCs w:val="21"/>
        </w:rPr>
        <w:t>传真：</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pPr>
        <w:spacing w:line="440" w:lineRule="exact"/>
        <w:ind w:firstLine="525" w:firstLineChars="250"/>
        <w:rPr>
          <w:rFonts w:ascii="宋体" w:hAnsi="宋体" w:eastAsia="宋体"/>
          <w:szCs w:val="21"/>
          <w:u w:val="single"/>
        </w:rPr>
      </w:pPr>
    </w:p>
    <w:p>
      <w:pPr>
        <w:spacing w:line="440" w:lineRule="exact"/>
        <w:ind w:firstLine="525" w:firstLineChars="250"/>
        <w:rPr>
          <w:rFonts w:ascii="宋体" w:hAnsi="宋体" w:eastAsia="宋体"/>
          <w:szCs w:val="21"/>
          <w:u w:val="single"/>
        </w:rPr>
      </w:pPr>
    </w:p>
    <w:p>
      <w:pPr>
        <w:spacing w:line="440" w:lineRule="exact"/>
        <w:jc w:val="left"/>
        <w:rPr>
          <w:rFonts w:ascii="宋体" w:hAnsi="宋体" w:eastAsia="宋体"/>
          <w:szCs w:val="21"/>
        </w:rPr>
      </w:pPr>
    </w:p>
    <w:p>
      <w:pPr>
        <w:spacing w:line="440" w:lineRule="exact"/>
        <w:jc w:val="left"/>
        <w:rPr>
          <w:rFonts w:hint="eastAsia" w:ascii="宋体" w:hAnsi="宋体" w:eastAsia="宋体"/>
          <w:szCs w:val="21"/>
        </w:rPr>
      </w:pPr>
      <w:r>
        <w:rPr>
          <w:rFonts w:hint="eastAsia" w:ascii="宋体" w:hAnsi="宋体" w:eastAsia="宋体"/>
          <w:szCs w:val="21"/>
        </w:rPr>
        <w:t>后附：</w:t>
      </w:r>
    </w:p>
    <w:p>
      <w:pPr>
        <w:spacing w:line="440" w:lineRule="exact"/>
        <w:jc w:val="left"/>
        <w:rPr>
          <w:rFonts w:ascii="宋体" w:hAnsi="宋体" w:eastAsia="宋体"/>
          <w:szCs w:val="21"/>
        </w:rPr>
      </w:pPr>
      <w:r>
        <w:rPr>
          <w:rFonts w:ascii="宋体" w:hAnsi="宋体" w:eastAsia="宋体"/>
          <w:szCs w:val="21"/>
        </w:rPr>
        <w:t>1</w:t>
      </w:r>
      <w:r>
        <w:rPr>
          <w:rFonts w:hint="eastAsia" w:ascii="宋体" w:hAnsi="宋体" w:eastAsia="宋体"/>
          <w:szCs w:val="21"/>
        </w:rPr>
        <w:t>、授权代表身份证复印件加盖供应商公章；</w:t>
      </w:r>
    </w:p>
    <w:p>
      <w:pPr>
        <w:spacing w:line="440" w:lineRule="exact"/>
        <w:jc w:val="left"/>
        <w:rPr>
          <w:rFonts w:ascii="宋体" w:hAnsi="宋体" w:eastAsia="宋体"/>
          <w:szCs w:val="21"/>
        </w:rPr>
      </w:pPr>
      <w:r>
        <w:rPr>
          <w:rFonts w:ascii="宋体" w:hAnsi="宋体" w:eastAsia="宋体"/>
          <w:szCs w:val="21"/>
        </w:rPr>
        <w:t>2</w:t>
      </w:r>
      <w:r>
        <w:rPr>
          <w:rFonts w:hint="eastAsia" w:ascii="宋体" w:hAnsi="宋体" w:eastAsia="宋体"/>
          <w:szCs w:val="21"/>
        </w:rPr>
        <w:t>、提供社保部门出具的供应商单位近六个月内任意一个月为授权代表缴纳社保的证明资料复印件</w:t>
      </w:r>
    </w:p>
    <w:p>
      <w:pPr>
        <w:spacing w:line="440" w:lineRule="exact"/>
        <w:jc w:val="center"/>
        <w:rPr>
          <w:rFonts w:hint="eastAsia" w:ascii="宋体" w:hAnsi="宋体" w:eastAsia="宋体"/>
          <w:b/>
          <w:szCs w:val="21"/>
        </w:rPr>
      </w:pPr>
      <w:r>
        <w:rPr>
          <w:rStyle w:val="106"/>
          <w:rFonts w:ascii="宋体" w:hAnsi="宋体"/>
          <w:sz w:val="21"/>
          <w:szCs w:val="21"/>
        </w:rPr>
        <w:br w:type="page"/>
      </w:r>
      <w:r>
        <w:rPr>
          <w:rFonts w:hint="eastAsia" w:ascii="宋体" w:hAnsi="宋体" w:eastAsia="宋体"/>
          <w:b/>
        </w:rPr>
        <w:t>B</w:t>
      </w:r>
      <w:r>
        <w:rPr>
          <w:rFonts w:ascii="宋体" w:hAnsi="宋体" w:eastAsia="宋体"/>
          <w:b/>
        </w:rPr>
        <w:t>4</w:t>
      </w:r>
      <w:r>
        <w:rPr>
          <w:rFonts w:hint="eastAsia" w:ascii="宋体" w:hAnsi="宋体" w:eastAsia="宋体"/>
          <w:b/>
        </w:rPr>
        <w:t>、供应商一般情况</w:t>
      </w:r>
    </w:p>
    <w:p>
      <w:pPr>
        <w:adjustRightInd w:val="0"/>
        <w:snapToGrid w:val="0"/>
        <w:spacing w:line="440" w:lineRule="exact"/>
        <w:rPr>
          <w:rFonts w:hint="eastAsia" w:ascii="宋体" w:hAnsi="宋体" w:eastAsia="宋体"/>
          <w:szCs w:val="21"/>
          <w:u w:val="single"/>
        </w:rPr>
      </w:pPr>
      <w:r>
        <w:rPr>
          <w:rFonts w:hint="eastAsia" w:ascii="宋体" w:hAnsi="宋体" w:eastAsia="宋体"/>
          <w:szCs w:val="21"/>
        </w:rPr>
        <w:t>采购编号：</w:t>
      </w:r>
      <w:r>
        <w:rPr>
          <w:rFonts w:hint="eastAsia" w:ascii="宋体" w:hAnsi="宋体" w:eastAsia="宋体"/>
          <w:szCs w:val="21"/>
          <w:u w:val="single"/>
        </w:rPr>
        <w:t>NBITC-202211185G</w:t>
      </w:r>
    </w:p>
    <w:p>
      <w:pPr>
        <w:adjustRightInd w:val="0"/>
        <w:snapToGrid w:val="0"/>
        <w:spacing w:line="440" w:lineRule="exact"/>
        <w:rPr>
          <w:rFonts w:hint="eastAsia" w:ascii="宋体" w:hAnsi="宋体" w:eastAsia="宋体"/>
          <w:b/>
          <w:szCs w:val="21"/>
        </w:rPr>
      </w:pPr>
      <w:r>
        <w:rPr>
          <w:rFonts w:hint="eastAsia" w:ascii="宋体" w:hAnsi="宋体" w:eastAsia="宋体"/>
          <w:szCs w:val="21"/>
        </w:rPr>
        <w:t>项目名称：</w:t>
      </w:r>
      <w:r>
        <w:rPr>
          <w:rFonts w:hint="eastAsia" w:ascii="宋体" w:hAnsi="宋体" w:eastAsia="宋体"/>
          <w:szCs w:val="21"/>
          <w:u w:val="single"/>
        </w:rPr>
        <w:t>象山县红十字台胞医院医疗健康集团后勤综合管理服务项目</w:t>
      </w:r>
    </w:p>
    <w:tbl>
      <w:tblPr>
        <w:tblStyle w:val="49"/>
        <w:tblW w:w="955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305"/>
        <w:gridCol w:w="9"/>
        <w:gridCol w:w="4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ascii="宋体" w:hAnsi="宋体" w:eastAsia="宋体"/>
                <w:szCs w:val="21"/>
              </w:rPr>
            </w:pPr>
            <w:r>
              <w:rPr>
                <w:rFonts w:ascii="宋体" w:hAnsi="宋体" w:eastAsia="宋体"/>
                <w:szCs w:val="21"/>
              </w:rPr>
              <w:t>1</w:t>
            </w:r>
          </w:p>
        </w:tc>
        <w:tc>
          <w:tcPr>
            <w:tcW w:w="8400" w:type="dxa"/>
            <w:gridSpan w:val="3"/>
            <w:noWrap w:val="0"/>
            <w:vAlign w:val="center"/>
          </w:tcPr>
          <w:p>
            <w:pPr>
              <w:spacing w:line="400" w:lineRule="exact"/>
              <w:rPr>
                <w:rFonts w:ascii="宋体" w:hAnsi="宋体" w:eastAsia="宋体"/>
                <w:szCs w:val="21"/>
              </w:rPr>
            </w:pPr>
            <w:r>
              <w:rPr>
                <w:rFonts w:hint="eastAsia" w:ascii="宋体" w:hAnsi="宋体" w:eastAsia="宋体"/>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ascii="宋体" w:hAnsi="宋体" w:eastAsia="宋体"/>
                <w:szCs w:val="21"/>
              </w:rPr>
            </w:pPr>
            <w:r>
              <w:rPr>
                <w:rFonts w:ascii="宋体" w:hAnsi="宋体" w:eastAsia="宋体"/>
                <w:szCs w:val="21"/>
              </w:rPr>
              <w:t>2</w:t>
            </w:r>
          </w:p>
        </w:tc>
        <w:tc>
          <w:tcPr>
            <w:tcW w:w="8400" w:type="dxa"/>
            <w:gridSpan w:val="3"/>
            <w:noWrap w:val="0"/>
            <w:vAlign w:val="center"/>
          </w:tcPr>
          <w:p>
            <w:pPr>
              <w:spacing w:line="400" w:lineRule="exact"/>
              <w:rPr>
                <w:rFonts w:ascii="宋体" w:hAnsi="宋体" w:eastAsia="宋体"/>
                <w:szCs w:val="21"/>
              </w:rPr>
            </w:pPr>
            <w:r>
              <w:rPr>
                <w:rFonts w:hint="eastAsia" w:ascii="宋体" w:hAnsi="宋体" w:eastAsia="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ascii="宋体" w:hAnsi="宋体" w:eastAsia="宋体"/>
                <w:szCs w:val="21"/>
              </w:rPr>
            </w:pPr>
            <w:r>
              <w:rPr>
                <w:rFonts w:ascii="宋体" w:hAnsi="宋体" w:eastAsia="宋体"/>
                <w:szCs w:val="21"/>
              </w:rPr>
              <w:t>3</w:t>
            </w:r>
          </w:p>
        </w:tc>
        <w:tc>
          <w:tcPr>
            <w:tcW w:w="8400" w:type="dxa"/>
            <w:gridSpan w:val="3"/>
            <w:noWrap w:val="0"/>
            <w:vAlign w:val="center"/>
          </w:tcPr>
          <w:p>
            <w:pPr>
              <w:spacing w:line="400" w:lineRule="exact"/>
              <w:rPr>
                <w:rFonts w:ascii="宋体" w:hAnsi="宋体" w:eastAsia="宋体"/>
                <w:szCs w:val="21"/>
              </w:rPr>
            </w:pPr>
            <w:r>
              <w:rPr>
                <w:rFonts w:hint="eastAsia" w:ascii="宋体" w:hAnsi="宋体" w:eastAsia="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ascii="宋体" w:hAnsi="宋体" w:eastAsia="宋体"/>
                <w:szCs w:val="21"/>
              </w:rPr>
            </w:pPr>
            <w:r>
              <w:rPr>
                <w:rFonts w:ascii="宋体" w:hAnsi="宋体" w:eastAsia="宋体"/>
                <w:szCs w:val="21"/>
              </w:rPr>
              <w:t>4</w:t>
            </w:r>
          </w:p>
        </w:tc>
        <w:tc>
          <w:tcPr>
            <w:tcW w:w="4305" w:type="dxa"/>
            <w:noWrap w:val="0"/>
            <w:vAlign w:val="center"/>
          </w:tcPr>
          <w:p>
            <w:pPr>
              <w:spacing w:line="400" w:lineRule="exact"/>
              <w:rPr>
                <w:rFonts w:ascii="宋体" w:hAnsi="宋体" w:eastAsia="宋体"/>
                <w:szCs w:val="21"/>
              </w:rPr>
            </w:pPr>
            <w:r>
              <w:rPr>
                <w:rFonts w:hint="eastAsia" w:ascii="宋体" w:hAnsi="宋体" w:eastAsia="宋体"/>
                <w:szCs w:val="21"/>
              </w:rPr>
              <w:t>电</w:t>
            </w:r>
            <w:r>
              <w:rPr>
                <w:rFonts w:ascii="宋体" w:hAnsi="宋体" w:eastAsia="宋体"/>
                <w:szCs w:val="21"/>
              </w:rPr>
              <w:t xml:space="preserve">  </w:t>
            </w:r>
            <w:r>
              <w:rPr>
                <w:rFonts w:hint="eastAsia" w:ascii="宋体" w:hAnsi="宋体" w:eastAsia="宋体"/>
                <w:szCs w:val="21"/>
              </w:rPr>
              <w:t>话：</w:t>
            </w:r>
          </w:p>
        </w:tc>
        <w:tc>
          <w:tcPr>
            <w:tcW w:w="4095" w:type="dxa"/>
            <w:gridSpan w:val="2"/>
            <w:noWrap w:val="0"/>
            <w:vAlign w:val="center"/>
          </w:tcPr>
          <w:p>
            <w:pPr>
              <w:spacing w:line="400" w:lineRule="exact"/>
              <w:rPr>
                <w:rFonts w:ascii="宋体" w:hAnsi="宋体" w:eastAsia="宋体"/>
                <w:szCs w:val="21"/>
              </w:rPr>
            </w:pPr>
            <w:r>
              <w:rPr>
                <w:rFonts w:hint="eastAsia" w:ascii="宋体" w:hAnsi="宋体" w:eastAsia="宋体"/>
                <w:szCs w:val="21"/>
              </w:rPr>
              <w:t>联</w:t>
            </w:r>
            <w:r>
              <w:rPr>
                <w:rFonts w:ascii="宋体" w:hAnsi="宋体" w:eastAsia="宋体"/>
                <w:szCs w:val="21"/>
              </w:rPr>
              <w:t xml:space="preserve"> </w:t>
            </w:r>
            <w:r>
              <w:rPr>
                <w:rFonts w:hint="eastAsia" w:ascii="宋体" w:hAnsi="宋体" w:eastAsia="宋体"/>
                <w:szCs w:val="21"/>
              </w:rPr>
              <w:t>系</w:t>
            </w:r>
            <w:r>
              <w:rPr>
                <w:rFonts w:ascii="宋体" w:hAnsi="宋体" w:eastAsia="宋体"/>
                <w:szCs w:val="21"/>
              </w:rPr>
              <w:t xml:space="preserve"> </w:t>
            </w:r>
            <w:r>
              <w:rPr>
                <w:rFonts w:hint="eastAsia" w:ascii="宋体" w:hAnsi="宋体" w:eastAsia="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ascii="宋体" w:hAnsi="宋体" w:eastAsia="宋体"/>
                <w:szCs w:val="21"/>
              </w:rPr>
            </w:pPr>
            <w:r>
              <w:rPr>
                <w:rFonts w:ascii="宋体" w:hAnsi="宋体" w:eastAsia="宋体"/>
                <w:szCs w:val="21"/>
              </w:rPr>
              <w:t>5</w:t>
            </w:r>
          </w:p>
        </w:tc>
        <w:tc>
          <w:tcPr>
            <w:tcW w:w="4305" w:type="dxa"/>
            <w:noWrap w:val="0"/>
            <w:vAlign w:val="center"/>
          </w:tcPr>
          <w:p>
            <w:pPr>
              <w:spacing w:line="400" w:lineRule="exact"/>
              <w:rPr>
                <w:rFonts w:ascii="宋体" w:hAnsi="宋体" w:eastAsia="宋体"/>
                <w:szCs w:val="21"/>
              </w:rPr>
            </w:pPr>
            <w:r>
              <w:rPr>
                <w:rFonts w:hint="eastAsia" w:ascii="宋体" w:hAnsi="宋体" w:eastAsia="宋体"/>
                <w:szCs w:val="21"/>
              </w:rPr>
              <w:t>传</w:t>
            </w:r>
            <w:r>
              <w:rPr>
                <w:rFonts w:ascii="宋体" w:hAnsi="宋体" w:eastAsia="宋体"/>
                <w:szCs w:val="21"/>
              </w:rPr>
              <w:t xml:space="preserve">  </w:t>
            </w:r>
            <w:r>
              <w:rPr>
                <w:rFonts w:hint="eastAsia" w:ascii="宋体" w:hAnsi="宋体" w:eastAsia="宋体"/>
                <w:szCs w:val="21"/>
              </w:rPr>
              <w:t>真：</w:t>
            </w:r>
          </w:p>
        </w:tc>
        <w:tc>
          <w:tcPr>
            <w:tcW w:w="4095" w:type="dxa"/>
            <w:gridSpan w:val="2"/>
            <w:noWrap w:val="0"/>
            <w:vAlign w:val="center"/>
          </w:tcPr>
          <w:p>
            <w:pPr>
              <w:spacing w:line="400" w:lineRule="exact"/>
              <w:rPr>
                <w:rFonts w:ascii="宋体" w:hAnsi="宋体" w:eastAsia="宋体"/>
                <w:szCs w:val="21"/>
              </w:rPr>
            </w:pPr>
            <w:r>
              <w:rPr>
                <w:rFonts w:hint="eastAsia" w:ascii="宋体" w:hAnsi="宋体" w:eastAsia="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ascii="宋体" w:hAnsi="宋体" w:eastAsia="宋体"/>
                <w:szCs w:val="21"/>
              </w:rPr>
            </w:pPr>
            <w:r>
              <w:rPr>
                <w:rFonts w:ascii="宋体" w:hAnsi="宋体" w:eastAsia="宋体"/>
                <w:szCs w:val="21"/>
              </w:rPr>
              <w:t>6</w:t>
            </w:r>
          </w:p>
        </w:tc>
        <w:tc>
          <w:tcPr>
            <w:tcW w:w="4305" w:type="dxa"/>
            <w:noWrap w:val="0"/>
            <w:vAlign w:val="center"/>
          </w:tcPr>
          <w:p>
            <w:pPr>
              <w:spacing w:line="400" w:lineRule="exact"/>
              <w:rPr>
                <w:rFonts w:ascii="宋体" w:hAnsi="宋体" w:eastAsia="宋体"/>
                <w:szCs w:val="21"/>
              </w:rPr>
            </w:pPr>
            <w:r>
              <w:rPr>
                <w:rFonts w:hint="eastAsia" w:ascii="宋体" w:hAnsi="宋体" w:eastAsia="宋体"/>
                <w:szCs w:val="21"/>
              </w:rPr>
              <w:t>注册地：</w:t>
            </w:r>
          </w:p>
        </w:tc>
        <w:tc>
          <w:tcPr>
            <w:tcW w:w="4095" w:type="dxa"/>
            <w:gridSpan w:val="2"/>
            <w:noWrap w:val="0"/>
            <w:vAlign w:val="center"/>
          </w:tcPr>
          <w:p>
            <w:pPr>
              <w:spacing w:line="400" w:lineRule="exact"/>
              <w:rPr>
                <w:rFonts w:ascii="宋体" w:hAnsi="宋体" w:eastAsia="宋体"/>
                <w:szCs w:val="21"/>
              </w:rPr>
            </w:pPr>
            <w:r>
              <w:rPr>
                <w:rFonts w:hint="eastAsia" w:ascii="宋体" w:hAnsi="宋体" w:eastAsia="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ascii="宋体" w:hAnsi="宋体" w:eastAsia="宋体"/>
                <w:szCs w:val="21"/>
              </w:rPr>
            </w:pPr>
            <w:r>
              <w:rPr>
                <w:rFonts w:ascii="宋体" w:hAnsi="宋体" w:eastAsia="宋体"/>
                <w:szCs w:val="21"/>
              </w:rPr>
              <w:t>7</w:t>
            </w:r>
          </w:p>
        </w:tc>
        <w:tc>
          <w:tcPr>
            <w:tcW w:w="8400" w:type="dxa"/>
            <w:gridSpan w:val="3"/>
            <w:noWrap w:val="0"/>
            <w:vAlign w:val="center"/>
          </w:tcPr>
          <w:p>
            <w:pPr>
              <w:spacing w:line="400" w:lineRule="exact"/>
              <w:rPr>
                <w:rFonts w:ascii="宋体" w:hAnsi="宋体" w:eastAsia="宋体"/>
                <w:szCs w:val="21"/>
              </w:rPr>
            </w:pPr>
            <w:r>
              <w:rPr>
                <w:rFonts w:hint="eastAsia" w:ascii="宋体" w:hAnsi="宋体" w:eastAsia="宋体"/>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hint="eastAsia" w:ascii="宋体" w:hAnsi="宋体" w:eastAsia="宋体"/>
                <w:szCs w:val="21"/>
              </w:rPr>
            </w:pPr>
            <w:r>
              <w:rPr>
                <w:rFonts w:hint="eastAsia" w:ascii="宋体" w:hAnsi="宋体" w:eastAsia="宋体"/>
                <w:szCs w:val="21"/>
              </w:rPr>
              <w:t>8</w:t>
            </w:r>
          </w:p>
        </w:tc>
        <w:tc>
          <w:tcPr>
            <w:tcW w:w="4314" w:type="dxa"/>
            <w:gridSpan w:val="2"/>
            <w:noWrap w:val="0"/>
            <w:vAlign w:val="center"/>
          </w:tcPr>
          <w:p>
            <w:pPr>
              <w:spacing w:line="400" w:lineRule="exact"/>
              <w:rPr>
                <w:rFonts w:ascii="宋体" w:hAnsi="宋体" w:eastAsia="宋体"/>
                <w:szCs w:val="21"/>
              </w:rPr>
            </w:pPr>
            <w:r>
              <w:rPr>
                <w:rFonts w:hint="eastAsia" w:ascii="宋体" w:hAnsi="宋体" w:eastAsia="宋体"/>
                <w:szCs w:val="21"/>
              </w:rPr>
              <w:t>从业人员数量</w:t>
            </w:r>
          </w:p>
        </w:tc>
        <w:tc>
          <w:tcPr>
            <w:tcW w:w="4086" w:type="dxa"/>
            <w:noWrap w:val="0"/>
            <w:vAlign w:val="center"/>
          </w:tcPr>
          <w:p>
            <w:pPr>
              <w:spacing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hint="eastAsia" w:ascii="宋体" w:hAnsi="宋体" w:eastAsia="宋体"/>
                <w:szCs w:val="21"/>
              </w:rPr>
            </w:pPr>
            <w:r>
              <w:rPr>
                <w:rFonts w:hint="eastAsia" w:ascii="宋体" w:hAnsi="宋体" w:eastAsia="宋体"/>
                <w:szCs w:val="21"/>
              </w:rPr>
              <w:t>9</w:t>
            </w:r>
          </w:p>
        </w:tc>
        <w:tc>
          <w:tcPr>
            <w:tcW w:w="4314" w:type="dxa"/>
            <w:gridSpan w:val="2"/>
            <w:noWrap w:val="0"/>
            <w:vAlign w:val="center"/>
          </w:tcPr>
          <w:p>
            <w:pPr>
              <w:spacing w:line="400" w:lineRule="exact"/>
              <w:rPr>
                <w:rFonts w:ascii="宋体" w:hAnsi="宋体" w:eastAsia="宋体"/>
                <w:szCs w:val="21"/>
              </w:rPr>
            </w:pPr>
            <w:r>
              <w:rPr>
                <w:rFonts w:hint="eastAsia" w:ascii="宋体" w:hAnsi="宋体" w:eastAsia="宋体"/>
                <w:szCs w:val="21"/>
              </w:rPr>
              <w:t>营业收入</w:t>
            </w:r>
          </w:p>
        </w:tc>
        <w:tc>
          <w:tcPr>
            <w:tcW w:w="4086" w:type="dxa"/>
            <w:noWrap w:val="0"/>
            <w:vAlign w:val="center"/>
          </w:tcPr>
          <w:p>
            <w:pPr>
              <w:spacing w:line="40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55" w:type="dxa"/>
            <w:noWrap w:val="0"/>
            <w:vAlign w:val="center"/>
          </w:tcPr>
          <w:p>
            <w:pPr>
              <w:spacing w:line="400" w:lineRule="exact"/>
              <w:jc w:val="center"/>
              <w:rPr>
                <w:rFonts w:hint="eastAsia" w:ascii="宋体" w:hAnsi="宋体" w:eastAsia="宋体"/>
                <w:szCs w:val="21"/>
              </w:rPr>
            </w:pPr>
            <w:r>
              <w:rPr>
                <w:rFonts w:ascii="宋体" w:hAnsi="宋体" w:eastAsia="宋体"/>
                <w:szCs w:val="21"/>
              </w:rPr>
              <w:t>1</w:t>
            </w:r>
            <w:r>
              <w:rPr>
                <w:rFonts w:hint="eastAsia" w:ascii="宋体" w:hAnsi="宋体" w:eastAsia="宋体"/>
                <w:szCs w:val="21"/>
              </w:rPr>
              <w:t>0</w:t>
            </w:r>
          </w:p>
        </w:tc>
        <w:tc>
          <w:tcPr>
            <w:tcW w:w="4314" w:type="dxa"/>
            <w:gridSpan w:val="2"/>
            <w:noWrap w:val="0"/>
            <w:vAlign w:val="center"/>
          </w:tcPr>
          <w:p>
            <w:pPr>
              <w:spacing w:line="400" w:lineRule="exact"/>
              <w:rPr>
                <w:rFonts w:ascii="宋体" w:hAnsi="宋体" w:eastAsia="宋体"/>
                <w:szCs w:val="21"/>
              </w:rPr>
            </w:pPr>
            <w:r>
              <w:rPr>
                <w:rFonts w:hint="eastAsia" w:ascii="宋体" w:hAnsi="宋体" w:eastAsia="宋体"/>
                <w:szCs w:val="21"/>
              </w:rPr>
              <w:t>其他需要说明的情况</w:t>
            </w:r>
          </w:p>
        </w:tc>
        <w:tc>
          <w:tcPr>
            <w:tcW w:w="4086" w:type="dxa"/>
            <w:noWrap w:val="0"/>
            <w:vAlign w:val="center"/>
          </w:tcPr>
          <w:p>
            <w:pPr>
              <w:spacing w:line="400" w:lineRule="exact"/>
              <w:rPr>
                <w:rFonts w:ascii="宋体" w:hAnsi="宋体" w:eastAsia="宋体"/>
                <w:szCs w:val="21"/>
              </w:rPr>
            </w:pPr>
          </w:p>
        </w:tc>
      </w:tr>
    </w:tbl>
    <w:p>
      <w:pPr>
        <w:spacing w:line="400" w:lineRule="atLeast"/>
        <w:jc w:val="left"/>
        <w:rPr>
          <w:rFonts w:ascii="宋体" w:hAnsi="宋体" w:eastAsia="宋体"/>
          <w:szCs w:val="21"/>
        </w:rPr>
      </w:pPr>
    </w:p>
    <w:p>
      <w:pPr>
        <w:spacing w:line="400" w:lineRule="atLeast"/>
        <w:jc w:val="left"/>
        <w:rPr>
          <w:rFonts w:ascii="宋体" w:hAnsi="宋体" w:eastAsia="宋体"/>
          <w:szCs w:val="21"/>
        </w:rPr>
      </w:pPr>
    </w:p>
    <w:p>
      <w:pPr>
        <w:spacing w:line="400" w:lineRule="atLeast"/>
        <w:jc w:val="left"/>
        <w:rPr>
          <w:rFonts w:ascii="宋体" w:hAnsi="宋体" w:eastAsia="宋体"/>
          <w:szCs w:val="21"/>
        </w:rPr>
      </w:pPr>
      <w:r>
        <w:rPr>
          <w:rFonts w:hint="eastAsia" w:ascii="宋体" w:hAnsi="宋体" w:eastAsia="宋体"/>
          <w:szCs w:val="21"/>
        </w:rPr>
        <w:t>供应商（盖章）：</w:t>
      </w:r>
    </w:p>
    <w:p>
      <w:pPr>
        <w:spacing w:line="400" w:lineRule="atLeast"/>
        <w:rPr>
          <w:rFonts w:ascii="宋体" w:hAnsi="宋体" w:eastAsia="宋体"/>
          <w:szCs w:val="21"/>
          <w:u w:val="single"/>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p>
    <w:p>
      <w:pPr>
        <w:spacing w:line="440" w:lineRule="exact"/>
        <w:jc w:val="center"/>
        <w:rPr>
          <w:rFonts w:ascii="宋体" w:hAnsi="宋体" w:eastAsia="宋体"/>
          <w:b/>
          <w:szCs w:val="21"/>
        </w:rPr>
      </w:pPr>
      <w:r>
        <w:rPr>
          <w:rFonts w:ascii="宋体" w:hAnsi="宋体" w:eastAsia="宋体"/>
          <w:szCs w:val="21"/>
        </w:rPr>
        <w:br w:type="page"/>
      </w:r>
      <w:r>
        <w:rPr>
          <w:rFonts w:ascii="宋体" w:hAnsi="宋体" w:eastAsia="宋体"/>
          <w:b/>
        </w:rPr>
        <w:t>B5</w:t>
      </w:r>
      <w:r>
        <w:rPr>
          <w:rFonts w:hint="eastAsia" w:ascii="宋体" w:hAnsi="宋体" w:eastAsia="宋体"/>
          <w:b/>
        </w:rPr>
        <w:t>、商务条款响应表</w:t>
      </w:r>
    </w:p>
    <w:p>
      <w:pPr>
        <w:adjustRightInd w:val="0"/>
        <w:snapToGrid w:val="0"/>
        <w:spacing w:line="440" w:lineRule="exact"/>
        <w:rPr>
          <w:rFonts w:hint="eastAsia" w:ascii="宋体" w:hAnsi="宋体" w:eastAsia="宋体"/>
          <w:szCs w:val="21"/>
          <w:u w:val="single"/>
        </w:rPr>
      </w:pPr>
      <w:r>
        <w:rPr>
          <w:rFonts w:hint="eastAsia" w:ascii="宋体" w:hAnsi="宋体" w:eastAsia="宋体"/>
          <w:szCs w:val="21"/>
        </w:rPr>
        <w:t>采购编号：</w:t>
      </w:r>
      <w:r>
        <w:rPr>
          <w:rFonts w:hint="eastAsia" w:ascii="宋体" w:hAnsi="宋体" w:eastAsia="宋体"/>
          <w:szCs w:val="21"/>
          <w:u w:val="single"/>
        </w:rPr>
        <w:t>NBITC-202211185G</w:t>
      </w:r>
    </w:p>
    <w:p>
      <w:pPr>
        <w:adjustRightInd w:val="0"/>
        <w:snapToGrid w:val="0"/>
        <w:spacing w:line="440" w:lineRule="exact"/>
        <w:rPr>
          <w:rFonts w:hint="eastAsia" w:ascii="宋体" w:hAnsi="宋体" w:eastAsia="宋体"/>
          <w:szCs w:val="21"/>
        </w:rPr>
      </w:pPr>
      <w:r>
        <w:rPr>
          <w:rFonts w:hint="eastAsia" w:ascii="宋体" w:hAnsi="宋体" w:eastAsia="宋体"/>
          <w:szCs w:val="21"/>
        </w:rPr>
        <w:t>项目名称：</w:t>
      </w:r>
      <w:r>
        <w:rPr>
          <w:rFonts w:hint="eastAsia" w:ascii="宋体" w:hAnsi="宋体" w:eastAsia="宋体"/>
          <w:szCs w:val="21"/>
          <w:u w:val="single"/>
        </w:rPr>
        <w:t>象山县红十字台胞医院医疗健康集团后勤综合管理服务项目</w:t>
      </w:r>
    </w:p>
    <w:tbl>
      <w:tblPr>
        <w:tblStyle w:val="49"/>
        <w:tblW w:w="944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序号</w:t>
            </w:r>
          </w:p>
        </w:tc>
        <w:tc>
          <w:tcPr>
            <w:tcW w:w="2824" w:type="dxa"/>
            <w:noWrap w:val="0"/>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招标要求</w:t>
            </w:r>
          </w:p>
        </w:tc>
        <w:tc>
          <w:tcPr>
            <w:tcW w:w="2835" w:type="dxa"/>
            <w:noWrap w:val="0"/>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投标响应</w:t>
            </w:r>
          </w:p>
        </w:tc>
        <w:tc>
          <w:tcPr>
            <w:tcW w:w="2369" w:type="dxa"/>
            <w:noWrap w:val="0"/>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eastAsia="宋体"/>
                <w:szCs w:val="21"/>
              </w:rPr>
            </w:pPr>
          </w:p>
        </w:tc>
        <w:tc>
          <w:tcPr>
            <w:tcW w:w="2824" w:type="dxa"/>
            <w:noWrap w:val="0"/>
            <w:vAlign w:val="center"/>
          </w:tcPr>
          <w:p>
            <w:pPr>
              <w:adjustRightInd w:val="0"/>
              <w:snapToGrid w:val="0"/>
              <w:spacing w:line="400" w:lineRule="exact"/>
              <w:jc w:val="center"/>
              <w:rPr>
                <w:rFonts w:ascii="宋体" w:hAnsi="宋体" w:eastAsia="宋体"/>
                <w:szCs w:val="21"/>
              </w:rPr>
            </w:pPr>
          </w:p>
        </w:tc>
        <w:tc>
          <w:tcPr>
            <w:tcW w:w="2835" w:type="dxa"/>
            <w:noWrap w:val="0"/>
            <w:vAlign w:val="center"/>
          </w:tcPr>
          <w:p>
            <w:pPr>
              <w:adjustRightInd w:val="0"/>
              <w:snapToGrid w:val="0"/>
              <w:spacing w:line="400" w:lineRule="exact"/>
              <w:jc w:val="center"/>
              <w:rPr>
                <w:rFonts w:ascii="宋体" w:hAnsi="宋体" w:eastAsia="宋体"/>
                <w:szCs w:val="21"/>
              </w:rPr>
            </w:pPr>
          </w:p>
        </w:tc>
        <w:tc>
          <w:tcPr>
            <w:tcW w:w="2369" w:type="dxa"/>
            <w:noWrap w:val="0"/>
            <w:vAlign w:val="center"/>
          </w:tcPr>
          <w:p>
            <w:pPr>
              <w:adjustRightInd w:val="0"/>
              <w:snapToGrid w:val="0"/>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eastAsia="宋体"/>
                <w:szCs w:val="21"/>
              </w:rPr>
            </w:pPr>
          </w:p>
        </w:tc>
        <w:tc>
          <w:tcPr>
            <w:tcW w:w="2824" w:type="dxa"/>
            <w:noWrap w:val="0"/>
            <w:vAlign w:val="center"/>
          </w:tcPr>
          <w:p>
            <w:pPr>
              <w:adjustRightInd w:val="0"/>
              <w:snapToGrid w:val="0"/>
              <w:spacing w:line="400" w:lineRule="exact"/>
              <w:jc w:val="center"/>
              <w:rPr>
                <w:rFonts w:ascii="宋体" w:hAnsi="宋体" w:eastAsia="宋体"/>
                <w:szCs w:val="21"/>
              </w:rPr>
            </w:pPr>
          </w:p>
        </w:tc>
        <w:tc>
          <w:tcPr>
            <w:tcW w:w="2835" w:type="dxa"/>
            <w:noWrap w:val="0"/>
            <w:vAlign w:val="center"/>
          </w:tcPr>
          <w:p>
            <w:pPr>
              <w:adjustRightInd w:val="0"/>
              <w:snapToGrid w:val="0"/>
              <w:spacing w:line="400" w:lineRule="exact"/>
              <w:jc w:val="center"/>
              <w:rPr>
                <w:rFonts w:ascii="宋体" w:hAnsi="宋体" w:eastAsia="宋体"/>
                <w:szCs w:val="21"/>
              </w:rPr>
            </w:pPr>
          </w:p>
        </w:tc>
        <w:tc>
          <w:tcPr>
            <w:tcW w:w="2369" w:type="dxa"/>
            <w:noWrap w:val="0"/>
            <w:vAlign w:val="center"/>
          </w:tcPr>
          <w:p>
            <w:pPr>
              <w:adjustRightInd w:val="0"/>
              <w:snapToGrid w:val="0"/>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eastAsia="宋体"/>
                <w:szCs w:val="21"/>
              </w:rPr>
            </w:pPr>
          </w:p>
        </w:tc>
        <w:tc>
          <w:tcPr>
            <w:tcW w:w="2824" w:type="dxa"/>
            <w:noWrap w:val="0"/>
            <w:vAlign w:val="center"/>
          </w:tcPr>
          <w:p>
            <w:pPr>
              <w:adjustRightInd w:val="0"/>
              <w:snapToGrid w:val="0"/>
              <w:spacing w:line="400" w:lineRule="exact"/>
              <w:jc w:val="center"/>
              <w:rPr>
                <w:rFonts w:ascii="宋体" w:hAnsi="宋体" w:eastAsia="宋体"/>
                <w:szCs w:val="21"/>
              </w:rPr>
            </w:pPr>
          </w:p>
        </w:tc>
        <w:tc>
          <w:tcPr>
            <w:tcW w:w="2835" w:type="dxa"/>
            <w:noWrap w:val="0"/>
            <w:vAlign w:val="center"/>
          </w:tcPr>
          <w:p>
            <w:pPr>
              <w:adjustRightInd w:val="0"/>
              <w:snapToGrid w:val="0"/>
              <w:spacing w:line="400" w:lineRule="exact"/>
              <w:jc w:val="center"/>
              <w:rPr>
                <w:rFonts w:ascii="宋体" w:hAnsi="宋体" w:eastAsia="宋体"/>
                <w:szCs w:val="21"/>
              </w:rPr>
            </w:pPr>
          </w:p>
        </w:tc>
        <w:tc>
          <w:tcPr>
            <w:tcW w:w="2369" w:type="dxa"/>
            <w:noWrap w:val="0"/>
            <w:vAlign w:val="center"/>
          </w:tcPr>
          <w:p>
            <w:pPr>
              <w:adjustRightInd w:val="0"/>
              <w:snapToGrid w:val="0"/>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eastAsia="宋体"/>
                <w:szCs w:val="21"/>
              </w:rPr>
            </w:pPr>
          </w:p>
        </w:tc>
        <w:tc>
          <w:tcPr>
            <w:tcW w:w="2824" w:type="dxa"/>
            <w:noWrap w:val="0"/>
            <w:vAlign w:val="center"/>
          </w:tcPr>
          <w:p>
            <w:pPr>
              <w:adjustRightInd w:val="0"/>
              <w:snapToGrid w:val="0"/>
              <w:spacing w:line="400" w:lineRule="exact"/>
              <w:jc w:val="center"/>
              <w:rPr>
                <w:rFonts w:ascii="宋体" w:hAnsi="宋体" w:eastAsia="宋体"/>
                <w:szCs w:val="21"/>
              </w:rPr>
            </w:pPr>
          </w:p>
        </w:tc>
        <w:tc>
          <w:tcPr>
            <w:tcW w:w="2835" w:type="dxa"/>
            <w:noWrap w:val="0"/>
            <w:vAlign w:val="center"/>
          </w:tcPr>
          <w:p>
            <w:pPr>
              <w:adjustRightInd w:val="0"/>
              <w:snapToGrid w:val="0"/>
              <w:spacing w:line="400" w:lineRule="exact"/>
              <w:jc w:val="center"/>
              <w:rPr>
                <w:rFonts w:ascii="宋体" w:hAnsi="宋体" w:eastAsia="宋体"/>
                <w:szCs w:val="21"/>
              </w:rPr>
            </w:pPr>
          </w:p>
        </w:tc>
        <w:tc>
          <w:tcPr>
            <w:tcW w:w="2369" w:type="dxa"/>
            <w:noWrap w:val="0"/>
            <w:vAlign w:val="center"/>
          </w:tcPr>
          <w:p>
            <w:pPr>
              <w:adjustRightInd w:val="0"/>
              <w:snapToGrid w:val="0"/>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eastAsia="宋体"/>
                <w:szCs w:val="21"/>
              </w:rPr>
            </w:pPr>
          </w:p>
        </w:tc>
        <w:tc>
          <w:tcPr>
            <w:tcW w:w="2824" w:type="dxa"/>
            <w:noWrap w:val="0"/>
            <w:vAlign w:val="center"/>
          </w:tcPr>
          <w:p>
            <w:pPr>
              <w:adjustRightInd w:val="0"/>
              <w:snapToGrid w:val="0"/>
              <w:spacing w:line="400" w:lineRule="exact"/>
              <w:jc w:val="center"/>
              <w:rPr>
                <w:rFonts w:ascii="宋体" w:hAnsi="宋体" w:eastAsia="宋体"/>
                <w:szCs w:val="21"/>
              </w:rPr>
            </w:pPr>
          </w:p>
        </w:tc>
        <w:tc>
          <w:tcPr>
            <w:tcW w:w="2835" w:type="dxa"/>
            <w:noWrap w:val="0"/>
            <w:vAlign w:val="center"/>
          </w:tcPr>
          <w:p>
            <w:pPr>
              <w:adjustRightInd w:val="0"/>
              <w:snapToGrid w:val="0"/>
              <w:spacing w:line="400" w:lineRule="exact"/>
              <w:jc w:val="center"/>
              <w:rPr>
                <w:rFonts w:ascii="宋体" w:hAnsi="宋体" w:eastAsia="宋体"/>
                <w:szCs w:val="21"/>
              </w:rPr>
            </w:pPr>
          </w:p>
        </w:tc>
        <w:tc>
          <w:tcPr>
            <w:tcW w:w="2369" w:type="dxa"/>
            <w:noWrap w:val="0"/>
            <w:vAlign w:val="center"/>
          </w:tcPr>
          <w:p>
            <w:pPr>
              <w:adjustRightInd w:val="0"/>
              <w:snapToGrid w:val="0"/>
              <w:spacing w:line="400" w:lineRule="exact"/>
              <w:jc w:val="center"/>
              <w:rPr>
                <w:rFonts w:ascii="宋体" w:hAnsi="宋体" w:eastAsia="宋体"/>
                <w:szCs w:val="21"/>
              </w:rPr>
            </w:pPr>
          </w:p>
        </w:tc>
      </w:tr>
    </w:tbl>
    <w:p>
      <w:pPr>
        <w:adjustRightInd w:val="0"/>
        <w:snapToGrid w:val="0"/>
        <w:spacing w:line="440" w:lineRule="exact"/>
        <w:ind w:left="210" w:hanging="210" w:hangingChars="100"/>
        <w:rPr>
          <w:rFonts w:ascii="宋体" w:hAnsi="宋体" w:eastAsia="宋体"/>
          <w:szCs w:val="21"/>
        </w:rPr>
      </w:pPr>
      <w:r>
        <w:rPr>
          <w:rFonts w:hint="eastAsia" w:ascii="宋体" w:hAnsi="宋体" w:eastAsia="宋体"/>
          <w:szCs w:val="21"/>
        </w:rPr>
        <w:t>注：须与商务条款逐项比较填写。</w:t>
      </w:r>
    </w:p>
    <w:p>
      <w:pPr>
        <w:adjustRightInd w:val="0"/>
        <w:snapToGrid w:val="0"/>
        <w:spacing w:line="440" w:lineRule="exact"/>
        <w:rPr>
          <w:rFonts w:ascii="宋体" w:hAnsi="宋体" w:eastAsia="宋体"/>
          <w:szCs w:val="21"/>
        </w:rPr>
      </w:pPr>
    </w:p>
    <w:p>
      <w:pPr>
        <w:adjustRightInd w:val="0"/>
        <w:snapToGrid w:val="0"/>
        <w:spacing w:line="440" w:lineRule="exact"/>
        <w:rPr>
          <w:rFonts w:ascii="宋体" w:hAnsi="宋体" w:eastAsia="宋体"/>
          <w:szCs w:val="21"/>
        </w:rPr>
      </w:pPr>
    </w:p>
    <w:p>
      <w:pPr>
        <w:spacing w:line="440" w:lineRule="exact"/>
        <w:jc w:val="left"/>
        <w:rPr>
          <w:rFonts w:ascii="宋体" w:hAnsi="宋体" w:eastAsia="宋体"/>
          <w:szCs w:val="21"/>
        </w:rPr>
      </w:pPr>
      <w:bookmarkStart w:id="54" w:name="_Toc436408720"/>
      <w:bookmarkStart w:id="55" w:name="_Toc441316563"/>
      <w:r>
        <w:rPr>
          <w:rFonts w:hint="eastAsia" w:ascii="宋体" w:hAnsi="宋体" w:eastAsia="宋体"/>
          <w:szCs w:val="21"/>
        </w:rPr>
        <w:t>供应商（盖章）：</w:t>
      </w:r>
    </w:p>
    <w:p>
      <w:pPr>
        <w:spacing w:line="440" w:lineRule="exact"/>
        <w:rPr>
          <w:rFonts w:ascii="宋体" w:hAnsi="宋体" w:eastAsia="宋体"/>
          <w:szCs w:val="21"/>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 xml:space="preserve"> 期：</w:t>
      </w:r>
    </w:p>
    <w:p>
      <w:pPr>
        <w:spacing w:line="440" w:lineRule="exact"/>
        <w:jc w:val="center"/>
        <w:rPr>
          <w:rFonts w:ascii="宋体" w:hAnsi="宋体" w:eastAsia="宋体"/>
          <w:b/>
        </w:rPr>
      </w:pPr>
      <w:r>
        <w:rPr>
          <w:rFonts w:ascii="宋体" w:hAnsi="宋体" w:eastAsia="宋体"/>
          <w:szCs w:val="21"/>
        </w:rPr>
        <w:br w:type="page"/>
      </w:r>
      <w:bookmarkEnd w:id="54"/>
      <w:bookmarkStart w:id="56" w:name="_Toc441316564"/>
      <w:r>
        <w:rPr>
          <w:rFonts w:hint="eastAsia" w:ascii="宋体" w:hAnsi="宋体" w:eastAsia="宋体"/>
          <w:b/>
        </w:rPr>
        <w:t>B6、拟投入本项目的人员配置表</w:t>
      </w:r>
    </w:p>
    <w:p>
      <w:pPr>
        <w:spacing w:line="440" w:lineRule="exact"/>
        <w:jc w:val="center"/>
        <w:rPr>
          <w:rFonts w:hint="eastAsia" w:ascii="宋体" w:hAnsi="宋体" w:eastAsia="宋体"/>
          <w:b/>
        </w:rPr>
      </w:pPr>
      <w:r>
        <w:rPr>
          <w:rFonts w:hint="eastAsia" w:ascii="宋体" w:hAnsi="宋体" w:eastAsia="宋体"/>
          <w:b/>
        </w:rPr>
        <w:t>（一）项目组主要成员情况表</w:t>
      </w:r>
    </w:p>
    <w:p>
      <w:pPr>
        <w:snapToGrid w:val="0"/>
        <w:spacing w:line="440" w:lineRule="exact"/>
        <w:rPr>
          <w:rFonts w:hint="eastAsia" w:ascii="宋体" w:hAnsi="宋体" w:eastAsia="宋体"/>
          <w:szCs w:val="21"/>
          <w:u w:val="single"/>
        </w:rPr>
      </w:pPr>
      <w:r>
        <w:rPr>
          <w:rFonts w:hint="eastAsia" w:ascii="宋体" w:hAnsi="宋体" w:eastAsia="宋体"/>
          <w:szCs w:val="21"/>
        </w:rPr>
        <w:t>采购编号：</w:t>
      </w:r>
      <w:r>
        <w:rPr>
          <w:rFonts w:hint="eastAsia" w:ascii="宋体" w:hAnsi="宋体" w:eastAsia="宋体"/>
          <w:szCs w:val="21"/>
          <w:u w:val="single"/>
        </w:rPr>
        <w:t>NBITC-202211185G</w:t>
      </w:r>
    </w:p>
    <w:p>
      <w:pPr>
        <w:snapToGrid w:val="0"/>
        <w:spacing w:line="440" w:lineRule="exact"/>
        <w:rPr>
          <w:rFonts w:hint="eastAsia" w:ascii="宋体" w:hAnsi="宋体" w:eastAsia="宋体"/>
          <w:szCs w:val="21"/>
        </w:rPr>
      </w:pPr>
      <w:r>
        <w:rPr>
          <w:rFonts w:hint="eastAsia" w:ascii="宋体" w:hAnsi="宋体" w:eastAsia="宋体"/>
          <w:szCs w:val="21"/>
        </w:rPr>
        <w:t>项目名称：</w:t>
      </w:r>
      <w:r>
        <w:rPr>
          <w:rFonts w:hint="eastAsia" w:ascii="宋体" w:hAnsi="宋体" w:eastAsia="宋体"/>
          <w:szCs w:val="21"/>
          <w:u w:val="single"/>
        </w:rPr>
        <w:t>象山县红十字台胞医院医疗健康集团后勤综合管理服务项目</w:t>
      </w:r>
    </w:p>
    <w:tbl>
      <w:tblPr>
        <w:tblStyle w:val="49"/>
        <w:tblW w:w="9660" w:type="dxa"/>
        <w:tblInd w:w="-20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5"/>
        <w:gridCol w:w="1470"/>
        <w:gridCol w:w="1308"/>
        <w:gridCol w:w="1307"/>
        <w:gridCol w:w="1585"/>
        <w:gridCol w:w="1839"/>
        <w:gridCol w:w="12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napToGrid w:val="0"/>
              <w:spacing w:line="400" w:lineRule="exact"/>
              <w:jc w:val="center"/>
              <w:rPr>
                <w:rFonts w:ascii="宋体" w:hAnsi="宋体" w:eastAsia="宋体"/>
                <w:b/>
                <w:bCs/>
              </w:rPr>
            </w:pPr>
            <w:r>
              <w:rPr>
                <w:rFonts w:hint="eastAsia" w:ascii="宋体" w:hAnsi="宋体" w:eastAsia="宋体"/>
                <w:b/>
                <w:bCs/>
              </w:rPr>
              <w:t>序号</w:t>
            </w:r>
          </w:p>
        </w:tc>
        <w:tc>
          <w:tcPr>
            <w:tcW w:w="1470" w:type="dxa"/>
            <w:noWrap w:val="0"/>
            <w:vAlign w:val="center"/>
          </w:tcPr>
          <w:p>
            <w:pPr>
              <w:snapToGrid w:val="0"/>
              <w:spacing w:line="400" w:lineRule="exact"/>
              <w:jc w:val="center"/>
              <w:rPr>
                <w:rFonts w:ascii="宋体" w:hAnsi="宋体" w:eastAsia="宋体"/>
                <w:b/>
                <w:bCs/>
              </w:rPr>
            </w:pPr>
            <w:r>
              <w:rPr>
                <w:rFonts w:hint="eastAsia" w:ascii="宋体" w:hAnsi="宋体" w:eastAsia="宋体"/>
                <w:b/>
                <w:bCs/>
              </w:rPr>
              <w:t>姓名</w:t>
            </w:r>
          </w:p>
        </w:tc>
        <w:tc>
          <w:tcPr>
            <w:tcW w:w="1308" w:type="dxa"/>
            <w:noWrap w:val="0"/>
            <w:vAlign w:val="center"/>
          </w:tcPr>
          <w:p>
            <w:pPr>
              <w:snapToGrid w:val="0"/>
              <w:spacing w:line="400" w:lineRule="exact"/>
              <w:jc w:val="center"/>
              <w:rPr>
                <w:rFonts w:ascii="宋体" w:hAnsi="宋体" w:eastAsia="宋体"/>
                <w:b/>
                <w:bCs/>
              </w:rPr>
            </w:pPr>
            <w:r>
              <w:rPr>
                <w:rFonts w:hint="eastAsia" w:ascii="宋体" w:hAnsi="宋体" w:eastAsia="宋体"/>
                <w:b/>
                <w:bCs/>
              </w:rPr>
              <w:t>性别</w:t>
            </w:r>
          </w:p>
        </w:tc>
        <w:tc>
          <w:tcPr>
            <w:tcW w:w="1307" w:type="dxa"/>
            <w:noWrap w:val="0"/>
            <w:vAlign w:val="center"/>
          </w:tcPr>
          <w:p>
            <w:pPr>
              <w:snapToGrid w:val="0"/>
              <w:spacing w:line="400" w:lineRule="exact"/>
              <w:jc w:val="center"/>
              <w:rPr>
                <w:rFonts w:ascii="宋体" w:hAnsi="宋体" w:eastAsia="宋体"/>
                <w:b/>
                <w:bCs/>
              </w:rPr>
            </w:pPr>
            <w:r>
              <w:rPr>
                <w:rFonts w:hint="eastAsia" w:ascii="宋体" w:hAnsi="宋体" w:eastAsia="宋体"/>
                <w:b/>
                <w:bCs/>
              </w:rPr>
              <w:t>年龄</w:t>
            </w:r>
          </w:p>
        </w:tc>
        <w:tc>
          <w:tcPr>
            <w:tcW w:w="1585" w:type="dxa"/>
            <w:noWrap w:val="0"/>
            <w:vAlign w:val="center"/>
          </w:tcPr>
          <w:p>
            <w:pPr>
              <w:snapToGrid w:val="0"/>
              <w:spacing w:line="400" w:lineRule="exact"/>
              <w:jc w:val="center"/>
              <w:rPr>
                <w:rFonts w:ascii="宋体" w:hAnsi="宋体" w:eastAsia="宋体"/>
                <w:b/>
                <w:bCs/>
              </w:rPr>
            </w:pPr>
            <w:r>
              <w:rPr>
                <w:rFonts w:hint="eastAsia" w:ascii="宋体" w:hAnsi="宋体" w:eastAsia="宋体"/>
                <w:b/>
                <w:bCs/>
              </w:rPr>
              <w:t>专业</w:t>
            </w:r>
          </w:p>
        </w:tc>
        <w:tc>
          <w:tcPr>
            <w:tcW w:w="1839" w:type="dxa"/>
            <w:noWrap w:val="0"/>
            <w:vAlign w:val="center"/>
          </w:tcPr>
          <w:p>
            <w:pPr>
              <w:snapToGrid w:val="0"/>
              <w:spacing w:line="400" w:lineRule="exact"/>
              <w:jc w:val="center"/>
              <w:rPr>
                <w:rFonts w:ascii="宋体" w:hAnsi="宋体" w:eastAsia="宋体"/>
                <w:b/>
                <w:bCs/>
              </w:rPr>
            </w:pPr>
            <w:r>
              <w:rPr>
                <w:rFonts w:hint="eastAsia" w:ascii="宋体" w:hAnsi="宋体" w:eastAsia="宋体"/>
                <w:b/>
                <w:bCs/>
              </w:rPr>
              <w:t>本项目职责</w:t>
            </w:r>
          </w:p>
        </w:tc>
        <w:tc>
          <w:tcPr>
            <w:tcW w:w="1206" w:type="dxa"/>
            <w:noWrap w:val="0"/>
            <w:vAlign w:val="center"/>
          </w:tcPr>
          <w:p>
            <w:pPr>
              <w:snapToGrid w:val="0"/>
              <w:spacing w:line="400" w:lineRule="exact"/>
              <w:jc w:val="center"/>
              <w:rPr>
                <w:rFonts w:ascii="宋体" w:hAnsi="宋体" w:eastAsia="宋体"/>
                <w:b/>
                <w:bCs/>
              </w:rPr>
            </w:pPr>
            <w:r>
              <w:rPr>
                <w:rFonts w:hint="eastAsia" w:ascii="宋体" w:hAnsi="宋体" w:eastAsia="宋体"/>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r>
              <w:rPr>
                <w:rFonts w:hint="eastAsia" w:ascii="宋体" w:hAnsi="宋体" w:eastAsia="宋体"/>
              </w:rPr>
              <w:t>1</w:t>
            </w: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r>
              <w:rPr>
                <w:rFonts w:hint="eastAsia" w:ascii="宋体" w:hAnsi="宋体" w:eastAsia="宋体"/>
              </w:rPr>
              <w:t>项目负责人</w:t>
            </w: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r>
              <w:rPr>
                <w:rFonts w:hint="eastAsia" w:ascii="宋体" w:hAnsi="宋体" w:eastAsia="宋体"/>
              </w:rPr>
              <w:t>2</w:t>
            </w: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r>
              <w:rPr>
                <w:rFonts w:hint="eastAsia" w:ascii="宋体" w:hAnsi="宋体" w:eastAsia="宋体"/>
              </w:rPr>
              <w:t>3</w:t>
            </w: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r>
              <w:rPr>
                <w:rFonts w:hint="eastAsia" w:ascii="宋体" w:hAnsi="宋体" w:eastAsia="宋体"/>
              </w:rPr>
              <w:t>4</w:t>
            </w: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r>
              <w:rPr>
                <w:rFonts w:hint="eastAsia" w:ascii="宋体" w:hAnsi="宋体" w:eastAsia="宋体"/>
              </w:rPr>
              <w:t>5</w:t>
            </w: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r>
              <w:rPr>
                <w:rFonts w:hint="eastAsia" w:ascii="宋体" w:hAnsi="宋体" w:eastAsia="宋体"/>
              </w:rPr>
              <w:t>……</w:t>
            </w: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0"/>
            <w:vAlign w:val="center"/>
          </w:tcPr>
          <w:p>
            <w:pPr>
              <w:spacing w:line="400" w:lineRule="exact"/>
              <w:jc w:val="center"/>
              <w:rPr>
                <w:rFonts w:ascii="宋体" w:hAnsi="宋体" w:eastAsia="宋体"/>
              </w:rPr>
            </w:pPr>
          </w:p>
        </w:tc>
        <w:tc>
          <w:tcPr>
            <w:tcW w:w="1470" w:type="dxa"/>
            <w:noWrap w:val="0"/>
            <w:vAlign w:val="center"/>
          </w:tcPr>
          <w:p>
            <w:pPr>
              <w:spacing w:line="400" w:lineRule="exact"/>
              <w:jc w:val="center"/>
              <w:rPr>
                <w:rFonts w:ascii="宋体" w:hAnsi="宋体" w:eastAsia="宋体"/>
              </w:rPr>
            </w:pPr>
          </w:p>
        </w:tc>
        <w:tc>
          <w:tcPr>
            <w:tcW w:w="1308" w:type="dxa"/>
            <w:noWrap w:val="0"/>
            <w:vAlign w:val="center"/>
          </w:tcPr>
          <w:p>
            <w:pPr>
              <w:spacing w:line="400" w:lineRule="exact"/>
              <w:jc w:val="center"/>
              <w:rPr>
                <w:rFonts w:ascii="宋体" w:hAnsi="宋体" w:eastAsia="宋体"/>
              </w:rPr>
            </w:pPr>
          </w:p>
        </w:tc>
        <w:tc>
          <w:tcPr>
            <w:tcW w:w="1307" w:type="dxa"/>
            <w:noWrap w:val="0"/>
            <w:vAlign w:val="center"/>
          </w:tcPr>
          <w:p>
            <w:pPr>
              <w:spacing w:line="400" w:lineRule="exact"/>
              <w:jc w:val="center"/>
              <w:rPr>
                <w:rFonts w:ascii="宋体" w:hAnsi="宋体" w:eastAsia="宋体"/>
              </w:rPr>
            </w:pPr>
          </w:p>
        </w:tc>
        <w:tc>
          <w:tcPr>
            <w:tcW w:w="1585" w:type="dxa"/>
            <w:noWrap w:val="0"/>
            <w:vAlign w:val="center"/>
          </w:tcPr>
          <w:p>
            <w:pPr>
              <w:spacing w:line="400" w:lineRule="exact"/>
              <w:jc w:val="center"/>
              <w:rPr>
                <w:rFonts w:ascii="宋体" w:hAnsi="宋体" w:eastAsia="宋体"/>
              </w:rPr>
            </w:pPr>
          </w:p>
        </w:tc>
        <w:tc>
          <w:tcPr>
            <w:tcW w:w="1839" w:type="dxa"/>
            <w:noWrap w:val="0"/>
            <w:vAlign w:val="center"/>
          </w:tcPr>
          <w:p>
            <w:pPr>
              <w:spacing w:line="400" w:lineRule="exact"/>
              <w:jc w:val="center"/>
              <w:rPr>
                <w:rFonts w:ascii="宋体" w:hAnsi="宋体" w:eastAsia="宋体"/>
              </w:rPr>
            </w:pPr>
          </w:p>
        </w:tc>
        <w:tc>
          <w:tcPr>
            <w:tcW w:w="1206" w:type="dxa"/>
            <w:noWrap w:val="0"/>
            <w:vAlign w:val="center"/>
          </w:tcPr>
          <w:p>
            <w:pPr>
              <w:spacing w:line="400" w:lineRule="exact"/>
              <w:jc w:val="center"/>
              <w:rPr>
                <w:rFonts w:ascii="宋体" w:hAnsi="宋体" w:eastAsia="宋体"/>
              </w:rPr>
            </w:pPr>
          </w:p>
        </w:tc>
      </w:tr>
    </w:tbl>
    <w:p>
      <w:pPr>
        <w:spacing w:line="440" w:lineRule="exact"/>
        <w:rPr>
          <w:rFonts w:hint="eastAsia" w:ascii="宋体" w:hAnsi="宋体" w:eastAsia="宋体"/>
          <w:szCs w:val="21"/>
        </w:rPr>
      </w:pPr>
      <w:r>
        <w:rPr>
          <w:rFonts w:hint="eastAsia" w:ascii="宋体" w:hAnsi="宋体" w:eastAsia="宋体"/>
          <w:szCs w:val="21"/>
        </w:rPr>
        <w:t>注：本表后附相应人员身份证、职称证书、社保证明复印件并加盖单位公章。</w:t>
      </w:r>
    </w:p>
    <w:p>
      <w:pPr>
        <w:snapToGrid w:val="0"/>
        <w:spacing w:line="440" w:lineRule="exact"/>
        <w:rPr>
          <w:rFonts w:hint="eastAsia" w:ascii="宋体" w:hAnsi="宋体" w:eastAsia="宋体"/>
          <w:b/>
          <w:szCs w:val="21"/>
        </w:rPr>
      </w:pPr>
    </w:p>
    <w:p>
      <w:pPr>
        <w:spacing w:line="440" w:lineRule="exact"/>
        <w:jc w:val="left"/>
        <w:rPr>
          <w:rFonts w:hint="eastAsia" w:ascii="宋体" w:hAnsi="宋体" w:eastAsia="宋体"/>
          <w:szCs w:val="21"/>
        </w:rPr>
      </w:pPr>
    </w:p>
    <w:p>
      <w:pPr>
        <w:spacing w:line="440" w:lineRule="exact"/>
        <w:jc w:val="left"/>
        <w:rPr>
          <w:rFonts w:hint="eastAsia" w:ascii="宋体" w:hAnsi="宋体" w:eastAsia="宋体"/>
          <w:szCs w:val="21"/>
        </w:rPr>
      </w:pPr>
    </w:p>
    <w:p>
      <w:pPr>
        <w:spacing w:line="440" w:lineRule="exact"/>
        <w:jc w:val="left"/>
        <w:rPr>
          <w:rFonts w:ascii="宋体" w:hAnsi="宋体" w:eastAsia="宋体"/>
          <w:szCs w:val="21"/>
        </w:rPr>
      </w:pPr>
      <w:r>
        <w:rPr>
          <w:rFonts w:hint="eastAsia" w:ascii="宋体" w:hAnsi="宋体" w:eastAsia="宋体"/>
          <w:szCs w:val="21"/>
        </w:rPr>
        <w:t>供应商（盖章）：</w:t>
      </w:r>
    </w:p>
    <w:p>
      <w:pPr>
        <w:snapToGrid w:val="0"/>
        <w:spacing w:line="440" w:lineRule="exact"/>
        <w:rPr>
          <w:rFonts w:ascii="宋体" w:hAnsi="宋体" w:eastAsia="宋体"/>
          <w:szCs w:val="21"/>
          <w:u w:val="single"/>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 xml:space="preserve"> 期：</w:t>
      </w:r>
    </w:p>
    <w:p>
      <w:pPr>
        <w:spacing w:line="440" w:lineRule="exact"/>
        <w:jc w:val="center"/>
        <w:rPr>
          <w:rFonts w:hint="eastAsia" w:ascii="宋体" w:hAnsi="宋体" w:eastAsia="宋体"/>
          <w:b/>
        </w:rPr>
      </w:pPr>
      <w:r>
        <w:rPr>
          <w:rFonts w:ascii="宋体" w:hAnsi="宋体" w:eastAsia="宋体"/>
        </w:rPr>
        <w:br w:type="page"/>
      </w:r>
      <w:r>
        <w:rPr>
          <w:rFonts w:hint="eastAsia" w:ascii="宋体" w:hAnsi="宋体" w:eastAsia="宋体"/>
          <w:b/>
        </w:rPr>
        <w:t>（二）拟派项目负责人简历表</w:t>
      </w:r>
    </w:p>
    <w:p>
      <w:pPr>
        <w:snapToGrid w:val="0"/>
        <w:spacing w:line="440" w:lineRule="exact"/>
        <w:rPr>
          <w:rFonts w:hint="eastAsia" w:ascii="宋体" w:hAnsi="宋体" w:eastAsia="宋体"/>
          <w:szCs w:val="21"/>
          <w:u w:val="single"/>
        </w:rPr>
      </w:pPr>
      <w:r>
        <w:rPr>
          <w:rFonts w:hint="eastAsia" w:ascii="宋体" w:hAnsi="宋体" w:eastAsia="宋体"/>
          <w:szCs w:val="21"/>
        </w:rPr>
        <w:t>采购编号：</w:t>
      </w:r>
      <w:r>
        <w:rPr>
          <w:rFonts w:hint="eastAsia" w:ascii="宋体" w:hAnsi="宋体" w:eastAsia="宋体"/>
          <w:szCs w:val="21"/>
          <w:u w:val="single"/>
        </w:rPr>
        <w:t>NBITC-202211185G</w:t>
      </w:r>
    </w:p>
    <w:p>
      <w:pPr>
        <w:snapToGrid w:val="0"/>
        <w:spacing w:line="440" w:lineRule="exact"/>
        <w:rPr>
          <w:rFonts w:hint="eastAsia" w:ascii="宋体" w:hAnsi="宋体" w:eastAsia="宋体"/>
          <w:szCs w:val="21"/>
        </w:rPr>
      </w:pPr>
      <w:r>
        <w:rPr>
          <w:rFonts w:hint="eastAsia" w:ascii="宋体" w:hAnsi="宋体" w:eastAsia="宋体"/>
          <w:szCs w:val="21"/>
        </w:rPr>
        <w:t>项目名称：</w:t>
      </w:r>
      <w:r>
        <w:rPr>
          <w:rFonts w:hint="eastAsia" w:ascii="宋体" w:hAnsi="宋体" w:eastAsia="宋体"/>
          <w:szCs w:val="21"/>
          <w:u w:val="single"/>
        </w:rPr>
        <w:t>象山县红十字台胞医院医疗健康集团后勤综合管理服务项目</w:t>
      </w:r>
    </w:p>
    <w:tbl>
      <w:tblPr>
        <w:tblStyle w:val="4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36"/>
        <w:gridCol w:w="2580"/>
        <w:gridCol w:w="1064"/>
        <w:gridCol w:w="214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4"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姓名</w:t>
            </w:r>
          </w:p>
        </w:tc>
        <w:tc>
          <w:tcPr>
            <w:tcW w:w="3644" w:type="dxa"/>
            <w:gridSpan w:val="2"/>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2140"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性别</w:t>
            </w:r>
          </w:p>
        </w:tc>
        <w:tc>
          <w:tcPr>
            <w:tcW w:w="1867" w:type="dxa"/>
            <w:tcBorders>
              <w:top w:val="single" w:color="auto" w:sz="4"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执业资格</w:t>
            </w:r>
          </w:p>
        </w:tc>
        <w:tc>
          <w:tcPr>
            <w:tcW w:w="3644"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21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职称</w:t>
            </w:r>
          </w:p>
        </w:tc>
        <w:tc>
          <w:tcPr>
            <w:tcW w:w="1867"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学历</w:t>
            </w:r>
          </w:p>
        </w:tc>
        <w:tc>
          <w:tcPr>
            <w:tcW w:w="3644"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21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年龄</w:t>
            </w:r>
          </w:p>
        </w:tc>
        <w:tc>
          <w:tcPr>
            <w:tcW w:w="1867"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参加工作时间</w:t>
            </w:r>
          </w:p>
        </w:tc>
        <w:tc>
          <w:tcPr>
            <w:tcW w:w="3644"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21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从事本专业工作年限</w:t>
            </w:r>
          </w:p>
        </w:tc>
        <w:tc>
          <w:tcPr>
            <w:tcW w:w="1867"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项目名称</w:t>
            </w:r>
          </w:p>
        </w:tc>
        <w:tc>
          <w:tcPr>
            <w:tcW w:w="50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r>
              <w:rPr>
                <w:rFonts w:hint="eastAsia" w:ascii="宋体" w:hAnsi="宋体" w:eastAsia="宋体"/>
              </w:rPr>
              <w:t>业绩内容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50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50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50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50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50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50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ascii="宋体" w:hAnsi="宋体" w:eastAsia="宋体"/>
              </w:rPr>
            </w:pPr>
          </w:p>
        </w:tc>
        <w:tc>
          <w:tcPr>
            <w:tcW w:w="5071" w:type="dxa"/>
            <w:gridSpan w:val="3"/>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68" w:type="dxa"/>
            <w:tcBorders>
              <w:top w:val="single" w:color="auto" w:sz="6" w:space="0"/>
              <w:left w:val="single" w:color="auto" w:sz="4" w:space="0"/>
              <w:bottom w:val="single" w:color="auto" w:sz="4" w:space="0"/>
              <w:right w:val="single" w:color="auto" w:sz="6" w:space="0"/>
            </w:tcBorders>
            <w:noWrap w:val="0"/>
            <w:vAlign w:val="center"/>
          </w:tcPr>
          <w:p>
            <w:pPr>
              <w:spacing w:line="400" w:lineRule="exact"/>
              <w:jc w:val="center"/>
              <w:rPr>
                <w:rFonts w:ascii="宋体" w:hAnsi="宋体" w:eastAsia="宋体"/>
              </w:rPr>
            </w:pPr>
            <w:r>
              <w:rPr>
                <w:rFonts w:hint="eastAsia" w:ascii="宋体" w:hAnsi="宋体" w:eastAsia="宋体"/>
              </w:rPr>
              <w:t xml:space="preserve">备  注 </w:t>
            </w:r>
          </w:p>
        </w:tc>
        <w:tc>
          <w:tcPr>
            <w:tcW w:w="7987" w:type="dxa"/>
            <w:gridSpan w:val="5"/>
            <w:tcBorders>
              <w:top w:val="single" w:color="auto" w:sz="6" w:space="0"/>
              <w:left w:val="single" w:color="auto" w:sz="6" w:space="0"/>
              <w:bottom w:val="single" w:color="auto" w:sz="4" w:space="0"/>
              <w:right w:val="single" w:color="auto" w:sz="4" w:space="0"/>
            </w:tcBorders>
            <w:noWrap w:val="0"/>
            <w:vAlign w:val="center"/>
          </w:tcPr>
          <w:p>
            <w:pPr>
              <w:spacing w:line="400" w:lineRule="exact"/>
              <w:jc w:val="center"/>
              <w:rPr>
                <w:rFonts w:ascii="宋体" w:hAnsi="宋体" w:eastAsia="宋体"/>
              </w:rPr>
            </w:pPr>
          </w:p>
        </w:tc>
      </w:tr>
    </w:tbl>
    <w:p>
      <w:pPr>
        <w:spacing w:line="440" w:lineRule="exact"/>
        <w:ind w:left="735" w:leftChars="200" w:hanging="315" w:hangingChars="150"/>
        <w:rPr>
          <w:rFonts w:hint="eastAsia" w:ascii="宋体" w:hAnsi="宋体" w:eastAsia="宋体"/>
          <w:szCs w:val="21"/>
        </w:rPr>
      </w:pPr>
      <w:r>
        <w:rPr>
          <w:rFonts w:hint="eastAsia" w:ascii="宋体" w:hAnsi="宋体" w:eastAsia="宋体"/>
        </w:rPr>
        <w:t>注：本表后</w:t>
      </w:r>
      <w:r>
        <w:rPr>
          <w:rFonts w:hint="eastAsia" w:ascii="宋体" w:hAnsi="宋体" w:eastAsia="宋体"/>
          <w:kern w:val="0"/>
        </w:rPr>
        <w:t>应附身份证、资格证书（如有）、职称证书、社保证明等的复印件并加盖单位</w:t>
      </w:r>
      <w:r>
        <w:rPr>
          <w:rFonts w:hint="eastAsia" w:ascii="宋体" w:hAnsi="宋体" w:eastAsia="宋体"/>
          <w:szCs w:val="21"/>
        </w:rPr>
        <w:t>公</w:t>
      </w:r>
      <w:r>
        <w:rPr>
          <w:rFonts w:hint="eastAsia" w:ascii="宋体" w:hAnsi="宋体" w:eastAsia="宋体"/>
          <w:kern w:val="0"/>
        </w:rPr>
        <w:t>章。</w:t>
      </w:r>
    </w:p>
    <w:p>
      <w:pPr>
        <w:spacing w:line="440" w:lineRule="exact"/>
        <w:rPr>
          <w:rFonts w:hint="eastAsia" w:ascii="宋体" w:hAnsi="宋体" w:eastAsia="宋体"/>
          <w:szCs w:val="21"/>
        </w:rPr>
      </w:pPr>
    </w:p>
    <w:p>
      <w:pPr>
        <w:spacing w:line="440" w:lineRule="exact"/>
        <w:jc w:val="left"/>
        <w:rPr>
          <w:rFonts w:hint="eastAsia" w:ascii="宋体" w:hAnsi="宋体" w:eastAsia="宋体"/>
          <w:szCs w:val="21"/>
        </w:rPr>
      </w:pPr>
    </w:p>
    <w:p>
      <w:pPr>
        <w:spacing w:line="440" w:lineRule="exact"/>
        <w:jc w:val="left"/>
        <w:rPr>
          <w:rFonts w:ascii="宋体" w:hAnsi="宋体" w:eastAsia="宋体"/>
          <w:szCs w:val="21"/>
        </w:rPr>
      </w:pPr>
      <w:r>
        <w:rPr>
          <w:rFonts w:hint="eastAsia" w:ascii="宋体" w:hAnsi="宋体" w:eastAsia="宋体"/>
          <w:szCs w:val="21"/>
        </w:rPr>
        <w:t>供应商（盖章）：</w:t>
      </w:r>
    </w:p>
    <w:p>
      <w:pPr>
        <w:snapToGrid w:val="0"/>
        <w:spacing w:line="440" w:lineRule="exact"/>
        <w:rPr>
          <w:rFonts w:ascii="宋体" w:hAnsi="宋体" w:eastAsia="宋体"/>
          <w:szCs w:val="21"/>
          <w:u w:val="single"/>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 xml:space="preserve"> 期：</w:t>
      </w:r>
    </w:p>
    <w:p>
      <w:pPr>
        <w:pStyle w:val="87"/>
        <w:spacing w:line="440" w:lineRule="exact"/>
        <w:rPr>
          <w:rFonts w:hint="eastAsia" w:hAnsi="宋体"/>
        </w:rPr>
      </w:pPr>
    </w:p>
    <w:p>
      <w:pPr>
        <w:spacing w:line="440" w:lineRule="exact"/>
        <w:jc w:val="center"/>
        <w:rPr>
          <w:rFonts w:ascii="宋体" w:hAnsi="宋体" w:eastAsia="宋体"/>
          <w:b/>
          <w:szCs w:val="21"/>
        </w:rPr>
      </w:pPr>
      <w:r>
        <w:rPr>
          <w:rFonts w:ascii="宋体" w:hAnsi="宋体" w:eastAsia="宋体"/>
        </w:rPr>
        <w:br w:type="page"/>
      </w:r>
      <w:r>
        <w:rPr>
          <w:rFonts w:hint="eastAsia" w:ascii="宋体" w:hAnsi="宋体" w:eastAsia="宋体"/>
          <w:b/>
        </w:rPr>
        <w:t>B7、类似项目业绩表</w:t>
      </w:r>
    </w:p>
    <w:p>
      <w:pPr>
        <w:snapToGrid w:val="0"/>
        <w:spacing w:line="440" w:lineRule="exact"/>
        <w:rPr>
          <w:rFonts w:hint="eastAsia" w:ascii="宋体" w:hAnsi="宋体" w:eastAsia="宋体"/>
          <w:szCs w:val="21"/>
          <w:u w:val="single"/>
        </w:rPr>
      </w:pPr>
      <w:r>
        <w:rPr>
          <w:rFonts w:hint="eastAsia" w:ascii="宋体" w:hAnsi="宋体" w:eastAsia="宋体"/>
          <w:szCs w:val="21"/>
        </w:rPr>
        <w:t>采购编号：</w:t>
      </w:r>
      <w:r>
        <w:rPr>
          <w:rFonts w:hint="eastAsia" w:ascii="宋体" w:hAnsi="宋体" w:eastAsia="宋体"/>
          <w:szCs w:val="21"/>
          <w:u w:val="single"/>
        </w:rPr>
        <w:t>NBITC-202211185G</w:t>
      </w:r>
    </w:p>
    <w:p>
      <w:pPr>
        <w:snapToGrid w:val="0"/>
        <w:spacing w:line="440" w:lineRule="exact"/>
        <w:rPr>
          <w:rFonts w:hint="eastAsia" w:ascii="宋体" w:hAnsi="宋体" w:eastAsia="宋体"/>
          <w:szCs w:val="21"/>
        </w:rPr>
      </w:pPr>
      <w:r>
        <w:rPr>
          <w:rFonts w:hint="eastAsia" w:ascii="宋体" w:hAnsi="宋体" w:eastAsia="宋体"/>
          <w:szCs w:val="21"/>
        </w:rPr>
        <w:t>项目名称：</w:t>
      </w:r>
      <w:r>
        <w:rPr>
          <w:rFonts w:hint="eastAsia" w:ascii="宋体" w:hAnsi="宋体" w:eastAsia="宋体"/>
          <w:szCs w:val="21"/>
          <w:u w:val="single"/>
        </w:rPr>
        <w:t>象山县红十字台胞医院医疗健康集团后勤综合管理服务项目</w:t>
      </w:r>
    </w:p>
    <w:tbl>
      <w:tblPr>
        <w:tblStyle w:val="49"/>
        <w:tblW w:w="9450" w:type="dxa"/>
        <w:tblInd w:w="-15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0"/>
        <w:gridCol w:w="1785"/>
        <w:gridCol w:w="1509"/>
        <w:gridCol w:w="1103"/>
        <w:gridCol w:w="1400"/>
        <w:gridCol w:w="1330"/>
        <w:gridCol w:w="14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序号</w:t>
            </w:r>
          </w:p>
        </w:tc>
        <w:tc>
          <w:tcPr>
            <w:tcW w:w="1785"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项目名称</w:t>
            </w:r>
          </w:p>
        </w:tc>
        <w:tc>
          <w:tcPr>
            <w:tcW w:w="1509"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采购人单位</w:t>
            </w:r>
          </w:p>
        </w:tc>
        <w:tc>
          <w:tcPr>
            <w:tcW w:w="1103"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合同金额</w:t>
            </w:r>
          </w:p>
        </w:tc>
        <w:tc>
          <w:tcPr>
            <w:tcW w:w="1400"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采购人联系人</w:t>
            </w:r>
          </w:p>
        </w:tc>
        <w:tc>
          <w:tcPr>
            <w:tcW w:w="1330"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联系电话</w:t>
            </w:r>
          </w:p>
        </w:tc>
        <w:tc>
          <w:tcPr>
            <w:tcW w:w="1483" w:type="dxa"/>
            <w:noWrap w:val="0"/>
            <w:vAlign w:val="center"/>
          </w:tcPr>
          <w:p>
            <w:pPr>
              <w:spacing w:line="400" w:lineRule="exact"/>
              <w:jc w:val="center"/>
              <w:rPr>
                <w:rFonts w:ascii="宋体" w:hAnsi="宋体" w:eastAsia="宋体"/>
                <w:b/>
                <w:szCs w:val="21"/>
              </w:rPr>
            </w:pPr>
            <w:r>
              <w:rPr>
                <w:rFonts w:hint="eastAsia" w:ascii="宋体" w:hAnsi="宋体" w:eastAsia="宋体"/>
                <w:b/>
                <w:szCs w:val="21"/>
              </w:rPr>
              <w:t>合同签订时间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szCs w:val="21"/>
              </w:rPr>
            </w:pPr>
          </w:p>
        </w:tc>
        <w:tc>
          <w:tcPr>
            <w:tcW w:w="1785" w:type="dxa"/>
            <w:noWrap w:val="0"/>
            <w:vAlign w:val="center"/>
          </w:tcPr>
          <w:p>
            <w:pPr>
              <w:spacing w:line="400" w:lineRule="exact"/>
              <w:jc w:val="center"/>
              <w:rPr>
                <w:rFonts w:ascii="宋体" w:hAnsi="宋体" w:eastAsia="宋体"/>
                <w:szCs w:val="21"/>
              </w:rPr>
            </w:pPr>
          </w:p>
        </w:tc>
        <w:tc>
          <w:tcPr>
            <w:tcW w:w="1509" w:type="dxa"/>
            <w:noWrap w:val="0"/>
            <w:vAlign w:val="center"/>
          </w:tcPr>
          <w:p>
            <w:pPr>
              <w:spacing w:line="400" w:lineRule="exact"/>
              <w:jc w:val="center"/>
              <w:rPr>
                <w:rFonts w:ascii="宋体" w:hAnsi="宋体" w:eastAsia="宋体"/>
                <w:szCs w:val="21"/>
              </w:rPr>
            </w:pPr>
          </w:p>
        </w:tc>
        <w:tc>
          <w:tcPr>
            <w:tcW w:w="1103" w:type="dxa"/>
            <w:noWrap w:val="0"/>
            <w:vAlign w:val="center"/>
          </w:tcPr>
          <w:p>
            <w:pPr>
              <w:spacing w:line="400" w:lineRule="exact"/>
              <w:jc w:val="center"/>
              <w:rPr>
                <w:rFonts w:ascii="宋体" w:hAnsi="宋体" w:eastAsia="宋体"/>
                <w:szCs w:val="21"/>
              </w:rPr>
            </w:pPr>
          </w:p>
        </w:tc>
        <w:tc>
          <w:tcPr>
            <w:tcW w:w="1400" w:type="dxa"/>
            <w:noWrap w:val="0"/>
            <w:vAlign w:val="center"/>
          </w:tcPr>
          <w:p>
            <w:pPr>
              <w:spacing w:line="400" w:lineRule="exact"/>
              <w:jc w:val="center"/>
              <w:rPr>
                <w:rFonts w:ascii="宋体" w:hAnsi="宋体" w:eastAsia="宋体"/>
                <w:szCs w:val="21"/>
              </w:rPr>
            </w:pPr>
          </w:p>
        </w:tc>
        <w:tc>
          <w:tcPr>
            <w:tcW w:w="1330" w:type="dxa"/>
            <w:noWrap w:val="0"/>
            <w:vAlign w:val="center"/>
          </w:tcPr>
          <w:p>
            <w:pPr>
              <w:spacing w:line="400" w:lineRule="exact"/>
              <w:jc w:val="center"/>
              <w:rPr>
                <w:rFonts w:ascii="宋体" w:hAnsi="宋体" w:eastAsia="宋体"/>
                <w:szCs w:val="21"/>
              </w:rPr>
            </w:pPr>
          </w:p>
        </w:tc>
        <w:tc>
          <w:tcPr>
            <w:tcW w:w="1483"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szCs w:val="21"/>
              </w:rPr>
            </w:pPr>
          </w:p>
        </w:tc>
        <w:tc>
          <w:tcPr>
            <w:tcW w:w="1785" w:type="dxa"/>
            <w:noWrap w:val="0"/>
            <w:vAlign w:val="center"/>
          </w:tcPr>
          <w:p>
            <w:pPr>
              <w:spacing w:line="400" w:lineRule="exact"/>
              <w:jc w:val="center"/>
              <w:rPr>
                <w:rFonts w:ascii="宋体" w:hAnsi="宋体" w:eastAsia="宋体"/>
                <w:szCs w:val="21"/>
              </w:rPr>
            </w:pPr>
          </w:p>
        </w:tc>
        <w:tc>
          <w:tcPr>
            <w:tcW w:w="1509" w:type="dxa"/>
            <w:noWrap w:val="0"/>
            <w:vAlign w:val="center"/>
          </w:tcPr>
          <w:p>
            <w:pPr>
              <w:spacing w:line="400" w:lineRule="exact"/>
              <w:jc w:val="center"/>
              <w:rPr>
                <w:rFonts w:ascii="宋体" w:hAnsi="宋体" w:eastAsia="宋体"/>
                <w:szCs w:val="21"/>
              </w:rPr>
            </w:pPr>
          </w:p>
        </w:tc>
        <w:tc>
          <w:tcPr>
            <w:tcW w:w="1103" w:type="dxa"/>
            <w:noWrap w:val="0"/>
            <w:vAlign w:val="center"/>
          </w:tcPr>
          <w:p>
            <w:pPr>
              <w:spacing w:line="400" w:lineRule="exact"/>
              <w:jc w:val="center"/>
              <w:rPr>
                <w:rFonts w:ascii="宋体" w:hAnsi="宋体" w:eastAsia="宋体"/>
                <w:szCs w:val="21"/>
              </w:rPr>
            </w:pPr>
          </w:p>
        </w:tc>
        <w:tc>
          <w:tcPr>
            <w:tcW w:w="1400" w:type="dxa"/>
            <w:noWrap w:val="0"/>
            <w:vAlign w:val="center"/>
          </w:tcPr>
          <w:p>
            <w:pPr>
              <w:spacing w:line="400" w:lineRule="exact"/>
              <w:jc w:val="center"/>
              <w:rPr>
                <w:rFonts w:ascii="宋体" w:hAnsi="宋体" w:eastAsia="宋体"/>
                <w:szCs w:val="21"/>
              </w:rPr>
            </w:pPr>
          </w:p>
        </w:tc>
        <w:tc>
          <w:tcPr>
            <w:tcW w:w="1330" w:type="dxa"/>
            <w:noWrap w:val="0"/>
            <w:vAlign w:val="center"/>
          </w:tcPr>
          <w:p>
            <w:pPr>
              <w:spacing w:line="400" w:lineRule="exact"/>
              <w:jc w:val="center"/>
              <w:rPr>
                <w:rFonts w:ascii="宋体" w:hAnsi="宋体" w:eastAsia="宋体"/>
                <w:szCs w:val="21"/>
              </w:rPr>
            </w:pPr>
          </w:p>
        </w:tc>
        <w:tc>
          <w:tcPr>
            <w:tcW w:w="1483"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szCs w:val="21"/>
              </w:rPr>
            </w:pPr>
          </w:p>
        </w:tc>
        <w:tc>
          <w:tcPr>
            <w:tcW w:w="1785" w:type="dxa"/>
            <w:noWrap w:val="0"/>
            <w:vAlign w:val="center"/>
          </w:tcPr>
          <w:p>
            <w:pPr>
              <w:spacing w:line="400" w:lineRule="exact"/>
              <w:jc w:val="center"/>
              <w:rPr>
                <w:rFonts w:ascii="宋体" w:hAnsi="宋体" w:eastAsia="宋体"/>
                <w:szCs w:val="21"/>
              </w:rPr>
            </w:pPr>
          </w:p>
        </w:tc>
        <w:tc>
          <w:tcPr>
            <w:tcW w:w="1509" w:type="dxa"/>
            <w:noWrap w:val="0"/>
            <w:vAlign w:val="center"/>
          </w:tcPr>
          <w:p>
            <w:pPr>
              <w:spacing w:line="400" w:lineRule="exact"/>
              <w:jc w:val="center"/>
              <w:rPr>
                <w:rFonts w:ascii="宋体" w:hAnsi="宋体" w:eastAsia="宋体"/>
                <w:szCs w:val="21"/>
              </w:rPr>
            </w:pPr>
          </w:p>
        </w:tc>
        <w:tc>
          <w:tcPr>
            <w:tcW w:w="1103" w:type="dxa"/>
            <w:noWrap w:val="0"/>
            <w:vAlign w:val="center"/>
          </w:tcPr>
          <w:p>
            <w:pPr>
              <w:spacing w:line="400" w:lineRule="exact"/>
              <w:jc w:val="center"/>
              <w:rPr>
                <w:rFonts w:ascii="宋体" w:hAnsi="宋体" w:eastAsia="宋体"/>
                <w:szCs w:val="21"/>
              </w:rPr>
            </w:pPr>
          </w:p>
        </w:tc>
        <w:tc>
          <w:tcPr>
            <w:tcW w:w="1400" w:type="dxa"/>
            <w:noWrap w:val="0"/>
            <w:vAlign w:val="center"/>
          </w:tcPr>
          <w:p>
            <w:pPr>
              <w:spacing w:line="400" w:lineRule="exact"/>
              <w:jc w:val="center"/>
              <w:rPr>
                <w:rFonts w:ascii="宋体" w:hAnsi="宋体" w:eastAsia="宋体"/>
                <w:szCs w:val="21"/>
              </w:rPr>
            </w:pPr>
          </w:p>
        </w:tc>
        <w:tc>
          <w:tcPr>
            <w:tcW w:w="1330" w:type="dxa"/>
            <w:noWrap w:val="0"/>
            <w:vAlign w:val="center"/>
          </w:tcPr>
          <w:p>
            <w:pPr>
              <w:spacing w:line="400" w:lineRule="exact"/>
              <w:jc w:val="center"/>
              <w:rPr>
                <w:rFonts w:ascii="宋体" w:hAnsi="宋体" w:eastAsia="宋体"/>
                <w:szCs w:val="21"/>
              </w:rPr>
            </w:pPr>
          </w:p>
        </w:tc>
        <w:tc>
          <w:tcPr>
            <w:tcW w:w="1483"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szCs w:val="21"/>
              </w:rPr>
            </w:pPr>
          </w:p>
        </w:tc>
        <w:tc>
          <w:tcPr>
            <w:tcW w:w="1785" w:type="dxa"/>
            <w:noWrap w:val="0"/>
            <w:vAlign w:val="center"/>
          </w:tcPr>
          <w:p>
            <w:pPr>
              <w:spacing w:line="400" w:lineRule="exact"/>
              <w:jc w:val="center"/>
              <w:rPr>
                <w:rFonts w:ascii="宋体" w:hAnsi="宋体" w:eastAsia="宋体"/>
                <w:szCs w:val="21"/>
              </w:rPr>
            </w:pPr>
          </w:p>
        </w:tc>
        <w:tc>
          <w:tcPr>
            <w:tcW w:w="1509" w:type="dxa"/>
            <w:noWrap w:val="0"/>
            <w:vAlign w:val="center"/>
          </w:tcPr>
          <w:p>
            <w:pPr>
              <w:spacing w:line="400" w:lineRule="exact"/>
              <w:jc w:val="center"/>
              <w:rPr>
                <w:rFonts w:ascii="宋体" w:hAnsi="宋体" w:eastAsia="宋体"/>
                <w:szCs w:val="21"/>
              </w:rPr>
            </w:pPr>
          </w:p>
        </w:tc>
        <w:tc>
          <w:tcPr>
            <w:tcW w:w="1103" w:type="dxa"/>
            <w:noWrap w:val="0"/>
            <w:vAlign w:val="center"/>
          </w:tcPr>
          <w:p>
            <w:pPr>
              <w:spacing w:line="400" w:lineRule="exact"/>
              <w:jc w:val="center"/>
              <w:rPr>
                <w:rFonts w:ascii="宋体" w:hAnsi="宋体" w:eastAsia="宋体"/>
                <w:szCs w:val="21"/>
              </w:rPr>
            </w:pPr>
          </w:p>
        </w:tc>
        <w:tc>
          <w:tcPr>
            <w:tcW w:w="1400" w:type="dxa"/>
            <w:noWrap w:val="0"/>
            <w:vAlign w:val="center"/>
          </w:tcPr>
          <w:p>
            <w:pPr>
              <w:spacing w:line="400" w:lineRule="exact"/>
              <w:jc w:val="center"/>
              <w:rPr>
                <w:rFonts w:ascii="宋体" w:hAnsi="宋体" w:eastAsia="宋体"/>
                <w:szCs w:val="21"/>
              </w:rPr>
            </w:pPr>
          </w:p>
        </w:tc>
        <w:tc>
          <w:tcPr>
            <w:tcW w:w="1330" w:type="dxa"/>
            <w:noWrap w:val="0"/>
            <w:vAlign w:val="center"/>
          </w:tcPr>
          <w:p>
            <w:pPr>
              <w:spacing w:line="400" w:lineRule="exact"/>
              <w:jc w:val="center"/>
              <w:rPr>
                <w:rFonts w:ascii="宋体" w:hAnsi="宋体" w:eastAsia="宋体"/>
                <w:szCs w:val="21"/>
              </w:rPr>
            </w:pPr>
          </w:p>
        </w:tc>
        <w:tc>
          <w:tcPr>
            <w:tcW w:w="1483"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szCs w:val="21"/>
              </w:rPr>
            </w:pPr>
          </w:p>
        </w:tc>
        <w:tc>
          <w:tcPr>
            <w:tcW w:w="1785" w:type="dxa"/>
            <w:noWrap w:val="0"/>
            <w:vAlign w:val="center"/>
          </w:tcPr>
          <w:p>
            <w:pPr>
              <w:spacing w:line="400" w:lineRule="exact"/>
              <w:jc w:val="center"/>
              <w:rPr>
                <w:rFonts w:ascii="宋体" w:hAnsi="宋体" w:eastAsia="宋体"/>
                <w:szCs w:val="21"/>
              </w:rPr>
            </w:pPr>
          </w:p>
        </w:tc>
        <w:tc>
          <w:tcPr>
            <w:tcW w:w="1509" w:type="dxa"/>
            <w:noWrap w:val="0"/>
            <w:vAlign w:val="center"/>
          </w:tcPr>
          <w:p>
            <w:pPr>
              <w:spacing w:line="400" w:lineRule="exact"/>
              <w:jc w:val="center"/>
              <w:rPr>
                <w:rFonts w:ascii="宋体" w:hAnsi="宋体" w:eastAsia="宋体"/>
                <w:szCs w:val="21"/>
              </w:rPr>
            </w:pPr>
          </w:p>
        </w:tc>
        <w:tc>
          <w:tcPr>
            <w:tcW w:w="1103" w:type="dxa"/>
            <w:noWrap w:val="0"/>
            <w:vAlign w:val="center"/>
          </w:tcPr>
          <w:p>
            <w:pPr>
              <w:spacing w:line="400" w:lineRule="exact"/>
              <w:jc w:val="center"/>
              <w:rPr>
                <w:rFonts w:ascii="宋体" w:hAnsi="宋体" w:eastAsia="宋体"/>
                <w:szCs w:val="21"/>
              </w:rPr>
            </w:pPr>
          </w:p>
        </w:tc>
        <w:tc>
          <w:tcPr>
            <w:tcW w:w="1400" w:type="dxa"/>
            <w:noWrap w:val="0"/>
            <w:vAlign w:val="center"/>
          </w:tcPr>
          <w:p>
            <w:pPr>
              <w:spacing w:line="400" w:lineRule="exact"/>
              <w:jc w:val="center"/>
              <w:rPr>
                <w:rFonts w:ascii="宋体" w:hAnsi="宋体" w:eastAsia="宋体"/>
                <w:szCs w:val="21"/>
              </w:rPr>
            </w:pPr>
          </w:p>
        </w:tc>
        <w:tc>
          <w:tcPr>
            <w:tcW w:w="1330" w:type="dxa"/>
            <w:noWrap w:val="0"/>
            <w:vAlign w:val="center"/>
          </w:tcPr>
          <w:p>
            <w:pPr>
              <w:spacing w:line="400" w:lineRule="exact"/>
              <w:jc w:val="center"/>
              <w:rPr>
                <w:rFonts w:ascii="宋体" w:hAnsi="宋体" w:eastAsia="宋体"/>
                <w:szCs w:val="21"/>
              </w:rPr>
            </w:pPr>
          </w:p>
        </w:tc>
        <w:tc>
          <w:tcPr>
            <w:tcW w:w="1483"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szCs w:val="21"/>
              </w:rPr>
            </w:pPr>
          </w:p>
        </w:tc>
        <w:tc>
          <w:tcPr>
            <w:tcW w:w="1785" w:type="dxa"/>
            <w:noWrap w:val="0"/>
            <w:vAlign w:val="center"/>
          </w:tcPr>
          <w:p>
            <w:pPr>
              <w:spacing w:line="400" w:lineRule="exact"/>
              <w:jc w:val="center"/>
              <w:rPr>
                <w:rFonts w:ascii="宋体" w:hAnsi="宋体" w:eastAsia="宋体"/>
                <w:szCs w:val="21"/>
              </w:rPr>
            </w:pPr>
          </w:p>
        </w:tc>
        <w:tc>
          <w:tcPr>
            <w:tcW w:w="1509" w:type="dxa"/>
            <w:noWrap w:val="0"/>
            <w:vAlign w:val="center"/>
          </w:tcPr>
          <w:p>
            <w:pPr>
              <w:spacing w:line="400" w:lineRule="exact"/>
              <w:jc w:val="center"/>
              <w:rPr>
                <w:rFonts w:ascii="宋体" w:hAnsi="宋体" w:eastAsia="宋体"/>
                <w:szCs w:val="21"/>
              </w:rPr>
            </w:pPr>
          </w:p>
        </w:tc>
        <w:tc>
          <w:tcPr>
            <w:tcW w:w="1103" w:type="dxa"/>
            <w:noWrap w:val="0"/>
            <w:vAlign w:val="center"/>
          </w:tcPr>
          <w:p>
            <w:pPr>
              <w:spacing w:line="400" w:lineRule="exact"/>
              <w:jc w:val="center"/>
              <w:rPr>
                <w:rFonts w:ascii="宋体" w:hAnsi="宋体" w:eastAsia="宋体"/>
                <w:szCs w:val="21"/>
              </w:rPr>
            </w:pPr>
          </w:p>
        </w:tc>
        <w:tc>
          <w:tcPr>
            <w:tcW w:w="1400" w:type="dxa"/>
            <w:noWrap w:val="0"/>
            <w:vAlign w:val="center"/>
          </w:tcPr>
          <w:p>
            <w:pPr>
              <w:spacing w:line="400" w:lineRule="exact"/>
              <w:jc w:val="center"/>
              <w:rPr>
                <w:rFonts w:ascii="宋体" w:hAnsi="宋体" w:eastAsia="宋体"/>
                <w:szCs w:val="21"/>
              </w:rPr>
            </w:pPr>
          </w:p>
        </w:tc>
        <w:tc>
          <w:tcPr>
            <w:tcW w:w="1330" w:type="dxa"/>
            <w:noWrap w:val="0"/>
            <w:vAlign w:val="center"/>
          </w:tcPr>
          <w:p>
            <w:pPr>
              <w:spacing w:line="400" w:lineRule="exact"/>
              <w:jc w:val="center"/>
              <w:rPr>
                <w:rFonts w:ascii="宋体" w:hAnsi="宋体" w:eastAsia="宋体"/>
                <w:szCs w:val="21"/>
              </w:rPr>
            </w:pPr>
          </w:p>
        </w:tc>
        <w:tc>
          <w:tcPr>
            <w:tcW w:w="1483"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szCs w:val="21"/>
              </w:rPr>
            </w:pPr>
          </w:p>
        </w:tc>
        <w:tc>
          <w:tcPr>
            <w:tcW w:w="1785" w:type="dxa"/>
            <w:noWrap w:val="0"/>
            <w:vAlign w:val="center"/>
          </w:tcPr>
          <w:p>
            <w:pPr>
              <w:spacing w:line="400" w:lineRule="exact"/>
              <w:jc w:val="center"/>
              <w:rPr>
                <w:rFonts w:ascii="宋体" w:hAnsi="宋体" w:eastAsia="宋体"/>
                <w:szCs w:val="21"/>
              </w:rPr>
            </w:pPr>
          </w:p>
        </w:tc>
        <w:tc>
          <w:tcPr>
            <w:tcW w:w="1509" w:type="dxa"/>
            <w:noWrap w:val="0"/>
            <w:vAlign w:val="center"/>
          </w:tcPr>
          <w:p>
            <w:pPr>
              <w:spacing w:line="400" w:lineRule="exact"/>
              <w:jc w:val="center"/>
              <w:rPr>
                <w:rFonts w:ascii="宋体" w:hAnsi="宋体" w:eastAsia="宋体"/>
                <w:szCs w:val="21"/>
              </w:rPr>
            </w:pPr>
          </w:p>
        </w:tc>
        <w:tc>
          <w:tcPr>
            <w:tcW w:w="1103" w:type="dxa"/>
            <w:noWrap w:val="0"/>
            <w:vAlign w:val="center"/>
          </w:tcPr>
          <w:p>
            <w:pPr>
              <w:spacing w:line="400" w:lineRule="exact"/>
              <w:jc w:val="center"/>
              <w:rPr>
                <w:rFonts w:ascii="宋体" w:hAnsi="宋体" w:eastAsia="宋体"/>
                <w:szCs w:val="21"/>
              </w:rPr>
            </w:pPr>
          </w:p>
        </w:tc>
        <w:tc>
          <w:tcPr>
            <w:tcW w:w="1400" w:type="dxa"/>
            <w:noWrap w:val="0"/>
            <w:vAlign w:val="center"/>
          </w:tcPr>
          <w:p>
            <w:pPr>
              <w:spacing w:line="400" w:lineRule="exact"/>
              <w:jc w:val="center"/>
              <w:rPr>
                <w:rFonts w:ascii="宋体" w:hAnsi="宋体" w:eastAsia="宋体"/>
                <w:szCs w:val="21"/>
              </w:rPr>
            </w:pPr>
          </w:p>
        </w:tc>
        <w:tc>
          <w:tcPr>
            <w:tcW w:w="1330" w:type="dxa"/>
            <w:noWrap w:val="0"/>
            <w:vAlign w:val="center"/>
          </w:tcPr>
          <w:p>
            <w:pPr>
              <w:spacing w:line="400" w:lineRule="exact"/>
              <w:jc w:val="center"/>
              <w:rPr>
                <w:rFonts w:ascii="宋体" w:hAnsi="宋体" w:eastAsia="宋体"/>
                <w:szCs w:val="21"/>
              </w:rPr>
            </w:pPr>
          </w:p>
        </w:tc>
        <w:tc>
          <w:tcPr>
            <w:tcW w:w="1483"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0" w:type="dxa"/>
            <w:noWrap w:val="0"/>
            <w:vAlign w:val="center"/>
          </w:tcPr>
          <w:p>
            <w:pPr>
              <w:spacing w:line="400" w:lineRule="exact"/>
              <w:jc w:val="center"/>
              <w:rPr>
                <w:rFonts w:ascii="宋体" w:hAnsi="宋体" w:eastAsia="宋体"/>
                <w:szCs w:val="21"/>
              </w:rPr>
            </w:pPr>
          </w:p>
        </w:tc>
        <w:tc>
          <w:tcPr>
            <w:tcW w:w="1785" w:type="dxa"/>
            <w:noWrap w:val="0"/>
            <w:vAlign w:val="center"/>
          </w:tcPr>
          <w:p>
            <w:pPr>
              <w:spacing w:line="400" w:lineRule="exact"/>
              <w:jc w:val="center"/>
              <w:rPr>
                <w:rFonts w:ascii="宋体" w:hAnsi="宋体" w:eastAsia="宋体"/>
                <w:szCs w:val="21"/>
              </w:rPr>
            </w:pPr>
          </w:p>
        </w:tc>
        <w:tc>
          <w:tcPr>
            <w:tcW w:w="1509" w:type="dxa"/>
            <w:noWrap w:val="0"/>
            <w:vAlign w:val="center"/>
          </w:tcPr>
          <w:p>
            <w:pPr>
              <w:spacing w:line="400" w:lineRule="exact"/>
              <w:jc w:val="center"/>
              <w:rPr>
                <w:rFonts w:ascii="宋体" w:hAnsi="宋体" w:eastAsia="宋体"/>
                <w:szCs w:val="21"/>
              </w:rPr>
            </w:pPr>
          </w:p>
        </w:tc>
        <w:tc>
          <w:tcPr>
            <w:tcW w:w="1103" w:type="dxa"/>
            <w:noWrap w:val="0"/>
            <w:vAlign w:val="center"/>
          </w:tcPr>
          <w:p>
            <w:pPr>
              <w:spacing w:line="400" w:lineRule="exact"/>
              <w:jc w:val="center"/>
              <w:rPr>
                <w:rFonts w:ascii="宋体" w:hAnsi="宋体" w:eastAsia="宋体"/>
                <w:szCs w:val="21"/>
              </w:rPr>
            </w:pPr>
          </w:p>
        </w:tc>
        <w:tc>
          <w:tcPr>
            <w:tcW w:w="1400" w:type="dxa"/>
            <w:noWrap w:val="0"/>
            <w:vAlign w:val="center"/>
          </w:tcPr>
          <w:p>
            <w:pPr>
              <w:spacing w:line="400" w:lineRule="exact"/>
              <w:jc w:val="center"/>
              <w:rPr>
                <w:rFonts w:ascii="宋体" w:hAnsi="宋体" w:eastAsia="宋体"/>
                <w:szCs w:val="21"/>
              </w:rPr>
            </w:pPr>
          </w:p>
        </w:tc>
        <w:tc>
          <w:tcPr>
            <w:tcW w:w="1330" w:type="dxa"/>
            <w:noWrap w:val="0"/>
            <w:vAlign w:val="center"/>
          </w:tcPr>
          <w:p>
            <w:pPr>
              <w:spacing w:line="400" w:lineRule="exact"/>
              <w:jc w:val="center"/>
              <w:rPr>
                <w:rFonts w:ascii="宋体" w:hAnsi="宋体" w:eastAsia="宋体"/>
                <w:szCs w:val="21"/>
              </w:rPr>
            </w:pPr>
          </w:p>
        </w:tc>
        <w:tc>
          <w:tcPr>
            <w:tcW w:w="1483" w:type="dxa"/>
            <w:noWrap w:val="0"/>
            <w:vAlign w:val="center"/>
          </w:tcPr>
          <w:p>
            <w:pPr>
              <w:spacing w:line="400" w:lineRule="exact"/>
              <w:jc w:val="center"/>
              <w:rPr>
                <w:rFonts w:ascii="宋体" w:hAnsi="宋体" w:eastAsia="宋体"/>
                <w:szCs w:val="21"/>
              </w:rPr>
            </w:pPr>
          </w:p>
        </w:tc>
      </w:tr>
    </w:tbl>
    <w:p>
      <w:pPr>
        <w:spacing w:line="440" w:lineRule="exact"/>
        <w:rPr>
          <w:rFonts w:ascii="宋体" w:hAnsi="宋体" w:eastAsia="宋体"/>
          <w:szCs w:val="21"/>
        </w:rPr>
      </w:pPr>
    </w:p>
    <w:p>
      <w:pPr>
        <w:pStyle w:val="87"/>
        <w:rPr>
          <w:rFonts w:hAnsi="宋体"/>
        </w:rPr>
      </w:pPr>
    </w:p>
    <w:p>
      <w:pPr>
        <w:pStyle w:val="87"/>
        <w:rPr>
          <w:rFonts w:hint="eastAsia" w:hAnsi="宋体"/>
        </w:rPr>
      </w:pPr>
    </w:p>
    <w:p>
      <w:pPr>
        <w:spacing w:line="400" w:lineRule="atLeast"/>
        <w:jc w:val="left"/>
        <w:rPr>
          <w:rFonts w:ascii="宋体" w:hAnsi="宋体" w:eastAsia="宋体"/>
          <w:szCs w:val="21"/>
        </w:rPr>
      </w:pPr>
      <w:r>
        <w:rPr>
          <w:rFonts w:hint="eastAsia" w:ascii="宋体" w:hAnsi="宋体" w:eastAsia="宋体"/>
          <w:szCs w:val="21"/>
        </w:rPr>
        <w:t>供应商（盖章）：</w:t>
      </w:r>
    </w:p>
    <w:p>
      <w:pPr>
        <w:snapToGrid w:val="0"/>
        <w:spacing w:line="440" w:lineRule="exact"/>
        <w:rPr>
          <w:rFonts w:ascii="宋体" w:hAnsi="宋体" w:eastAsia="宋体"/>
          <w:szCs w:val="21"/>
          <w:u w:val="single"/>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 xml:space="preserve"> 期：</w:t>
      </w:r>
    </w:p>
    <w:p>
      <w:pPr>
        <w:pStyle w:val="87"/>
        <w:rPr>
          <w:rFonts w:hint="eastAsia" w:hAnsi="宋体"/>
        </w:rPr>
      </w:pPr>
    </w:p>
    <w:p>
      <w:pPr>
        <w:spacing w:line="400" w:lineRule="exact"/>
        <w:rPr>
          <w:rStyle w:val="106"/>
          <w:rFonts w:ascii="宋体" w:hAnsi="宋体"/>
          <w:sz w:val="28"/>
          <w:szCs w:val="28"/>
        </w:rPr>
      </w:pPr>
      <w:r>
        <w:rPr>
          <w:rFonts w:ascii="宋体" w:hAnsi="宋体" w:eastAsia="宋体"/>
        </w:rPr>
        <w:br w:type="page"/>
      </w:r>
    </w:p>
    <w:p>
      <w:pPr>
        <w:autoSpaceDE w:val="0"/>
        <w:autoSpaceDN w:val="0"/>
        <w:adjustRightInd w:val="0"/>
        <w:spacing w:before="240" w:beforeLines="100" w:line="400" w:lineRule="exact"/>
        <w:jc w:val="center"/>
        <w:outlineLvl w:val="0"/>
        <w:rPr>
          <w:rStyle w:val="106"/>
          <w:rFonts w:ascii="宋体" w:hAnsi="宋体"/>
          <w:sz w:val="32"/>
          <w:szCs w:val="32"/>
        </w:rPr>
      </w:pPr>
      <w:bookmarkStart w:id="57" w:name="_Toc21541028"/>
      <w:bookmarkStart w:id="58" w:name="_Toc443468293"/>
      <w:r>
        <w:rPr>
          <w:rStyle w:val="106"/>
          <w:rFonts w:ascii="宋体" w:hAnsi="宋体"/>
          <w:sz w:val="32"/>
          <w:szCs w:val="32"/>
        </w:rPr>
        <w:t>C.</w:t>
      </w:r>
      <w:r>
        <w:rPr>
          <w:rStyle w:val="106"/>
          <w:rFonts w:hint="eastAsia" w:ascii="宋体" w:hAnsi="宋体"/>
          <w:sz w:val="32"/>
          <w:szCs w:val="32"/>
        </w:rPr>
        <w:t>报价文件</w:t>
      </w:r>
      <w:bookmarkEnd w:id="57"/>
      <w:bookmarkEnd w:id="58"/>
    </w:p>
    <w:p>
      <w:pPr>
        <w:autoSpaceDE w:val="0"/>
        <w:autoSpaceDN w:val="0"/>
        <w:adjustRightInd w:val="0"/>
        <w:spacing w:line="420" w:lineRule="exact"/>
        <w:rPr>
          <w:rStyle w:val="106"/>
          <w:rFonts w:ascii="宋体" w:hAnsi="宋体"/>
          <w:b w:val="0"/>
          <w:lang w:val="zh-CN"/>
        </w:rPr>
      </w:pPr>
      <w:r>
        <w:rPr>
          <w:rStyle w:val="106"/>
          <w:rFonts w:ascii="宋体" w:hAnsi="宋体"/>
          <w:sz w:val="32"/>
          <w:szCs w:val="32"/>
        </w:rPr>
        <w:br w:type="page"/>
      </w:r>
      <w:r>
        <w:rPr>
          <w:rStyle w:val="106"/>
          <w:rFonts w:hint="eastAsia" w:ascii="宋体" w:hAnsi="宋体"/>
          <w:sz w:val="21"/>
          <w:szCs w:val="21"/>
        </w:rPr>
        <w:t>封面</w:t>
      </w:r>
    </w:p>
    <w:p>
      <w:pPr>
        <w:spacing w:line="360" w:lineRule="auto"/>
        <w:ind w:firstLine="1285" w:firstLineChars="400"/>
        <w:jc w:val="right"/>
        <w:rPr>
          <w:rFonts w:ascii="宋体" w:hAnsi="宋体" w:eastAsia="宋体"/>
          <w:b/>
          <w:sz w:val="32"/>
          <w:szCs w:val="32"/>
        </w:rPr>
      </w:pPr>
      <w:r>
        <w:rPr>
          <w:rFonts w:hint="eastAsia" w:ascii="宋体" w:hAnsi="宋体" w:eastAsia="宋体"/>
          <w:b/>
          <w:sz w:val="32"/>
          <w:szCs w:val="32"/>
        </w:rPr>
        <w:t>正（副）本</w:t>
      </w:r>
    </w:p>
    <w:p>
      <w:pPr>
        <w:spacing w:line="360" w:lineRule="auto"/>
        <w:rPr>
          <w:rFonts w:ascii="宋体" w:hAnsi="宋体" w:eastAsia="宋体"/>
          <w:sz w:val="28"/>
          <w:szCs w:val="28"/>
        </w:rPr>
      </w:pPr>
    </w:p>
    <w:p>
      <w:pPr>
        <w:spacing w:after="120" w:line="900" w:lineRule="exact"/>
        <w:jc w:val="center"/>
        <w:rPr>
          <w:rFonts w:hint="eastAsia" w:ascii="宋体" w:hAnsi="宋体" w:eastAsia="宋体"/>
          <w:b/>
          <w:sz w:val="42"/>
          <w:szCs w:val="50"/>
        </w:rPr>
      </w:pPr>
      <w:r>
        <w:rPr>
          <w:rFonts w:hint="eastAsia" w:ascii="宋体" w:hAnsi="宋体" w:eastAsia="宋体"/>
          <w:b/>
          <w:sz w:val="42"/>
          <w:szCs w:val="50"/>
        </w:rPr>
        <w:t>象山县红十字台胞医院医疗健康集团后勤综合管理服务项目</w:t>
      </w:r>
    </w:p>
    <w:p>
      <w:pPr>
        <w:spacing w:line="360" w:lineRule="auto"/>
        <w:jc w:val="center"/>
        <w:rPr>
          <w:rFonts w:hint="eastAsia" w:ascii="宋体" w:hAnsi="宋体" w:eastAsia="宋体"/>
          <w:sz w:val="36"/>
          <w:szCs w:val="36"/>
          <w:u w:val="single"/>
        </w:rPr>
      </w:pPr>
      <w:r>
        <w:rPr>
          <w:rFonts w:hint="eastAsia" w:ascii="宋体" w:hAnsi="宋体" w:eastAsia="宋体"/>
          <w:sz w:val="36"/>
          <w:szCs w:val="36"/>
          <w:u w:val="single"/>
        </w:rPr>
        <w:t>采购编号：NBITC-202211185G</w:t>
      </w:r>
    </w:p>
    <w:p>
      <w:pPr>
        <w:spacing w:line="360" w:lineRule="auto"/>
        <w:ind w:firstLine="2340" w:firstLineChars="650"/>
        <w:rPr>
          <w:rFonts w:ascii="宋体" w:hAnsi="宋体" w:eastAsia="宋体"/>
          <w:sz w:val="36"/>
          <w:szCs w:val="36"/>
        </w:rPr>
      </w:pPr>
      <w:r>
        <w:rPr>
          <w:rFonts w:hint="eastAsia" w:ascii="宋体" w:hAnsi="宋体" w:eastAsia="宋体"/>
          <w:sz w:val="36"/>
          <w:szCs w:val="36"/>
          <w:u w:val="single"/>
        </w:rPr>
        <w:t>子</w:t>
      </w:r>
      <w:r>
        <w:rPr>
          <w:rFonts w:ascii="宋体" w:hAnsi="宋体" w:eastAsia="宋体"/>
          <w:sz w:val="36"/>
          <w:szCs w:val="36"/>
          <w:u w:val="single"/>
        </w:rPr>
        <w:t xml:space="preserve">    </w:t>
      </w:r>
      <w:r>
        <w:rPr>
          <w:rFonts w:hint="eastAsia" w:ascii="宋体" w:hAnsi="宋体" w:eastAsia="宋体"/>
          <w:sz w:val="36"/>
          <w:szCs w:val="36"/>
          <w:u w:val="single"/>
        </w:rPr>
        <w:t>包：（如有多个子包）</w:t>
      </w:r>
    </w:p>
    <w:p>
      <w:pPr>
        <w:rPr>
          <w:rFonts w:ascii="宋体" w:hAnsi="宋体" w:eastAsia="宋体"/>
          <w:sz w:val="28"/>
          <w:szCs w:val="28"/>
        </w:rPr>
      </w:pPr>
    </w:p>
    <w:p>
      <w:pPr>
        <w:spacing w:line="360" w:lineRule="auto"/>
        <w:jc w:val="center"/>
        <w:rPr>
          <w:rFonts w:ascii="宋体" w:hAnsi="宋体" w:eastAsia="宋体"/>
          <w:sz w:val="36"/>
          <w:szCs w:val="36"/>
        </w:rPr>
      </w:pPr>
      <w:r>
        <w:rPr>
          <w:rFonts w:hint="eastAsia" w:ascii="宋体" w:hAnsi="宋体" w:eastAsia="宋体"/>
          <w:sz w:val="36"/>
          <w:szCs w:val="36"/>
        </w:rPr>
        <w:t>（报价文件）</w:t>
      </w:r>
    </w:p>
    <w:p>
      <w:pPr>
        <w:jc w:val="center"/>
        <w:rPr>
          <w:rFonts w:ascii="宋体" w:hAnsi="宋体" w:eastAsia="宋体"/>
          <w:sz w:val="28"/>
          <w:szCs w:val="28"/>
        </w:rPr>
      </w:pPr>
    </w:p>
    <w:p>
      <w:pPr>
        <w:spacing w:line="360" w:lineRule="auto"/>
        <w:jc w:val="center"/>
        <w:rPr>
          <w:rFonts w:ascii="宋体" w:hAnsi="宋体" w:eastAsia="宋体"/>
          <w:b/>
          <w:sz w:val="72"/>
          <w:szCs w:val="72"/>
        </w:rPr>
      </w:pPr>
    </w:p>
    <w:p>
      <w:pPr>
        <w:spacing w:line="360" w:lineRule="auto"/>
        <w:jc w:val="center"/>
        <w:rPr>
          <w:rFonts w:ascii="宋体" w:hAnsi="宋体" w:eastAsia="宋体"/>
          <w:b/>
          <w:sz w:val="72"/>
          <w:szCs w:val="72"/>
        </w:rPr>
      </w:pPr>
      <w:r>
        <w:rPr>
          <w:rFonts w:hint="eastAsia" w:ascii="宋体" w:hAnsi="宋体" w:eastAsia="宋体"/>
          <w:b/>
          <w:sz w:val="72"/>
          <w:szCs w:val="72"/>
        </w:rPr>
        <w:t>投标文件</w:t>
      </w:r>
    </w:p>
    <w:p>
      <w:pPr>
        <w:spacing w:line="360" w:lineRule="auto"/>
        <w:jc w:val="center"/>
        <w:rPr>
          <w:rFonts w:ascii="宋体" w:hAnsi="宋体" w:eastAsia="宋体"/>
          <w:sz w:val="36"/>
          <w:szCs w:val="36"/>
        </w:rPr>
      </w:pPr>
    </w:p>
    <w:p>
      <w:pPr>
        <w:spacing w:line="360" w:lineRule="auto"/>
        <w:jc w:val="center"/>
        <w:rPr>
          <w:rFonts w:ascii="宋体" w:hAnsi="宋体" w:eastAsia="宋体"/>
          <w:sz w:val="36"/>
          <w:szCs w:val="36"/>
        </w:rPr>
      </w:pPr>
    </w:p>
    <w:p>
      <w:pPr>
        <w:spacing w:line="360" w:lineRule="auto"/>
        <w:jc w:val="center"/>
        <w:rPr>
          <w:rFonts w:ascii="宋体" w:hAnsi="宋体" w:eastAsia="宋体"/>
          <w:sz w:val="36"/>
          <w:szCs w:val="36"/>
        </w:rPr>
      </w:pPr>
    </w:p>
    <w:p>
      <w:pPr>
        <w:spacing w:line="360" w:lineRule="auto"/>
        <w:jc w:val="center"/>
        <w:rPr>
          <w:rFonts w:ascii="宋体" w:hAnsi="宋体" w:eastAsia="宋体"/>
          <w:sz w:val="36"/>
          <w:szCs w:val="36"/>
          <w:u w:val="single"/>
        </w:rPr>
      </w:pPr>
      <w:r>
        <w:rPr>
          <w:rFonts w:hint="eastAsia" w:ascii="宋体" w:hAnsi="宋体" w:eastAsia="宋体"/>
          <w:sz w:val="36"/>
          <w:szCs w:val="36"/>
        </w:rPr>
        <w:t>供应商全称：</w:t>
      </w:r>
      <w:r>
        <w:rPr>
          <w:rFonts w:hint="eastAsia" w:ascii="宋体" w:hAnsi="宋体" w:eastAsia="宋体"/>
          <w:sz w:val="36"/>
          <w:szCs w:val="36"/>
          <w:u w:val="single"/>
        </w:rPr>
        <w:t>（加盖单位公章）</w:t>
      </w:r>
    </w:p>
    <w:p>
      <w:pPr>
        <w:pStyle w:val="26"/>
        <w:ind w:left="101" w:leftChars="48" w:firstLine="1920" w:firstLineChars="800"/>
        <w:jc w:val="left"/>
        <w:rPr>
          <w:rFonts w:hAnsi="宋体" w:eastAsia="宋体"/>
          <w:kern w:val="2"/>
          <w:szCs w:val="28"/>
          <w:u w:val="single"/>
        </w:rPr>
      </w:pPr>
    </w:p>
    <w:p>
      <w:pPr>
        <w:autoSpaceDE w:val="0"/>
        <w:autoSpaceDN w:val="0"/>
        <w:adjustRightInd w:val="0"/>
        <w:spacing w:line="400" w:lineRule="exact"/>
        <w:jc w:val="center"/>
        <w:outlineLvl w:val="0"/>
        <w:rPr>
          <w:rStyle w:val="106"/>
          <w:rFonts w:ascii="宋体" w:hAnsi="宋体"/>
          <w:sz w:val="28"/>
          <w:szCs w:val="28"/>
        </w:rPr>
      </w:pPr>
      <w:bookmarkStart w:id="59" w:name="_Toc21541029"/>
      <w:bookmarkStart w:id="60" w:name="_Toc443468294"/>
      <w:r>
        <w:rPr>
          <w:rFonts w:hint="eastAsia" w:ascii="宋体" w:hAnsi="宋体" w:eastAsia="宋体"/>
          <w:sz w:val="36"/>
          <w:szCs w:val="36"/>
        </w:rPr>
        <w:t>年</w:t>
      </w:r>
      <w:r>
        <w:rPr>
          <w:rFonts w:ascii="宋体" w:hAnsi="宋体" w:eastAsia="宋体"/>
          <w:sz w:val="36"/>
          <w:szCs w:val="36"/>
        </w:rPr>
        <w:t xml:space="preserve">  </w:t>
      </w:r>
      <w:r>
        <w:rPr>
          <w:rFonts w:hint="eastAsia" w:ascii="宋体" w:hAnsi="宋体" w:eastAsia="宋体"/>
          <w:sz w:val="36"/>
          <w:szCs w:val="36"/>
        </w:rPr>
        <w:t>月</w:t>
      </w:r>
      <w:r>
        <w:rPr>
          <w:rFonts w:ascii="宋体" w:hAnsi="宋体" w:eastAsia="宋体"/>
          <w:sz w:val="36"/>
          <w:szCs w:val="36"/>
        </w:rPr>
        <w:t xml:space="preserve">  </w:t>
      </w:r>
      <w:r>
        <w:rPr>
          <w:rFonts w:hint="eastAsia" w:ascii="宋体" w:hAnsi="宋体" w:eastAsia="宋体"/>
          <w:sz w:val="36"/>
          <w:szCs w:val="36"/>
        </w:rPr>
        <w:t>日</w:t>
      </w:r>
      <w:bookmarkEnd w:id="59"/>
      <w:bookmarkEnd w:id="60"/>
    </w:p>
    <w:p>
      <w:pPr>
        <w:autoSpaceDE w:val="0"/>
        <w:autoSpaceDN w:val="0"/>
        <w:adjustRightInd w:val="0"/>
        <w:spacing w:line="400" w:lineRule="exact"/>
        <w:jc w:val="center"/>
        <w:outlineLvl w:val="0"/>
        <w:rPr>
          <w:rStyle w:val="106"/>
          <w:rFonts w:ascii="宋体" w:hAnsi="宋体"/>
          <w:sz w:val="28"/>
          <w:szCs w:val="28"/>
        </w:rPr>
      </w:pPr>
    </w:p>
    <w:p>
      <w:pPr>
        <w:autoSpaceDE w:val="0"/>
        <w:autoSpaceDN w:val="0"/>
        <w:adjustRightInd w:val="0"/>
        <w:spacing w:line="400" w:lineRule="exact"/>
        <w:jc w:val="center"/>
        <w:outlineLvl w:val="0"/>
        <w:rPr>
          <w:rStyle w:val="106"/>
          <w:rFonts w:ascii="宋体" w:hAnsi="宋体"/>
          <w:sz w:val="28"/>
          <w:szCs w:val="28"/>
        </w:rPr>
      </w:pPr>
    </w:p>
    <w:p>
      <w:pPr>
        <w:spacing w:line="440" w:lineRule="exact"/>
        <w:jc w:val="center"/>
        <w:rPr>
          <w:rFonts w:ascii="宋体" w:hAnsi="宋体" w:eastAsia="宋体"/>
          <w:b/>
          <w:szCs w:val="21"/>
        </w:rPr>
      </w:pPr>
      <w:r>
        <w:rPr>
          <w:rStyle w:val="106"/>
          <w:rFonts w:ascii="宋体" w:hAnsi="宋体"/>
          <w:sz w:val="28"/>
          <w:szCs w:val="28"/>
        </w:rPr>
        <w:br w:type="page"/>
      </w:r>
      <w:bookmarkEnd w:id="55"/>
      <w:bookmarkEnd w:id="56"/>
      <w:bookmarkStart w:id="61" w:name="_Toc21541030"/>
      <w:r>
        <w:rPr>
          <w:rFonts w:ascii="宋体" w:hAnsi="宋体" w:eastAsia="宋体"/>
          <w:b/>
        </w:rPr>
        <w:t>C1</w:t>
      </w:r>
      <w:r>
        <w:rPr>
          <w:rFonts w:hint="eastAsia" w:ascii="宋体" w:hAnsi="宋体" w:eastAsia="宋体"/>
          <w:b/>
        </w:rPr>
        <w:t>、开标一览表</w:t>
      </w:r>
      <w:bookmarkEnd w:id="61"/>
    </w:p>
    <w:p>
      <w:pPr>
        <w:pStyle w:val="19"/>
        <w:spacing w:line="400" w:lineRule="exact"/>
        <w:ind w:firstLine="0"/>
        <w:rPr>
          <w:rFonts w:hint="eastAsia" w:ascii="宋体" w:hAnsi="宋体" w:eastAsia="宋体"/>
          <w:sz w:val="21"/>
          <w:szCs w:val="21"/>
          <w:u w:val="single"/>
        </w:rPr>
      </w:pPr>
      <w:r>
        <w:rPr>
          <w:rFonts w:hint="eastAsia" w:ascii="宋体" w:hAnsi="宋体" w:eastAsia="宋体"/>
          <w:sz w:val="21"/>
          <w:szCs w:val="21"/>
        </w:rPr>
        <w:t>采购编号：</w:t>
      </w:r>
      <w:r>
        <w:rPr>
          <w:rFonts w:hint="eastAsia" w:ascii="宋体" w:hAnsi="宋体" w:eastAsia="宋体"/>
          <w:sz w:val="21"/>
          <w:szCs w:val="21"/>
          <w:u w:val="single"/>
        </w:rPr>
        <w:t>NBITC-202211185G</w:t>
      </w: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象山县红十字台胞医院医疗健康集团后勤综合管理服务项目</w:t>
      </w:r>
    </w:p>
    <w:tbl>
      <w:tblPr>
        <w:tblStyle w:val="49"/>
        <w:tblW w:w="955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09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45" w:type="dxa"/>
            <w:noWrap w:val="0"/>
            <w:vAlign w:val="center"/>
          </w:tcPr>
          <w:p>
            <w:pPr>
              <w:snapToGrid w:val="0"/>
              <w:spacing w:line="400" w:lineRule="exact"/>
              <w:jc w:val="center"/>
              <w:rPr>
                <w:rFonts w:hint="eastAsia" w:ascii="宋体" w:hAnsi="宋体" w:eastAsia="宋体"/>
                <w:b/>
                <w:szCs w:val="21"/>
              </w:rPr>
            </w:pPr>
            <w:r>
              <w:rPr>
                <w:rFonts w:hint="eastAsia" w:ascii="宋体" w:hAnsi="宋体" w:eastAsia="宋体"/>
                <w:b/>
                <w:szCs w:val="21"/>
              </w:rPr>
              <w:t>子包</w:t>
            </w:r>
          </w:p>
        </w:tc>
        <w:tc>
          <w:tcPr>
            <w:tcW w:w="4095" w:type="dxa"/>
            <w:noWrap w:val="0"/>
            <w:vAlign w:val="center"/>
          </w:tcPr>
          <w:p>
            <w:pPr>
              <w:spacing w:line="400" w:lineRule="exact"/>
              <w:jc w:val="center"/>
              <w:rPr>
                <w:rFonts w:hint="eastAsia" w:ascii="宋体" w:hAnsi="宋体" w:eastAsia="宋体"/>
                <w:b/>
                <w:szCs w:val="21"/>
              </w:rPr>
            </w:pPr>
            <w:r>
              <w:rPr>
                <w:rFonts w:hint="eastAsia" w:ascii="宋体" w:hAnsi="宋体" w:eastAsia="宋体"/>
                <w:b/>
                <w:szCs w:val="21"/>
              </w:rPr>
              <w:t>服务名称</w:t>
            </w:r>
          </w:p>
        </w:tc>
        <w:tc>
          <w:tcPr>
            <w:tcW w:w="4515" w:type="dxa"/>
            <w:noWrap w:val="0"/>
            <w:vAlign w:val="center"/>
          </w:tcPr>
          <w:p>
            <w:pPr>
              <w:snapToGrid w:val="0"/>
              <w:spacing w:line="400" w:lineRule="exact"/>
              <w:jc w:val="center"/>
              <w:rPr>
                <w:rFonts w:hint="eastAsia" w:ascii="宋体" w:hAnsi="宋体" w:eastAsia="宋体"/>
                <w:b/>
                <w:szCs w:val="21"/>
              </w:rPr>
            </w:pPr>
            <w:r>
              <w:rPr>
                <w:rFonts w:hint="eastAsia" w:ascii="宋体" w:hAnsi="宋体" w:eastAsia="宋体"/>
                <w:b/>
                <w:szCs w:val="21"/>
              </w:rPr>
              <w:t>投标报价（元/年）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45" w:type="dxa"/>
            <w:vMerge w:val="restart"/>
            <w:noWrap w:val="0"/>
            <w:vAlign w:val="center"/>
          </w:tcPr>
          <w:p>
            <w:pPr>
              <w:snapToGrid w:val="0"/>
              <w:spacing w:line="400" w:lineRule="exact"/>
              <w:jc w:val="center"/>
              <w:rPr>
                <w:rFonts w:hint="eastAsia" w:ascii="宋体" w:hAnsi="宋体" w:eastAsia="宋体"/>
                <w:szCs w:val="21"/>
              </w:rPr>
            </w:pPr>
            <w:r>
              <w:rPr>
                <w:rFonts w:hint="eastAsia" w:ascii="宋体" w:hAnsi="宋体" w:eastAsia="宋体"/>
                <w:szCs w:val="21"/>
              </w:rPr>
              <w:t>1</w:t>
            </w:r>
          </w:p>
        </w:tc>
        <w:tc>
          <w:tcPr>
            <w:tcW w:w="4095" w:type="dxa"/>
            <w:noWrap w:val="0"/>
            <w:vAlign w:val="center"/>
          </w:tcPr>
          <w:p>
            <w:pPr>
              <w:spacing w:line="400" w:lineRule="exact"/>
              <w:jc w:val="center"/>
              <w:rPr>
                <w:rFonts w:hint="eastAsia" w:ascii="宋体" w:hAnsi="宋体" w:eastAsia="宋体"/>
                <w:szCs w:val="21"/>
              </w:rPr>
            </w:pPr>
            <w:r>
              <w:rPr>
                <w:rFonts w:hint="eastAsia" w:ascii="宋体" w:hAnsi="宋体" w:eastAsia="宋体"/>
                <w:szCs w:val="21"/>
              </w:rPr>
              <w:t>象山县红十字台胞医院医疗健康集团后勤综合管理服务项目</w:t>
            </w:r>
          </w:p>
        </w:tc>
        <w:tc>
          <w:tcPr>
            <w:tcW w:w="4515" w:type="dxa"/>
            <w:noWrap w:val="0"/>
            <w:vAlign w:val="center"/>
          </w:tcPr>
          <w:p>
            <w:pPr>
              <w:snapToGrid w:val="0"/>
              <w:spacing w:line="400" w:lineRule="exact"/>
              <w:jc w:val="lef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45" w:type="dxa"/>
            <w:vMerge w:val="continue"/>
            <w:noWrap w:val="0"/>
            <w:vAlign w:val="center"/>
          </w:tcPr>
          <w:p>
            <w:pPr>
              <w:snapToGrid w:val="0"/>
              <w:spacing w:line="400" w:lineRule="exact"/>
              <w:jc w:val="center"/>
              <w:rPr>
                <w:rFonts w:hint="eastAsia" w:ascii="宋体" w:hAnsi="宋体" w:eastAsia="宋体"/>
                <w:szCs w:val="21"/>
              </w:rPr>
            </w:pPr>
          </w:p>
        </w:tc>
        <w:tc>
          <w:tcPr>
            <w:tcW w:w="4095" w:type="dxa"/>
            <w:noWrap w:val="0"/>
            <w:vAlign w:val="center"/>
          </w:tcPr>
          <w:p>
            <w:pPr>
              <w:spacing w:line="400" w:lineRule="exact"/>
              <w:jc w:val="center"/>
              <w:rPr>
                <w:rFonts w:hint="eastAsia" w:ascii="宋体" w:hAnsi="宋体" w:eastAsia="宋体"/>
                <w:szCs w:val="21"/>
              </w:rPr>
            </w:pPr>
            <w:r>
              <w:rPr>
                <w:rFonts w:hint="eastAsia" w:ascii="宋体" w:hAnsi="宋体" w:eastAsia="宋体"/>
                <w:szCs w:val="21"/>
              </w:rPr>
              <w:t>整个服务期（三年）投标总价</w:t>
            </w:r>
          </w:p>
        </w:tc>
        <w:tc>
          <w:tcPr>
            <w:tcW w:w="4515" w:type="dxa"/>
            <w:noWrap w:val="0"/>
            <w:vAlign w:val="center"/>
          </w:tcPr>
          <w:p>
            <w:pPr>
              <w:snapToGrid w:val="0"/>
              <w:spacing w:line="400" w:lineRule="exact"/>
              <w:jc w:val="lef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040" w:type="dxa"/>
            <w:gridSpan w:val="2"/>
            <w:noWrap w:val="0"/>
            <w:vAlign w:val="center"/>
          </w:tcPr>
          <w:p>
            <w:pPr>
              <w:spacing w:line="400" w:lineRule="exact"/>
              <w:jc w:val="center"/>
              <w:rPr>
                <w:rFonts w:hint="eastAsia" w:ascii="宋体" w:hAnsi="宋体" w:eastAsia="宋体"/>
                <w:szCs w:val="21"/>
              </w:rPr>
            </w:pPr>
            <w:r>
              <w:rPr>
                <w:rFonts w:hint="eastAsia" w:ascii="宋体" w:hAnsi="宋体" w:eastAsia="宋体"/>
                <w:szCs w:val="21"/>
              </w:rPr>
              <w:t>服务期限</w:t>
            </w:r>
          </w:p>
        </w:tc>
        <w:tc>
          <w:tcPr>
            <w:tcW w:w="4515" w:type="dxa"/>
            <w:noWrap w:val="0"/>
            <w:vAlign w:val="center"/>
          </w:tcPr>
          <w:p>
            <w:pPr>
              <w:snapToGrid w:val="0"/>
              <w:spacing w:line="400" w:lineRule="exact"/>
              <w:jc w:val="left"/>
              <w:rPr>
                <w:rFonts w:hint="eastAsia" w:ascii="宋体" w:hAnsi="宋体" w:eastAsia="宋体"/>
                <w:szCs w:val="21"/>
              </w:rPr>
            </w:pPr>
          </w:p>
        </w:tc>
      </w:tr>
    </w:tbl>
    <w:p>
      <w:pPr>
        <w:spacing w:line="400" w:lineRule="atLeast"/>
        <w:jc w:val="left"/>
        <w:rPr>
          <w:rFonts w:hint="eastAsia" w:ascii="宋体" w:hAnsi="宋体" w:eastAsia="宋体"/>
          <w:szCs w:val="21"/>
        </w:rPr>
      </w:pPr>
      <w:r>
        <w:rPr>
          <w:rFonts w:hint="eastAsia" w:ascii="宋体" w:hAnsi="宋体" w:eastAsia="宋体"/>
          <w:szCs w:val="21"/>
        </w:rPr>
        <w:t>备注：本表所填内容与政采云系统“开标一览表”中录入的内容不一致的，以本表所填内容为准。</w:t>
      </w:r>
    </w:p>
    <w:p>
      <w:pPr>
        <w:pStyle w:val="87"/>
        <w:rPr>
          <w:rFonts w:hint="eastAsia"/>
        </w:rPr>
      </w:pPr>
    </w:p>
    <w:p>
      <w:pPr>
        <w:spacing w:line="400" w:lineRule="atLeast"/>
        <w:jc w:val="left"/>
        <w:rPr>
          <w:rFonts w:ascii="宋体" w:hAnsi="宋体" w:eastAsia="宋体"/>
          <w:szCs w:val="21"/>
        </w:rPr>
      </w:pPr>
      <w:r>
        <w:rPr>
          <w:rFonts w:hint="eastAsia" w:ascii="宋体" w:hAnsi="宋体" w:eastAsia="宋体"/>
          <w:szCs w:val="21"/>
        </w:rPr>
        <w:t>供应商（盖章）：</w:t>
      </w:r>
    </w:p>
    <w:p>
      <w:pPr>
        <w:spacing w:line="400" w:lineRule="atLeast"/>
        <w:rPr>
          <w:rFonts w:ascii="宋体" w:hAnsi="宋体" w:eastAsia="宋体"/>
          <w:szCs w:val="21"/>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p>
    <w:p>
      <w:pPr>
        <w:spacing w:line="440" w:lineRule="exact"/>
        <w:jc w:val="center"/>
        <w:rPr>
          <w:rFonts w:ascii="宋体" w:hAnsi="宋体" w:eastAsia="宋体"/>
          <w:b/>
        </w:rPr>
      </w:pPr>
      <w:r>
        <w:rPr>
          <w:rFonts w:ascii="宋体" w:hAnsi="宋体" w:eastAsia="宋体"/>
        </w:rPr>
        <w:br w:type="page"/>
      </w:r>
      <w:bookmarkStart w:id="62" w:name="_Toc75699054"/>
      <w:bookmarkStart w:id="63" w:name="_Toc21541032"/>
      <w:r>
        <w:rPr>
          <w:rFonts w:ascii="宋体" w:hAnsi="宋体" w:eastAsia="宋体"/>
          <w:b/>
        </w:rPr>
        <w:t>C2</w:t>
      </w:r>
      <w:r>
        <w:rPr>
          <w:rFonts w:hint="eastAsia" w:ascii="宋体" w:hAnsi="宋体" w:eastAsia="宋体"/>
          <w:b/>
        </w:rPr>
        <w:t>、分项报价表</w:t>
      </w:r>
      <w:bookmarkEnd w:id="62"/>
    </w:p>
    <w:p>
      <w:pPr>
        <w:pStyle w:val="19"/>
        <w:spacing w:line="400" w:lineRule="exact"/>
        <w:ind w:firstLine="0"/>
        <w:rPr>
          <w:rFonts w:hint="eastAsia" w:ascii="宋体" w:hAnsi="宋体" w:eastAsia="宋体"/>
          <w:sz w:val="21"/>
          <w:szCs w:val="21"/>
          <w:u w:val="single"/>
        </w:rPr>
      </w:pPr>
      <w:r>
        <w:rPr>
          <w:rFonts w:hint="eastAsia" w:ascii="宋体" w:hAnsi="宋体" w:eastAsia="宋体"/>
          <w:sz w:val="21"/>
          <w:szCs w:val="21"/>
        </w:rPr>
        <w:t>采购编号：</w:t>
      </w:r>
      <w:r>
        <w:rPr>
          <w:rFonts w:hint="eastAsia" w:ascii="宋体" w:hAnsi="宋体" w:eastAsia="宋体"/>
          <w:sz w:val="21"/>
          <w:szCs w:val="21"/>
          <w:u w:val="single"/>
        </w:rPr>
        <w:t>NBITC-202211185G</w:t>
      </w:r>
    </w:p>
    <w:p>
      <w:pPr>
        <w:pStyle w:val="19"/>
        <w:spacing w:line="400" w:lineRule="exact"/>
        <w:ind w:firstLine="0"/>
        <w:rPr>
          <w:rFonts w:hint="eastAsia" w:ascii="宋体" w:hAnsi="宋体" w:eastAsia="宋体"/>
          <w:sz w:val="21"/>
          <w:szCs w:val="21"/>
          <w:u w:val="single"/>
        </w:rPr>
      </w:pPr>
      <w:r>
        <w:rPr>
          <w:rFonts w:hint="eastAsia" w:ascii="宋体" w:hAnsi="宋体" w:eastAsia="宋体"/>
          <w:sz w:val="21"/>
          <w:szCs w:val="21"/>
        </w:rPr>
        <w:t>项目名称：</w:t>
      </w:r>
      <w:r>
        <w:rPr>
          <w:rFonts w:hint="eastAsia" w:ascii="宋体" w:hAnsi="宋体" w:eastAsia="宋体"/>
          <w:sz w:val="21"/>
          <w:szCs w:val="21"/>
          <w:u w:val="single"/>
        </w:rPr>
        <w:t>象山县红十字台胞医院医疗健康集团后勤综合管理服务项目</w:t>
      </w:r>
    </w:p>
    <w:tbl>
      <w:tblPr>
        <w:tblStyle w:val="49"/>
        <w:tblW w:w="946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65"/>
        <w:gridCol w:w="1155"/>
        <w:gridCol w:w="178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top w:val="single" w:color="auto" w:sz="4" w:space="0"/>
              <w:left w:val="single" w:color="auto" w:sz="4" w:space="0"/>
              <w:bottom w:val="single" w:color="auto" w:sz="4" w:space="0"/>
            </w:tcBorders>
            <w:noWrap w:val="0"/>
            <w:vAlign w:val="center"/>
          </w:tcPr>
          <w:p>
            <w:pPr>
              <w:spacing w:line="420" w:lineRule="exact"/>
              <w:jc w:val="center"/>
              <w:rPr>
                <w:rFonts w:hint="eastAsia" w:ascii="宋体" w:hAnsi="宋体" w:eastAsia="宋体" w:cs="Arial"/>
                <w:b/>
                <w:szCs w:val="21"/>
              </w:rPr>
            </w:pPr>
            <w:r>
              <w:rPr>
                <w:rFonts w:hint="eastAsia" w:ascii="宋体" w:hAnsi="宋体" w:eastAsia="宋体" w:cs="Arial"/>
                <w:b/>
                <w:szCs w:val="21"/>
              </w:rPr>
              <w:t>序号</w:t>
            </w:r>
          </w:p>
        </w:tc>
        <w:tc>
          <w:tcPr>
            <w:tcW w:w="3165"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Arial"/>
                <w:b/>
                <w:szCs w:val="21"/>
              </w:rPr>
            </w:pPr>
            <w:r>
              <w:rPr>
                <w:rFonts w:hint="eastAsia" w:ascii="宋体" w:hAnsi="宋体" w:eastAsia="宋体" w:cs="Arial"/>
                <w:b/>
                <w:szCs w:val="21"/>
              </w:rPr>
              <w:t>内容</w:t>
            </w:r>
          </w:p>
        </w:tc>
        <w:tc>
          <w:tcPr>
            <w:tcW w:w="115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b/>
                <w:szCs w:val="21"/>
              </w:rPr>
            </w:pPr>
            <w:r>
              <w:rPr>
                <w:rFonts w:hint="eastAsia" w:ascii="宋体" w:hAnsi="宋体" w:eastAsia="宋体" w:cs="Arial"/>
                <w:b/>
                <w:szCs w:val="21"/>
              </w:rPr>
              <w:t>数量</w:t>
            </w:r>
          </w:p>
        </w:tc>
        <w:tc>
          <w:tcPr>
            <w:tcW w:w="178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b/>
                <w:szCs w:val="21"/>
              </w:rPr>
            </w:pPr>
            <w:r>
              <w:rPr>
                <w:rFonts w:hint="eastAsia" w:ascii="宋体" w:hAnsi="宋体" w:eastAsia="宋体" w:cs="Arial"/>
                <w:b/>
                <w:szCs w:val="21"/>
              </w:rPr>
              <w:t>综合单价</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b/>
                <w:szCs w:val="21"/>
              </w:rPr>
            </w:pPr>
            <w:r>
              <w:rPr>
                <w:rFonts w:hint="eastAsia" w:ascii="宋体" w:hAnsi="宋体" w:eastAsia="宋体" w:cs="Arial"/>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top w:val="single" w:color="auto" w:sz="4" w:space="0"/>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1</w:t>
            </w:r>
          </w:p>
        </w:tc>
        <w:tc>
          <w:tcPr>
            <w:tcW w:w="3165" w:type="dxa"/>
            <w:tcBorders>
              <w:top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top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top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2</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3</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4</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5</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15" w:type="dxa"/>
            <w:gridSpan w:val="2"/>
            <w:tcBorders>
              <w:left w:val="single" w:color="auto" w:sz="4" w:space="0"/>
              <w:right w:val="single" w:color="auto" w:sz="4" w:space="0"/>
            </w:tcBorders>
            <w:noWrap w:val="0"/>
            <w:vAlign w:val="center"/>
          </w:tcPr>
          <w:p>
            <w:pPr>
              <w:spacing w:line="320" w:lineRule="exact"/>
              <w:jc w:val="center"/>
              <w:rPr>
                <w:rFonts w:hint="eastAsia" w:ascii="宋体" w:hAnsi="宋体" w:eastAsia="宋体" w:cs="Arial"/>
                <w:szCs w:val="21"/>
              </w:rPr>
            </w:pPr>
            <w:r>
              <w:rPr>
                <w:rFonts w:hint="eastAsia" w:ascii="宋体" w:hAnsi="宋体" w:eastAsia="宋体" w:cs="Arial"/>
                <w:b/>
                <w:szCs w:val="21"/>
              </w:rPr>
              <w:t>合计（小写）</w:t>
            </w:r>
          </w:p>
        </w:tc>
        <w:tc>
          <w:tcPr>
            <w:tcW w:w="5250" w:type="dxa"/>
            <w:gridSpan w:val="3"/>
            <w:tcBorders>
              <w:left w:val="single" w:color="auto" w:sz="4" w:space="0"/>
              <w:right w:val="single" w:color="auto" w:sz="4" w:space="0"/>
            </w:tcBorders>
            <w:noWrap w:val="0"/>
            <w:vAlign w:val="center"/>
          </w:tcPr>
          <w:p>
            <w:pPr>
              <w:widowControl/>
              <w:jc w:val="center"/>
              <w:rPr>
                <w:rFonts w:hint="eastAsia" w:ascii="宋体" w:hAnsi="宋体" w:eastAsia="宋体" w:cs="Arial"/>
                <w:szCs w:val="21"/>
              </w:rPr>
            </w:pPr>
          </w:p>
        </w:tc>
      </w:tr>
    </w:tbl>
    <w:p>
      <w:pPr>
        <w:spacing w:line="400" w:lineRule="atLeast"/>
        <w:jc w:val="left"/>
        <w:rPr>
          <w:rFonts w:hint="eastAsia" w:ascii="宋体" w:hAnsi="宋体" w:eastAsia="宋体"/>
          <w:szCs w:val="21"/>
        </w:rPr>
      </w:pPr>
      <w:r>
        <w:rPr>
          <w:rFonts w:hint="eastAsia" w:ascii="宋体" w:hAnsi="宋体" w:eastAsia="宋体"/>
          <w:szCs w:val="21"/>
        </w:rPr>
        <w:t>注：本表“合计”必须与开标一览表“投标报价”一致。</w:t>
      </w:r>
    </w:p>
    <w:p>
      <w:pPr>
        <w:spacing w:line="400" w:lineRule="atLeast"/>
        <w:jc w:val="left"/>
        <w:rPr>
          <w:rFonts w:hint="eastAsia" w:ascii="宋体" w:hAnsi="宋体" w:eastAsia="宋体"/>
          <w:szCs w:val="21"/>
        </w:rPr>
      </w:pPr>
    </w:p>
    <w:p>
      <w:pPr>
        <w:spacing w:line="400" w:lineRule="atLeast"/>
        <w:jc w:val="left"/>
        <w:rPr>
          <w:rFonts w:ascii="宋体" w:hAnsi="宋体" w:eastAsia="宋体"/>
          <w:szCs w:val="21"/>
        </w:rPr>
      </w:pPr>
    </w:p>
    <w:p>
      <w:pPr>
        <w:spacing w:line="400" w:lineRule="atLeast"/>
        <w:jc w:val="left"/>
        <w:rPr>
          <w:rFonts w:hint="eastAsia" w:ascii="宋体" w:hAnsi="宋体" w:eastAsia="宋体"/>
          <w:szCs w:val="21"/>
        </w:rPr>
      </w:pPr>
    </w:p>
    <w:p>
      <w:pPr>
        <w:spacing w:line="400" w:lineRule="atLeast"/>
        <w:jc w:val="left"/>
        <w:rPr>
          <w:rFonts w:hint="eastAsia" w:ascii="宋体" w:hAnsi="宋体" w:eastAsia="宋体"/>
          <w:szCs w:val="21"/>
        </w:rPr>
      </w:pPr>
    </w:p>
    <w:p>
      <w:pPr>
        <w:spacing w:line="400" w:lineRule="atLeast"/>
        <w:jc w:val="left"/>
        <w:rPr>
          <w:rFonts w:ascii="宋体" w:hAnsi="宋体" w:eastAsia="宋体"/>
          <w:szCs w:val="21"/>
        </w:rPr>
      </w:pPr>
      <w:r>
        <w:rPr>
          <w:rFonts w:hint="eastAsia" w:ascii="宋体" w:hAnsi="宋体" w:eastAsia="宋体"/>
          <w:szCs w:val="21"/>
        </w:rPr>
        <w:t>供应商（盖章）：</w:t>
      </w:r>
    </w:p>
    <w:p>
      <w:pPr>
        <w:spacing w:line="400" w:lineRule="atLeast"/>
        <w:jc w:val="left"/>
        <w:rPr>
          <w:rFonts w:hint="eastAsia" w:ascii="宋体" w:hAnsi="宋体" w:eastAsia="宋体"/>
          <w:szCs w:val="21"/>
        </w:rPr>
      </w:pPr>
      <w:bookmarkStart w:id="64" w:name="_Toc75699068"/>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bookmarkEnd w:id="64"/>
    </w:p>
    <w:p>
      <w:pPr>
        <w:spacing w:line="400" w:lineRule="atLeast"/>
        <w:jc w:val="left"/>
        <w:rPr>
          <w:rFonts w:hint="eastAsia" w:ascii="宋体" w:hAnsi="宋体" w:eastAsia="宋体"/>
          <w:szCs w:val="21"/>
        </w:rPr>
      </w:pPr>
    </w:p>
    <w:p>
      <w:pPr>
        <w:spacing w:line="400" w:lineRule="exact"/>
        <w:jc w:val="center"/>
        <w:rPr>
          <w:rFonts w:ascii="宋体" w:hAnsi="宋体" w:eastAsia="宋体"/>
          <w:b/>
          <w:szCs w:val="21"/>
        </w:rPr>
      </w:pPr>
      <w:r>
        <w:rPr>
          <w:rFonts w:ascii="宋体" w:hAnsi="宋体" w:eastAsia="宋体"/>
          <w:szCs w:val="21"/>
        </w:rPr>
        <w:br w:type="page"/>
      </w:r>
      <w:r>
        <w:rPr>
          <w:rFonts w:hint="eastAsia" w:ascii="宋体" w:hAnsi="宋体" w:eastAsia="宋体"/>
          <w:b/>
          <w:szCs w:val="21"/>
        </w:rPr>
        <w:t>C3、中小企业声明函（工程、服务）</w:t>
      </w:r>
    </w:p>
    <w:p>
      <w:pPr>
        <w:spacing w:line="440" w:lineRule="exact"/>
        <w:ind w:firstLine="446" w:firstLineChars="200"/>
        <w:jc w:val="left"/>
        <w:rPr>
          <w:rFonts w:ascii="宋体" w:hAnsi="宋体" w:eastAsia="宋体"/>
          <w:b/>
          <w:spacing w:val="6"/>
          <w:szCs w:val="21"/>
        </w:rPr>
      </w:pPr>
    </w:p>
    <w:p>
      <w:pPr>
        <w:spacing w:line="44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 号）的规定，本公司（联合体）参加</w:t>
      </w:r>
      <w:r>
        <w:rPr>
          <w:rFonts w:hint="eastAsia" w:ascii="宋体" w:hAnsi="宋体" w:eastAsia="宋体" w:cs="宋体"/>
          <w:iCs/>
          <w:kern w:val="0"/>
          <w:szCs w:val="21"/>
          <w:u w:val="single"/>
        </w:rPr>
        <w:t>（单位名称）</w:t>
      </w:r>
      <w:r>
        <w:rPr>
          <w:rFonts w:hint="eastAsia" w:ascii="宋体" w:hAnsi="宋体" w:eastAsia="宋体" w:cs="宋体"/>
          <w:kern w:val="0"/>
          <w:szCs w:val="21"/>
        </w:rPr>
        <w:t>的</w:t>
      </w:r>
      <w:r>
        <w:rPr>
          <w:rFonts w:hint="eastAsia" w:ascii="宋体" w:hAnsi="宋体" w:eastAsia="宋体" w:cs="宋体"/>
          <w:iCs/>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iCs/>
          <w:kern w:val="0"/>
          <w:szCs w:val="21"/>
          <w:u w:val="single"/>
        </w:rPr>
        <w:t>（标的名称）</w:t>
      </w:r>
      <w:r>
        <w:rPr>
          <w:rFonts w:hint="eastAsia" w:ascii="宋体" w:hAnsi="宋体" w:eastAsia="宋体" w:cs="宋体"/>
          <w:kern w:val="0"/>
          <w:szCs w:val="21"/>
        </w:rPr>
        <w:t>，属于</w:t>
      </w:r>
      <w:r>
        <w:rPr>
          <w:rFonts w:hint="eastAsia" w:ascii="宋体" w:hAnsi="宋体" w:eastAsia="宋体" w:cs="宋体"/>
          <w:b/>
          <w:iCs/>
          <w:kern w:val="0"/>
          <w:szCs w:val="21"/>
          <w:u w:val="single"/>
        </w:rPr>
        <w:t>物业管理</w:t>
      </w:r>
      <w:r>
        <w:rPr>
          <w:rFonts w:hint="eastAsia" w:ascii="宋体" w:hAnsi="宋体" w:eastAsia="宋体" w:cs="宋体"/>
          <w:kern w:val="0"/>
          <w:szCs w:val="21"/>
        </w:rPr>
        <w:t>；承建（承接）企业为</w:t>
      </w:r>
      <w:r>
        <w:rPr>
          <w:rFonts w:hint="eastAsia" w:ascii="宋体" w:hAnsi="宋体" w:eastAsia="宋体" w:cs="宋体"/>
          <w:iCs/>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iCs/>
          <w:kern w:val="0"/>
          <w:szCs w:val="21"/>
          <w:u w:val="single"/>
        </w:rPr>
        <w:t>（中型企业、小型企业、微型企业）</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iCs/>
          <w:kern w:val="0"/>
          <w:szCs w:val="21"/>
          <w:u w:val="single"/>
        </w:rPr>
        <w:t>（标的名称）</w:t>
      </w:r>
      <w:r>
        <w:rPr>
          <w:rFonts w:hint="eastAsia" w:ascii="宋体" w:hAnsi="宋体" w:eastAsia="宋体" w:cs="宋体"/>
          <w:kern w:val="0"/>
          <w:szCs w:val="21"/>
        </w:rPr>
        <w:t>，属于</w:t>
      </w:r>
      <w:r>
        <w:rPr>
          <w:rFonts w:hint="eastAsia" w:ascii="宋体" w:hAnsi="宋体" w:eastAsia="宋体" w:cs="宋体"/>
          <w:b/>
          <w:iCs/>
          <w:kern w:val="0"/>
          <w:szCs w:val="21"/>
          <w:u w:val="single"/>
        </w:rPr>
        <w:t>物业管理</w:t>
      </w:r>
      <w:r>
        <w:rPr>
          <w:rFonts w:hint="eastAsia" w:ascii="宋体" w:hAnsi="宋体" w:eastAsia="宋体" w:cs="宋体"/>
          <w:kern w:val="0"/>
          <w:szCs w:val="21"/>
        </w:rPr>
        <w:t>；承建（承接）企业为</w:t>
      </w:r>
      <w:r>
        <w:rPr>
          <w:rFonts w:hint="eastAsia" w:ascii="宋体" w:hAnsi="宋体" w:eastAsia="宋体" w:cs="宋体"/>
          <w:iCs/>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iCs/>
          <w:kern w:val="0"/>
          <w:szCs w:val="21"/>
          <w:u w:val="single"/>
        </w:rPr>
        <w:t>（中型企业、小型企业、微型企业）</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w:t>
      </w:r>
    </w:p>
    <w:p>
      <w:pPr>
        <w:spacing w:line="44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spacing w:line="44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spacing w:line="440" w:lineRule="exact"/>
        <w:ind w:firstLine="3360" w:firstLineChars="1600"/>
        <w:jc w:val="left"/>
        <w:rPr>
          <w:rFonts w:hint="eastAsia" w:ascii="宋体" w:hAnsi="宋体" w:eastAsia="宋体" w:cs="宋体"/>
          <w:kern w:val="0"/>
          <w:szCs w:val="21"/>
        </w:rPr>
      </w:pP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p>
    <w:p>
      <w:pPr>
        <w:spacing w:line="440" w:lineRule="exact"/>
        <w:rPr>
          <w:rFonts w:hint="eastAsia" w:ascii="宋体" w:hAnsi="宋体" w:eastAsia="宋体" w:cs="宋体"/>
        </w:rPr>
      </w:pPr>
      <w:r>
        <w:rPr>
          <w:rFonts w:hint="eastAsia" w:ascii="宋体" w:hAnsi="宋体" w:eastAsia="宋体" w:cs="宋体"/>
        </w:rPr>
        <w:t>注：从业人员、营业收入、资产总额填报上一年度数据，无上一年度数据的新成立企业可不填报。</w:t>
      </w: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p>
    <w:p>
      <w:pPr>
        <w:spacing w:line="440" w:lineRule="exact"/>
        <w:jc w:val="left"/>
        <w:rPr>
          <w:rFonts w:hint="eastAsia" w:ascii="宋体" w:hAnsi="宋体" w:eastAsia="宋体"/>
          <w:szCs w:val="21"/>
        </w:rPr>
      </w:pPr>
      <w:r>
        <w:rPr>
          <w:rFonts w:hint="eastAsia" w:ascii="宋体" w:hAnsi="宋体" w:eastAsia="宋体"/>
          <w:szCs w:val="21"/>
        </w:rPr>
        <w:t>供应商（盖章）：</w:t>
      </w:r>
    </w:p>
    <w:p>
      <w:pPr>
        <w:spacing w:line="440" w:lineRule="exact"/>
        <w:jc w:val="left"/>
        <w:rPr>
          <w:rFonts w:ascii="宋体" w:hAnsi="宋体" w:eastAsia="宋体"/>
          <w:szCs w:val="21"/>
        </w:rPr>
      </w:pPr>
      <w:r>
        <w:rPr>
          <w:rFonts w:hint="eastAsia" w:ascii="宋体" w:hAnsi="宋体" w:eastAsia="宋体"/>
          <w:szCs w:val="21"/>
        </w:rPr>
        <w:t>日          期：</w:t>
      </w:r>
    </w:p>
    <w:p>
      <w:pPr>
        <w:spacing w:line="588" w:lineRule="exact"/>
        <w:jc w:val="center"/>
        <w:rPr>
          <w:rFonts w:ascii="宋体" w:hAnsi="宋体" w:eastAsia="宋体"/>
          <w:b/>
          <w:szCs w:val="21"/>
        </w:rPr>
      </w:pPr>
      <w:r>
        <w:rPr>
          <w:rFonts w:ascii="宋体" w:hAnsi="宋体" w:eastAsia="宋体"/>
          <w:szCs w:val="21"/>
        </w:rPr>
        <w:br w:type="page"/>
      </w:r>
      <w:r>
        <w:rPr>
          <w:rFonts w:hint="eastAsia" w:ascii="宋体" w:hAnsi="宋体" w:eastAsia="宋体"/>
          <w:b/>
          <w:szCs w:val="21"/>
        </w:rPr>
        <w:t>C4、残疾人福利性单位声明函（如有需提供）</w:t>
      </w:r>
    </w:p>
    <w:p>
      <w:pPr>
        <w:spacing w:line="588" w:lineRule="exact"/>
        <w:ind w:firstLine="420" w:firstLineChars="200"/>
        <w:rPr>
          <w:rFonts w:ascii="宋体" w:hAnsi="宋体" w:eastAsia="宋体"/>
          <w:szCs w:val="21"/>
        </w:rPr>
      </w:pPr>
      <w:r>
        <w:rPr>
          <w:rFonts w:hint="eastAsia" w:ascii="宋体" w:hAnsi="宋体" w:eastAsia="宋体"/>
          <w:szCs w:val="21"/>
        </w:rPr>
        <w:t>本单位郑重声明，根据《财政部</w:t>
      </w:r>
      <w:r>
        <w:rPr>
          <w:rFonts w:ascii="宋体" w:hAnsi="宋体" w:eastAsia="宋体"/>
          <w:szCs w:val="21"/>
        </w:rPr>
        <w:t xml:space="preserve"> </w:t>
      </w:r>
      <w:r>
        <w:rPr>
          <w:rFonts w:hint="eastAsia" w:ascii="宋体" w:hAnsi="宋体" w:eastAsia="宋体"/>
          <w:szCs w:val="21"/>
        </w:rPr>
        <w:t>民政部</w:t>
      </w:r>
      <w:r>
        <w:rPr>
          <w:rFonts w:ascii="宋体" w:hAnsi="宋体" w:eastAsia="宋体"/>
          <w:szCs w:val="21"/>
        </w:rPr>
        <w:t xml:space="preserve"> </w:t>
      </w:r>
      <w:r>
        <w:rPr>
          <w:rFonts w:hint="eastAsia" w:ascii="宋体" w:hAnsi="宋体" w:eastAsia="宋体"/>
          <w:szCs w:val="21"/>
        </w:rPr>
        <w:t>中国残疾人联合会关于促进残疾人就业政府采购政策的通知》（财库〔</w:t>
      </w:r>
      <w:r>
        <w:rPr>
          <w:rFonts w:ascii="宋体" w:hAnsi="宋体" w:eastAsia="宋体"/>
          <w:szCs w:val="21"/>
        </w:rPr>
        <w:t>2017</w:t>
      </w:r>
      <w:r>
        <w:rPr>
          <w:rFonts w:hint="eastAsia" w:ascii="宋体" w:hAnsi="宋体" w:eastAsia="宋体"/>
          <w:szCs w:val="21"/>
        </w:rPr>
        <w:t>〕</w:t>
      </w:r>
      <w:r>
        <w:rPr>
          <w:rFonts w:ascii="宋体" w:hAnsi="宋体" w:eastAsia="宋体"/>
          <w:szCs w:val="21"/>
        </w:rPr>
        <w:t>141</w:t>
      </w:r>
      <w:r>
        <w:rPr>
          <w:rFonts w:hint="eastAsia" w:ascii="宋体" w:hAnsi="宋体" w:eastAsia="宋体"/>
          <w:szCs w:val="21"/>
        </w:rPr>
        <w:t>号）的规定，本单位为符合条件的残疾人福利性单位，且本单位参加</w:t>
      </w:r>
      <w:r>
        <w:rPr>
          <w:rFonts w:ascii="宋体" w:hAnsi="宋体" w:eastAsia="宋体"/>
          <w:szCs w:val="21"/>
        </w:rPr>
        <w:t>______</w:t>
      </w:r>
      <w:r>
        <w:rPr>
          <w:rFonts w:hint="eastAsia" w:ascii="宋体" w:hAnsi="宋体" w:eastAsia="宋体"/>
          <w:szCs w:val="21"/>
        </w:rPr>
        <w:t>单位的</w:t>
      </w:r>
      <w:r>
        <w:rPr>
          <w:rFonts w:ascii="宋体" w:hAnsi="宋体" w:eastAsia="宋体"/>
          <w:szCs w:val="21"/>
        </w:rPr>
        <w:t>______</w:t>
      </w:r>
      <w:r>
        <w:rPr>
          <w:rFonts w:hint="eastAsia" w:ascii="宋体" w:hAnsi="宋体" w:eastAsia="宋体"/>
          <w:szCs w:val="21"/>
        </w:rPr>
        <w:t>项目采购活动提供本单位制造的货物（由本单位承担工程</w:t>
      </w:r>
      <w:r>
        <w:rPr>
          <w:rFonts w:ascii="宋体" w:hAnsi="宋体" w:eastAsia="宋体"/>
          <w:szCs w:val="21"/>
        </w:rPr>
        <w:t>/</w:t>
      </w:r>
      <w:r>
        <w:rPr>
          <w:rFonts w:hint="eastAsia" w:ascii="宋体" w:hAnsi="宋体" w:eastAsia="宋体"/>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588" w:lineRule="exact"/>
        <w:ind w:firstLine="420" w:firstLineChars="200"/>
        <w:rPr>
          <w:rFonts w:ascii="宋体" w:hAnsi="宋体" w:eastAsia="宋体"/>
          <w:szCs w:val="21"/>
        </w:rPr>
      </w:pPr>
    </w:p>
    <w:p>
      <w:pPr>
        <w:spacing w:line="588" w:lineRule="exact"/>
        <w:ind w:firstLine="420" w:firstLineChars="200"/>
        <w:rPr>
          <w:rFonts w:ascii="宋体" w:hAnsi="宋体" w:eastAsia="宋体"/>
          <w:szCs w:val="21"/>
        </w:rPr>
      </w:pPr>
    </w:p>
    <w:p>
      <w:pPr>
        <w:tabs>
          <w:tab w:val="left" w:pos="4860"/>
        </w:tabs>
        <w:spacing w:line="588" w:lineRule="exact"/>
        <w:ind w:right="1560" w:firstLine="420" w:firstLineChars="200"/>
        <w:jc w:val="center"/>
        <w:rPr>
          <w:rFonts w:ascii="宋体" w:hAnsi="宋体" w:eastAsia="宋体"/>
          <w:szCs w:val="21"/>
        </w:rPr>
      </w:pPr>
      <w:r>
        <w:rPr>
          <w:rFonts w:ascii="宋体" w:hAnsi="宋体" w:eastAsia="宋体"/>
          <w:szCs w:val="21"/>
        </w:rPr>
        <w:t xml:space="preserve">               </w:t>
      </w:r>
      <w:r>
        <w:rPr>
          <w:rFonts w:hint="eastAsia" w:ascii="宋体" w:hAnsi="宋体" w:eastAsia="宋体"/>
          <w:szCs w:val="21"/>
        </w:rPr>
        <w:t>单位名称（盖章）：</w:t>
      </w:r>
    </w:p>
    <w:p>
      <w:pPr>
        <w:tabs>
          <w:tab w:val="left" w:pos="4860"/>
        </w:tabs>
        <w:spacing w:line="588" w:lineRule="exact"/>
        <w:ind w:right="1560" w:firstLine="420" w:firstLineChars="200"/>
        <w:jc w:val="center"/>
        <w:rPr>
          <w:rFonts w:ascii="宋体" w:hAnsi="宋体" w:eastAsia="宋体"/>
          <w:szCs w:val="21"/>
        </w:rPr>
      </w:pPr>
      <w:r>
        <w:rPr>
          <w:rFonts w:ascii="宋体" w:hAnsi="宋体" w:eastAsia="宋体"/>
          <w:szCs w:val="21"/>
        </w:rPr>
        <w:t xml:space="preserve">       </w:t>
      </w: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p>
    <w:p>
      <w:pPr>
        <w:spacing w:line="400" w:lineRule="exact"/>
        <w:ind w:firstLine="422" w:firstLineChars="200"/>
        <w:rPr>
          <w:rFonts w:ascii="宋体" w:hAnsi="宋体" w:eastAsia="宋体"/>
          <w:b/>
          <w:szCs w:val="21"/>
        </w:rPr>
      </w:pPr>
    </w:p>
    <w:p>
      <w:pPr>
        <w:spacing w:line="400" w:lineRule="exact"/>
        <w:ind w:firstLine="420" w:firstLineChars="200"/>
        <w:rPr>
          <w:rFonts w:ascii="宋体" w:hAnsi="宋体" w:eastAsia="宋体"/>
          <w:szCs w:val="21"/>
        </w:rPr>
      </w:pPr>
      <w:r>
        <w:rPr>
          <w:rFonts w:hint="eastAsia" w:ascii="宋体" w:hAnsi="宋体" w:eastAsia="宋体"/>
          <w:szCs w:val="21"/>
        </w:rPr>
        <w:t>注：</w:t>
      </w:r>
    </w:p>
    <w:p>
      <w:pPr>
        <w:spacing w:line="400" w:lineRule="exact"/>
        <w:ind w:firstLine="420" w:firstLineChars="200"/>
        <w:rPr>
          <w:rFonts w:ascii="宋体" w:hAnsi="宋体" w:eastAsia="宋体"/>
          <w:szCs w:val="21"/>
        </w:rPr>
      </w:pPr>
      <w:r>
        <w:rPr>
          <w:rFonts w:hint="eastAsia" w:ascii="宋体" w:hAnsi="宋体" w:eastAsia="宋体"/>
          <w:szCs w:val="21"/>
        </w:rPr>
        <w:t>享受政府采购支持政策的残疾人福利性单位应当同时满足以下条件：</w:t>
      </w:r>
    </w:p>
    <w:p>
      <w:pPr>
        <w:spacing w:line="400" w:lineRule="exact"/>
        <w:ind w:firstLine="420" w:firstLineChars="200"/>
        <w:rPr>
          <w:rFonts w:ascii="宋体" w:hAnsi="宋体" w:eastAsia="宋体"/>
          <w:szCs w:val="21"/>
        </w:rPr>
      </w:pPr>
      <w:r>
        <w:rPr>
          <w:rFonts w:hint="eastAsia" w:ascii="宋体" w:hAnsi="宋体" w:eastAsia="宋体"/>
          <w:szCs w:val="21"/>
        </w:rPr>
        <w:t>（一）安置的残疾人占本单位在职职工人数的比例不低于</w:t>
      </w:r>
      <w:r>
        <w:rPr>
          <w:rFonts w:ascii="宋体" w:hAnsi="宋体" w:eastAsia="宋体"/>
          <w:szCs w:val="21"/>
        </w:rPr>
        <w:t>25%</w:t>
      </w:r>
      <w:r>
        <w:rPr>
          <w:rFonts w:hint="eastAsia" w:ascii="宋体" w:hAnsi="宋体" w:eastAsia="宋体"/>
          <w:szCs w:val="21"/>
        </w:rPr>
        <w:t>（含</w:t>
      </w:r>
      <w:r>
        <w:rPr>
          <w:rFonts w:ascii="宋体" w:hAnsi="宋体" w:eastAsia="宋体"/>
          <w:szCs w:val="21"/>
        </w:rPr>
        <w:t>25%</w:t>
      </w:r>
      <w:r>
        <w:rPr>
          <w:rFonts w:hint="eastAsia" w:ascii="宋体" w:hAnsi="宋体" w:eastAsia="宋体"/>
          <w:szCs w:val="21"/>
        </w:rPr>
        <w:t>），并且安置的残疾人人数不少于</w:t>
      </w:r>
      <w:r>
        <w:rPr>
          <w:rFonts w:ascii="宋体" w:hAnsi="宋体" w:eastAsia="宋体"/>
          <w:szCs w:val="21"/>
        </w:rPr>
        <w:t>10</w:t>
      </w:r>
      <w:r>
        <w:rPr>
          <w:rFonts w:hint="eastAsia" w:ascii="宋体" w:hAnsi="宋体" w:eastAsia="宋体"/>
          <w:szCs w:val="21"/>
        </w:rPr>
        <w:t>人（含</w:t>
      </w:r>
      <w:r>
        <w:rPr>
          <w:rFonts w:ascii="宋体" w:hAnsi="宋体" w:eastAsia="宋体"/>
          <w:szCs w:val="21"/>
        </w:rPr>
        <w:t>10</w:t>
      </w:r>
      <w:r>
        <w:rPr>
          <w:rFonts w:hint="eastAsia" w:ascii="宋体" w:hAnsi="宋体" w:eastAsia="宋体"/>
          <w:szCs w:val="21"/>
        </w:rPr>
        <w:t>人）；</w:t>
      </w:r>
    </w:p>
    <w:p>
      <w:pPr>
        <w:spacing w:line="400" w:lineRule="exact"/>
        <w:ind w:firstLine="420" w:firstLineChars="200"/>
        <w:rPr>
          <w:rFonts w:ascii="宋体" w:hAnsi="宋体" w:eastAsia="宋体"/>
          <w:szCs w:val="21"/>
        </w:rPr>
      </w:pPr>
      <w:r>
        <w:rPr>
          <w:rFonts w:hint="eastAsia" w:ascii="宋体" w:hAnsi="宋体" w:eastAsia="宋体"/>
          <w:szCs w:val="21"/>
        </w:rPr>
        <w:t>（二）依法与安置的每位残疾人签订了一年以上（含一年）的劳动合同或服务协议；</w:t>
      </w:r>
    </w:p>
    <w:p>
      <w:pPr>
        <w:spacing w:line="400" w:lineRule="exact"/>
        <w:ind w:firstLine="420" w:firstLineChars="200"/>
        <w:rPr>
          <w:rFonts w:ascii="宋体" w:hAnsi="宋体" w:eastAsia="宋体"/>
          <w:szCs w:val="21"/>
        </w:rPr>
      </w:pPr>
      <w:r>
        <w:rPr>
          <w:rFonts w:hint="eastAsia" w:ascii="宋体" w:hAnsi="宋体" w:eastAsia="宋体"/>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eastAsia="宋体"/>
          <w:szCs w:val="21"/>
        </w:rPr>
      </w:pPr>
      <w:r>
        <w:rPr>
          <w:rFonts w:hint="eastAsia" w:ascii="宋体" w:hAnsi="宋体" w:eastAsia="宋体"/>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eastAsia="宋体"/>
          <w:szCs w:val="21"/>
        </w:rPr>
      </w:pPr>
      <w:r>
        <w:rPr>
          <w:rFonts w:hint="eastAsia" w:ascii="宋体" w:hAnsi="宋体" w:eastAsia="宋体"/>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hint="eastAsia" w:ascii="宋体" w:hAnsi="宋体" w:eastAsia="宋体"/>
          <w:szCs w:val="21"/>
        </w:rPr>
      </w:pPr>
      <w:r>
        <w:rPr>
          <w:rFonts w:hint="eastAsia" w:ascii="宋体" w:hAnsi="宋体" w:eastAsia="宋体"/>
          <w:szCs w:val="21"/>
        </w:rPr>
        <w:t>前款所称残疾人是指法定劳动年龄内，持有《中华人民共和国残疾人证》或者《中华人民共和国残疾军人证（</w:t>
      </w:r>
      <w:r>
        <w:rPr>
          <w:rFonts w:ascii="宋体" w:hAnsi="宋体" w:eastAsia="宋体"/>
          <w:szCs w:val="21"/>
        </w:rPr>
        <w:t>1</w:t>
      </w:r>
      <w:r>
        <w:rPr>
          <w:rFonts w:hint="eastAsia" w:ascii="宋体" w:hAnsi="宋体" w:eastAsia="宋体"/>
          <w:szCs w:val="21"/>
        </w:rPr>
        <w:t>至</w:t>
      </w:r>
      <w:r>
        <w:rPr>
          <w:rFonts w:ascii="宋体" w:hAnsi="宋体" w:eastAsia="宋体"/>
          <w:szCs w:val="21"/>
        </w:rPr>
        <w:t>8</w:t>
      </w:r>
      <w:r>
        <w:rPr>
          <w:rFonts w:hint="eastAsia" w:ascii="宋体" w:hAnsi="宋体" w:eastAsia="宋体"/>
          <w:szCs w:val="21"/>
        </w:rPr>
        <w:t>级）》的自然人，包括具有劳动条件和劳动意愿的精神残疾人。在职职工人数是指与残疾人福利性单位建立劳动关系并依法签订劳动合同或者服务协议的雇员人数。</w:t>
      </w:r>
    </w:p>
    <w:p>
      <w:pPr>
        <w:spacing w:line="440" w:lineRule="exact"/>
        <w:ind w:firstLine="420" w:firstLineChars="200"/>
        <w:jc w:val="center"/>
        <w:rPr>
          <w:rFonts w:ascii="宋体" w:hAnsi="宋体" w:eastAsia="宋体"/>
          <w:b/>
        </w:rPr>
      </w:pPr>
      <w:r>
        <w:rPr>
          <w:rFonts w:ascii="宋体" w:hAnsi="宋体" w:eastAsia="宋体"/>
        </w:rPr>
        <w:br w:type="page"/>
      </w:r>
      <w:bookmarkEnd w:id="63"/>
      <w:r>
        <w:rPr>
          <w:rFonts w:hint="eastAsia" w:ascii="宋体" w:hAnsi="宋体" w:eastAsia="宋体"/>
          <w:b/>
        </w:rPr>
        <w:t>政府采购活动现场确认声明书</w:t>
      </w:r>
    </w:p>
    <w:p>
      <w:pPr>
        <w:pStyle w:val="165"/>
        <w:snapToGrid w:val="0"/>
        <w:spacing w:line="400" w:lineRule="exact"/>
        <w:rPr>
          <w:rFonts w:hAnsi="宋体" w:eastAsia="宋体"/>
          <w:szCs w:val="21"/>
        </w:rPr>
      </w:pPr>
      <w:r>
        <w:rPr>
          <w:rFonts w:hint="eastAsia" w:hAnsi="宋体" w:eastAsia="宋体"/>
          <w:szCs w:val="21"/>
        </w:rPr>
        <w:t>致：采购人</w:t>
      </w:r>
    </w:p>
    <w:p>
      <w:pPr>
        <w:pStyle w:val="165"/>
        <w:snapToGrid w:val="0"/>
        <w:spacing w:line="400" w:lineRule="exact"/>
        <w:ind w:firstLine="420" w:firstLineChars="200"/>
        <w:rPr>
          <w:rFonts w:hAnsi="宋体" w:eastAsia="宋体"/>
          <w:szCs w:val="21"/>
        </w:rPr>
      </w:pPr>
      <w:r>
        <w:rPr>
          <w:rFonts w:hint="eastAsia" w:hAnsi="宋体" w:eastAsia="宋体"/>
          <w:szCs w:val="21"/>
        </w:rPr>
        <w:t>本人经由</w:t>
      </w:r>
      <w:r>
        <w:rPr>
          <w:rFonts w:hint="eastAsia" w:hAnsi="宋体" w:eastAsia="宋体" w:cs="宋体"/>
          <w:szCs w:val="21"/>
          <w:u w:val="single"/>
        </w:rPr>
        <w:t>（供应商名称）</w:t>
      </w:r>
      <w:r>
        <w:rPr>
          <w:rFonts w:hint="eastAsia" w:hAnsi="宋体" w:eastAsia="宋体"/>
          <w:szCs w:val="21"/>
        </w:rPr>
        <w:t>法人代表（负责人）</w:t>
      </w:r>
      <w:r>
        <w:rPr>
          <w:rFonts w:hAnsi="宋体" w:eastAsia="宋体"/>
          <w:szCs w:val="21"/>
          <w:u w:val="single"/>
        </w:rPr>
        <w:t xml:space="preserve">    </w:t>
      </w:r>
      <w:r>
        <w:rPr>
          <w:rFonts w:hint="eastAsia" w:hAnsi="宋体" w:eastAsia="宋体"/>
          <w:szCs w:val="21"/>
          <w:u w:val="single"/>
        </w:rPr>
        <w:t>（姓名）</w:t>
      </w:r>
      <w:r>
        <w:rPr>
          <w:rFonts w:hint="eastAsia" w:hAnsi="宋体" w:eastAsia="宋体"/>
          <w:szCs w:val="21"/>
        </w:rPr>
        <w:t>合法授权参加</w:t>
      </w:r>
      <w:r>
        <w:rPr>
          <w:rFonts w:hint="eastAsia" w:hAnsi="宋体" w:eastAsia="宋体"/>
          <w:szCs w:val="21"/>
          <w:u w:val="single"/>
        </w:rPr>
        <w:t>象山县红十字台胞医院医疗健康集团后勤综合管理服务项目</w:t>
      </w:r>
      <w:r>
        <w:rPr>
          <w:rFonts w:hint="eastAsia" w:hAnsi="宋体" w:eastAsia="宋体"/>
          <w:szCs w:val="21"/>
        </w:rPr>
        <w:t>（采购编号：</w:t>
      </w:r>
      <w:r>
        <w:rPr>
          <w:rFonts w:hint="eastAsia" w:hAnsi="宋体" w:eastAsia="宋体"/>
          <w:szCs w:val="21"/>
          <w:u w:val="single"/>
        </w:rPr>
        <w:t>NBITC-202211185G</w:t>
      </w:r>
      <w:r>
        <w:rPr>
          <w:rFonts w:hint="eastAsia" w:hAnsi="宋体" w:eastAsia="宋体"/>
          <w:szCs w:val="21"/>
        </w:rPr>
        <w:t>）政府采购活动，经与本单位法人代表（负责人）联系确认，现就有关公平竞争事项郑重声明如下：</w:t>
      </w:r>
    </w:p>
    <w:p>
      <w:pPr>
        <w:pStyle w:val="235"/>
        <w:widowControl/>
        <w:numPr>
          <w:ilvl w:val="0"/>
          <w:numId w:val="3"/>
        </w:numPr>
        <w:snapToGrid w:val="0"/>
        <w:spacing w:line="400" w:lineRule="exact"/>
        <w:ind w:firstLine="396" w:firstLineChars="189"/>
        <w:rPr>
          <w:rFonts w:ascii="宋体" w:hAnsi="宋体" w:eastAsia="宋体"/>
          <w:szCs w:val="21"/>
        </w:rPr>
      </w:pPr>
      <w:r>
        <w:rPr>
          <w:rFonts w:hint="eastAsia" w:ascii="宋体" w:hAnsi="宋体" w:eastAsia="宋体"/>
          <w:szCs w:val="21"/>
        </w:rPr>
        <w:t>本单位与采购人之间</w:t>
      </w:r>
    </w:p>
    <w:p>
      <w:pPr>
        <w:pStyle w:val="235"/>
        <w:widowControl/>
        <w:snapToGrid w:val="0"/>
        <w:spacing w:line="400" w:lineRule="exact"/>
        <w:ind w:firstLine="425"/>
        <w:rPr>
          <w:rFonts w:ascii="宋体" w:hAnsi="宋体" w:eastAsia="宋体"/>
          <w:szCs w:val="21"/>
        </w:rPr>
      </w:pPr>
      <w:r>
        <w:rPr>
          <w:rFonts w:hint="eastAsia" w:ascii="宋体" w:hAnsi="宋体" w:eastAsia="宋体" w:cs="宋体"/>
          <w:szCs w:val="21"/>
        </w:rPr>
        <w:t>□</w:t>
      </w:r>
      <w:r>
        <w:rPr>
          <w:rFonts w:hint="eastAsia" w:ascii="宋体" w:hAnsi="宋体" w:eastAsia="宋体"/>
          <w:szCs w:val="21"/>
        </w:rPr>
        <w:t>不存在利害关系</w:t>
      </w:r>
    </w:p>
    <w:p>
      <w:pPr>
        <w:pStyle w:val="235"/>
        <w:widowControl/>
        <w:snapToGrid w:val="0"/>
        <w:spacing w:line="400" w:lineRule="exact"/>
        <w:ind w:firstLine="425"/>
        <w:rPr>
          <w:rFonts w:ascii="宋体" w:hAnsi="宋体" w:eastAsia="宋体"/>
          <w:szCs w:val="21"/>
        </w:rPr>
      </w:pPr>
      <w:r>
        <w:rPr>
          <w:rFonts w:hint="eastAsia" w:ascii="宋体" w:hAnsi="宋体" w:eastAsia="宋体" w:cs="宋体"/>
          <w:szCs w:val="21"/>
        </w:rPr>
        <w:t>□</w:t>
      </w:r>
      <w:r>
        <w:rPr>
          <w:rFonts w:hint="eastAsia" w:ascii="宋体" w:hAnsi="宋体" w:eastAsia="宋体"/>
          <w:szCs w:val="21"/>
        </w:rPr>
        <w:t>存在下列利害关系：</w:t>
      </w:r>
    </w:p>
    <w:p>
      <w:pPr>
        <w:pStyle w:val="235"/>
        <w:widowControl/>
        <w:snapToGrid w:val="0"/>
        <w:spacing w:line="400" w:lineRule="exact"/>
        <w:ind w:left="397" w:firstLine="28"/>
        <w:rPr>
          <w:rFonts w:ascii="宋体" w:hAnsi="宋体" w:eastAsia="宋体"/>
          <w:szCs w:val="21"/>
        </w:rPr>
      </w:pPr>
      <w:r>
        <w:rPr>
          <w:rFonts w:ascii="宋体" w:hAnsi="宋体" w:eastAsia="宋体"/>
          <w:szCs w:val="21"/>
        </w:rPr>
        <w:t>A.</w:t>
      </w:r>
      <w:r>
        <w:rPr>
          <w:rFonts w:hint="eastAsia" w:ascii="宋体" w:hAnsi="宋体" w:eastAsia="宋体"/>
          <w:szCs w:val="21"/>
        </w:rPr>
        <w:t>投资关系</w:t>
      </w:r>
      <w:r>
        <w:rPr>
          <w:rFonts w:ascii="宋体" w:hAnsi="宋体" w:eastAsia="宋体"/>
          <w:szCs w:val="21"/>
        </w:rPr>
        <w:t xml:space="preserve">    B.</w:t>
      </w:r>
      <w:r>
        <w:rPr>
          <w:rFonts w:hint="eastAsia" w:ascii="宋体" w:hAnsi="宋体" w:eastAsia="宋体"/>
          <w:szCs w:val="21"/>
        </w:rPr>
        <w:t>行政隶属关系</w:t>
      </w:r>
      <w:r>
        <w:rPr>
          <w:rFonts w:ascii="宋体" w:hAnsi="宋体" w:eastAsia="宋体"/>
          <w:szCs w:val="21"/>
        </w:rPr>
        <w:t xml:space="preserve">    C.</w:t>
      </w:r>
      <w:r>
        <w:rPr>
          <w:rFonts w:hint="eastAsia" w:ascii="宋体" w:hAnsi="宋体" w:eastAsia="宋体"/>
          <w:szCs w:val="21"/>
        </w:rPr>
        <w:t>业务指导关系</w:t>
      </w:r>
    </w:p>
    <w:p>
      <w:pPr>
        <w:pStyle w:val="235"/>
        <w:widowControl/>
        <w:snapToGrid w:val="0"/>
        <w:spacing w:line="400" w:lineRule="exact"/>
        <w:ind w:left="397" w:firstLine="23"/>
        <w:rPr>
          <w:rFonts w:ascii="宋体" w:hAnsi="宋体" w:eastAsia="宋体"/>
          <w:szCs w:val="21"/>
        </w:rPr>
      </w:pPr>
      <w:r>
        <w:rPr>
          <w:rFonts w:ascii="宋体" w:hAnsi="宋体" w:eastAsia="宋体"/>
          <w:szCs w:val="21"/>
        </w:rPr>
        <w:t>D.</w:t>
      </w:r>
      <w:r>
        <w:rPr>
          <w:rFonts w:hint="eastAsia" w:ascii="宋体" w:hAnsi="宋体" w:eastAsia="宋体"/>
          <w:szCs w:val="21"/>
        </w:rPr>
        <w:t>其他可能影响采购公正的利害关系</w:t>
      </w:r>
      <w:r>
        <w:rPr>
          <w:rFonts w:hint="eastAsia" w:ascii="宋体" w:hAnsi="宋体" w:eastAsia="宋体"/>
          <w:szCs w:val="21"/>
          <w:u w:val="single"/>
        </w:rPr>
        <w:t>（如有，请如实说明）</w:t>
      </w:r>
      <w:r>
        <w:rPr>
          <w:rFonts w:ascii="宋体" w:hAnsi="宋体" w:eastAsia="宋体"/>
          <w:szCs w:val="21"/>
          <w:u w:val="single"/>
        </w:rPr>
        <w:t xml:space="preserve">                 </w:t>
      </w:r>
      <w:r>
        <w:rPr>
          <w:rFonts w:hint="eastAsia" w:ascii="宋体" w:hAnsi="宋体" w:eastAsia="宋体"/>
          <w:szCs w:val="21"/>
        </w:rPr>
        <w:t>。</w:t>
      </w:r>
    </w:p>
    <w:p>
      <w:pPr>
        <w:pStyle w:val="235"/>
        <w:widowControl/>
        <w:snapToGrid w:val="0"/>
        <w:spacing w:line="400" w:lineRule="exact"/>
        <w:ind w:firstLine="420" w:firstLineChars="200"/>
        <w:rPr>
          <w:rFonts w:ascii="宋体" w:hAnsi="宋体" w:eastAsia="宋体"/>
          <w:szCs w:val="21"/>
        </w:rPr>
      </w:pPr>
      <w:r>
        <w:rPr>
          <w:rFonts w:hint="eastAsia" w:ascii="宋体" w:hAnsi="宋体" w:eastAsia="宋体"/>
          <w:szCs w:val="21"/>
        </w:rPr>
        <w:t>二、现已清楚知道参加本项目采购活动的其他所有供应商名称，本单位</w:t>
      </w:r>
    </w:p>
    <w:p>
      <w:pPr>
        <w:pStyle w:val="235"/>
        <w:widowControl/>
        <w:snapToGrid w:val="0"/>
        <w:spacing w:line="400" w:lineRule="exact"/>
        <w:ind w:firstLine="420" w:firstLineChars="200"/>
        <w:rPr>
          <w:rFonts w:ascii="宋体" w:hAnsi="宋体" w:eastAsia="宋体"/>
          <w:szCs w:val="21"/>
        </w:rPr>
      </w:pPr>
      <w:r>
        <w:rPr>
          <w:rFonts w:hint="eastAsia" w:ascii="宋体" w:hAnsi="宋体" w:eastAsia="宋体" w:cs="宋体"/>
          <w:szCs w:val="21"/>
        </w:rPr>
        <w:t>□与其他所有供应商之间均</w:t>
      </w:r>
      <w:r>
        <w:rPr>
          <w:rFonts w:hint="eastAsia" w:ascii="宋体" w:hAnsi="宋体" w:eastAsia="宋体"/>
          <w:szCs w:val="21"/>
        </w:rPr>
        <w:t>不存在利害关系</w:t>
      </w:r>
    </w:p>
    <w:p>
      <w:pPr>
        <w:pStyle w:val="235"/>
        <w:widowControl/>
        <w:snapToGrid w:val="0"/>
        <w:spacing w:line="400" w:lineRule="exact"/>
        <w:ind w:firstLine="420" w:firstLineChars="200"/>
        <w:rPr>
          <w:rFonts w:ascii="宋体" w:hAnsi="宋体" w:eastAsia="宋体"/>
          <w:szCs w:val="21"/>
        </w:rPr>
      </w:pPr>
      <w:r>
        <w:rPr>
          <w:rFonts w:hint="eastAsia" w:ascii="宋体" w:hAnsi="宋体" w:eastAsia="宋体" w:cs="宋体"/>
          <w:szCs w:val="21"/>
        </w:rPr>
        <w:t>□与</w:t>
      </w:r>
      <w:r>
        <w:rPr>
          <w:rFonts w:ascii="宋体" w:hAnsi="宋体" w:eastAsia="宋体" w:cs="宋体"/>
          <w:szCs w:val="21"/>
          <w:u w:val="single"/>
        </w:rPr>
        <w:t xml:space="preserve">           </w:t>
      </w:r>
      <w:r>
        <w:rPr>
          <w:rFonts w:hint="eastAsia" w:ascii="宋体" w:hAnsi="宋体" w:eastAsia="宋体" w:cs="宋体"/>
          <w:szCs w:val="21"/>
          <w:u w:val="single"/>
        </w:rPr>
        <w:t>（供应商名称）</w:t>
      </w:r>
      <w:r>
        <w:rPr>
          <w:rFonts w:hint="eastAsia" w:ascii="宋体" w:hAnsi="宋体" w:eastAsia="宋体" w:cs="宋体"/>
          <w:szCs w:val="21"/>
        </w:rPr>
        <w:t>之间</w:t>
      </w:r>
      <w:r>
        <w:rPr>
          <w:rFonts w:hint="eastAsia" w:ascii="宋体" w:hAnsi="宋体" w:eastAsia="宋体"/>
          <w:szCs w:val="21"/>
        </w:rPr>
        <w:t>存在下列利害关系：</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A.</w:t>
      </w:r>
      <w:r>
        <w:rPr>
          <w:rFonts w:hint="eastAsia" w:ascii="宋体" w:hAnsi="宋体" w:eastAsia="宋体"/>
          <w:szCs w:val="21"/>
        </w:rPr>
        <w:t>法定代表人或负责人或实际控制人是同一人</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B.</w:t>
      </w:r>
      <w:r>
        <w:rPr>
          <w:rFonts w:hint="eastAsia" w:ascii="宋体" w:hAnsi="宋体" w:eastAsia="宋体"/>
          <w:szCs w:val="21"/>
        </w:rPr>
        <w:t>法定代表人或负责人或实际控制人是夫妻关系</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C.</w:t>
      </w:r>
      <w:r>
        <w:rPr>
          <w:rFonts w:hint="eastAsia" w:ascii="宋体" w:hAnsi="宋体" w:eastAsia="宋体"/>
          <w:szCs w:val="21"/>
        </w:rPr>
        <w:t>法定代表人或负责人或实际控制人是直系血亲关系</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D.</w:t>
      </w:r>
      <w:r>
        <w:rPr>
          <w:rFonts w:hint="eastAsia" w:ascii="宋体" w:hAnsi="宋体" w:eastAsia="宋体"/>
          <w:szCs w:val="21"/>
        </w:rPr>
        <w:t>法定代表人或负责人或实际控制人存在三代以内旁系血亲关系</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E.</w:t>
      </w:r>
      <w:r>
        <w:rPr>
          <w:rFonts w:hint="eastAsia" w:ascii="宋体" w:hAnsi="宋体" w:eastAsia="宋体"/>
          <w:szCs w:val="21"/>
        </w:rPr>
        <w:t>法定代表人或负责人或实际控制人存在近姻亲关系</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F.</w:t>
      </w:r>
      <w:r>
        <w:rPr>
          <w:rFonts w:hint="eastAsia" w:ascii="宋体" w:hAnsi="宋体" w:eastAsia="宋体"/>
          <w:szCs w:val="21"/>
        </w:rPr>
        <w:t>法定代表人或负责人或实际控制人存在股份控制或实际控制关系</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G.</w:t>
      </w:r>
      <w:r>
        <w:rPr>
          <w:rFonts w:hint="eastAsia" w:ascii="宋体" w:hAnsi="宋体" w:eastAsia="宋体"/>
          <w:szCs w:val="21"/>
        </w:rPr>
        <w:t>存在共同直接或间接投资设立子公司、联营企业和合营企业情况</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H.</w:t>
      </w:r>
      <w:r>
        <w:rPr>
          <w:rFonts w:hint="eastAsia" w:ascii="宋体" w:hAnsi="宋体" w:eastAsia="宋体"/>
          <w:szCs w:val="21"/>
        </w:rPr>
        <w:t>存在分级代理或代销关系、同一生产制造商关系、管理关系、重要业务（占主营业务收入</w:t>
      </w:r>
      <w:r>
        <w:rPr>
          <w:rFonts w:ascii="宋体" w:hAnsi="宋体" w:eastAsia="宋体"/>
          <w:szCs w:val="21"/>
        </w:rPr>
        <w:t>50%</w:t>
      </w:r>
      <w:r>
        <w:rPr>
          <w:rFonts w:hint="eastAsia" w:ascii="宋体" w:hAnsi="宋体" w:eastAsia="宋体"/>
          <w:szCs w:val="21"/>
        </w:rPr>
        <w:t>以上）或重要财务往来关系（如融资）等其他实质性控制关系</w:t>
      </w:r>
    </w:p>
    <w:p>
      <w:pPr>
        <w:pStyle w:val="235"/>
        <w:widowControl/>
        <w:snapToGrid w:val="0"/>
        <w:spacing w:line="400" w:lineRule="exact"/>
        <w:ind w:firstLine="420" w:firstLineChars="200"/>
        <w:rPr>
          <w:rFonts w:ascii="宋体" w:hAnsi="宋体" w:eastAsia="宋体"/>
          <w:szCs w:val="21"/>
        </w:rPr>
      </w:pPr>
      <w:r>
        <w:rPr>
          <w:rFonts w:ascii="宋体" w:hAnsi="宋体" w:eastAsia="宋体"/>
          <w:szCs w:val="21"/>
        </w:rPr>
        <w:t>I.</w:t>
      </w:r>
      <w:r>
        <w:rPr>
          <w:rFonts w:hint="eastAsia" w:ascii="宋体" w:hAnsi="宋体" w:eastAsia="宋体"/>
          <w:szCs w:val="21"/>
        </w:rPr>
        <w:t>其他利害关系情况。</w:t>
      </w:r>
    </w:p>
    <w:p>
      <w:pPr>
        <w:pStyle w:val="235"/>
        <w:widowControl/>
        <w:snapToGrid w:val="0"/>
        <w:spacing w:line="400" w:lineRule="exact"/>
        <w:ind w:firstLine="420" w:firstLineChars="200"/>
        <w:rPr>
          <w:rFonts w:ascii="宋体" w:hAnsi="宋体" w:eastAsia="宋体"/>
          <w:szCs w:val="21"/>
        </w:rPr>
      </w:pPr>
      <w:r>
        <w:rPr>
          <w:rFonts w:hint="eastAsia" w:ascii="宋体" w:hAnsi="宋体" w:eastAsia="宋体"/>
          <w:szCs w:val="21"/>
        </w:rPr>
        <w:t>三、现已清楚知道并严格遵守政府采购法律法规和现场纪律。</w:t>
      </w:r>
    </w:p>
    <w:p>
      <w:pPr>
        <w:pStyle w:val="235"/>
        <w:widowControl/>
        <w:snapToGrid w:val="0"/>
        <w:spacing w:line="400" w:lineRule="exact"/>
        <w:ind w:firstLine="420" w:firstLineChars="200"/>
        <w:rPr>
          <w:rFonts w:ascii="宋体" w:hAnsi="宋体" w:eastAsia="宋体"/>
          <w:szCs w:val="21"/>
        </w:rPr>
      </w:pPr>
      <w:r>
        <w:rPr>
          <w:rFonts w:hint="eastAsia" w:ascii="宋体" w:hAnsi="宋体" w:eastAsia="宋体"/>
          <w:szCs w:val="21"/>
        </w:rPr>
        <w:t>四、我发现</w:t>
      </w:r>
      <w:r>
        <w:rPr>
          <w:rFonts w:ascii="宋体" w:hAnsi="宋体" w:eastAsia="宋体" w:cs="宋体"/>
          <w:szCs w:val="21"/>
          <w:u w:val="single"/>
        </w:rPr>
        <w:t xml:space="preserve">           </w:t>
      </w:r>
      <w:r>
        <w:rPr>
          <w:rFonts w:hint="eastAsia" w:ascii="宋体" w:hAnsi="宋体" w:eastAsia="宋体"/>
          <w:szCs w:val="21"/>
          <w:u w:val="single"/>
        </w:rPr>
        <w:t>供应商</w:t>
      </w:r>
      <w:r>
        <w:rPr>
          <w:rFonts w:ascii="宋体" w:hAnsi="宋体" w:eastAsia="宋体" w:cs="宋体"/>
          <w:szCs w:val="21"/>
          <w:u w:val="single"/>
        </w:rPr>
        <w:t xml:space="preserve">           </w:t>
      </w:r>
      <w:r>
        <w:rPr>
          <w:rFonts w:hint="eastAsia" w:ascii="宋体" w:hAnsi="宋体" w:eastAsia="宋体"/>
          <w:szCs w:val="21"/>
        </w:rPr>
        <w:t>之间存在或可能存在上述第二条第项利害关系。</w:t>
      </w:r>
    </w:p>
    <w:p>
      <w:pPr>
        <w:pStyle w:val="165"/>
        <w:snapToGrid w:val="0"/>
        <w:spacing w:line="400" w:lineRule="exact"/>
        <w:ind w:firstLine="420" w:firstLineChars="200"/>
        <w:rPr>
          <w:rFonts w:hAnsi="宋体" w:eastAsia="宋体"/>
          <w:szCs w:val="21"/>
        </w:rPr>
      </w:pPr>
    </w:p>
    <w:p>
      <w:pPr>
        <w:pStyle w:val="165"/>
        <w:snapToGrid w:val="0"/>
        <w:spacing w:line="400" w:lineRule="exact"/>
        <w:ind w:firstLine="1365" w:firstLineChars="650"/>
        <w:rPr>
          <w:rFonts w:hAnsi="宋体" w:eastAsia="宋体"/>
          <w:szCs w:val="21"/>
        </w:rPr>
      </w:pPr>
      <w:r>
        <w:rPr>
          <w:rFonts w:hAnsi="宋体" w:eastAsia="宋体"/>
          <w:szCs w:val="21"/>
        </w:rPr>
        <w:t xml:space="preserve">                                </w:t>
      </w:r>
      <w:r>
        <w:rPr>
          <w:rFonts w:hint="eastAsia" w:hAnsi="宋体" w:eastAsia="宋体"/>
          <w:szCs w:val="21"/>
        </w:rPr>
        <w:t>（供应商代表签名）</w:t>
      </w:r>
    </w:p>
    <w:p>
      <w:pPr>
        <w:spacing w:line="400" w:lineRule="exact"/>
        <w:ind w:firstLine="1318" w:firstLineChars="628"/>
        <w:rPr>
          <w:rFonts w:ascii="宋体" w:hAnsi="宋体" w:eastAsia="宋体"/>
          <w:szCs w:val="21"/>
        </w:rPr>
      </w:pP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p>
      <w:pPr>
        <w:spacing w:line="400" w:lineRule="exact"/>
        <w:rPr>
          <w:rFonts w:ascii="宋体" w:hAnsi="宋体" w:eastAsia="宋体"/>
          <w:szCs w:val="21"/>
        </w:rPr>
      </w:pPr>
    </w:p>
    <w:p>
      <w:pPr>
        <w:spacing w:line="400" w:lineRule="exact"/>
        <w:rPr>
          <w:rFonts w:ascii="宋体" w:hAnsi="宋体" w:eastAsia="宋体"/>
          <w:szCs w:val="21"/>
        </w:rPr>
      </w:pPr>
    </w:p>
    <w:p>
      <w:pPr>
        <w:spacing w:line="500" w:lineRule="exact"/>
        <w:rPr>
          <w:rFonts w:ascii="宋体" w:hAnsi="宋体" w:eastAsia="宋体"/>
          <w:b/>
          <w:sz w:val="28"/>
          <w:szCs w:val="28"/>
        </w:rPr>
      </w:pPr>
      <w:r>
        <w:rPr>
          <w:rFonts w:hint="eastAsia" w:ascii="宋体" w:hAnsi="宋体" w:eastAsia="宋体"/>
          <w:b/>
          <w:sz w:val="28"/>
          <w:szCs w:val="28"/>
        </w:rPr>
        <w:t>注：</w:t>
      </w:r>
      <w:r>
        <w:rPr>
          <w:rFonts w:ascii="宋体" w:hAnsi="宋体" w:eastAsia="宋体"/>
          <w:b/>
          <w:sz w:val="28"/>
          <w:szCs w:val="28"/>
        </w:rPr>
        <w:t>1</w:t>
      </w:r>
      <w:r>
        <w:rPr>
          <w:rFonts w:hint="eastAsia" w:ascii="宋体" w:hAnsi="宋体" w:eastAsia="宋体"/>
          <w:b/>
          <w:sz w:val="28"/>
          <w:szCs w:val="28"/>
        </w:rPr>
        <w:t>、本表非投标文件的组成内容，不须在投标文件中提供。</w:t>
      </w:r>
    </w:p>
    <w:p>
      <w:pPr>
        <w:spacing w:line="500" w:lineRule="exact"/>
        <w:ind w:firstLine="548" w:firstLineChars="195"/>
        <w:rPr>
          <w:rFonts w:ascii="宋体" w:hAnsi="宋体" w:eastAsia="宋体"/>
          <w:b/>
          <w:sz w:val="28"/>
          <w:szCs w:val="28"/>
        </w:rPr>
      </w:pPr>
      <w:r>
        <w:rPr>
          <w:rFonts w:ascii="宋体" w:hAnsi="宋体" w:eastAsia="宋体"/>
          <w:b/>
          <w:sz w:val="28"/>
          <w:szCs w:val="28"/>
        </w:rPr>
        <w:t>2</w:t>
      </w:r>
      <w:r>
        <w:rPr>
          <w:rFonts w:hint="eastAsia" w:ascii="宋体" w:hAnsi="宋体" w:eastAsia="宋体"/>
          <w:b/>
          <w:sz w:val="28"/>
          <w:szCs w:val="28"/>
        </w:rPr>
        <w:t>、本表在开标现场由代理机构提供给各供应商，由各供应商签署。</w:t>
      </w:r>
    </w:p>
    <w:p>
      <w:pPr>
        <w:autoSpaceDE w:val="0"/>
        <w:autoSpaceDN w:val="0"/>
        <w:adjustRightInd w:val="0"/>
        <w:spacing w:line="400" w:lineRule="exact"/>
        <w:jc w:val="center"/>
        <w:outlineLvl w:val="0"/>
        <w:rPr>
          <w:rFonts w:hint="eastAsia" w:ascii="宋体" w:hAnsi="宋体" w:eastAsia="宋体"/>
          <w:b/>
        </w:rPr>
      </w:pPr>
      <w:r>
        <w:rPr>
          <w:rFonts w:ascii="宋体" w:hAnsi="宋体" w:eastAsia="宋体"/>
          <w:b/>
          <w:sz w:val="28"/>
          <w:szCs w:val="28"/>
        </w:rPr>
        <w:br w:type="page"/>
      </w:r>
      <w:r>
        <w:rPr>
          <w:rFonts w:hint="eastAsia" w:ascii="宋体" w:hAnsi="宋体" w:eastAsia="宋体"/>
          <w:b/>
        </w:rPr>
        <w:t>评分索引表（建议放在目录之前）</w:t>
      </w:r>
    </w:p>
    <w:tbl>
      <w:tblPr>
        <w:tblStyle w:val="49"/>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ascii="宋体" w:hAnsi="宋体" w:eastAsia="宋体"/>
                <w:szCs w:val="21"/>
              </w:rPr>
            </w:pPr>
            <w:r>
              <w:rPr>
                <w:rFonts w:hint="eastAsia" w:ascii="宋体" w:hAnsi="宋体" w:eastAsia="宋体"/>
                <w:szCs w:val="21"/>
              </w:rPr>
              <w:t>供应商</w:t>
            </w:r>
          </w:p>
          <w:p>
            <w:pPr>
              <w:spacing w:line="300" w:lineRule="exact"/>
              <w:rPr>
                <w:rFonts w:ascii="宋体" w:hAnsi="宋体" w:eastAsia="宋体"/>
                <w:szCs w:val="21"/>
                <w:lang w:val="ru-RU"/>
              </w:rPr>
            </w:pPr>
            <w:r>
              <w:rPr>
                <w:rFonts w:hint="eastAsia" w:ascii="宋体" w:hAnsi="宋体" w:eastAsia="宋体"/>
                <w:szCs w:val="21"/>
              </w:rPr>
              <w:t>分值</w:t>
            </w:r>
          </w:p>
        </w:tc>
        <w:tc>
          <w:tcPr>
            <w:tcW w:w="1715" w:type="dxa"/>
            <w:tcBorders>
              <w:top w:val="single" w:color="auto" w:sz="4" w:space="0"/>
            </w:tcBorders>
            <w:noWrap w:val="0"/>
            <w:vAlign w:val="center"/>
          </w:tcPr>
          <w:p>
            <w:pPr>
              <w:spacing w:line="400" w:lineRule="exact"/>
              <w:jc w:val="center"/>
              <w:rPr>
                <w:rFonts w:ascii="宋体" w:hAnsi="宋体" w:eastAsia="宋体"/>
                <w:szCs w:val="21"/>
                <w:lang w:val="ru-RU"/>
              </w:rPr>
            </w:pPr>
            <w:r>
              <w:rPr>
                <w:rFonts w:hint="eastAsia" w:ascii="宋体" w:hAnsi="宋体" w:eastAsia="宋体"/>
                <w:szCs w:val="21"/>
                <w:lang w:val="ru-RU"/>
              </w:rPr>
              <w:t>自评分</w:t>
            </w:r>
          </w:p>
        </w:tc>
        <w:tc>
          <w:tcPr>
            <w:tcW w:w="1716" w:type="dxa"/>
            <w:tcBorders>
              <w:top w:val="single" w:color="auto" w:sz="4" w:space="0"/>
            </w:tcBorders>
            <w:noWrap w:val="0"/>
            <w:vAlign w:val="center"/>
          </w:tcPr>
          <w:p>
            <w:pPr>
              <w:spacing w:line="400" w:lineRule="exact"/>
              <w:jc w:val="center"/>
              <w:rPr>
                <w:rFonts w:ascii="宋体" w:hAnsi="宋体" w:eastAsia="宋体"/>
                <w:szCs w:val="21"/>
                <w:lang w:val="ru-RU"/>
              </w:rPr>
            </w:pPr>
            <w:r>
              <w:rPr>
                <w:rFonts w:hint="eastAsia" w:ascii="宋体" w:hAnsi="宋体" w:eastAsia="宋体"/>
                <w:szCs w:val="21"/>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spacing w:line="400" w:lineRule="exact"/>
              <w:rPr>
                <w:rFonts w:ascii="宋体" w:hAnsi="宋体" w:eastAsia="宋体"/>
                <w:szCs w:val="21"/>
              </w:rPr>
            </w:pPr>
          </w:p>
        </w:tc>
        <w:tc>
          <w:tcPr>
            <w:tcW w:w="1715" w:type="dxa"/>
            <w:noWrap w:val="0"/>
            <w:vAlign w:val="center"/>
          </w:tcPr>
          <w:p>
            <w:pPr>
              <w:spacing w:line="400" w:lineRule="exact"/>
              <w:jc w:val="center"/>
              <w:rPr>
                <w:rFonts w:ascii="宋体" w:hAnsi="宋体" w:eastAsia="宋体"/>
                <w:szCs w:val="21"/>
              </w:rPr>
            </w:pPr>
          </w:p>
        </w:tc>
        <w:tc>
          <w:tcPr>
            <w:tcW w:w="1716" w:type="dxa"/>
            <w:noWrap w:val="0"/>
            <w:vAlign w:val="center"/>
          </w:tcPr>
          <w:p>
            <w:pPr>
              <w:spacing w:line="400" w:lineRule="exact"/>
              <w:jc w:val="center"/>
              <w:rPr>
                <w:rFonts w:ascii="宋体" w:hAnsi="宋体" w:eastAsia="宋体"/>
                <w:szCs w:val="21"/>
              </w:rPr>
            </w:pPr>
          </w:p>
        </w:tc>
      </w:tr>
    </w:tbl>
    <w:p>
      <w:pPr>
        <w:spacing w:line="400" w:lineRule="exact"/>
        <w:rPr>
          <w:rFonts w:hint="eastAsia" w:ascii="宋体" w:hAnsi="宋体" w:eastAsia="宋体"/>
        </w:rPr>
      </w:pPr>
      <w:r>
        <w:rPr>
          <w:rFonts w:hint="eastAsia" w:ascii="宋体" w:hAnsi="宋体" w:eastAsia="宋体"/>
        </w:rPr>
        <w:t>注：1、供应商对客观分可以进行自评分，主观分可以不用自评分。</w:t>
      </w:r>
    </w:p>
    <w:p>
      <w:pPr>
        <w:spacing w:line="400" w:lineRule="exact"/>
        <w:ind w:firstLine="420" w:firstLineChars="200"/>
        <w:rPr>
          <w:rFonts w:ascii="宋体" w:hAnsi="宋体" w:eastAsia="宋体"/>
        </w:rPr>
      </w:pPr>
      <w:r>
        <w:rPr>
          <w:rFonts w:hint="eastAsia" w:ascii="宋体" w:hAnsi="宋体" w:eastAsia="宋体"/>
        </w:rPr>
        <w:t>2、本表只适用</w:t>
      </w:r>
      <w:r>
        <w:rPr>
          <w:rFonts w:hint="eastAsia" w:ascii="宋体" w:hAnsi="宋体" w:eastAsia="宋体"/>
          <w:b/>
        </w:rPr>
        <w:t>第三章评标办法及标准</w:t>
      </w:r>
      <w:r>
        <w:rPr>
          <w:rFonts w:hint="eastAsia" w:ascii="宋体" w:hAnsi="宋体" w:eastAsia="宋体"/>
        </w:rPr>
        <w:t xml:space="preserve">  附表3“商务和技术评分表”。</w:t>
      </w:r>
    </w:p>
    <w:p>
      <w:pPr>
        <w:spacing w:line="400" w:lineRule="exact"/>
        <w:rPr>
          <w:rFonts w:hint="eastAsia" w:ascii="宋体" w:hAnsi="宋体" w:eastAsia="宋体"/>
          <w:b/>
          <w:sz w:val="28"/>
          <w:szCs w:val="28"/>
        </w:rPr>
      </w:pPr>
    </w:p>
    <w:p>
      <w:pPr>
        <w:spacing w:line="500" w:lineRule="exact"/>
        <w:rPr>
          <w:rFonts w:ascii="宋体" w:hAnsi="宋体" w:eastAsia="宋体"/>
          <w:b/>
          <w:sz w:val="28"/>
          <w:szCs w:val="28"/>
        </w:rPr>
      </w:pPr>
    </w:p>
    <w:p>
      <w:pPr>
        <w:pStyle w:val="26"/>
        <w:spacing w:line="360" w:lineRule="auto"/>
        <w:ind w:left="101" w:leftChars="48" w:firstLine="2880" w:firstLineChars="800"/>
        <w:jc w:val="left"/>
        <w:rPr>
          <w:rFonts w:hAnsi="宋体" w:eastAsia="宋体"/>
          <w:sz w:val="36"/>
          <w:szCs w:val="36"/>
        </w:rPr>
        <w:sectPr>
          <w:headerReference r:id="rId11" w:type="default"/>
          <w:footerReference r:id="rId12" w:type="default"/>
          <w:type w:val="nextColumn"/>
          <w:pgSz w:w="11907" w:h="16840"/>
          <w:pgMar w:top="1134" w:right="1474" w:bottom="1134" w:left="1474" w:header="1134" w:footer="1134" w:gutter="0"/>
          <w:cols w:space="720" w:num="1"/>
          <w:docGrid w:linePitch="285" w:charSpace="0"/>
        </w:sectPr>
      </w:pPr>
    </w:p>
    <w:tbl>
      <w:tblPr>
        <w:tblStyle w:val="49"/>
        <w:tblW w:w="15384" w:type="dxa"/>
        <w:tblInd w:w="-522" w:type="dxa"/>
        <w:tblLayout w:type="fixed"/>
        <w:tblCellMar>
          <w:top w:w="0" w:type="dxa"/>
          <w:left w:w="108" w:type="dxa"/>
          <w:bottom w:w="0" w:type="dxa"/>
          <w:right w:w="108" w:type="dxa"/>
        </w:tblCellMar>
      </w:tblPr>
      <w:tblGrid>
        <w:gridCol w:w="2310"/>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384" w:type="dxa"/>
            <w:gridSpan w:val="11"/>
            <w:tcBorders>
              <w:top w:val="nil"/>
              <w:left w:val="nil"/>
              <w:bottom w:val="nil"/>
              <w:right w:val="nil"/>
            </w:tcBorders>
            <w:noWrap w:val="0"/>
            <w:vAlign w:val="bottom"/>
          </w:tcPr>
          <w:p>
            <w:pPr>
              <w:widowControl/>
              <w:spacing w:line="440" w:lineRule="exact"/>
              <w:jc w:val="center"/>
              <w:rPr>
                <w:rFonts w:ascii="宋体" w:hAnsi="宋体" w:eastAsia="宋体" w:cs="宋体"/>
                <w:b/>
                <w:bCs/>
                <w:kern w:val="0"/>
                <w:sz w:val="32"/>
                <w:szCs w:val="32"/>
              </w:rPr>
            </w:pPr>
            <w:r>
              <w:rPr>
                <w:rFonts w:hint="eastAsia" w:ascii="宋体" w:hAnsi="宋体" w:eastAsia="宋体" w:cs="宋体"/>
                <w:b/>
                <w:bCs/>
                <w:kern w:val="0"/>
                <w:sz w:val="24"/>
              </w:rPr>
              <w:t>中小微行业划型标准规定（根据工信部联企业〔</w:t>
            </w:r>
            <w:r>
              <w:rPr>
                <w:rFonts w:ascii="宋体" w:hAnsi="宋体" w:eastAsia="宋体" w:cs="宋体"/>
                <w:b/>
                <w:bCs/>
                <w:kern w:val="0"/>
                <w:sz w:val="24"/>
              </w:rPr>
              <w:t>2011</w:t>
            </w:r>
            <w:r>
              <w:rPr>
                <w:rFonts w:hint="eastAsia" w:ascii="宋体" w:hAnsi="宋体" w:eastAsia="宋体" w:cs="宋体"/>
                <w:b/>
                <w:bCs/>
                <w:kern w:val="0"/>
                <w:sz w:val="24"/>
              </w:rPr>
              <w:t>〕</w:t>
            </w:r>
            <w:r>
              <w:rPr>
                <w:rFonts w:ascii="宋体" w:hAnsi="宋体" w:eastAsia="宋体" w:cs="宋体"/>
                <w:b/>
                <w:bCs/>
                <w:kern w:val="0"/>
                <w:sz w:val="24"/>
              </w:rPr>
              <w:t>300</w:t>
            </w:r>
            <w:r>
              <w:rPr>
                <w:rFonts w:hint="eastAsia" w:ascii="宋体" w:hAnsi="宋体" w:eastAsia="宋体" w:cs="宋体"/>
                <w:b/>
                <w:bCs/>
                <w:kern w:val="0"/>
                <w:sz w:val="24"/>
              </w:rPr>
              <w:t>号制定）</w:t>
            </w:r>
          </w:p>
        </w:tc>
      </w:tr>
      <w:tr>
        <w:tblPrEx>
          <w:tblCellMar>
            <w:top w:w="0" w:type="dxa"/>
            <w:left w:w="108" w:type="dxa"/>
            <w:bottom w:w="0" w:type="dxa"/>
            <w:right w:w="108" w:type="dxa"/>
          </w:tblCellMar>
        </w:tblPrEx>
        <w:trPr>
          <w:gridAfter w:val="1"/>
          <w:wAfter w:w="6" w:type="dxa"/>
          <w:trHeight w:val="459" w:hRule="atLeast"/>
        </w:trPr>
        <w:tc>
          <w:tcPr>
            <w:tcW w:w="2310"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310"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eastAsia="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从业人员</w:t>
            </w:r>
            <w:r>
              <w:rPr>
                <w:rFonts w:ascii="宋体" w:hAnsi="宋体" w:eastAsia="宋体" w:cs="宋体"/>
                <w:kern w:val="0"/>
                <w:sz w:val="20"/>
              </w:rPr>
              <w:t>X</w:t>
            </w:r>
            <w:r>
              <w:rPr>
                <w:rFonts w:hint="eastAsia" w:ascii="宋体" w:hAnsi="宋体" w:eastAsia="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营业收入</w:t>
            </w:r>
            <w:r>
              <w:rPr>
                <w:rFonts w:ascii="宋体" w:hAnsi="宋体" w:eastAsia="宋体" w:cs="宋体"/>
                <w:kern w:val="0"/>
                <w:sz w:val="20"/>
              </w:rPr>
              <w:t>Y</w:t>
            </w:r>
          </w:p>
          <w:p>
            <w:pPr>
              <w:widowControl/>
              <w:jc w:val="center"/>
              <w:rPr>
                <w:rFonts w:ascii="宋体" w:hAnsi="宋体" w:eastAsia="宋体" w:cs="宋体"/>
                <w:kern w:val="0"/>
                <w:sz w:val="20"/>
              </w:rPr>
            </w:pPr>
            <w:r>
              <w:rPr>
                <w:rFonts w:hint="eastAsia" w:ascii="宋体" w:hAnsi="宋体" w:eastAsia="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资产总额</w:t>
            </w:r>
            <w:r>
              <w:rPr>
                <w:rFonts w:ascii="宋体" w:hAnsi="宋体" w:eastAsia="宋体" w:cs="宋体"/>
                <w:kern w:val="0"/>
                <w:sz w:val="20"/>
              </w:rPr>
              <w:t>Z</w:t>
            </w:r>
          </w:p>
          <w:p>
            <w:pPr>
              <w:widowControl/>
              <w:jc w:val="center"/>
              <w:rPr>
                <w:rFonts w:ascii="宋体" w:hAnsi="宋体" w:eastAsia="宋体" w:cs="宋体"/>
                <w:kern w:val="0"/>
                <w:sz w:val="20"/>
              </w:rPr>
            </w:pPr>
            <w:r>
              <w:rPr>
                <w:rFonts w:hint="eastAsia" w:ascii="宋体" w:hAnsi="宋体" w:eastAsia="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从业人员</w:t>
            </w:r>
            <w:r>
              <w:rPr>
                <w:rFonts w:ascii="宋体" w:hAnsi="宋体" w:eastAsia="宋体" w:cs="宋体"/>
                <w:kern w:val="0"/>
                <w:sz w:val="20"/>
              </w:rPr>
              <w:t>X</w:t>
            </w:r>
            <w:r>
              <w:rPr>
                <w:rFonts w:hint="eastAsia" w:ascii="宋体" w:hAnsi="宋体" w:eastAsia="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营业收入</w:t>
            </w:r>
            <w:r>
              <w:rPr>
                <w:rFonts w:ascii="宋体" w:hAnsi="宋体" w:eastAsia="宋体" w:cs="宋体"/>
                <w:kern w:val="0"/>
                <w:sz w:val="20"/>
              </w:rPr>
              <w:t>Y</w:t>
            </w:r>
          </w:p>
          <w:p>
            <w:pPr>
              <w:widowControl/>
              <w:jc w:val="center"/>
              <w:rPr>
                <w:rFonts w:ascii="宋体" w:hAnsi="宋体" w:eastAsia="宋体" w:cs="宋体"/>
                <w:kern w:val="0"/>
                <w:sz w:val="20"/>
              </w:rPr>
            </w:pPr>
            <w:r>
              <w:rPr>
                <w:rFonts w:hint="eastAsia" w:ascii="宋体" w:hAnsi="宋体" w:eastAsia="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资产总额</w:t>
            </w:r>
            <w:r>
              <w:rPr>
                <w:rFonts w:ascii="宋体" w:hAnsi="宋体" w:eastAsia="宋体" w:cs="宋体"/>
                <w:kern w:val="0"/>
                <w:sz w:val="20"/>
              </w:rPr>
              <w:t>Z</w:t>
            </w:r>
          </w:p>
          <w:p>
            <w:pPr>
              <w:widowControl/>
              <w:jc w:val="center"/>
              <w:rPr>
                <w:rFonts w:ascii="宋体" w:hAnsi="宋体" w:eastAsia="宋体" w:cs="宋体"/>
                <w:kern w:val="0"/>
                <w:sz w:val="20"/>
              </w:rPr>
            </w:pPr>
            <w:r>
              <w:rPr>
                <w:rFonts w:hint="eastAsia" w:ascii="宋体" w:hAnsi="宋体" w:eastAsia="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从业人员</w:t>
            </w:r>
            <w:r>
              <w:rPr>
                <w:rFonts w:ascii="宋体" w:hAnsi="宋体" w:eastAsia="宋体" w:cs="宋体"/>
                <w:kern w:val="0"/>
                <w:sz w:val="20"/>
              </w:rPr>
              <w:t>X</w:t>
            </w:r>
            <w:r>
              <w:rPr>
                <w:rFonts w:hint="eastAsia" w:ascii="宋体" w:hAnsi="宋体" w:eastAsia="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营业收入</w:t>
            </w:r>
            <w:r>
              <w:rPr>
                <w:rFonts w:ascii="宋体" w:hAnsi="宋体" w:eastAsia="宋体" w:cs="宋体"/>
                <w:kern w:val="0"/>
                <w:sz w:val="20"/>
              </w:rPr>
              <w:t>Y</w:t>
            </w:r>
            <w:r>
              <w:rPr>
                <w:rFonts w:hint="eastAsia" w:ascii="宋体" w:hAnsi="宋体" w:eastAsia="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eastAsia="宋体" w:cs="宋体"/>
                <w:kern w:val="0"/>
                <w:sz w:val="20"/>
              </w:rPr>
            </w:pPr>
            <w:r>
              <w:rPr>
                <w:rFonts w:hint="eastAsia" w:ascii="宋体" w:hAnsi="宋体" w:eastAsia="宋体" w:cs="宋体"/>
                <w:kern w:val="0"/>
                <w:sz w:val="20"/>
              </w:rPr>
              <w:t>资产总额</w:t>
            </w:r>
            <w:r>
              <w:rPr>
                <w:rFonts w:ascii="宋体" w:hAnsi="宋体" w:eastAsia="宋体" w:cs="宋体"/>
                <w:kern w:val="0"/>
                <w:sz w:val="20"/>
              </w:rPr>
              <w:t>Z</w:t>
            </w:r>
            <w:r>
              <w:rPr>
                <w:rFonts w:hint="eastAsia" w:ascii="宋体" w:hAnsi="宋体" w:eastAsia="宋体" w:cs="宋体"/>
                <w:kern w:val="0"/>
                <w:sz w:val="20"/>
              </w:rPr>
              <w:t>（万元）</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1</w:t>
            </w:r>
            <w:r>
              <w:rPr>
                <w:rFonts w:hint="eastAsia" w:ascii="宋体" w:hAnsi="宋体" w:eastAsia="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500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50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2</w:t>
            </w:r>
            <w:r>
              <w:rPr>
                <w:rFonts w:hint="eastAsia" w:ascii="宋体" w:hAnsi="宋体" w:eastAsia="宋体" w:cs="宋体"/>
                <w:kern w:val="0"/>
                <w:sz w:val="20"/>
              </w:rPr>
              <w:t>、工业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300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300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3</w:t>
            </w:r>
            <w:r>
              <w:rPr>
                <w:rFonts w:hint="eastAsia" w:ascii="宋体" w:hAnsi="宋体" w:eastAsia="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6000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5000</w:t>
            </w:r>
            <w:r>
              <w:rPr>
                <w:rFonts w:hint="eastAsia" w:ascii="宋体" w:hAnsi="宋体" w:eastAsia="宋体" w:cs="宋体"/>
                <w:kern w:val="0"/>
                <w:sz w:val="20"/>
              </w:rPr>
              <w:t>≤</w:t>
            </w:r>
            <w:r>
              <w:rPr>
                <w:rFonts w:ascii="宋体" w:hAnsi="宋体" w:eastAsia="宋体" w:cs="宋体"/>
                <w:kern w:val="0"/>
                <w:sz w:val="20"/>
              </w:rPr>
              <w:t>Z</w:t>
            </w:r>
            <w:r>
              <w:rPr>
                <w:rFonts w:hint="eastAsia" w:ascii="宋体" w:hAnsi="宋体" w:eastAsia="宋体" w:cs="宋体"/>
                <w:kern w:val="0"/>
                <w:sz w:val="20"/>
              </w:rPr>
              <w:t>＜</w:t>
            </w:r>
            <w:r>
              <w:rPr>
                <w:rFonts w:ascii="宋体" w:hAnsi="宋体" w:eastAsia="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300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300</w:t>
            </w:r>
            <w:r>
              <w:rPr>
                <w:rFonts w:hint="eastAsia" w:ascii="宋体" w:hAnsi="宋体" w:eastAsia="宋体" w:cs="宋体"/>
                <w:kern w:val="0"/>
                <w:sz w:val="20"/>
              </w:rPr>
              <w:t>≤</w:t>
            </w:r>
            <w:r>
              <w:rPr>
                <w:rFonts w:ascii="宋体" w:hAnsi="宋体" w:eastAsia="宋体" w:cs="宋体"/>
                <w:kern w:val="0"/>
                <w:sz w:val="20"/>
              </w:rPr>
              <w:t>Z</w:t>
            </w:r>
            <w:r>
              <w:rPr>
                <w:rFonts w:hint="eastAsia" w:ascii="宋体" w:hAnsi="宋体" w:eastAsia="宋体" w:cs="宋体"/>
                <w:kern w:val="0"/>
                <w:sz w:val="20"/>
              </w:rPr>
              <w:t>＜</w:t>
            </w:r>
            <w:r>
              <w:rPr>
                <w:rFonts w:ascii="宋体" w:hAnsi="宋体" w:eastAsia="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Z</w:t>
            </w:r>
            <w:r>
              <w:rPr>
                <w:rFonts w:hint="eastAsia" w:ascii="宋体" w:hAnsi="宋体" w:eastAsia="宋体" w:cs="宋体"/>
                <w:kern w:val="0"/>
                <w:sz w:val="20"/>
              </w:rPr>
              <w:t>＜</w:t>
            </w:r>
            <w:r>
              <w:rPr>
                <w:rFonts w:ascii="宋体" w:hAnsi="宋体" w:eastAsia="宋体" w:cs="宋体"/>
                <w:kern w:val="0"/>
                <w:sz w:val="20"/>
              </w:rPr>
              <w:t>300</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4</w:t>
            </w:r>
            <w:r>
              <w:rPr>
                <w:rFonts w:hint="eastAsia" w:ascii="宋体" w:hAnsi="宋体" w:eastAsia="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20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5000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5</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18"/>
              </w:rPr>
              <w:t>1000</w:t>
            </w:r>
            <w:r>
              <w:rPr>
                <w:rFonts w:hint="eastAsia" w:ascii="宋体" w:hAnsi="宋体" w:eastAsia="宋体" w:cs="宋体"/>
                <w:kern w:val="0"/>
                <w:sz w:val="18"/>
              </w:rPr>
              <w:t>≤</w:t>
            </w:r>
            <w:r>
              <w:rPr>
                <w:rFonts w:ascii="宋体" w:hAnsi="宋体" w:eastAsia="宋体" w:cs="宋体"/>
                <w:kern w:val="0"/>
                <w:sz w:val="18"/>
              </w:rPr>
              <w:t>Y</w:t>
            </w:r>
            <w:r>
              <w:rPr>
                <w:rFonts w:hint="eastAsia" w:ascii="宋体" w:hAnsi="宋体" w:eastAsia="宋体" w:cs="宋体"/>
                <w:kern w:val="0"/>
                <w:sz w:val="18"/>
              </w:rPr>
              <w:t>＜</w:t>
            </w:r>
            <w:r>
              <w:rPr>
                <w:rFonts w:ascii="宋体" w:hAnsi="宋体" w:eastAsia="宋体" w:cs="宋体"/>
                <w:kern w:val="0"/>
                <w:sz w:val="18"/>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5</w:t>
            </w:r>
            <w:r>
              <w:rPr>
                <w:rFonts w:hint="eastAsia" w:ascii="宋体" w:hAnsi="宋体" w:eastAsia="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50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500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6</w:t>
            </w:r>
            <w:r>
              <w:rPr>
                <w:rFonts w:hint="eastAsia" w:ascii="宋体" w:hAnsi="宋体" w:eastAsia="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300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3000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V</w:t>
            </w:r>
            <w:r>
              <w:rPr>
                <w:rFonts w:hint="eastAsia" w:ascii="宋体" w:hAnsi="宋体" w:eastAsia="宋体" w:cs="宋体"/>
                <w:kern w:val="0"/>
                <w:sz w:val="20"/>
              </w:rPr>
              <w:t>＜</w:t>
            </w:r>
            <w:r>
              <w:rPr>
                <w:rFonts w:ascii="宋体" w:hAnsi="宋体" w:eastAsia="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7</w:t>
            </w:r>
            <w:r>
              <w:rPr>
                <w:rFonts w:hint="eastAsia" w:ascii="宋体" w:hAnsi="宋体" w:eastAsia="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8</w:t>
            </w:r>
            <w:r>
              <w:rPr>
                <w:rFonts w:hint="eastAsia" w:ascii="宋体" w:hAnsi="宋体" w:eastAsia="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300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9</w:t>
            </w:r>
            <w:r>
              <w:rPr>
                <w:rFonts w:hint="eastAsia" w:ascii="宋体" w:hAnsi="宋体" w:eastAsia="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10</w:t>
            </w:r>
            <w:r>
              <w:rPr>
                <w:rFonts w:hint="eastAsia" w:ascii="宋体" w:hAnsi="宋体" w:eastAsia="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2000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V</w:t>
            </w:r>
            <w:r>
              <w:rPr>
                <w:rFonts w:hint="eastAsia" w:ascii="宋体" w:hAnsi="宋体" w:eastAsia="宋体" w:cs="宋体"/>
                <w:kern w:val="0"/>
                <w:sz w:val="20"/>
              </w:rPr>
              <w:t>＜</w:t>
            </w:r>
            <w:r>
              <w:rPr>
                <w:rFonts w:ascii="宋体" w:hAnsi="宋体" w:eastAsia="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11</w:t>
            </w:r>
            <w:r>
              <w:rPr>
                <w:rFonts w:hint="eastAsia" w:ascii="宋体" w:hAnsi="宋体" w:eastAsia="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18"/>
              </w:rPr>
              <w:t>12</w:t>
            </w:r>
            <w:r>
              <w:rPr>
                <w:rFonts w:hint="eastAsia" w:ascii="宋体" w:hAnsi="宋体" w:eastAsia="宋体" w:cs="宋体"/>
                <w:kern w:val="0"/>
                <w:sz w:val="18"/>
              </w:rPr>
              <w:t>、软件和信息技术服务业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50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13</w:t>
            </w:r>
            <w:r>
              <w:rPr>
                <w:rFonts w:hint="eastAsia" w:ascii="宋体" w:hAnsi="宋体" w:eastAsia="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5000</w:t>
            </w:r>
            <w:r>
              <w:rPr>
                <w:rFonts w:hint="eastAsia" w:ascii="宋体" w:hAnsi="宋体" w:eastAsia="宋体" w:cs="宋体"/>
                <w:kern w:val="0"/>
                <w:sz w:val="20"/>
              </w:rPr>
              <w:t>≤</w:t>
            </w:r>
            <w:r>
              <w:rPr>
                <w:rFonts w:ascii="宋体" w:hAnsi="宋体" w:eastAsia="宋体" w:cs="宋体"/>
                <w:kern w:val="0"/>
                <w:sz w:val="20"/>
              </w:rPr>
              <w:t>Z</w:t>
            </w:r>
            <w:r>
              <w:rPr>
                <w:rFonts w:hint="eastAsia" w:ascii="宋体" w:hAnsi="宋体" w:eastAsia="宋体" w:cs="宋体"/>
                <w:kern w:val="0"/>
                <w:sz w:val="20"/>
              </w:rPr>
              <w:t>＜</w:t>
            </w:r>
            <w:r>
              <w:rPr>
                <w:rFonts w:ascii="宋体" w:hAnsi="宋体" w:eastAsia="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2000</w:t>
            </w:r>
            <w:r>
              <w:rPr>
                <w:rFonts w:hint="eastAsia" w:ascii="宋体" w:hAnsi="宋体" w:eastAsia="宋体" w:cs="宋体"/>
                <w:kern w:val="0"/>
                <w:sz w:val="20"/>
              </w:rPr>
              <w:t>≤</w:t>
            </w:r>
            <w:r>
              <w:rPr>
                <w:rFonts w:ascii="宋体" w:hAnsi="宋体" w:eastAsia="宋体" w:cs="宋体"/>
                <w:kern w:val="0"/>
                <w:sz w:val="20"/>
              </w:rPr>
              <w:t>Z</w:t>
            </w:r>
            <w:r>
              <w:rPr>
                <w:rFonts w:hint="eastAsia" w:ascii="宋体" w:hAnsi="宋体" w:eastAsia="宋体" w:cs="宋体"/>
                <w:kern w:val="0"/>
                <w:sz w:val="20"/>
              </w:rPr>
              <w:t>＜</w:t>
            </w:r>
            <w:r>
              <w:rPr>
                <w:rFonts w:ascii="宋体" w:hAnsi="宋体" w:eastAsia="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Z</w:t>
            </w:r>
            <w:r>
              <w:rPr>
                <w:rFonts w:hint="eastAsia" w:ascii="宋体" w:hAnsi="宋体" w:eastAsia="宋体" w:cs="宋体"/>
                <w:kern w:val="0"/>
                <w:sz w:val="20"/>
              </w:rPr>
              <w:t>＜</w:t>
            </w:r>
            <w:r>
              <w:rPr>
                <w:rFonts w:ascii="宋体" w:hAnsi="宋体" w:eastAsia="宋体" w:cs="宋体"/>
                <w:kern w:val="0"/>
                <w:sz w:val="20"/>
              </w:rPr>
              <w:t>2000</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14</w:t>
            </w:r>
            <w:r>
              <w:rPr>
                <w:rFonts w:hint="eastAsia" w:ascii="宋体" w:hAnsi="宋体" w:eastAsia="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300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18"/>
              </w:rPr>
              <w:t>100</w:t>
            </w:r>
            <w:r>
              <w:rPr>
                <w:rFonts w:hint="eastAsia" w:ascii="宋体" w:hAnsi="宋体" w:eastAsia="宋体" w:cs="宋体"/>
                <w:kern w:val="0"/>
                <w:sz w:val="18"/>
              </w:rPr>
              <w:t>≤</w:t>
            </w:r>
            <w:r>
              <w:rPr>
                <w:rFonts w:ascii="宋体" w:hAnsi="宋体" w:eastAsia="宋体" w:cs="宋体"/>
                <w:kern w:val="0"/>
                <w:sz w:val="18"/>
              </w:rPr>
              <w:t>X</w:t>
            </w:r>
            <w:r>
              <w:rPr>
                <w:rFonts w:hint="eastAsia" w:ascii="宋体" w:hAnsi="宋体" w:eastAsia="宋体" w:cs="宋体"/>
                <w:kern w:val="0"/>
                <w:sz w:val="18"/>
              </w:rPr>
              <w:t>＜</w:t>
            </w:r>
            <w:r>
              <w:rPr>
                <w:rFonts w:ascii="宋体" w:hAnsi="宋体" w:eastAsia="宋体" w:cs="宋体"/>
                <w:kern w:val="0"/>
                <w:sz w:val="18"/>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500</w:t>
            </w:r>
            <w:r>
              <w:rPr>
                <w:rFonts w:hint="eastAsia" w:ascii="宋体" w:hAnsi="宋体" w:eastAsia="宋体" w:cs="宋体"/>
                <w:kern w:val="0"/>
                <w:sz w:val="20"/>
              </w:rPr>
              <w:t>≤</w:t>
            </w: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Y</w:t>
            </w:r>
            <w:r>
              <w:rPr>
                <w:rFonts w:hint="eastAsia" w:ascii="宋体" w:hAnsi="宋体" w:eastAsia="宋体" w:cs="宋体"/>
                <w:kern w:val="0"/>
                <w:sz w:val="20"/>
              </w:rPr>
              <w:t>＜</w:t>
            </w:r>
            <w:r>
              <w:rPr>
                <w:rFonts w:ascii="宋体" w:hAnsi="宋体" w:eastAsia="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15</w:t>
            </w:r>
            <w:r>
              <w:rPr>
                <w:rFonts w:hint="eastAsia" w:ascii="宋体" w:hAnsi="宋体" w:eastAsia="宋体" w:cs="宋体"/>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18"/>
              </w:rPr>
            </w:pPr>
            <w:r>
              <w:rPr>
                <w:rFonts w:ascii="宋体" w:hAnsi="宋体" w:eastAsia="宋体" w:cs="宋体"/>
                <w:kern w:val="0"/>
                <w:sz w:val="18"/>
              </w:rPr>
              <w:t>8000</w:t>
            </w:r>
            <w:r>
              <w:rPr>
                <w:rFonts w:hint="eastAsia" w:ascii="宋体" w:hAnsi="宋体" w:eastAsia="宋体" w:cs="宋体"/>
                <w:kern w:val="0"/>
                <w:sz w:val="18"/>
              </w:rPr>
              <w:t>≤</w:t>
            </w:r>
            <w:r>
              <w:rPr>
                <w:rFonts w:ascii="宋体" w:hAnsi="宋体" w:eastAsia="宋体" w:cs="宋体"/>
                <w:kern w:val="0"/>
                <w:sz w:val="18"/>
              </w:rPr>
              <w:t>Z</w:t>
            </w:r>
            <w:r>
              <w:rPr>
                <w:rFonts w:hint="eastAsia" w:ascii="宋体" w:hAnsi="宋体" w:eastAsia="宋体" w:cs="宋体"/>
                <w:kern w:val="0"/>
                <w:sz w:val="18"/>
              </w:rPr>
              <w:t>＜</w:t>
            </w:r>
            <w:r>
              <w:rPr>
                <w:rFonts w:ascii="宋体" w:hAnsi="宋体" w:eastAsia="宋体" w:cs="宋体"/>
                <w:kern w:val="0"/>
                <w:sz w:val="18"/>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 xml:space="preserve"> 100</w:t>
            </w:r>
            <w:r>
              <w:rPr>
                <w:rFonts w:hint="eastAsia" w:ascii="宋体" w:hAnsi="宋体" w:eastAsia="宋体" w:cs="宋体"/>
                <w:kern w:val="0"/>
                <w:sz w:val="20"/>
              </w:rPr>
              <w:t>≤</w:t>
            </w:r>
            <w:r>
              <w:rPr>
                <w:rFonts w:ascii="宋体" w:hAnsi="宋体" w:eastAsia="宋体" w:cs="宋体"/>
                <w:kern w:val="0"/>
                <w:sz w:val="20"/>
              </w:rPr>
              <w:t>Z</w:t>
            </w:r>
            <w:r>
              <w:rPr>
                <w:rFonts w:hint="eastAsia" w:ascii="宋体" w:hAnsi="宋体" w:eastAsia="宋体" w:cs="宋体"/>
                <w:kern w:val="0"/>
                <w:sz w:val="20"/>
              </w:rPr>
              <w:t>＜</w:t>
            </w:r>
            <w:r>
              <w:rPr>
                <w:rFonts w:ascii="宋体" w:hAnsi="宋体" w:eastAsia="宋体" w:cs="宋体"/>
                <w:kern w:val="0"/>
                <w:sz w:val="20"/>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eastAsia="宋体" w:cs="宋体"/>
                <w:kern w:val="0"/>
                <w:sz w:val="20"/>
              </w:rPr>
            </w:pPr>
            <w:r>
              <w:rPr>
                <w:rFonts w:ascii="宋体" w:hAnsi="宋体" w:eastAsia="宋体" w:cs="宋体"/>
                <w:kern w:val="0"/>
                <w:sz w:val="20"/>
              </w:rPr>
              <w:t>Z</w:t>
            </w:r>
            <w:r>
              <w:rPr>
                <w:rFonts w:hint="eastAsia" w:ascii="宋体" w:hAnsi="宋体" w:eastAsia="宋体" w:cs="宋体"/>
                <w:kern w:val="0"/>
                <w:sz w:val="20"/>
              </w:rPr>
              <w:t>＜</w:t>
            </w:r>
            <w:r>
              <w:rPr>
                <w:rFonts w:ascii="宋体" w:hAnsi="宋体" w:eastAsia="宋体" w:cs="宋体"/>
                <w:kern w:val="0"/>
                <w:sz w:val="20"/>
              </w:rPr>
              <w:t>100</w:t>
            </w:r>
          </w:p>
        </w:tc>
      </w:tr>
      <w:tr>
        <w:tblPrEx>
          <w:tblCellMar>
            <w:top w:w="0" w:type="dxa"/>
            <w:left w:w="108" w:type="dxa"/>
            <w:bottom w:w="0" w:type="dxa"/>
            <w:right w:w="108" w:type="dxa"/>
          </w:tblCellMar>
        </w:tblPrEx>
        <w:trPr>
          <w:gridAfter w:val="1"/>
          <w:wAfter w:w="6" w:type="dxa"/>
          <w:trHeight w:val="390" w:hRule="atLeast"/>
        </w:trPr>
        <w:tc>
          <w:tcPr>
            <w:tcW w:w="2310" w:type="dxa"/>
            <w:tcBorders>
              <w:top w:val="nil"/>
              <w:left w:val="single" w:color="auto" w:sz="8" w:space="0"/>
              <w:bottom w:val="single" w:color="auto" w:sz="8"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16、其他未列明行业</w:t>
            </w:r>
          </w:p>
        </w:tc>
        <w:tc>
          <w:tcPr>
            <w:tcW w:w="1512" w:type="dxa"/>
            <w:tcBorders>
              <w:top w:val="nil"/>
              <w:left w:val="nil"/>
              <w:bottom w:val="single" w:color="auto" w:sz="8"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300</w:t>
            </w:r>
          </w:p>
        </w:tc>
        <w:tc>
          <w:tcPr>
            <w:tcW w:w="1779" w:type="dxa"/>
            <w:tcBorders>
              <w:top w:val="nil"/>
              <w:left w:val="nil"/>
              <w:bottom w:val="single" w:color="auto" w:sz="8"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10</w:t>
            </w:r>
            <w:r>
              <w:rPr>
                <w:rFonts w:hint="eastAsia" w:ascii="宋体" w:hAnsi="宋体" w:eastAsia="宋体" w:cs="宋体"/>
                <w:kern w:val="0"/>
                <w:sz w:val="20"/>
              </w:rPr>
              <w:t>≤</w:t>
            </w: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536" w:type="dxa"/>
            <w:tcBorders>
              <w:top w:val="nil"/>
              <w:left w:val="nil"/>
              <w:bottom w:val="single" w:color="auto" w:sz="8"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eastAsia="宋体" w:cs="宋体"/>
                <w:kern w:val="0"/>
                <w:sz w:val="20"/>
              </w:rPr>
            </w:pPr>
            <w:r>
              <w:rPr>
                <w:rFonts w:ascii="宋体" w:hAnsi="宋体" w:eastAsia="宋体" w:cs="宋体"/>
                <w:kern w:val="0"/>
                <w:sz w:val="20"/>
              </w:rPr>
              <w:t>X</w:t>
            </w:r>
            <w:r>
              <w:rPr>
                <w:rFonts w:hint="eastAsia" w:ascii="宋体" w:hAnsi="宋体" w:eastAsia="宋体" w:cs="宋体"/>
                <w:kern w:val="0"/>
                <w:sz w:val="20"/>
              </w:rPr>
              <w:t>＜</w:t>
            </w:r>
            <w:r>
              <w:rPr>
                <w:rFonts w:ascii="宋体" w:hAnsi="宋体" w:eastAsia="宋体" w:cs="宋体"/>
                <w:kern w:val="0"/>
                <w:sz w:val="20"/>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　</w:t>
            </w:r>
          </w:p>
        </w:tc>
      </w:tr>
      <w:tr>
        <w:tblPrEx>
          <w:tblCellMar>
            <w:top w:w="0" w:type="dxa"/>
            <w:left w:w="108" w:type="dxa"/>
            <w:bottom w:w="0" w:type="dxa"/>
            <w:right w:w="108" w:type="dxa"/>
          </w:tblCellMar>
        </w:tblPrEx>
        <w:trPr>
          <w:trHeight w:val="734" w:hRule="atLeast"/>
        </w:trPr>
        <w:tc>
          <w:tcPr>
            <w:tcW w:w="15384" w:type="dxa"/>
            <w:gridSpan w:val="11"/>
            <w:tcBorders>
              <w:top w:val="nil"/>
              <w:left w:val="nil"/>
              <w:bottom w:val="nil"/>
              <w:right w:val="nil"/>
            </w:tcBorders>
            <w:noWrap w:val="0"/>
            <w:vAlign w:val="top"/>
          </w:tcPr>
          <w:p>
            <w:pPr>
              <w:widowControl/>
              <w:rPr>
                <w:rFonts w:ascii="宋体" w:hAnsi="宋体" w:eastAsia="宋体" w:cs="宋体"/>
                <w:kern w:val="0"/>
                <w:sz w:val="20"/>
              </w:rPr>
            </w:pPr>
            <w:r>
              <w:rPr>
                <w:rFonts w:hint="eastAsia" w:ascii="宋体" w:hAnsi="宋体" w:eastAsia="宋体" w:cs="宋体"/>
                <w:kern w:val="0"/>
                <w:sz w:val="20"/>
              </w:rPr>
              <w:t>说明　</w:t>
            </w:r>
            <w:r>
              <w:rPr>
                <w:rFonts w:ascii="宋体" w:hAnsi="宋体" w:eastAsia="宋体" w:cs="宋体"/>
                <w:kern w:val="0"/>
                <w:sz w:val="20"/>
              </w:rPr>
              <w:t>1</w:t>
            </w:r>
            <w:r>
              <w:rPr>
                <w:rFonts w:hint="eastAsia" w:ascii="宋体" w:hAnsi="宋体" w:eastAsia="宋体" w:cs="宋体"/>
                <w:kern w:val="0"/>
                <w:sz w:val="20"/>
              </w:rPr>
              <w:t>、企业类型的划分以统计部门的统计数据为依据。</w:t>
            </w:r>
          </w:p>
          <w:p>
            <w:pPr>
              <w:widowControl/>
              <w:ind w:firstLine="600" w:firstLineChars="300"/>
              <w:rPr>
                <w:rFonts w:ascii="宋体" w:hAnsi="宋体" w:eastAsia="宋体" w:cs="宋体"/>
                <w:kern w:val="0"/>
                <w:sz w:val="20"/>
              </w:rPr>
            </w:pPr>
            <w:r>
              <w:rPr>
                <w:rFonts w:ascii="宋体" w:hAnsi="宋体" w:eastAsia="宋体" w:cs="宋体"/>
                <w:kern w:val="0"/>
                <w:sz w:val="20"/>
              </w:rPr>
              <w:t>2</w:t>
            </w:r>
            <w:r>
              <w:rPr>
                <w:rFonts w:hint="eastAsia" w:ascii="宋体" w:hAnsi="宋体" w:eastAsia="宋体" w:cs="宋体"/>
                <w:kern w:val="0"/>
                <w:sz w:val="20"/>
              </w:rPr>
              <w:t>、个体工商户和本规定以外的行业，参照本规定进行划型。</w:t>
            </w:r>
          </w:p>
          <w:p>
            <w:pPr>
              <w:widowControl/>
              <w:ind w:firstLine="600" w:firstLineChars="300"/>
              <w:rPr>
                <w:rFonts w:ascii="宋体" w:hAnsi="宋体" w:eastAsia="宋体" w:cs="宋体"/>
                <w:kern w:val="0"/>
                <w:sz w:val="20"/>
              </w:rPr>
            </w:pPr>
            <w:r>
              <w:rPr>
                <w:rFonts w:ascii="宋体" w:hAnsi="宋体" w:eastAsia="宋体" w:cs="宋体"/>
                <w:kern w:val="0"/>
                <w:sz w:val="20"/>
              </w:rPr>
              <w:t>3</w:t>
            </w:r>
            <w:r>
              <w:rPr>
                <w:rFonts w:hint="eastAsia" w:ascii="宋体" w:hAnsi="宋体" w:eastAsia="宋体" w:cs="宋体"/>
                <w:kern w:val="0"/>
                <w:sz w:val="20"/>
              </w:rPr>
              <w:t>、本规定的中型企业标准上限即为大型企业标准的下限。</w:t>
            </w:r>
          </w:p>
        </w:tc>
      </w:tr>
    </w:tbl>
    <w:p/>
    <w:sectPr>
      <w:type w:val="nextColumn"/>
      <w:pgSz w:w="16838" w:h="11906" w:orient="landscape"/>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Arial Unicode MS">
    <w:altName w:val="宋体"/>
    <w:panose1 w:val="00000000000000000000"/>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长城仿宋">
    <w:altName w:val="宋体"/>
    <w:panose1 w:val="00000000000000000000"/>
    <w:charset w:val="86"/>
    <w:family w:val="auto"/>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1</w:t>
    </w:r>
    <w:r>
      <w:fldChar w:fldCharType="end"/>
    </w:r>
  </w:p>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18</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h="850" w:hRule="exact" w:wrap="around" w:vAnchor="text" w:hAnchor="margin" w:xAlign="center" w:y="348"/>
      <w:jc w:val="center"/>
      <w:rPr>
        <w:rStyle w:val="53"/>
      </w:rPr>
    </w:pPr>
    <w:r>
      <w:fldChar w:fldCharType="begin"/>
    </w:r>
    <w:r>
      <w:rPr>
        <w:rStyle w:val="53"/>
      </w:rPr>
      <w:instrText xml:space="preserve">PAGE  </w:instrText>
    </w:r>
    <w:r>
      <w:fldChar w:fldCharType="separate"/>
    </w:r>
    <w:r>
      <w:rPr>
        <w:rStyle w:val="53"/>
      </w:rPr>
      <w:t>118</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358"/>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7"/>
    <w:multiLevelType w:val="multilevel"/>
    <w:tmpl w:val="00000017"/>
    <w:lvl w:ilvl="0" w:tentative="0">
      <w:start w:val="1"/>
      <w:numFmt w:val="decimal"/>
      <w:pStyle w:val="352"/>
      <w:lvlText w:val="(%1)"/>
      <w:lvlJc w:val="left"/>
      <w:pPr>
        <w:tabs>
          <w:tab w:val="left" w:pos="660"/>
        </w:tabs>
        <w:ind w:left="660" w:hanging="480"/>
      </w:pPr>
      <w:rPr>
        <w:rFonts w:cs="Times New Roman"/>
      </w:rPr>
    </w:lvl>
    <w:lvl w:ilvl="1" w:tentative="0">
      <w:start w:val="1"/>
      <w:numFmt w:val="decimal"/>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2">
    <w:nsid w:val="00000022"/>
    <w:multiLevelType w:val="multilevel"/>
    <w:tmpl w:val="00000022"/>
    <w:lvl w:ilvl="0" w:tentative="0">
      <w:start w:val="1"/>
      <w:numFmt w:val="decimal"/>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pStyle w:val="344"/>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rPr>
        <w:rFonts w:cs="Times New Roman"/>
      </w:rPr>
    </w:lvl>
  </w:abstractNum>
  <w:abstractNum w:abstractNumId="4">
    <w:nsid w:val="57A74C8F"/>
    <w:multiLevelType w:val="singleLevel"/>
    <w:tmpl w:val="57A74C8F"/>
    <w:lvl w:ilvl="0" w:tentative="0">
      <w:start w:val="1"/>
      <w:numFmt w:val="chineseCounting"/>
      <w:pStyle w:val="205"/>
      <w:suff w:val="nothing"/>
      <w:lvlText w:val="%1、"/>
      <w:lvlJc w:val="left"/>
      <w:rPr>
        <w:rFonts w:hint="eastAsia"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ZGMzNzBmZjA5Y2ZmNWVhMjMxN2E2MjdiMGJlMGIifQ=="/>
  </w:docVars>
  <w:rsids>
    <w:rsidRoot w:val="00D719E6"/>
    <w:rsid w:val="00001A82"/>
    <w:rsid w:val="000020D4"/>
    <w:rsid w:val="00002288"/>
    <w:rsid w:val="00002B25"/>
    <w:rsid w:val="00002CE6"/>
    <w:rsid w:val="00003757"/>
    <w:rsid w:val="0000377D"/>
    <w:rsid w:val="000037AD"/>
    <w:rsid w:val="0000380B"/>
    <w:rsid w:val="00003965"/>
    <w:rsid w:val="000039EB"/>
    <w:rsid w:val="00003D79"/>
    <w:rsid w:val="00003E11"/>
    <w:rsid w:val="00005AD2"/>
    <w:rsid w:val="0000756C"/>
    <w:rsid w:val="00007D74"/>
    <w:rsid w:val="00007FB4"/>
    <w:rsid w:val="00010341"/>
    <w:rsid w:val="00011313"/>
    <w:rsid w:val="000117A8"/>
    <w:rsid w:val="00011E28"/>
    <w:rsid w:val="00012585"/>
    <w:rsid w:val="00012AD6"/>
    <w:rsid w:val="00013D65"/>
    <w:rsid w:val="000142F4"/>
    <w:rsid w:val="0001464E"/>
    <w:rsid w:val="0001475D"/>
    <w:rsid w:val="00014763"/>
    <w:rsid w:val="000147A6"/>
    <w:rsid w:val="000147E2"/>
    <w:rsid w:val="00015D5E"/>
    <w:rsid w:val="00017165"/>
    <w:rsid w:val="000171FF"/>
    <w:rsid w:val="0002097E"/>
    <w:rsid w:val="00020D08"/>
    <w:rsid w:val="000212AE"/>
    <w:rsid w:val="000217E4"/>
    <w:rsid w:val="000226CB"/>
    <w:rsid w:val="00022DC6"/>
    <w:rsid w:val="00023D2D"/>
    <w:rsid w:val="00024548"/>
    <w:rsid w:val="000253BB"/>
    <w:rsid w:val="0002570D"/>
    <w:rsid w:val="00026061"/>
    <w:rsid w:val="0002795F"/>
    <w:rsid w:val="00030242"/>
    <w:rsid w:val="00030DCF"/>
    <w:rsid w:val="0003156A"/>
    <w:rsid w:val="00032826"/>
    <w:rsid w:val="000328FE"/>
    <w:rsid w:val="0003306F"/>
    <w:rsid w:val="00034204"/>
    <w:rsid w:val="000344B9"/>
    <w:rsid w:val="00035959"/>
    <w:rsid w:val="0003677E"/>
    <w:rsid w:val="0003725C"/>
    <w:rsid w:val="000378FE"/>
    <w:rsid w:val="00037CE4"/>
    <w:rsid w:val="00040BAB"/>
    <w:rsid w:val="000414C4"/>
    <w:rsid w:val="00041A39"/>
    <w:rsid w:val="00041B3B"/>
    <w:rsid w:val="000425E8"/>
    <w:rsid w:val="00042867"/>
    <w:rsid w:val="0004302E"/>
    <w:rsid w:val="00043099"/>
    <w:rsid w:val="00043143"/>
    <w:rsid w:val="00043490"/>
    <w:rsid w:val="00043715"/>
    <w:rsid w:val="000437D4"/>
    <w:rsid w:val="000440D8"/>
    <w:rsid w:val="00044435"/>
    <w:rsid w:val="00045CE3"/>
    <w:rsid w:val="00046D53"/>
    <w:rsid w:val="00046E54"/>
    <w:rsid w:val="00046F89"/>
    <w:rsid w:val="00047990"/>
    <w:rsid w:val="00050357"/>
    <w:rsid w:val="000510EC"/>
    <w:rsid w:val="00051226"/>
    <w:rsid w:val="00052035"/>
    <w:rsid w:val="00052187"/>
    <w:rsid w:val="00053219"/>
    <w:rsid w:val="000533B4"/>
    <w:rsid w:val="00053558"/>
    <w:rsid w:val="000546E4"/>
    <w:rsid w:val="00054AD8"/>
    <w:rsid w:val="00054D7E"/>
    <w:rsid w:val="00055A3D"/>
    <w:rsid w:val="000564BB"/>
    <w:rsid w:val="00056B01"/>
    <w:rsid w:val="00056DC8"/>
    <w:rsid w:val="00056E86"/>
    <w:rsid w:val="00056F94"/>
    <w:rsid w:val="00057555"/>
    <w:rsid w:val="00057D5B"/>
    <w:rsid w:val="00060FB1"/>
    <w:rsid w:val="000613FD"/>
    <w:rsid w:val="000617D3"/>
    <w:rsid w:val="00061A87"/>
    <w:rsid w:val="00063327"/>
    <w:rsid w:val="00064121"/>
    <w:rsid w:val="00065622"/>
    <w:rsid w:val="00065626"/>
    <w:rsid w:val="000656CD"/>
    <w:rsid w:val="000668D6"/>
    <w:rsid w:val="000675B4"/>
    <w:rsid w:val="0007088F"/>
    <w:rsid w:val="0007129B"/>
    <w:rsid w:val="00071AB2"/>
    <w:rsid w:val="0007205A"/>
    <w:rsid w:val="0007216C"/>
    <w:rsid w:val="000726A2"/>
    <w:rsid w:val="00072702"/>
    <w:rsid w:val="00073DE4"/>
    <w:rsid w:val="00074517"/>
    <w:rsid w:val="00074FCC"/>
    <w:rsid w:val="000766AD"/>
    <w:rsid w:val="00076EAC"/>
    <w:rsid w:val="00077061"/>
    <w:rsid w:val="000770AD"/>
    <w:rsid w:val="00077864"/>
    <w:rsid w:val="00077C69"/>
    <w:rsid w:val="00077F66"/>
    <w:rsid w:val="00077FAF"/>
    <w:rsid w:val="000816EB"/>
    <w:rsid w:val="00081D9B"/>
    <w:rsid w:val="00081DAC"/>
    <w:rsid w:val="000823FD"/>
    <w:rsid w:val="0008275C"/>
    <w:rsid w:val="00082C61"/>
    <w:rsid w:val="00083102"/>
    <w:rsid w:val="00083641"/>
    <w:rsid w:val="00083CA0"/>
    <w:rsid w:val="00083DA0"/>
    <w:rsid w:val="0008426D"/>
    <w:rsid w:val="00084474"/>
    <w:rsid w:val="000846B2"/>
    <w:rsid w:val="000846FE"/>
    <w:rsid w:val="0008644B"/>
    <w:rsid w:val="00086CB0"/>
    <w:rsid w:val="000876CB"/>
    <w:rsid w:val="00087E79"/>
    <w:rsid w:val="0009066F"/>
    <w:rsid w:val="00090836"/>
    <w:rsid w:val="000912BA"/>
    <w:rsid w:val="00091A35"/>
    <w:rsid w:val="000929E7"/>
    <w:rsid w:val="000941D6"/>
    <w:rsid w:val="000945F2"/>
    <w:rsid w:val="00094FD8"/>
    <w:rsid w:val="00095066"/>
    <w:rsid w:val="000959FD"/>
    <w:rsid w:val="0009611F"/>
    <w:rsid w:val="00096587"/>
    <w:rsid w:val="00096C6C"/>
    <w:rsid w:val="000A01C4"/>
    <w:rsid w:val="000A0A04"/>
    <w:rsid w:val="000A0A81"/>
    <w:rsid w:val="000A2586"/>
    <w:rsid w:val="000A387A"/>
    <w:rsid w:val="000A3CD8"/>
    <w:rsid w:val="000A5C01"/>
    <w:rsid w:val="000A6EF0"/>
    <w:rsid w:val="000A79A2"/>
    <w:rsid w:val="000B1619"/>
    <w:rsid w:val="000B19F7"/>
    <w:rsid w:val="000B1B5F"/>
    <w:rsid w:val="000B2117"/>
    <w:rsid w:val="000B494B"/>
    <w:rsid w:val="000B4B81"/>
    <w:rsid w:val="000B53C9"/>
    <w:rsid w:val="000B5C0C"/>
    <w:rsid w:val="000B5D68"/>
    <w:rsid w:val="000B6717"/>
    <w:rsid w:val="000B7341"/>
    <w:rsid w:val="000B7358"/>
    <w:rsid w:val="000B7791"/>
    <w:rsid w:val="000C07E7"/>
    <w:rsid w:val="000C1770"/>
    <w:rsid w:val="000C1A07"/>
    <w:rsid w:val="000C1EB3"/>
    <w:rsid w:val="000C2154"/>
    <w:rsid w:val="000C27D4"/>
    <w:rsid w:val="000C28B3"/>
    <w:rsid w:val="000C29B6"/>
    <w:rsid w:val="000C30FE"/>
    <w:rsid w:val="000C3200"/>
    <w:rsid w:val="000C3334"/>
    <w:rsid w:val="000C3E16"/>
    <w:rsid w:val="000C3F6A"/>
    <w:rsid w:val="000C509A"/>
    <w:rsid w:val="000C596C"/>
    <w:rsid w:val="000C59C2"/>
    <w:rsid w:val="000C5F3B"/>
    <w:rsid w:val="000C6526"/>
    <w:rsid w:val="000C71E5"/>
    <w:rsid w:val="000C7792"/>
    <w:rsid w:val="000D0006"/>
    <w:rsid w:val="000D08A9"/>
    <w:rsid w:val="000D0FA5"/>
    <w:rsid w:val="000D190D"/>
    <w:rsid w:val="000D24F3"/>
    <w:rsid w:val="000D2D36"/>
    <w:rsid w:val="000D5612"/>
    <w:rsid w:val="000D5800"/>
    <w:rsid w:val="000D5E11"/>
    <w:rsid w:val="000D5F1A"/>
    <w:rsid w:val="000D6A61"/>
    <w:rsid w:val="000D6E5C"/>
    <w:rsid w:val="000D766C"/>
    <w:rsid w:val="000D7EB0"/>
    <w:rsid w:val="000E0181"/>
    <w:rsid w:val="000E07CB"/>
    <w:rsid w:val="000E1407"/>
    <w:rsid w:val="000E16EE"/>
    <w:rsid w:val="000E1D05"/>
    <w:rsid w:val="000E2E16"/>
    <w:rsid w:val="000E2FFC"/>
    <w:rsid w:val="000E3656"/>
    <w:rsid w:val="000E3836"/>
    <w:rsid w:val="000E3906"/>
    <w:rsid w:val="000E4D1F"/>
    <w:rsid w:val="000E4D7B"/>
    <w:rsid w:val="000E711B"/>
    <w:rsid w:val="000E77CE"/>
    <w:rsid w:val="000E7D4D"/>
    <w:rsid w:val="000F03E6"/>
    <w:rsid w:val="000F0F1E"/>
    <w:rsid w:val="000F17EA"/>
    <w:rsid w:val="000F22BF"/>
    <w:rsid w:val="000F331C"/>
    <w:rsid w:val="000F3E53"/>
    <w:rsid w:val="000F48E2"/>
    <w:rsid w:val="000F52F1"/>
    <w:rsid w:val="000F5489"/>
    <w:rsid w:val="000F54C9"/>
    <w:rsid w:val="000F5C44"/>
    <w:rsid w:val="000F5E59"/>
    <w:rsid w:val="000F6342"/>
    <w:rsid w:val="000F6493"/>
    <w:rsid w:val="000F6CBF"/>
    <w:rsid w:val="000F76B2"/>
    <w:rsid w:val="000F7B7C"/>
    <w:rsid w:val="00102A0A"/>
    <w:rsid w:val="00103361"/>
    <w:rsid w:val="00106100"/>
    <w:rsid w:val="001061F9"/>
    <w:rsid w:val="001062FF"/>
    <w:rsid w:val="00106308"/>
    <w:rsid w:val="00106738"/>
    <w:rsid w:val="001072BC"/>
    <w:rsid w:val="00107475"/>
    <w:rsid w:val="001074C2"/>
    <w:rsid w:val="00110480"/>
    <w:rsid w:val="001107E6"/>
    <w:rsid w:val="00110FBA"/>
    <w:rsid w:val="00110FE8"/>
    <w:rsid w:val="00111730"/>
    <w:rsid w:val="0011198B"/>
    <w:rsid w:val="00112740"/>
    <w:rsid w:val="00113033"/>
    <w:rsid w:val="0011397C"/>
    <w:rsid w:val="00113BB3"/>
    <w:rsid w:val="00114CF2"/>
    <w:rsid w:val="0011637E"/>
    <w:rsid w:val="001178EF"/>
    <w:rsid w:val="00117BF7"/>
    <w:rsid w:val="00117C5C"/>
    <w:rsid w:val="00121861"/>
    <w:rsid w:val="001229EF"/>
    <w:rsid w:val="00123213"/>
    <w:rsid w:val="00123E67"/>
    <w:rsid w:val="00124275"/>
    <w:rsid w:val="0012455A"/>
    <w:rsid w:val="00124569"/>
    <w:rsid w:val="00124F2B"/>
    <w:rsid w:val="00125836"/>
    <w:rsid w:val="00125DA2"/>
    <w:rsid w:val="00125DFE"/>
    <w:rsid w:val="00126A2B"/>
    <w:rsid w:val="00126B58"/>
    <w:rsid w:val="00126E1E"/>
    <w:rsid w:val="00130106"/>
    <w:rsid w:val="001305AF"/>
    <w:rsid w:val="001310CF"/>
    <w:rsid w:val="0013128B"/>
    <w:rsid w:val="00131EEB"/>
    <w:rsid w:val="0013209A"/>
    <w:rsid w:val="001321AC"/>
    <w:rsid w:val="00133AAC"/>
    <w:rsid w:val="00133F6B"/>
    <w:rsid w:val="001342F1"/>
    <w:rsid w:val="0013482F"/>
    <w:rsid w:val="001352F5"/>
    <w:rsid w:val="001358BE"/>
    <w:rsid w:val="00135D87"/>
    <w:rsid w:val="00136A10"/>
    <w:rsid w:val="00137774"/>
    <w:rsid w:val="00137933"/>
    <w:rsid w:val="0014102F"/>
    <w:rsid w:val="001412B3"/>
    <w:rsid w:val="00141A3D"/>
    <w:rsid w:val="00141DA4"/>
    <w:rsid w:val="0014220A"/>
    <w:rsid w:val="00143987"/>
    <w:rsid w:val="00143E4E"/>
    <w:rsid w:val="00143EF2"/>
    <w:rsid w:val="001444E8"/>
    <w:rsid w:val="00145394"/>
    <w:rsid w:val="00145D56"/>
    <w:rsid w:val="0014627F"/>
    <w:rsid w:val="0014669B"/>
    <w:rsid w:val="0014709C"/>
    <w:rsid w:val="001474EC"/>
    <w:rsid w:val="0015014F"/>
    <w:rsid w:val="001511A8"/>
    <w:rsid w:val="001514DF"/>
    <w:rsid w:val="001515A3"/>
    <w:rsid w:val="0015242E"/>
    <w:rsid w:val="00152A25"/>
    <w:rsid w:val="00152D09"/>
    <w:rsid w:val="0015323D"/>
    <w:rsid w:val="00153474"/>
    <w:rsid w:val="00153AA4"/>
    <w:rsid w:val="001548EA"/>
    <w:rsid w:val="00155DD1"/>
    <w:rsid w:val="0015656F"/>
    <w:rsid w:val="0015682D"/>
    <w:rsid w:val="00157814"/>
    <w:rsid w:val="00157AC5"/>
    <w:rsid w:val="00157C91"/>
    <w:rsid w:val="00160AEE"/>
    <w:rsid w:val="00160CCF"/>
    <w:rsid w:val="001611B9"/>
    <w:rsid w:val="001616B4"/>
    <w:rsid w:val="0016197A"/>
    <w:rsid w:val="00161FD3"/>
    <w:rsid w:val="00162216"/>
    <w:rsid w:val="00162340"/>
    <w:rsid w:val="00162348"/>
    <w:rsid w:val="00162B7A"/>
    <w:rsid w:val="00162D8C"/>
    <w:rsid w:val="001635BE"/>
    <w:rsid w:val="00164368"/>
    <w:rsid w:val="0016437F"/>
    <w:rsid w:val="00164569"/>
    <w:rsid w:val="001648D4"/>
    <w:rsid w:val="00164BD5"/>
    <w:rsid w:val="00164F51"/>
    <w:rsid w:val="00165710"/>
    <w:rsid w:val="001657E4"/>
    <w:rsid w:val="001659BA"/>
    <w:rsid w:val="00165F65"/>
    <w:rsid w:val="001660EB"/>
    <w:rsid w:val="0016665B"/>
    <w:rsid w:val="00170EB4"/>
    <w:rsid w:val="00170FC3"/>
    <w:rsid w:val="0017189E"/>
    <w:rsid w:val="00171CC9"/>
    <w:rsid w:val="00171EC6"/>
    <w:rsid w:val="001728DE"/>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166"/>
    <w:rsid w:val="00181422"/>
    <w:rsid w:val="00181450"/>
    <w:rsid w:val="00181697"/>
    <w:rsid w:val="00181750"/>
    <w:rsid w:val="001819B0"/>
    <w:rsid w:val="00181B60"/>
    <w:rsid w:val="00181D25"/>
    <w:rsid w:val="00182B02"/>
    <w:rsid w:val="00182BB0"/>
    <w:rsid w:val="00182E55"/>
    <w:rsid w:val="00182F41"/>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1A1"/>
    <w:rsid w:val="0018727E"/>
    <w:rsid w:val="00187636"/>
    <w:rsid w:val="00187875"/>
    <w:rsid w:val="00187B3F"/>
    <w:rsid w:val="00187FF0"/>
    <w:rsid w:val="00192116"/>
    <w:rsid w:val="001929D2"/>
    <w:rsid w:val="001945DD"/>
    <w:rsid w:val="00194C92"/>
    <w:rsid w:val="00194FA2"/>
    <w:rsid w:val="0019657D"/>
    <w:rsid w:val="001967E0"/>
    <w:rsid w:val="00196C38"/>
    <w:rsid w:val="0019734D"/>
    <w:rsid w:val="00197B19"/>
    <w:rsid w:val="001A07C9"/>
    <w:rsid w:val="001A08E8"/>
    <w:rsid w:val="001A1F70"/>
    <w:rsid w:val="001A2482"/>
    <w:rsid w:val="001A263B"/>
    <w:rsid w:val="001A2952"/>
    <w:rsid w:val="001A2E73"/>
    <w:rsid w:val="001A2EF7"/>
    <w:rsid w:val="001A3122"/>
    <w:rsid w:val="001A3306"/>
    <w:rsid w:val="001A3428"/>
    <w:rsid w:val="001A34EA"/>
    <w:rsid w:val="001A4218"/>
    <w:rsid w:val="001A4B78"/>
    <w:rsid w:val="001A6DE5"/>
    <w:rsid w:val="001A6EF8"/>
    <w:rsid w:val="001A71F2"/>
    <w:rsid w:val="001A71F6"/>
    <w:rsid w:val="001A7276"/>
    <w:rsid w:val="001A7B64"/>
    <w:rsid w:val="001B0193"/>
    <w:rsid w:val="001B1A4C"/>
    <w:rsid w:val="001B2042"/>
    <w:rsid w:val="001B20C1"/>
    <w:rsid w:val="001B21AC"/>
    <w:rsid w:val="001B2E12"/>
    <w:rsid w:val="001B3435"/>
    <w:rsid w:val="001B4088"/>
    <w:rsid w:val="001B4173"/>
    <w:rsid w:val="001B41E6"/>
    <w:rsid w:val="001B543E"/>
    <w:rsid w:val="001B5E56"/>
    <w:rsid w:val="001B659C"/>
    <w:rsid w:val="001B6C9B"/>
    <w:rsid w:val="001B6EE2"/>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7A1"/>
    <w:rsid w:val="001D08E4"/>
    <w:rsid w:val="001D12A1"/>
    <w:rsid w:val="001D17B4"/>
    <w:rsid w:val="001D26E1"/>
    <w:rsid w:val="001D2D73"/>
    <w:rsid w:val="001D4289"/>
    <w:rsid w:val="001D501E"/>
    <w:rsid w:val="001D50A0"/>
    <w:rsid w:val="001D523E"/>
    <w:rsid w:val="001D5DF5"/>
    <w:rsid w:val="001D6456"/>
    <w:rsid w:val="001D6DA4"/>
    <w:rsid w:val="001D6E4A"/>
    <w:rsid w:val="001D7120"/>
    <w:rsid w:val="001D799D"/>
    <w:rsid w:val="001D79FA"/>
    <w:rsid w:val="001E039D"/>
    <w:rsid w:val="001E1055"/>
    <w:rsid w:val="001E2648"/>
    <w:rsid w:val="001E383A"/>
    <w:rsid w:val="001E387A"/>
    <w:rsid w:val="001E3B41"/>
    <w:rsid w:val="001E3C2C"/>
    <w:rsid w:val="001E442B"/>
    <w:rsid w:val="001E47D7"/>
    <w:rsid w:val="001E4B3F"/>
    <w:rsid w:val="001E4B42"/>
    <w:rsid w:val="001E5B5D"/>
    <w:rsid w:val="001E6DA3"/>
    <w:rsid w:val="001E7BBF"/>
    <w:rsid w:val="001E7BC3"/>
    <w:rsid w:val="001F0428"/>
    <w:rsid w:val="001F1090"/>
    <w:rsid w:val="001F17B7"/>
    <w:rsid w:val="001F183C"/>
    <w:rsid w:val="001F216C"/>
    <w:rsid w:val="001F2619"/>
    <w:rsid w:val="001F261C"/>
    <w:rsid w:val="001F28A1"/>
    <w:rsid w:val="001F2CF6"/>
    <w:rsid w:val="001F3379"/>
    <w:rsid w:val="001F3C7A"/>
    <w:rsid w:val="001F3FD4"/>
    <w:rsid w:val="001F41D3"/>
    <w:rsid w:val="001F44E5"/>
    <w:rsid w:val="001F5900"/>
    <w:rsid w:val="001F5D5D"/>
    <w:rsid w:val="001F708B"/>
    <w:rsid w:val="001F7226"/>
    <w:rsid w:val="001F7322"/>
    <w:rsid w:val="002001CD"/>
    <w:rsid w:val="00201011"/>
    <w:rsid w:val="0020120B"/>
    <w:rsid w:val="0020244F"/>
    <w:rsid w:val="00204CB4"/>
    <w:rsid w:val="00205CA2"/>
    <w:rsid w:val="002069A1"/>
    <w:rsid w:val="0020709F"/>
    <w:rsid w:val="00207AD7"/>
    <w:rsid w:val="00207B01"/>
    <w:rsid w:val="00210108"/>
    <w:rsid w:val="002110F1"/>
    <w:rsid w:val="002113AD"/>
    <w:rsid w:val="00211625"/>
    <w:rsid w:val="00211AFC"/>
    <w:rsid w:val="00211FB8"/>
    <w:rsid w:val="00212BC1"/>
    <w:rsid w:val="00213BCB"/>
    <w:rsid w:val="00214945"/>
    <w:rsid w:val="0021517E"/>
    <w:rsid w:val="00215858"/>
    <w:rsid w:val="00216684"/>
    <w:rsid w:val="00216ACC"/>
    <w:rsid w:val="00217322"/>
    <w:rsid w:val="00220E86"/>
    <w:rsid w:val="002212F0"/>
    <w:rsid w:val="002218F2"/>
    <w:rsid w:val="00222606"/>
    <w:rsid w:val="00222719"/>
    <w:rsid w:val="00222769"/>
    <w:rsid w:val="00222D19"/>
    <w:rsid w:val="002234A0"/>
    <w:rsid w:val="00223D32"/>
    <w:rsid w:val="00224483"/>
    <w:rsid w:val="00224993"/>
    <w:rsid w:val="00225714"/>
    <w:rsid w:val="0022684E"/>
    <w:rsid w:val="00226FB7"/>
    <w:rsid w:val="00227126"/>
    <w:rsid w:val="0022733D"/>
    <w:rsid w:val="00227372"/>
    <w:rsid w:val="00227B0D"/>
    <w:rsid w:val="002305FF"/>
    <w:rsid w:val="0023088A"/>
    <w:rsid w:val="00230F5B"/>
    <w:rsid w:val="00231710"/>
    <w:rsid w:val="00231F45"/>
    <w:rsid w:val="002327D0"/>
    <w:rsid w:val="002329AA"/>
    <w:rsid w:val="00232EC2"/>
    <w:rsid w:val="0023314A"/>
    <w:rsid w:val="00233995"/>
    <w:rsid w:val="00233D36"/>
    <w:rsid w:val="00234379"/>
    <w:rsid w:val="002346D8"/>
    <w:rsid w:val="002347FB"/>
    <w:rsid w:val="00235203"/>
    <w:rsid w:val="00235EBA"/>
    <w:rsid w:val="002361D9"/>
    <w:rsid w:val="002364FF"/>
    <w:rsid w:val="0023679F"/>
    <w:rsid w:val="0023701A"/>
    <w:rsid w:val="0023735B"/>
    <w:rsid w:val="00237752"/>
    <w:rsid w:val="0023775B"/>
    <w:rsid w:val="00237F21"/>
    <w:rsid w:val="00240409"/>
    <w:rsid w:val="00240FAE"/>
    <w:rsid w:val="00241030"/>
    <w:rsid w:val="0024153F"/>
    <w:rsid w:val="00242F73"/>
    <w:rsid w:val="002430F9"/>
    <w:rsid w:val="00243185"/>
    <w:rsid w:val="00243560"/>
    <w:rsid w:val="00243AF1"/>
    <w:rsid w:val="002447A4"/>
    <w:rsid w:val="00244AF8"/>
    <w:rsid w:val="0024539B"/>
    <w:rsid w:val="00245B2C"/>
    <w:rsid w:val="00245C17"/>
    <w:rsid w:val="00246E6A"/>
    <w:rsid w:val="00247457"/>
    <w:rsid w:val="00247521"/>
    <w:rsid w:val="00247769"/>
    <w:rsid w:val="00247835"/>
    <w:rsid w:val="002506A1"/>
    <w:rsid w:val="00250C28"/>
    <w:rsid w:val="00251197"/>
    <w:rsid w:val="0025122B"/>
    <w:rsid w:val="002521E4"/>
    <w:rsid w:val="002529CD"/>
    <w:rsid w:val="00252A15"/>
    <w:rsid w:val="002534DC"/>
    <w:rsid w:val="002535FF"/>
    <w:rsid w:val="002536AF"/>
    <w:rsid w:val="00253BB7"/>
    <w:rsid w:val="0025414C"/>
    <w:rsid w:val="0025473D"/>
    <w:rsid w:val="00254784"/>
    <w:rsid w:val="002547F1"/>
    <w:rsid w:val="00254A64"/>
    <w:rsid w:val="00254AB4"/>
    <w:rsid w:val="00254BAC"/>
    <w:rsid w:val="00254C67"/>
    <w:rsid w:val="00257B77"/>
    <w:rsid w:val="00257DA9"/>
    <w:rsid w:val="00257EF6"/>
    <w:rsid w:val="0026027D"/>
    <w:rsid w:val="00260383"/>
    <w:rsid w:val="00261030"/>
    <w:rsid w:val="0026164D"/>
    <w:rsid w:val="0026256B"/>
    <w:rsid w:val="00263008"/>
    <w:rsid w:val="0026311C"/>
    <w:rsid w:val="0026320F"/>
    <w:rsid w:val="002635B0"/>
    <w:rsid w:val="002638DB"/>
    <w:rsid w:val="00263B99"/>
    <w:rsid w:val="0026559A"/>
    <w:rsid w:val="002659F2"/>
    <w:rsid w:val="00265A13"/>
    <w:rsid w:val="00265F60"/>
    <w:rsid w:val="00267A1C"/>
    <w:rsid w:val="00271592"/>
    <w:rsid w:val="00272140"/>
    <w:rsid w:val="00272284"/>
    <w:rsid w:val="00272827"/>
    <w:rsid w:val="00272DD0"/>
    <w:rsid w:val="002739A0"/>
    <w:rsid w:val="00273BF6"/>
    <w:rsid w:val="0027420C"/>
    <w:rsid w:val="00275026"/>
    <w:rsid w:val="002758BC"/>
    <w:rsid w:val="002761E0"/>
    <w:rsid w:val="00276555"/>
    <w:rsid w:val="002765CF"/>
    <w:rsid w:val="00276919"/>
    <w:rsid w:val="00277965"/>
    <w:rsid w:val="002779BA"/>
    <w:rsid w:val="00277C3C"/>
    <w:rsid w:val="002804F4"/>
    <w:rsid w:val="002807FE"/>
    <w:rsid w:val="00280D46"/>
    <w:rsid w:val="00281A4D"/>
    <w:rsid w:val="00281E4A"/>
    <w:rsid w:val="00281E7F"/>
    <w:rsid w:val="002823A4"/>
    <w:rsid w:val="00282E77"/>
    <w:rsid w:val="002835E1"/>
    <w:rsid w:val="002837B8"/>
    <w:rsid w:val="00283AFC"/>
    <w:rsid w:val="002852D2"/>
    <w:rsid w:val="00285374"/>
    <w:rsid w:val="00286910"/>
    <w:rsid w:val="00286B40"/>
    <w:rsid w:val="002878A8"/>
    <w:rsid w:val="00287D44"/>
    <w:rsid w:val="00290833"/>
    <w:rsid w:val="002909BC"/>
    <w:rsid w:val="00291376"/>
    <w:rsid w:val="0029226B"/>
    <w:rsid w:val="00292674"/>
    <w:rsid w:val="00292750"/>
    <w:rsid w:val="00292947"/>
    <w:rsid w:val="00292ECB"/>
    <w:rsid w:val="00293373"/>
    <w:rsid w:val="002933CA"/>
    <w:rsid w:val="002937BE"/>
    <w:rsid w:val="00293C82"/>
    <w:rsid w:val="002951E1"/>
    <w:rsid w:val="0029533D"/>
    <w:rsid w:val="002963A6"/>
    <w:rsid w:val="00296661"/>
    <w:rsid w:val="00297285"/>
    <w:rsid w:val="002972DE"/>
    <w:rsid w:val="00297326"/>
    <w:rsid w:val="00297363"/>
    <w:rsid w:val="002978DC"/>
    <w:rsid w:val="00297B92"/>
    <w:rsid w:val="00297E19"/>
    <w:rsid w:val="002A0107"/>
    <w:rsid w:val="002A0520"/>
    <w:rsid w:val="002A07FF"/>
    <w:rsid w:val="002A0FC3"/>
    <w:rsid w:val="002A13D8"/>
    <w:rsid w:val="002A1D3C"/>
    <w:rsid w:val="002A2822"/>
    <w:rsid w:val="002A3898"/>
    <w:rsid w:val="002A4BBB"/>
    <w:rsid w:val="002A51E1"/>
    <w:rsid w:val="002A5301"/>
    <w:rsid w:val="002A5EDE"/>
    <w:rsid w:val="002A65DA"/>
    <w:rsid w:val="002A74CF"/>
    <w:rsid w:val="002A7793"/>
    <w:rsid w:val="002B0267"/>
    <w:rsid w:val="002B2BC5"/>
    <w:rsid w:val="002B37E3"/>
    <w:rsid w:val="002B4DA2"/>
    <w:rsid w:val="002B5CF2"/>
    <w:rsid w:val="002B638D"/>
    <w:rsid w:val="002B65D6"/>
    <w:rsid w:val="002B66E7"/>
    <w:rsid w:val="002B6E8B"/>
    <w:rsid w:val="002B768D"/>
    <w:rsid w:val="002B7A93"/>
    <w:rsid w:val="002B7B2C"/>
    <w:rsid w:val="002C00F0"/>
    <w:rsid w:val="002C01B1"/>
    <w:rsid w:val="002C0E7C"/>
    <w:rsid w:val="002C0FEA"/>
    <w:rsid w:val="002C187B"/>
    <w:rsid w:val="002C1890"/>
    <w:rsid w:val="002C1D99"/>
    <w:rsid w:val="002C2A7F"/>
    <w:rsid w:val="002C2AA9"/>
    <w:rsid w:val="002C2B1E"/>
    <w:rsid w:val="002C31FB"/>
    <w:rsid w:val="002C4F35"/>
    <w:rsid w:val="002C5234"/>
    <w:rsid w:val="002C5265"/>
    <w:rsid w:val="002C5956"/>
    <w:rsid w:val="002C5EF9"/>
    <w:rsid w:val="002C6C35"/>
    <w:rsid w:val="002C704B"/>
    <w:rsid w:val="002D0005"/>
    <w:rsid w:val="002D06BE"/>
    <w:rsid w:val="002D0A70"/>
    <w:rsid w:val="002D11FE"/>
    <w:rsid w:val="002D1C15"/>
    <w:rsid w:val="002D3599"/>
    <w:rsid w:val="002D4657"/>
    <w:rsid w:val="002D4757"/>
    <w:rsid w:val="002D4D0A"/>
    <w:rsid w:val="002D5563"/>
    <w:rsid w:val="002D601D"/>
    <w:rsid w:val="002D7543"/>
    <w:rsid w:val="002D76CB"/>
    <w:rsid w:val="002D7D14"/>
    <w:rsid w:val="002E0904"/>
    <w:rsid w:val="002E096A"/>
    <w:rsid w:val="002E0C8C"/>
    <w:rsid w:val="002E0F62"/>
    <w:rsid w:val="002E1645"/>
    <w:rsid w:val="002E1747"/>
    <w:rsid w:val="002E174E"/>
    <w:rsid w:val="002E1BC9"/>
    <w:rsid w:val="002E1CC2"/>
    <w:rsid w:val="002E2D83"/>
    <w:rsid w:val="002E3CA2"/>
    <w:rsid w:val="002E5565"/>
    <w:rsid w:val="002E5718"/>
    <w:rsid w:val="002E64AB"/>
    <w:rsid w:val="002E6A30"/>
    <w:rsid w:val="002E6A87"/>
    <w:rsid w:val="002E7DD7"/>
    <w:rsid w:val="002F0A9A"/>
    <w:rsid w:val="002F0C9C"/>
    <w:rsid w:val="002F10AF"/>
    <w:rsid w:val="002F125E"/>
    <w:rsid w:val="002F12B2"/>
    <w:rsid w:val="002F1CCB"/>
    <w:rsid w:val="002F227F"/>
    <w:rsid w:val="002F37D5"/>
    <w:rsid w:val="002F4187"/>
    <w:rsid w:val="002F4337"/>
    <w:rsid w:val="002F46C6"/>
    <w:rsid w:val="002F4E75"/>
    <w:rsid w:val="002F59EA"/>
    <w:rsid w:val="002F5F0F"/>
    <w:rsid w:val="002F62A3"/>
    <w:rsid w:val="002F7135"/>
    <w:rsid w:val="00300E6D"/>
    <w:rsid w:val="003012C8"/>
    <w:rsid w:val="003014F4"/>
    <w:rsid w:val="00302055"/>
    <w:rsid w:val="00302955"/>
    <w:rsid w:val="00302C4D"/>
    <w:rsid w:val="003036FD"/>
    <w:rsid w:val="00303BD2"/>
    <w:rsid w:val="00303C59"/>
    <w:rsid w:val="003041BC"/>
    <w:rsid w:val="00304CC5"/>
    <w:rsid w:val="00304D6F"/>
    <w:rsid w:val="00306467"/>
    <w:rsid w:val="00306A05"/>
    <w:rsid w:val="00307300"/>
    <w:rsid w:val="003073BF"/>
    <w:rsid w:val="003074F4"/>
    <w:rsid w:val="003075E1"/>
    <w:rsid w:val="0030792D"/>
    <w:rsid w:val="00307D1F"/>
    <w:rsid w:val="00310B22"/>
    <w:rsid w:val="0031116B"/>
    <w:rsid w:val="00312165"/>
    <w:rsid w:val="00312D44"/>
    <w:rsid w:val="00313831"/>
    <w:rsid w:val="00313D22"/>
    <w:rsid w:val="00314340"/>
    <w:rsid w:val="003148A4"/>
    <w:rsid w:val="00314EC2"/>
    <w:rsid w:val="00315039"/>
    <w:rsid w:val="00315053"/>
    <w:rsid w:val="0031700A"/>
    <w:rsid w:val="0031720C"/>
    <w:rsid w:val="003206D5"/>
    <w:rsid w:val="003214B7"/>
    <w:rsid w:val="00322145"/>
    <w:rsid w:val="00322215"/>
    <w:rsid w:val="00322470"/>
    <w:rsid w:val="00322624"/>
    <w:rsid w:val="003236DB"/>
    <w:rsid w:val="00324461"/>
    <w:rsid w:val="00326403"/>
    <w:rsid w:val="00326F26"/>
    <w:rsid w:val="00327F40"/>
    <w:rsid w:val="003308D6"/>
    <w:rsid w:val="00330FC8"/>
    <w:rsid w:val="00331721"/>
    <w:rsid w:val="003317AA"/>
    <w:rsid w:val="00331E08"/>
    <w:rsid w:val="00331E6E"/>
    <w:rsid w:val="00332C2F"/>
    <w:rsid w:val="0033339D"/>
    <w:rsid w:val="00334479"/>
    <w:rsid w:val="003354C9"/>
    <w:rsid w:val="00336057"/>
    <w:rsid w:val="003361E3"/>
    <w:rsid w:val="003371C1"/>
    <w:rsid w:val="003372D4"/>
    <w:rsid w:val="00337518"/>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A2D"/>
    <w:rsid w:val="00351E59"/>
    <w:rsid w:val="0035250F"/>
    <w:rsid w:val="00352D19"/>
    <w:rsid w:val="00352E68"/>
    <w:rsid w:val="00353DB0"/>
    <w:rsid w:val="00353E2B"/>
    <w:rsid w:val="00354758"/>
    <w:rsid w:val="00354A7F"/>
    <w:rsid w:val="00355752"/>
    <w:rsid w:val="00355D71"/>
    <w:rsid w:val="00355F9F"/>
    <w:rsid w:val="003563F4"/>
    <w:rsid w:val="003569B8"/>
    <w:rsid w:val="00357508"/>
    <w:rsid w:val="00360354"/>
    <w:rsid w:val="003605F2"/>
    <w:rsid w:val="00360A22"/>
    <w:rsid w:val="00360E79"/>
    <w:rsid w:val="003619CE"/>
    <w:rsid w:val="00361E3B"/>
    <w:rsid w:val="0036202A"/>
    <w:rsid w:val="0036223C"/>
    <w:rsid w:val="00362B20"/>
    <w:rsid w:val="00362DE0"/>
    <w:rsid w:val="00363343"/>
    <w:rsid w:val="003634BD"/>
    <w:rsid w:val="003638A2"/>
    <w:rsid w:val="00364098"/>
    <w:rsid w:val="00364211"/>
    <w:rsid w:val="00364836"/>
    <w:rsid w:val="003648B6"/>
    <w:rsid w:val="00366A1A"/>
    <w:rsid w:val="00367609"/>
    <w:rsid w:val="00367C97"/>
    <w:rsid w:val="00370043"/>
    <w:rsid w:val="0037007E"/>
    <w:rsid w:val="0037033E"/>
    <w:rsid w:val="00370C17"/>
    <w:rsid w:val="00370D87"/>
    <w:rsid w:val="00370E83"/>
    <w:rsid w:val="00372DB9"/>
    <w:rsid w:val="00373AB6"/>
    <w:rsid w:val="00373AD9"/>
    <w:rsid w:val="00373C35"/>
    <w:rsid w:val="00374082"/>
    <w:rsid w:val="0037468C"/>
    <w:rsid w:val="00374F02"/>
    <w:rsid w:val="0037594D"/>
    <w:rsid w:val="00375C54"/>
    <w:rsid w:val="00376B09"/>
    <w:rsid w:val="00376F95"/>
    <w:rsid w:val="003777DC"/>
    <w:rsid w:val="003778DB"/>
    <w:rsid w:val="003779B8"/>
    <w:rsid w:val="00377C39"/>
    <w:rsid w:val="003806C3"/>
    <w:rsid w:val="003806D3"/>
    <w:rsid w:val="00380C50"/>
    <w:rsid w:val="00381439"/>
    <w:rsid w:val="00381E97"/>
    <w:rsid w:val="00381ED9"/>
    <w:rsid w:val="0038229E"/>
    <w:rsid w:val="00384555"/>
    <w:rsid w:val="003848F8"/>
    <w:rsid w:val="00384C6D"/>
    <w:rsid w:val="003852D9"/>
    <w:rsid w:val="00385B86"/>
    <w:rsid w:val="00385DC3"/>
    <w:rsid w:val="0038624A"/>
    <w:rsid w:val="00386529"/>
    <w:rsid w:val="00387DAD"/>
    <w:rsid w:val="0039007A"/>
    <w:rsid w:val="00390BF4"/>
    <w:rsid w:val="003913E8"/>
    <w:rsid w:val="00391492"/>
    <w:rsid w:val="003914BE"/>
    <w:rsid w:val="003914CA"/>
    <w:rsid w:val="00391E12"/>
    <w:rsid w:val="00392354"/>
    <w:rsid w:val="00392397"/>
    <w:rsid w:val="003927F9"/>
    <w:rsid w:val="00392FA6"/>
    <w:rsid w:val="003933C7"/>
    <w:rsid w:val="0039366D"/>
    <w:rsid w:val="00394ACB"/>
    <w:rsid w:val="00394BAE"/>
    <w:rsid w:val="00394FF7"/>
    <w:rsid w:val="00395DF9"/>
    <w:rsid w:val="00396096"/>
    <w:rsid w:val="00396692"/>
    <w:rsid w:val="00396C65"/>
    <w:rsid w:val="003A0A88"/>
    <w:rsid w:val="003A0EF5"/>
    <w:rsid w:val="003A238A"/>
    <w:rsid w:val="003A249A"/>
    <w:rsid w:val="003A24CE"/>
    <w:rsid w:val="003A2CB3"/>
    <w:rsid w:val="003A435E"/>
    <w:rsid w:val="003A4466"/>
    <w:rsid w:val="003A4734"/>
    <w:rsid w:val="003A64A9"/>
    <w:rsid w:val="003A6B0D"/>
    <w:rsid w:val="003A6D15"/>
    <w:rsid w:val="003A728C"/>
    <w:rsid w:val="003A7FC2"/>
    <w:rsid w:val="003B10C4"/>
    <w:rsid w:val="003B1A21"/>
    <w:rsid w:val="003B1E93"/>
    <w:rsid w:val="003B2345"/>
    <w:rsid w:val="003B26FD"/>
    <w:rsid w:val="003B31AD"/>
    <w:rsid w:val="003B3E34"/>
    <w:rsid w:val="003B430C"/>
    <w:rsid w:val="003B4454"/>
    <w:rsid w:val="003B58C2"/>
    <w:rsid w:val="003B5C8A"/>
    <w:rsid w:val="003B66F2"/>
    <w:rsid w:val="003B6813"/>
    <w:rsid w:val="003B6B15"/>
    <w:rsid w:val="003B7092"/>
    <w:rsid w:val="003B712A"/>
    <w:rsid w:val="003B7B18"/>
    <w:rsid w:val="003C06BF"/>
    <w:rsid w:val="003C0BDB"/>
    <w:rsid w:val="003C0F20"/>
    <w:rsid w:val="003C1064"/>
    <w:rsid w:val="003C109F"/>
    <w:rsid w:val="003C1669"/>
    <w:rsid w:val="003C1F05"/>
    <w:rsid w:val="003C221A"/>
    <w:rsid w:val="003C22E8"/>
    <w:rsid w:val="003C23B0"/>
    <w:rsid w:val="003C2709"/>
    <w:rsid w:val="003C2B20"/>
    <w:rsid w:val="003C5618"/>
    <w:rsid w:val="003C592B"/>
    <w:rsid w:val="003C5E1D"/>
    <w:rsid w:val="003C72D1"/>
    <w:rsid w:val="003C7E92"/>
    <w:rsid w:val="003D1816"/>
    <w:rsid w:val="003D1A6C"/>
    <w:rsid w:val="003D1B33"/>
    <w:rsid w:val="003D26B5"/>
    <w:rsid w:val="003D273C"/>
    <w:rsid w:val="003D2BB6"/>
    <w:rsid w:val="003D2CFB"/>
    <w:rsid w:val="003D2F2D"/>
    <w:rsid w:val="003D313D"/>
    <w:rsid w:val="003D3830"/>
    <w:rsid w:val="003D4367"/>
    <w:rsid w:val="003D52A8"/>
    <w:rsid w:val="003D5CA9"/>
    <w:rsid w:val="003D5DC9"/>
    <w:rsid w:val="003D7A7A"/>
    <w:rsid w:val="003D7D66"/>
    <w:rsid w:val="003E0EA5"/>
    <w:rsid w:val="003E1590"/>
    <w:rsid w:val="003E1D1E"/>
    <w:rsid w:val="003E1D20"/>
    <w:rsid w:val="003E1E8E"/>
    <w:rsid w:val="003E21FC"/>
    <w:rsid w:val="003E2574"/>
    <w:rsid w:val="003E2CA0"/>
    <w:rsid w:val="003E3731"/>
    <w:rsid w:val="003E5461"/>
    <w:rsid w:val="003E547C"/>
    <w:rsid w:val="003E5E53"/>
    <w:rsid w:val="003E5F37"/>
    <w:rsid w:val="003E6E5E"/>
    <w:rsid w:val="003F00CC"/>
    <w:rsid w:val="003F04D7"/>
    <w:rsid w:val="003F0AEF"/>
    <w:rsid w:val="003F2594"/>
    <w:rsid w:val="003F25DC"/>
    <w:rsid w:val="003F2D13"/>
    <w:rsid w:val="003F2EB2"/>
    <w:rsid w:val="003F2FB9"/>
    <w:rsid w:val="003F2FDF"/>
    <w:rsid w:val="003F3D6B"/>
    <w:rsid w:val="003F3EBF"/>
    <w:rsid w:val="003F4306"/>
    <w:rsid w:val="003F50FC"/>
    <w:rsid w:val="003F6A89"/>
    <w:rsid w:val="003F6C5B"/>
    <w:rsid w:val="003F6F5E"/>
    <w:rsid w:val="003F7510"/>
    <w:rsid w:val="003F7600"/>
    <w:rsid w:val="003F7953"/>
    <w:rsid w:val="003F79C5"/>
    <w:rsid w:val="00400B25"/>
    <w:rsid w:val="004023EC"/>
    <w:rsid w:val="0040278A"/>
    <w:rsid w:val="004028EB"/>
    <w:rsid w:val="00402D1D"/>
    <w:rsid w:val="00403024"/>
    <w:rsid w:val="004053B0"/>
    <w:rsid w:val="00405901"/>
    <w:rsid w:val="00405DEA"/>
    <w:rsid w:val="004061B5"/>
    <w:rsid w:val="00406392"/>
    <w:rsid w:val="0040653B"/>
    <w:rsid w:val="00406C01"/>
    <w:rsid w:val="004072E2"/>
    <w:rsid w:val="0040787F"/>
    <w:rsid w:val="0041058F"/>
    <w:rsid w:val="0041070C"/>
    <w:rsid w:val="0041188A"/>
    <w:rsid w:val="00412704"/>
    <w:rsid w:val="00412F00"/>
    <w:rsid w:val="0041398D"/>
    <w:rsid w:val="00413993"/>
    <w:rsid w:val="00413C17"/>
    <w:rsid w:val="00414790"/>
    <w:rsid w:val="00414BA6"/>
    <w:rsid w:val="00414C9A"/>
    <w:rsid w:val="00414E3D"/>
    <w:rsid w:val="00414F6B"/>
    <w:rsid w:val="00415189"/>
    <w:rsid w:val="0041524D"/>
    <w:rsid w:val="00415957"/>
    <w:rsid w:val="00416BE2"/>
    <w:rsid w:val="00417ED4"/>
    <w:rsid w:val="00420F3A"/>
    <w:rsid w:val="00421211"/>
    <w:rsid w:val="00421FD0"/>
    <w:rsid w:val="0042278D"/>
    <w:rsid w:val="004231B6"/>
    <w:rsid w:val="004234FB"/>
    <w:rsid w:val="004239FB"/>
    <w:rsid w:val="00423A70"/>
    <w:rsid w:val="00424F58"/>
    <w:rsid w:val="0042503D"/>
    <w:rsid w:val="0042564D"/>
    <w:rsid w:val="00425834"/>
    <w:rsid w:val="00425CB8"/>
    <w:rsid w:val="00426190"/>
    <w:rsid w:val="0042622A"/>
    <w:rsid w:val="0042640A"/>
    <w:rsid w:val="00426536"/>
    <w:rsid w:val="00427636"/>
    <w:rsid w:val="00427669"/>
    <w:rsid w:val="00427686"/>
    <w:rsid w:val="004278C1"/>
    <w:rsid w:val="00427E8A"/>
    <w:rsid w:val="00427F4F"/>
    <w:rsid w:val="0043067D"/>
    <w:rsid w:val="00430C54"/>
    <w:rsid w:val="00431051"/>
    <w:rsid w:val="00431546"/>
    <w:rsid w:val="00431F15"/>
    <w:rsid w:val="00432954"/>
    <w:rsid w:val="004339E5"/>
    <w:rsid w:val="004341F7"/>
    <w:rsid w:val="00435142"/>
    <w:rsid w:val="00435B9F"/>
    <w:rsid w:val="004364F1"/>
    <w:rsid w:val="00436A31"/>
    <w:rsid w:val="00436F8D"/>
    <w:rsid w:val="004375C6"/>
    <w:rsid w:val="00437849"/>
    <w:rsid w:val="00437B66"/>
    <w:rsid w:val="0044027A"/>
    <w:rsid w:val="00440340"/>
    <w:rsid w:val="004410E9"/>
    <w:rsid w:val="00441703"/>
    <w:rsid w:val="00441DDA"/>
    <w:rsid w:val="00441FBA"/>
    <w:rsid w:val="00442E01"/>
    <w:rsid w:val="00443374"/>
    <w:rsid w:val="004436B3"/>
    <w:rsid w:val="00445448"/>
    <w:rsid w:val="00445B28"/>
    <w:rsid w:val="00446870"/>
    <w:rsid w:val="00446C56"/>
    <w:rsid w:val="00446CE9"/>
    <w:rsid w:val="00446FBA"/>
    <w:rsid w:val="00450C96"/>
    <w:rsid w:val="00451850"/>
    <w:rsid w:val="00451BF8"/>
    <w:rsid w:val="00452121"/>
    <w:rsid w:val="004526A4"/>
    <w:rsid w:val="00452E92"/>
    <w:rsid w:val="0045336C"/>
    <w:rsid w:val="0045385F"/>
    <w:rsid w:val="00453AB9"/>
    <w:rsid w:val="0045525A"/>
    <w:rsid w:val="00455B89"/>
    <w:rsid w:val="00457097"/>
    <w:rsid w:val="00457244"/>
    <w:rsid w:val="00457759"/>
    <w:rsid w:val="0046045F"/>
    <w:rsid w:val="00461101"/>
    <w:rsid w:val="004622CB"/>
    <w:rsid w:val="00464178"/>
    <w:rsid w:val="004644D4"/>
    <w:rsid w:val="00464DC3"/>
    <w:rsid w:val="00464E89"/>
    <w:rsid w:val="00465EA5"/>
    <w:rsid w:val="004667BE"/>
    <w:rsid w:val="00466BCB"/>
    <w:rsid w:val="00467873"/>
    <w:rsid w:val="0047014A"/>
    <w:rsid w:val="00470570"/>
    <w:rsid w:val="00470C7E"/>
    <w:rsid w:val="00470CD8"/>
    <w:rsid w:val="00471197"/>
    <w:rsid w:val="004713E2"/>
    <w:rsid w:val="00471B5B"/>
    <w:rsid w:val="0047217D"/>
    <w:rsid w:val="00472DBD"/>
    <w:rsid w:val="00472E0F"/>
    <w:rsid w:val="004730F6"/>
    <w:rsid w:val="00473A1E"/>
    <w:rsid w:val="00473AB1"/>
    <w:rsid w:val="00473CC3"/>
    <w:rsid w:val="00474642"/>
    <w:rsid w:val="004749A2"/>
    <w:rsid w:val="0047563C"/>
    <w:rsid w:val="00475BB1"/>
    <w:rsid w:val="00476259"/>
    <w:rsid w:val="00477029"/>
    <w:rsid w:val="004772BB"/>
    <w:rsid w:val="00477FAA"/>
    <w:rsid w:val="0048000F"/>
    <w:rsid w:val="00480924"/>
    <w:rsid w:val="00481546"/>
    <w:rsid w:val="00482425"/>
    <w:rsid w:val="00483016"/>
    <w:rsid w:val="004836A3"/>
    <w:rsid w:val="00484E4A"/>
    <w:rsid w:val="00485283"/>
    <w:rsid w:val="00486281"/>
    <w:rsid w:val="00487367"/>
    <w:rsid w:val="004874D1"/>
    <w:rsid w:val="004879D6"/>
    <w:rsid w:val="00490F5A"/>
    <w:rsid w:val="004916A6"/>
    <w:rsid w:val="004917C1"/>
    <w:rsid w:val="00491DA3"/>
    <w:rsid w:val="0049297C"/>
    <w:rsid w:val="00492C5A"/>
    <w:rsid w:val="0049343C"/>
    <w:rsid w:val="00493C1D"/>
    <w:rsid w:val="00493ED5"/>
    <w:rsid w:val="00494171"/>
    <w:rsid w:val="00494293"/>
    <w:rsid w:val="00494355"/>
    <w:rsid w:val="00494D49"/>
    <w:rsid w:val="004951A0"/>
    <w:rsid w:val="00495395"/>
    <w:rsid w:val="004966B6"/>
    <w:rsid w:val="00497A5E"/>
    <w:rsid w:val="004A06AD"/>
    <w:rsid w:val="004A2126"/>
    <w:rsid w:val="004A2FF5"/>
    <w:rsid w:val="004A35EE"/>
    <w:rsid w:val="004A3856"/>
    <w:rsid w:val="004A4968"/>
    <w:rsid w:val="004A4C1B"/>
    <w:rsid w:val="004A509D"/>
    <w:rsid w:val="004A51E1"/>
    <w:rsid w:val="004A5AF5"/>
    <w:rsid w:val="004A5D2C"/>
    <w:rsid w:val="004A68C6"/>
    <w:rsid w:val="004A7ADE"/>
    <w:rsid w:val="004A7C61"/>
    <w:rsid w:val="004B03C1"/>
    <w:rsid w:val="004B13D7"/>
    <w:rsid w:val="004B313D"/>
    <w:rsid w:val="004B3671"/>
    <w:rsid w:val="004B3B24"/>
    <w:rsid w:val="004B3D1A"/>
    <w:rsid w:val="004B56DC"/>
    <w:rsid w:val="004B61EC"/>
    <w:rsid w:val="004B6A92"/>
    <w:rsid w:val="004B73C7"/>
    <w:rsid w:val="004B7928"/>
    <w:rsid w:val="004C0059"/>
    <w:rsid w:val="004C1B89"/>
    <w:rsid w:val="004C22AA"/>
    <w:rsid w:val="004C28A6"/>
    <w:rsid w:val="004C2946"/>
    <w:rsid w:val="004C2BE9"/>
    <w:rsid w:val="004C3A00"/>
    <w:rsid w:val="004C3A56"/>
    <w:rsid w:val="004C3FAC"/>
    <w:rsid w:val="004C427B"/>
    <w:rsid w:val="004C47DC"/>
    <w:rsid w:val="004C4840"/>
    <w:rsid w:val="004C59CB"/>
    <w:rsid w:val="004C5A71"/>
    <w:rsid w:val="004C6878"/>
    <w:rsid w:val="004C6A78"/>
    <w:rsid w:val="004C7378"/>
    <w:rsid w:val="004C7A29"/>
    <w:rsid w:val="004D0179"/>
    <w:rsid w:val="004D0C66"/>
    <w:rsid w:val="004D0EF2"/>
    <w:rsid w:val="004D0FD2"/>
    <w:rsid w:val="004D1F25"/>
    <w:rsid w:val="004D3210"/>
    <w:rsid w:val="004D3217"/>
    <w:rsid w:val="004D3248"/>
    <w:rsid w:val="004D3345"/>
    <w:rsid w:val="004D362D"/>
    <w:rsid w:val="004D3DC6"/>
    <w:rsid w:val="004D4043"/>
    <w:rsid w:val="004D4CFE"/>
    <w:rsid w:val="004D5661"/>
    <w:rsid w:val="004D5876"/>
    <w:rsid w:val="004D5EEF"/>
    <w:rsid w:val="004D6273"/>
    <w:rsid w:val="004D637F"/>
    <w:rsid w:val="004D6393"/>
    <w:rsid w:val="004D67B3"/>
    <w:rsid w:val="004D7796"/>
    <w:rsid w:val="004D7F55"/>
    <w:rsid w:val="004E01A1"/>
    <w:rsid w:val="004E0C8E"/>
    <w:rsid w:val="004E2A8A"/>
    <w:rsid w:val="004E2DE0"/>
    <w:rsid w:val="004E3CBE"/>
    <w:rsid w:val="004E3FD9"/>
    <w:rsid w:val="004E4EE5"/>
    <w:rsid w:val="004E66A2"/>
    <w:rsid w:val="004E6D19"/>
    <w:rsid w:val="004E7073"/>
    <w:rsid w:val="004E7592"/>
    <w:rsid w:val="004E75A9"/>
    <w:rsid w:val="004E7D78"/>
    <w:rsid w:val="004F0416"/>
    <w:rsid w:val="004F0BA4"/>
    <w:rsid w:val="004F1009"/>
    <w:rsid w:val="004F1295"/>
    <w:rsid w:val="004F1A80"/>
    <w:rsid w:val="004F1A98"/>
    <w:rsid w:val="004F40DF"/>
    <w:rsid w:val="004F4307"/>
    <w:rsid w:val="004F4478"/>
    <w:rsid w:val="004F4C0A"/>
    <w:rsid w:val="004F4D2E"/>
    <w:rsid w:val="004F53F2"/>
    <w:rsid w:val="004F5EE7"/>
    <w:rsid w:val="004F5F21"/>
    <w:rsid w:val="004F607A"/>
    <w:rsid w:val="004F64AE"/>
    <w:rsid w:val="004F6C06"/>
    <w:rsid w:val="004F6FCA"/>
    <w:rsid w:val="004F7612"/>
    <w:rsid w:val="004F766B"/>
    <w:rsid w:val="004F7871"/>
    <w:rsid w:val="004F7EBD"/>
    <w:rsid w:val="0050055B"/>
    <w:rsid w:val="005009E2"/>
    <w:rsid w:val="00500A26"/>
    <w:rsid w:val="00500B26"/>
    <w:rsid w:val="00500E34"/>
    <w:rsid w:val="00501195"/>
    <w:rsid w:val="005018B1"/>
    <w:rsid w:val="00501F0D"/>
    <w:rsid w:val="00502379"/>
    <w:rsid w:val="00502404"/>
    <w:rsid w:val="005027CE"/>
    <w:rsid w:val="005031EA"/>
    <w:rsid w:val="005044A3"/>
    <w:rsid w:val="005048A7"/>
    <w:rsid w:val="00505225"/>
    <w:rsid w:val="00505FA4"/>
    <w:rsid w:val="00506051"/>
    <w:rsid w:val="00506A73"/>
    <w:rsid w:val="00507499"/>
    <w:rsid w:val="0051108B"/>
    <w:rsid w:val="00511A26"/>
    <w:rsid w:val="00511C45"/>
    <w:rsid w:val="005131E8"/>
    <w:rsid w:val="005140E7"/>
    <w:rsid w:val="00514972"/>
    <w:rsid w:val="00515537"/>
    <w:rsid w:val="00515B04"/>
    <w:rsid w:val="00515CDD"/>
    <w:rsid w:val="005160EB"/>
    <w:rsid w:val="005172FF"/>
    <w:rsid w:val="00517EAD"/>
    <w:rsid w:val="00517FF6"/>
    <w:rsid w:val="00520177"/>
    <w:rsid w:val="00520CD4"/>
    <w:rsid w:val="005217C7"/>
    <w:rsid w:val="00521BEA"/>
    <w:rsid w:val="00521F1C"/>
    <w:rsid w:val="00522604"/>
    <w:rsid w:val="00522A39"/>
    <w:rsid w:val="00522F1F"/>
    <w:rsid w:val="00524515"/>
    <w:rsid w:val="00524BE9"/>
    <w:rsid w:val="00525023"/>
    <w:rsid w:val="00525A2E"/>
    <w:rsid w:val="005261A9"/>
    <w:rsid w:val="0052635B"/>
    <w:rsid w:val="0052699B"/>
    <w:rsid w:val="00526BBC"/>
    <w:rsid w:val="00527101"/>
    <w:rsid w:val="005272DA"/>
    <w:rsid w:val="0052745D"/>
    <w:rsid w:val="00527F8E"/>
    <w:rsid w:val="00530624"/>
    <w:rsid w:val="00530680"/>
    <w:rsid w:val="00530800"/>
    <w:rsid w:val="0053088E"/>
    <w:rsid w:val="00530C9A"/>
    <w:rsid w:val="005310D8"/>
    <w:rsid w:val="005313CF"/>
    <w:rsid w:val="00531D6D"/>
    <w:rsid w:val="00531D8A"/>
    <w:rsid w:val="005320A9"/>
    <w:rsid w:val="0053224C"/>
    <w:rsid w:val="00533516"/>
    <w:rsid w:val="00533BA2"/>
    <w:rsid w:val="00533E41"/>
    <w:rsid w:val="005340A2"/>
    <w:rsid w:val="00534D6D"/>
    <w:rsid w:val="00535574"/>
    <w:rsid w:val="00536ADD"/>
    <w:rsid w:val="00537229"/>
    <w:rsid w:val="00537694"/>
    <w:rsid w:val="00537DC6"/>
    <w:rsid w:val="00540B79"/>
    <w:rsid w:val="00540C21"/>
    <w:rsid w:val="00541F2F"/>
    <w:rsid w:val="00541FD1"/>
    <w:rsid w:val="0054236C"/>
    <w:rsid w:val="00542D58"/>
    <w:rsid w:val="00543382"/>
    <w:rsid w:val="00543788"/>
    <w:rsid w:val="00543C77"/>
    <w:rsid w:val="00543DDF"/>
    <w:rsid w:val="0054496B"/>
    <w:rsid w:val="00544E80"/>
    <w:rsid w:val="0054505B"/>
    <w:rsid w:val="0054569D"/>
    <w:rsid w:val="00546434"/>
    <w:rsid w:val="00546B85"/>
    <w:rsid w:val="00546FE3"/>
    <w:rsid w:val="00547036"/>
    <w:rsid w:val="005473FE"/>
    <w:rsid w:val="005474AE"/>
    <w:rsid w:val="00547DA6"/>
    <w:rsid w:val="00547FD6"/>
    <w:rsid w:val="00550AA7"/>
    <w:rsid w:val="00551357"/>
    <w:rsid w:val="0055223F"/>
    <w:rsid w:val="00552AA8"/>
    <w:rsid w:val="00553AFB"/>
    <w:rsid w:val="00553C61"/>
    <w:rsid w:val="00553D1A"/>
    <w:rsid w:val="00553ECC"/>
    <w:rsid w:val="0055520F"/>
    <w:rsid w:val="00556401"/>
    <w:rsid w:val="00556EA5"/>
    <w:rsid w:val="0056056A"/>
    <w:rsid w:val="00560B7C"/>
    <w:rsid w:val="00560F5E"/>
    <w:rsid w:val="0056113A"/>
    <w:rsid w:val="00561255"/>
    <w:rsid w:val="00562BAD"/>
    <w:rsid w:val="00562CEC"/>
    <w:rsid w:val="0056328C"/>
    <w:rsid w:val="00563A9C"/>
    <w:rsid w:val="00563F9F"/>
    <w:rsid w:val="0056467F"/>
    <w:rsid w:val="00564990"/>
    <w:rsid w:val="005649A9"/>
    <w:rsid w:val="00564E8F"/>
    <w:rsid w:val="0056501F"/>
    <w:rsid w:val="00565536"/>
    <w:rsid w:val="005660BA"/>
    <w:rsid w:val="00566AFE"/>
    <w:rsid w:val="005672FE"/>
    <w:rsid w:val="00567640"/>
    <w:rsid w:val="005678AF"/>
    <w:rsid w:val="00567D95"/>
    <w:rsid w:val="0057069D"/>
    <w:rsid w:val="00570B75"/>
    <w:rsid w:val="00571E51"/>
    <w:rsid w:val="00571F04"/>
    <w:rsid w:val="00572065"/>
    <w:rsid w:val="00572655"/>
    <w:rsid w:val="00572B4E"/>
    <w:rsid w:val="005732CA"/>
    <w:rsid w:val="00573E77"/>
    <w:rsid w:val="00574237"/>
    <w:rsid w:val="00574BC7"/>
    <w:rsid w:val="00574C35"/>
    <w:rsid w:val="00575A97"/>
    <w:rsid w:val="00576E2A"/>
    <w:rsid w:val="0058066E"/>
    <w:rsid w:val="00580676"/>
    <w:rsid w:val="00580FE1"/>
    <w:rsid w:val="00581806"/>
    <w:rsid w:val="00581AD6"/>
    <w:rsid w:val="00582D0B"/>
    <w:rsid w:val="00583263"/>
    <w:rsid w:val="00583416"/>
    <w:rsid w:val="00583726"/>
    <w:rsid w:val="00583938"/>
    <w:rsid w:val="00583E75"/>
    <w:rsid w:val="005842B2"/>
    <w:rsid w:val="00584620"/>
    <w:rsid w:val="005847B0"/>
    <w:rsid w:val="005849D1"/>
    <w:rsid w:val="00584ABA"/>
    <w:rsid w:val="00584FE9"/>
    <w:rsid w:val="00586232"/>
    <w:rsid w:val="005863B7"/>
    <w:rsid w:val="005871EE"/>
    <w:rsid w:val="00587ACD"/>
    <w:rsid w:val="00590B28"/>
    <w:rsid w:val="00591B6F"/>
    <w:rsid w:val="00592AA0"/>
    <w:rsid w:val="00592AB1"/>
    <w:rsid w:val="00593A1A"/>
    <w:rsid w:val="00593A49"/>
    <w:rsid w:val="00593CD4"/>
    <w:rsid w:val="00593F2F"/>
    <w:rsid w:val="00594459"/>
    <w:rsid w:val="005944E8"/>
    <w:rsid w:val="005944EE"/>
    <w:rsid w:val="0059480C"/>
    <w:rsid w:val="00594ACF"/>
    <w:rsid w:val="00595320"/>
    <w:rsid w:val="00595386"/>
    <w:rsid w:val="00595D4B"/>
    <w:rsid w:val="00595D9F"/>
    <w:rsid w:val="0059630A"/>
    <w:rsid w:val="0059663E"/>
    <w:rsid w:val="005966BA"/>
    <w:rsid w:val="005968EC"/>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50B"/>
    <w:rsid w:val="005A46CA"/>
    <w:rsid w:val="005A59B1"/>
    <w:rsid w:val="005A6061"/>
    <w:rsid w:val="005A63AC"/>
    <w:rsid w:val="005A6432"/>
    <w:rsid w:val="005A6765"/>
    <w:rsid w:val="005A7383"/>
    <w:rsid w:val="005B121B"/>
    <w:rsid w:val="005B144C"/>
    <w:rsid w:val="005B1807"/>
    <w:rsid w:val="005B1C30"/>
    <w:rsid w:val="005B1F86"/>
    <w:rsid w:val="005B2674"/>
    <w:rsid w:val="005B2850"/>
    <w:rsid w:val="005B28C3"/>
    <w:rsid w:val="005B351A"/>
    <w:rsid w:val="005B35B4"/>
    <w:rsid w:val="005B36A9"/>
    <w:rsid w:val="005B37CC"/>
    <w:rsid w:val="005B3B51"/>
    <w:rsid w:val="005B4539"/>
    <w:rsid w:val="005B4876"/>
    <w:rsid w:val="005B4EDC"/>
    <w:rsid w:val="005B56B6"/>
    <w:rsid w:val="005B5B4E"/>
    <w:rsid w:val="005B5FBF"/>
    <w:rsid w:val="005B650E"/>
    <w:rsid w:val="005B657B"/>
    <w:rsid w:val="005C041C"/>
    <w:rsid w:val="005C18E6"/>
    <w:rsid w:val="005C2424"/>
    <w:rsid w:val="005C29C4"/>
    <w:rsid w:val="005C2A8B"/>
    <w:rsid w:val="005C2DEE"/>
    <w:rsid w:val="005C37FF"/>
    <w:rsid w:val="005C3BB7"/>
    <w:rsid w:val="005C53AA"/>
    <w:rsid w:val="005C5B9C"/>
    <w:rsid w:val="005C5DD2"/>
    <w:rsid w:val="005C5E64"/>
    <w:rsid w:val="005C5F9B"/>
    <w:rsid w:val="005C6A0B"/>
    <w:rsid w:val="005C6A3F"/>
    <w:rsid w:val="005C77AE"/>
    <w:rsid w:val="005C7F37"/>
    <w:rsid w:val="005D00CE"/>
    <w:rsid w:val="005D101E"/>
    <w:rsid w:val="005D15DA"/>
    <w:rsid w:val="005D1A91"/>
    <w:rsid w:val="005D1AA4"/>
    <w:rsid w:val="005D1AE8"/>
    <w:rsid w:val="005D1CED"/>
    <w:rsid w:val="005D1D30"/>
    <w:rsid w:val="005D208C"/>
    <w:rsid w:val="005D4599"/>
    <w:rsid w:val="005D4B07"/>
    <w:rsid w:val="005D579D"/>
    <w:rsid w:val="005D5C81"/>
    <w:rsid w:val="005D6408"/>
    <w:rsid w:val="005D6FA6"/>
    <w:rsid w:val="005D70A2"/>
    <w:rsid w:val="005D77DA"/>
    <w:rsid w:val="005E07E5"/>
    <w:rsid w:val="005E0B69"/>
    <w:rsid w:val="005E1214"/>
    <w:rsid w:val="005E1288"/>
    <w:rsid w:val="005E2397"/>
    <w:rsid w:val="005E2CC6"/>
    <w:rsid w:val="005E3298"/>
    <w:rsid w:val="005E336B"/>
    <w:rsid w:val="005E3538"/>
    <w:rsid w:val="005E3906"/>
    <w:rsid w:val="005E3B01"/>
    <w:rsid w:val="005E3D61"/>
    <w:rsid w:val="005E4745"/>
    <w:rsid w:val="005E4E92"/>
    <w:rsid w:val="005E55C9"/>
    <w:rsid w:val="005E6364"/>
    <w:rsid w:val="005E6E4B"/>
    <w:rsid w:val="005E7604"/>
    <w:rsid w:val="005E7AFC"/>
    <w:rsid w:val="005F0341"/>
    <w:rsid w:val="005F06DF"/>
    <w:rsid w:val="005F1614"/>
    <w:rsid w:val="005F2324"/>
    <w:rsid w:val="005F27F0"/>
    <w:rsid w:val="005F2D83"/>
    <w:rsid w:val="005F39F0"/>
    <w:rsid w:val="005F4429"/>
    <w:rsid w:val="005F4897"/>
    <w:rsid w:val="005F4C50"/>
    <w:rsid w:val="005F5253"/>
    <w:rsid w:val="005F5C95"/>
    <w:rsid w:val="005F5E6E"/>
    <w:rsid w:val="005F69AB"/>
    <w:rsid w:val="005F6C32"/>
    <w:rsid w:val="005F75D0"/>
    <w:rsid w:val="005F7899"/>
    <w:rsid w:val="005F7C9A"/>
    <w:rsid w:val="0060065B"/>
    <w:rsid w:val="00600A45"/>
    <w:rsid w:val="00600E96"/>
    <w:rsid w:val="00600F2D"/>
    <w:rsid w:val="00601D5A"/>
    <w:rsid w:val="00601DB3"/>
    <w:rsid w:val="00601E67"/>
    <w:rsid w:val="00601F52"/>
    <w:rsid w:val="00602549"/>
    <w:rsid w:val="0060284E"/>
    <w:rsid w:val="00602DD9"/>
    <w:rsid w:val="006038CB"/>
    <w:rsid w:val="00604092"/>
    <w:rsid w:val="00604E11"/>
    <w:rsid w:val="00605749"/>
    <w:rsid w:val="00605FCC"/>
    <w:rsid w:val="006060A9"/>
    <w:rsid w:val="00606F4F"/>
    <w:rsid w:val="006105B6"/>
    <w:rsid w:val="006108A1"/>
    <w:rsid w:val="00610B93"/>
    <w:rsid w:val="00610C19"/>
    <w:rsid w:val="00611D7A"/>
    <w:rsid w:val="006125AA"/>
    <w:rsid w:val="00612718"/>
    <w:rsid w:val="006130DB"/>
    <w:rsid w:val="00613407"/>
    <w:rsid w:val="0061392A"/>
    <w:rsid w:val="00614038"/>
    <w:rsid w:val="00615788"/>
    <w:rsid w:val="00615FE2"/>
    <w:rsid w:val="0061654E"/>
    <w:rsid w:val="0062122B"/>
    <w:rsid w:val="00621442"/>
    <w:rsid w:val="006224E7"/>
    <w:rsid w:val="00622FD3"/>
    <w:rsid w:val="0062310F"/>
    <w:rsid w:val="00623361"/>
    <w:rsid w:val="006253F5"/>
    <w:rsid w:val="00626357"/>
    <w:rsid w:val="00626815"/>
    <w:rsid w:val="00626E3D"/>
    <w:rsid w:val="00627C66"/>
    <w:rsid w:val="00630500"/>
    <w:rsid w:val="006309D3"/>
    <w:rsid w:val="0063190B"/>
    <w:rsid w:val="0063287B"/>
    <w:rsid w:val="00632BD2"/>
    <w:rsid w:val="006334E3"/>
    <w:rsid w:val="0063362B"/>
    <w:rsid w:val="006342C1"/>
    <w:rsid w:val="00635353"/>
    <w:rsid w:val="00636535"/>
    <w:rsid w:val="00640052"/>
    <w:rsid w:val="00640068"/>
    <w:rsid w:val="00640994"/>
    <w:rsid w:val="00641624"/>
    <w:rsid w:val="00641B3A"/>
    <w:rsid w:val="00641F03"/>
    <w:rsid w:val="00642920"/>
    <w:rsid w:val="00644EAA"/>
    <w:rsid w:val="006455B4"/>
    <w:rsid w:val="00645758"/>
    <w:rsid w:val="00645DDE"/>
    <w:rsid w:val="006475F3"/>
    <w:rsid w:val="00647B4C"/>
    <w:rsid w:val="00647BA9"/>
    <w:rsid w:val="00647DC0"/>
    <w:rsid w:val="006501DF"/>
    <w:rsid w:val="00650490"/>
    <w:rsid w:val="00650C16"/>
    <w:rsid w:val="0065119D"/>
    <w:rsid w:val="006513B5"/>
    <w:rsid w:val="00651463"/>
    <w:rsid w:val="0065146D"/>
    <w:rsid w:val="00651595"/>
    <w:rsid w:val="00652C88"/>
    <w:rsid w:val="00653C4A"/>
    <w:rsid w:val="00653DDC"/>
    <w:rsid w:val="00653FC0"/>
    <w:rsid w:val="0065461F"/>
    <w:rsid w:val="00654743"/>
    <w:rsid w:val="00654D85"/>
    <w:rsid w:val="00655D0B"/>
    <w:rsid w:val="00656ACB"/>
    <w:rsid w:val="00656D8A"/>
    <w:rsid w:val="00657D80"/>
    <w:rsid w:val="0066117E"/>
    <w:rsid w:val="006613F6"/>
    <w:rsid w:val="00661C60"/>
    <w:rsid w:val="006620BB"/>
    <w:rsid w:val="00662470"/>
    <w:rsid w:val="00663289"/>
    <w:rsid w:val="00663B10"/>
    <w:rsid w:val="00663D54"/>
    <w:rsid w:val="006646AA"/>
    <w:rsid w:val="006649C6"/>
    <w:rsid w:val="00665039"/>
    <w:rsid w:val="00666630"/>
    <w:rsid w:val="00666806"/>
    <w:rsid w:val="00666B5B"/>
    <w:rsid w:val="00666F7A"/>
    <w:rsid w:val="006678BA"/>
    <w:rsid w:val="00667C02"/>
    <w:rsid w:val="00670113"/>
    <w:rsid w:val="00670124"/>
    <w:rsid w:val="0067314B"/>
    <w:rsid w:val="0067346C"/>
    <w:rsid w:val="00673F79"/>
    <w:rsid w:val="006740E1"/>
    <w:rsid w:val="006743E0"/>
    <w:rsid w:val="00674C12"/>
    <w:rsid w:val="0067569A"/>
    <w:rsid w:val="006757CE"/>
    <w:rsid w:val="00675D88"/>
    <w:rsid w:val="0067702D"/>
    <w:rsid w:val="0067710C"/>
    <w:rsid w:val="00677F71"/>
    <w:rsid w:val="00680569"/>
    <w:rsid w:val="00680A8F"/>
    <w:rsid w:val="00680F82"/>
    <w:rsid w:val="00680F9E"/>
    <w:rsid w:val="00680FAC"/>
    <w:rsid w:val="0068217A"/>
    <w:rsid w:val="0068246A"/>
    <w:rsid w:val="00684B8C"/>
    <w:rsid w:val="006862CE"/>
    <w:rsid w:val="006864DE"/>
    <w:rsid w:val="00687121"/>
    <w:rsid w:val="0069095D"/>
    <w:rsid w:val="00690A97"/>
    <w:rsid w:val="00691B5E"/>
    <w:rsid w:val="00691FC7"/>
    <w:rsid w:val="00692386"/>
    <w:rsid w:val="00692FA7"/>
    <w:rsid w:val="006934B8"/>
    <w:rsid w:val="00693CCD"/>
    <w:rsid w:val="00694B73"/>
    <w:rsid w:val="0069514E"/>
    <w:rsid w:val="00695F1C"/>
    <w:rsid w:val="00696E8B"/>
    <w:rsid w:val="006970E6"/>
    <w:rsid w:val="00697AC4"/>
    <w:rsid w:val="006A0671"/>
    <w:rsid w:val="006A1366"/>
    <w:rsid w:val="006A14E8"/>
    <w:rsid w:val="006A1808"/>
    <w:rsid w:val="006A187B"/>
    <w:rsid w:val="006A1DD0"/>
    <w:rsid w:val="006A2F6B"/>
    <w:rsid w:val="006A32FB"/>
    <w:rsid w:val="006A369F"/>
    <w:rsid w:val="006A3FD6"/>
    <w:rsid w:val="006A4281"/>
    <w:rsid w:val="006A4BA0"/>
    <w:rsid w:val="006A4FD8"/>
    <w:rsid w:val="006A5593"/>
    <w:rsid w:val="006A56B6"/>
    <w:rsid w:val="006A5B07"/>
    <w:rsid w:val="006A5DBD"/>
    <w:rsid w:val="006A5DC0"/>
    <w:rsid w:val="006A6644"/>
    <w:rsid w:val="006A6884"/>
    <w:rsid w:val="006A6BE6"/>
    <w:rsid w:val="006A72D8"/>
    <w:rsid w:val="006A766B"/>
    <w:rsid w:val="006A780D"/>
    <w:rsid w:val="006B032A"/>
    <w:rsid w:val="006B05B5"/>
    <w:rsid w:val="006B0AE0"/>
    <w:rsid w:val="006B198E"/>
    <w:rsid w:val="006B2315"/>
    <w:rsid w:val="006B269D"/>
    <w:rsid w:val="006B2747"/>
    <w:rsid w:val="006B2D05"/>
    <w:rsid w:val="006B2E11"/>
    <w:rsid w:val="006B31ED"/>
    <w:rsid w:val="006B3261"/>
    <w:rsid w:val="006B3600"/>
    <w:rsid w:val="006B3B0B"/>
    <w:rsid w:val="006B3D9C"/>
    <w:rsid w:val="006B45E9"/>
    <w:rsid w:val="006B4924"/>
    <w:rsid w:val="006B4AD5"/>
    <w:rsid w:val="006B560B"/>
    <w:rsid w:val="006B5EC0"/>
    <w:rsid w:val="006B682C"/>
    <w:rsid w:val="006B738C"/>
    <w:rsid w:val="006B7CA2"/>
    <w:rsid w:val="006C080F"/>
    <w:rsid w:val="006C0965"/>
    <w:rsid w:val="006C121E"/>
    <w:rsid w:val="006C1812"/>
    <w:rsid w:val="006C1A9D"/>
    <w:rsid w:val="006C25D1"/>
    <w:rsid w:val="006C270A"/>
    <w:rsid w:val="006C2BA3"/>
    <w:rsid w:val="006C3528"/>
    <w:rsid w:val="006C3826"/>
    <w:rsid w:val="006C5400"/>
    <w:rsid w:val="006C558D"/>
    <w:rsid w:val="006C69E1"/>
    <w:rsid w:val="006C6B91"/>
    <w:rsid w:val="006C7061"/>
    <w:rsid w:val="006C737B"/>
    <w:rsid w:val="006C779F"/>
    <w:rsid w:val="006D0B78"/>
    <w:rsid w:val="006D0E11"/>
    <w:rsid w:val="006D11DE"/>
    <w:rsid w:val="006D1930"/>
    <w:rsid w:val="006D2E3E"/>
    <w:rsid w:val="006D4107"/>
    <w:rsid w:val="006D4908"/>
    <w:rsid w:val="006D6302"/>
    <w:rsid w:val="006D67D5"/>
    <w:rsid w:val="006D7986"/>
    <w:rsid w:val="006D7FF5"/>
    <w:rsid w:val="006E06E8"/>
    <w:rsid w:val="006E0E47"/>
    <w:rsid w:val="006E1054"/>
    <w:rsid w:val="006E11D1"/>
    <w:rsid w:val="006E1460"/>
    <w:rsid w:val="006E158F"/>
    <w:rsid w:val="006E2512"/>
    <w:rsid w:val="006E2774"/>
    <w:rsid w:val="006E31E2"/>
    <w:rsid w:val="006E37FA"/>
    <w:rsid w:val="006E40E3"/>
    <w:rsid w:val="006E42B6"/>
    <w:rsid w:val="006E4BC0"/>
    <w:rsid w:val="006E5129"/>
    <w:rsid w:val="006E603A"/>
    <w:rsid w:val="006E6354"/>
    <w:rsid w:val="006E64AE"/>
    <w:rsid w:val="006E6D9F"/>
    <w:rsid w:val="006E7432"/>
    <w:rsid w:val="006E7629"/>
    <w:rsid w:val="006E767E"/>
    <w:rsid w:val="006E7C7F"/>
    <w:rsid w:val="006E7F95"/>
    <w:rsid w:val="006F11E3"/>
    <w:rsid w:val="006F1279"/>
    <w:rsid w:val="006F1A31"/>
    <w:rsid w:val="006F2650"/>
    <w:rsid w:val="006F2C20"/>
    <w:rsid w:val="006F2D48"/>
    <w:rsid w:val="006F310E"/>
    <w:rsid w:val="006F36E2"/>
    <w:rsid w:val="006F37B4"/>
    <w:rsid w:val="006F3BA5"/>
    <w:rsid w:val="006F450E"/>
    <w:rsid w:val="006F4E58"/>
    <w:rsid w:val="006F6B67"/>
    <w:rsid w:val="006F6C14"/>
    <w:rsid w:val="006F7EA9"/>
    <w:rsid w:val="0070178A"/>
    <w:rsid w:val="0070196F"/>
    <w:rsid w:val="00701C06"/>
    <w:rsid w:val="00702447"/>
    <w:rsid w:val="00702463"/>
    <w:rsid w:val="00702B71"/>
    <w:rsid w:val="00703084"/>
    <w:rsid w:val="0070347F"/>
    <w:rsid w:val="00703D03"/>
    <w:rsid w:val="00705561"/>
    <w:rsid w:val="007055A2"/>
    <w:rsid w:val="00706457"/>
    <w:rsid w:val="00706554"/>
    <w:rsid w:val="00706D20"/>
    <w:rsid w:val="00710B0E"/>
    <w:rsid w:val="00710B6E"/>
    <w:rsid w:val="00710BE2"/>
    <w:rsid w:val="00711055"/>
    <w:rsid w:val="007114DB"/>
    <w:rsid w:val="00711A13"/>
    <w:rsid w:val="0071229C"/>
    <w:rsid w:val="00712CBE"/>
    <w:rsid w:val="00713E6C"/>
    <w:rsid w:val="00714794"/>
    <w:rsid w:val="007159E8"/>
    <w:rsid w:val="007163B4"/>
    <w:rsid w:val="0071675A"/>
    <w:rsid w:val="00716AB7"/>
    <w:rsid w:val="0071715B"/>
    <w:rsid w:val="00717276"/>
    <w:rsid w:val="007212CC"/>
    <w:rsid w:val="00721F96"/>
    <w:rsid w:val="007224A1"/>
    <w:rsid w:val="00722C0C"/>
    <w:rsid w:val="00723528"/>
    <w:rsid w:val="00723566"/>
    <w:rsid w:val="00723D6E"/>
    <w:rsid w:val="00724372"/>
    <w:rsid w:val="00727B7D"/>
    <w:rsid w:val="007307CE"/>
    <w:rsid w:val="00731544"/>
    <w:rsid w:val="00731667"/>
    <w:rsid w:val="007316BE"/>
    <w:rsid w:val="0073190F"/>
    <w:rsid w:val="007330ED"/>
    <w:rsid w:val="00733949"/>
    <w:rsid w:val="00734B52"/>
    <w:rsid w:val="00734CC7"/>
    <w:rsid w:val="007357E1"/>
    <w:rsid w:val="007359E9"/>
    <w:rsid w:val="00735FA7"/>
    <w:rsid w:val="00736605"/>
    <w:rsid w:val="00737738"/>
    <w:rsid w:val="00740894"/>
    <w:rsid w:val="00740DDE"/>
    <w:rsid w:val="00740F8A"/>
    <w:rsid w:val="007420A7"/>
    <w:rsid w:val="007427F5"/>
    <w:rsid w:val="007428AC"/>
    <w:rsid w:val="00742D90"/>
    <w:rsid w:val="00742FFB"/>
    <w:rsid w:val="00743A4C"/>
    <w:rsid w:val="00744211"/>
    <w:rsid w:val="00744607"/>
    <w:rsid w:val="00744652"/>
    <w:rsid w:val="00744D57"/>
    <w:rsid w:val="0074566A"/>
    <w:rsid w:val="007459EE"/>
    <w:rsid w:val="00745B64"/>
    <w:rsid w:val="00746CBC"/>
    <w:rsid w:val="00746DAF"/>
    <w:rsid w:val="0074750E"/>
    <w:rsid w:val="0074764D"/>
    <w:rsid w:val="00747791"/>
    <w:rsid w:val="007500DB"/>
    <w:rsid w:val="0075047B"/>
    <w:rsid w:val="007507C4"/>
    <w:rsid w:val="0075118D"/>
    <w:rsid w:val="00751571"/>
    <w:rsid w:val="00751B1C"/>
    <w:rsid w:val="00752216"/>
    <w:rsid w:val="00752A29"/>
    <w:rsid w:val="00753534"/>
    <w:rsid w:val="00753639"/>
    <w:rsid w:val="00753E05"/>
    <w:rsid w:val="007567B4"/>
    <w:rsid w:val="00756A2A"/>
    <w:rsid w:val="00756EE3"/>
    <w:rsid w:val="00757270"/>
    <w:rsid w:val="00757359"/>
    <w:rsid w:val="007579D2"/>
    <w:rsid w:val="00760437"/>
    <w:rsid w:val="00760ADF"/>
    <w:rsid w:val="00760F4E"/>
    <w:rsid w:val="00761AC8"/>
    <w:rsid w:val="00762699"/>
    <w:rsid w:val="0076397F"/>
    <w:rsid w:val="00764784"/>
    <w:rsid w:val="00770726"/>
    <w:rsid w:val="00770DC0"/>
    <w:rsid w:val="00771068"/>
    <w:rsid w:val="007711A0"/>
    <w:rsid w:val="007727A7"/>
    <w:rsid w:val="00773721"/>
    <w:rsid w:val="00773E32"/>
    <w:rsid w:val="00774E24"/>
    <w:rsid w:val="00774EC3"/>
    <w:rsid w:val="00774FB6"/>
    <w:rsid w:val="00775E38"/>
    <w:rsid w:val="007760F9"/>
    <w:rsid w:val="00776811"/>
    <w:rsid w:val="007768B8"/>
    <w:rsid w:val="00777F0D"/>
    <w:rsid w:val="0078064D"/>
    <w:rsid w:val="007810BB"/>
    <w:rsid w:val="00781BDA"/>
    <w:rsid w:val="0078256A"/>
    <w:rsid w:val="00782855"/>
    <w:rsid w:val="00782EF9"/>
    <w:rsid w:val="007837ED"/>
    <w:rsid w:val="00783BE9"/>
    <w:rsid w:val="00783D99"/>
    <w:rsid w:val="00784042"/>
    <w:rsid w:val="00784882"/>
    <w:rsid w:val="00784C74"/>
    <w:rsid w:val="007856C8"/>
    <w:rsid w:val="00785879"/>
    <w:rsid w:val="00785A23"/>
    <w:rsid w:val="00786252"/>
    <w:rsid w:val="0078657C"/>
    <w:rsid w:val="00786B2C"/>
    <w:rsid w:val="007872A6"/>
    <w:rsid w:val="00787367"/>
    <w:rsid w:val="00787487"/>
    <w:rsid w:val="00790052"/>
    <w:rsid w:val="00791498"/>
    <w:rsid w:val="00791B74"/>
    <w:rsid w:val="00792248"/>
    <w:rsid w:val="00792B95"/>
    <w:rsid w:val="00793D94"/>
    <w:rsid w:val="00794A98"/>
    <w:rsid w:val="00795175"/>
    <w:rsid w:val="007953EE"/>
    <w:rsid w:val="00795C2F"/>
    <w:rsid w:val="00795EDD"/>
    <w:rsid w:val="00796389"/>
    <w:rsid w:val="00796586"/>
    <w:rsid w:val="0079789F"/>
    <w:rsid w:val="007978FF"/>
    <w:rsid w:val="00797FC1"/>
    <w:rsid w:val="007A0353"/>
    <w:rsid w:val="007A21DD"/>
    <w:rsid w:val="007A22D1"/>
    <w:rsid w:val="007A2ABE"/>
    <w:rsid w:val="007A2BC3"/>
    <w:rsid w:val="007A2C9E"/>
    <w:rsid w:val="007A322F"/>
    <w:rsid w:val="007A3BEB"/>
    <w:rsid w:val="007A418C"/>
    <w:rsid w:val="007A4437"/>
    <w:rsid w:val="007A4641"/>
    <w:rsid w:val="007A4D16"/>
    <w:rsid w:val="007A4FE8"/>
    <w:rsid w:val="007A5B21"/>
    <w:rsid w:val="007A5B9B"/>
    <w:rsid w:val="007A5EBB"/>
    <w:rsid w:val="007A603B"/>
    <w:rsid w:val="007A6CE5"/>
    <w:rsid w:val="007A6FDB"/>
    <w:rsid w:val="007A714D"/>
    <w:rsid w:val="007B055B"/>
    <w:rsid w:val="007B13CE"/>
    <w:rsid w:val="007B14EE"/>
    <w:rsid w:val="007B1B30"/>
    <w:rsid w:val="007B2A54"/>
    <w:rsid w:val="007B32DB"/>
    <w:rsid w:val="007B3F50"/>
    <w:rsid w:val="007B44F4"/>
    <w:rsid w:val="007B548B"/>
    <w:rsid w:val="007B629A"/>
    <w:rsid w:val="007B66BA"/>
    <w:rsid w:val="007B6FC1"/>
    <w:rsid w:val="007B7897"/>
    <w:rsid w:val="007B7903"/>
    <w:rsid w:val="007B7D60"/>
    <w:rsid w:val="007B7D9B"/>
    <w:rsid w:val="007C0A4E"/>
    <w:rsid w:val="007C0BE5"/>
    <w:rsid w:val="007C1025"/>
    <w:rsid w:val="007C1536"/>
    <w:rsid w:val="007C193F"/>
    <w:rsid w:val="007C1A74"/>
    <w:rsid w:val="007C268C"/>
    <w:rsid w:val="007C2E96"/>
    <w:rsid w:val="007C3719"/>
    <w:rsid w:val="007C374A"/>
    <w:rsid w:val="007C3BAD"/>
    <w:rsid w:val="007C3ECE"/>
    <w:rsid w:val="007C4505"/>
    <w:rsid w:val="007C5CFB"/>
    <w:rsid w:val="007C5F2F"/>
    <w:rsid w:val="007C6B94"/>
    <w:rsid w:val="007C7C36"/>
    <w:rsid w:val="007C7DB9"/>
    <w:rsid w:val="007C7DCB"/>
    <w:rsid w:val="007C7F6D"/>
    <w:rsid w:val="007D053F"/>
    <w:rsid w:val="007D0679"/>
    <w:rsid w:val="007D0E7B"/>
    <w:rsid w:val="007D1BF2"/>
    <w:rsid w:val="007D1D31"/>
    <w:rsid w:val="007D29BB"/>
    <w:rsid w:val="007D2AD3"/>
    <w:rsid w:val="007D3845"/>
    <w:rsid w:val="007D3AD2"/>
    <w:rsid w:val="007D514A"/>
    <w:rsid w:val="007D5311"/>
    <w:rsid w:val="007D5613"/>
    <w:rsid w:val="007D5A1E"/>
    <w:rsid w:val="007D5ADD"/>
    <w:rsid w:val="007D6335"/>
    <w:rsid w:val="007D67BA"/>
    <w:rsid w:val="007D79AB"/>
    <w:rsid w:val="007E0D20"/>
    <w:rsid w:val="007E12DD"/>
    <w:rsid w:val="007E16A4"/>
    <w:rsid w:val="007E19EC"/>
    <w:rsid w:val="007E1EE6"/>
    <w:rsid w:val="007E1FFB"/>
    <w:rsid w:val="007E2285"/>
    <w:rsid w:val="007E2903"/>
    <w:rsid w:val="007E293B"/>
    <w:rsid w:val="007E3BA2"/>
    <w:rsid w:val="007E43AF"/>
    <w:rsid w:val="007E5D42"/>
    <w:rsid w:val="007E5DAF"/>
    <w:rsid w:val="007E637A"/>
    <w:rsid w:val="007E6DEE"/>
    <w:rsid w:val="007E7F81"/>
    <w:rsid w:val="007F1E0B"/>
    <w:rsid w:val="007F216A"/>
    <w:rsid w:val="007F2467"/>
    <w:rsid w:val="007F246F"/>
    <w:rsid w:val="007F2DF2"/>
    <w:rsid w:val="007F3005"/>
    <w:rsid w:val="007F3DD9"/>
    <w:rsid w:val="007F44DF"/>
    <w:rsid w:val="007F571F"/>
    <w:rsid w:val="007F7770"/>
    <w:rsid w:val="007F783A"/>
    <w:rsid w:val="007F787E"/>
    <w:rsid w:val="007F7BA5"/>
    <w:rsid w:val="0080015F"/>
    <w:rsid w:val="008002BA"/>
    <w:rsid w:val="00800BEC"/>
    <w:rsid w:val="00800FC6"/>
    <w:rsid w:val="0080162A"/>
    <w:rsid w:val="00801657"/>
    <w:rsid w:val="008017DE"/>
    <w:rsid w:val="00801ADE"/>
    <w:rsid w:val="00801CF4"/>
    <w:rsid w:val="00801DF3"/>
    <w:rsid w:val="0080292D"/>
    <w:rsid w:val="00803448"/>
    <w:rsid w:val="00805517"/>
    <w:rsid w:val="00805603"/>
    <w:rsid w:val="00806FFA"/>
    <w:rsid w:val="00807BC1"/>
    <w:rsid w:val="00807C5A"/>
    <w:rsid w:val="0081017A"/>
    <w:rsid w:val="0081088C"/>
    <w:rsid w:val="008114AA"/>
    <w:rsid w:val="008122FD"/>
    <w:rsid w:val="00812F66"/>
    <w:rsid w:val="008142A1"/>
    <w:rsid w:val="008145DC"/>
    <w:rsid w:val="008146EF"/>
    <w:rsid w:val="00814B71"/>
    <w:rsid w:val="00814F1E"/>
    <w:rsid w:val="00814F78"/>
    <w:rsid w:val="00815051"/>
    <w:rsid w:val="0081566C"/>
    <w:rsid w:val="00816FFF"/>
    <w:rsid w:val="00817233"/>
    <w:rsid w:val="008173DD"/>
    <w:rsid w:val="00817A9B"/>
    <w:rsid w:val="008219F9"/>
    <w:rsid w:val="00821EED"/>
    <w:rsid w:val="00822327"/>
    <w:rsid w:val="00822A3E"/>
    <w:rsid w:val="00822B95"/>
    <w:rsid w:val="00822BEF"/>
    <w:rsid w:val="00824794"/>
    <w:rsid w:val="00824900"/>
    <w:rsid w:val="00824DB5"/>
    <w:rsid w:val="00824FC2"/>
    <w:rsid w:val="00825CF0"/>
    <w:rsid w:val="00825DD2"/>
    <w:rsid w:val="00826565"/>
    <w:rsid w:val="0082740F"/>
    <w:rsid w:val="008275BA"/>
    <w:rsid w:val="008275C7"/>
    <w:rsid w:val="00827BCB"/>
    <w:rsid w:val="00831067"/>
    <w:rsid w:val="00831183"/>
    <w:rsid w:val="008313C3"/>
    <w:rsid w:val="0083143E"/>
    <w:rsid w:val="00831647"/>
    <w:rsid w:val="00831817"/>
    <w:rsid w:val="008319B5"/>
    <w:rsid w:val="00831F82"/>
    <w:rsid w:val="00832304"/>
    <w:rsid w:val="008324BE"/>
    <w:rsid w:val="00833983"/>
    <w:rsid w:val="00833ADF"/>
    <w:rsid w:val="00833F87"/>
    <w:rsid w:val="00834261"/>
    <w:rsid w:val="008342CE"/>
    <w:rsid w:val="0083431C"/>
    <w:rsid w:val="00834CCF"/>
    <w:rsid w:val="0083530D"/>
    <w:rsid w:val="0083532A"/>
    <w:rsid w:val="00835575"/>
    <w:rsid w:val="0083622F"/>
    <w:rsid w:val="00836B62"/>
    <w:rsid w:val="0083732F"/>
    <w:rsid w:val="00837A21"/>
    <w:rsid w:val="008412F8"/>
    <w:rsid w:val="0084242F"/>
    <w:rsid w:val="00842467"/>
    <w:rsid w:val="008435BB"/>
    <w:rsid w:val="00844927"/>
    <w:rsid w:val="00844BC0"/>
    <w:rsid w:val="0084510B"/>
    <w:rsid w:val="00845E89"/>
    <w:rsid w:val="00846712"/>
    <w:rsid w:val="00846731"/>
    <w:rsid w:val="008468A4"/>
    <w:rsid w:val="008468CD"/>
    <w:rsid w:val="008469C3"/>
    <w:rsid w:val="00846B20"/>
    <w:rsid w:val="00846D25"/>
    <w:rsid w:val="008477D7"/>
    <w:rsid w:val="00847EEB"/>
    <w:rsid w:val="008501EF"/>
    <w:rsid w:val="0085060F"/>
    <w:rsid w:val="0085112B"/>
    <w:rsid w:val="00851543"/>
    <w:rsid w:val="0085168A"/>
    <w:rsid w:val="00851779"/>
    <w:rsid w:val="00851C40"/>
    <w:rsid w:val="00852677"/>
    <w:rsid w:val="00852DC8"/>
    <w:rsid w:val="0085357A"/>
    <w:rsid w:val="008537AA"/>
    <w:rsid w:val="00854BB7"/>
    <w:rsid w:val="00854C8D"/>
    <w:rsid w:val="00855429"/>
    <w:rsid w:val="0085682F"/>
    <w:rsid w:val="00856904"/>
    <w:rsid w:val="00856B31"/>
    <w:rsid w:val="008570C8"/>
    <w:rsid w:val="00857957"/>
    <w:rsid w:val="00860CBB"/>
    <w:rsid w:val="00860E63"/>
    <w:rsid w:val="00860E6D"/>
    <w:rsid w:val="00860F35"/>
    <w:rsid w:val="008635CF"/>
    <w:rsid w:val="00863A2F"/>
    <w:rsid w:val="00864F1E"/>
    <w:rsid w:val="00865870"/>
    <w:rsid w:val="00867143"/>
    <w:rsid w:val="0086742B"/>
    <w:rsid w:val="00867C2F"/>
    <w:rsid w:val="00867D42"/>
    <w:rsid w:val="00870528"/>
    <w:rsid w:val="008708E1"/>
    <w:rsid w:val="008710DC"/>
    <w:rsid w:val="00871681"/>
    <w:rsid w:val="00871E04"/>
    <w:rsid w:val="00871F97"/>
    <w:rsid w:val="00872D1E"/>
    <w:rsid w:val="008735D6"/>
    <w:rsid w:val="0087371F"/>
    <w:rsid w:val="00873A7D"/>
    <w:rsid w:val="00873B89"/>
    <w:rsid w:val="00873DCA"/>
    <w:rsid w:val="00874157"/>
    <w:rsid w:val="00874CF2"/>
    <w:rsid w:val="00875D89"/>
    <w:rsid w:val="00875EA8"/>
    <w:rsid w:val="0087780A"/>
    <w:rsid w:val="00877B36"/>
    <w:rsid w:val="008801D3"/>
    <w:rsid w:val="00880B5A"/>
    <w:rsid w:val="00880F8A"/>
    <w:rsid w:val="00881619"/>
    <w:rsid w:val="00881AA1"/>
    <w:rsid w:val="00881CDA"/>
    <w:rsid w:val="00883375"/>
    <w:rsid w:val="00884644"/>
    <w:rsid w:val="00884C8C"/>
    <w:rsid w:val="00885189"/>
    <w:rsid w:val="008852E4"/>
    <w:rsid w:val="00885803"/>
    <w:rsid w:val="00885DE7"/>
    <w:rsid w:val="008861AF"/>
    <w:rsid w:val="008862E0"/>
    <w:rsid w:val="008874A7"/>
    <w:rsid w:val="00887821"/>
    <w:rsid w:val="00887A9A"/>
    <w:rsid w:val="00887A9D"/>
    <w:rsid w:val="00887D35"/>
    <w:rsid w:val="0089022A"/>
    <w:rsid w:val="008911FC"/>
    <w:rsid w:val="008912F8"/>
    <w:rsid w:val="00891A0E"/>
    <w:rsid w:val="00891E1D"/>
    <w:rsid w:val="00891F7F"/>
    <w:rsid w:val="008920AF"/>
    <w:rsid w:val="008927E8"/>
    <w:rsid w:val="00893892"/>
    <w:rsid w:val="00893B6A"/>
    <w:rsid w:val="00893D31"/>
    <w:rsid w:val="00894C87"/>
    <w:rsid w:val="00894DE8"/>
    <w:rsid w:val="00895D7E"/>
    <w:rsid w:val="00896309"/>
    <w:rsid w:val="0089683D"/>
    <w:rsid w:val="00897187"/>
    <w:rsid w:val="00897578"/>
    <w:rsid w:val="00897DD4"/>
    <w:rsid w:val="008A002D"/>
    <w:rsid w:val="008A1068"/>
    <w:rsid w:val="008A137C"/>
    <w:rsid w:val="008A26B3"/>
    <w:rsid w:val="008A2B1A"/>
    <w:rsid w:val="008A2DA3"/>
    <w:rsid w:val="008A3023"/>
    <w:rsid w:val="008A33B1"/>
    <w:rsid w:val="008A54BF"/>
    <w:rsid w:val="008A5C4D"/>
    <w:rsid w:val="008A63D7"/>
    <w:rsid w:val="008A6D51"/>
    <w:rsid w:val="008A6DA8"/>
    <w:rsid w:val="008A7D00"/>
    <w:rsid w:val="008B0F3C"/>
    <w:rsid w:val="008B178D"/>
    <w:rsid w:val="008B1800"/>
    <w:rsid w:val="008B1F3A"/>
    <w:rsid w:val="008B205D"/>
    <w:rsid w:val="008B2534"/>
    <w:rsid w:val="008B2575"/>
    <w:rsid w:val="008B2BC7"/>
    <w:rsid w:val="008B2CB7"/>
    <w:rsid w:val="008B2D61"/>
    <w:rsid w:val="008B3735"/>
    <w:rsid w:val="008B5586"/>
    <w:rsid w:val="008B5686"/>
    <w:rsid w:val="008B5D27"/>
    <w:rsid w:val="008B5D8B"/>
    <w:rsid w:val="008B5EF1"/>
    <w:rsid w:val="008B6751"/>
    <w:rsid w:val="008B6C87"/>
    <w:rsid w:val="008B6D46"/>
    <w:rsid w:val="008B702E"/>
    <w:rsid w:val="008B73C3"/>
    <w:rsid w:val="008B7B08"/>
    <w:rsid w:val="008C01F9"/>
    <w:rsid w:val="008C0EBA"/>
    <w:rsid w:val="008C0F3D"/>
    <w:rsid w:val="008C0F6E"/>
    <w:rsid w:val="008C117F"/>
    <w:rsid w:val="008C11D0"/>
    <w:rsid w:val="008C1FDA"/>
    <w:rsid w:val="008C2C2C"/>
    <w:rsid w:val="008C3283"/>
    <w:rsid w:val="008C381D"/>
    <w:rsid w:val="008C4081"/>
    <w:rsid w:val="008C533F"/>
    <w:rsid w:val="008C5B3C"/>
    <w:rsid w:val="008C63DE"/>
    <w:rsid w:val="008C64A6"/>
    <w:rsid w:val="008C76D0"/>
    <w:rsid w:val="008C7D06"/>
    <w:rsid w:val="008C7E5F"/>
    <w:rsid w:val="008D0806"/>
    <w:rsid w:val="008D1552"/>
    <w:rsid w:val="008D17D2"/>
    <w:rsid w:val="008D1D87"/>
    <w:rsid w:val="008D1E10"/>
    <w:rsid w:val="008D1EB3"/>
    <w:rsid w:val="008D2A39"/>
    <w:rsid w:val="008D2A79"/>
    <w:rsid w:val="008D2D6A"/>
    <w:rsid w:val="008D2E02"/>
    <w:rsid w:val="008D3C32"/>
    <w:rsid w:val="008D4243"/>
    <w:rsid w:val="008D4594"/>
    <w:rsid w:val="008D4D38"/>
    <w:rsid w:val="008D54E3"/>
    <w:rsid w:val="008D54FB"/>
    <w:rsid w:val="008D5A4A"/>
    <w:rsid w:val="008D5DE4"/>
    <w:rsid w:val="008D61EE"/>
    <w:rsid w:val="008D6C4B"/>
    <w:rsid w:val="008D7012"/>
    <w:rsid w:val="008D72F1"/>
    <w:rsid w:val="008E0342"/>
    <w:rsid w:val="008E0DE0"/>
    <w:rsid w:val="008E1667"/>
    <w:rsid w:val="008E1991"/>
    <w:rsid w:val="008E1A52"/>
    <w:rsid w:val="008E2A5D"/>
    <w:rsid w:val="008E2E1B"/>
    <w:rsid w:val="008E3589"/>
    <w:rsid w:val="008E380B"/>
    <w:rsid w:val="008E383C"/>
    <w:rsid w:val="008E388F"/>
    <w:rsid w:val="008E4AFF"/>
    <w:rsid w:val="008E5134"/>
    <w:rsid w:val="008E5BE0"/>
    <w:rsid w:val="008E63C7"/>
    <w:rsid w:val="008E7940"/>
    <w:rsid w:val="008E7F9D"/>
    <w:rsid w:val="008F0293"/>
    <w:rsid w:val="008F0E39"/>
    <w:rsid w:val="008F256B"/>
    <w:rsid w:val="008F2684"/>
    <w:rsid w:val="008F3BB2"/>
    <w:rsid w:val="008F3D3D"/>
    <w:rsid w:val="008F441E"/>
    <w:rsid w:val="008F4866"/>
    <w:rsid w:val="008F4912"/>
    <w:rsid w:val="008F5358"/>
    <w:rsid w:val="008F538B"/>
    <w:rsid w:val="008F597E"/>
    <w:rsid w:val="008F5BEC"/>
    <w:rsid w:val="008F6211"/>
    <w:rsid w:val="008F651B"/>
    <w:rsid w:val="008F6CCD"/>
    <w:rsid w:val="008F709B"/>
    <w:rsid w:val="008F7899"/>
    <w:rsid w:val="008F7E22"/>
    <w:rsid w:val="00901BC9"/>
    <w:rsid w:val="00902364"/>
    <w:rsid w:val="00902FB2"/>
    <w:rsid w:val="00903FBF"/>
    <w:rsid w:val="00904BB5"/>
    <w:rsid w:val="00905548"/>
    <w:rsid w:val="00905A2C"/>
    <w:rsid w:val="0090674A"/>
    <w:rsid w:val="00906C71"/>
    <w:rsid w:val="00906D7D"/>
    <w:rsid w:val="009072BC"/>
    <w:rsid w:val="00907D16"/>
    <w:rsid w:val="00910AF2"/>
    <w:rsid w:val="00910BBC"/>
    <w:rsid w:val="00910EAC"/>
    <w:rsid w:val="0091207B"/>
    <w:rsid w:val="00912219"/>
    <w:rsid w:val="00912579"/>
    <w:rsid w:val="00912864"/>
    <w:rsid w:val="00912970"/>
    <w:rsid w:val="009130C5"/>
    <w:rsid w:val="00913134"/>
    <w:rsid w:val="009133EB"/>
    <w:rsid w:val="00913D73"/>
    <w:rsid w:val="00914847"/>
    <w:rsid w:val="0091499B"/>
    <w:rsid w:val="00915137"/>
    <w:rsid w:val="00915149"/>
    <w:rsid w:val="0091517B"/>
    <w:rsid w:val="0091542A"/>
    <w:rsid w:val="00915442"/>
    <w:rsid w:val="00915812"/>
    <w:rsid w:val="00915B95"/>
    <w:rsid w:val="00916487"/>
    <w:rsid w:val="009169F8"/>
    <w:rsid w:val="00917573"/>
    <w:rsid w:val="00917957"/>
    <w:rsid w:val="0092083E"/>
    <w:rsid w:val="00920B36"/>
    <w:rsid w:val="00921F2B"/>
    <w:rsid w:val="00922058"/>
    <w:rsid w:val="0092283F"/>
    <w:rsid w:val="00922F39"/>
    <w:rsid w:val="00923409"/>
    <w:rsid w:val="00923638"/>
    <w:rsid w:val="009244EE"/>
    <w:rsid w:val="00924DF4"/>
    <w:rsid w:val="00925095"/>
    <w:rsid w:val="009252BA"/>
    <w:rsid w:val="00925C18"/>
    <w:rsid w:val="00925E28"/>
    <w:rsid w:val="0092618B"/>
    <w:rsid w:val="0092728E"/>
    <w:rsid w:val="009304AB"/>
    <w:rsid w:val="0093143D"/>
    <w:rsid w:val="0093150A"/>
    <w:rsid w:val="00931776"/>
    <w:rsid w:val="00932FB6"/>
    <w:rsid w:val="0093374B"/>
    <w:rsid w:val="00933E46"/>
    <w:rsid w:val="00934747"/>
    <w:rsid w:val="00934DB6"/>
    <w:rsid w:val="00935041"/>
    <w:rsid w:val="009350D3"/>
    <w:rsid w:val="00935661"/>
    <w:rsid w:val="00935928"/>
    <w:rsid w:val="00936631"/>
    <w:rsid w:val="00936BB4"/>
    <w:rsid w:val="00936C0A"/>
    <w:rsid w:val="00936CB6"/>
    <w:rsid w:val="00936CBC"/>
    <w:rsid w:val="009371B3"/>
    <w:rsid w:val="00937735"/>
    <w:rsid w:val="0093799D"/>
    <w:rsid w:val="009405DA"/>
    <w:rsid w:val="00941234"/>
    <w:rsid w:val="009415EF"/>
    <w:rsid w:val="00942B10"/>
    <w:rsid w:val="00943048"/>
    <w:rsid w:val="00943A78"/>
    <w:rsid w:val="00943E32"/>
    <w:rsid w:val="00944306"/>
    <w:rsid w:val="009443B2"/>
    <w:rsid w:val="00944AB3"/>
    <w:rsid w:val="0094523F"/>
    <w:rsid w:val="00945686"/>
    <w:rsid w:val="00945C6D"/>
    <w:rsid w:val="009467D7"/>
    <w:rsid w:val="00947409"/>
    <w:rsid w:val="00947943"/>
    <w:rsid w:val="009501C2"/>
    <w:rsid w:val="00950609"/>
    <w:rsid w:val="009507A1"/>
    <w:rsid w:val="00950839"/>
    <w:rsid w:val="0095209D"/>
    <w:rsid w:val="00952E86"/>
    <w:rsid w:val="009535E3"/>
    <w:rsid w:val="00953602"/>
    <w:rsid w:val="00953897"/>
    <w:rsid w:val="009545A3"/>
    <w:rsid w:val="009551F2"/>
    <w:rsid w:val="00955245"/>
    <w:rsid w:val="00955846"/>
    <w:rsid w:val="00957370"/>
    <w:rsid w:val="009573CA"/>
    <w:rsid w:val="009575A9"/>
    <w:rsid w:val="00957F15"/>
    <w:rsid w:val="00957F30"/>
    <w:rsid w:val="009601C2"/>
    <w:rsid w:val="00960C07"/>
    <w:rsid w:val="00960C10"/>
    <w:rsid w:val="00960D7D"/>
    <w:rsid w:val="00960DD2"/>
    <w:rsid w:val="00961788"/>
    <w:rsid w:val="00963072"/>
    <w:rsid w:val="00963D08"/>
    <w:rsid w:val="00964554"/>
    <w:rsid w:val="00964ADF"/>
    <w:rsid w:val="009659EC"/>
    <w:rsid w:val="009661BD"/>
    <w:rsid w:val="009662AA"/>
    <w:rsid w:val="00966C7C"/>
    <w:rsid w:val="00967234"/>
    <w:rsid w:val="00967279"/>
    <w:rsid w:val="00967580"/>
    <w:rsid w:val="0096766C"/>
    <w:rsid w:val="00970BAB"/>
    <w:rsid w:val="0097127B"/>
    <w:rsid w:val="0097131F"/>
    <w:rsid w:val="009715CA"/>
    <w:rsid w:val="00972EA4"/>
    <w:rsid w:val="00973172"/>
    <w:rsid w:val="00973FA3"/>
    <w:rsid w:val="009740AE"/>
    <w:rsid w:val="00974361"/>
    <w:rsid w:val="009743F4"/>
    <w:rsid w:val="00975A35"/>
    <w:rsid w:val="00975DB0"/>
    <w:rsid w:val="0097618F"/>
    <w:rsid w:val="0097722D"/>
    <w:rsid w:val="009804C1"/>
    <w:rsid w:val="00980705"/>
    <w:rsid w:val="00980748"/>
    <w:rsid w:val="00980FE1"/>
    <w:rsid w:val="00981256"/>
    <w:rsid w:val="00981629"/>
    <w:rsid w:val="009816B2"/>
    <w:rsid w:val="0098170D"/>
    <w:rsid w:val="009820EC"/>
    <w:rsid w:val="009826DC"/>
    <w:rsid w:val="00982FAC"/>
    <w:rsid w:val="009834A0"/>
    <w:rsid w:val="00983E39"/>
    <w:rsid w:val="00984162"/>
    <w:rsid w:val="009849DA"/>
    <w:rsid w:val="00984DD5"/>
    <w:rsid w:val="00984F06"/>
    <w:rsid w:val="00985052"/>
    <w:rsid w:val="009853FA"/>
    <w:rsid w:val="009858CF"/>
    <w:rsid w:val="00985D19"/>
    <w:rsid w:val="00986FC9"/>
    <w:rsid w:val="009870A8"/>
    <w:rsid w:val="009871E5"/>
    <w:rsid w:val="00987376"/>
    <w:rsid w:val="0099020D"/>
    <w:rsid w:val="0099073D"/>
    <w:rsid w:val="00992DBB"/>
    <w:rsid w:val="0099323A"/>
    <w:rsid w:val="00993B7E"/>
    <w:rsid w:val="00993BB9"/>
    <w:rsid w:val="0099499D"/>
    <w:rsid w:val="00994ACD"/>
    <w:rsid w:val="009978AF"/>
    <w:rsid w:val="009979E4"/>
    <w:rsid w:val="009A01F5"/>
    <w:rsid w:val="009A0205"/>
    <w:rsid w:val="009A035D"/>
    <w:rsid w:val="009A06E4"/>
    <w:rsid w:val="009A0B64"/>
    <w:rsid w:val="009A0DE5"/>
    <w:rsid w:val="009A0F46"/>
    <w:rsid w:val="009A1B5D"/>
    <w:rsid w:val="009A21DA"/>
    <w:rsid w:val="009A22A6"/>
    <w:rsid w:val="009A2740"/>
    <w:rsid w:val="009A2840"/>
    <w:rsid w:val="009A289D"/>
    <w:rsid w:val="009A3A3A"/>
    <w:rsid w:val="009A4249"/>
    <w:rsid w:val="009A47DB"/>
    <w:rsid w:val="009A511B"/>
    <w:rsid w:val="009A5EBE"/>
    <w:rsid w:val="009A6307"/>
    <w:rsid w:val="009A63F9"/>
    <w:rsid w:val="009A6AA5"/>
    <w:rsid w:val="009A7876"/>
    <w:rsid w:val="009A7892"/>
    <w:rsid w:val="009B092F"/>
    <w:rsid w:val="009B10DA"/>
    <w:rsid w:val="009B1C49"/>
    <w:rsid w:val="009B39B1"/>
    <w:rsid w:val="009B48E8"/>
    <w:rsid w:val="009B49D6"/>
    <w:rsid w:val="009B50C4"/>
    <w:rsid w:val="009C0968"/>
    <w:rsid w:val="009C0CFC"/>
    <w:rsid w:val="009C0D4F"/>
    <w:rsid w:val="009C11B4"/>
    <w:rsid w:val="009C14A4"/>
    <w:rsid w:val="009C15E8"/>
    <w:rsid w:val="009C1697"/>
    <w:rsid w:val="009C170D"/>
    <w:rsid w:val="009C1A00"/>
    <w:rsid w:val="009C1AEB"/>
    <w:rsid w:val="009C1E8C"/>
    <w:rsid w:val="009C2754"/>
    <w:rsid w:val="009C2A69"/>
    <w:rsid w:val="009C2D54"/>
    <w:rsid w:val="009C36B6"/>
    <w:rsid w:val="009C3BB1"/>
    <w:rsid w:val="009C3E5F"/>
    <w:rsid w:val="009C3EAB"/>
    <w:rsid w:val="009C3F1A"/>
    <w:rsid w:val="009C4E42"/>
    <w:rsid w:val="009C4FA9"/>
    <w:rsid w:val="009C50E8"/>
    <w:rsid w:val="009C52E2"/>
    <w:rsid w:val="009C5487"/>
    <w:rsid w:val="009C5A20"/>
    <w:rsid w:val="009C6400"/>
    <w:rsid w:val="009C64D4"/>
    <w:rsid w:val="009C6662"/>
    <w:rsid w:val="009C6E84"/>
    <w:rsid w:val="009C759F"/>
    <w:rsid w:val="009C7877"/>
    <w:rsid w:val="009D0490"/>
    <w:rsid w:val="009D0A06"/>
    <w:rsid w:val="009D0B1E"/>
    <w:rsid w:val="009D0B32"/>
    <w:rsid w:val="009D153F"/>
    <w:rsid w:val="009D1A7E"/>
    <w:rsid w:val="009D30F3"/>
    <w:rsid w:val="009D337F"/>
    <w:rsid w:val="009D3685"/>
    <w:rsid w:val="009D3735"/>
    <w:rsid w:val="009D4DF1"/>
    <w:rsid w:val="009D5E26"/>
    <w:rsid w:val="009D738D"/>
    <w:rsid w:val="009D73C4"/>
    <w:rsid w:val="009D7594"/>
    <w:rsid w:val="009D7C10"/>
    <w:rsid w:val="009D7D04"/>
    <w:rsid w:val="009E09F6"/>
    <w:rsid w:val="009E10CA"/>
    <w:rsid w:val="009E160D"/>
    <w:rsid w:val="009E1704"/>
    <w:rsid w:val="009E3DD0"/>
    <w:rsid w:val="009E4CF7"/>
    <w:rsid w:val="009E5195"/>
    <w:rsid w:val="009E5332"/>
    <w:rsid w:val="009E5BBD"/>
    <w:rsid w:val="009E5DBB"/>
    <w:rsid w:val="009E6BEA"/>
    <w:rsid w:val="009E6CB3"/>
    <w:rsid w:val="009E73BD"/>
    <w:rsid w:val="009E7509"/>
    <w:rsid w:val="009E7955"/>
    <w:rsid w:val="009F0646"/>
    <w:rsid w:val="009F1492"/>
    <w:rsid w:val="009F1E7B"/>
    <w:rsid w:val="009F2548"/>
    <w:rsid w:val="009F27D9"/>
    <w:rsid w:val="009F2B33"/>
    <w:rsid w:val="009F3515"/>
    <w:rsid w:val="009F3529"/>
    <w:rsid w:val="009F3A7D"/>
    <w:rsid w:val="009F4D04"/>
    <w:rsid w:val="009F523B"/>
    <w:rsid w:val="009F53DD"/>
    <w:rsid w:val="009F56F4"/>
    <w:rsid w:val="009F5758"/>
    <w:rsid w:val="009F5E18"/>
    <w:rsid w:val="009F649C"/>
    <w:rsid w:val="009F68C7"/>
    <w:rsid w:val="009F709D"/>
    <w:rsid w:val="009F7D19"/>
    <w:rsid w:val="00A006D8"/>
    <w:rsid w:val="00A00E28"/>
    <w:rsid w:val="00A00E8E"/>
    <w:rsid w:val="00A016DA"/>
    <w:rsid w:val="00A018DB"/>
    <w:rsid w:val="00A01DAD"/>
    <w:rsid w:val="00A02130"/>
    <w:rsid w:val="00A02350"/>
    <w:rsid w:val="00A025A0"/>
    <w:rsid w:val="00A02DBB"/>
    <w:rsid w:val="00A02EC0"/>
    <w:rsid w:val="00A03175"/>
    <w:rsid w:val="00A0397B"/>
    <w:rsid w:val="00A0470C"/>
    <w:rsid w:val="00A0493F"/>
    <w:rsid w:val="00A051A8"/>
    <w:rsid w:val="00A05868"/>
    <w:rsid w:val="00A05E54"/>
    <w:rsid w:val="00A06782"/>
    <w:rsid w:val="00A0681D"/>
    <w:rsid w:val="00A069B5"/>
    <w:rsid w:val="00A075BF"/>
    <w:rsid w:val="00A10033"/>
    <w:rsid w:val="00A10C65"/>
    <w:rsid w:val="00A117A4"/>
    <w:rsid w:val="00A11B01"/>
    <w:rsid w:val="00A11B6F"/>
    <w:rsid w:val="00A11FDC"/>
    <w:rsid w:val="00A12735"/>
    <w:rsid w:val="00A12A87"/>
    <w:rsid w:val="00A12B2F"/>
    <w:rsid w:val="00A14342"/>
    <w:rsid w:val="00A144B6"/>
    <w:rsid w:val="00A149BB"/>
    <w:rsid w:val="00A150E4"/>
    <w:rsid w:val="00A152AD"/>
    <w:rsid w:val="00A16121"/>
    <w:rsid w:val="00A16CB8"/>
    <w:rsid w:val="00A1721E"/>
    <w:rsid w:val="00A17868"/>
    <w:rsid w:val="00A17A96"/>
    <w:rsid w:val="00A17C12"/>
    <w:rsid w:val="00A203AE"/>
    <w:rsid w:val="00A20A59"/>
    <w:rsid w:val="00A20D8B"/>
    <w:rsid w:val="00A20E47"/>
    <w:rsid w:val="00A210F3"/>
    <w:rsid w:val="00A21658"/>
    <w:rsid w:val="00A221B0"/>
    <w:rsid w:val="00A225A5"/>
    <w:rsid w:val="00A22F7F"/>
    <w:rsid w:val="00A23979"/>
    <w:rsid w:val="00A23B7E"/>
    <w:rsid w:val="00A2422B"/>
    <w:rsid w:val="00A24622"/>
    <w:rsid w:val="00A247F6"/>
    <w:rsid w:val="00A24B8E"/>
    <w:rsid w:val="00A24BD8"/>
    <w:rsid w:val="00A24DA0"/>
    <w:rsid w:val="00A24E80"/>
    <w:rsid w:val="00A27303"/>
    <w:rsid w:val="00A27629"/>
    <w:rsid w:val="00A2786E"/>
    <w:rsid w:val="00A27B62"/>
    <w:rsid w:val="00A300A6"/>
    <w:rsid w:val="00A30524"/>
    <w:rsid w:val="00A31B3C"/>
    <w:rsid w:val="00A31DB4"/>
    <w:rsid w:val="00A3383E"/>
    <w:rsid w:val="00A33C91"/>
    <w:rsid w:val="00A34046"/>
    <w:rsid w:val="00A3510D"/>
    <w:rsid w:val="00A35C15"/>
    <w:rsid w:val="00A36E32"/>
    <w:rsid w:val="00A37D83"/>
    <w:rsid w:val="00A37E36"/>
    <w:rsid w:val="00A40023"/>
    <w:rsid w:val="00A40ED9"/>
    <w:rsid w:val="00A41403"/>
    <w:rsid w:val="00A44207"/>
    <w:rsid w:val="00A44394"/>
    <w:rsid w:val="00A44456"/>
    <w:rsid w:val="00A444E7"/>
    <w:rsid w:val="00A44AB0"/>
    <w:rsid w:val="00A44CE8"/>
    <w:rsid w:val="00A45429"/>
    <w:rsid w:val="00A4581E"/>
    <w:rsid w:val="00A45DB5"/>
    <w:rsid w:val="00A46C1C"/>
    <w:rsid w:val="00A47559"/>
    <w:rsid w:val="00A47C7E"/>
    <w:rsid w:val="00A47DA2"/>
    <w:rsid w:val="00A47DCB"/>
    <w:rsid w:val="00A503EA"/>
    <w:rsid w:val="00A50BCF"/>
    <w:rsid w:val="00A50D1E"/>
    <w:rsid w:val="00A50E95"/>
    <w:rsid w:val="00A51137"/>
    <w:rsid w:val="00A5139A"/>
    <w:rsid w:val="00A51898"/>
    <w:rsid w:val="00A52647"/>
    <w:rsid w:val="00A526C6"/>
    <w:rsid w:val="00A53DFF"/>
    <w:rsid w:val="00A5434E"/>
    <w:rsid w:val="00A5475B"/>
    <w:rsid w:val="00A54A27"/>
    <w:rsid w:val="00A54A39"/>
    <w:rsid w:val="00A550D5"/>
    <w:rsid w:val="00A55169"/>
    <w:rsid w:val="00A551DD"/>
    <w:rsid w:val="00A55ACC"/>
    <w:rsid w:val="00A56399"/>
    <w:rsid w:val="00A5672F"/>
    <w:rsid w:val="00A567B6"/>
    <w:rsid w:val="00A567D4"/>
    <w:rsid w:val="00A56AB9"/>
    <w:rsid w:val="00A5708A"/>
    <w:rsid w:val="00A57246"/>
    <w:rsid w:val="00A57DFA"/>
    <w:rsid w:val="00A60E07"/>
    <w:rsid w:val="00A60F0B"/>
    <w:rsid w:val="00A60F6F"/>
    <w:rsid w:val="00A61267"/>
    <w:rsid w:val="00A61BB0"/>
    <w:rsid w:val="00A631C3"/>
    <w:rsid w:val="00A63248"/>
    <w:rsid w:val="00A6351C"/>
    <w:rsid w:val="00A63611"/>
    <w:rsid w:val="00A6371C"/>
    <w:rsid w:val="00A637A3"/>
    <w:rsid w:val="00A63C3C"/>
    <w:rsid w:val="00A642B4"/>
    <w:rsid w:val="00A646B8"/>
    <w:rsid w:val="00A64FBC"/>
    <w:rsid w:val="00A66D4E"/>
    <w:rsid w:val="00A66F40"/>
    <w:rsid w:val="00A66FF4"/>
    <w:rsid w:val="00A67789"/>
    <w:rsid w:val="00A6791D"/>
    <w:rsid w:val="00A7027F"/>
    <w:rsid w:val="00A70865"/>
    <w:rsid w:val="00A7249D"/>
    <w:rsid w:val="00A72579"/>
    <w:rsid w:val="00A72AB3"/>
    <w:rsid w:val="00A72CB3"/>
    <w:rsid w:val="00A734C0"/>
    <w:rsid w:val="00A747CA"/>
    <w:rsid w:val="00A74A1B"/>
    <w:rsid w:val="00A7575E"/>
    <w:rsid w:val="00A806F1"/>
    <w:rsid w:val="00A80BB5"/>
    <w:rsid w:val="00A818A9"/>
    <w:rsid w:val="00A81C9B"/>
    <w:rsid w:val="00A81D07"/>
    <w:rsid w:val="00A82D7B"/>
    <w:rsid w:val="00A83204"/>
    <w:rsid w:val="00A8341E"/>
    <w:rsid w:val="00A83CD9"/>
    <w:rsid w:val="00A83FB5"/>
    <w:rsid w:val="00A847E6"/>
    <w:rsid w:val="00A8496C"/>
    <w:rsid w:val="00A87C75"/>
    <w:rsid w:val="00A9018D"/>
    <w:rsid w:val="00A9060A"/>
    <w:rsid w:val="00A91447"/>
    <w:rsid w:val="00A91456"/>
    <w:rsid w:val="00A91B3E"/>
    <w:rsid w:val="00A92265"/>
    <w:rsid w:val="00A925DD"/>
    <w:rsid w:val="00A92624"/>
    <w:rsid w:val="00A92B1A"/>
    <w:rsid w:val="00A946B4"/>
    <w:rsid w:val="00A9561D"/>
    <w:rsid w:val="00A95799"/>
    <w:rsid w:val="00A95B04"/>
    <w:rsid w:val="00A95F86"/>
    <w:rsid w:val="00A96117"/>
    <w:rsid w:val="00A96296"/>
    <w:rsid w:val="00A964D5"/>
    <w:rsid w:val="00A96540"/>
    <w:rsid w:val="00AA041B"/>
    <w:rsid w:val="00AA0595"/>
    <w:rsid w:val="00AA08D7"/>
    <w:rsid w:val="00AA08E1"/>
    <w:rsid w:val="00AA1D75"/>
    <w:rsid w:val="00AA2097"/>
    <w:rsid w:val="00AA320E"/>
    <w:rsid w:val="00AA3B00"/>
    <w:rsid w:val="00AA3CEF"/>
    <w:rsid w:val="00AA41C1"/>
    <w:rsid w:val="00AA436D"/>
    <w:rsid w:val="00AA450E"/>
    <w:rsid w:val="00AA5FF3"/>
    <w:rsid w:val="00AA73CD"/>
    <w:rsid w:val="00AA79E3"/>
    <w:rsid w:val="00AA7DE6"/>
    <w:rsid w:val="00AB0938"/>
    <w:rsid w:val="00AB1AC2"/>
    <w:rsid w:val="00AB1C41"/>
    <w:rsid w:val="00AB1DEF"/>
    <w:rsid w:val="00AB1F0F"/>
    <w:rsid w:val="00AB2333"/>
    <w:rsid w:val="00AB28F6"/>
    <w:rsid w:val="00AB2F0D"/>
    <w:rsid w:val="00AB31D2"/>
    <w:rsid w:val="00AB3E52"/>
    <w:rsid w:val="00AB4076"/>
    <w:rsid w:val="00AB465D"/>
    <w:rsid w:val="00AB4822"/>
    <w:rsid w:val="00AB4842"/>
    <w:rsid w:val="00AB51DC"/>
    <w:rsid w:val="00AB5520"/>
    <w:rsid w:val="00AB58AE"/>
    <w:rsid w:val="00AB5931"/>
    <w:rsid w:val="00AB5AFC"/>
    <w:rsid w:val="00AB72F4"/>
    <w:rsid w:val="00AB74B3"/>
    <w:rsid w:val="00AB7851"/>
    <w:rsid w:val="00AC1A3C"/>
    <w:rsid w:val="00AC233A"/>
    <w:rsid w:val="00AC37FA"/>
    <w:rsid w:val="00AC3DCB"/>
    <w:rsid w:val="00AC4026"/>
    <w:rsid w:val="00AC4072"/>
    <w:rsid w:val="00AC4288"/>
    <w:rsid w:val="00AC48E4"/>
    <w:rsid w:val="00AC64B2"/>
    <w:rsid w:val="00AC65B1"/>
    <w:rsid w:val="00AC7193"/>
    <w:rsid w:val="00AC7A65"/>
    <w:rsid w:val="00AC7F97"/>
    <w:rsid w:val="00AD0EC4"/>
    <w:rsid w:val="00AD112A"/>
    <w:rsid w:val="00AD172B"/>
    <w:rsid w:val="00AD1B27"/>
    <w:rsid w:val="00AD1E4D"/>
    <w:rsid w:val="00AD2572"/>
    <w:rsid w:val="00AD2733"/>
    <w:rsid w:val="00AD2776"/>
    <w:rsid w:val="00AD2A4A"/>
    <w:rsid w:val="00AD2ECF"/>
    <w:rsid w:val="00AD325F"/>
    <w:rsid w:val="00AD39CE"/>
    <w:rsid w:val="00AD3A72"/>
    <w:rsid w:val="00AD4185"/>
    <w:rsid w:val="00AD433F"/>
    <w:rsid w:val="00AD46B5"/>
    <w:rsid w:val="00AD4F47"/>
    <w:rsid w:val="00AD6508"/>
    <w:rsid w:val="00AD653A"/>
    <w:rsid w:val="00AD68EF"/>
    <w:rsid w:val="00AD69F5"/>
    <w:rsid w:val="00AE0214"/>
    <w:rsid w:val="00AE0389"/>
    <w:rsid w:val="00AE0BB2"/>
    <w:rsid w:val="00AE10F5"/>
    <w:rsid w:val="00AE11DC"/>
    <w:rsid w:val="00AE14B2"/>
    <w:rsid w:val="00AE268E"/>
    <w:rsid w:val="00AE39A1"/>
    <w:rsid w:val="00AE4C00"/>
    <w:rsid w:val="00AE4D8E"/>
    <w:rsid w:val="00AE5B8E"/>
    <w:rsid w:val="00AE6902"/>
    <w:rsid w:val="00AE69EE"/>
    <w:rsid w:val="00AE6D5F"/>
    <w:rsid w:val="00AE6E58"/>
    <w:rsid w:val="00AE6E7D"/>
    <w:rsid w:val="00AE778D"/>
    <w:rsid w:val="00AE7C3D"/>
    <w:rsid w:val="00AE7FF1"/>
    <w:rsid w:val="00AF0343"/>
    <w:rsid w:val="00AF03C1"/>
    <w:rsid w:val="00AF0451"/>
    <w:rsid w:val="00AF0674"/>
    <w:rsid w:val="00AF1381"/>
    <w:rsid w:val="00AF14FB"/>
    <w:rsid w:val="00AF15E1"/>
    <w:rsid w:val="00AF1851"/>
    <w:rsid w:val="00AF1B51"/>
    <w:rsid w:val="00AF1E76"/>
    <w:rsid w:val="00AF2467"/>
    <w:rsid w:val="00AF28D7"/>
    <w:rsid w:val="00AF2E56"/>
    <w:rsid w:val="00AF35F8"/>
    <w:rsid w:val="00AF382F"/>
    <w:rsid w:val="00AF4074"/>
    <w:rsid w:val="00AF51E2"/>
    <w:rsid w:val="00AF5981"/>
    <w:rsid w:val="00AF5D93"/>
    <w:rsid w:val="00AF6545"/>
    <w:rsid w:val="00AF6C12"/>
    <w:rsid w:val="00B000EB"/>
    <w:rsid w:val="00B00105"/>
    <w:rsid w:val="00B00279"/>
    <w:rsid w:val="00B00707"/>
    <w:rsid w:val="00B012A6"/>
    <w:rsid w:val="00B0138E"/>
    <w:rsid w:val="00B01FA7"/>
    <w:rsid w:val="00B0240E"/>
    <w:rsid w:val="00B025B3"/>
    <w:rsid w:val="00B02DA0"/>
    <w:rsid w:val="00B030E7"/>
    <w:rsid w:val="00B037E1"/>
    <w:rsid w:val="00B0399B"/>
    <w:rsid w:val="00B048D3"/>
    <w:rsid w:val="00B04DDE"/>
    <w:rsid w:val="00B055AD"/>
    <w:rsid w:val="00B0607B"/>
    <w:rsid w:val="00B10286"/>
    <w:rsid w:val="00B103E0"/>
    <w:rsid w:val="00B106BD"/>
    <w:rsid w:val="00B10DF2"/>
    <w:rsid w:val="00B11671"/>
    <w:rsid w:val="00B11787"/>
    <w:rsid w:val="00B12355"/>
    <w:rsid w:val="00B12B95"/>
    <w:rsid w:val="00B12EAC"/>
    <w:rsid w:val="00B133B6"/>
    <w:rsid w:val="00B138EA"/>
    <w:rsid w:val="00B13AB9"/>
    <w:rsid w:val="00B13E03"/>
    <w:rsid w:val="00B13E92"/>
    <w:rsid w:val="00B146D5"/>
    <w:rsid w:val="00B1504F"/>
    <w:rsid w:val="00B151D4"/>
    <w:rsid w:val="00B15653"/>
    <w:rsid w:val="00B1588A"/>
    <w:rsid w:val="00B15980"/>
    <w:rsid w:val="00B1623C"/>
    <w:rsid w:val="00B1737E"/>
    <w:rsid w:val="00B17C3C"/>
    <w:rsid w:val="00B201C0"/>
    <w:rsid w:val="00B21218"/>
    <w:rsid w:val="00B21CBD"/>
    <w:rsid w:val="00B23168"/>
    <w:rsid w:val="00B2369D"/>
    <w:rsid w:val="00B236E8"/>
    <w:rsid w:val="00B239A9"/>
    <w:rsid w:val="00B24AD1"/>
    <w:rsid w:val="00B24B34"/>
    <w:rsid w:val="00B253A6"/>
    <w:rsid w:val="00B256A7"/>
    <w:rsid w:val="00B263D3"/>
    <w:rsid w:val="00B27668"/>
    <w:rsid w:val="00B3005F"/>
    <w:rsid w:val="00B30124"/>
    <w:rsid w:val="00B31495"/>
    <w:rsid w:val="00B319AA"/>
    <w:rsid w:val="00B3275A"/>
    <w:rsid w:val="00B32999"/>
    <w:rsid w:val="00B3302A"/>
    <w:rsid w:val="00B331DA"/>
    <w:rsid w:val="00B333F4"/>
    <w:rsid w:val="00B3348D"/>
    <w:rsid w:val="00B3368E"/>
    <w:rsid w:val="00B33693"/>
    <w:rsid w:val="00B340EF"/>
    <w:rsid w:val="00B34638"/>
    <w:rsid w:val="00B34998"/>
    <w:rsid w:val="00B34F1B"/>
    <w:rsid w:val="00B35F59"/>
    <w:rsid w:val="00B36563"/>
    <w:rsid w:val="00B3729B"/>
    <w:rsid w:val="00B37695"/>
    <w:rsid w:val="00B3776B"/>
    <w:rsid w:val="00B37A99"/>
    <w:rsid w:val="00B40318"/>
    <w:rsid w:val="00B404DD"/>
    <w:rsid w:val="00B4119E"/>
    <w:rsid w:val="00B427BD"/>
    <w:rsid w:val="00B42BCF"/>
    <w:rsid w:val="00B42D82"/>
    <w:rsid w:val="00B42FF9"/>
    <w:rsid w:val="00B4333C"/>
    <w:rsid w:val="00B433CD"/>
    <w:rsid w:val="00B43D04"/>
    <w:rsid w:val="00B43D3F"/>
    <w:rsid w:val="00B4532C"/>
    <w:rsid w:val="00B455BE"/>
    <w:rsid w:val="00B46CD3"/>
    <w:rsid w:val="00B46F3E"/>
    <w:rsid w:val="00B4727B"/>
    <w:rsid w:val="00B479A2"/>
    <w:rsid w:val="00B5037A"/>
    <w:rsid w:val="00B50A08"/>
    <w:rsid w:val="00B50AFD"/>
    <w:rsid w:val="00B5196E"/>
    <w:rsid w:val="00B5215B"/>
    <w:rsid w:val="00B522FC"/>
    <w:rsid w:val="00B529DE"/>
    <w:rsid w:val="00B535B9"/>
    <w:rsid w:val="00B53D68"/>
    <w:rsid w:val="00B544BA"/>
    <w:rsid w:val="00B54A08"/>
    <w:rsid w:val="00B54C29"/>
    <w:rsid w:val="00B54EA2"/>
    <w:rsid w:val="00B551B6"/>
    <w:rsid w:val="00B5522B"/>
    <w:rsid w:val="00B55A63"/>
    <w:rsid w:val="00B57120"/>
    <w:rsid w:val="00B57673"/>
    <w:rsid w:val="00B57B4C"/>
    <w:rsid w:val="00B57E30"/>
    <w:rsid w:val="00B57EFC"/>
    <w:rsid w:val="00B60963"/>
    <w:rsid w:val="00B626EA"/>
    <w:rsid w:val="00B62720"/>
    <w:rsid w:val="00B62875"/>
    <w:rsid w:val="00B62F42"/>
    <w:rsid w:val="00B62FB9"/>
    <w:rsid w:val="00B6308D"/>
    <w:rsid w:val="00B63128"/>
    <w:rsid w:val="00B64006"/>
    <w:rsid w:val="00B642DF"/>
    <w:rsid w:val="00B646A5"/>
    <w:rsid w:val="00B64E05"/>
    <w:rsid w:val="00B64F46"/>
    <w:rsid w:val="00B64F92"/>
    <w:rsid w:val="00B665B8"/>
    <w:rsid w:val="00B673E7"/>
    <w:rsid w:val="00B677A7"/>
    <w:rsid w:val="00B702B1"/>
    <w:rsid w:val="00B70C16"/>
    <w:rsid w:val="00B70D5C"/>
    <w:rsid w:val="00B71FFF"/>
    <w:rsid w:val="00B721E5"/>
    <w:rsid w:val="00B72200"/>
    <w:rsid w:val="00B72482"/>
    <w:rsid w:val="00B72D45"/>
    <w:rsid w:val="00B73273"/>
    <w:rsid w:val="00B737F9"/>
    <w:rsid w:val="00B73D62"/>
    <w:rsid w:val="00B7541E"/>
    <w:rsid w:val="00B75B22"/>
    <w:rsid w:val="00B7615C"/>
    <w:rsid w:val="00B767F5"/>
    <w:rsid w:val="00B7680F"/>
    <w:rsid w:val="00B77AEE"/>
    <w:rsid w:val="00B801DD"/>
    <w:rsid w:val="00B8047F"/>
    <w:rsid w:val="00B8067E"/>
    <w:rsid w:val="00B810F3"/>
    <w:rsid w:val="00B812CC"/>
    <w:rsid w:val="00B816F4"/>
    <w:rsid w:val="00B819B9"/>
    <w:rsid w:val="00B81F0C"/>
    <w:rsid w:val="00B82860"/>
    <w:rsid w:val="00B82E71"/>
    <w:rsid w:val="00B83364"/>
    <w:rsid w:val="00B83898"/>
    <w:rsid w:val="00B83E21"/>
    <w:rsid w:val="00B8411E"/>
    <w:rsid w:val="00B84427"/>
    <w:rsid w:val="00B85BE3"/>
    <w:rsid w:val="00B86086"/>
    <w:rsid w:val="00B863F0"/>
    <w:rsid w:val="00B86626"/>
    <w:rsid w:val="00B86B2F"/>
    <w:rsid w:val="00B87F7F"/>
    <w:rsid w:val="00B90D39"/>
    <w:rsid w:val="00B90EA1"/>
    <w:rsid w:val="00B91436"/>
    <w:rsid w:val="00B91782"/>
    <w:rsid w:val="00B921E7"/>
    <w:rsid w:val="00B928DA"/>
    <w:rsid w:val="00B92943"/>
    <w:rsid w:val="00B92E2F"/>
    <w:rsid w:val="00B9354F"/>
    <w:rsid w:val="00B94979"/>
    <w:rsid w:val="00B97150"/>
    <w:rsid w:val="00B9755C"/>
    <w:rsid w:val="00B97731"/>
    <w:rsid w:val="00B97917"/>
    <w:rsid w:val="00BA06AE"/>
    <w:rsid w:val="00BA147B"/>
    <w:rsid w:val="00BA21A6"/>
    <w:rsid w:val="00BA3001"/>
    <w:rsid w:val="00BA3A5C"/>
    <w:rsid w:val="00BA3D37"/>
    <w:rsid w:val="00BA466A"/>
    <w:rsid w:val="00BA4BEA"/>
    <w:rsid w:val="00BA4E0A"/>
    <w:rsid w:val="00BA5C5C"/>
    <w:rsid w:val="00BA6347"/>
    <w:rsid w:val="00BA6950"/>
    <w:rsid w:val="00BA762E"/>
    <w:rsid w:val="00BA7D7B"/>
    <w:rsid w:val="00BB06C9"/>
    <w:rsid w:val="00BB090D"/>
    <w:rsid w:val="00BB0EEF"/>
    <w:rsid w:val="00BB0FAE"/>
    <w:rsid w:val="00BB1914"/>
    <w:rsid w:val="00BB2294"/>
    <w:rsid w:val="00BB2BD9"/>
    <w:rsid w:val="00BB3C2D"/>
    <w:rsid w:val="00BB5B03"/>
    <w:rsid w:val="00BB714A"/>
    <w:rsid w:val="00BB7798"/>
    <w:rsid w:val="00BC0AB7"/>
    <w:rsid w:val="00BC1037"/>
    <w:rsid w:val="00BC1234"/>
    <w:rsid w:val="00BC1D26"/>
    <w:rsid w:val="00BC2418"/>
    <w:rsid w:val="00BC2CD0"/>
    <w:rsid w:val="00BC32FD"/>
    <w:rsid w:val="00BC365C"/>
    <w:rsid w:val="00BC4C4D"/>
    <w:rsid w:val="00BC4DA8"/>
    <w:rsid w:val="00BC4DAF"/>
    <w:rsid w:val="00BC5005"/>
    <w:rsid w:val="00BC6022"/>
    <w:rsid w:val="00BC637B"/>
    <w:rsid w:val="00BC66FA"/>
    <w:rsid w:val="00BD0A84"/>
    <w:rsid w:val="00BD0F15"/>
    <w:rsid w:val="00BD216D"/>
    <w:rsid w:val="00BD2506"/>
    <w:rsid w:val="00BD477B"/>
    <w:rsid w:val="00BD488C"/>
    <w:rsid w:val="00BD4CB9"/>
    <w:rsid w:val="00BD4E3B"/>
    <w:rsid w:val="00BD68EF"/>
    <w:rsid w:val="00BD73E6"/>
    <w:rsid w:val="00BD7FAE"/>
    <w:rsid w:val="00BE09C8"/>
    <w:rsid w:val="00BE0A92"/>
    <w:rsid w:val="00BE1850"/>
    <w:rsid w:val="00BE1A9D"/>
    <w:rsid w:val="00BE2C25"/>
    <w:rsid w:val="00BE2D02"/>
    <w:rsid w:val="00BE2E37"/>
    <w:rsid w:val="00BE3060"/>
    <w:rsid w:val="00BE336E"/>
    <w:rsid w:val="00BE342F"/>
    <w:rsid w:val="00BE3984"/>
    <w:rsid w:val="00BE3B57"/>
    <w:rsid w:val="00BE433E"/>
    <w:rsid w:val="00BE51D8"/>
    <w:rsid w:val="00BE5E59"/>
    <w:rsid w:val="00BE5F8D"/>
    <w:rsid w:val="00BF10B3"/>
    <w:rsid w:val="00BF1635"/>
    <w:rsid w:val="00BF16EB"/>
    <w:rsid w:val="00BF181F"/>
    <w:rsid w:val="00BF253B"/>
    <w:rsid w:val="00BF2B9A"/>
    <w:rsid w:val="00BF2C07"/>
    <w:rsid w:val="00BF2C4C"/>
    <w:rsid w:val="00BF39D4"/>
    <w:rsid w:val="00BF3E1B"/>
    <w:rsid w:val="00BF439E"/>
    <w:rsid w:val="00BF4F6E"/>
    <w:rsid w:val="00BF52D6"/>
    <w:rsid w:val="00BF6210"/>
    <w:rsid w:val="00BF7044"/>
    <w:rsid w:val="00BF7202"/>
    <w:rsid w:val="00BF7384"/>
    <w:rsid w:val="00C0043E"/>
    <w:rsid w:val="00C00DD2"/>
    <w:rsid w:val="00C02164"/>
    <w:rsid w:val="00C02B6B"/>
    <w:rsid w:val="00C034FE"/>
    <w:rsid w:val="00C039C6"/>
    <w:rsid w:val="00C04005"/>
    <w:rsid w:val="00C045DE"/>
    <w:rsid w:val="00C04F94"/>
    <w:rsid w:val="00C0506B"/>
    <w:rsid w:val="00C051D1"/>
    <w:rsid w:val="00C05F3A"/>
    <w:rsid w:val="00C069B4"/>
    <w:rsid w:val="00C071B9"/>
    <w:rsid w:val="00C0737C"/>
    <w:rsid w:val="00C076D1"/>
    <w:rsid w:val="00C076DA"/>
    <w:rsid w:val="00C07CA8"/>
    <w:rsid w:val="00C10601"/>
    <w:rsid w:val="00C11103"/>
    <w:rsid w:val="00C116F0"/>
    <w:rsid w:val="00C117C5"/>
    <w:rsid w:val="00C11EE2"/>
    <w:rsid w:val="00C12120"/>
    <w:rsid w:val="00C12B39"/>
    <w:rsid w:val="00C13666"/>
    <w:rsid w:val="00C13F6C"/>
    <w:rsid w:val="00C142A2"/>
    <w:rsid w:val="00C14D95"/>
    <w:rsid w:val="00C15504"/>
    <w:rsid w:val="00C15E70"/>
    <w:rsid w:val="00C161B7"/>
    <w:rsid w:val="00C17BB0"/>
    <w:rsid w:val="00C17C6D"/>
    <w:rsid w:val="00C17D29"/>
    <w:rsid w:val="00C2011C"/>
    <w:rsid w:val="00C205D4"/>
    <w:rsid w:val="00C20D19"/>
    <w:rsid w:val="00C2161E"/>
    <w:rsid w:val="00C22E7B"/>
    <w:rsid w:val="00C2366F"/>
    <w:rsid w:val="00C23967"/>
    <w:rsid w:val="00C244DE"/>
    <w:rsid w:val="00C2584A"/>
    <w:rsid w:val="00C2587B"/>
    <w:rsid w:val="00C25DF8"/>
    <w:rsid w:val="00C2632A"/>
    <w:rsid w:val="00C26A67"/>
    <w:rsid w:val="00C279A3"/>
    <w:rsid w:val="00C27C89"/>
    <w:rsid w:val="00C27E35"/>
    <w:rsid w:val="00C3052F"/>
    <w:rsid w:val="00C31E6E"/>
    <w:rsid w:val="00C32E3D"/>
    <w:rsid w:val="00C332B3"/>
    <w:rsid w:val="00C3397A"/>
    <w:rsid w:val="00C33C90"/>
    <w:rsid w:val="00C34F3F"/>
    <w:rsid w:val="00C357E6"/>
    <w:rsid w:val="00C36090"/>
    <w:rsid w:val="00C368E7"/>
    <w:rsid w:val="00C36AAB"/>
    <w:rsid w:val="00C36D89"/>
    <w:rsid w:val="00C37103"/>
    <w:rsid w:val="00C37D3E"/>
    <w:rsid w:val="00C407E5"/>
    <w:rsid w:val="00C40845"/>
    <w:rsid w:val="00C40AD8"/>
    <w:rsid w:val="00C412CC"/>
    <w:rsid w:val="00C41A04"/>
    <w:rsid w:val="00C42A6C"/>
    <w:rsid w:val="00C432C2"/>
    <w:rsid w:val="00C43CCF"/>
    <w:rsid w:val="00C4433A"/>
    <w:rsid w:val="00C44CAE"/>
    <w:rsid w:val="00C44D29"/>
    <w:rsid w:val="00C45AF0"/>
    <w:rsid w:val="00C45D15"/>
    <w:rsid w:val="00C46508"/>
    <w:rsid w:val="00C47C92"/>
    <w:rsid w:val="00C47DB5"/>
    <w:rsid w:val="00C504B0"/>
    <w:rsid w:val="00C507CD"/>
    <w:rsid w:val="00C50C71"/>
    <w:rsid w:val="00C50E8E"/>
    <w:rsid w:val="00C519FD"/>
    <w:rsid w:val="00C51B0C"/>
    <w:rsid w:val="00C526E0"/>
    <w:rsid w:val="00C549F8"/>
    <w:rsid w:val="00C551C4"/>
    <w:rsid w:val="00C554BC"/>
    <w:rsid w:val="00C55685"/>
    <w:rsid w:val="00C55842"/>
    <w:rsid w:val="00C55919"/>
    <w:rsid w:val="00C55E57"/>
    <w:rsid w:val="00C56CED"/>
    <w:rsid w:val="00C56D00"/>
    <w:rsid w:val="00C57896"/>
    <w:rsid w:val="00C610C2"/>
    <w:rsid w:val="00C6142B"/>
    <w:rsid w:val="00C62193"/>
    <w:rsid w:val="00C62A10"/>
    <w:rsid w:val="00C62BAF"/>
    <w:rsid w:val="00C62FBD"/>
    <w:rsid w:val="00C6464A"/>
    <w:rsid w:val="00C65432"/>
    <w:rsid w:val="00C65E92"/>
    <w:rsid w:val="00C6632D"/>
    <w:rsid w:val="00C667B5"/>
    <w:rsid w:val="00C6726B"/>
    <w:rsid w:val="00C703F6"/>
    <w:rsid w:val="00C71C34"/>
    <w:rsid w:val="00C71D8B"/>
    <w:rsid w:val="00C71DCC"/>
    <w:rsid w:val="00C7379A"/>
    <w:rsid w:val="00C73D55"/>
    <w:rsid w:val="00C73E70"/>
    <w:rsid w:val="00C746DF"/>
    <w:rsid w:val="00C749D1"/>
    <w:rsid w:val="00C74C8E"/>
    <w:rsid w:val="00C750C4"/>
    <w:rsid w:val="00C751FB"/>
    <w:rsid w:val="00C75272"/>
    <w:rsid w:val="00C759CF"/>
    <w:rsid w:val="00C75D46"/>
    <w:rsid w:val="00C77136"/>
    <w:rsid w:val="00C778AE"/>
    <w:rsid w:val="00C77959"/>
    <w:rsid w:val="00C81A64"/>
    <w:rsid w:val="00C82073"/>
    <w:rsid w:val="00C8228E"/>
    <w:rsid w:val="00C82540"/>
    <w:rsid w:val="00C82C9C"/>
    <w:rsid w:val="00C83210"/>
    <w:rsid w:val="00C833C8"/>
    <w:rsid w:val="00C83693"/>
    <w:rsid w:val="00C83B78"/>
    <w:rsid w:val="00C83D6A"/>
    <w:rsid w:val="00C84AD8"/>
    <w:rsid w:val="00C84EE8"/>
    <w:rsid w:val="00C85610"/>
    <w:rsid w:val="00C85716"/>
    <w:rsid w:val="00C86F06"/>
    <w:rsid w:val="00C870C6"/>
    <w:rsid w:val="00C87B96"/>
    <w:rsid w:val="00C87CE5"/>
    <w:rsid w:val="00C90090"/>
    <w:rsid w:val="00C9022C"/>
    <w:rsid w:val="00C903A8"/>
    <w:rsid w:val="00C91702"/>
    <w:rsid w:val="00C9183A"/>
    <w:rsid w:val="00C91E57"/>
    <w:rsid w:val="00C921AA"/>
    <w:rsid w:val="00C92380"/>
    <w:rsid w:val="00C92CF0"/>
    <w:rsid w:val="00C9323E"/>
    <w:rsid w:val="00C936F8"/>
    <w:rsid w:val="00C937A0"/>
    <w:rsid w:val="00C93DF9"/>
    <w:rsid w:val="00C93E85"/>
    <w:rsid w:val="00C9436F"/>
    <w:rsid w:val="00C94CE5"/>
    <w:rsid w:val="00C94FE2"/>
    <w:rsid w:val="00C95AE9"/>
    <w:rsid w:val="00C95EAD"/>
    <w:rsid w:val="00C9662B"/>
    <w:rsid w:val="00C9725F"/>
    <w:rsid w:val="00C97786"/>
    <w:rsid w:val="00C97AB4"/>
    <w:rsid w:val="00C97D5A"/>
    <w:rsid w:val="00CA0173"/>
    <w:rsid w:val="00CA0325"/>
    <w:rsid w:val="00CA09C1"/>
    <w:rsid w:val="00CA0B22"/>
    <w:rsid w:val="00CA0CA1"/>
    <w:rsid w:val="00CA105A"/>
    <w:rsid w:val="00CA1B7D"/>
    <w:rsid w:val="00CA21F4"/>
    <w:rsid w:val="00CA3600"/>
    <w:rsid w:val="00CA3732"/>
    <w:rsid w:val="00CA37B4"/>
    <w:rsid w:val="00CA37C4"/>
    <w:rsid w:val="00CA44B3"/>
    <w:rsid w:val="00CA5032"/>
    <w:rsid w:val="00CA54E5"/>
    <w:rsid w:val="00CA5EA0"/>
    <w:rsid w:val="00CA60CC"/>
    <w:rsid w:val="00CA6953"/>
    <w:rsid w:val="00CA7DEE"/>
    <w:rsid w:val="00CA7E47"/>
    <w:rsid w:val="00CB06BD"/>
    <w:rsid w:val="00CB07E7"/>
    <w:rsid w:val="00CB07FC"/>
    <w:rsid w:val="00CB0DD9"/>
    <w:rsid w:val="00CB1015"/>
    <w:rsid w:val="00CB1285"/>
    <w:rsid w:val="00CB1708"/>
    <w:rsid w:val="00CB1ACA"/>
    <w:rsid w:val="00CB2094"/>
    <w:rsid w:val="00CB26EA"/>
    <w:rsid w:val="00CB3B59"/>
    <w:rsid w:val="00CB44C3"/>
    <w:rsid w:val="00CB4672"/>
    <w:rsid w:val="00CB4CD5"/>
    <w:rsid w:val="00CB56B8"/>
    <w:rsid w:val="00CB61CC"/>
    <w:rsid w:val="00CB691B"/>
    <w:rsid w:val="00CB6C30"/>
    <w:rsid w:val="00CB7191"/>
    <w:rsid w:val="00CC03D9"/>
    <w:rsid w:val="00CC161C"/>
    <w:rsid w:val="00CC16F5"/>
    <w:rsid w:val="00CC1D34"/>
    <w:rsid w:val="00CC1F0E"/>
    <w:rsid w:val="00CC2067"/>
    <w:rsid w:val="00CC28BF"/>
    <w:rsid w:val="00CC28C3"/>
    <w:rsid w:val="00CC2BD8"/>
    <w:rsid w:val="00CC307C"/>
    <w:rsid w:val="00CC32F6"/>
    <w:rsid w:val="00CC4B00"/>
    <w:rsid w:val="00CC5C4C"/>
    <w:rsid w:val="00CC5CDD"/>
    <w:rsid w:val="00CC65E6"/>
    <w:rsid w:val="00CC723A"/>
    <w:rsid w:val="00CC723C"/>
    <w:rsid w:val="00CC78FA"/>
    <w:rsid w:val="00CD15D6"/>
    <w:rsid w:val="00CD16F8"/>
    <w:rsid w:val="00CD174C"/>
    <w:rsid w:val="00CD1BD8"/>
    <w:rsid w:val="00CD211B"/>
    <w:rsid w:val="00CD2FBC"/>
    <w:rsid w:val="00CD32A6"/>
    <w:rsid w:val="00CD3479"/>
    <w:rsid w:val="00CD38A5"/>
    <w:rsid w:val="00CD3F01"/>
    <w:rsid w:val="00CD5159"/>
    <w:rsid w:val="00CD67C4"/>
    <w:rsid w:val="00CD6C10"/>
    <w:rsid w:val="00CD71B4"/>
    <w:rsid w:val="00CD7766"/>
    <w:rsid w:val="00CD7B89"/>
    <w:rsid w:val="00CE0DE1"/>
    <w:rsid w:val="00CE178D"/>
    <w:rsid w:val="00CE1D5E"/>
    <w:rsid w:val="00CE3F47"/>
    <w:rsid w:val="00CE4C8C"/>
    <w:rsid w:val="00CE61F8"/>
    <w:rsid w:val="00CE6227"/>
    <w:rsid w:val="00CE6AE0"/>
    <w:rsid w:val="00CE72FD"/>
    <w:rsid w:val="00CE739C"/>
    <w:rsid w:val="00CE7678"/>
    <w:rsid w:val="00CE792A"/>
    <w:rsid w:val="00CE7C23"/>
    <w:rsid w:val="00CF0631"/>
    <w:rsid w:val="00CF06E5"/>
    <w:rsid w:val="00CF07F5"/>
    <w:rsid w:val="00CF0D08"/>
    <w:rsid w:val="00CF143F"/>
    <w:rsid w:val="00CF2721"/>
    <w:rsid w:val="00CF2C4F"/>
    <w:rsid w:val="00CF2DBC"/>
    <w:rsid w:val="00CF32D0"/>
    <w:rsid w:val="00CF3779"/>
    <w:rsid w:val="00CF3C14"/>
    <w:rsid w:val="00CF3F32"/>
    <w:rsid w:val="00CF5ACA"/>
    <w:rsid w:val="00CF60E1"/>
    <w:rsid w:val="00CF621E"/>
    <w:rsid w:val="00CF7800"/>
    <w:rsid w:val="00D00776"/>
    <w:rsid w:val="00D01D1B"/>
    <w:rsid w:val="00D02389"/>
    <w:rsid w:val="00D0247C"/>
    <w:rsid w:val="00D03918"/>
    <w:rsid w:val="00D039CA"/>
    <w:rsid w:val="00D047C9"/>
    <w:rsid w:val="00D070FE"/>
    <w:rsid w:val="00D076D6"/>
    <w:rsid w:val="00D07D2F"/>
    <w:rsid w:val="00D07D9A"/>
    <w:rsid w:val="00D104E8"/>
    <w:rsid w:val="00D1056B"/>
    <w:rsid w:val="00D119E2"/>
    <w:rsid w:val="00D12C34"/>
    <w:rsid w:val="00D1315D"/>
    <w:rsid w:val="00D1383C"/>
    <w:rsid w:val="00D14604"/>
    <w:rsid w:val="00D155A0"/>
    <w:rsid w:val="00D158DF"/>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6B0"/>
    <w:rsid w:val="00D25B9A"/>
    <w:rsid w:val="00D264D7"/>
    <w:rsid w:val="00D268A6"/>
    <w:rsid w:val="00D26E9E"/>
    <w:rsid w:val="00D27604"/>
    <w:rsid w:val="00D27990"/>
    <w:rsid w:val="00D31AC7"/>
    <w:rsid w:val="00D31DA5"/>
    <w:rsid w:val="00D31F94"/>
    <w:rsid w:val="00D3206E"/>
    <w:rsid w:val="00D32E89"/>
    <w:rsid w:val="00D33397"/>
    <w:rsid w:val="00D343BE"/>
    <w:rsid w:val="00D34D8E"/>
    <w:rsid w:val="00D351B1"/>
    <w:rsid w:val="00D35497"/>
    <w:rsid w:val="00D35795"/>
    <w:rsid w:val="00D3639F"/>
    <w:rsid w:val="00D369A6"/>
    <w:rsid w:val="00D37703"/>
    <w:rsid w:val="00D40A33"/>
    <w:rsid w:val="00D40AED"/>
    <w:rsid w:val="00D40D69"/>
    <w:rsid w:val="00D4144A"/>
    <w:rsid w:val="00D41523"/>
    <w:rsid w:val="00D4165C"/>
    <w:rsid w:val="00D419C6"/>
    <w:rsid w:val="00D4262E"/>
    <w:rsid w:val="00D436F8"/>
    <w:rsid w:val="00D43CB3"/>
    <w:rsid w:val="00D442B9"/>
    <w:rsid w:val="00D448A5"/>
    <w:rsid w:val="00D44B89"/>
    <w:rsid w:val="00D44EAC"/>
    <w:rsid w:val="00D45D31"/>
    <w:rsid w:val="00D46F90"/>
    <w:rsid w:val="00D47DF7"/>
    <w:rsid w:val="00D5009B"/>
    <w:rsid w:val="00D504A5"/>
    <w:rsid w:val="00D50908"/>
    <w:rsid w:val="00D50F41"/>
    <w:rsid w:val="00D51537"/>
    <w:rsid w:val="00D5156D"/>
    <w:rsid w:val="00D52A67"/>
    <w:rsid w:val="00D52D58"/>
    <w:rsid w:val="00D53031"/>
    <w:rsid w:val="00D5377A"/>
    <w:rsid w:val="00D53E68"/>
    <w:rsid w:val="00D54032"/>
    <w:rsid w:val="00D5420E"/>
    <w:rsid w:val="00D545C0"/>
    <w:rsid w:val="00D550AB"/>
    <w:rsid w:val="00D552CE"/>
    <w:rsid w:val="00D5596C"/>
    <w:rsid w:val="00D562F1"/>
    <w:rsid w:val="00D56A27"/>
    <w:rsid w:val="00D56B92"/>
    <w:rsid w:val="00D5739A"/>
    <w:rsid w:val="00D57771"/>
    <w:rsid w:val="00D604D5"/>
    <w:rsid w:val="00D6110F"/>
    <w:rsid w:val="00D61CF9"/>
    <w:rsid w:val="00D61EC4"/>
    <w:rsid w:val="00D62B3D"/>
    <w:rsid w:val="00D630DD"/>
    <w:rsid w:val="00D6313F"/>
    <w:rsid w:val="00D63936"/>
    <w:rsid w:val="00D63B66"/>
    <w:rsid w:val="00D64005"/>
    <w:rsid w:val="00D642E8"/>
    <w:rsid w:val="00D64869"/>
    <w:rsid w:val="00D654D0"/>
    <w:rsid w:val="00D665CB"/>
    <w:rsid w:val="00D66740"/>
    <w:rsid w:val="00D66B84"/>
    <w:rsid w:val="00D7066C"/>
    <w:rsid w:val="00D70D6E"/>
    <w:rsid w:val="00D7197D"/>
    <w:rsid w:val="00D719E6"/>
    <w:rsid w:val="00D71AD5"/>
    <w:rsid w:val="00D71EC2"/>
    <w:rsid w:val="00D7208B"/>
    <w:rsid w:val="00D72381"/>
    <w:rsid w:val="00D72984"/>
    <w:rsid w:val="00D7357C"/>
    <w:rsid w:val="00D74DD0"/>
    <w:rsid w:val="00D7567F"/>
    <w:rsid w:val="00D75FB8"/>
    <w:rsid w:val="00D762BF"/>
    <w:rsid w:val="00D76732"/>
    <w:rsid w:val="00D76C89"/>
    <w:rsid w:val="00D76EC5"/>
    <w:rsid w:val="00D770D9"/>
    <w:rsid w:val="00D77A9A"/>
    <w:rsid w:val="00D80A1F"/>
    <w:rsid w:val="00D811AA"/>
    <w:rsid w:val="00D811B0"/>
    <w:rsid w:val="00D813C3"/>
    <w:rsid w:val="00D81657"/>
    <w:rsid w:val="00D81C4F"/>
    <w:rsid w:val="00D8222A"/>
    <w:rsid w:val="00D8257B"/>
    <w:rsid w:val="00D84F7E"/>
    <w:rsid w:val="00D851EE"/>
    <w:rsid w:val="00D8590F"/>
    <w:rsid w:val="00D85A35"/>
    <w:rsid w:val="00D85DAF"/>
    <w:rsid w:val="00D87C38"/>
    <w:rsid w:val="00D91101"/>
    <w:rsid w:val="00D922FE"/>
    <w:rsid w:val="00D92803"/>
    <w:rsid w:val="00D93200"/>
    <w:rsid w:val="00D93EB8"/>
    <w:rsid w:val="00D94185"/>
    <w:rsid w:val="00D9454F"/>
    <w:rsid w:val="00D9569E"/>
    <w:rsid w:val="00D95C91"/>
    <w:rsid w:val="00D95EC6"/>
    <w:rsid w:val="00D95F84"/>
    <w:rsid w:val="00D96642"/>
    <w:rsid w:val="00D979E2"/>
    <w:rsid w:val="00DA21CC"/>
    <w:rsid w:val="00DA2861"/>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B0067"/>
    <w:rsid w:val="00DB0362"/>
    <w:rsid w:val="00DB0ABB"/>
    <w:rsid w:val="00DB0F71"/>
    <w:rsid w:val="00DB11A3"/>
    <w:rsid w:val="00DB1F53"/>
    <w:rsid w:val="00DB30DD"/>
    <w:rsid w:val="00DB368A"/>
    <w:rsid w:val="00DB4B6B"/>
    <w:rsid w:val="00DB4BBE"/>
    <w:rsid w:val="00DB5644"/>
    <w:rsid w:val="00DB594F"/>
    <w:rsid w:val="00DB595B"/>
    <w:rsid w:val="00DB5D7B"/>
    <w:rsid w:val="00DB6469"/>
    <w:rsid w:val="00DB6659"/>
    <w:rsid w:val="00DB69CB"/>
    <w:rsid w:val="00DB6CB1"/>
    <w:rsid w:val="00DB78B5"/>
    <w:rsid w:val="00DC07DF"/>
    <w:rsid w:val="00DC088D"/>
    <w:rsid w:val="00DC0ED6"/>
    <w:rsid w:val="00DC10A9"/>
    <w:rsid w:val="00DC2873"/>
    <w:rsid w:val="00DC2B8A"/>
    <w:rsid w:val="00DC2F67"/>
    <w:rsid w:val="00DC3421"/>
    <w:rsid w:val="00DC35A7"/>
    <w:rsid w:val="00DC37C2"/>
    <w:rsid w:val="00DC3D2E"/>
    <w:rsid w:val="00DC3E43"/>
    <w:rsid w:val="00DC4C0B"/>
    <w:rsid w:val="00DC6652"/>
    <w:rsid w:val="00DC67BD"/>
    <w:rsid w:val="00DC75D7"/>
    <w:rsid w:val="00DD01A5"/>
    <w:rsid w:val="00DD0915"/>
    <w:rsid w:val="00DD0C10"/>
    <w:rsid w:val="00DD110A"/>
    <w:rsid w:val="00DD1493"/>
    <w:rsid w:val="00DD15B8"/>
    <w:rsid w:val="00DD1A4C"/>
    <w:rsid w:val="00DD1E24"/>
    <w:rsid w:val="00DD2BDE"/>
    <w:rsid w:val="00DD313A"/>
    <w:rsid w:val="00DD3311"/>
    <w:rsid w:val="00DD35C9"/>
    <w:rsid w:val="00DD3E7C"/>
    <w:rsid w:val="00DD460A"/>
    <w:rsid w:val="00DD4AE0"/>
    <w:rsid w:val="00DD56F6"/>
    <w:rsid w:val="00DD5897"/>
    <w:rsid w:val="00DD59B8"/>
    <w:rsid w:val="00DD5E74"/>
    <w:rsid w:val="00DD60B7"/>
    <w:rsid w:val="00DD63A2"/>
    <w:rsid w:val="00DD65F1"/>
    <w:rsid w:val="00DD65FE"/>
    <w:rsid w:val="00DD73AA"/>
    <w:rsid w:val="00DD7A43"/>
    <w:rsid w:val="00DD7FDC"/>
    <w:rsid w:val="00DE0747"/>
    <w:rsid w:val="00DE0919"/>
    <w:rsid w:val="00DE11DC"/>
    <w:rsid w:val="00DE1380"/>
    <w:rsid w:val="00DE1BD7"/>
    <w:rsid w:val="00DE2460"/>
    <w:rsid w:val="00DE31FA"/>
    <w:rsid w:val="00DE3E4A"/>
    <w:rsid w:val="00DE5B1F"/>
    <w:rsid w:val="00DE60CC"/>
    <w:rsid w:val="00DE68CD"/>
    <w:rsid w:val="00DE695E"/>
    <w:rsid w:val="00DE7553"/>
    <w:rsid w:val="00DE7821"/>
    <w:rsid w:val="00DF00D6"/>
    <w:rsid w:val="00DF0577"/>
    <w:rsid w:val="00DF0709"/>
    <w:rsid w:val="00DF0A6C"/>
    <w:rsid w:val="00DF0C06"/>
    <w:rsid w:val="00DF14B0"/>
    <w:rsid w:val="00DF1A59"/>
    <w:rsid w:val="00DF1D64"/>
    <w:rsid w:val="00DF2A40"/>
    <w:rsid w:val="00DF31CF"/>
    <w:rsid w:val="00DF337E"/>
    <w:rsid w:val="00DF344B"/>
    <w:rsid w:val="00DF3CA8"/>
    <w:rsid w:val="00DF3D44"/>
    <w:rsid w:val="00DF3D6F"/>
    <w:rsid w:val="00DF4277"/>
    <w:rsid w:val="00DF46AB"/>
    <w:rsid w:val="00DF4705"/>
    <w:rsid w:val="00DF4E7F"/>
    <w:rsid w:val="00DF5345"/>
    <w:rsid w:val="00DF5EFC"/>
    <w:rsid w:val="00DF5F90"/>
    <w:rsid w:val="00DF65B6"/>
    <w:rsid w:val="00DF7350"/>
    <w:rsid w:val="00DF7DDB"/>
    <w:rsid w:val="00DF7ED3"/>
    <w:rsid w:val="00E00FC2"/>
    <w:rsid w:val="00E0102C"/>
    <w:rsid w:val="00E03036"/>
    <w:rsid w:val="00E036D4"/>
    <w:rsid w:val="00E03E74"/>
    <w:rsid w:val="00E042B1"/>
    <w:rsid w:val="00E049CC"/>
    <w:rsid w:val="00E04AD1"/>
    <w:rsid w:val="00E054EF"/>
    <w:rsid w:val="00E0597B"/>
    <w:rsid w:val="00E06551"/>
    <w:rsid w:val="00E06F8C"/>
    <w:rsid w:val="00E07C1B"/>
    <w:rsid w:val="00E10670"/>
    <w:rsid w:val="00E10760"/>
    <w:rsid w:val="00E108A6"/>
    <w:rsid w:val="00E10BA7"/>
    <w:rsid w:val="00E11476"/>
    <w:rsid w:val="00E11E8F"/>
    <w:rsid w:val="00E123CA"/>
    <w:rsid w:val="00E12845"/>
    <w:rsid w:val="00E12A43"/>
    <w:rsid w:val="00E12D4B"/>
    <w:rsid w:val="00E139E6"/>
    <w:rsid w:val="00E13A3B"/>
    <w:rsid w:val="00E1423A"/>
    <w:rsid w:val="00E14C73"/>
    <w:rsid w:val="00E15E54"/>
    <w:rsid w:val="00E167C8"/>
    <w:rsid w:val="00E16CC5"/>
    <w:rsid w:val="00E1734C"/>
    <w:rsid w:val="00E17382"/>
    <w:rsid w:val="00E20157"/>
    <w:rsid w:val="00E205B1"/>
    <w:rsid w:val="00E215AE"/>
    <w:rsid w:val="00E21765"/>
    <w:rsid w:val="00E21939"/>
    <w:rsid w:val="00E219D2"/>
    <w:rsid w:val="00E222F5"/>
    <w:rsid w:val="00E2252C"/>
    <w:rsid w:val="00E2262C"/>
    <w:rsid w:val="00E2268B"/>
    <w:rsid w:val="00E24C83"/>
    <w:rsid w:val="00E251E2"/>
    <w:rsid w:val="00E251EF"/>
    <w:rsid w:val="00E256EB"/>
    <w:rsid w:val="00E25848"/>
    <w:rsid w:val="00E25C50"/>
    <w:rsid w:val="00E26106"/>
    <w:rsid w:val="00E2734F"/>
    <w:rsid w:val="00E27AA5"/>
    <w:rsid w:val="00E27ACD"/>
    <w:rsid w:val="00E303B2"/>
    <w:rsid w:val="00E30D22"/>
    <w:rsid w:val="00E315A9"/>
    <w:rsid w:val="00E325EC"/>
    <w:rsid w:val="00E326AD"/>
    <w:rsid w:val="00E3337C"/>
    <w:rsid w:val="00E340C8"/>
    <w:rsid w:val="00E342ED"/>
    <w:rsid w:val="00E34B7D"/>
    <w:rsid w:val="00E37096"/>
    <w:rsid w:val="00E375D4"/>
    <w:rsid w:val="00E402EA"/>
    <w:rsid w:val="00E403DC"/>
    <w:rsid w:val="00E40AD6"/>
    <w:rsid w:val="00E40DF4"/>
    <w:rsid w:val="00E40E58"/>
    <w:rsid w:val="00E40E88"/>
    <w:rsid w:val="00E40F43"/>
    <w:rsid w:val="00E41130"/>
    <w:rsid w:val="00E41637"/>
    <w:rsid w:val="00E41A90"/>
    <w:rsid w:val="00E430AE"/>
    <w:rsid w:val="00E43594"/>
    <w:rsid w:val="00E43B6A"/>
    <w:rsid w:val="00E4492F"/>
    <w:rsid w:val="00E44F52"/>
    <w:rsid w:val="00E44F80"/>
    <w:rsid w:val="00E4566B"/>
    <w:rsid w:val="00E461FC"/>
    <w:rsid w:val="00E4621D"/>
    <w:rsid w:val="00E46CA6"/>
    <w:rsid w:val="00E46FE7"/>
    <w:rsid w:val="00E471C4"/>
    <w:rsid w:val="00E478F3"/>
    <w:rsid w:val="00E501CF"/>
    <w:rsid w:val="00E5062E"/>
    <w:rsid w:val="00E522E9"/>
    <w:rsid w:val="00E5298D"/>
    <w:rsid w:val="00E53AC7"/>
    <w:rsid w:val="00E53C4A"/>
    <w:rsid w:val="00E53F28"/>
    <w:rsid w:val="00E5418E"/>
    <w:rsid w:val="00E543F6"/>
    <w:rsid w:val="00E55391"/>
    <w:rsid w:val="00E55C5B"/>
    <w:rsid w:val="00E5603B"/>
    <w:rsid w:val="00E560A5"/>
    <w:rsid w:val="00E57CB4"/>
    <w:rsid w:val="00E6046F"/>
    <w:rsid w:val="00E60C57"/>
    <w:rsid w:val="00E61391"/>
    <w:rsid w:val="00E61689"/>
    <w:rsid w:val="00E62D6E"/>
    <w:rsid w:val="00E63034"/>
    <w:rsid w:val="00E6308B"/>
    <w:rsid w:val="00E63B5A"/>
    <w:rsid w:val="00E63BE1"/>
    <w:rsid w:val="00E64A88"/>
    <w:rsid w:val="00E6642A"/>
    <w:rsid w:val="00E66714"/>
    <w:rsid w:val="00E66CC8"/>
    <w:rsid w:val="00E67B17"/>
    <w:rsid w:val="00E67C1E"/>
    <w:rsid w:val="00E67D89"/>
    <w:rsid w:val="00E7032B"/>
    <w:rsid w:val="00E704DC"/>
    <w:rsid w:val="00E70CE9"/>
    <w:rsid w:val="00E72987"/>
    <w:rsid w:val="00E734DB"/>
    <w:rsid w:val="00E735A8"/>
    <w:rsid w:val="00E73681"/>
    <w:rsid w:val="00E759CF"/>
    <w:rsid w:val="00E760F0"/>
    <w:rsid w:val="00E76A2A"/>
    <w:rsid w:val="00E803E5"/>
    <w:rsid w:val="00E80BEB"/>
    <w:rsid w:val="00E81155"/>
    <w:rsid w:val="00E8201A"/>
    <w:rsid w:val="00E822CA"/>
    <w:rsid w:val="00E82AC7"/>
    <w:rsid w:val="00E82B99"/>
    <w:rsid w:val="00E82C8A"/>
    <w:rsid w:val="00E83CF7"/>
    <w:rsid w:val="00E84E31"/>
    <w:rsid w:val="00E859DF"/>
    <w:rsid w:val="00E868A3"/>
    <w:rsid w:val="00E87465"/>
    <w:rsid w:val="00E8791B"/>
    <w:rsid w:val="00E90936"/>
    <w:rsid w:val="00E9120B"/>
    <w:rsid w:val="00E91697"/>
    <w:rsid w:val="00E9225C"/>
    <w:rsid w:val="00E93F63"/>
    <w:rsid w:val="00E941F0"/>
    <w:rsid w:val="00E9422F"/>
    <w:rsid w:val="00E94255"/>
    <w:rsid w:val="00E9458E"/>
    <w:rsid w:val="00E94EAE"/>
    <w:rsid w:val="00E94ECD"/>
    <w:rsid w:val="00E95618"/>
    <w:rsid w:val="00E968DB"/>
    <w:rsid w:val="00E974DA"/>
    <w:rsid w:val="00E978EE"/>
    <w:rsid w:val="00E97CE1"/>
    <w:rsid w:val="00EA07C2"/>
    <w:rsid w:val="00EA08B9"/>
    <w:rsid w:val="00EA0C88"/>
    <w:rsid w:val="00EA14BA"/>
    <w:rsid w:val="00EA1A56"/>
    <w:rsid w:val="00EA1E06"/>
    <w:rsid w:val="00EA2E76"/>
    <w:rsid w:val="00EA2F2F"/>
    <w:rsid w:val="00EA303F"/>
    <w:rsid w:val="00EA31D3"/>
    <w:rsid w:val="00EA3DB0"/>
    <w:rsid w:val="00EA413C"/>
    <w:rsid w:val="00EA4463"/>
    <w:rsid w:val="00EA4526"/>
    <w:rsid w:val="00EA46F2"/>
    <w:rsid w:val="00EA4FFC"/>
    <w:rsid w:val="00EA5688"/>
    <w:rsid w:val="00EA5D4F"/>
    <w:rsid w:val="00EA6BF2"/>
    <w:rsid w:val="00EA6D06"/>
    <w:rsid w:val="00EA7BD2"/>
    <w:rsid w:val="00EA7CA5"/>
    <w:rsid w:val="00EB0C9B"/>
    <w:rsid w:val="00EB176E"/>
    <w:rsid w:val="00EB2280"/>
    <w:rsid w:val="00EB24B9"/>
    <w:rsid w:val="00EB29A3"/>
    <w:rsid w:val="00EB29AD"/>
    <w:rsid w:val="00EB29AF"/>
    <w:rsid w:val="00EB2A6B"/>
    <w:rsid w:val="00EB2BC2"/>
    <w:rsid w:val="00EB2E9D"/>
    <w:rsid w:val="00EB398A"/>
    <w:rsid w:val="00EB3A1A"/>
    <w:rsid w:val="00EB3E63"/>
    <w:rsid w:val="00EB5062"/>
    <w:rsid w:val="00EB5A6E"/>
    <w:rsid w:val="00EB61F9"/>
    <w:rsid w:val="00EB63B2"/>
    <w:rsid w:val="00EB6630"/>
    <w:rsid w:val="00EB67FB"/>
    <w:rsid w:val="00EB6ADD"/>
    <w:rsid w:val="00EB6D6B"/>
    <w:rsid w:val="00EB6F32"/>
    <w:rsid w:val="00EB709C"/>
    <w:rsid w:val="00EC0C03"/>
    <w:rsid w:val="00EC1097"/>
    <w:rsid w:val="00EC13B2"/>
    <w:rsid w:val="00EC13BA"/>
    <w:rsid w:val="00EC2011"/>
    <w:rsid w:val="00EC2099"/>
    <w:rsid w:val="00EC246B"/>
    <w:rsid w:val="00EC25FC"/>
    <w:rsid w:val="00EC2732"/>
    <w:rsid w:val="00EC2C02"/>
    <w:rsid w:val="00EC3910"/>
    <w:rsid w:val="00EC3A3B"/>
    <w:rsid w:val="00EC3DA1"/>
    <w:rsid w:val="00EC40A9"/>
    <w:rsid w:val="00EC47C3"/>
    <w:rsid w:val="00EC498E"/>
    <w:rsid w:val="00EC4BC8"/>
    <w:rsid w:val="00EC51A7"/>
    <w:rsid w:val="00EC558E"/>
    <w:rsid w:val="00EC57F4"/>
    <w:rsid w:val="00EC5CEE"/>
    <w:rsid w:val="00EC61F5"/>
    <w:rsid w:val="00ED033D"/>
    <w:rsid w:val="00ED0D3D"/>
    <w:rsid w:val="00ED0FEF"/>
    <w:rsid w:val="00ED139A"/>
    <w:rsid w:val="00ED1C5C"/>
    <w:rsid w:val="00ED290A"/>
    <w:rsid w:val="00ED2DE4"/>
    <w:rsid w:val="00ED2F50"/>
    <w:rsid w:val="00ED34EA"/>
    <w:rsid w:val="00ED3776"/>
    <w:rsid w:val="00ED4A24"/>
    <w:rsid w:val="00ED4CFC"/>
    <w:rsid w:val="00ED4F49"/>
    <w:rsid w:val="00ED4FBE"/>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BBC"/>
    <w:rsid w:val="00ED7D81"/>
    <w:rsid w:val="00ED7E95"/>
    <w:rsid w:val="00EE05DD"/>
    <w:rsid w:val="00EE0D94"/>
    <w:rsid w:val="00EE21B5"/>
    <w:rsid w:val="00EE2D0F"/>
    <w:rsid w:val="00EE302A"/>
    <w:rsid w:val="00EE32D8"/>
    <w:rsid w:val="00EE3557"/>
    <w:rsid w:val="00EE3651"/>
    <w:rsid w:val="00EE370E"/>
    <w:rsid w:val="00EE3C21"/>
    <w:rsid w:val="00EE4F8D"/>
    <w:rsid w:val="00EE523A"/>
    <w:rsid w:val="00EE59B1"/>
    <w:rsid w:val="00EE618F"/>
    <w:rsid w:val="00EE6857"/>
    <w:rsid w:val="00EF01D6"/>
    <w:rsid w:val="00EF01EB"/>
    <w:rsid w:val="00EF0394"/>
    <w:rsid w:val="00EF042C"/>
    <w:rsid w:val="00EF0B99"/>
    <w:rsid w:val="00EF0CD3"/>
    <w:rsid w:val="00EF11F7"/>
    <w:rsid w:val="00EF1DBB"/>
    <w:rsid w:val="00EF317F"/>
    <w:rsid w:val="00EF32A3"/>
    <w:rsid w:val="00EF3775"/>
    <w:rsid w:val="00EF3CD1"/>
    <w:rsid w:val="00EF3D3A"/>
    <w:rsid w:val="00EF405B"/>
    <w:rsid w:val="00EF5CD4"/>
    <w:rsid w:val="00EF6105"/>
    <w:rsid w:val="00EF6115"/>
    <w:rsid w:val="00EF644B"/>
    <w:rsid w:val="00EF7B69"/>
    <w:rsid w:val="00EF7C1C"/>
    <w:rsid w:val="00F0038C"/>
    <w:rsid w:val="00F00881"/>
    <w:rsid w:val="00F00F23"/>
    <w:rsid w:val="00F0122C"/>
    <w:rsid w:val="00F01D89"/>
    <w:rsid w:val="00F021F3"/>
    <w:rsid w:val="00F0267E"/>
    <w:rsid w:val="00F03293"/>
    <w:rsid w:val="00F03AA9"/>
    <w:rsid w:val="00F03C02"/>
    <w:rsid w:val="00F043BC"/>
    <w:rsid w:val="00F057D5"/>
    <w:rsid w:val="00F05F5E"/>
    <w:rsid w:val="00F066FD"/>
    <w:rsid w:val="00F069A0"/>
    <w:rsid w:val="00F06AA6"/>
    <w:rsid w:val="00F06DB4"/>
    <w:rsid w:val="00F0716D"/>
    <w:rsid w:val="00F073A9"/>
    <w:rsid w:val="00F07A96"/>
    <w:rsid w:val="00F1031D"/>
    <w:rsid w:val="00F10691"/>
    <w:rsid w:val="00F10904"/>
    <w:rsid w:val="00F110A0"/>
    <w:rsid w:val="00F110DF"/>
    <w:rsid w:val="00F12010"/>
    <w:rsid w:val="00F12221"/>
    <w:rsid w:val="00F13679"/>
    <w:rsid w:val="00F13B5D"/>
    <w:rsid w:val="00F14531"/>
    <w:rsid w:val="00F1475C"/>
    <w:rsid w:val="00F147AF"/>
    <w:rsid w:val="00F14893"/>
    <w:rsid w:val="00F15D5E"/>
    <w:rsid w:val="00F1666B"/>
    <w:rsid w:val="00F166C2"/>
    <w:rsid w:val="00F1732B"/>
    <w:rsid w:val="00F173CE"/>
    <w:rsid w:val="00F178FA"/>
    <w:rsid w:val="00F20206"/>
    <w:rsid w:val="00F20DA0"/>
    <w:rsid w:val="00F21214"/>
    <w:rsid w:val="00F21590"/>
    <w:rsid w:val="00F21D94"/>
    <w:rsid w:val="00F21DAF"/>
    <w:rsid w:val="00F22151"/>
    <w:rsid w:val="00F2224E"/>
    <w:rsid w:val="00F22599"/>
    <w:rsid w:val="00F22727"/>
    <w:rsid w:val="00F22837"/>
    <w:rsid w:val="00F23377"/>
    <w:rsid w:val="00F238BB"/>
    <w:rsid w:val="00F239B9"/>
    <w:rsid w:val="00F23F47"/>
    <w:rsid w:val="00F2443F"/>
    <w:rsid w:val="00F24EB7"/>
    <w:rsid w:val="00F250AF"/>
    <w:rsid w:val="00F25324"/>
    <w:rsid w:val="00F26F7B"/>
    <w:rsid w:val="00F27A4A"/>
    <w:rsid w:val="00F27ABA"/>
    <w:rsid w:val="00F30BCA"/>
    <w:rsid w:val="00F32088"/>
    <w:rsid w:val="00F324F3"/>
    <w:rsid w:val="00F32AFA"/>
    <w:rsid w:val="00F334B9"/>
    <w:rsid w:val="00F3366A"/>
    <w:rsid w:val="00F33B4D"/>
    <w:rsid w:val="00F33FEB"/>
    <w:rsid w:val="00F34AB8"/>
    <w:rsid w:val="00F34E0E"/>
    <w:rsid w:val="00F35A2F"/>
    <w:rsid w:val="00F35D55"/>
    <w:rsid w:val="00F3620F"/>
    <w:rsid w:val="00F379EB"/>
    <w:rsid w:val="00F40B11"/>
    <w:rsid w:val="00F40F9C"/>
    <w:rsid w:val="00F41093"/>
    <w:rsid w:val="00F41A9B"/>
    <w:rsid w:val="00F41F44"/>
    <w:rsid w:val="00F42792"/>
    <w:rsid w:val="00F43303"/>
    <w:rsid w:val="00F433B9"/>
    <w:rsid w:val="00F43440"/>
    <w:rsid w:val="00F434E0"/>
    <w:rsid w:val="00F43C65"/>
    <w:rsid w:val="00F44AFD"/>
    <w:rsid w:val="00F45394"/>
    <w:rsid w:val="00F453B8"/>
    <w:rsid w:val="00F45737"/>
    <w:rsid w:val="00F45ACA"/>
    <w:rsid w:val="00F45EE1"/>
    <w:rsid w:val="00F4659B"/>
    <w:rsid w:val="00F46CB4"/>
    <w:rsid w:val="00F46EA4"/>
    <w:rsid w:val="00F4706D"/>
    <w:rsid w:val="00F51AC0"/>
    <w:rsid w:val="00F51B0C"/>
    <w:rsid w:val="00F51F41"/>
    <w:rsid w:val="00F52C82"/>
    <w:rsid w:val="00F5337F"/>
    <w:rsid w:val="00F53D5F"/>
    <w:rsid w:val="00F53E14"/>
    <w:rsid w:val="00F540C8"/>
    <w:rsid w:val="00F54346"/>
    <w:rsid w:val="00F5481C"/>
    <w:rsid w:val="00F54A0B"/>
    <w:rsid w:val="00F5515F"/>
    <w:rsid w:val="00F559A5"/>
    <w:rsid w:val="00F55D58"/>
    <w:rsid w:val="00F562CC"/>
    <w:rsid w:val="00F5665A"/>
    <w:rsid w:val="00F5743B"/>
    <w:rsid w:val="00F57AB6"/>
    <w:rsid w:val="00F60C13"/>
    <w:rsid w:val="00F60F7F"/>
    <w:rsid w:val="00F6111E"/>
    <w:rsid w:val="00F61301"/>
    <w:rsid w:val="00F613BB"/>
    <w:rsid w:val="00F61424"/>
    <w:rsid w:val="00F61BA3"/>
    <w:rsid w:val="00F62036"/>
    <w:rsid w:val="00F6204D"/>
    <w:rsid w:val="00F62287"/>
    <w:rsid w:val="00F6238B"/>
    <w:rsid w:val="00F62C2F"/>
    <w:rsid w:val="00F63086"/>
    <w:rsid w:val="00F63741"/>
    <w:rsid w:val="00F64011"/>
    <w:rsid w:val="00F641FC"/>
    <w:rsid w:val="00F653B5"/>
    <w:rsid w:val="00F65BF0"/>
    <w:rsid w:val="00F66B9E"/>
    <w:rsid w:val="00F67EBA"/>
    <w:rsid w:val="00F67FAC"/>
    <w:rsid w:val="00F7022F"/>
    <w:rsid w:val="00F7037C"/>
    <w:rsid w:val="00F7049D"/>
    <w:rsid w:val="00F70D6F"/>
    <w:rsid w:val="00F720A7"/>
    <w:rsid w:val="00F721FF"/>
    <w:rsid w:val="00F72B3D"/>
    <w:rsid w:val="00F72DAE"/>
    <w:rsid w:val="00F73BD5"/>
    <w:rsid w:val="00F73D21"/>
    <w:rsid w:val="00F73F8E"/>
    <w:rsid w:val="00F752B1"/>
    <w:rsid w:val="00F75607"/>
    <w:rsid w:val="00F75B17"/>
    <w:rsid w:val="00F75B35"/>
    <w:rsid w:val="00F75E5C"/>
    <w:rsid w:val="00F75F93"/>
    <w:rsid w:val="00F76496"/>
    <w:rsid w:val="00F7656E"/>
    <w:rsid w:val="00F7766B"/>
    <w:rsid w:val="00F77BA6"/>
    <w:rsid w:val="00F81309"/>
    <w:rsid w:val="00F81740"/>
    <w:rsid w:val="00F81B08"/>
    <w:rsid w:val="00F81C3B"/>
    <w:rsid w:val="00F8266E"/>
    <w:rsid w:val="00F82D07"/>
    <w:rsid w:val="00F835E7"/>
    <w:rsid w:val="00F841D6"/>
    <w:rsid w:val="00F84D12"/>
    <w:rsid w:val="00F87AFA"/>
    <w:rsid w:val="00F907DC"/>
    <w:rsid w:val="00F91500"/>
    <w:rsid w:val="00F9193D"/>
    <w:rsid w:val="00F91A57"/>
    <w:rsid w:val="00F933DF"/>
    <w:rsid w:val="00F93698"/>
    <w:rsid w:val="00F93C87"/>
    <w:rsid w:val="00F94191"/>
    <w:rsid w:val="00F9431E"/>
    <w:rsid w:val="00F94DBE"/>
    <w:rsid w:val="00F95997"/>
    <w:rsid w:val="00F96060"/>
    <w:rsid w:val="00F9688A"/>
    <w:rsid w:val="00F9733F"/>
    <w:rsid w:val="00FA07ED"/>
    <w:rsid w:val="00FA10FA"/>
    <w:rsid w:val="00FA144E"/>
    <w:rsid w:val="00FA147A"/>
    <w:rsid w:val="00FA184F"/>
    <w:rsid w:val="00FA25D4"/>
    <w:rsid w:val="00FA2D45"/>
    <w:rsid w:val="00FA30C3"/>
    <w:rsid w:val="00FA3757"/>
    <w:rsid w:val="00FA3E6D"/>
    <w:rsid w:val="00FA40CF"/>
    <w:rsid w:val="00FA4880"/>
    <w:rsid w:val="00FA48F9"/>
    <w:rsid w:val="00FA4BF0"/>
    <w:rsid w:val="00FA64DB"/>
    <w:rsid w:val="00FA65D1"/>
    <w:rsid w:val="00FA66AA"/>
    <w:rsid w:val="00FA7F68"/>
    <w:rsid w:val="00FB03DA"/>
    <w:rsid w:val="00FB0B3B"/>
    <w:rsid w:val="00FB1051"/>
    <w:rsid w:val="00FB356D"/>
    <w:rsid w:val="00FB425C"/>
    <w:rsid w:val="00FB4CD4"/>
    <w:rsid w:val="00FB5AED"/>
    <w:rsid w:val="00FB63F8"/>
    <w:rsid w:val="00FB74AC"/>
    <w:rsid w:val="00FC0401"/>
    <w:rsid w:val="00FC1881"/>
    <w:rsid w:val="00FC1F44"/>
    <w:rsid w:val="00FC2129"/>
    <w:rsid w:val="00FC2355"/>
    <w:rsid w:val="00FC2516"/>
    <w:rsid w:val="00FC2A8B"/>
    <w:rsid w:val="00FC2EF6"/>
    <w:rsid w:val="00FC2F4B"/>
    <w:rsid w:val="00FC39A8"/>
    <w:rsid w:val="00FC3B03"/>
    <w:rsid w:val="00FC3C05"/>
    <w:rsid w:val="00FC40F4"/>
    <w:rsid w:val="00FC45D3"/>
    <w:rsid w:val="00FC5757"/>
    <w:rsid w:val="00FC5C11"/>
    <w:rsid w:val="00FC605F"/>
    <w:rsid w:val="00FC7280"/>
    <w:rsid w:val="00FD1216"/>
    <w:rsid w:val="00FD26D2"/>
    <w:rsid w:val="00FD280E"/>
    <w:rsid w:val="00FD3697"/>
    <w:rsid w:val="00FD3AF2"/>
    <w:rsid w:val="00FD4012"/>
    <w:rsid w:val="00FD40B7"/>
    <w:rsid w:val="00FD42C7"/>
    <w:rsid w:val="00FD455B"/>
    <w:rsid w:val="00FD4650"/>
    <w:rsid w:val="00FD4F86"/>
    <w:rsid w:val="00FD5AE9"/>
    <w:rsid w:val="00FD708B"/>
    <w:rsid w:val="00FD7271"/>
    <w:rsid w:val="00FD7B05"/>
    <w:rsid w:val="00FE14E6"/>
    <w:rsid w:val="00FE1BD6"/>
    <w:rsid w:val="00FE1F4F"/>
    <w:rsid w:val="00FE2419"/>
    <w:rsid w:val="00FE2E16"/>
    <w:rsid w:val="00FE3031"/>
    <w:rsid w:val="00FE4039"/>
    <w:rsid w:val="00FE555E"/>
    <w:rsid w:val="00FE5D98"/>
    <w:rsid w:val="00FE5FDB"/>
    <w:rsid w:val="00FE66AC"/>
    <w:rsid w:val="00FE6764"/>
    <w:rsid w:val="00FE6791"/>
    <w:rsid w:val="00FE78E5"/>
    <w:rsid w:val="00FE7950"/>
    <w:rsid w:val="00FE79A4"/>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29F"/>
    <w:rsid w:val="00FF67DE"/>
    <w:rsid w:val="00FF7A1B"/>
    <w:rsid w:val="02832A46"/>
    <w:rsid w:val="02B35D48"/>
    <w:rsid w:val="02D0381A"/>
    <w:rsid w:val="02FF7A7B"/>
    <w:rsid w:val="034C0C81"/>
    <w:rsid w:val="03970EF3"/>
    <w:rsid w:val="04664A43"/>
    <w:rsid w:val="04F73F34"/>
    <w:rsid w:val="064E0972"/>
    <w:rsid w:val="065906F6"/>
    <w:rsid w:val="08AE5520"/>
    <w:rsid w:val="08EF7436"/>
    <w:rsid w:val="0978499E"/>
    <w:rsid w:val="0B0E7430"/>
    <w:rsid w:val="0BE13394"/>
    <w:rsid w:val="0D5364A5"/>
    <w:rsid w:val="0D934700"/>
    <w:rsid w:val="0F980C7B"/>
    <w:rsid w:val="12160F3D"/>
    <w:rsid w:val="12383670"/>
    <w:rsid w:val="12E54A8E"/>
    <w:rsid w:val="137F3FF5"/>
    <w:rsid w:val="143119FB"/>
    <w:rsid w:val="15633BC1"/>
    <w:rsid w:val="16BA09F4"/>
    <w:rsid w:val="17DC4231"/>
    <w:rsid w:val="18AC1D7D"/>
    <w:rsid w:val="19643642"/>
    <w:rsid w:val="1B6028EE"/>
    <w:rsid w:val="1CFD009B"/>
    <w:rsid w:val="1E154A46"/>
    <w:rsid w:val="1F1C0096"/>
    <w:rsid w:val="214E7227"/>
    <w:rsid w:val="214F03B6"/>
    <w:rsid w:val="23111B23"/>
    <w:rsid w:val="24764DC1"/>
    <w:rsid w:val="2581355B"/>
    <w:rsid w:val="25975B0E"/>
    <w:rsid w:val="25AA584B"/>
    <w:rsid w:val="262827A7"/>
    <w:rsid w:val="273E5806"/>
    <w:rsid w:val="275171C8"/>
    <w:rsid w:val="285F1E1A"/>
    <w:rsid w:val="2A4370E4"/>
    <w:rsid w:val="2ACF254B"/>
    <w:rsid w:val="2B0509C9"/>
    <w:rsid w:val="2B4C3B06"/>
    <w:rsid w:val="2B671A65"/>
    <w:rsid w:val="2C1106C8"/>
    <w:rsid w:val="2EF17ED5"/>
    <w:rsid w:val="2F0D2540"/>
    <w:rsid w:val="2F865EBA"/>
    <w:rsid w:val="30F96E53"/>
    <w:rsid w:val="313708CB"/>
    <w:rsid w:val="322E2CC1"/>
    <w:rsid w:val="32744B8F"/>
    <w:rsid w:val="3424001A"/>
    <w:rsid w:val="34DD4FA1"/>
    <w:rsid w:val="356928AF"/>
    <w:rsid w:val="361B0D97"/>
    <w:rsid w:val="36CB0C91"/>
    <w:rsid w:val="36FB77C2"/>
    <w:rsid w:val="373A1EFF"/>
    <w:rsid w:val="39255B4E"/>
    <w:rsid w:val="3BC221D7"/>
    <w:rsid w:val="3C4C56E9"/>
    <w:rsid w:val="3C7C2505"/>
    <w:rsid w:val="3FED2FEE"/>
    <w:rsid w:val="40D01062"/>
    <w:rsid w:val="42D03E91"/>
    <w:rsid w:val="42EF6A33"/>
    <w:rsid w:val="435C7A1D"/>
    <w:rsid w:val="45365B70"/>
    <w:rsid w:val="458C5C07"/>
    <w:rsid w:val="45FC0CDF"/>
    <w:rsid w:val="484E00A7"/>
    <w:rsid w:val="48B60E0D"/>
    <w:rsid w:val="492604A1"/>
    <w:rsid w:val="49A3785C"/>
    <w:rsid w:val="49A56AF7"/>
    <w:rsid w:val="4B4B5BA4"/>
    <w:rsid w:val="4F45079D"/>
    <w:rsid w:val="5128677A"/>
    <w:rsid w:val="52715451"/>
    <w:rsid w:val="53166713"/>
    <w:rsid w:val="5366411A"/>
    <w:rsid w:val="53810E55"/>
    <w:rsid w:val="54DF03A6"/>
    <w:rsid w:val="55051C79"/>
    <w:rsid w:val="5604752C"/>
    <w:rsid w:val="5630431C"/>
    <w:rsid w:val="584D1551"/>
    <w:rsid w:val="58AB2E5E"/>
    <w:rsid w:val="5A7577BF"/>
    <w:rsid w:val="5A9056E2"/>
    <w:rsid w:val="5BA10461"/>
    <w:rsid w:val="5BEA3E40"/>
    <w:rsid w:val="5C60789B"/>
    <w:rsid w:val="5C66691B"/>
    <w:rsid w:val="5D31267D"/>
    <w:rsid w:val="5DE33F46"/>
    <w:rsid w:val="5FC324AB"/>
    <w:rsid w:val="5FF067F2"/>
    <w:rsid w:val="6078478D"/>
    <w:rsid w:val="60FE69AF"/>
    <w:rsid w:val="612550A6"/>
    <w:rsid w:val="62165216"/>
    <w:rsid w:val="66033094"/>
    <w:rsid w:val="664034E9"/>
    <w:rsid w:val="671970F8"/>
    <w:rsid w:val="68065131"/>
    <w:rsid w:val="69382A2C"/>
    <w:rsid w:val="69434640"/>
    <w:rsid w:val="69DB5D7C"/>
    <w:rsid w:val="6AD03DDC"/>
    <w:rsid w:val="6DEF7AF4"/>
    <w:rsid w:val="6DF87AF7"/>
    <w:rsid w:val="6E2B239B"/>
    <w:rsid w:val="70DE2AA1"/>
    <w:rsid w:val="72632BC9"/>
    <w:rsid w:val="766E211A"/>
    <w:rsid w:val="77E36DBE"/>
    <w:rsid w:val="79B73810"/>
    <w:rsid w:val="7AD0650C"/>
    <w:rsid w:val="7B28499C"/>
    <w:rsid w:val="7B3A497C"/>
    <w:rsid w:val="7B6759E5"/>
    <w:rsid w:val="7C4C347A"/>
    <w:rsid w:val="7C5A65DC"/>
    <w:rsid w:val="7CE579EB"/>
    <w:rsid w:val="7D7D15ED"/>
    <w:rsid w:val="7D7D678B"/>
    <w:rsid w:val="7E52796D"/>
    <w:rsid w:val="7F9B7693"/>
    <w:rsid w:val="7FE95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lang w:val="en-US" w:eastAsia="zh-CN" w:bidi="ar-SA"/>
    </w:rPr>
  </w:style>
  <w:style w:type="paragraph" w:styleId="2">
    <w:name w:val="heading 1"/>
    <w:basedOn w:val="1"/>
    <w:next w:val="1"/>
    <w:link w:val="59"/>
    <w:qFormat/>
    <w:uiPriority w:val="9"/>
    <w:pPr>
      <w:keepNext/>
      <w:spacing w:line="380" w:lineRule="exact"/>
      <w:jc w:val="center"/>
      <w:outlineLvl w:val="0"/>
    </w:pPr>
    <w:rPr>
      <w:rFonts w:ascii="宋体" w:hAnsi="宋体" w:eastAsia="宋体"/>
      <w:b/>
      <w:kern w:val="44"/>
      <w:sz w:val="44"/>
      <w:szCs w:val="44"/>
    </w:rPr>
  </w:style>
  <w:style w:type="paragraph" w:styleId="3">
    <w:name w:val="heading 2"/>
    <w:basedOn w:val="1"/>
    <w:next w:val="1"/>
    <w:link w:val="60"/>
    <w:qFormat/>
    <w:uiPriority w:val="9"/>
    <w:pPr>
      <w:keepNext/>
      <w:keepLines/>
      <w:tabs>
        <w:tab w:val="left" w:pos="578"/>
      </w:tabs>
      <w:spacing w:beforeLines="50" w:afterLines="50" w:line="360" w:lineRule="auto"/>
      <w:ind w:left="578" w:hanging="578"/>
      <w:outlineLvl w:val="1"/>
    </w:pPr>
    <w:rPr>
      <w:rFonts w:ascii="Cambria" w:hAnsi="Cambria" w:eastAsia="宋体"/>
      <w:szCs w:val="21"/>
    </w:rPr>
  </w:style>
  <w:style w:type="paragraph" w:styleId="4">
    <w:name w:val="heading 3"/>
    <w:basedOn w:val="1"/>
    <w:next w:val="1"/>
    <w:link w:val="61"/>
    <w:qFormat/>
    <w:uiPriority w:val="9"/>
    <w:pPr>
      <w:keepNext/>
      <w:keepLines/>
      <w:tabs>
        <w:tab w:val="left" w:pos="1620"/>
      </w:tabs>
      <w:spacing w:beforeLines="50" w:afterLines="50" w:line="360" w:lineRule="auto"/>
      <w:ind w:left="1620" w:hanging="720"/>
      <w:outlineLvl w:val="2"/>
    </w:pPr>
    <w:rPr>
      <w:rFonts w:ascii="宋体" w:hAnsi="宋体" w:eastAsia="宋体"/>
      <w:b/>
      <w:sz w:val="32"/>
      <w:szCs w:val="32"/>
    </w:rPr>
  </w:style>
  <w:style w:type="paragraph" w:styleId="5">
    <w:name w:val="heading 4"/>
    <w:basedOn w:val="1"/>
    <w:next w:val="1"/>
    <w:link w:val="62"/>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3"/>
    <w:autoRedefine/>
    <w:qFormat/>
    <w:uiPriority w:val="9"/>
    <w:pPr>
      <w:keepNext/>
      <w:keepLines/>
      <w:tabs>
        <w:tab w:val="left" w:pos="1548"/>
      </w:tabs>
      <w:spacing w:before="280" w:after="290" w:line="376" w:lineRule="auto"/>
      <w:ind w:left="1548" w:hanging="1548"/>
      <w:outlineLvl w:val="4"/>
    </w:pPr>
    <w:rPr>
      <w:rFonts w:eastAsia="宋体"/>
      <w:b/>
      <w:sz w:val="28"/>
    </w:rPr>
  </w:style>
  <w:style w:type="paragraph" w:styleId="7">
    <w:name w:val="heading 6"/>
    <w:basedOn w:val="1"/>
    <w:next w:val="1"/>
    <w:link w:val="64"/>
    <w:qFormat/>
    <w:uiPriority w:val="9"/>
    <w:pPr>
      <w:keepNext/>
      <w:keepLines/>
      <w:spacing w:before="240" w:after="64" w:line="320" w:lineRule="auto"/>
      <w:outlineLvl w:val="5"/>
    </w:pPr>
    <w:rPr>
      <w:rFonts w:ascii="Cambria" w:hAnsi="Cambria" w:eastAsia="宋体"/>
      <w:b/>
      <w:sz w:val="24"/>
    </w:rPr>
  </w:style>
  <w:style w:type="paragraph" w:styleId="8">
    <w:name w:val="heading 7"/>
    <w:basedOn w:val="1"/>
    <w:next w:val="1"/>
    <w:link w:val="65"/>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6"/>
    <w:autoRedefine/>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7"/>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1">
    <w:name w:val="Default Paragraph Font"/>
    <w:unhideWhenUsed/>
    <w:uiPriority w:val="1"/>
  </w:style>
  <w:style w:type="table" w:default="1" w:styleId="49">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w:basedOn w:val="1"/>
    <w:uiPriority w:val="0"/>
    <w:pPr>
      <w:widowControl/>
      <w:tabs>
        <w:tab w:val="left" w:pos="454"/>
        <w:tab w:val="left" w:pos="720"/>
      </w:tabs>
      <w:spacing w:after="156" w:afterLines="50"/>
      <w:ind w:left="454" w:hanging="284"/>
      <w:jc w:val="left"/>
    </w:pPr>
    <w:rPr>
      <w:rFonts w:ascii="Times New Roman" w:hAnsi="Times New Roman" w:eastAsia="宋体"/>
      <w:kern w:val="0"/>
      <w:sz w:val="24"/>
    </w:rPr>
  </w:style>
  <w:style w:type="paragraph" w:styleId="13">
    <w:name w:val="Normal Indent"/>
    <w:basedOn w:val="1"/>
    <w:link w:val="68"/>
    <w:qFormat/>
    <w:uiPriority w:val="0"/>
    <w:pPr>
      <w:ind w:firstLine="420" w:firstLineChars="200"/>
    </w:pPr>
    <w:rPr>
      <w:rFonts w:ascii="宋体" w:hAnsi="宋体" w:eastAsia="宋体"/>
      <w:spacing w:val="14"/>
      <w:kern w:val="24"/>
      <w:sz w:val="24"/>
      <w:szCs w:val="24"/>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69"/>
    <w:qFormat/>
    <w:uiPriority w:val="99"/>
    <w:pPr>
      <w:shd w:val="clear" w:color="auto" w:fill="000080"/>
    </w:pPr>
    <w:rPr>
      <w:rFonts w:eastAsia="宋体"/>
    </w:rPr>
  </w:style>
  <w:style w:type="paragraph" w:styleId="16">
    <w:name w:val="annotation text"/>
    <w:basedOn w:val="1"/>
    <w:link w:val="70"/>
    <w:qFormat/>
    <w:uiPriority w:val="99"/>
    <w:pPr>
      <w:jc w:val="left"/>
    </w:pPr>
    <w:rPr>
      <w:rFonts w:ascii="宋体" w:hAnsi="宋体" w:eastAsia="宋体"/>
      <w:szCs w:val="21"/>
    </w:rPr>
  </w:style>
  <w:style w:type="paragraph" w:styleId="17">
    <w:name w:val="Body Text 3"/>
    <w:basedOn w:val="1"/>
    <w:link w:val="71"/>
    <w:qFormat/>
    <w:uiPriority w:val="99"/>
    <w:pPr>
      <w:spacing w:after="120" w:line="360" w:lineRule="auto"/>
    </w:pPr>
    <w:rPr>
      <w:rFonts w:eastAsia="宋体"/>
      <w:kern w:val="0"/>
      <w:sz w:val="16"/>
    </w:rPr>
  </w:style>
  <w:style w:type="paragraph" w:styleId="18">
    <w:name w:val="Body Text"/>
    <w:basedOn w:val="1"/>
    <w:link w:val="72"/>
    <w:autoRedefine/>
    <w:qFormat/>
    <w:uiPriority w:val="99"/>
    <w:rPr>
      <w:rFonts w:ascii="宋体" w:hAnsi="宋体" w:eastAsia="宋体"/>
      <w:kern w:val="0"/>
      <w:sz w:val="20"/>
    </w:rPr>
  </w:style>
  <w:style w:type="paragraph" w:styleId="19">
    <w:name w:val="Body Text Indent"/>
    <w:basedOn w:val="1"/>
    <w:link w:val="73"/>
    <w:qFormat/>
    <w:uiPriority w:val="99"/>
    <w:pPr>
      <w:spacing w:line="380" w:lineRule="exact"/>
      <w:ind w:firstLine="480"/>
    </w:pPr>
    <w:rPr>
      <w:rFonts w:eastAsia="方正书宋简体"/>
      <w:sz w:val="24"/>
    </w:rPr>
  </w:style>
  <w:style w:type="paragraph" w:styleId="20">
    <w:name w:val="List Number 3"/>
    <w:basedOn w:val="1"/>
    <w:autoRedefine/>
    <w:qFormat/>
    <w:uiPriority w:val="0"/>
    <w:pPr>
      <w:widowControl/>
      <w:tabs>
        <w:tab w:val="left" w:pos="482"/>
      </w:tabs>
      <w:spacing w:afterLines="50"/>
      <w:ind w:left="482" w:hanging="340"/>
      <w:jc w:val="left"/>
    </w:pPr>
    <w:rPr>
      <w:kern w:val="0"/>
      <w:sz w:val="24"/>
    </w:rPr>
  </w:style>
  <w:style w:type="paragraph" w:styleId="21">
    <w:name w:val="List 2"/>
    <w:basedOn w:val="1"/>
    <w:uiPriority w:val="0"/>
    <w:pPr>
      <w:ind w:left="100" w:leftChars="200" w:hanging="200" w:hangingChars="200"/>
    </w:pPr>
    <w:rPr>
      <w:rFonts w:ascii="Times New Roman" w:hAnsi="Times New Roman" w:eastAsia="宋体"/>
      <w:sz w:val="28"/>
      <w:szCs w:val="24"/>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rPr>
  </w:style>
  <w:style w:type="paragraph" w:styleId="24">
    <w:name w:val="Plain Text"/>
    <w:basedOn w:val="1"/>
    <w:link w:val="74"/>
    <w:qFormat/>
    <w:uiPriority w:val="99"/>
    <w:pPr>
      <w:widowControl/>
      <w:spacing w:before="100" w:beforeAutospacing="1" w:after="100" w:afterAutospacing="1"/>
      <w:jc w:val="left"/>
    </w:pPr>
    <w:rPr>
      <w:rFonts w:ascii="宋体" w:hAnsi="Courier New" w:eastAsia="宋体"/>
      <w:kern w:val="0"/>
      <w:sz w:val="20"/>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5"/>
    <w:qFormat/>
    <w:uiPriority w:val="99"/>
    <w:pPr>
      <w:adjustRightInd w:val="0"/>
      <w:spacing w:line="312" w:lineRule="atLeast"/>
      <w:jc w:val="right"/>
      <w:textAlignment w:val="baseline"/>
    </w:pPr>
    <w:rPr>
      <w:rFonts w:ascii="宋体"/>
      <w:kern w:val="0"/>
      <w:sz w:val="24"/>
    </w:rPr>
  </w:style>
  <w:style w:type="paragraph" w:styleId="27">
    <w:name w:val="Body Text Indent 2"/>
    <w:basedOn w:val="1"/>
    <w:link w:val="76"/>
    <w:autoRedefine/>
    <w:qFormat/>
    <w:uiPriority w:val="99"/>
    <w:pPr>
      <w:spacing w:line="380" w:lineRule="exact"/>
      <w:ind w:left="840" w:hanging="45"/>
    </w:pPr>
    <w:rPr>
      <w:rFonts w:ascii="宋体" w:eastAsia="宋体"/>
      <w:sz w:val="24"/>
    </w:rPr>
  </w:style>
  <w:style w:type="paragraph" w:styleId="28">
    <w:name w:val="Balloon Text"/>
    <w:basedOn w:val="1"/>
    <w:link w:val="77"/>
    <w:autoRedefine/>
    <w:qFormat/>
    <w:uiPriority w:val="99"/>
    <w:rPr>
      <w:rFonts w:ascii="宋体" w:hAnsi="宋体" w:eastAsia="宋体"/>
      <w:sz w:val="18"/>
      <w:szCs w:val="18"/>
    </w:rPr>
  </w:style>
  <w:style w:type="paragraph" w:styleId="29">
    <w:name w:val="footer"/>
    <w:basedOn w:val="1"/>
    <w:link w:val="78"/>
    <w:autoRedefine/>
    <w:qFormat/>
    <w:uiPriority w:val="99"/>
    <w:pPr>
      <w:tabs>
        <w:tab w:val="center" w:pos="4153"/>
        <w:tab w:val="right" w:pos="8306"/>
      </w:tabs>
      <w:snapToGrid w:val="0"/>
      <w:jc w:val="left"/>
    </w:pPr>
    <w:rPr>
      <w:rFonts w:ascii="宋体" w:hAnsi="宋体" w:eastAsia="宋体"/>
      <w:sz w:val="18"/>
      <w:szCs w:val="18"/>
    </w:rPr>
  </w:style>
  <w:style w:type="paragraph" w:styleId="30">
    <w:name w:val="header"/>
    <w:basedOn w:val="1"/>
    <w:link w:val="79"/>
    <w:autoRedefine/>
    <w:qFormat/>
    <w:uiPriority w:val="99"/>
    <w:pPr>
      <w:pBdr>
        <w:bottom w:val="single" w:color="auto" w:sz="6" w:space="1"/>
      </w:pBdr>
      <w:tabs>
        <w:tab w:val="center" w:pos="4153"/>
        <w:tab w:val="right" w:pos="8306"/>
      </w:tabs>
      <w:snapToGrid w:val="0"/>
      <w:jc w:val="center"/>
    </w:pPr>
    <w:rPr>
      <w:rFonts w:ascii="宋体" w:hAnsi="宋体" w:eastAsia="宋体"/>
      <w:sz w:val="18"/>
      <w:szCs w:val="18"/>
    </w:rPr>
  </w:style>
  <w:style w:type="paragraph" w:styleId="31">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link w:val="80"/>
    <w:autoRedefine/>
    <w:qFormat/>
    <w:uiPriority w:val="99"/>
    <w:pPr>
      <w:widowControl/>
      <w:spacing w:before="240" w:after="60" w:line="312" w:lineRule="auto"/>
      <w:jc w:val="center"/>
      <w:outlineLvl w:val="1"/>
    </w:pPr>
    <w:rPr>
      <w:rFonts w:ascii="宋体" w:hAnsi="宋体" w:eastAsia="宋体"/>
      <w:b/>
      <w:bCs/>
      <w:kern w:val="28"/>
      <w:sz w:val="32"/>
      <w:szCs w:val="32"/>
    </w:rPr>
  </w:style>
  <w:style w:type="paragraph" w:styleId="34">
    <w:name w:val="List Number 5"/>
    <w:basedOn w:val="1"/>
    <w:autoRedefine/>
    <w:qFormat/>
    <w:uiPriority w:val="0"/>
    <w:pPr>
      <w:tabs>
        <w:tab w:val="left" w:pos="2608"/>
      </w:tabs>
      <w:spacing w:line="360" w:lineRule="auto"/>
      <w:ind w:left="840" w:hanging="360"/>
    </w:pPr>
    <w:rPr>
      <w:sz w:val="24"/>
      <w:szCs w:val="24"/>
    </w:rPr>
  </w:style>
  <w:style w:type="paragraph" w:styleId="35">
    <w:name w:val="List"/>
    <w:basedOn w:val="1"/>
    <w:autoRedefine/>
    <w:qFormat/>
    <w:uiPriority w:val="0"/>
    <w:pPr>
      <w:ind w:left="200" w:hanging="200" w:hangingChars="200"/>
    </w:pPr>
    <w:rPr>
      <w:rFonts w:ascii="Times New Roman" w:hAnsi="Times New Roman" w:eastAsia="宋体"/>
      <w:sz w:val="28"/>
      <w:szCs w:val="24"/>
    </w:rPr>
  </w:style>
  <w:style w:type="paragraph" w:styleId="36">
    <w:name w:val="toc 6"/>
    <w:basedOn w:val="1"/>
    <w:next w:val="1"/>
    <w:autoRedefine/>
    <w:qFormat/>
    <w:uiPriority w:val="0"/>
    <w:pPr>
      <w:ind w:left="1050"/>
      <w:jc w:val="left"/>
    </w:pPr>
    <w:rPr>
      <w:sz w:val="18"/>
      <w:szCs w:val="18"/>
    </w:rPr>
  </w:style>
  <w:style w:type="paragraph" w:styleId="37">
    <w:name w:val="Body Text Indent 3"/>
    <w:basedOn w:val="1"/>
    <w:link w:val="81"/>
    <w:autoRedefine/>
    <w:qFormat/>
    <w:uiPriority w:val="99"/>
    <w:pPr>
      <w:spacing w:line="380" w:lineRule="exact"/>
      <w:ind w:left="525"/>
    </w:pPr>
    <w:rPr>
      <w:rFonts w:ascii="宋体" w:hAnsi="宋体" w:eastAsia="宋体"/>
      <w:b/>
      <w:sz w:val="24"/>
      <w:szCs w:val="24"/>
    </w:rPr>
  </w:style>
  <w:style w:type="paragraph" w:styleId="38">
    <w:name w:val="table of figures"/>
    <w:basedOn w:val="1"/>
    <w:next w:val="1"/>
    <w:autoRedefine/>
    <w:qFormat/>
    <w:uiPriority w:val="0"/>
    <w:pPr>
      <w:ind w:left="420" w:hanging="420"/>
      <w:jc w:val="left"/>
    </w:pPr>
    <w:rPr>
      <w:smallCaps/>
      <w:sz w:val="20"/>
    </w:rPr>
  </w:style>
  <w:style w:type="paragraph" w:styleId="39">
    <w:name w:val="toc 2"/>
    <w:basedOn w:val="1"/>
    <w:next w:val="1"/>
    <w:autoRedefine/>
    <w:qFormat/>
    <w:uiPriority w:val="0"/>
    <w:pPr>
      <w:ind w:left="210"/>
      <w:jc w:val="left"/>
    </w:pPr>
    <w:rPr>
      <w:smallCaps/>
      <w:sz w:val="20"/>
    </w:rPr>
  </w:style>
  <w:style w:type="paragraph" w:styleId="40">
    <w:name w:val="toc 9"/>
    <w:basedOn w:val="1"/>
    <w:next w:val="1"/>
    <w:autoRedefine/>
    <w:qFormat/>
    <w:uiPriority w:val="0"/>
    <w:pPr>
      <w:ind w:left="1680"/>
      <w:jc w:val="left"/>
    </w:pPr>
    <w:rPr>
      <w:sz w:val="18"/>
      <w:szCs w:val="18"/>
    </w:rPr>
  </w:style>
  <w:style w:type="paragraph" w:styleId="41">
    <w:name w:val="Body Text 2"/>
    <w:basedOn w:val="1"/>
    <w:link w:val="82"/>
    <w:autoRedefine/>
    <w:qFormat/>
    <w:uiPriority w:val="99"/>
    <w:pPr>
      <w:spacing w:after="120" w:line="480" w:lineRule="auto"/>
    </w:pPr>
    <w:rPr>
      <w:rFonts w:eastAsia="宋体"/>
      <w:kern w:val="0"/>
      <w:sz w:val="24"/>
    </w:rPr>
  </w:style>
  <w:style w:type="paragraph" w:styleId="42">
    <w:name w:val="HTML Preformatted"/>
    <w:basedOn w:val="1"/>
    <w:link w:val="83"/>
    <w:autoRedefine/>
    <w:qFormat/>
    <w:uiPriority w:val="99"/>
    <w:rPr>
      <w:rFonts w:ascii="Courier New" w:hAnsi="Courier New"/>
      <w:sz w:val="20"/>
    </w:rPr>
  </w:style>
  <w:style w:type="paragraph" w:styleId="43">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4">
    <w:name w:val="index 1"/>
    <w:basedOn w:val="1"/>
    <w:next w:val="1"/>
    <w:autoRedefine/>
    <w:qFormat/>
    <w:uiPriority w:val="0"/>
  </w:style>
  <w:style w:type="paragraph" w:styleId="45">
    <w:name w:val="Title"/>
    <w:basedOn w:val="1"/>
    <w:link w:val="84"/>
    <w:autoRedefine/>
    <w:qFormat/>
    <w:uiPriority w:val="0"/>
    <w:pPr>
      <w:spacing w:before="240" w:after="60"/>
      <w:jc w:val="center"/>
      <w:outlineLvl w:val="0"/>
    </w:pPr>
    <w:rPr>
      <w:rFonts w:ascii="Cambria" w:hAnsi="Cambria" w:eastAsia="Cambria"/>
      <w:b/>
      <w:sz w:val="32"/>
      <w:szCs w:val="32"/>
    </w:rPr>
  </w:style>
  <w:style w:type="paragraph" w:styleId="46">
    <w:name w:val="annotation subject"/>
    <w:basedOn w:val="16"/>
    <w:next w:val="16"/>
    <w:link w:val="85"/>
    <w:autoRedefine/>
    <w:qFormat/>
    <w:uiPriority w:val="99"/>
    <w:rPr>
      <w:b/>
    </w:rPr>
  </w:style>
  <w:style w:type="paragraph" w:styleId="47">
    <w:name w:val="Body Text First Indent"/>
    <w:basedOn w:val="18"/>
    <w:link w:val="86"/>
    <w:autoRedefine/>
    <w:qFormat/>
    <w:uiPriority w:val="99"/>
    <w:pPr>
      <w:spacing w:after="120"/>
      <w:ind w:firstLine="420" w:firstLineChars="100"/>
    </w:pPr>
    <w:rPr>
      <w:i/>
      <w:kern w:val="2"/>
      <w:sz w:val="24"/>
    </w:rPr>
  </w:style>
  <w:style w:type="paragraph" w:styleId="48">
    <w:name w:val="Body Text First Indent 2"/>
    <w:basedOn w:val="19"/>
    <w:autoRedefine/>
    <w:qFormat/>
    <w:uiPriority w:val="0"/>
    <w:pPr>
      <w:spacing w:line="360" w:lineRule="auto"/>
      <w:ind w:firstLine="0" w:firstLineChars="0"/>
    </w:pPr>
    <w:rPr>
      <w:rFonts w:ascii="Times New Roman" w:hAnsi="Times New Roman"/>
      <w:lang w:val="zh-CN"/>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22"/>
    <w:rPr>
      <w:b/>
    </w:rPr>
  </w:style>
  <w:style w:type="character" w:styleId="53">
    <w:name w:val="page number"/>
    <w:autoRedefine/>
    <w:qFormat/>
    <w:uiPriority w:val="0"/>
    <w:rPr>
      <w:rFonts w:cs="Times New Roman"/>
    </w:rPr>
  </w:style>
  <w:style w:type="character" w:styleId="54">
    <w:name w:val="FollowedHyperlink"/>
    <w:autoRedefine/>
    <w:qFormat/>
    <w:uiPriority w:val="0"/>
    <w:rPr>
      <w:color w:val="800080"/>
      <w:u w:val="single"/>
    </w:rPr>
  </w:style>
  <w:style w:type="character" w:styleId="55">
    <w:name w:val="Emphasis"/>
    <w:autoRedefine/>
    <w:qFormat/>
    <w:uiPriority w:val="20"/>
    <w:rPr>
      <w:i/>
    </w:rPr>
  </w:style>
  <w:style w:type="character" w:styleId="56">
    <w:name w:val="HTML Typewriter"/>
    <w:autoRedefine/>
    <w:qFormat/>
    <w:uiPriority w:val="0"/>
    <w:rPr>
      <w:rFonts w:ascii="Courier New" w:hAnsi="Courier New"/>
      <w:sz w:val="20"/>
    </w:rPr>
  </w:style>
  <w:style w:type="character" w:styleId="57">
    <w:name w:val="Hyperlink"/>
    <w:autoRedefine/>
    <w:qFormat/>
    <w:uiPriority w:val="99"/>
    <w:rPr>
      <w:color w:val="0000FF"/>
      <w:u w:val="single"/>
    </w:rPr>
  </w:style>
  <w:style w:type="character" w:styleId="58">
    <w:name w:val="annotation reference"/>
    <w:autoRedefine/>
    <w:qFormat/>
    <w:uiPriority w:val="0"/>
    <w:rPr>
      <w:sz w:val="21"/>
    </w:rPr>
  </w:style>
  <w:style w:type="character" w:customStyle="1" w:styleId="59">
    <w:name w:val="标题 1 字符1"/>
    <w:link w:val="2"/>
    <w:autoRedefine/>
    <w:qFormat/>
    <w:locked/>
    <w:uiPriority w:val="9"/>
    <w:rPr>
      <w:rFonts w:ascii="宋体" w:hAnsi="宋体" w:eastAsia="宋体" w:cs="宋体"/>
      <w:b/>
      <w:kern w:val="44"/>
      <w:sz w:val="44"/>
      <w:szCs w:val="44"/>
      <w:lang w:val="en-US" w:eastAsia="zh-CN"/>
    </w:rPr>
  </w:style>
  <w:style w:type="character" w:customStyle="1" w:styleId="60">
    <w:name w:val="标题 2 字符1"/>
    <w:link w:val="3"/>
    <w:autoRedefine/>
    <w:qFormat/>
    <w:locked/>
    <w:uiPriority w:val="9"/>
    <w:rPr>
      <w:rFonts w:ascii="Cambria" w:hAnsi="Cambria" w:eastAsia="宋体" w:cs="Cambria"/>
      <w:kern w:val="2"/>
      <w:sz w:val="21"/>
      <w:szCs w:val="21"/>
      <w:lang w:val="en-US" w:eastAsia="zh-CN"/>
    </w:rPr>
  </w:style>
  <w:style w:type="character" w:customStyle="1" w:styleId="61">
    <w:name w:val="标题 3 字符1"/>
    <w:link w:val="4"/>
    <w:autoRedefine/>
    <w:qFormat/>
    <w:locked/>
    <w:uiPriority w:val="9"/>
    <w:rPr>
      <w:rFonts w:ascii="宋体" w:hAnsi="宋体" w:eastAsia="宋体" w:cs="宋体"/>
      <w:b/>
      <w:kern w:val="2"/>
      <w:sz w:val="32"/>
      <w:szCs w:val="32"/>
      <w:lang w:val="en-US" w:eastAsia="zh-CN"/>
    </w:rPr>
  </w:style>
  <w:style w:type="character" w:customStyle="1" w:styleId="62">
    <w:name w:val="标题 4 字符1"/>
    <w:link w:val="5"/>
    <w:autoRedefine/>
    <w:qFormat/>
    <w:locked/>
    <w:uiPriority w:val="0"/>
    <w:rPr>
      <w:rFonts w:ascii="Arial" w:hAnsi="Arial" w:eastAsia="黑体"/>
      <w:b/>
      <w:kern w:val="2"/>
      <w:sz w:val="28"/>
      <w:lang w:val="en-US" w:eastAsia="zh-CN"/>
    </w:rPr>
  </w:style>
  <w:style w:type="character" w:customStyle="1" w:styleId="63">
    <w:name w:val="标题 5 字符1"/>
    <w:link w:val="6"/>
    <w:autoRedefine/>
    <w:qFormat/>
    <w:locked/>
    <w:uiPriority w:val="9"/>
    <w:rPr>
      <w:rFonts w:eastAsia="宋体"/>
      <w:b/>
      <w:kern w:val="2"/>
      <w:sz w:val="28"/>
      <w:lang w:val="en-US" w:eastAsia="zh-CN"/>
    </w:rPr>
  </w:style>
  <w:style w:type="character" w:customStyle="1" w:styleId="64">
    <w:name w:val="标题 6 字符1"/>
    <w:link w:val="7"/>
    <w:autoRedefine/>
    <w:qFormat/>
    <w:locked/>
    <w:uiPriority w:val="9"/>
    <w:rPr>
      <w:rFonts w:ascii="Cambria" w:hAnsi="Cambria" w:eastAsia="宋体"/>
      <w:b/>
      <w:kern w:val="2"/>
      <w:sz w:val="24"/>
      <w:lang w:val="en-US" w:eastAsia="zh-CN"/>
    </w:rPr>
  </w:style>
  <w:style w:type="character" w:customStyle="1" w:styleId="65">
    <w:name w:val="标题 7 字符1"/>
    <w:link w:val="8"/>
    <w:autoRedefine/>
    <w:qFormat/>
    <w:locked/>
    <w:uiPriority w:val="9"/>
    <w:rPr>
      <w:b/>
      <w:kern w:val="2"/>
      <w:sz w:val="24"/>
    </w:rPr>
  </w:style>
  <w:style w:type="character" w:customStyle="1" w:styleId="66">
    <w:name w:val="标题 8 字符1"/>
    <w:link w:val="9"/>
    <w:autoRedefine/>
    <w:qFormat/>
    <w:locked/>
    <w:uiPriority w:val="9"/>
    <w:rPr>
      <w:rFonts w:ascii="Arial" w:hAnsi="Arial" w:eastAsia="黑体"/>
      <w:kern w:val="2"/>
      <w:sz w:val="24"/>
    </w:rPr>
  </w:style>
  <w:style w:type="character" w:customStyle="1" w:styleId="67">
    <w:name w:val="标题 9 字符1"/>
    <w:link w:val="10"/>
    <w:autoRedefine/>
    <w:qFormat/>
    <w:locked/>
    <w:uiPriority w:val="9"/>
    <w:rPr>
      <w:rFonts w:ascii="Arial" w:hAnsi="Arial" w:eastAsia="黑体"/>
      <w:kern w:val="2"/>
      <w:sz w:val="21"/>
    </w:rPr>
  </w:style>
  <w:style w:type="character" w:customStyle="1" w:styleId="68">
    <w:name w:val="正文缩进 字符1"/>
    <w:link w:val="13"/>
    <w:autoRedefine/>
    <w:qFormat/>
    <w:locked/>
    <w:uiPriority w:val="0"/>
    <w:rPr>
      <w:rFonts w:ascii="宋体" w:hAnsi="宋体" w:eastAsia="宋体" w:cs="宋体"/>
      <w:spacing w:val="14"/>
      <w:kern w:val="24"/>
      <w:sz w:val="24"/>
      <w:szCs w:val="24"/>
      <w:lang w:val="en-US" w:eastAsia="zh-CN"/>
    </w:rPr>
  </w:style>
  <w:style w:type="character" w:customStyle="1" w:styleId="69">
    <w:name w:val="文档结构图 字符2"/>
    <w:link w:val="15"/>
    <w:autoRedefine/>
    <w:qFormat/>
    <w:locked/>
    <w:uiPriority w:val="99"/>
    <w:rPr>
      <w:rFonts w:eastAsia="宋体"/>
      <w:kern w:val="2"/>
      <w:sz w:val="21"/>
      <w:lang w:val="en-US" w:eastAsia="zh-CN"/>
    </w:rPr>
  </w:style>
  <w:style w:type="character" w:customStyle="1" w:styleId="70">
    <w:name w:val="批注文字 字符2"/>
    <w:link w:val="16"/>
    <w:autoRedefine/>
    <w:qFormat/>
    <w:locked/>
    <w:uiPriority w:val="99"/>
    <w:rPr>
      <w:rFonts w:ascii="宋体" w:hAnsi="宋体" w:eastAsia="宋体" w:cs="宋体"/>
      <w:kern w:val="2"/>
      <w:sz w:val="21"/>
      <w:szCs w:val="21"/>
      <w:lang w:val="en-US" w:eastAsia="zh-CN"/>
    </w:rPr>
  </w:style>
  <w:style w:type="character" w:customStyle="1" w:styleId="71">
    <w:name w:val="正文文本 3 字符2"/>
    <w:link w:val="17"/>
    <w:autoRedefine/>
    <w:qFormat/>
    <w:locked/>
    <w:uiPriority w:val="99"/>
    <w:rPr>
      <w:rFonts w:eastAsia="宋体"/>
      <w:sz w:val="16"/>
    </w:rPr>
  </w:style>
  <w:style w:type="character" w:customStyle="1" w:styleId="72">
    <w:name w:val="正文文本 字符2"/>
    <w:link w:val="18"/>
    <w:autoRedefine/>
    <w:qFormat/>
    <w:locked/>
    <w:uiPriority w:val="99"/>
    <w:rPr>
      <w:rFonts w:ascii="宋体" w:hAnsi="宋体" w:eastAsia="宋体" w:cs="宋体"/>
      <w:lang w:val="en-US" w:eastAsia="zh-CN"/>
    </w:rPr>
  </w:style>
  <w:style w:type="character" w:customStyle="1" w:styleId="73">
    <w:name w:val="正文文本缩进 字符3"/>
    <w:link w:val="19"/>
    <w:autoRedefine/>
    <w:qFormat/>
    <w:locked/>
    <w:uiPriority w:val="99"/>
    <w:rPr>
      <w:rFonts w:eastAsia="方正书宋简体"/>
      <w:kern w:val="2"/>
      <w:sz w:val="24"/>
      <w:lang w:val="en-US" w:eastAsia="zh-CN"/>
    </w:rPr>
  </w:style>
  <w:style w:type="character" w:customStyle="1" w:styleId="74">
    <w:name w:val="纯文本 字符2"/>
    <w:link w:val="24"/>
    <w:autoRedefine/>
    <w:qFormat/>
    <w:locked/>
    <w:uiPriority w:val="99"/>
    <w:rPr>
      <w:rFonts w:ascii="宋体" w:hAnsi="Courier New" w:eastAsia="宋体" w:cs="宋体"/>
      <w:lang w:val="en-US" w:eastAsia="zh-CN"/>
    </w:rPr>
  </w:style>
  <w:style w:type="character" w:customStyle="1" w:styleId="75">
    <w:name w:val="日期 字符2"/>
    <w:link w:val="26"/>
    <w:autoRedefine/>
    <w:qFormat/>
    <w:locked/>
    <w:uiPriority w:val="99"/>
    <w:rPr>
      <w:rFonts w:ascii="宋体" w:cs="Times New Roman"/>
      <w:sz w:val="24"/>
    </w:rPr>
  </w:style>
  <w:style w:type="character" w:customStyle="1" w:styleId="76">
    <w:name w:val="正文文本缩进 2 字符2"/>
    <w:link w:val="27"/>
    <w:autoRedefine/>
    <w:qFormat/>
    <w:locked/>
    <w:uiPriority w:val="99"/>
    <w:rPr>
      <w:rFonts w:ascii="宋体" w:eastAsia="宋体"/>
      <w:kern w:val="2"/>
      <w:sz w:val="24"/>
      <w:lang w:val="en-US" w:eastAsia="zh-CN"/>
    </w:rPr>
  </w:style>
  <w:style w:type="character" w:customStyle="1" w:styleId="77">
    <w:name w:val="批注框文本 字符2"/>
    <w:link w:val="28"/>
    <w:autoRedefine/>
    <w:qFormat/>
    <w:locked/>
    <w:uiPriority w:val="99"/>
    <w:rPr>
      <w:rFonts w:ascii="宋体" w:hAnsi="宋体" w:eastAsia="宋体" w:cs="宋体"/>
      <w:kern w:val="2"/>
      <w:sz w:val="18"/>
      <w:szCs w:val="18"/>
      <w:lang w:val="en-US" w:eastAsia="zh-CN"/>
    </w:rPr>
  </w:style>
  <w:style w:type="character" w:customStyle="1" w:styleId="78">
    <w:name w:val="页脚 字符2"/>
    <w:link w:val="29"/>
    <w:autoRedefine/>
    <w:qFormat/>
    <w:locked/>
    <w:uiPriority w:val="99"/>
    <w:rPr>
      <w:rFonts w:ascii="宋体" w:hAnsi="宋体" w:eastAsia="宋体" w:cs="宋体"/>
      <w:kern w:val="2"/>
      <w:sz w:val="18"/>
      <w:szCs w:val="18"/>
      <w:lang w:val="en-US" w:eastAsia="zh-CN"/>
    </w:rPr>
  </w:style>
  <w:style w:type="character" w:customStyle="1" w:styleId="79">
    <w:name w:val="页眉 字符2"/>
    <w:link w:val="30"/>
    <w:autoRedefine/>
    <w:qFormat/>
    <w:locked/>
    <w:uiPriority w:val="99"/>
    <w:rPr>
      <w:rFonts w:ascii="宋体" w:hAnsi="宋体" w:eastAsia="宋体" w:cs="宋体"/>
      <w:kern w:val="2"/>
      <w:sz w:val="18"/>
      <w:szCs w:val="18"/>
      <w:lang w:val="en-US" w:eastAsia="zh-CN"/>
    </w:rPr>
  </w:style>
  <w:style w:type="character" w:customStyle="1" w:styleId="80">
    <w:name w:val="副标题 字符"/>
    <w:link w:val="33"/>
    <w:autoRedefine/>
    <w:qFormat/>
    <w:uiPriority w:val="99"/>
    <w:rPr>
      <w:rFonts w:ascii="宋体" w:hAnsi="宋体" w:eastAsia="宋体" w:cs="宋体"/>
      <w:b/>
      <w:bCs/>
      <w:kern w:val="28"/>
      <w:sz w:val="32"/>
      <w:szCs w:val="32"/>
    </w:rPr>
  </w:style>
  <w:style w:type="character" w:customStyle="1" w:styleId="81">
    <w:name w:val="正文文本缩进 3 字符2"/>
    <w:link w:val="37"/>
    <w:autoRedefine/>
    <w:qFormat/>
    <w:locked/>
    <w:uiPriority w:val="99"/>
    <w:rPr>
      <w:rFonts w:ascii="宋体" w:hAnsi="宋体" w:eastAsia="宋体" w:cs="宋体"/>
      <w:b/>
      <w:kern w:val="2"/>
      <w:sz w:val="24"/>
      <w:szCs w:val="24"/>
      <w:lang w:val="en-US" w:eastAsia="zh-CN"/>
    </w:rPr>
  </w:style>
  <w:style w:type="character" w:customStyle="1" w:styleId="82">
    <w:name w:val="正文文本 2 字符2"/>
    <w:link w:val="41"/>
    <w:autoRedefine/>
    <w:qFormat/>
    <w:locked/>
    <w:uiPriority w:val="99"/>
    <w:rPr>
      <w:rFonts w:eastAsia="宋体"/>
      <w:sz w:val="24"/>
    </w:rPr>
  </w:style>
  <w:style w:type="character" w:customStyle="1" w:styleId="83">
    <w:name w:val="HTML 预设格式 字符2"/>
    <w:link w:val="42"/>
    <w:autoRedefine/>
    <w:qFormat/>
    <w:locked/>
    <w:uiPriority w:val="99"/>
    <w:rPr>
      <w:rFonts w:ascii="Courier New" w:hAnsi="Courier New"/>
      <w:kern w:val="2"/>
    </w:rPr>
  </w:style>
  <w:style w:type="character" w:customStyle="1" w:styleId="84">
    <w:name w:val="标题 字符"/>
    <w:link w:val="45"/>
    <w:autoRedefine/>
    <w:qFormat/>
    <w:uiPriority w:val="0"/>
    <w:rPr>
      <w:rFonts w:ascii="Cambria" w:hAnsi="Cambria" w:eastAsia="Cambria"/>
      <w:b/>
      <w:kern w:val="2"/>
      <w:sz w:val="32"/>
      <w:szCs w:val="32"/>
      <w:lang w:val="en-US" w:eastAsia="zh-CN" w:bidi="ar-SA"/>
    </w:rPr>
  </w:style>
  <w:style w:type="character" w:customStyle="1" w:styleId="85">
    <w:name w:val="批注主题 字符2"/>
    <w:link w:val="46"/>
    <w:autoRedefine/>
    <w:qFormat/>
    <w:locked/>
    <w:uiPriority w:val="99"/>
    <w:rPr>
      <w:rFonts w:ascii="宋体" w:hAnsi="宋体" w:eastAsia="宋体" w:cs="宋体"/>
      <w:b/>
      <w:kern w:val="2"/>
      <w:sz w:val="21"/>
      <w:szCs w:val="21"/>
      <w:lang w:val="en-US" w:eastAsia="zh-CN"/>
    </w:rPr>
  </w:style>
  <w:style w:type="character" w:customStyle="1" w:styleId="86">
    <w:name w:val="正文首行缩进 字符1"/>
    <w:link w:val="47"/>
    <w:autoRedefine/>
    <w:qFormat/>
    <w:locked/>
    <w:uiPriority w:val="99"/>
    <w:rPr>
      <w:rFonts w:ascii="宋体" w:hAnsi="宋体" w:eastAsia="宋体" w:cs="宋体"/>
      <w:i/>
      <w:kern w:val="2"/>
      <w:sz w:val="24"/>
      <w:lang w:val="en-US" w:eastAsia="zh-CN"/>
    </w:rPr>
  </w:style>
  <w:style w:type="paragraph" w:customStyle="1" w:styleId="87">
    <w:name w:val="样式3"/>
    <w:basedOn w:val="24"/>
    <w:autoRedefine/>
    <w:qFormat/>
    <w:uiPriority w:val="0"/>
    <w:pPr>
      <w:widowControl w:val="0"/>
      <w:spacing w:before="0" w:beforeAutospacing="0" w:after="0" w:afterAutospacing="0" w:line="0" w:lineRule="atLeast"/>
      <w:jc w:val="both"/>
      <w:outlineLvl w:val="0"/>
    </w:pPr>
    <w:rPr>
      <w:kern w:val="2"/>
      <w:sz w:val="28"/>
    </w:rPr>
  </w:style>
  <w:style w:type="character" w:customStyle="1" w:styleId="88">
    <w:name w:val="正文文本缩进 2 字符"/>
    <w:qFormat/>
    <w:locked/>
    <w:uiPriority w:val="0"/>
    <w:rPr>
      <w:rFonts w:ascii="宋体" w:eastAsia="宋体"/>
      <w:kern w:val="2"/>
      <w:sz w:val="24"/>
      <w:lang w:val="en-US" w:eastAsia="zh-CN"/>
    </w:rPr>
  </w:style>
  <w:style w:type="character" w:customStyle="1" w:styleId="89">
    <w:name w:val="正文文本 字符"/>
    <w:locked/>
    <w:uiPriority w:val="0"/>
    <w:rPr>
      <w:rFonts w:ascii="宋体" w:hAnsi="宋体" w:eastAsia="宋体" w:cs="宋体"/>
      <w:lang w:val="en-US" w:eastAsia="zh-CN"/>
    </w:rPr>
  </w:style>
  <w:style w:type="character" w:customStyle="1" w:styleId="90">
    <w:name w:val="正文文本缩进 2 字符1"/>
    <w:semiHidden/>
    <w:uiPriority w:val="99"/>
    <w:rPr>
      <w:kern w:val="2"/>
      <w:sz w:val="21"/>
    </w:rPr>
  </w:style>
  <w:style w:type="character" w:customStyle="1" w:styleId="91">
    <w:name w:val="批注主题 Char"/>
    <w:semiHidden/>
    <w:qFormat/>
    <w:locked/>
    <w:uiPriority w:val="0"/>
    <w:rPr>
      <w:rFonts w:cs="Times New Roman"/>
      <w:b/>
      <w:bCs/>
      <w:kern w:val="2"/>
      <w:sz w:val="21"/>
    </w:rPr>
  </w:style>
  <w:style w:type="character" w:customStyle="1" w:styleId="92">
    <w:name w:val="样式2 Char"/>
    <w:link w:val="93"/>
    <w:qFormat/>
    <w:locked/>
    <w:uiPriority w:val="0"/>
    <w:rPr>
      <w:rFonts w:ascii="黑体" w:hAnsi="黑体" w:eastAsia="黑体"/>
      <w:color w:val="FF0000"/>
      <w:kern w:val="2"/>
      <w:sz w:val="32"/>
      <w:lang w:val="en-US" w:eastAsia="zh-CN"/>
    </w:rPr>
  </w:style>
  <w:style w:type="paragraph" w:customStyle="1" w:styleId="93">
    <w:name w:val="样式2"/>
    <w:basedOn w:val="4"/>
    <w:link w:val="92"/>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94">
    <w:name w:val="正文首行缩进 字符"/>
    <w:qFormat/>
    <w:locked/>
    <w:uiPriority w:val="99"/>
    <w:rPr>
      <w:rFonts w:ascii="宋体" w:hAnsi="宋体" w:eastAsia="宋体" w:cs="宋体"/>
      <w:i/>
      <w:kern w:val="2"/>
      <w:sz w:val="24"/>
      <w:lang w:val="en-US" w:eastAsia="zh-CN"/>
    </w:rPr>
  </w:style>
  <w:style w:type="character" w:customStyle="1" w:styleId="95">
    <w:name w:val="正文文本 3 字符1"/>
    <w:semiHidden/>
    <w:uiPriority w:val="99"/>
    <w:rPr>
      <w:kern w:val="2"/>
      <w:sz w:val="16"/>
      <w:szCs w:val="16"/>
    </w:rPr>
  </w:style>
  <w:style w:type="character" w:customStyle="1" w:styleId="96">
    <w:name w:val="页眉 字符1"/>
    <w:semiHidden/>
    <w:uiPriority w:val="99"/>
    <w:rPr>
      <w:kern w:val="2"/>
      <w:sz w:val="18"/>
      <w:szCs w:val="18"/>
    </w:rPr>
  </w:style>
  <w:style w:type="character" w:customStyle="1" w:styleId="97">
    <w:name w:val="纯文本 Char1"/>
    <w:locked/>
    <w:uiPriority w:val="0"/>
    <w:rPr>
      <w:rFonts w:ascii="宋体" w:hAnsi="Courier New" w:eastAsia="宋体" w:cs="宋体"/>
      <w:lang w:val="en-US" w:eastAsia="zh-CN"/>
    </w:rPr>
  </w:style>
  <w:style w:type="character" w:customStyle="1" w:styleId="98">
    <w:name w:val="标题 8 字符"/>
    <w:qFormat/>
    <w:locked/>
    <w:uiPriority w:val="0"/>
    <w:rPr>
      <w:rFonts w:ascii="Arial" w:hAnsi="Arial" w:eastAsia="黑体"/>
      <w:kern w:val="2"/>
      <w:sz w:val="24"/>
    </w:rPr>
  </w:style>
  <w:style w:type="character" w:customStyle="1" w:styleId="99">
    <w:name w:val="页眉 字符"/>
    <w:locked/>
    <w:uiPriority w:val="0"/>
    <w:rPr>
      <w:rFonts w:ascii="宋体" w:hAnsi="宋体" w:eastAsia="宋体" w:cs="宋体"/>
      <w:kern w:val="2"/>
      <w:sz w:val="18"/>
      <w:szCs w:val="18"/>
      <w:lang w:val="en-US" w:eastAsia="zh-CN"/>
    </w:rPr>
  </w:style>
  <w:style w:type="character" w:customStyle="1" w:styleId="100">
    <w:name w:val="正文缩进 Char"/>
    <w:qFormat/>
    <w:uiPriority w:val="0"/>
    <w:rPr>
      <w:rFonts w:eastAsia="宋体"/>
      <w:kern w:val="2"/>
      <w:sz w:val="24"/>
      <w:lang w:val="en-US" w:eastAsia="zh-CN"/>
    </w:rPr>
  </w:style>
  <w:style w:type="character" w:customStyle="1" w:styleId="101">
    <w:name w:val="标题 5 字符"/>
    <w:qFormat/>
    <w:locked/>
    <w:uiPriority w:val="0"/>
    <w:rPr>
      <w:rFonts w:eastAsia="宋体"/>
      <w:b/>
      <w:kern w:val="2"/>
      <w:sz w:val="28"/>
      <w:lang w:val="en-US" w:eastAsia="zh-CN"/>
    </w:rPr>
  </w:style>
  <w:style w:type="character" w:customStyle="1" w:styleId="102">
    <w:name w:val="标题 3 字符"/>
    <w:locked/>
    <w:uiPriority w:val="0"/>
    <w:rPr>
      <w:rFonts w:ascii="宋体" w:hAnsi="宋体" w:eastAsia="宋体" w:cs="宋体"/>
      <w:b/>
      <w:kern w:val="2"/>
      <w:sz w:val="32"/>
      <w:szCs w:val="32"/>
      <w:lang w:val="en-US" w:eastAsia="zh-CN"/>
    </w:rPr>
  </w:style>
  <w:style w:type="character" w:customStyle="1" w:styleId="103">
    <w:name w:val="文档结构图 字符1"/>
    <w:semiHidden/>
    <w:uiPriority w:val="99"/>
    <w:rPr>
      <w:rFonts w:ascii="Microsoft YaHei UI" w:eastAsia="Microsoft YaHei UI"/>
      <w:kern w:val="2"/>
      <w:sz w:val="18"/>
      <w:szCs w:val="18"/>
    </w:rPr>
  </w:style>
  <w:style w:type="character" w:customStyle="1" w:styleId="104">
    <w:name w:val="表格用 Char Char"/>
    <w:link w:val="105"/>
    <w:qFormat/>
    <w:locked/>
    <w:uiPriority w:val="0"/>
    <w:rPr>
      <w:rFonts w:ascii="宋体" w:hAnsi="宋体" w:cs="宋体"/>
      <w:szCs w:val="24"/>
    </w:rPr>
  </w:style>
  <w:style w:type="paragraph" w:customStyle="1" w:styleId="105">
    <w:name w:val="表格用"/>
    <w:basedOn w:val="1"/>
    <w:link w:val="104"/>
    <w:qFormat/>
    <w:uiPriority w:val="0"/>
    <w:pPr>
      <w:widowControl/>
      <w:spacing w:line="360" w:lineRule="auto"/>
      <w:jc w:val="left"/>
    </w:pPr>
    <w:rPr>
      <w:rFonts w:ascii="宋体" w:hAnsi="宋体"/>
      <w:kern w:val="0"/>
      <w:sz w:val="20"/>
      <w:szCs w:val="24"/>
    </w:rPr>
  </w:style>
  <w:style w:type="character" w:customStyle="1" w:styleId="106">
    <w:name w:val="标题 1 Char Char"/>
    <w:qFormat/>
    <w:uiPriority w:val="0"/>
    <w:rPr>
      <w:rFonts w:eastAsia="宋体"/>
      <w:b/>
      <w:spacing w:val="-2"/>
      <w:sz w:val="24"/>
      <w:lang w:val="en-US" w:eastAsia="zh-CN"/>
    </w:rPr>
  </w:style>
  <w:style w:type="character" w:customStyle="1" w:styleId="107">
    <w:name w:val="批注主题 字符1"/>
    <w:semiHidden/>
    <w:uiPriority w:val="99"/>
    <w:rPr>
      <w:b/>
      <w:bCs/>
      <w:kern w:val="2"/>
      <w:sz w:val="21"/>
    </w:rPr>
  </w:style>
  <w:style w:type="character" w:customStyle="1" w:styleId="108">
    <w:name w:val="金保标题3 Char"/>
    <w:link w:val="109"/>
    <w:qFormat/>
    <w:locked/>
    <w:uiPriority w:val="0"/>
    <w:rPr>
      <w:rFonts w:ascii="楷体" w:hAnsi="楷体" w:eastAsia="楷体"/>
      <w:b/>
      <w:sz w:val="28"/>
    </w:rPr>
  </w:style>
  <w:style w:type="paragraph" w:customStyle="1" w:styleId="109">
    <w:name w:val="金保标题3"/>
    <w:basedOn w:val="4"/>
    <w:next w:val="1"/>
    <w:link w:val="108"/>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10">
    <w:name w:val="正文文本缩进 3 Char"/>
    <w:qFormat/>
    <w:uiPriority w:val="0"/>
    <w:rPr>
      <w:rFonts w:ascii="宋体" w:eastAsia="宋体"/>
      <w:kern w:val="2"/>
      <w:sz w:val="24"/>
      <w:lang w:val="en-US" w:eastAsia="zh-CN"/>
    </w:rPr>
  </w:style>
  <w:style w:type="character" w:customStyle="1" w:styleId="111">
    <w:name w:val="无间距字符"/>
    <w:link w:val="112"/>
    <w:qFormat/>
    <w:locked/>
    <w:uiPriority w:val="0"/>
    <w:rPr>
      <w:sz w:val="22"/>
      <w:lang w:val="en-US" w:eastAsia="zh-CN" w:bidi="ar-SA"/>
    </w:rPr>
  </w:style>
  <w:style w:type="paragraph" w:customStyle="1" w:styleId="112">
    <w:name w:val="无间距"/>
    <w:link w:val="111"/>
    <w:qFormat/>
    <w:uiPriority w:val="0"/>
    <w:rPr>
      <w:rFonts w:ascii="Calibri" w:hAnsi="Calibri" w:eastAsia="等线" w:cs="Times New Roman"/>
      <w:sz w:val="22"/>
      <w:lang w:val="en-US" w:eastAsia="zh-CN" w:bidi="ar-SA"/>
    </w:rPr>
  </w:style>
  <w:style w:type="character" w:customStyle="1" w:styleId="113">
    <w:name w:val="纯文本 Char2"/>
    <w:qFormat/>
    <w:uiPriority w:val="0"/>
    <w:rPr>
      <w:rFonts w:ascii="宋体" w:hAnsi="宋体" w:eastAsia="宋体"/>
      <w:color w:val="000000"/>
      <w:sz w:val="24"/>
      <w:lang w:val="en-US" w:eastAsia="zh-CN"/>
    </w:rPr>
  </w:style>
  <w:style w:type="character" w:customStyle="1" w:styleId="114">
    <w:name w:val="正文文本 Char1"/>
    <w:uiPriority w:val="0"/>
    <w:rPr>
      <w:rFonts w:ascii="Times New Roman" w:hAnsi="Times New Roman" w:eastAsia="宋体" w:cs="Times New Roman"/>
      <w:sz w:val="24"/>
      <w:szCs w:val="24"/>
    </w:rPr>
  </w:style>
  <w:style w:type="character" w:customStyle="1" w:styleId="115">
    <w:name w:val="批注文字 Char"/>
    <w:qFormat/>
    <w:locked/>
    <w:uiPriority w:val="0"/>
    <w:rPr>
      <w:rFonts w:cs="Times New Roman"/>
      <w:kern w:val="2"/>
      <w:sz w:val="21"/>
    </w:rPr>
  </w:style>
  <w:style w:type="character" w:customStyle="1" w:styleId="116">
    <w:name w:val="正文文本缩进 3 字符"/>
    <w:locked/>
    <w:uiPriority w:val="0"/>
    <w:rPr>
      <w:rFonts w:ascii="宋体" w:hAnsi="宋体" w:eastAsia="宋体" w:cs="宋体"/>
      <w:b/>
      <w:kern w:val="2"/>
      <w:sz w:val="24"/>
      <w:szCs w:val="24"/>
      <w:lang w:val="en-US" w:eastAsia="zh-CN"/>
    </w:rPr>
  </w:style>
  <w:style w:type="character" w:customStyle="1" w:styleId="117">
    <w:name w:val="Plain Text Char"/>
    <w:locked/>
    <w:uiPriority w:val="0"/>
    <w:rPr>
      <w:rFonts w:ascii="宋体" w:hAnsi="Courier New" w:eastAsia="宋体"/>
      <w:kern w:val="2"/>
      <w:sz w:val="24"/>
    </w:rPr>
  </w:style>
  <w:style w:type="character" w:customStyle="1" w:styleId="118">
    <w:name w:val="h6 Char"/>
    <w:qFormat/>
    <w:uiPriority w:val="0"/>
    <w:rPr>
      <w:rFonts w:ascii="Arial" w:hAnsi="Arial" w:eastAsia="宋体"/>
      <w:b/>
      <w:kern w:val="2"/>
      <w:sz w:val="24"/>
      <w:lang w:val="en-US" w:eastAsia="zh-CN"/>
    </w:rPr>
  </w:style>
  <w:style w:type="character" w:customStyle="1" w:styleId="119">
    <w:name w:val="纯文本 字符1"/>
    <w:qFormat/>
    <w:uiPriority w:val="99"/>
    <w:rPr>
      <w:rFonts w:ascii="等线" w:hAnsi="Courier New" w:eastAsia="等线" w:cs="Courier New"/>
      <w:kern w:val="2"/>
      <w:sz w:val="21"/>
    </w:rPr>
  </w:style>
  <w:style w:type="character" w:customStyle="1" w:styleId="120">
    <w:name w:val="正文文本缩进 3 字符1"/>
    <w:semiHidden/>
    <w:uiPriority w:val="99"/>
    <w:rPr>
      <w:kern w:val="2"/>
      <w:sz w:val="16"/>
      <w:szCs w:val="16"/>
    </w:rPr>
  </w:style>
  <w:style w:type="character" w:customStyle="1" w:styleId="121">
    <w:name w:val="批注框文本 字符1"/>
    <w:semiHidden/>
    <w:uiPriority w:val="99"/>
    <w:rPr>
      <w:kern w:val="2"/>
      <w:sz w:val="18"/>
      <w:szCs w:val="18"/>
    </w:rPr>
  </w:style>
  <w:style w:type="character" w:customStyle="1" w:styleId="122">
    <w:name w:val="HTML 预设格式 字符"/>
    <w:qFormat/>
    <w:locked/>
    <w:uiPriority w:val="99"/>
    <w:rPr>
      <w:rFonts w:ascii="Courier New" w:hAnsi="Courier New"/>
      <w:kern w:val="2"/>
    </w:rPr>
  </w:style>
  <w:style w:type="character" w:customStyle="1" w:styleId="123">
    <w:name w:val="标题 2 Char"/>
    <w:qFormat/>
    <w:uiPriority w:val="0"/>
    <w:rPr>
      <w:rFonts w:ascii="Arial" w:hAnsi="Arial" w:eastAsia="黑体"/>
      <w:b/>
      <w:kern w:val="2"/>
      <w:sz w:val="32"/>
      <w:lang w:val="en-US" w:eastAsia="zh-CN"/>
    </w:rPr>
  </w:style>
  <w:style w:type="character" w:customStyle="1" w:styleId="124">
    <w:name w:val="正文文本 2 字符1"/>
    <w:semiHidden/>
    <w:uiPriority w:val="99"/>
    <w:rPr>
      <w:kern w:val="2"/>
      <w:sz w:val="21"/>
    </w:rPr>
  </w:style>
  <w:style w:type="character" w:customStyle="1" w:styleId="125">
    <w:name w:val="标题 4 字符"/>
    <w:qFormat/>
    <w:locked/>
    <w:uiPriority w:val="0"/>
    <w:rPr>
      <w:rFonts w:ascii="Arial" w:hAnsi="Arial" w:eastAsia="黑体"/>
      <w:b/>
      <w:kern w:val="2"/>
      <w:sz w:val="28"/>
      <w:lang w:val="en-US" w:eastAsia="zh-CN"/>
    </w:rPr>
  </w:style>
  <w:style w:type="character" w:customStyle="1" w:styleId="126">
    <w:name w:val="文档结构图 字符"/>
    <w:qFormat/>
    <w:locked/>
    <w:uiPriority w:val="0"/>
    <w:rPr>
      <w:rFonts w:eastAsia="宋体"/>
      <w:kern w:val="2"/>
      <w:sz w:val="21"/>
      <w:lang w:val="en-US" w:eastAsia="zh-CN"/>
    </w:rPr>
  </w:style>
  <w:style w:type="character" w:customStyle="1" w:styleId="127">
    <w:name w:val="页脚 Char"/>
    <w:qFormat/>
    <w:uiPriority w:val="0"/>
    <w:rPr>
      <w:rFonts w:eastAsia="宋体"/>
      <w:kern w:val="2"/>
      <w:sz w:val="18"/>
      <w:lang w:val="en-US" w:eastAsia="zh-CN"/>
    </w:rPr>
  </w:style>
  <w:style w:type="character" w:customStyle="1" w:styleId="128">
    <w:name w:val="样式4 Char"/>
    <w:link w:val="129"/>
    <w:qFormat/>
    <w:locked/>
    <w:uiPriority w:val="0"/>
    <w:rPr>
      <w:rFonts w:ascii="黑体" w:hAnsi="黑体" w:eastAsia="黑体"/>
      <w:kern w:val="44"/>
      <w:sz w:val="44"/>
      <w:lang w:val="en-US" w:eastAsia="zh-CN"/>
    </w:rPr>
  </w:style>
  <w:style w:type="paragraph" w:customStyle="1" w:styleId="129">
    <w:name w:val="样式4"/>
    <w:basedOn w:val="2"/>
    <w:link w:val="128"/>
    <w:qFormat/>
    <w:uiPriority w:val="0"/>
    <w:pPr>
      <w:keepLines/>
      <w:spacing w:line="360" w:lineRule="auto"/>
    </w:pPr>
    <w:rPr>
      <w:rFonts w:ascii="黑体" w:hAnsi="黑体" w:eastAsia="黑体"/>
      <w:b w:val="0"/>
      <w:szCs w:val="20"/>
    </w:rPr>
  </w:style>
  <w:style w:type="character" w:customStyle="1" w:styleId="130">
    <w:name w:val="样式1 Char"/>
    <w:link w:val="131"/>
    <w:qFormat/>
    <w:locked/>
    <w:uiPriority w:val="0"/>
    <w:rPr>
      <w:rFonts w:ascii="黑体" w:hAnsi="黑体" w:eastAsia="黑体"/>
      <w:b/>
      <w:kern w:val="2"/>
      <w:sz w:val="32"/>
    </w:rPr>
  </w:style>
  <w:style w:type="paragraph" w:customStyle="1" w:styleId="131">
    <w:name w:val="样式1"/>
    <w:basedOn w:val="3"/>
    <w:link w:val="130"/>
    <w:qFormat/>
    <w:uiPriority w:val="0"/>
    <w:pPr>
      <w:tabs>
        <w:tab w:val="clear" w:pos="578"/>
      </w:tabs>
      <w:spacing w:beforeLines="0" w:afterLines="0"/>
      <w:ind w:left="0" w:firstLine="0"/>
    </w:pPr>
    <w:rPr>
      <w:rFonts w:ascii="黑体" w:hAnsi="黑体" w:eastAsia="黑体"/>
      <w:b/>
      <w:sz w:val="32"/>
      <w:szCs w:val="20"/>
    </w:rPr>
  </w:style>
  <w:style w:type="character" w:customStyle="1" w:styleId="132">
    <w:name w:val="List Paragraph Char"/>
    <w:link w:val="133"/>
    <w:qFormat/>
    <w:locked/>
    <w:uiPriority w:val="0"/>
    <w:rPr>
      <w:rFonts w:ascii="Calibri" w:hAnsi="Calibri" w:eastAsia="宋体"/>
      <w:kern w:val="2"/>
      <w:sz w:val="22"/>
      <w:lang w:val="en-US" w:eastAsia="zh-CN"/>
    </w:rPr>
  </w:style>
  <w:style w:type="paragraph" w:customStyle="1" w:styleId="133">
    <w:name w:val="列出段落1"/>
    <w:basedOn w:val="1"/>
    <w:link w:val="132"/>
    <w:qFormat/>
    <w:uiPriority w:val="0"/>
    <w:pPr>
      <w:ind w:firstLine="420" w:firstLineChars="200"/>
    </w:pPr>
    <w:rPr>
      <w:rFonts w:eastAsia="宋体"/>
      <w:sz w:val="22"/>
    </w:rPr>
  </w:style>
  <w:style w:type="character" w:customStyle="1" w:styleId="134">
    <w:name w:val="标题 3 Char"/>
    <w:qFormat/>
    <w:uiPriority w:val="0"/>
    <w:rPr>
      <w:rFonts w:ascii="Arial" w:hAnsi="Arial" w:eastAsia="黑体"/>
      <w:b/>
      <w:kern w:val="2"/>
      <w:sz w:val="32"/>
      <w:lang w:val="en-US" w:eastAsia="zh-CN"/>
    </w:rPr>
  </w:style>
  <w:style w:type="character" w:customStyle="1" w:styleId="135">
    <w:name w:val="普通文字 Char Char1"/>
    <w:uiPriority w:val="0"/>
    <w:rPr>
      <w:rFonts w:ascii="宋体" w:hAnsi="Courier New" w:eastAsia="宋体"/>
      <w:kern w:val="2"/>
      <w:sz w:val="21"/>
      <w:lang w:val="en-US" w:eastAsia="zh-CN" w:bidi="ar-SA"/>
    </w:rPr>
  </w:style>
  <w:style w:type="character" w:customStyle="1" w:styleId="136">
    <w:name w:val="正文文本 3 字符"/>
    <w:qFormat/>
    <w:locked/>
    <w:uiPriority w:val="0"/>
    <w:rPr>
      <w:rFonts w:eastAsia="宋体"/>
      <w:sz w:val="16"/>
    </w:rPr>
  </w:style>
  <w:style w:type="character" w:customStyle="1" w:styleId="137">
    <w:name w:val="apple-converted-space"/>
    <w:qFormat/>
    <w:uiPriority w:val="0"/>
    <w:rPr>
      <w:rFonts w:cs="Times New Roman"/>
    </w:rPr>
  </w:style>
  <w:style w:type="character" w:customStyle="1" w:styleId="138">
    <w:name w:val="批注框文本 Char"/>
    <w:semiHidden/>
    <w:qFormat/>
    <w:locked/>
    <w:uiPriority w:val="99"/>
    <w:rPr>
      <w:rFonts w:cs="Times New Roman"/>
      <w:kern w:val="2"/>
      <w:sz w:val="18"/>
      <w:szCs w:val="18"/>
    </w:rPr>
  </w:style>
  <w:style w:type="character" w:customStyle="1" w:styleId="139">
    <w:name w:val="批注框文本 字符"/>
    <w:locked/>
    <w:uiPriority w:val="99"/>
    <w:rPr>
      <w:rFonts w:ascii="宋体" w:hAnsi="宋体" w:eastAsia="宋体" w:cs="宋体"/>
      <w:kern w:val="2"/>
      <w:sz w:val="18"/>
      <w:szCs w:val="18"/>
      <w:lang w:val="en-US" w:eastAsia="zh-CN"/>
    </w:rPr>
  </w:style>
  <w:style w:type="character" w:customStyle="1" w:styleId="140">
    <w:name w:val="标题 9 字符"/>
    <w:qFormat/>
    <w:locked/>
    <w:uiPriority w:val="0"/>
    <w:rPr>
      <w:rFonts w:ascii="Arial" w:hAnsi="Arial" w:eastAsia="黑体"/>
      <w:kern w:val="2"/>
      <w:sz w:val="21"/>
    </w:rPr>
  </w:style>
  <w:style w:type="character" w:customStyle="1" w:styleId="141">
    <w:name w:val="方案－正文 Char"/>
    <w:link w:val="142"/>
    <w:qFormat/>
    <w:locked/>
    <w:uiPriority w:val="0"/>
    <w:rPr>
      <w:rFonts w:ascii="仿宋_GB2312" w:hAnsi="宋体"/>
      <w:sz w:val="24"/>
    </w:rPr>
  </w:style>
  <w:style w:type="paragraph" w:customStyle="1" w:styleId="142">
    <w:name w:val="方案－正文"/>
    <w:basedOn w:val="1"/>
    <w:link w:val="141"/>
    <w:qFormat/>
    <w:uiPriority w:val="0"/>
    <w:pPr>
      <w:spacing w:line="360" w:lineRule="auto"/>
      <w:ind w:firstLine="480" w:firstLineChars="200"/>
    </w:pPr>
    <w:rPr>
      <w:rFonts w:ascii="仿宋_GB2312" w:hAnsi="宋体"/>
      <w:kern w:val="0"/>
      <w:sz w:val="24"/>
    </w:rPr>
  </w:style>
  <w:style w:type="character" w:customStyle="1" w:styleId="143">
    <w:name w:val="标题 7 字符"/>
    <w:qFormat/>
    <w:locked/>
    <w:uiPriority w:val="0"/>
    <w:rPr>
      <w:b/>
      <w:kern w:val="2"/>
      <w:sz w:val="24"/>
    </w:rPr>
  </w:style>
  <w:style w:type="character" w:customStyle="1" w:styleId="144">
    <w:name w:val="正文文本 Char"/>
    <w:qFormat/>
    <w:uiPriority w:val="0"/>
    <w:rPr>
      <w:rFonts w:eastAsia="宋体"/>
      <w:i/>
      <w:kern w:val="2"/>
      <w:sz w:val="18"/>
      <w:lang w:val="en-US" w:eastAsia="zh-CN"/>
    </w:rPr>
  </w:style>
  <w:style w:type="character" w:customStyle="1" w:styleId="145">
    <w:name w:val="列出段落 字符1"/>
    <w:link w:val="146"/>
    <w:qFormat/>
    <w:locked/>
    <w:uiPriority w:val="34"/>
    <w:rPr>
      <w:rFonts w:eastAsia="宋体"/>
      <w:kern w:val="2"/>
      <w:sz w:val="24"/>
      <w:lang w:val="en-US" w:eastAsia="zh-CN"/>
    </w:rPr>
  </w:style>
  <w:style w:type="paragraph" w:styleId="146">
    <w:name w:val="List Paragraph"/>
    <w:basedOn w:val="1"/>
    <w:link w:val="145"/>
    <w:qFormat/>
    <w:uiPriority w:val="34"/>
    <w:pPr>
      <w:spacing w:line="360" w:lineRule="auto"/>
      <w:ind w:firstLine="420" w:firstLineChars="200"/>
    </w:pPr>
    <w:rPr>
      <w:rFonts w:eastAsia="宋体"/>
      <w:sz w:val="24"/>
    </w:rPr>
  </w:style>
  <w:style w:type="character" w:customStyle="1" w:styleId="147">
    <w:name w:val="+标题2 Char"/>
    <w:link w:val="148"/>
    <w:uiPriority w:val="0"/>
    <w:rPr>
      <w:rFonts w:eastAsia="宋体"/>
      <w:b/>
      <w:bCs/>
      <w:snapToGrid w:val="0"/>
      <w:kern w:val="2"/>
      <w:sz w:val="24"/>
      <w:szCs w:val="28"/>
      <w:lang w:bidi="ar-SA"/>
    </w:rPr>
  </w:style>
  <w:style w:type="paragraph" w:customStyle="1" w:styleId="148">
    <w:name w:val="+标题2"/>
    <w:basedOn w:val="3"/>
    <w:link w:val="147"/>
    <w:uiPriority w:val="0"/>
    <w:pPr>
      <w:widowControl/>
      <w:tabs>
        <w:tab w:val="clear" w:pos="578"/>
      </w:tabs>
      <w:snapToGrid w:val="0"/>
      <w:spacing w:before="120" w:beforeLines="0" w:after="120" w:afterLines="0" w:line="400" w:lineRule="exact"/>
      <w:ind w:left="1260" w:hanging="420"/>
      <w:jc w:val="left"/>
    </w:pPr>
    <w:rPr>
      <w:rFonts w:ascii="Calibri" w:hAnsi="Calibri"/>
      <w:b/>
      <w:bCs/>
      <w:snapToGrid w:val="0"/>
      <w:sz w:val="24"/>
      <w:szCs w:val="28"/>
    </w:rPr>
  </w:style>
  <w:style w:type="character" w:customStyle="1" w:styleId="149">
    <w:name w:val="bookmark-item"/>
    <w:uiPriority w:val="0"/>
  </w:style>
  <w:style w:type="character" w:customStyle="1" w:styleId="150">
    <w:name w:val="正文文本 字符1"/>
    <w:semiHidden/>
    <w:uiPriority w:val="99"/>
    <w:rPr>
      <w:kern w:val="2"/>
      <w:sz w:val="21"/>
    </w:rPr>
  </w:style>
  <w:style w:type="character" w:customStyle="1" w:styleId="151">
    <w:name w:val="正文文本首行缩进 字符"/>
    <w:uiPriority w:val="0"/>
  </w:style>
  <w:style w:type="character" w:customStyle="1" w:styleId="152">
    <w:name w:val="标题 2 字符"/>
    <w:locked/>
    <w:uiPriority w:val="0"/>
    <w:rPr>
      <w:rFonts w:ascii="Cambria" w:hAnsi="Cambria" w:eastAsia="宋体" w:cs="Cambria"/>
      <w:kern w:val="2"/>
      <w:sz w:val="21"/>
      <w:szCs w:val="21"/>
      <w:lang w:val="en-US" w:eastAsia="zh-CN"/>
    </w:rPr>
  </w:style>
  <w:style w:type="character" w:customStyle="1" w:styleId="153">
    <w:name w:val="页脚 字符1"/>
    <w:semiHidden/>
    <w:uiPriority w:val="99"/>
    <w:rPr>
      <w:kern w:val="2"/>
      <w:sz w:val="18"/>
      <w:szCs w:val="18"/>
    </w:rPr>
  </w:style>
  <w:style w:type="character" w:customStyle="1" w:styleId="154">
    <w:name w:val="页脚 字符"/>
    <w:locked/>
    <w:uiPriority w:val="0"/>
    <w:rPr>
      <w:rFonts w:ascii="宋体" w:hAnsi="宋体" w:eastAsia="宋体" w:cs="宋体"/>
      <w:kern w:val="2"/>
      <w:sz w:val="18"/>
      <w:szCs w:val="18"/>
      <w:lang w:val="en-US" w:eastAsia="zh-CN"/>
    </w:rPr>
  </w:style>
  <w:style w:type="character" w:customStyle="1" w:styleId="155">
    <w:name w:val="标题 6 字符"/>
    <w:qFormat/>
    <w:locked/>
    <w:uiPriority w:val="0"/>
    <w:rPr>
      <w:rFonts w:ascii="Cambria" w:hAnsi="Cambria" w:eastAsia="宋体"/>
      <w:b/>
      <w:kern w:val="2"/>
      <w:sz w:val="24"/>
      <w:lang w:val="en-US" w:eastAsia="zh-CN"/>
    </w:rPr>
  </w:style>
  <w:style w:type="character" w:customStyle="1" w:styleId="156">
    <w:name w:val="正文文本缩进 字符1"/>
    <w:qFormat/>
    <w:locked/>
    <w:uiPriority w:val="0"/>
    <w:rPr>
      <w:rFonts w:eastAsia="方正书宋简体"/>
      <w:kern w:val="2"/>
      <w:sz w:val="24"/>
      <w:lang w:val="en-US" w:eastAsia="zh-CN"/>
    </w:rPr>
  </w:style>
  <w:style w:type="character" w:customStyle="1" w:styleId="157">
    <w:name w:val="纯文本 字符"/>
    <w:qFormat/>
    <w:locked/>
    <w:uiPriority w:val="0"/>
    <w:rPr>
      <w:rFonts w:ascii="宋体" w:hAnsi="Courier New" w:eastAsia="宋体" w:cs="宋体"/>
      <w:lang w:val="en-US" w:eastAsia="zh-CN"/>
    </w:rPr>
  </w:style>
  <w:style w:type="character" w:customStyle="1" w:styleId="158">
    <w:name w:val="正文文本缩进 字符2"/>
    <w:qFormat/>
    <w:uiPriority w:val="0"/>
    <w:rPr>
      <w:kern w:val="2"/>
      <w:sz w:val="21"/>
    </w:rPr>
  </w:style>
  <w:style w:type="character" w:customStyle="1" w:styleId="159">
    <w:name w:val="正文文本 2 字符"/>
    <w:qFormat/>
    <w:locked/>
    <w:uiPriority w:val="0"/>
    <w:rPr>
      <w:rFonts w:eastAsia="宋体"/>
      <w:sz w:val="24"/>
    </w:rPr>
  </w:style>
  <w:style w:type="character" w:customStyle="1" w:styleId="160">
    <w:name w:val="中等深浅网格 1 - 强调文字颜色 2 Char"/>
    <w:link w:val="161"/>
    <w:qFormat/>
    <w:locked/>
    <w:uiPriority w:val="34"/>
    <w:rPr>
      <w:rFonts w:ascii="Calibri" w:hAnsi="Calibri"/>
      <w:kern w:val="2"/>
      <w:sz w:val="22"/>
    </w:rPr>
  </w:style>
  <w:style w:type="paragraph" w:customStyle="1" w:styleId="161">
    <w:name w:val="中等深浅网格 1 - 强调文字颜色 21"/>
    <w:basedOn w:val="1"/>
    <w:link w:val="160"/>
    <w:qFormat/>
    <w:uiPriority w:val="34"/>
    <w:pPr>
      <w:ind w:firstLine="420" w:firstLineChars="200"/>
    </w:pPr>
    <w:rPr>
      <w:sz w:val="22"/>
    </w:rPr>
  </w:style>
  <w:style w:type="character" w:customStyle="1" w:styleId="162">
    <w:name w:val="哈哈正文 Char"/>
    <w:link w:val="163"/>
    <w:qFormat/>
    <w:locked/>
    <w:uiPriority w:val="0"/>
    <w:rPr>
      <w:rFonts w:ascii="宋体" w:hAnsi="宋体" w:eastAsia="宋体"/>
      <w:kern w:val="2"/>
      <w:sz w:val="24"/>
      <w:lang w:val="en-US" w:eastAsia="zh-CN"/>
    </w:rPr>
  </w:style>
  <w:style w:type="paragraph" w:customStyle="1" w:styleId="163">
    <w:name w:val="哈哈正文"/>
    <w:basedOn w:val="1"/>
    <w:link w:val="162"/>
    <w:qFormat/>
    <w:uiPriority w:val="0"/>
    <w:pPr>
      <w:spacing w:line="360" w:lineRule="auto"/>
      <w:ind w:firstLine="200" w:firstLineChars="200"/>
    </w:pPr>
    <w:rPr>
      <w:rFonts w:ascii="宋体" w:hAnsi="宋体" w:eastAsia="宋体"/>
      <w:sz w:val="24"/>
    </w:rPr>
  </w:style>
  <w:style w:type="character" w:customStyle="1" w:styleId="164">
    <w:name w:val="纯文本 Char Char"/>
    <w:link w:val="165"/>
    <w:uiPriority w:val="0"/>
    <w:rPr>
      <w:rFonts w:ascii="宋体" w:hAnsi="Courier New"/>
      <w:kern w:val="2"/>
      <w:sz w:val="21"/>
    </w:rPr>
  </w:style>
  <w:style w:type="paragraph" w:customStyle="1" w:styleId="165">
    <w:name w:val="纯文本1"/>
    <w:basedOn w:val="1"/>
    <w:link w:val="164"/>
    <w:qFormat/>
    <w:uiPriority w:val="0"/>
    <w:rPr>
      <w:rFonts w:ascii="宋体" w:hAnsi="Courier New"/>
    </w:rPr>
  </w:style>
  <w:style w:type="character" w:customStyle="1" w:styleId="166">
    <w:name w:val="日期 字符"/>
    <w:qFormat/>
    <w:locked/>
    <w:uiPriority w:val="99"/>
    <w:rPr>
      <w:rFonts w:ascii="宋体" w:cs="Times New Roman"/>
      <w:sz w:val="24"/>
    </w:rPr>
  </w:style>
  <w:style w:type="character" w:customStyle="1" w:styleId="167">
    <w:name w:val="批注文字 字符"/>
    <w:locked/>
    <w:uiPriority w:val="99"/>
    <w:rPr>
      <w:rFonts w:ascii="宋体" w:hAnsi="宋体" w:eastAsia="宋体" w:cs="宋体"/>
      <w:kern w:val="2"/>
      <w:sz w:val="21"/>
      <w:szCs w:val="21"/>
      <w:lang w:val="en-US" w:eastAsia="zh-CN"/>
    </w:rPr>
  </w:style>
  <w:style w:type="character" w:customStyle="1" w:styleId="168">
    <w:name w:val="标题2正文 Char Char"/>
    <w:link w:val="169"/>
    <w:qFormat/>
    <w:locked/>
    <w:uiPriority w:val="0"/>
    <w:rPr>
      <w:rFonts w:eastAsia="宋体"/>
      <w:sz w:val="24"/>
    </w:rPr>
  </w:style>
  <w:style w:type="paragraph" w:customStyle="1" w:styleId="169">
    <w:name w:val="标题2正文 Char"/>
    <w:basedOn w:val="1"/>
    <w:link w:val="168"/>
    <w:qFormat/>
    <w:uiPriority w:val="0"/>
    <w:pPr>
      <w:spacing w:beforeLines="50" w:afterLines="50"/>
      <w:ind w:right="38" w:rightChars="18" w:firstLine="420"/>
    </w:pPr>
    <w:rPr>
      <w:rFonts w:eastAsia="宋体"/>
      <w:kern w:val="0"/>
      <w:sz w:val="24"/>
    </w:rPr>
  </w:style>
  <w:style w:type="character" w:customStyle="1" w:styleId="170">
    <w:name w:val="未处理的提及"/>
    <w:unhideWhenUsed/>
    <w:uiPriority w:val="99"/>
    <w:rPr>
      <w:color w:val="605E5C"/>
      <w:shd w:val="clear" w:color="auto" w:fill="E1DFDD"/>
    </w:rPr>
  </w:style>
  <w:style w:type="character" w:customStyle="1" w:styleId="171">
    <w:name w:val="正文文本缩进 Char"/>
    <w:qFormat/>
    <w:locked/>
    <w:uiPriority w:val="99"/>
    <w:rPr>
      <w:rFonts w:eastAsia="方正书宋简体"/>
      <w:kern w:val="2"/>
      <w:sz w:val="24"/>
      <w:lang w:val="en-US" w:eastAsia="zh-CN"/>
    </w:rPr>
  </w:style>
  <w:style w:type="character" w:customStyle="1" w:styleId="172">
    <w:name w:val="apple-style-span"/>
    <w:qFormat/>
    <w:uiPriority w:val="0"/>
    <w:rPr>
      <w:rFonts w:cs="Times New Roman"/>
    </w:rPr>
  </w:style>
  <w:style w:type="character" w:customStyle="1" w:styleId="173">
    <w:name w:val="正文缩进 字符"/>
    <w:locked/>
    <w:uiPriority w:val="0"/>
    <w:rPr>
      <w:rFonts w:ascii="宋体" w:hAnsi="宋体" w:eastAsia="宋体" w:cs="宋体"/>
      <w:spacing w:val="14"/>
      <w:kern w:val="24"/>
      <w:sz w:val="24"/>
      <w:szCs w:val="24"/>
      <w:lang w:val="en-US" w:eastAsia="zh-CN"/>
    </w:rPr>
  </w:style>
  <w:style w:type="character" w:customStyle="1" w:styleId="174">
    <w:name w:val="font01"/>
    <w:qFormat/>
    <w:uiPriority w:val="0"/>
    <w:rPr>
      <w:rFonts w:ascii="宋体" w:hAnsi="宋体" w:eastAsia="宋体"/>
      <w:color w:val="000000"/>
      <w:sz w:val="24"/>
      <w:u w:val="none"/>
    </w:rPr>
  </w:style>
  <w:style w:type="character" w:customStyle="1" w:styleId="175">
    <w:name w:val="标题 1 字符"/>
    <w:locked/>
    <w:uiPriority w:val="0"/>
    <w:rPr>
      <w:rFonts w:ascii="宋体" w:hAnsi="宋体" w:eastAsia="宋体" w:cs="宋体"/>
      <w:b/>
      <w:kern w:val="44"/>
      <w:sz w:val="44"/>
      <w:szCs w:val="44"/>
      <w:lang w:val="en-US" w:eastAsia="zh-CN"/>
    </w:rPr>
  </w:style>
  <w:style w:type="character" w:customStyle="1" w:styleId="176">
    <w:name w:val="批注文字 字符1"/>
    <w:semiHidden/>
    <w:uiPriority w:val="99"/>
    <w:rPr>
      <w:kern w:val="2"/>
      <w:sz w:val="21"/>
    </w:rPr>
  </w:style>
  <w:style w:type="character" w:customStyle="1" w:styleId="177">
    <w:name w:val="纯文本 Char"/>
    <w:qFormat/>
    <w:uiPriority w:val="0"/>
    <w:rPr>
      <w:rFonts w:ascii="宋体" w:hAnsi="宋体" w:eastAsia="宋体"/>
      <w:color w:val="000000"/>
      <w:sz w:val="24"/>
      <w:lang w:val="en-US" w:eastAsia="zh-CN"/>
    </w:rPr>
  </w:style>
  <w:style w:type="character" w:customStyle="1" w:styleId="178">
    <w:name w:val="日期 字符1"/>
    <w:semiHidden/>
    <w:uiPriority w:val="99"/>
    <w:rPr>
      <w:kern w:val="2"/>
      <w:sz w:val="21"/>
    </w:rPr>
  </w:style>
  <w:style w:type="character" w:customStyle="1" w:styleId="179">
    <w:name w:val="正文文本缩进 Char1"/>
    <w:qFormat/>
    <w:uiPriority w:val="0"/>
    <w:rPr>
      <w:rFonts w:eastAsia="方正书宋简体"/>
      <w:kern w:val="2"/>
      <w:sz w:val="24"/>
      <w:lang w:val="en-US" w:eastAsia="zh-CN"/>
    </w:rPr>
  </w:style>
  <w:style w:type="character" w:customStyle="1" w:styleId="180">
    <w:name w:val="hui3"/>
    <w:qFormat/>
    <w:uiPriority w:val="0"/>
    <w:rPr>
      <w:color w:val="333333"/>
    </w:rPr>
  </w:style>
  <w:style w:type="character" w:customStyle="1" w:styleId="181">
    <w:name w:val="标题 1 Char"/>
    <w:qFormat/>
    <w:uiPriority w:val="0"/>
    <w:rPr>
      <w:rFonts w:ascii="宋体" w:eastAsia="宋体"/>
      <w:b/>
      <w:kern w:val="2"/>
      <w:sz w:val="28"/>
      <w:lang w:val="en-US" w:eastAsia="zh-CN"/>
    </w:rPr>
  </w:style>
  <w:style w:type="character" w:customStyle="1" w:styleId="182">
    <w:name w:val="font61"/>
    <w:qFormat/>
    <w:uiPriority w:val="0"/>
    <w:rPr>
      <w:rFonts w:ascii="Times New Roman" w:hAnsi="Times New Roman"/>
      <w:color w:val="000000"/>
      <w:sz w:val="20"/>
      <w:u w:val="none"/>
    </w:rPr>
  </w:style>
  <w:style w:type="character" w:customStyle="1" w:styleId="183">
    <w:name w:val="样式5 Char"/>
    <w:link w:val="184"/>
    <w:qFormat/>
    <w:locked/>
    <w:uiPriority w:val="0"/>
    <w:rPr>
      <w:rFonts w:eastAsia="宋体"/>
      <w:b/>
      <w:kern w:val="2"/>
      <w:sz w:val="28"/>
      <w:lang w:val="en-US" w:eastAsia="zh-CN"/>
    </w:rPr>
  </w:style>
  <w:style w:type="paragraph" w:customStyle="1" w:styleId="184">
    <w:name w:val="样式5"/>
    <w:basedOn w:val="1"/>
    <w:link w:val="183"/>
    <w:qFormat/>
    <w:uiPriority w:val="0"/>
    <w:pPr>
      <w:keepNext/>
      <w:keepLines/>
      <w:spacing w:before="280" w:after="290" w:line="376" w:lineRule="auto"/>
      <w:ind w:left="210" w:leftChars="100" w:right="210" w:rightChars="100"/>
      <w:outlineLvl w:val="4"/>
    </w:pPr>
    <w:rPr>
      <w:rFonts w:eastAsia="宋体"/>
      <w:b/>
      <w:sz w:val="28"/>
    </w:rPr>
  </w:style>
  <w:style w:type="character" w:customStyle="1" w:styleId="185">
    <w:name w:val="列出段落 字符"/>
    <w:qFormat/>
    <w:locked/>
    <w:uiPriority w:val="34"/>
    <w:rPr>
      <w:rFonts w:eastAsia="宋体"/>
      <w:kern w:val="2"/>
      <w:sz w:val="24"/>
      <w:lang w:val="en-US" w:eastAsia="zh-CN"/>
    </w:rPr>
  </w:style>
  <w:style w:type="character" w:customStyle="1" w:styleId="186">
    <w:name w:val="正文文本缩进 字符"/>
    <w:uiPriority w:val="0"/>
    <w:rPr>
      <w:rFonts w:ascii="Calibri" w:hAnsi="Calibri" w:cs="Calibri"/>
    </w:rPr>
  </w:style>
  <w:style w:type="character" w:customStyle="1" w:styleId="187">
    <w:name w:val="批注主题 字符"/>
    <w:locked/>
    <w:uiPriority w:val="99"/>
    <w:rPr>
      <w:rFonts w:ascii="宋体" w:hAnsi="宋体" w:eastAsia="宋体" w:cs="宋体"/>
      <w:b/>
      <w:kern w:val="2"/>
      <w:sz w:val="21"/>
      <w:szCs w:val="21"/>
      <w:lang w:val="en-US" w:eastAsia="zh-CN"/>
    </w:rPr>
  </w:style>
  <w:style w:type="character" w:customStyle="1" w:styleId="188">
    <w:name w:val="HTML 预设格式 字符1"/>
    <w:semiHidden/>
    <w:uiPriority w:val="99"/>
    <w:rPr>
      <w:rFonts w:ascii="Courier New" w:hAnsi="Courier New" w:cs="Courier New"/>
      <w:kern w:val="2"/>
    </w:rPr>
  </w:style>
  <w:style w:type="character" w:customStyle="1" w:styleId="189">
    <w:name w:val="页眉 Char"/>
    <w:qFormat/>
    <w:uiPriority w:val="99"/>
    <w:rPr>
      <w:rFonts w:eastAsia="宋体"/>
      <w:kern w:val="2"/>
      <w:sz w:val="18"/>
      <w:lang w:val="en-US" w:eastAsia="zh-CN"/>
    </w:rPr>
  </w:style>
  <w:style w:type="character" w:customStyle="1" w:styleId="190">
    <w:name w:val="font11"/>
    <w:qFormat/>
    <w:uiPriority w:val="0"/>
    <w:rPr>
      <w:rFonts w:ascii="Times New Roman" w:hAnsi="Times New Roman"/>
      <w:color w:val="000000"/>
      <w:sz w:val="24"/>
      <w:u w:val="none"/>
    </w:rPr>
  </w:style>
  <w:style w:type="paragraph" w:customStyle="1" w:styleId="19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92">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4">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95">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196">
    <w:name w:val="Char Char1 Char Char Char Char"/>
    <w:basedOn w:val="1"/>
    <w:qFormat/>
    <w:uiPriority w:val="0"/>
    <w:rPr>
      <w:rFonts w:ascii="Tahoma" w:hAnsi="Tahoma"/>
      <w:sz w:val="24"/>
    </w:rPr>
  </w:style>
  <w:style w:type="paragraph" w:customStyle="1" w:styleId="197">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198">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199">
    <w:name w:val="段"/>
    <w:qFormat/>
    <w:uiPriority w:val="0"/>
    <w:pPr>
      <w:autoSpaceDE w:val="0"/>
      <w:autoSpaceDN w:val="0"/>
      <w:ind w:firstLine="200" w:firstLineChars="200"/>
      <w:jc w:val="both"/>
    </w:pPr>
    <w:rPr>
      <w:rFonts w:ascii="宋体" w:hAnsi="Calibri" w:eastAsia="等线" w:cs="Times New Roman"/>
      <w:sz w:val="21"/>
      <w:lang w:val="en-US" w:eastAsia="zh-CN" w:bidi="ar-SA"/>
    </w:rPr>
  </w:style>
  <w:style w:type="paragraph" w:customStyle="1" w:styleId="200">
    <w:name w:val="p0"/>
    <w:basedOn w:val="1"/>
    <w:qFormat/>
    <w:uiPriority w:val="0"/>
    <w:pPr>
      <w:widowControl/>
    </w:pPr>
    <w:rPr>
      <w:kern w:val="0"/>
      <w:szCs w:val="21"/>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列出段落11"/>
    <w:basedOn w:val="1"/>
    <w:qFormat/>
    <w:uiPriority w:val="0"/>
    <w:pPr>
      <w:ind w:firstLine="420" w:firstLineChars="200"/>
    </w:pPr>
    <w:rPr>
      <w:szCs w:val="24"/>
    </w:rPr>
  </w:style>
  <w:style w:type="paragraph" w:customStyle="1" w:styleId="203">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4">
    <w:name w:val="此正文"/>
    <w:basedOn w:val="1"/>
    <w:uiPriority w:val="0"/>
    <w:pPr>
      <w:spacing w:line="360" w:lineRule="auto"/>
      <w:ind w:firstLine="200" w:firstLineChars="200"/>
    </w:pPr>
    <w:rPr>
      <w:sz w:val="24"/>
      <w:szCs w:val="24"/>
    </w:rPr>
  </w:style>
  <w:style w:type="paragraph" w:customStyle="1" w:styleId="205">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06">
    <w:name w:val="默认段落字体11"/>
    <w:basedOn w:val="1"/>
    <w:uiPriority w:val="0"/>
    <w:pPr>
      <w:widowControl/>
      <w:spacing w:before="100" w:beforeAutospacing="1" w:after="100" w:afterAutospacing="1"/>
      <w:jc w:val="left"/>
    </w:pPr>
    <w:rPr>
      <w:szCs w:val="22"/>
    </w:rPr>
  </w:style>
  <w:style w:type="paragraph" w:customStyle="1" w:styleId="207">
    <w:name w:val="标准小四"/>
    <w:basedOn w:val="1"/>
    <w:qFormat/>
    <w:uiPriority w:val="0"/>
    <w:pPr>
      <w:spacing w:line="360" w:lineRule="auto"/>
      <w:ind w:firstLine="480" w:firstLineChars="200"/>
    </w:pPr>
    <w:rPr>
      <w:rFonts w:ascii="Arial" w:hAnsi="Arial"/>
      <w:sz w:val="24"/>
      <w:szCs w:val="21"/>
    </w:rPr>
  </w:style>
  <w:style w:type="paragraph" w:customStyle="1" w:styleId="208">
    <w:name w:val="正文 居中"/>
    <w:basedOn w:val="1"/>
    <w:qFormat/>
    <w:uiPriority w:val="0"/>
    <w:pPr>
      <w:spacing w:line="360" w:lineRule="auto"/>
      <w:jc w:val="center"/>
    </w:pPr>
    <w:rPr>
      <w:rFonts w:cs="宋体"/>
      <w:sz w:val="24"/>
    </w:rPr>
  </w:style>
  <w:style w:type="paragraph" w:customStyle="1" w:styleId="209">
    <w:name w:val="列表段落"/>
    <w:basedOn w:val="1"/>
    <w:qFormat/>
    <w:uiPriority w:val="0"/>
    <w:pPr>
      <w:widowControl/>
      <w:ind w:firstLine="420" w:firstLineChars="200"/>
      <w:jc w:val="left"/>
    </w:pPr>
    <w:rPr>
      <w:rFonts w:ascii="宋体" w:hAnsi="宋体" w:eastAsia="宋体" w:cs="宋体"/>
      <w:kern w:val="0"/>
      <w:sz w:val="24"/>
      <w:szCs w:val="24"/>
    </w:rPr>
  </w:style>
  <w:style w:type="paragraph" w:customStyle="1" w:styleId="210">
    <w:name w:val="List Paragraph11"/>
    <w:basedOn w:val="1"/>
    <w:qFormat/>
    <w:uiPriority w:val="34"/>
    <w:pPr>
      <w:ind w:firstLine="420" w:firstLineChars="200"/>
    </w:pPr>
  </w:style>
  <w:style w:type="paragraph" w:customStyle="1" w:styleId="211">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12">
    <w:name w:val="Body"/>
    <w:qFormat/>
    <w:uiPriority w:val="0"/>
    <w:pPr>
      <w:spacing w:before="130" w:after="130" w:line="260" w:lineRule="exact"/>
    </w:pPr>
    <w:rPr>
      <w:rFonts w:ascii="Univers" w:hAnsi="Univers" w:eastAsia="等线" w:cs="Times New Roman"/>
      <w:color w:val="000000"/>
      <w:sz w:val="22"/>
      <w:lang w:val="en-US" w:eastAsia="en-US" w:bidi="ar-SA"/>
    </w:rPr>
  </w:style>
  <w:style w:type="paragraph" w:customStyle="1" w:styleId="21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5">
    <w:name w:val="默认段落字体 Para Char Char Char Char Char Char Char Char Char1 Char Char Char Char"/>
    <w:basedOn w:val="1"/>
    <w:qFormat/>
    <w:uiPriority w:val="0"/>
    <w:rPr>
      <w:rFonts w:ascii="Tahoma" w:hAnsi="Tahoma"/>
      <w:sz w:val="24"/>
    </w:rPr>
  </w:style>
  <w:style w:type="paragraph" w:customStyle="1" w:styleId="216">
    <w:name w:val="标准正文"/>
    <w:basedOn w:val="1"/>
    <w:qFormat/>
    <w:uiPriority w:val="0"/>
    <w:pPr>
      <w:adjustRightInd w:val="0"/>
      <w:spacing w:line="360" w:lineRule="auto"/>
      <w:ind w:firstLine="480" w:firstLineChars="200"/>
    </w:pPr>
    <w:rPr>
      <w:kern w:val="0"/>
      <w:sz w:val="24"/>
    </w:rPr>
  </w:style>
  <w:style w:type="paragraph" w:customStyle="1" w:styleId="217">
    <w:name w:val="_Style 3"/>
    <w:basedOn w:val="1"/>
    <w:uiPriority w:val="0"/>
    <w:pPr>
      <w:widowControl/>
      <w:spacing w:line="400" w:lineRule="exact"/>
      <w:jc w:val="center"/>
    </w:pPr>
    <w:rPr>
      <w:rFonts w:ascii="Verdana" w:hAnsi="Verdana"/>
      <w:kern w:val="0"/>
      <w:lang w:eastAsia="en-US"/>
    </w:rPr>
  </w:style>
  <w:style w:type="paragraph" w:customStyle="1" w:styleId="218">
    <w:name w:val="符号 2"/>
    <w:basedOn w:val="219"/>
    <w:qFormat/>
    <w:uiPriority w:val="0"/>
    <w:pPr>
      <w:tabs>
        <w:tab w:val="left" w:pos="900"/>
        <w:tab w:val="left" w:pos="1320"/>
      </w:tabs>
      <w:ind w:left="1320" w:hanging="420"/>
    </w:pPr>
  </w:style>
  <w:style w:type="paragraph" w:customStyle="1" w:styleId="219">
    <w:name w:val="符号 1"/>
    <w:basedOn w:val="19"/>
    <w:qFormat/>
    <w:uiPriority w:val="0"/>
    <w:pPr>
      <w:tabs>
        <w:tab w:val="left" w:pos="900"/>
      </w:tabs>
      <w:spacing w:line="360" w:lineRule="auto"/>
      <w:ind w:left="1200" w:hanging="720"/>
    </w:pPr>
    <w:rPr>
      <w:rFonts w:eastAsia="宋体"/>
      <w:kern w:val="28"/>
      <w:szCs w:val="24"/>
    </w:rPr>
  </w:style>
  <w:style w:type="paragraph" w:customStyle="1" w:styleId="220">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21">
    <w:name w:val="Char Char Char Char Char Char Char"/>
    <w:basedOn w:val="1"/>
    <w:qFormat/>
    <w:uiPriority w:val="0"/>
    <w:pPr>
      <w:tabs>
        <w:tab w:val="left" w:pos="432"/>
      </w:tabs>
      <w:ind w:left="432" w:hanging="432"/>
    </w:pPr>
    <w:rPr>
      <w:rFonts w:ascii="Tahoma" w:hAnsi="Tahoma"/>
      <w:sz w:val="24"/>
    </w:rPr>
  </w:style>
  <w:style w:type="paragraph" w:customStyle="1" w:styleId="22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彩色列表 - 强调文字颜色 11"/>
    <w:basedOn w:val="1"/>
    <w:qFormat/>
    <w:uiPriority w:val="0"/>
    <w:pPr>
      <w:ind w:firstLine="420" w:firstLineChars="200"/>
    </w:pPr>
    <w:rPr>
      <w:rFonts w:ascii="Calibri" w:hAnsi="Calibri"/>
      <w:szCs w:val="22"/>
    </w:rPr>
  </w:style>
  <w:style w:type="paragraph" w:customStyle="1" w:styleId="224">
    <w:name w:val="Char1"/>
    <w:basedOn w:val="1"/>
    <w:qFormat/>
    <w:uiPriority w:val="0"/>
    <w:rPr>
      <w:rFonts w:ascii="仿宋_GB2312" w:eastAsia="仿宋_GB2312"/>
      <w:b/>
      <w:sz w:val="32"/>
      <w:szCs w:val="32"/>
    </w:rPr>
  </w:style>
  <w:style w:type="paragraph" w:customStyle="1" w:styleId="225">
    <w:name w:val="xl5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color w:val="000000"/>
      <w:kern w:val="0"/>
      <w:sz w:val="24"/>
      <w:szCs w:val="24"/>
    </w:rPr>
  </w:style>
  <w:style w:type="paragraph" w:customStyle="1" w:styleId="226">
    <w:name w:val="首行缩进"/>
    <w:basedOn w:val="1"/>
    <w:qFormat/>
    <w:uiPriority w:val="99"/>
    <w:pPr>
      <w:snapToGrid w:val="0"/>
      <w:ind w:firstLine="425"/>
    </w:pPr>
    <w:rPr>
      <w:rFonts w:ascii="宋体" w:hAnsi="Times New Roman" w:eastAsia="宋体"/>
      <w:sz w:val="24"/>
    </w:rPr>
  </w:style>
  <w:style w:type="paragraph" w:customStyle="1" w:styleId="227">
    <w:name w:val="正文编码"/>
    <w:basedOn w:val="47"/>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28">
    <w:name w:val="Char Char Char"/>
    <w:basedOn w:val="1"/>
    <w:qFormat/>
    <w:uiPriority w:val="0"/>
    <w:pPr>
      <w:spacing w:before="120" w:after="120" w:line="360" w:lineRule="auto"/>
      <w:ind w:firstLine="200" w:firstLineChars="200"/>
    </w:pPr>
    <w:rPr>
      <w:rFonts w:ascii="Tahoma" w:hAnsi="Tahoma"/>
      <w:sz w:val="24"/>
    </w:rPr>
  </w:style>
  <w:style w:type="paragraph" w:customStyle="1" w:styleId="229">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0">
    <w:name w:val="默认段落字体 Para Char Char Char Char Char Char Char Char Char Char"/>
    <w:basedOn w:val="1"/>
    <w:qFormat/>
    <w:uiPriority w:val="0"/>
    <w:rPr>
      <w:rFonts w:ascii="Tahoma" w:hAnsi="Tahoma"/>
      <w:sz w:val="24"/>
    </w:rPr>
  </w:style>
  <w:style w:type="paragraph" w:customStyle="1" w:styleId="231">
    <w:name w:val="Char Char Char Char"/>
    <w:basedOn w:val="1"/>
    <w:qFormat/>
    <w:uiPriority w:val="0"/>
    <w:pPr>
      <w:widowControl/>
      <w:spacing w:line="400" w:lineRule="exact"/>
      <w:jc w:val="center"/>
    </w:pPr>
    <w:rPr>
      <w:rFonts w:ascii="Verdana" w:hAnsi="Verdana"/>
      <w:kern w:val="0"/>
      <w:lang w:eastAsia="en-US"/>
    </w:rPr>
  </w:style>
  <w:style w:type="paragraph" w:customStyle="1" w:styleId="232">
    <w:name w:val=" Char"/>
    <w:basedOn w:val="1"/>
    <w:uiPriority w:val="0"/>
    <w:pPr>
      <w:widowControl/>
      <w:spacing w:line="400" w:lineRule="exact"/>
      <w:jc w:val="center"/>
    </w:pPr>
    <w:rPr>
      <w:rFonts w:ascii="Verdana" w:hAnsi="Verdana"/>
      <w:kern w:val="0"/>
      <w:lang w:eastAsia="en-US"/>
    </w:rPr>
  </w:style>
  <w:style w:type="paragraph" w:customStyle="1" w:styleId="233">
    <w:name w:val="Proposals body"/>
    <w:basedOn w:val="1"/>
    <w:next w:val="1"/>
    <w:qFormat/>
    <w:uiPriority w:val="0"/>
    <w:pPr>
      <w:widowControl/>
      <w:spacing w:line="360" w:lineRule="auto"/>
      <w:jc w:val="left"/>
    </w:pPr>
    <w:rPr>
      <w:rFonts w:ascii="宋体"/>
      <w:color w:val="000000"/>
      <w:kern w:val="0"/>
      <w:sz w:val="24"/>
    </w:rPr>
  </w:style>
  <w:style w:type="paragraph" w:customStyle="1" w:styleId="234">
    <w:name w:val="Char2"/>
    <w:basedOn w:val="1"/>
    <w:qFormat/>
    <w:uiPriority w:val="0"/>
    <w:pPr>
      <w:tabs>
        <w:tab w:val="left" w:pos="1200"/>
      </w:tabs>
      <w:ind w:left="1200" w:hanging="720"/>
    </w:pPr>
    <w:rPr>
      <w:sz w:val="24"/>
      <w:szCs w:val="24"/>
    </w:rPr>
  </w:style>
  <w:style w:type="paragraph" w:customStyle="1" w:styleId="235">
    <w:name w:val="正文1"/>
    <w:qFormat/>
    <w:uiPriority w:val="0"/>
    <w:pPr>
      <w:widowControl w:val="0"/>
      <w:jc w:val="both"/>
    </w:pPr>
    <w:rPr>
      <w:rFonts w:ascii="Calibri" w:hAnsi="Calibri" w:eastAsia="等线" w:cs="Times New Roman"/>
      <w:kern w:val="2"/>
      <w:sz w:val="21"/>
      <w:lang w:val="en-US" w:eastAsia="zh-CN" w:bidi="ar-SA"/>
    </w:rPr>
  </w:style>
  <w:style w:type="paragraph" w:customStyle="1" w:styleId="236">
    <w:name w:val="正文文本缩进 + 四号"/>
    <w:basedOn w:val="19"/>
    <w:qFormat/>
    <w:uiPriority w:val="0"/>
    <w:pPr>
      <w:spacing w:line="360" w:lineRule="auto"/>
      <w:ind w:firstLine="560" w:firstLineChars="200"/>
    </w:pPr>
    <w:rPr>
      <w:rFonts w:ascii="仿宋_GB2312" w:eastAsia="仿宋_GB2312"/>
      <w:color w:val="000000"/>
      <w:sz w:val="28"/>
      <w:szCs w:val="28"/>
    </w:rPr>
  </w:style>
  <w:style w:type="paragraph" w:customStyle="1" w:styleId="237">
    <w:name w:val="Char Char"/>
    <w:basedOn w:val="1"/>
    <w:uiPriority w:val="0"/>
  </w:style>
  <w:style w:type="paragraph" w:customStyle="1" w:styleId="238">
    <w:name w:val="Body Text Indent"/>
    <w:basedOn w:val="1"/>
    <w:uiPriority w:val="0"/>
    <w:pPr>
      <w:spacing w:after="120"/>
      <w:ind w:left="420" w:leftChars="200"/>
    </w:pPr>
    <w:rPr>
      <w:szCs w:val="24"/>
    </w:rPr>
  </w:style>
  <w:style w:type="paragraph" w:customStyle="1" w:styleId="239">
    <w:name w:val="Table Text"/>
    <w:basedOn w:val="1"/>
    <w:qFormat/>
    <w:uiPriority w:val="0"/>
    <w:pPr>
      <w:widowControl/>
      <w:jc w:val="left"/>
    </w:pPr>
    <w:rPr>
      <w:rFonts w:ascii="Arial" w:hAnsi="Arial"/>
      <w:kern w:val="0"/>
      <w:szCs w:val="21"/>
    </w:rPr>
  </w:style>
  <w:style w:type="paragraph" w:customStyle="1" w:styleId="240">
    <w:name w:val="标题1"/>
    <w:basedOn w:val="2"/>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241">
    <w:name w:val="Char Char Char1 Char"/>
    <w:basedOn w:val="1"/>
    <w:qFormat/>
    <w:uiPriority w:val="0"/>
    <w:pPr>
      <w:spacing w:line="360" w:lineRule="auto"/>
      <w:ind w:firstLine="200" w:firstLineChars="200"/>
    </w:pPr>
  </w:style>
  <w:style w:type="paragraph" w:customStyle="1" w:styleId="242">
    <w:name w:val="正文段"/>
    <w:basedOn w:val="1"/>
    <w:qFormat/>
    <w:uiPriority w:val="0"/>
    <w:pPr>
      <w:widowControl/>
      <w:snapToGrid w:val="0"/>
      <w:spacing w:afterLines="50"/>
      <w:ind w:firstLine="200" w:firstLineChars="200"/>
    </w:pPr>
    <w:rPr>
      <w:kern w:val="0"/>
      <w:sz w:val="24"/>
    </w:rPr>
  </w:style>
  <w:style w:type="paragraph" w:styleId="243">
    <w:name w:val="No Spacing"/>
    <w:qFormat/>
    <w:uiPriority w:val="0"/>
    <w:pPr>
      <w:widowControl w:val="0"/>
      <w:jc w:val="both"/>
    </w:pPr>
    <w:rPr>
      <w:rFonts w:ascii="Calibri" w:hAnsi="Calibri" w:eastAsia="等线" w:cs="Times New Roman"/>
      <w:kern w:val="2"/>
      <w:sz w:val="21"/>
      <w:lang w:val="en-US" w:eastAsia="zh-CN" w:bidi="ar-SA"/>
    </w:rPr>
  </w:style>
  <w:style w:type="paragraph" w:customStyle="1" w:styleId="244">
    <w:name w:val="表格正文"/>
    <w:basedOn w:val="1"/>
    <w:qFormat/>
    <w:uiPriority w:val="0"/>
    <w:rPr>
      <w:rFonts w:eastAsia="黑体"/>
    </w:rPr>
  </w:style>
  <w:style w:type="paragraph" w:customStyle="1" w:styleId="24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46">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47">
    <w:name w:val="无间隔1"/>
    <w:qFormat/>
    <w:uiPriority w:val="0"/>
    <w:rPr>
      <w:rFonts w:ascii="Calibri" w:hAnsi="Calibri" w:eastAsia="等线" w:cs="Times New Roman"/>
      <w:sz w:val="21"/>
      <w:lang w:val="en-US" w:eastAsia="zh-CN" w:bidi="ar-SA"/>
    </w:rPr>
  </w:style>
  <w:style w:type="paragraph" w:customStyle="1" w:styleId="248">
    <w:name w:val="Char11"/>
    <w:basedOn w:val="1"/>
    <w:qFormat/>
    <w:uiPriority w:val="0"/>
    <w:rPr>
      <w:szCs w:val="24"/>
    </w:rPr>
  </w:style>
  <w:style w:type="paragraph" w:customStyle="1" w:styleId="249">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Plain Text"/>
    <w:basedOn w:val="1"/>
    <w:uiPriority w:val="0"/>
    <w:rPr>
      <w:rFonts w:ascii="宋体" w:hAnsi="Courier New"/>
      <w:szCs w:val="20"/>
    </w:rPr>
  </w:style>
  <w:style w:type="character" w:customStyle="1" w:styleId="251">
    <w:name w:val="标题2正文 Char Char Char"/>
    <w:uiPriority w:val="0"/>
    <w:rPr>
      <w:rFonts w:eastAsia="宋体"/>
      <w:sz w:val="24"/>
      <w:szCs w:val="24"/>
      <w:lang w:bidi="ar-SA"/>
    </w:rPr>
  </w:style>
  <w:style w:type="character" w:customStyle="1" w:styleId="252">
    <w:name w:val="哈哈正文 Char Char"/>
    <w:uiPriority w:val="0"/>
    <w:rPr>
      <w:rFonts w:ascii="宋体" w:hAnsi="宋体" w:eastAsia="宋体" w:cs="宋体"/>
      <w:kern w:val="2"/>
      <w:sz w:val="24"/>
      <w:lang w:val="en-US" w:eastAsia="zh-CN" w:bidi="ar-SA"/>
    </w:rPr>
  </w:style>
  <w:style w:type="character" w:customStyle="1" w:styleId="253">
    <w:name w:val="方案－正文 Char Char"/>
    <w:uiPriority w:val="0"/>
    <w:rPr>
      <w:rFonts w:ascii="仿宋_GB2312" w:hAnsi="宋体"/>
      <w:sz w:val="24"/>
      <w:lang w:bidi="ar-SA"/>
    </w:rPr>
  </w:style>
  <w:style w:type="character" w:customStyle="1" w:styleId="254">
    <w:name w:val="样式2 Char Char"/>
    <w:uiPriority w:val="0"/>
    <w:rPr>
      <w:rFonts w:ascii="黑体" w:hAnsi="黑体" w:eastAsia="黑体"/>
      <w:bCs/>
      <w:color w:val="FF0000"/>
      <w:kern w:val="2"/>
      <w:sz w:val="28"/>
      <w:szCs w:val="32"/>
      <w:lang w:val="en-US" w:eastAsia="zh-CN" w:bidi="ar-SA"/>
    </w:rPr>
  </w:style>
  <w:style w:type="character" w:customStyle="1" w:styleId="255">
    <w:name w:val="样式5 Char Char"/>
    <w:uiPriority w:val="0"/>
    <w:rPr>
      <w:rFonts w:eastAsia="宋体"/>
      <w:b/>
      <w:bCs/>
      <w:kern w:val="2"/>
      <w:sz w:val="28"/>
      <w:szCs w:val="28"/>
      <w:lang w:val="en-US" w:eastAsia="zh-CN" w:bidi="ar-SA"/>
    </w:rPr>
  </w:style>
  <w:style w:type="character" w:customStyle="1" w:styleId="256">
    <w:name w:val="样式4 Char Char"/>
    <w:uiPriority w:val="0"/>
    <w:rPr>
      <w:rFonts w:ascii="黑体" w:hAnsi="黑体" w:eastAsia="黑体"/>
      <w:bCs/>
      <w:kern w:val="44"/>
      <w:sz w:val="44"/>
      <w:szCs w:val="44"/>
      <w:lang w:val="en-US" w:eastAsia="zh-CN" w:bidi="ar-SA"/>
    </w:rPr>
  </w:style>
  <w:style w:type="character" w:customStyle="1" w:styleId="257">
    <w:name w:val="样式1 Char Char"/>
    <w:uiPriority w:val="0"/>
    <w:rPr>
      <w:rFonts w:ascii="黑体" w:hAnsi="黑体" w:eastAsia="黑体"/>
      <w:b/>
      <w:bCs/>
      <w:kern w:val="2"/>
      <w:sz w:val="32"/>
      <w:szCs w:val="32"/>
      <w:lang w:bidi="ar-SA"/>
    </w:rPr>
  </w:style>
  <w:style w:type="paragraph" w:customStyle="1" w:styleId="258">
    <w:name w:val=" Char Char Char1 Char"/>
    <w:basedOn w:val="1"/>
    <w:uiPriority w:val="0"/>
    <w:pPr>
      <w:spacing w:line="360" w:lineRule="auto"/>
      <w:ind w:firstLine="200" w:firstLineChars="200"/>
    </w:pPr>
    <w:rPr>
      <w:rFonts w:ascii="Times New Roman" w:hAnsi="Times New Roman" w:eastAsia="宋体"/>
    </w:rPr>
  </w:style>
  <w:style w:type="paragraph" w:customStyle="1" w:styleId="259">
    <w:name w:val="Char Char Char1 Char Char Char Char Char Char Char Char Char Char Char Char Char Char Char Char Char Char Char Char Char Char"/>
    <w:basedOn w:val="1"/>
    <w:uiPriority w:val="0"/>
    <w:pPr>
      <w:spacing w:line="360" w:lineRule="auto"/>
      <w:ind w:firstLine="200" w:firstLineChars="200"/>
    </w:pPr>
    <w:rPr>
      <w:rFonts w:ascii="Times New Roman" w:hAnsi="Times New Roman" w:eastAsia="宋体"/>
    </w:rPr>
  </w:style>
  <w:style w:type="paragraph" w:customStyle="1" w:styleId="260">
    <w:name w:val="默认段落字体 Para Char Char Char Char"/>
    <w:basedOn w:val="1"/>
    <w:uiPriority w:val="0"/>
    <w:pPr>
      <w:adjustRightInd w:val="0"/>
      <w:spacing w:line="360" w:lineRule="auto"/>
    </w:pPr>
    <w:rPr>
      <w:rFonts w:ascii="Times New Roman" w:hAnsi="Times New Roman" w:eastAsia="宋体"/>
      <w:kern w:val="0"/>
      <w:sz w:val="24"/>
    </w:rPr>
  </w:style>
  <w:style w:type="paragraph" w:customStyle="1" w:styleId="261">
    <w:name w:val="表格文字"/>
    <w:basedOn w:val="1"/>
    <w:next w:val="18"/>
    <w:uiPriority w:val="0"/>
    <w:pPr>
      <w:adjustRightInd w:val="0"/>
      <w:spacing w:line="420" w:lineRule="atLeast"/>
      <w:jc w:val="left"/>
      <w:textAlignment w:val="baseline"/>
    </w:pPr>
    <w:rPr>
      <w:rFonts w:ascii="Times New Roman" w:hAnsi="Times New Roman" w:eastAsia="宋体"/>
      <w:kern w:val="0"/>
      <w:szCs w:val="24"/>
    </w:rPr>
  </w:style>
  <w:style w:type="paragraph" w:customStyle="1" w:styleId="262">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3">
    <w:name w:val=" Char Char Char Char Char Char Char"/>
    <w:basedOn w:val="1"/>
    <w:uiPriority w:val="0"/>
    <w:pPr>
      <w:tabs>
        <w:tab w:val="left" w:pos="432"/>
      </w:tabs>
      <w:ind w:left="432" w:hanging="432"/>
    </w:pPr>
    <w:rPr>
      <w:rFonts w:ascii="Tahoma" w:hAnsi="Tahoma" w:eastAsia="宋体"/>
      <w:sz w:val="24"/>
    </w:rPr>
  </w:style>
  <w:style w:type="paragraph" w:customStyle="1" w:styleId="264">
    <w:name w:val=" Char1"/>
    <w:basedOn w:val="1"/>
    <w:uiPriority w:val="0"/>
    <w:rPr>
      <w:rFonts w:ascii="仿宋_GB2312" w:hAnsi="Times New Roman" w:eastAsia="仿宋_GB2312"/>
      <w:b/>
      <w:sz w:val="32"/>
      <w:szCs w:val="32"/>
    </w:rPr>
  </w:style>
  <w:style w:type="paragraph" w:customStyle="1" w:styleId="265">
    <w:name w:val="Char Char Char Char Char Char Char Char Char Char"/>
    <w:basedOn w:val="1"/>
    <w:uiPriority w:val="0"/>
    <w:pPr>
      <w:widowControl/>
      <w:spacing w:after="160" w:line="240" w:lineRule="exact"/>
      <w:jc w:val="left"/>
    </w:pPr>
    <w:rPr>
      <w:rFonts w:ascii="Times New Roman" w:hAnsi="Times New Roman" w:eastAsia="宋体"/>
    </w:rPr>
  </w:style>
  <w:style w:type="paragraph" w:customStyle="1" w:styleId="266">
    <w:name w:val="xl33"/>
    <w:basedOn w:val="1"/>
    <w:uiPriority w:val="0"/>
    <w:pPr>
      <w:widowControl/>
      <w:spacing w:before="100" w:beforeAutospacing="1" w:after="100" w:afterAutospacing="1"/>
      <w:jc w:val="center"/>
    </w:pPr>
    <w:rPr>
      <w:rFonts w:ascii="华文中宋" w:hAnsi="华文中宋" w:eastAsia="华文中宋"/>
      <w:b/>
      <w:bCs/>
      <w:kern w:val="0"/>
      <w:sz w:val="36"/>
      <w:szCs w:val="36"/>
    </w:rPr>
  </w:style>
  <w:style w:type="paragraph" w:customStyle="1" w:styleId="267">
    <w:name w:val="Char Char Char1 Char Char Char Char Char Char Char Char Char Char Char Char Char"/>
    <w:basedOn w:val="15"/>
    <w:uiPriority w:val="0"/>
    <w:rPr>
      <w:rFonts w:ascii="Times New Roman" w:hAnsi="Times New Roman" w:eastAsia="宋体"/>
      <w:shd w:val="clear" w:color="auto" w:fill="000080"/>
    </w:rPr>
  </w:style>
  <w:style w:type="paragraph" w:customStyle="1" w:styleId="268">
    <w:name w:val=" Char Char1 Char Char Char Char"/>
    <w:basedOn w:val="1"/>
    <w:uiPriority w:val="0"/>
    <w:rPr>
      <w:rFonts w:ascii="Tahoma" w:hAnsi="Tahoma" w:eastAsia="宋体"/>
      <w:sz w:val="24"/>
    </w:rPr>
  </w:style>
  <w:style w:type="paragraph" w:customStyle="1" w:styleId="269">
    <w:name w:val=" Char Char Char Char"/>
    <w:basedOn w:val="1"/>
    <w:uiPriority w:val="0"/>
    <w:pPr>
      <w:widowControl/>
      <w:spacing w:line="400" w:lineRule="exact"/>
      <w:jc w:val="center"/>
    </w:pPr>
    <w:rPr>
      <w:rFonts w:ascii="Verdana" w:hAnsi="Verdana" w:eastAsia="宋体"/>
      <w:kern w:val="0"/>
      <w:lang w:eastAsia="en-US"/>
    </w:rPr>
  </w:style>
  <w:style w:type="paragraph" w:customStyle="1" w:styleId="270">
    <w:name w:val="报告正文"/>
    <w:basedOn w:val="1"/>
    <w:uiPriority w:val="0"/>
    <w:pPr>
      <w:adjustRightInd w:val="0"/>
      <w:snapToGrid w:val="0"/>
      <w:spacing w:line="288" w:lineRule="auto"/>
      <w:ind w:left="3060" w:leftChars="1700"/>
    </w:pPr>
    <w:rPr>
      <w:rFonts w:ascii="华文细黑" w:hAnsi="华文细黑" w:eastAsia="华文细黑" w:cs="宋体"/>
    </w:rPr>
  </w:style>
  <w:style w:type="paragraph" w:customStyle="1" w:styleId="271">
    <w:name w:val="xl24"/>
    <w:basedOn w:val="1"/>
    <w:uiPriority w:val="0"/>
    <w:pPr>
      <w:widowControl/>
      <w:spacing w:before="100" w:beforeAutospacing="1" w:after="100" w:afterAutospacing="1"/>
      <w:jc w:val="center"/>
    </w:pPr>
    <w:rPr>
      <w:rFonts w:ascii="仿宋_GB2312" w:hAnsi="宋体" w:eastAsia="仿宋_GB2312"/>
      <w:kern w:val="0"/>
      <w:sz w:val="24"/>
      <w:szCs w:val="24"/>
    </w:rPr>
  </w:style>
  <w:style w:type="paragraph" w:customStyle="1" w:styleId="272">
    <w:name w:val="Table Paragraph"/>
    <w:basedOn w:val="1"/>
    <w:uiPriority w:val="0"/>
    <w:pPr>
      <w:autoSpaceDE w:val="0"/>
      <w:autoSpaceDN w:val="0"/>
      <w:jc w:val="center"/>
    </w:pPr>
    <w:rPr>
      <w:rFonts w:ascii="宋体" w:hAnsi="宋体" w:eastAsia="宋体" w:cs="宋体"/>
      <w:kern w:val="0"/>
      <w:sz w:val="22"/>
      <w:szCs w:val="24"/>
      <w:lang w:eastAsia="en-US"/>
    </w:rPr>
  </w:style>
  <w:style w:type="paragraph" w:customStyle="1" w:styleId="273">
    <w:name w:val="p17"/>
    <w:basedOn w:val="1"/>
    <w:uiPriority w:val="0"/>
    <w:pPr>
      <w:ind w:firstLine="420"/>
    </w:pPr>
    <w:rPr>
      <w:rFonts w:ascii="Times New Roman" w:hAnsi="Times New Roman" w:eastAsia="宋体" w:cs="黑体"/>
      <w:b/>
      <w:bCs/>
      <w:sz w:val="28"/>
      <w:szCs w:val="28"/>
    </w:rPr>
  </w:style>
  <w:style w:type="character" w:customStyle="1" w:styleId="274">
    <w:name w:val="hover1"/>
    <w:uiPriority w:val="0"/>
  </w:style>
  <w:style w:type="paragraph" w:customStyle="1" w:styleId="275">
    <w:name w:val="xl8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6">
    <w:name w:val="071"/>
    <w:uiPriority w:val="0"/>
    <w:rPr>
      <w:rFonts w:hint="default" w:ascii="??" w:hAnsi="??" w:cs="Times New Roman"/>
      <w:color w:val="000000"/>
      <w:sz w:val="24"/>
      <w:szCs w:val="24"/>
      <w:u w:val="none"/>
    </w:rPr>
  </w:style>
  <w:style w:type="character" w:customStyle="1" w:styleId="277">
    <w:name w:val="标题 2 Char1"/>
    <w:autoRedefine/>
    <w:qFormat/>
    <w:uiPriority w:val="0"/>
    <w:rPr>
      <w:rFonts w:ascii="Arial" w:hAnsi="Arial" w:eastAsia="仿宋_GB2312"/>
      <w:b/>
      <w:bCs/>
      <w:kern w:val="2"/>
      <w:sz w:val="28"/>
      <w:szCs w:val="32"/>
    </w:rPr>
  </w:style>
  <w:style w:type="character" w:customStyle="1" w:styleId="278">
    <w:name w:val="标题 4 Char"/>
    <w:uiPriority w:val="0"/>
    <w:rPr>
      <w:rFonts w:hint="default" w:ascii="Cambria" w:hAnsi="Cambria" w:eastAsia="Cambria" w:cs="Cambria"/>
      <w:b/>
      <w:kern w:val="2"/>
      <w:sz w:val="28"/>
      <w:szCs w:val="28"/>
    </w:rPr>
  </w:style>
  <w:style w:type="character" w:customStyle="1" w:styleId="279">
    <w:name w:val="标题 5 Char"/>
    <w:uiPriority w:val="0"/>
    <w:rPr>
      <w:rFonts w:ascii="Tahoma" w:hAnsi="Tahoma"/>
      <w:b/>
      <w:kern w:val="2"/>
      <w:sz w:val="28"/>
      <w:szCs w:val="20"/>
    </w:rPr>
  </w:style>
  <w:style w:type="character" w:customStyle="1" w:styleId="280">
    <w:name w:val="标题 6 Char"/>
    <w:uiPriority w:val="0"/>
    <w:rPr>
      <w:rFonts w:hint="default" w:ascii="Arial" w:hAnsi="Arial" w:eastAsia="黑体" w:cs="Arial"/>
      <w:b/>
      <w:kern w:val="2"/>
      <w:sz w:val="24"/>
      <w:szCs w:val="20"/>
    </w:rPr>
  </w:style>
  <w:style w:type="character" w:customStyle="1" w:styleId="281">
    <w:name w:val="标题 7 Char"/>
    <w:uiPriority w:val="0"/>
    <w:rPr>
      <w:rFonts w:ascii="Tahoma" w:hAnsi="Tahoma"/>
      <w:b/>
      <w:kern w:val="2"/>
      <w:sz w:val="24"/>
      <w:szCs w:val="20"/>
    </w:rPr>
  </w:style>
  <w:style w:type="character" w:customStyle="1" w:styleId="282">
    <w:name w:val="标题 8 Char"/>
    <w:uiPriority w:val="0"/>
    <w:rPr>
      <w:rFonts w:ascii="Arial" w:hAnsi="Arial" w:eastAsia="黑体" w:cs="Arial"/>
      <w:kern w:val="2"/>
      <w:sz w:val="21"/>
      <w:szCs w:val="24"/>
    </w:rPr>
  </w:style>
  <w:style w:type="character" w:customStyle="1" w:styleId="283">
    <w:name w:val="标题 9 Char"/>
    <w:uiPriority w:val="0"/>
    <w:rPr>
      <w:rFonts w:hint="default" w:ascii="Arial" w:hAnsi="Arial" w:eastAsia="黑体" w:cs="Arial"/>
      <w:kern w:val="2"/>
      <w:sz w:val="21"/>
      <w:szCs w:val="20"/>
    </w:rPr>
  </w:style>
  <w:style w:type="character" w:customStyle="1" w:styleId="284">
    <w:name w:val="文档结构图 Char"/>
    <w:uiPriority w:val="0"/>
    <w:rPr>
      <w:rFonts w:hint="eastAsia" w:ascii="宋体" w:hAnsi="宋体" w:eastAsia="宋体" w:cs="宋体"/>
      <w:kern w:val="2"/>
      <w:sz w:val="18"/>
      <w:szCs w:val="18"/>
    </w:rPr>
  </w:style>
  <w:style w:type="character" w:customStyle="1" w:styleId="285">
    <w:name w:val="正文文本 3 Char"/>
    <w:uiPriority w:val="0"/>
    <w:rPr>
      <w:rFonts w:ascii="Tahoma" w:hAnsi="Tahoma"/>
      <w:kern w:val="2"/>
      <w:sz w:val="16"/>
      <w:szCs w:val="16"/>
    </w:rPr>
  </w:style>
  <w:style w:type="character" w:customStyle="1" w:styleId="286">
    <w:name w:val="日期 Char"/>
    <w:uiPriority w:val="0"/>
    <w:rPr>
      <w:rFonts w:hint="eastAsia" w:ascii="黑体" w:hAnsi="宋体" w:eastAsia="黑体" w:cs="黑体"/>
      <w:kern w:val="44"/>
      <w:position w:val="6"/>
      <w:sz w:val="21"/>
      <w:szCs w:val="20"/>
    </w:rPr>
  </w:style>
  <w:style w:type="character" w:customStyle="1" w:styleId="287">
    <w:name w:val="正文文本缩进 2 Char"/>
    <w:uiPriority w:val="0"/>
    <w:rPr>
      <w:rFonts w:ascii="Tahoma" w:hAnsi="Tahoma"/>
      <w:kern w:val="2"/>
      <w:sz w:val="21"/>
      <w:szCs w:val="24"/>
    </w:rPr>
  </w:style>
  <w:style w:type="character" w:customStyle="1" w:styleId="288">
    <w:name w:val="正文文本 2 Char"/>
    <w:uiPriority w:val="0"/>
    <w:rPr>
      <w:rFonts w:ascii="Tahoma" w:hAnsi="Tahoma"/>
      <w:spacing w:val="20"/>
      <w:kern w:val="2"/>
      <w:sz w:val="21"/>
      <w:szCs w:val="24"/>
    </w:rPr>
  </w:style>
  <w:style w:type="character" w:customStyle="1" w:styleId="289">
    <w:name w:val="HTML 预设格式 Char"/>
    <w:uiPriority w:val="0"/>
    <w:rPr>
      <w:rFonts w:hint="eastAsia" w:ascii="宋体" w:hAnsi="宋体" w:eastAsia="宋体" w:cs="宋体"/>
      <w:sz w:val="24"/>
      <w:szCs w:val="24"/>
    </w:rPr>
  </w:style>
  <w:style w:type="character" w:customStyle="1" w:styleId="290">
    <w:name w:val="正文首行缩进 Char"/>
    <w:uiPriority w:val="0"/>
    <w:rPr>
      <w:rFonts w:ascii="Tahoma" w:hAnsi="Tahoma"/>
      <w:kern w:val="2"/>
      <w:sz w:val="28"/>
      <w:szCs w:val="24"/>
    </w:rPr>
  </w:style>
  <w:style w:type="character" w:customStyle="1" w:styleId="291">
    <w:name w:val="font21"/>
    <w:uiPriority w:val="0"/>
    <w:rPr>
      <w:rFonts w:hint="default" w:ascii="Times New Roman" w:hAnsi="Times New Roman" w:cs="Times New Roman"/>
      <w:b/>
      <w:color w:val="000000"/>
      <w:sz w:val="22"/>
      <w:szCs w:val="22"/>
      <w:u w:val="single"/>
    </w:rPr>
  </w:style>
  <w:style w:type="character" w:customStyle="1" w:styleId="292">
    <w:name w:val="c_title1"/>
    <w:uiPriority w:val="0"/>
    <w:rPr>
      <w:rFonts w:hint="eastAsia" w:ascii="黑体" w:hAnsi="Tahoma" w:eastAsia="黑体" w:cs="黑体"/>
      <w:b/>
      <w:color w:val="03005C"/>
      <w:sz w:val="30"/>
      <w:szCs w:val="30"/>
      <w:u w:val="none"/>
    </w:rPr>
  </w:style>
  <w:style w:type="character" w:customStyle="1" w:styleId="293">
    <w:name w:val="page number"/>
    <w:uiPriority w:val="0"/>
    <w:rPr>
      <w:rFonts w:hint="default" w:ascii="Times New Roman" w:hAnsi="Tahoma" w:cs="Times New Roman"/>
      <w:b/>
      <w:sz w:val="24"/>
      <w:szCs w:val="24"/>
    </w:rPr>
  </w:style>
  <w:style w:type="character" w:customStyle="1" w:styleId="294">
    <w:name w:val="e"/>
    <w:uiPriority w:val="0"/>
    <w:rPr>
      <w:rFonts w:hint="default" w:ascii="Tahoma" w:hAnsi="Tahoma" w:eastAsia="Tahoma" w:cs="Tahoma"/>
      <w:b/>
      <w:sz w:val="24"/>
      <w:szCs w:val="24"/>
    </w:rPr>
  </w:style>
  <w:style w:type="character" w:customStyle="1" w:styleId="295">
    <w:name w:val="kleintab"/>
    <w:uiPriority w:val="0"/>
    <w:rPr>
      <w:rFonts w:hint="default" w:ascii="Tahoma" w:hAnsi="Tahoma" w:eastAsia="Tahoma" w:cs="Tahoma"/>
      <w:b/>
      <w:sz w:val="24"/>
      <w:szCs w:val="24"/>
    </w:rPr>
  </w:style>
  <w:style w:type="character" w:customStyle="1" w:styleId="296">
    <w:name w:val="fontstyle01"/>
    <w:uiPriority w:val="0"/>
    <w:rPr>
      <w:rFonts w:hint="eastAsia" w:ascii="宋体" w:hAnsi="宋体" w:eastAsia="宋体"/>
      <w:color w:val="000000"/>
      <w:sz w:val="24"/>
      <w:szCs w:val="24"/>
    </w:rPr>
  </w:style>
  <w:style w:type="character" w:customStyle="1" w:styleId="297">
    <w:name w:val="Table Text Char Char Char Char"/>
    <w:uiPriority w:val="0"/>
    <w:rPr>
      <w:rFonts w:hint="default" w:ascii="Arial" w:hAnsi="Arial" w:eastAsia="宋体" w:cs="Arial"/>
      <w:kern w:val="2"/>
      <w:sz w:val="18"/>
      <w:szCs w:val="18"/>
      <w:lang w:val="en-US" w:eastAsia="zh-CN" w:bidi="ar"/>
    </w:rPr>
  </w:style>
  <w:style w:type="character" w:customStyle="1" w:styleId="298">
    <w:name w:val="font111"/>
    <w:uiPriority w:val="0"/>
    <w:rPr>
      <w:rFonts w:hint="eastAsia" w:ascii="宋体" w:hAnsi="宋体" w:eastAsia="宋体" w:cs="宋体"/>
      <w:color w:val="000000"/>
      <w:sz w:val="20"/>
      <w:szCs w:val="20"/>
      <w:u w:val="none"/>
    </w:rPr>
  </w:style>
  <w:style w:type="character" w:customStyle="1" w:styleId="299">
    <w:name w:val="font141"/>
    <w:uiPriority w:val="0"/>
    <w:rPr>
      <w:rFonts w:hint="default" w:ascii="Tahoma" w:hAnsi="Tahoma" w:eastAsia="Tahoma" w:cs="Tahoma"/>
      <w:sz w:val="24"/>
      <w:szCs w:val="24"/>
    </w:rPr>
  </w:style>
  <w:style w:type="character" w:customStyle="1" w:styleId="300">
    <w:name w:val="正文文本缩进 2 Char Char"/>
    <w:uiPriority w:val="0"/>
    <w:rPr>
      <w:rFonts w:ascii="Tahoma" w:hAnsi="Tahoma"/>
      <w:kern w:val="2"/>
      <w:sz w:val="21"/>
      <w:szCs w:val="20"/>
    </w:rPr>
  </w:style>
  <w:style w:type="character" w:customStyle="1" w:styleId="301">
    <w:name w:val="md1"/>
    <w:uiPriority w:val="0"/>
    <w:rPr>
      <w:rFonts w:ascii="Tahoma" w:hAnsi="Tahoma"/>
      <w:sz w:val="21"/>
      <w:szCs w:val="21"/>
    </w:rPr>
  </w:style>
  <w:style w:type="character" w:customStyle="1" w:styleId="302">
    <w:name w:val="样式 标题 1合同标题卷标题H1h1Level 1 Topic HeadingH11H12H111H13H1... Char Char"/>
    <w:uiPriority w:val="0"/>
    <w:rPr>
      <w:rFonts w:hint="eastAsia" w:ascii="宋体" w:hAnsi="宋体" w:eastAsia="宋体" w:cs="宋体"/>
      <w:b/>
      <w:kern w:val="44"/>
      <w:sz w:val="24"/>
      <w:szCs w:val="44"/>
      <w:lang w:val="en-US" w:eastAsia="zh-CN" w:bidi="ar"/>
    </w:rPr>
  </w:style>
  <w:style w:type="character" w:customStyle="1" w:styleId="303">
    <w:name w:val="页脚 Char Char"/>
    <w:uiPriority w:val="0"/>
    <w:rPr>
      <w:rFonts w:eastAsia="黑体"/>
      <w:snapToGrid w:val="0"/>
      <w:kern w:val="2"/>
      <w:sz w:val="18"/>
      <w:szCs w:val="18"/>
    </w:rPr>
  </w:style>
  <w:style w:type="character" w:customStyle="1" w:styleId="304">
    <w:name w:val="font51"/>
    <w:qFormat/>
    <w:uiPriority w:val="0"/>
    <w:rPr>
      <w:rFonts w:hint="eastAsia" w:ascii="宋体" w:hAnsi="宋体" w:eastAsia="宋体" w:cs="宋体"/>
      <w:color w:val="000000"/>
      <w:sz w:val="28"/>
      <w:szCs w:val="28"/>
      <w:u w:val="none"/>
    </w:rPr>
  </w:style>
  <w:style w:type="character" w:customStyle="1" w:styleId="305">
    <w:name w:val="样式 宋体"/>
    <w:qFormat/>
    <w:uiPriority w:val="0"/>
    <w:rPr>
      <w:rFonts w:ascii="宋体" w:hAnsi="宋体" w:eastAsia="宋体"/>
      <w:sz w:val="24"/>
      <w:szCs w:val="24"/>
    </w:rPr>
  </w:style>
  <w:style w:type="character" w:customStyle="1" w:styleId="306">
    <w:name w:val="font12"/>
    <w:uiPriority w:val="0"/>
    <w:rPr>
      <w:rFonts w:hint="eastAsia" w:ascii="宋体" w:hAnsi="宋体" w:eastAsia="宋体" w:cs="宋体"/>
      <w:color w:val="FF0000"/>
      <w:sz w:val="20"/>
      <w:szCs w:val="20"/>
      <w:u w:val="none"/>
    </w:rPr>
  </w:style>
  <w:style w:type="character" w:customStyle="1" w:styleId="307">
    <w:name w:val="a41"/>
    <w:uiPriority w:val="0"/>
    <w:rPr>
      <w:rFonts w:ascii="Tahoma" w:hAnsi="Tahoma"/>
      <w:color w:val="666666"/>
      <w:sz w:val="26"/>
      <w:szCs w:val="26"/>
    </w:rPr>
  </w:style>
  <w:style w:type="character" w:customStyle="1" w:styleId="308">
    <w:name w:val="批注主题 Char Char"/>
    <w:uiPriority w:val="0"/>
    <w:rPr>
      <w:kern w:val="2"/>
      <w:sz w:val="21"/>
      <w:szCs w:val="24"/>
    </w:rPr>
  </w:style>
  <w:style w:type="character" w:customStyle="1" w:styleId="309">
    <w:name w:val="text1"/>
    <w:uiPriority w:val="0"/>
    <w:rPr>
      <w:rFonts w:ascii="Tahoma" w:hAnsi="Tahoma"/>
      <w:color w:val="000000"/>
      <w:sz w:val="24"/>
      <w:szCs w:val="24"/>
    </w:rPr>
  </w:style>
  <w:style w:type="character" w:customStyle="1" w:styleId="310">
    <w:name w:val="HTML 预设格式 Char1"/>
    <w:uiPriority w:val="0"/>
    <w:rPr>
      <w:rFonts w:hint="default" w:ascii="Courier New" w:hAnsi="Courier New" w:cs="Courier New"/>
      <w:kern w:val="2"/>
      <w:sz w:val="24"/>
      <w:szCs w:val="20"/>
    </w:rPr>
  </w:style>
  <w:style w:type="character" w:customStyle="1" w:styleId="311">
    <w:name w:val="font112"/>
    <w:uiPriority w:val="0"/>
    <w:rPr>
      <w:rFonts w:hint="eastAsia" w:ascii="宋体" w:hAnsi="宋体" w:eastAsia="宋体" w:cs="宋体"/>
      <w:b/>
      <w:color w:val="000000"/>
      <w:sz w:val="22"/>
      <w:szCs w:val="22"/>
      <w:u w:val="none"/>
    </w:rPr>
  </w:style>
  <w:style w:type="character" w:customStyle="1" w:styleId="312">
    <w:name w:val="tx_news9"/>
    <w:uiPriority w:val="0"/>
    <w:rPr>
      <w:rFonts w:hint="default" w:ascii="Tahoma" w:hAnsi="Tahoma" w:eastAsia="Tahoma" w:cs="Tahoma"/>
      <w:b/>
      <w:sz w:val="24"/>
      <w:szCs w:val="24"/>
    </w:rPr>
  </w:style>
  <w:style w:type="character" w:customStyle="1" w:styleId="313">
    <w:name w:val="文档结构图 Char Char"/>
    <w:uiPriority w:val="0"/>
    <w:rPr>
      <w:rFonts w:hint="eastAsia" w:ascii="Microsoft YaHei UI" w:hAnsi="Tahoma" w:eastAsia="Microsoft YaHei UI" w:cs="Microsoft YaHei UI"/>
      <w:kern w:val="2"/>
      <w:sz w:val="18"/>
      <w:szCs w:val="18"/>
    </w:rPr>
  </w:style>
  <w:style w:type="character" w:customStyle="1" w:styleId="314">
    <w:name w:val="标题 Char Char"/>
    <w:uiPriority w:val="0"/>
    <w:rPr>
      <w:rFonts w:ascii="Tahoma" w:hAnsi="Tahoma"/>
      <w:b/>
      <w:sz w:val="24"/>
      <w:szCs w:val="20"/>
      <w:lang w:val="en-US"/>
    </w:rPr>
  </w:style>
  <w:style w:type="character" w:customStyle="1" w:styleId="315">
    <w:name w:val="Char Char1"/>
    <w:uiPriority w:val="0"/>
    <w:rPr>
      <w:rFonts w:ascii="宋体" w:hAnsi="Courier New" w:eastAsia="宋体" w:cs="Courier New"/>
      <w:kern w:val="2"/>
      <w:sz w:val="21"/>
      <w:szCs w:val="21"/>
      <w:lang w:val="en-US" w:eastAsia="zh-CN" w:bidi="ar-SA"/>
    </w:rPr>
  </w:style>
  <w:style w:type="character" w:customStyle="1" w:styleId="316">
    <w:name w:val="正文文本缩进 Char Char"/>
    <w:uiPriority w:val="0"/>
    <w:rPr>
      <w:rFonts w:ascii="Tahoma" w:hAnsi="Tahoma"/>
      <w:kern w:val="2"/>
      <w:sz w:val="21"/>
      <w:szCs w:val="24"/>
    </w:rPr>
  </w:style>
  <w:style w:type="character" w:customStyle="1" w:styleId="317">
    <w:name w:val="正文文本缩进 Char2"/>
    <w:uiPriority w:val="0"/>
    <w:rPr>
      <w:rFonts w:hint="eastAsia" w:ascii="宋体" w:hAnsi="Courier New" w:eastAsia="宋体" w:cs="宋体"/>
      <w:spacing w:val="-4"/>
      <w:kern w:val="2"/>
      <w:sz w:val="18"/>
      <w:szCs w:val="20"/>
    </w:rPr>
  </w:style>
  <w:style w:type="character" w:customStyle="1" w:styleId="318">
    <w:name w:val="标题 2 Char Char"/>
    <w:uiPriority w:val="0"/>
    <w:rPr>
      <w:rFonts w:ascii="Arial" w:hAnsi="Arial" w:eastAsia="黑体"/>
      <w:b/>
      <w:bCs/>
      <w:kern w:val="2"/>
      <w:sz w:val="32"/>
      <w:szCs w:val="32"/>
      <w:lang w:val="en-US" w:eastAsia="zh-CN" w:bidi="ar-SA"/>
    </w:rPr>
  </w:style>
  <w:style w:type="character" w:customStyle="1" w:styleId="319">
    <w:name w:val="aa1"/>
    <w:uiPriority w:val="0"/>
    <w:rPr>
      <w:rFonts w:hint="default" w:ascii="Tahoma" w:hAnsi="Tahoma" w:eastAsia="Tahoma" w:cs="Tahoma"/>
      <w:b/>
      <w:sz w:val="24"/>
      <w:szCs w:val="24"/>
    </w:rPr>
  </w:style>
  <w:style w:type="character" w:customStyle="1" w:styleId="320">
    <w:name w:val="标题 41"/>
    <w:uiPriority w:val="0"/>
    <w:rPr>
      <w:rFonts w:ascii="Tahoma" w:hAnsi="Tahoma"/>
      <w:sz w:val="24"/>
      <w:szCs w:val="20"/>
    </w:rPr>
  </w:style>
  <w:style w:type="character" w:customStyle="1" w:styleId="321">
    <w:name w:val="文档结构图 Char1"/>
    <w:uiPriority w:val="0"/>
    <w:rPr>
      <w:rFonts w:hint="eastAsia" w:ascii="宋体" w:hAnsi="宋体" w:eastAsia="宋体" w:cs="宋体"/>
      <w:kern w:val="2"/>
      <w:sz w:val="18"/>
      <w:szCs w:val="18"/>
    </w:rPr>
  </w:style>
  <w:style w:type="character" w:customStyle="1" w:styleId="322">
    <w:name w:val="H5 Char"/>
    <w:uiPriority w:val="0"/>
    <w:rPr>
      <w:rFonts w:ascii="Tahoma" w:hAnsi="Tahoma"/>
      <w:sz w:val="28"/>
      <w:szCs w:val="20"/>
    </w:rPr>
  </w:style>
  <w:style w:type="character" w:customStyle="1" w:styleId="323">
    <w:name w:val="z21"/>
    <w:uiPriority w:val="0"/>
    <w:rPr>
      <w:rFonts w:ascii="Tahoma" w:hAnsi="Tahoma"/>
      <w:color w:val="000000"/>
      <w:sz w:val="18"/>
      <w:szCs w:val="18"/>
    </w:rPr>
  </w:style>
  <w:style w:type="character" w:customStyle="1" w:styleId="324">
    <w:name w:val="font181"/>
    <w:uiPriority w:val="0"/>
    <w:rPr>
      <w:rFonts w:hint="default" w:ascii="Times New Roman" w:hAnsi="Times New Roman" w:cs="Times New Roman"/>
      <w:b/>
      <w:color w:val="000000"/>
      <w:sz w:val="22"/>
      <w:szCs w:val="22"/>
      <w:u w:val="none"/>
    </w:rPr>
  </w:style>
  <w:style w:type="character" w:customStyle="1" w:styleId="325">
    <w:name w:val="NormalCharacter"/>
    <w:qFormat/>
    <w:uiPriority w:val="0"/>
    <w:rPr>
      <w:rFonts w:ascii="Times New Roman" w:hAnsi="Times New Roman"/>
      <w:kern w:val="2"/>
      <w:sz w:val="21"/>
      <w:szCs w:val="24"/>
      <w:lang w:val="en-US" w:eastAsia="zh-CN" w:bidi="ar-SA"/>
    </w:rPr>
  </w:style>
  <w:style w:type="character" w:customStyle="1" w:styleId="326">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327">
    <w:name w:val="r21"/>
    <w:uiPriority w:val="0"/>
    <w:rPr>
      <w:rFonts w:hint="default" w:ascii="Tahoma" w:hAnsi="Tahoma" w:eastAsia="Tahoma" w:cs="Tahoma"/>
      <w:b/>
      <w:color w:val="666666"/>
      <w:sz w:val="18"/>
      <w:szCs w:val="18"/>
      <w:u w:val="none"/>
    </w:rPr>
  </w:style>
  <w:style w:type="character" w:customStyle="1" w:styleId="328">
    <w:name w:val="msobooktitle"/>
    <w:uiPriority w:val="0"/>
    <w:rPr>
      <w:rFonts w:ascii="Tahoma" w:hAnsi="Tahoma"/>
      <w:b/>
      <w:smallCaps/>
      <w:spacing w:val="5"/>
      <w:sz w:val="24"/>
      <w:szCs w:val="20"/>
    </w:rPr>
  </w:style>
  <w:style w:type="character" w:customStyle="1" w:styleId="329">
    <w:name w:val="news1"/>
    <w:uiPriority w:val="0"/>
    <w:rPr>
      <w:rFonts w:hint="default" w:ascii="Tahoma" w:hAnsi="Tahoma" w:eastAsia="Tahoma" w:cs="Tahoma"/>
      <w:b/>
      <w:sz w:val="24"/>
      <w:szCs w:val="24"/>
    </w:rPr>
  </w:style>
  <w:style w:type="character" w:customStyle="1" w:styleId="330">
    <w:name w:val="fontheight2"/>
    <w:uiPriority w:val="0"/>
    <w:rPr>
      <w:rFonts w:ascii="Tahoma" w:hAnsi="Tahoma"/>
      <w:sz w:val="20"/>
      <w:szCs w:val="20"/>
      <w:u w:val="none"/>
    </w:rPr>
  </w:style>
  <w:style w:type="character" w:customStyle="1" w:styleId="331">
    <w:name w:val="font31"/>
    <w:uiPriority w:val="0"/>
    <w:rPr>
      <w:rFonts w:hint="eastAsia" w:ascii="Microsoft JhengHei" w:hAnsi="Microsoft JhengHei" w:eastAsia="Microsoft JhengHei" w:cs="Microsoft JhengHei"/>
      <w:b/>
      <w:color w:val="000000"/>
      <w:sz w:val="11"/>
      <w:szCs w:val="11"/>
      <w:u w:val="none"/>
    </w:rPr>
  </w:style>
  <w:style w:type="character" w:customStyle="1" w:styleId="332">
    <w:name w:val="medium_text1"/>
    <w:uiPriority w:val="0"/>
    <w:rPr>
      <w:rFonts w:hint="default" w:ascii="Times New Roman" w:hAnsi="Times New Roman" w:cs="Times New Roman"/>
      <w:sz w:val="24"/>
      <w:szCs w:val="24"/>
    </w:rPr>
  </w:style>
  <w:style w:type="character" w:customStyle="1" w:styleId="333">
    <w:name w:val="批注文字 Char Char"/>
    <w:uiPriority w:val="0"/>
    <w:rPr>
      <w:rFonts w:ascii="Tahoma" w:hAnsi="Tahoma"/>
      <w:kern w:val="2"/>
      <w:sz w:val="21"/>
      <w:szCs w:val="20"/>
    </w:rPr>
  </w:style>
  <w:style w:type="character" w:customStyle="1" w:styleId="334">
    <w:name w:val="正文文本 3 Char Char"/>
    <w:uiPriority w:val="0"/>
    <w:rPr>
      <w:rFonts w:ascii="Tahoma" w:hAnsi="Tahoma"/>
      <w:kern w:val="2"/>
      <w:sz w:val="16"/>
      <w:szCs w:val="16"/>
    </w:rPr>
  </w:style>
  <w:style w:type="character" w:customStyle="1" w:styleId="335">
    <w:name w:val="HTML 预设格式 Char2"/>
    <w:uiPriority w:val="0"/>
    <w:rPr>
      <w:rFonts w:ascii="Courier New" w:hAnsi="Courier New" w:cs="Courier New"/>
      <w:kern w:val="2"/>
      <w:sz w:val="24"/>
      <w:szCs w:val="20"/>
    </w:rPr>
  </w:style>
  <w:style w:type="character" w:customStyle="1" w:styleId="336">
    <w:name w:val="font71"/>
    <w:uiPriority w:val="0"/>
    <w:rPr>
      <w:rFonts w:hint="eastAsia" w:ascii="宋体" w:hAnsi="宋体" w:eastAsia="宋体" w:cs="宋体"/>
      <w:b/>
      <w:color w:val="000000"/>
      <w:sz w:val="22"/>
      <w:szCs w:val="22"/>
      <w:u w:val="none"/>
    </w:rPr>
  </w:style>
  <w:style w:type="character" w:customStyle="1" w:styleId="337">
    <w:name w:val="en"/>
    <w:uiPriority w:val="0"/>
    <w:rPr>
      <w:rFonts w:hint="default" w:ascii="Tahoma" w:hAnsi="Tahoma" w:eastAsia="Tahoma" w:cs="Tahoma"/>
      <w:b/>
      <w:sz w:val="24"/>
      <w:szCs w:val="24"/>
    </w:rPr>
  </w:style>
  <w:style w:type="paragraph" w:customStyle="1" w:styleId="338">
    <w:name w:val="xl29"/>
    <w:basedOn w:val="1"/>
    <w:uiPriority w:val="0"/>
    <w:pPr>
      <w:widowControl/>
      <w:spacing w:before="100" w:beforeAutospacing="1" w:after="100" w:afterAutospacing="1"/>
      <w:jc w:val="center"/>
    </w:pPr>
    <w:rPr>
      <w:rFonts w:ascii="宋体" w:hAnsi="宋体" w:eastAsia="宋体"/>
      <w:kern w:val="0"/>
      <w:sz w:val="28"/>
      <w:szCs w:val="28"/>
    </w:rPr>
  </w:style>
  <w:style w:type="paragraph" w:customStyle="1" w:styleId="339">
    <w:name w:val="UserStyle_58"/>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40">
    <w:name w:val=" Char Char Char Char Char Char Char Char Char Char Char Char1 Char"/>
    <w:basedOn w:val="15"/>
    <w:uiPriority w:val="0"/>
    <w:rPr>
      <w:rFonts w:hint="eastAsia" w:ascii="Tahoma" w:hAnsi="Tahoma"/>
      <w:sz w:val="24"/>
      <w:szCs w:val="18"/>
    </w:rPr>
  </w:style>
  <w:style w:type="paragraph" w:customStyle="1" w:styleId="341">
    <w:name w:val="Char Char Char Char Char Char"/>
    <w:basedOn w:val="1"/>
    <w:uiPriority w:val="0"/>
    <w:pPr>
      <w:ind w:firstLine="200" w:firstLineChars="200"/>
    </w:pPr>
    <w:rPr>
      <w:rFonts w:ascii="Tahoma" w:hAnsi="Tahoma" w:eastAsia="宋体"/>
      <w:sz w:val="24"/>
    </w:rPr>
  </w:style>
  <w:style w:type="paragraph" w:customStyle="1" w:styleId="342">
    <w:name w:val="_Style 341"/>
    <w:basedOn w:val="2"/>
    <w:next w:val="1"/>
    <w:qFormat/>
    <w:uiPriority w:val="0"/>
    <w:pPr>
      <w:keepLines/>
      <w:spacing w:before="340" w:after="330" w:line="578" w:lineRule="auto"/>
      <w:jc w:val="both"/>
      <w:outlineLvl w:val="9"/>
    </w:pPr>
    <w:rPr>
      <w:rFonts w:ascii="Times New Roman" w:hAnsi="Times New Roman"/>
      <w:bCs/>
      <w:szCs w:val="20"/>
    </w:rPr>
  </w:style>
  <w:style w:type="paragraph" w:customStyle="1" w:styleId="343">
    <w:name w:val=" Char Char Char Char Char Char Char Char Char Char Char Char"/>
    <w:basedOn w:val="1"/>
    <w:uiPriority w:val="0"/>
    <w:pPr>
      <w:widowControl/>
      <w:spacing w:after="160" w:line="240" w:lineRule="exact"/>
      <w:jc w:val="left"/>
    </w:pPr>
    <w:rPr>
      <w:rFonts w:ascii="Times New Roman" w:hAnsi="Times New Roman" w:eastAsia="宋体"/>
      <w:szCs w:val="24"/>
    </w:rPr>
  </w:style>
  <w:style w:type="paragraph" w:customStyle="1" w:styleId="344">
    <w:name w:val="二级条标题"/>
    <w:basedOn w:val="345"/>
    <w:next w:val="199"/>
    <w:uiPriority w:val="0"/>
    <w:pPr>
      <w:numPr>
        <w:ilvl w:val="3"/>
        <w:numId w:val="2"/>
      </w:numPr>
      <w:tabs>
        <w:tab w:val="left" w:pos="1080"/>
        <w:tab w:val="left" w:pos="1680"/>
      </w:tabs>
      <w:ind w:left="2310" w:firstLine="0"/>
      <w:outlineLvl w:val="3"/>
    </w:pPr>
  </w:style>
  <w:style w:type="paragraph" w:customStyle="1" w:styleId="345">
    <w:name w:val="一级条标题"/>
    <w:basedOn w:val="1"/>
    <w:next w:val="199"/>
    <w:uiPriority w:val="0"/>
    <w:pPr>
      <w:widowControl/>
      <w:numPr>
        <w:ilvl w:val="1"/>
        <w:numId w:val="3"/>
      </w:numPr>
      <w:tabs>
        <w:tab w:val="left" w:pos="1080"/>
      </w:tabs>
      <w:spacing w:before="156" w:beforeLines="50"/>
      <w:outlineLvl w:val="2"/>
    </w:pPr>
    <w:rPr>
      <w:rFonts w:hint="eastAsia" w:ascii="黑体" w:hAnsi="Times New Roman" w:eastAsia="黑体"/>
      <w:kern w:val="0"/>
      <w:sz w:val="20"/>
      <w:szCs w:val="21"/>
    </w:rPr>
  </w:style>
  <w:style w:type="paragraph" w:customStyle="1" w:styleId="346">
    <w:name w:val="List Paragraph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2"/>
      <w:lang w:val="en-US" w:eastAsia="zh-CN" w:bidi="ar-SA"/>
    </w:rPr>
  </w:style>
  <w:style w:type="paragraph" w:customStyle="1" w:styleId="347">
    <w:name w:val="正文缩进2格"/>
    <w:basedOn w:val="1"/>
    <w:uiPriority w:val="0"/>
    <w:pPr>
      <w:spacing w:line="600" w:lineRule="exact"/>
      <w:ind w:firstLine="639" w:firstLineChars="206"/>
    </w:pPr>
    <w:rPr>
      <w:rFonts w:hint="eastAsia" w:ascii="仿宋_GB2312" w:hAnsi="宋体" w:eastAsia="仿宋_GB2312"/>
      <w:sz w:val="31"/>
      <w:szCs w:val="28"/>
    </w:rPr>
  </w:style>
  <w:style w:type="paragraph" w:customStyle="1" w:styleId="348">
    <w:name w:val="二级无"/>
    <w:basedOn w:val="344"/>
    <w:uiPriority w:val="0"/>
    <w:pPr>
      <w:tabs>
        <w:tab w:val="left" w:pos="1260"/>
        <w:tab w:val="clear" w:pos="1680"/>
      </w:tabs>
      <w:spacing w:before="0" w:beforeLines="0"/>
    </w:pPr>
    <w:rPr>
      <w:rFonts w:ascii="宋体" w:eastAsia="宋体"/>
      <w:sz w:val="21"/>
    </w:rPr>
  </w:style>
  <w:style w:type="paragraph" w:customStyle="1" w:styleId="349">
    <w:name w:val="301正文"/>
    <w:basedOn w:val="1"/>
    <w:qFormat/>
    <w:uiPriority w:val="0"/>
    <w:rPr>
      <w:rFonts w:ascii="宋体" w:hAnsi="宋体" w:eastAsia="宋体"/>
      <w:sz w:val="24"/>
      <w:szCs w:val="24"/>
    </w:rPr>
  </w:style>
  <w:style w:type="paragraph" w:customStyle="1" w:styleId="350">
    <w:name w:val="f1"/>
    <w:basedOn w:val="1"/>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351">
    <w:name w:val="msonospacing"/>
    <w:basedOn w:val="1"/>
    <w:uiPriority w:val="0"/>
    <w:rPr>
      <w:rFonts w:ascii="Times New Roman" w:hAnsi="Times New Roman" w:eastAsia="宋体"/>
      <w:szCs w:val="21"/>
    </w:rPr>
  </w:style>
  <w:style w:type="paragraph" w:customStyle="1" w:styleId="352">
    <w:name w:val="正文表标题"/>
    <w:next w:val="199"/>
    <w:uiPriority w:val="0"/>
    <w:pPr>
      <w:numPr>
        <w:ilvl w:val="0"/>
        <w:numId w:val="4"/>
      </w:numPr>
      <w:jc w:val="center"/>
    </w:pPr>
    <w:rPr>
      <w:rFonts w:ascii="黑体" w:hAnsi="Times New Roman" w:eastAsia="黑体" w:cs="Times New Roman"/>
      <w:sz w:val="21"/>
      <w:lang w:val="en-US" w:eastAsia="zh-CN" w:bidi="ar-SA"/>
    </w:rPr>
  </w:style>
  <w:style w:type="paragraph" w:customStyle="1" w:styleId="353">
    <w:name w:val="Char Char Char Char Char Char Char Char Char Char Char Char1 Char"/>
    <w:basedOn w:val="15"/>
    <w:uiPriority w:val="0"/>
    <w:rPr>
      <w:rFonts w:hint="eastAsia" w:ascii="Tahoma" w:hAnsi="Tahoma"/>
      <w:sz w:val="24"/>
      <w:szCs w:val="18"/>
    </w:rPr>
  </w:style>
  <w:style w:type="paragraph" w:customStyle="1" w:styleId="354">
    <w:name w:val="表格"/>
    <w:basedOn w:val="1"/>
    <w:qFormat/>
    <w:uiPriority w:val="0"/>
    <w:pPr>
      <w:widowControl/>
      <w:jc w:val="center"/>
    </w:pPr>
    <w:rPr>
      <w:rFonts w:ascii="宋体" w:hAnsi="宋体" w:eastAsia="宋体"/>
      <w:bCs/>
      <w:color w:val="000000"/>
      <w:kern w:val="0"/>
      <w:szCs w:val="21"/>
    </w:rPr>
  </w:style>
  <w:style w:type="paragraph" w:customStyle="1" w:styleId="355">
    <w:name w:val="默认段落字体 Para Char Char Char Char Char Char Char"/>
    <w:basedOn w:val="15"/>
    <w:uiPriority w:val="0"/>
    <w:pPr>
      <w:adjustRightInd w:val="0"/>
      <w:spacing w:line="436" w:lineRule="exact"/>
      <w:ind w:left="357"/>
      <w:jc w:val="left"/>
      <w:outlineLvl w:val="3"/>
    </w:pPr>
    <w:rPr>
      <w:rFonts w:hint="eastAsia" w:ascii="Tahoma" w:hAnsi="Tahoma"/>
      <w:b/>
      <w:sz w:val="24"/>
      <w:szCs w:val="18"/>
    </w:rPr>
  </w:style>
  <w:style w:type="paragraph" w:customStyle="1" w:styleId="356">
    <w:name w:val="xl8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57">
    <w:name w:val="列出段落8"/>
    <w:basedOn w:val="1"/>
    <w:qFormat/>
    <w:uiPriority w:val="0"/>
    <w:pPr>
      <w:ind w:firstLine="420"/>
    </w:pPr>
    <w:rPr>
      <w:rFonts w:eastAsia="宋体"/>
      <w:szCs w:val="22"/>
    </w:rPr>
  </w:style>
  <w:style w:type="paragraph" w:customStyle="1" w:styleId="358">
    <w:name w:val="章标题"/>
    <w:basedOn w:val="1"/>
    <w:next w:val="199"/>
    <w:uiPriority w:val="0"/>
    <w:pPr>
      <w:widowControl/>
      <w:numPr>
        <w:ilvl w:val="0"/>
        <w:numId w:val="5"/>
      </w:numPr>
      <w:tabs>
        <w:tab w:val="left" w:pos="0"/>
      </w:tabs>
      <w:spacing w:before="312" w:beforeLines="100"/>
      <w:outlineLvl w:val="1"/>
    </w:pPr>
    <w:rPr>
      <w:rFonts w:hint="eastAsia" w:ascii="黑体" w:hAnsi="Times New Roman" w:eastAsia="黑体"/>
      <w:kern w:val="0"/>
      <w:sz w:val="20"/>
    </w:rPr>
  </w:style>
  <w:style w:type="paragraph" w:customStyle="1" w:styleId="359">
    <w:name w:val="_Style 1"/>
    <w:basedOn w:val="1"/>
    <w:uiPriority w:val="0"/>
    <w:pPr>
      <w:ind w:firstLine="420" w:firstLineChars="200"/>
    </w:pPr>
    <w:rPr>
      <w:rFonts w:eastAsia="宋体"/>
      <w:szCs w:val="22"/>
    </w:rPr>
  </w:style>
  <w:style w:type="paragraph" w:customStyle="1" w:styleId="360">
    <w:name w:val="_Style 0"/>
    <w:basedOn w:val="1"/>
    <w:uiPriority w:val="0"/>
    <w:rPr>
      <w:rFonts w:ascii="Times New Roman" w:hAnsi="Times New Roman" w:eastAsia="宋体"/>
      <w:szCs w:val="21"/>
    </w:rPr>
  </w:style>
  <w:style w:type="paragraph" w:customStyle="1" w:styleId="361">
    <w:name w:val="四级无"/>
    <w:basedOn w:val="1"/>
    <w:uiPriority w:val="0"/>
    <w:pPr>
      <w:widowControl/>
      <w:tabs>
        <w:tab w:val="left" w:pos="2100"/>
      </w:tabs>
      <w:ind w:left="2100" w:hanging="420"/>
      <w:jc w:val="left"/>
      <w:outlineLvl w:val="5"/>
    </w:pPr>
    <w:rPr>
      <w:rFonts w:hint="eastAsia" w:ascii="宋体" w:eastAsia="宋体"/>
      <w:kern w:val="0"/>
      <w:szCs w:val="24"/>
    </w:rPr>
  </w:style>
  <w:style w:type="paragraph" w:customStyle="1" w:styleId="362">
    <w:name w:val="方案正文"/>
    <w:basedOn w:val="1"/>
    <w:uiPriority w:val="0"/>
    <w:pPr>
      <w:spacing w:before="120" w:line="360" w:lineRule="auto"/>
      <w:ind w:firstLine="425" w:firstLineChars="177"/>
    </w:pPr>
    <w:rPr>
      <w:rFonts w:ascii="华文细黑" w:hAnsi="华文细黑" w:eastAsia="华文细黑"/>
      <w:sz w:val="24"/>
      <w:szCs w:val="24"/>
    </w:rPr>
  </w:style>
  <w:style w:type="paragraph" w:customStyle="1" w:styleId="363">
    <w:name w:val="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4">
    <w:name w:val="Normal Char"/>
    <w:basedOn w:val="1"/>
    <w:uiPriority w:val="0"/>
    <w:pPr>
      <w:suppressAutoHyphens/>
      <w:autoSpaceDE w:val="0"/>
      <w:jc w:val="left"/>
    </w:pPr>
    <w:rPr>
      <w:rFonts w:ascii="Thorndale" w:hAnsi="Thorndale" w:eastAsia="HG Mincho Light J"/>
      <w:color w:val="000000"/>
      <w:kern w:val="0"/>
      <w:sz w:val="20"/>
      <w:lang w:val="hu-HU"/>
    </w:rPr>
  </w:style>
  <w:style w:type="paragraph" w:customStyle="1" w:styleId="365">
    <w:name w:val=" Char Char Char1"/>
    <w:basedOn w:val="1"/>
    <w:uiPriority w:val="0"/>
    <w:rPr>
      <w:rFonts w:ascii="Times New Roman" w:hAnsi="Times New Roman" w:eastAsia="宋体"/>
      <w:szCs w:val="24"/>
    </w:rPr>
  </w:style>
  <w:style w:type="paragraph" w:customStyle="1" w:styleId="366">
    <w:name w:val="样式 表格正文 + 两端对齐"/>
    <w:basedOn w:val="1"/>
    <w:qFormat/>
    <w:uiPriority w:val="0"/>
    <w:pPr>
      <w:spacing w:line="300" w:lineRule="auto"/>
    </w:pPr>
    <w:rPr>
      <w:rFonts w:ascii="Times New Roman" w:hAnsi="Times New Roman" w:eastAsia="宋体"/>
      <w:sz w:val="24"/>
    </w:rPr>
  </w:style>
  <w:style w:type="paragraph" w:customStyle="1" w:styleId="367">
    <w:name w:val="--规划正文"/>
    <w:basedOn w:val="1"/>
    <w:uiPriority w:val="0"/>
    <w:pPr>
      <w:spacing w:line="360" w:lineRule="auto"/>
      <w:ind w:firstLine="200" w:firstLineChars="200"/>
    </w:pPr>
    <w:rPr>
      <w:rFonts w:ascii="Times New Roman" w:hAnsi="Times New Roman" w:eastAsia="宋体"/>
    </w:rPr>
  </w:style>
  <w:style w:type="paragraph" w:customStyle="1" w:styleId="368">
    <w:name w:val="文档正文"/>
    <w:basedOn w:val="1"/>
    <w:uiPriority w:val="0"/>
    <w:pPr>
      <w:adjustRightInd w:val="0"/>
      <w:snapToGrid w:val="0"/>
      <w:spacing w:line="480" w:lineRule="atLeast"/>
      <w:ind w:firstLine="567"/>
    </w:pPr>
    <w:rPr>
      <w:rFonts w:ascii="长城仿宋" w:hAnsi="Times New Roman" w:eastAsia="长城仿宋"/>
      <w:kern w:val="0"/>
    </w:rPr>
  </w:style>
  <w:style w:type="paragraph" w:customStyle="1" w:styleId="369">
    <w:name w:val="xl27"/>
    <w:basedOn w:val="1"/>
    <w:uiPriority w:val="0"/>
    <w:pPr>
      <w:widowControl/>
      <w:spacing w:before="100" w:beforeAutospacing="1" w:after="100" w:afterAutospacing="1"/>
      <w:textAlignment w:val="top"/>
    </w:pPr>
    <w:rPr>
      <w:rFonts w:ascii="宋体" w:hAnsi="宋体" w:eastAsia="宋体"/>
      <w:kern w:val="0"/>
      <w:sz w:val="24"/>
      <w:szCs w:val="24"/>
    </w:rPr>
  </w:style>
  <w:style w:type="paragraph" w:customStyle="1" w:styleId="370">
    <w:name w:val="正文_3"/>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1">
    <w:name w:val="GP正文(无首行缩进)"/>
    <w:basedOn w:val="1"/>
    <w:uiPriority w:val="0"/>
    <w:pPr>
      <w:spacing w:line="360" w:lineRule="auto"/>
      <w:ind w:firstLine="480" w:firstLineChars="200"/>
      <w:jc w:val="left"/>
    </w:pPr>
    <w:rPr>
      <w:rFonts w:ascii="Times New Roman" w:hAnsi="宋体" w:eastAsia="宋体"/>
      <w:sz w:val="24"/>
      <w:szCs w:val="24"/>
    </w:rPr>
  </w:style>
  <w:style w:type="paragraph" w:customStyle="1" w:styleId="372">
    <w:name w:val="正文 "/>
    <w:basedOn w:val="1"/>
    <w:qFormat/>
    <w:uiPriority w:val="0"/>
    <w:pPr>
      <w:adjustRightInd w:val="0"/>
      <w:spacing w:line="318" w:lineRule="atLeast"/>
      <w:ind w:left="369" w:firstLine="369"/>
      <w:textAlignment w:val="baseline"/>
    </w:pPr>
    <w:rPr>
      <w:rFonts w:ascii="宋体" w:hAnsi="Times New Roman" w:eastAsia="宋体"/>
    </w:rPr>
  </w:style>
  <w:style w:type="paragraph" w:customStyle="1" w:styleId="373">
    <w:name w:val="自由格式 A"/>
    <w:uiPriority w:val="0"/>
    <w:rPr>
      <w:rFonts w:ascii="Helvetica" w:hAnsi="Helvetica" w:eastAsia="ヒラギノ角ゴ Pro W3" w:cs="Times New Roman"/>
      <w:color w:val="000000"/>
      <w:sz w:val="24"/>
      <w:lang w:val="en-US" w:eastAsia="zh-CN" w:bidi="ar-SA"/>
    </w:rPr>
  </w:style>
  <w:style w:type="paragraph" w:customStyle="1" w:styleId="374">
    <w:name w:val="正文－恩普"/>
    <w:basedOn w:val="13"/>
    <w:uiPriority w:val="0"/>
    <w:pPr>
      <w:widowControl/>
      <w:spacing w:line="360" w:lineRule="auto"/>
      <w:ind w:firstLine="480"/>
      <w:jc w:val="left"/>
    </w:pPr>
    <w:rPr>
      <w:rFonts w:ascii="Tahoma" w:hAnsi="Tahoma" w:eastAsia="Tahoma"/>
      <w:b/>
      <w:spacing w:val="0"/>
      <w:kern w:val="0"/>
    </w:rPr>
  </w:style>
  <w:style w:type="paragraph" w:customStyle="1" w:styleId="375">
    <w:name w:val="正文 New"/>
    <w:basedOn w:val="1"/>
    <w:qFormat/>
    <w:uiPriority w:val="0"/>
    <w:rPr>
      <w:rFonts w:ascii="Times New Roman" w:hAnsi="Times New Roman" w:eastAsia="宋体"/>
      <w:szCs w:val="24"/>
    </w:rPr>
  </w:style>
  <w:style w:type="paragraph" w:customStyle="1" w:styleId="376">
    <w:name w:val="普通(网站)1"/>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377">
    <w:name w:val="Char Char Char1 Char8"/>
    <w:basedOn w:val="1"/>
    <w:uiPriority w:val="0"/>
    <w:pPr>
      <w:spacing w:line="360" w:lineRule="auto"/>
      <w:ind w:firstLine="200" w:firstLineChars="200"/>
    </w:pPr>
    <w:rPr>
      <w:rFonts w:hint="eastAsia" w:ascii="宋体" w:hAnsi="宋体" w:eastAsia="宋体"/>
      <w:sz w:val="24"/>
    </w:rPr>
  </w:style>
  <w:style w:type="paragraph" w:customStyle="1" w:styleId="378">
    <w:name w:val="样式 正文2 + 仿宋_GB2312 黑色 段前: 0 磅 行距: 固定值 23 磅"/>
    <w:basedOn w:val="229"/>
    <w:qFormat/>
    <w:uiPriority w:val="0"/>
    <w:pPr>
      <w:spacing w:line="360" w:lineRule="exact"/>
      <w:ind w:left="-51" w:leftChars="-51" w:firstLine="0" w:firstLineChars="0"/>
    </w:pPr>
    <w:rPr>
      <w:rFonts w:ascii="仿宋_GB2312" w:hAnsi="仿宋_GB2312" w:eastAsia="仿宋_GB2312" w:cs="宋体"/>
      <w:color w:val="00000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theme/theme1.xml" Type="http://schemas.openxmlformats.org/officeDocument/2006/relationships/theme"/><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Unknown Organization</Company>
  <Pages>121</Pages>
  <Words>13135</Words>
  <Characters>74870</Characters>
  <Lines>623</Lines>
  <Paragraphs>175</Paragraphs>
  <TotalTime>0</TotalTime>
  <ScaleCrop>false</ScaleCrop>
  <LinksUpToDate>false</LinksUpToDate>
  <CharactersWithSpaces>87830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2022-09-16T00:25:00Z</dcterms:created>
  <dc:creator>dyp</dc:creator>
  <cp:lastModifiedBy>WPS_1701756769</cp:lastModifiedBy>
  <cp:lastPrinted>2018-03-09T03:46:00Z</cp:lastPrinted>
  <dcterms:modified xsi:type="dcterms:W3CDTF">2024-02-26T02:13:36Z</dcterms:modified>
  <cp:revision>13</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0B3135A68E4B4C549214C1AF6BE3E24B_13</vt:lpwstr>
  </property>
</Properties>
</file>