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900" w:lineRule="exact"/>
        <w:jc w:val="center"/>
        <w:rPr>
          <w:rFonts w:hint="eastAsia" w:ascii="宋体" w:hAnsi="宋体"/>
          <w:b/>
          <w:sz w:val="44"/>
          <w:szCs w:val="50"/>
        </w:rPr>
      </w:pPr>
      <w:bookmarkStart w:id="71" w:name="_GoBack"/>
      <w:bookmarkEnd w:id="71"/>
    </w:p>
    <w:p>
      <w:pPr>
        <w:spacing w:after="120" w:line="900" w:lineRule="exact"/>
        <w:jc w:val="center"/>
        <w:rPr>
          <w:rFonts w:hint="eastAsia" w:ascii="宋体" w:hAnsi="宋体"/>
          <w:b/>
          <w:sz w:val="44"/>
          <w:szCs w:val="50"/>
        </w:rPr>
      </w:pPr>
      <w:r>
        <w:rPr>
          <w:rFonts w:hint="eastAsia" w:ascii="宋体" w:hAnsi="宋体"/>
          <w:b/>
          <w:sz w:val="44"/>
          <w:szCs w:val="50"/>
        </w:rPr>
        <w:t>宁波市第一医院异地建设（一期）方桥院区</w:t>
      </w:r>
    </w:p>
    <w:p>
      <w:pPr>
        <w:spacing w:after="120" w:line="900" w:lineRule="exact"/>
        <w:jc w:val="center"/>
        <w:rPr>
          <w:rFonts w:hint="eastAsia" w:ascii="宋体" w:hAnsi="宋体"/>
          <w:b/>
          <w:sz w:val="44"/>
          <w:szCs w:val="50"/>
        </w:rPr>
      </w:pPr>
      <w:r>
        <w:rPr>
          <w:rFonts w:hint="eastAsia" w:ascii="宋体" w:hAnsi="宋体"/>
          <w:b/>
          <w:sz w:val="44"/>
          <w:szCs w:val="50"/>
        </w:rPr>
        <w:t>安全保卫服务项目</w:t>
      </w:r>
    </w:p>
    <w:p>
      <w:pPr>
        <w:spacing w:after="120" w:line="900" w:lineRule="exact"/>
        <w:jc w:val="center"/>
        <w:rPr>
          <w:rFonts w:ascii="宋体" w:hAnsi="宋体"/>
          <w:b/>
          <w:sz w:val="46"/>
          <w:szCs w:val="50"/>
        </w:rPr>
      </w:pPr>
      <w:r>
        <w:rPr>
          <w:rFonts w:hint="eastAsia" w:ascii="宋体" w:hAnsi="宋体"/>
          <w:b/>
          <w:sz w:val="46"/>
          <w:szCs w:val="50"/>
        </w:rPr>
        <w:t>政府采购</w:t>
      </w:r>
    </w:p>
    <w:p>
      <w:pPr>
        <w:spacing w:after="120" w:line="800" w:lineRule="exact"/>
        <w:jc w:val="center"/>
        <w:rPr>
          <w:rFonts w:ascii="宋体" w:hAnsi="宋体"/>
          <w:b/>
          <w:sz w:val="48"/>
          <w:szCs w:val="48"/>
        </w:rPr>
      </w:pPr>
      <w:r>
        <w:rPr>
          <w:rFonts w:hint="eastAsia" w:ascii="宋体" w:hAnsi="宋体"/>
          <w:b/>
          <w:sz w:val="48"/>
          <w:szCs w:val="48"/>
        </w:rPr>
        <w:t>公</w:t>
      </w:r>
    </w:p>
    <w:p>
      <w:pPr>
        <w:spacing w:after="120" w:line="800" w:lineRule="exact"/>
        <w:jc w:val="center"/>
        <w:rPr>
          <w:rFonts w:ascii="宋体" w:hAnsi="宋体"/>
          <w:b/>
          <w:sz w:val="48"/>
          <w:szCs w:val="48"/>
        </w:rPr>
      </w:pPr>
      <w:r>
        <w:rPr>
          <w:rFonts w:hint="eastAsia" w:ascii="宋体" w:hAnsi="宋体"/>
          <w:b/>
          <w:sz w:val="48"/>
          <w:szCs w:val="48"/>
        </w:rPr>
        <w:t>开</w:t>
      </w:r>
    </w:p>
    <w:p>
      <w:pPr>
        <w:spacing w:after="120" w:line="800" w:lineRule="exact"/>
        <w:jc w:val="center"/>
        <w:rPr>
          <w:rFonts w:ascii="宋体" w:hAnsi="宋体"/>
          <w:b/>
          <w:sz w:val="48"/>
          <w:szCs w:val="48"/>
        </w:rPr>
      </w:pPr>
      <w:r>
        <w:rPr>
          <w:rFonts w:hint="eastAsia" w:ascii="宋体" w:hAnsi="宋体"/>
          <w:b/>
          <w:sz w:val="48"/>
          <w:szCs w:val="48"/>
        </w:rPr>
        <w:t>招</w:t>
      </w:r>
    </w:p>
    <w:p>
      <w:pPr>
        <w:spacing w:after="120" w:line="800" w:lineRule="exact"/>
        <w:jc w:val="center"/>
        <w:rPr>
          <w:rFonts w:ascii="宋体" w:hAnsi="宋体"/>
          <w:b/>
          <w:sz w:val="48"/>
          <w:szCs w:val="48"/>
        </w:rPr>
      </w:pPr>
      <w:r>
        <w:rPr>
          <w:rFonts w:hint="eastAsia" w:ascii="宋体" w:hAnsi="宋体"/>
          <w:b/>
          <w:sz w:val="48"/>
          <w:szCs w:val="48"/>
        </w:rPr>
        <w:t>标</w:t>
      </w:r>
    </w:p>
    <w:p>
      <w:pPr>
        <w:spacing w:after="120" w:line="800" w:lineRule="exact"/>
        <w:jc w:val="center"/>
        <w:rPr>
          <w:rFonts w:ascii="宋体" w:hAnsi="宋体"/>
          <w:b/>
          <w:sz w:val="48"/>
          <w:szCs w:val="48"/>
        </w:rPr>
      </w:pPr>
      <w:r>
        <w:rPr>
          <w:rFonts w:hint="eastAsia" w:ascii="宋体" w:hAnsi="宋体"/>
          <w:b/>
          <w:sz w:val="48"/>
          <w:szCs w:val="48"/>
        </w:rPr>
        <w:t>文</w:t>
      </w:r>
    </w:p>
    <w:p>
      <w:pPr>
        <w:spacing w:after="120" w:line="800" w:lineRule="exact"/>
        <w:jc w:val="center"/>
        <w:rPr>
          <w:rFonts w:ascii="宋体" w:hAnsi="宋体"/>
          <w:b/>
          <w:sz w:val="48"/>
          <w:szCs w:val="48"/>
        </w:rPr>
      </w:pPr>
      <w:r>
        <w:rPr>
          <w:rFonts w:hint="eastAsia" w:ascii="宋体" w:hAnsi="宋体"/>
          <w:b/>
          <w:sz w:val="48"/>
          <w:szCs w:val="48"/>
        </w:rPr>
        <w:t>件</w:t>
      </w:r>
    </w:p>
    <w:p>
      <w:pPr>
        <w:spacing w:line="600" w:lineRule="exact"/>
        <w:rPr>
          <w:rFonts w:hint="eastAsia" w:ascii="宋体" w:hAnsi="宋体"/>
          <w:b/>
          <w:sz w:val="28"/>
          <w:szCs w:val="28"/>
        </w:rPr>
      </w:pPr>
      <w:r>
        <w:rPr>
          <w:rFonts w:hint="eastAsia" w:ascii="宋体" w:hAnsi="宋体"/>
          <w:b/>
          <w:sz w:val="28"/>
          <w:szCs w:val="28"/>
        </w:rPr>
        <w:t>采购编号：NBITC-202210053G</w:t>
      </w:r>
    </w:p>
    <w:p>
      <w:pPr>
        <w:spacing w:line="600" w:lineRule="exact"/>
        <w:ind w:left="1405" w:hanging="1405" w:hangingChars="500"/>
        <w:rPr>
          <w:rFonts w:hint="eastAsia" w:ascii="宋体" w:hAnsi="宋体"/>
          <w:b/>
          <w:sz w:val="28"/>
          <w:szCs w:val="28"/>
        </w:rPr>
      </w:pPr>
      <w:r>
        <w:rPr>
          <w:rFonts w:hint="eastAsia" w:ascii="宋体" w:hAnsi="宋体"/>
          <w:b/>
          <w:sz w:val="28"/>
          <w:szCs w:val="28"/>
        </w:rPr>
        <w:t>采</w:t>
      </w:r>
      <w:r>
        <w:rPr>
          <w:rFonts w:ascii="宋体" w:hAnsi="宋体"/>
          <w:b/>
          <w:sz w:val="28"/>
          <w:szCs w:val="28"/>
        </w:rPr>
        <w:t xml:space="preserve"> </w:t>
      </w:r>
      <w:r>
        <w:rPr>
          <w:rFonts w:hint="eastAsia" w:ascii="宋体" w:hAnsi="宋体"/>
          <w:b/>
          <w:sz w:val="28"/>
          <w:szCs w:val="28"/>
        </w:rPr>
        <w:t>购</w:t>
      </w:r>
      <w:r>
        <w:rPr>
          <w:rFonts w:ascii="宋体" w:hAnsi="宋体"/>
          <w:b/>
          <w:sz w:val="28"/>
          <w:szCs w:val="28"/>
        </w:rPr>
        <w:t xml:space="preserve"> </w:t>
      </w:r>
      <w:r>
        <w:rPr>
          <w:rFonts w:hint="eastAsia" w:ascii="宋体" w:hAnsi="宋体"/>
          <w:b/>
          <w:sz w:val="28"/>
          <w:szCs w:val="28"/>
        </w:rPr>
        <w:t>人：宁波市第一医院</w:t>
      </w:r>
    </w:p>
    <w:p>
      <w:pPr>
        <w:spacing w:line="600" w:lineRule="exact"/>
        <w:rPr>
          <w:rFonts w:ascii="宋体" w:hAnsi="宋体"/>
          <w:b/>
          <w:sz w:val="28"/>
          <w:szCs w:val="28"/>
        </w:rPr>
      </w:pPr>
      <w:r>
        <w:rPr>
          <w:rFonts w:hint="eastAsia" w:ascii="宋体" w:hAnsi="宋体"/>
          <w:b/>
          <w:sz w:val="28"/>
          <w:szCs w:val="28"/>
        </w:rPr>
        <w:t>代理机构：宁波市国际招标有限公司</w:t>
      </w:r>
    </w:p>
    <w:p>
      <w:pPr>
        <w:spacing w:line="600" w:lineRule="exact"/>
        <w:rPr>
          <w:rFonts w:hint="eastAsia" w:ascii="宋体" w:hAnsi="宋体"/>
          <w:b/>
          <w:sz w:val="28"/>
          <w:szCs w:val="28"/>
        </w:rPr>
      </w:pPr>
      <w:r>
        <w:rPr>
          <w:rFonts w:hint="eastAsia" w:ascii="宋体" w:hAnsi="宋体"/>
          <w:b/>
          <w:sz w:val="28"/>
          <w:szCs w:val="28"/>
        </w:rPr>
        <w:t>编制日期：2022年0</w:t>
      </w:r>
      <w:r>
        <w:rPr>
          <w:rFonts w:hint="eastAsia" w:ascii="宋体" w:hAnsi="宋体"/>
          <w:b/>
          <w:sz w:val="28"/>
          <w:szCs w:val="28"/>
          <w:lang w:val="en-US" w:eastAsia="zh-CN"/>
        </w:rPr>
        <w:t>3</w:t>
      </w:r>
      <w:r>
        <w:rPr>
          <w:rFonts w:hint="eastAsia" w:ascii="宋体" w:hAnsi="宋体"/>
          <w:b/>
          <w:sz w:val="28"/>
          <w:szCs w:val="28"/>
        </w:rPr>
        <w:t>月</w:t>
      </w:r>
    </w:p>
    <w:p>
      <w:pPr>
        <w:spacing w:line="600" w:lineRule="exact"/>
        <w:rPr>
          <w:rFonts w:ascii="宋体" w:hAnsi="宋体"/>
          <w:b/>
          <w:sz w:val="28"/>
          <w:szCs w:val="28"/>
        </w:rPr>
      </w:pPr>
    </w:p>
    <w:p>
      <w:pPr>
        <w:spacing w:line="400" w:lineRule="exact"/>
        <w:jc w:val="center"/>
        <w:rPr>
          <w:rFonts w:ascii="宋体" w:hAnsi="宋体"/>
          <w:b/>
          <w:sz w:val="28"/>
          <w:szCs w:val="28"/>
        </w:rPr>
        <w:sectPr>
          <w:headerReference r:id="rId3" w:type="default"/>
          <w:footerReference r:id="rId4" w:type="default"/>
          <w:footerReference r:id="rId5" w:type="even"/>
          <w:type w:val="nextColumn"/>
          <w:pgSz w:w="11907" w:h="16840"/>
          <w:pgMar w:top="993" w:right="850" w:bottom="1440" w:left="1701" w:header="720" w:footer="0" w:gutter="0"/>
          <w:pgNumType w:start="1"/>
          <w:cols w:space="720" w:num="1"/>
          <w:docGrid w:type="lines" w:linePitch="285" w:charSpace="0"/>
        </w:sectPr>
      </w:pPr>
    </w:p>
    <w:p>
      <w:pPr>
        <w:spacing w:line="480" w:lineRule="auto"/>
        <w:jc w:val="center"/>
        <w:rPr>
          <w:rFonts w:ascii="宋体" w:hAnsi="宋体"/>
          <w:b/>
          <w:sz w:val="52"/>
          <w:szCs w:val="52"/>
        </w:rPr>
      </w:pPr>
    </w:p>
    <w:p>
      <w:pPr>
        <w:spacing w:line="1200" w:lineRule="exact"/>
        <w:jc w:val="center"/>
        <w:rPr>
          <w:rFonts w:ascii="宋体" w:hAnsi="宋体"/>
          <w:b/>
          <w:sz w:val="72"/>
          <w:szCs w:val="72"/>
        </w:rPr>
      </w:pPr>
      <w:r>
        <w:rPr>
          <w:rFonts w:hint="eastAsia" w:ascii="宋体" w:hAnsi="宋体"/>
          <w:b/>
          <w:sz w:val="72"/>
          <w:szCs w:val="72"/>
        </w:rPr>
        <w:t>温馨提醒</w:t>
      </w:r>
    </w:p>
    <w:p>
      <w:pPr>
        <w:spacing w:line="1200" w:lineRule="exact"/>
        <w:jc w:val="center"/>
        <w:rPr>
          <w:rFonts w:ascii="宋体" w:hAnsi="宋体"/>
          <w:b/>
          <w:sz w:val="52"/>
          <w:szCs w:val="52"/>
        </w:rPr>
      </w:pPr>
    </w:p>
    <w:p>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pPr>
        <w:spacing w:line="1000" w:lineRule="exact"/>
        <w:jc w:val="left"/>
        <w:rPr>
          <w:rFonts w:hint="eastAsia" w:ascii="宋体" w:hAnsi="宋体"/>
          <w:b/>
          <w:sz w:val="30"/>
          <w:szCs w:val="30"/>
        </w:rPr>
      </w:pPr>
      <w:r>
        <w:rPr>
          <w:rFonts w:hint="eastAsia" w:ascii="宋体" w:hAnsi="宋体"/>
          <w:b/>
          <w:sz w:val="30"/>
          <w:szCs w:val="30"/>
        </w:rPr>
        <w:t>2、采购人可以对已发出的招标文件进行必要的澄清或者修改，将以“更正公告”的形式发布在政采云平台，供应商应及时登录政采云平台，进行浏览并下载，未及时浏览下载的责任自负。</w:t>
      </w:r>
    </w:p>
    <w:p>
      <w:pPr>
        <w:spacing w:line="1000" w:lineRule="exact"/>
        <w:jc w:val="left"/>
        <w:rPr>
          <w:rFonts w:hint="eastAsia" w:ascii="宋体" w:hAnsi="宋体"/>
          <w:b/>
          <w:sz w:val="30"/>
          <w:szCs w:val="30"/>
        </w:rPr>
      </w:pPr>
      <w:r>
        <w:rPr>
          <w:rFonts w:hint="eastAsia" w:ascii="宋体" w:hAnsi="宋体"/>
          <w:b/>
          <w:sz w:val="30"/>
          <w:szCs w:val="30"/>
        </w:rPr>
        <w:t>3、建议供应商自带电脑，以便于开标现场解密投标文件。</w:t>
      </w:r>
    </w:p>
    <w:p>
      <w:pPr>
        <w:spacing w:line="1000" w:lineRule="exact"/>
        <w:jc w:val="left"/>
        <w:rPr>
          <w:rFonts w:ascii="宋体" w:hAnsi="宋体"/>
          <w:b/>
          <w:sz w:val="30"/>
          <w:szCs w:val="30"/>
        </w:rPr>
      </w:pPr>
      <w:r>
        <w:rPr>
          <w:rFonts w:hint="eastAsia" w:ascii="宋体" w:hAnsi="宋体"/>
          <w:b/>
          <w:sz w:val="30"/>
          <w:szCs w:val="30"/>
        </w:rPr>
        <w:t>4、中标后须提供纸质投标文件2套</w:t>
      </w:r>
    </w:p>
    <w:p>
      <w:pPr>
        <w:jc w:val="center"/>
        <w:outlineLvl w:val="0"/>
        <w:rPr>
          <w:rFonts w:ascii="宋体" w:hAnsi="宋体"/>
          <w:b/>
          <w:bCs/>
          <w:sz w:val="32"/>
          <w:szCs w:val="32"/>
        </w:rPr>
      </w:pPr>
    </w:p>
    <w:p>
      <w:pPr>
        <w:tabs>
          <w:tab w:val="center" w:pos="4365"/>
        </w:tabs>
        <w:spacing w:line="480" w:lineRule="auto"/>
        <w:jc w:val="center"/>
        <w:rPr>
          <w:rFonts w:ascii="宋体" w:hAnsi="宋体"/>
          <w:b/>
          <w:bCs/>
          <w:sz w:val="32"/>
          <w:szCs w:val="32"/>
        </w:rPr>
      </w:pPr>
      <w:r>
        <w:rPr>
          <w:rFonts w:ascii="宋体" w:hAnsi="宋体"/>
          <w:b/>
          <w:bCs/>
          <w:sz w:val="32"/>
          <w:szCs w:val="32"/>
        </w:rPr>
        <w:br w:type="page"/>
      </w:r>
    </w:p>
    <w:p>
      <w:pPr>
        <w:tabs>
          <w:tab w:val="center" w:pos="4365"/>
        </w:tabs>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pPr>
        <w:pStyle w:val="32"/>
        <w:rPr>
          <w:rFonts w:ascii="Times New Roman" w:hAnsi="Times New Roman"/>
          <w:color w:val="auto"/>
          <w:sz w:val="21"/>
          <w:szCs w:val="24"/>
          <w:lang/>
        </w:rPr>
      </w:pPr>
      <w:r>
        <w:rPr>
          <w:color w:val="auto"/>
        </w:rPr>
        <w:fldChar w:fldCharType="begin"/>
      </w:r>
      <w:r>
        <w:rPr>
          <w:color w:val="auto"/>
        </w:rPr>
        <w:instrText xml:space="preserve"> TOC \o "1-3" \h \z \u </w:instrText>
      </w:r>
      <w:r>
        <w:rPr>
          <w:color w:val="auto"/>
        </w:rPr>
        <w:fldChar w:fldCharType="separate"/>
      </w:r>
      <w:r>
        <w:rPr>
          <w:color w:val="auto"/>
          <w:lang/>
        </w:rPr>
        <w:fldChar w:fldCharType="begin"/>
      </w:r>
      <w:r>
        <w:rPr>
          <w:rStyle w:val="57"/>
          <w:color w:val="auto"/>
          <w:lang/>
        </w:rPr>
        <w:instrText xml:space="preserve"> </w:instrText>
      </w:r>
      <w:r>
        <w:rPr>
          <w:color w:val="auto"/>
          <w:lang/>
        </w:rPr>
        <w:instrText xml:space="preserve">HYPERLINK \l "_Toc44162138"</w:instrText>
      </w:r>
      <w:r>
        <w:rPr>
          <w:rStyle w:val="57"/>
          <w:color w:val="auto"/>
          <w:lang/>
        </w:rPr>
        <w:instrText xml:space="preserve"> </w:instrText>
      </w:r>
      <w:r>
        <w:rPr>
          <w:color w:val="auto"/>
          <w:lang/>
        </w:rPr>
        <w:fldChar w:fldCharType="separate"/>
      </w:r>
      <w:r>
        <w:rPr>
          <w:rStyle w:val="57"/>
          <w:rFonts w:hint="eastAsia"/>
          <w:b/>
          <w:color w:val="auto"/>
          <w:lang/>
        </w:rPr>
        <w:t>第一章</w:t>
      </w:r>
      <w:r>
        <w:rPr>
          <w:rStyle w:val="57"/>
          <w:b/>
          <w:color w:val="auto"/>
          <w:lang/>
        </w:rPr>
        <w:t xml:space="preserve">  </w:t>
      </w:r>
      <w:r>
        <w:rPr>
          <w:rStyle w:val="57"/>
          <w:rFonts w:hint="eastAsia"/>
          <w:b/>
          <w:color w:val="auto"/>
          <w:lang/>
        </w:rPr>
        <w:t>招标公告</w:t>
      </w:r>
      <w:r>
        <w:rPr>
          <w:color w:val="auto"/>
          <w:lang/>
        </w:rPr>
        <w:tab/>
      </w:r>
      <w:r>
        <w:rPr>
          <w:color w:val="auto"/>
          <w:lang/>
        </w:rPr>
        <w:fldChar w:fldCharType="begin"/>
      </w:r>
      <w:r>
        <w:rPr>
          <w:color w:val="auto"/>
          <w:lang/>
        </w:rPr>
        <w:instrText xml:space="preserve"> PAGEREF _Toc44162138 \h </w:instrText>
      </w:r>
      <w:r>
        <w:rPr>
          <w:color w:val="auto"/>
          <w:lang/>
        </w:rPr>
        <w:fldChar w:fldCharType="separate"/>
      </w:r>
      <w:r>
        <w:rPr>
          <w:color w:val="auto"/>
          <w:lang/>
        </w:rPr>
        <w:t>1</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"_Toc44162139"</w:instrText>
      </w:r>
      <w:r>
        <w:rPr>
          <w:rStyle w:val="57"/>
          <w:color w:val="auto"/>
          <w:lang/>
        </w:rPr>
        <w:instrText xml:space="preserve"> </w:instrText>
      </w:r>
      <w:r>
        <w:rPr>
          <w:color w:val="auto"/>
          <w:lang/>
        </w:rPr>
        <w:fldChar w:fldCharType="separate"/>
      </w:r>
      <w:r>
        <w:rPr>
          <w:rStyle w:val="57"/>
          <w:rFonts w:hint="eastAsia"/>
          <w:b/>
          <w:color w:val="auto"/>
          <w:lang/>
        </w:rPr>
        <w:t>第二章</w:t>
      </w:r>
      <w:r>
        <w:rPr>
          <w:rStyle w:val="57"/>
          <w:b/>
          <w:color w:val="auto"/>
          <w:lang/>
        </w:rPr>
        <w:t xml:space="preserve">  </w:t>
      </w:r>
      <w:r>
        <w:rPr>
          <w:rStyle w:val="57"/>
          <w:rFonts w:hint="eastAsia"/>
          <w:b/>
          <w:color w:val="auto"/>
          <w:lang/>
        </w:rPr>
        <w:t>投标须知</w:t>
      </w:r>
      <w:r>
        <w:rPr>
          <w:color w:val="auto"/>
          <w:lang/>
        </w:rPr>
        <w:tab/>
      </w:r>
      <w:r>
        <w:rPr>
          <w:color w:val="auto"/>
          <w:lang/>
        </w:rPr>
        <w:fldChar w:fldCharType="begin"/>
      </w:r>
      <w:r>
        <w:rPr>
          <w:color w:val="auto"/>
          <w:lang/>
        </w:rPr>
        <w:instrText xml:space="preserve"> PAGEREF _Toc44162139 \h </w:instrText>
      </w:r>
      <w:r>
        <w:rPr>
          <w:color w:val="auto"/>
          <w:lang/>
        </w:rPr>
        <w:fldChar w:fldCharType="separate"/>
      </w:r>
      <w:r>
        <w:rPr>
          <w:color w:val="auto"/>
          <w:lang/>
        </w:rPr>
        <w:t>5</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"_Toc44162152"</w:instrText>
      </w:r>
      <w:r>
        <w:rPr>
          <w:rStyle w:val="57"/>
          <w:color w:val="auto"/>
          <w:lang/>
        </w:rPr>
        <w:instrText xml:space="preserve"> </w:instrText>
      </w:r>
      <w:r>
        <w:rPr>
          <w:color w:val="auto"/>
          <w:lang/>
        </w:rPr>
        <w:fldChar w:fldCharType="separate"/>
      </w:r>
      <w:r>
        <w:rPr>
          <w:rStyle w:val="57"/>
          <w:rFonts w:hint="eastAsia"/>
          <w:b/>
          <w:color w:val="auto"/>
          <w:lang/>
        </w:rPr>
        <w:t>第三章</w:t>
      </w:r>
      <w:r>
        <w:rPr>
          <w:rStyle w:val="57"/>
          <w:b/>
          <w:color w:val="auto"/>
          <w:lang/>
        </w:rPr>
        <w:t xml:space="preserve">  </w:t>
      </w:r>
      <w:r>
        <w:rPr>
          <w:rStyle w:val="57"/>
          <w:rFonts w:hint="eastAsia"/>
          <w:b/>
          <w:color w:val="auto"/>
          <w:lang/>
        </w:rPr>
        <w:t>评标办法及标准</w:t>
      </w:r>
      <w:r>
        <w:rPr>
          <w:color w:val="auto"/>
          <w:lang/>
        </w:rPr>
        <w:tab/>
      </w:r>
      <w:r>
        <w:rPr>
          <w:color w:val="auto"/>
          <w:lang/>
        </w:rPr>
        <w:fldChar w:fldCharType="begin"/>
      </w:r>
      <w:r>
        <w:rPr>
          <w:color w:val="auto"/>
          <w:lang/>
        </w:rPr>
        <w:instrText xml:space="preserve"> PAGEREF _Toc44162152 \h </w:instrText>
      </w:r>
      <w:r>
        <w:rPr>
          <w:color w:val="auto"/>
          <w:lang/>
        </w:rPr>
        <w:fldChar w:fldCharType="separate"/>
      </w:r>
      <w:r>
        <w:rPr>
          <w:color w:val="auto"/>
          <w:lang/>
        </w:rPr>
        <w:t>14</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"_Toc44162153"</w:instrText>
      </w:r>
      <w:r>
        <w:rPr>
          <w:rStyle w:val="57"/>
          <w:color w:val="auto"/>
          <w:lang/>
        </w:rPr>
        <w:instrText xml:space="preserve"> </w:instrText>
      </w:r>
      <w:r>
        <w:rPr>
          <w:color w:val="auto"/>
          <w:lang/>
        </w:rPr>
        <w:fldChar w:fldCharType="separate"/>
      </w:r>
      <w:r>
        <w:rPr>
          <w:rStyle w:val="57"/>
          <w:rFonts w:hint="eastAsia"/>
          <w:b/>
          <w:color w:val="auto"/>
          <w:lang/>
        </w:rPr>
        <w:t>第四章</w:t>
      </w:r>
      <w:r>
        <w:rPr>
          <w:rStyle w:val="57"/>
          <w:b/>
          <w:color w:val="auto"/>
          <w:lang/>
        </w:rPr>
        <w:t xml:space="preserve">  </w:t>
      </w:r>
      <w:r>
        <w:rPr>
          <w:rStyle w:val="57"/>
          <w:rFonts w:hint="eastAsia"/>
          <w:b/>
          <w:color w:val="auto"/>
          <w:lang/>
        </w:rPr>
        <w:t>采购合同样本</w:t>
      </w:r>
      <w:r>
        <w:rPr>
          <w:color w:val="auto"/>
          <w:lang/>
        </w:rPr>
        <w:tab/>
      </w:r>
      <w:r>
        <w:rPr>
          <w:color w:val="auto"/>
          <w:lang/>
        </w:rPr>
        <w:fldChar w:fldCharType="begin"/>
      </w:r>
      <w:r>
        <w:rPr>
          <w:color w:val="auto"/>
          <w:lang/>
        </w:rPr>
        <w:instrText xml:space="preserve"> PAGEREF _Toc44162153 \h </w:instrText>
      </w:r>
      <w:r>
        <w:rPr>
          <w:color w:val="auto"/>
          <w:lang/>
        </w:rPr>
        <w:fldChar w:fldCharType="separate"/>
      </w:r>
      <w:r>
        <w:rPr>
          <w:color w:val="auto"/>
          <w:lang/>
        </w:rPr>
        <w:t>23</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"_Toc44162154"</w:instrText>
      </w:r>
      <w:r>
        <w:rPr>
          <w:rStyle w:val="57"/>
          <w:color w:val="auto"/>
          <w:lang/>
        </w:rPr>
        <w:instrText xml:space="preserve"> </w:instrText>
      </w:r>
      <w:r>
        <w:rPr>
          <w:color w:val="auto"/>
          <w:lang/>
        </w:rPr>
        <w:fldChar w:fldCharType="separate"/>
      </w:r>
      <w:r>
        <w:rPr>
          <w:rStyle w:val="57"/>
          <w:rFonts w:hint="eastAsia"/>
          <w:b/>
          <w:color w:val="auto"/>
          <w:lang/>
        </w:rPr>
        <w:t>第五章</w:t>
      </w:r>
      <w:r>
        <w:rPr>
          <w:rStyle w:val="57"/>
          <w:b/>
          <w:color w:val="auto"/>
          <w:lang/>
        </w:rPr>
        <w:t xml:space="preserve">  </w:t>
      </w:r>
      <w:r>
        <w:rPr>
          <w:rStyle w:val="57"/>
          <w:rFonts w:hint="eastAsia"/>
          <w:b/>
          <w:color w:val="auto"/>
          <w:lang/>
        </w:rPr>
        <w:t>招标</w:t>
      </w:r>
      <w:bookmarkStart w:id="0" w:name="_Hlt46425447"/>
      <w:bookmarkStart w:id="1" w:name="_Hlt46425448"/>
      <w:r>
        <w:rPr>
          <w:rStyle w:val="57"/>
          <w:rFonts w:hint="eastAsia"/>
          <w:b/>
          <w:color w:val="auto"/>
          <w:lang/>
        </w:rPr>
        <w:t>内</w:t>
      </w:r>
      <w:bookmarkEnd w:id="0"/>
      <w:bookmarkEnd w:id="1"/>
      <w:r>
        <w:rPr>
          <w:rStyle w:val="57"/>
          <w:rFonts w:hint="eastAsia"/>
          <w:b/>
          <w:color w:val="auto"/>
          <w:lang/>
        </w:rPr>
        <w:t>容与技术需求</w:t>
      </w:r>
      <w:r>
        <w:rPr>
          <w:color w:val="auto"/>
          <w:lang/>
        </w:rPr>
        <w:tab/>
      </w:r>
      <w:r>
        <w:rPr>
          <w:color w:val="auto"/>
          <w:lang/>
        </w:rPr>
        <w:fldChar w:fldCharType="begin"/>
      </w:r>
      <w:r>
        <w:rPr>
          <w:color w:val="auto"/>
          <w:lang/>
        </w:rPr>
        <w:instrText xml:space="preserve"> PAGEREF _Toc44162154 \h </w:instrText>
      </w:r>
      <w:r>
        <w:rPr>
          <w:color w:val="auto"/>
          <w:lang/>
        </w:rPr>
        <w:fldChar w:fldCharType="separate"/>
      </w:r>
      <w:r>
        <w:rPr>
          <w:color w:val="auto"/>
          <w:lang/>
        </w:rPr>
        <w:t>26</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"_Toc44162155"</w:instrText>
      </w:r>
      <w:r>
        <w:rPr>
          <w:rStyle w:val="57"/>
          <w:color w:val="auto"/>
          <w:lang/>
        </w:rPr>
        <w:instrText xml:space="preserve"> </w:instrText>
      </w:r>
      <w:r>
        <w:rPr>
          <w:color w:val="auto"/>
          <w:lang/>
        </w:rPr>
        <w:fldChar w:fldCharType="separate"/>
      </w:r>
      <w:r>
        <w:rPr>
          <w:rStyle w:val="57"/>
          <w:rFonts w:hint="eastAsia"/>
          <w:b/>
          <w:color w:val="auto"/>
          <w:lang/>
        </w:rPr>
        <w:t>第六章</w:t>
      </w:r>
      <w:r>
        <w:rPr>
          <w:rStyle w:val="57"/>
          <w:b/>
          <w:color w:val="auto"/>
          <w:lang/>
        </w:rPr>
        <w:t xml:space="preserve">  </w:t>
      </w:r>
      <w:r>
        <w:rPr>
          <w:rStyle w:val="57"/>
          <w:rFonts w:hint="eastAsia"/>
          <w:b/>
          <w:color w:val="auto"/>
          <w:lang/>
        </w:rPr>
        <w:t>商务条款</w:t>
      </w:r>
      <w:r>
        <w:rPr>
          <w:color w:val="auto"/>
          <w:lang/>
        </w:rPr>
        <w:tab/>
      </w:r>
      <w:r>
        <w:rPr>
          <w:color w:val="auto"/>
          <w:lang/>
        </w:rPr>
        <w:fldChar w:fldCharType="begin"/>
      </w:r>
      <w:r>
        <w:rPr>
          <w:color w:val="auto"/>
          <w:lang/>
        </w:rPr>
        <w:instrText xml:space="preserve"> PAGEREF _Toc44162155 \h </w:instrText>
      </w:r>
      <w:r>
        <w:rPr>
          <w:color w:val="auto"/>
          <w:lang/>
        </w:rPr>
        <w:fldChar w:fldCharType="separate"/>
      </w:r>
      <w:r>
        <w:rPr>
          <w:color w:val="auto"/>
          <w:lang/>
        </w:rPr>
        <w:t>41</w:t>
      </w:r>
      <w:r>
        <w:rPr>
          <w:color w:val="auto"/>
          <w:lang/>
        </w:rPr>
        <w:fldChar w:fldCharType="end"/>
      </w:r>
      <w:r>
        <w:rPr>
          <w:color w:val="auto"/>
          <w:lang/>
        </w:rPr>
        <w:fldChar w:fldCharType="end"/>
      </w:r>
    </w:p>
    <w:p>
      <w:pPr>
        <w:pStyle w:val="32"/>
        <w:rPr>
          <w:rFonts w:ascii="Times New Roman" w:hAnsi="Times New Roman"/>
          <w:color w:val="auto"/>
          <w:sz w:val="21"/>
          <w:szCs w:val="24"/>
          <w:lang/>
        </w:rPr>
      </w:pPr>
      <w:r>
        <w:rPr>
          <w:color w:val="auto"/>
          <w:lang/>
        </w:rPr>
        <w:fldChar w:fldCharType="begin"/>
      </w:r>
      <w:r>
        <w:rPr>
          <w:rStyle w:val="57"/>
          <w:color w:val="auto"/>
          <w:lang/>
        </w:rPr>
        <w:instrText xml:space="preserve"> </w:instrText>
      </w:r>
      <w:r>
        <w:rPr>
          <w:color w:val="auto"/>
          <w:lang/>
        </w:rPr>
        <w:instrText xml:space="preserve">HYPERLINK \l "_Toc44162156"</w:instrText>
      </w:r>
      <w:r>
        <w:rPr>
          <w:rStyle w:val="57"/>
          <w:color w:val="auto"/>
          <w:lang/>
        </w:rPr>
        <w:instrText xml:space="preserve"> </w:instrText>
      </w:r>
      <w:r>
        <w:rPr>
          <w:color w:val="auto"/>
          <w:lang/>
        </w:rPr>
        <w:fldChar w:fldCharType="separate"/>
      </w:r>
      <w:r>
        <w:rPr>
          <w:rStyle w:val="57"/>
          <w:rFonts w:hint="eastAsia"/>
          <w:b/>
          <w:color w:val="auto"/>
          <w:lang/>
        </w:rPr>
        <w:t>第七章</w:t>
      </w:r>
      <w:r>
        <w:rPr>
          <w:rStyle w:val="57"/>
          <w:b/>
          <w:color w:val="auto"/>
          <w:lang/>
        </w:rPr>
        <w:t xml:space="preserve">  </w:t>
      </w:r>
      <w:r>
        <w:rPr>
          <w:rStyle w:val="57"/>
          <w:rFonts w:hint="eastAsia"/>
          <w:b/>
          <w:color w:val="auto"/>
          <w:lang/>
        </w:rPr>
        <w:t>附件</w:t>
      </w:r>
      <w:r>
        <w:rPr>
          <w:color w:val="auto"/>
          <w:lang/>
        </w:rPr>
        <w:tab/>
      </w:r>
      <w:r>
        <w:rPr>
          <w:color w:val="auto"/>
          <w:lang/>
        </w:rPr>
        <w:fldChar w:fldCharType="begin"/>
      </w:r>
      <w:r>
        <w:rPr>
          <w:color w:val="auto"/>
          <w:lang/>
        </w:rPr>
        <w:instrText xml:space="preserve"> PAGEREF _Toc44162156 \h </w:instrText>
      </w:r>
      <w:r>
        <w:rPr>
          <w:color w:val="auto"/>
          <w:lang/>
        </w:rPr>
        <w:fldChar w:fldCharType="separate"/>
      </w:r>
      <w:r>
        <w:rPr>
          <w:color w:val="auto"/>
          <w:lang/>
        </w:rPr>
        <w:t>42</w:t>
      </w:r>
      <w:r>
        <w:rPr>
          <w:color w:val="auto"/>
          <w:lang/>
        </w:rPr>
        <w:fldChar w:fldCharType="end"/>
      </w:r>
      <w:r>
        <w:rPr>
          <w:color w:val="auto"/>
          <w:lang/>
        </w:rPr>
        <w:fldChar w:fldCharType="end"/>
      </w:r>
    </w:p>
    <w:p>
      <w:pPr>
        <w:spacing w:line="1000" w:lineRule="exact"/>
        <w:jc w:val="center"/>
        <w:rPr>
          <w:rFonts w:ascii="宋体" w:hAnsi="宋体"/>
          <w:b/>
          <w:sz w:val="32"/>
        </w:rPr>
      </w:pPr>
      <w:r>
        <w:rPr>
          <w:rFonts w:ascii="宋体" w:hAnsi="宋体"/>
        </w:rPr>
        <w:fldChar w:fldCharType="end"/>
      </w:r>
    </w:p>
    <w:p>
      <w:pPr>
        <w:spacing w:line="400" w:lineRule="exact"/>
        <w:jc w:val="center"/>
        <w:rPr>
          <w:rFonts w:ascii="宋体" w:hAnsi="宋体"/>
          <w:b/>
          <w:sz w:val="32"/>
        </w:rPr>
        <w:sectPr>
          <w:headerReference r:id="rId6" w:type="default"/>
          <w:type w:val="nextColumn"/>
          <w:pgSz w:w="11907" w:h="16840"/>
          <w:pgMar w:top="1135" w:right="1588" w:bottom="854" w:left="1588" w:header="569" w:footer="700" w:gutter="0"/>
          <w:cols w:space="720" w:num="1"/>
          <w:docGrid w:linePitch="285" w:charSpace="0"/>
        </w:sectPr>
      </w:pPr>
    </w:p>
    <w:p>
      <w:pPr>
        <w:spacing w:line="400" w:lineRule="exact"/>
        <w:jc w:val="center"/>
        <w:outlineLvl w:val="0"/>
        <w:rPr>
          <w:rFonts w:ascii="宋体" w:hAnsi="宋体"/>
          <w:b/>
          <w:sz w:val="32"/>
        </w:rPr>
      </w:pPr>
      <w:bookmarkStart w:id="2" w:name="_Toc44162138"/>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2"/>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发布时间：2022年</w:t>
      </w:r>
      <w:r>
        <w:rPr>
          <w:rFonts w:hint="eastAsia" w:ascii="宋体" w:hAnsi="宋体" w:eastAsia="宋体" w:cs="宋体"/>
          <w:color w:val="000000"/>
          <w:sz w:val="21"/>
          <w:szCs w:val="21"/>
          <w:highlight w:val="none"/>
          <w:lang w:val="en-US" w:eastAsia="zh-CN"/>
        </w:rPr>
        <w:t>03</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08</w:t>
      </w:r>
      <w:r>
        <w:rPr>
          <w:rFonts w:hint="eastAsia" w:ascii="宋体" w:hAnsi="宋体" w:eastAsia="宋体" w:cs="宋体"/>
          <w:color w:val="000000"/>
          <w:sz w:val="21"/>
          <w:szCs w:val="21"/>
          <w:highlight w:val="none"/>
        </w:rPr>
        <w:t>日</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项目概况</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宁波市第一医院异地建设（一期）方桥院区安全保卫服务项目招标项目的潜在</w:t>
      </w:r>
      <w:r>
        <w:rPr>
          <w:rFonts w:hint="eastAsia" w:ascii="宋体" w:hAnsi="宋体" w:eastAsia="宋体" w:cs="宋体"/>
          <w:i w:val="0"/>
          <w:iCs w:val="0"/>
          <w:caps w:val="0"/>
          <w:color w:val="000000"/>
          <w:spacing w:val="0"/>
          <w:sz w:val="21"/>
          <w:szCs w:val="21"/>
          <w:lang w:eastAsia="zh-CN"/>
        </w:rPr>
        <w:t>供应商</w:t>
      </w:r>
      <w:r>
        <w:rPr>
          <w:rFonts w:hint="eastAsia" w:ascii="宋体" w:hAnsi="宋体" w:eastAsia="宋体" w:cs="宋体"/>
          <w:i w:val="0"/>
          <w:iCs w:val="0"/>
          <w:caps w:val="0"/>
          <w:color w:val="000000"/>
          <w:spacing w:val="0"/>
          <w:sz w:val="21"/>
          <w:szCs w:val="21"/>
        </w:rPr>
        <w:t>应在</w:t>
      </w:r>
      <w:r>
        <w:rPr>
          <w:rFonts w:hint="eastAsia" w:ascii="宋体" w:hAnsi="宋体" w:eastAsia="宋体" w:cs="宋体"/>
          <w:i w:val="0"/>
          <w:iCs w:val="0"/>
          <w:caps w:val="0"/>
          <w:color w:val="000000"/>
          <w:spacing w:val="0"/>
          <w:sz w:val="21"/>
          <w:szCs w:val="21"/>
          <w:u w:val="none"/>
        </w:rPr>
        <w:t>政府采购云平台（www.zcygov.cn）</w:t>
      </w:r>
      <w:r>
        <w:rPr>
          <w:rFonts w:hint="eastAsia" w:ascii="宋体" w:hAnsi="宋体" w:eastAsia="宋体" w:cs="宋体"/>
          <w:i w:val="0"/>
          <w:iCs w:val="0"/>
          <w:caps w:val="0"/>
          <w:color w:val="000000"/>
          <w:spacing w:val="0"/>
          <w:sz w:val="21"/>
          <w:szCs w:val="21"/>
        </w:rPr>
        <w:t>获取（下载）招标文件，并于2022年03月29日13:00（北京时间）前递交（上传）投标文件。</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lang w:eastAsia="zh-CN"/>
        </w:rPr>
      </w:pPr>
      <w:r>
        <w:rPr>
          <w:rStyle w:val="52"/>
          <w:rFonts w:hint="eastAsia" w:ascii="宋体" w:hAnsi="宋体" w:eastAsia="宋体" w:cs="宋体"/>
          <w:i w:val="0"/>
          <w:iCs w:val="0"/>
          <w:caps w:val="0"/>
          <w:color w:val="000000"/>
          <w:spacing w:val="0"/>
          <w:sz w:val="21"/>
          <w:szCs w:val="21"/>
        </w:rPr>
        <w:t>一、项目基本情况</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项目编号：NBITC-202210053G</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项目名称：宁波市第一医院异地建设（一期）方桥院区安全保卫服务项目</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预算金额（元）：5500000</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最高限价（元）：/</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采购需求：</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标项名称:安全保卫服务及停车场辅助管理服务</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数量:1</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预算金额（元）:5500000</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简要规格描述或项目基本概况介绍、用途：宁波市第一医院异地建设（一期）方桥院区所属区域的医疗秩序维护、治安防范、消防安全以及院内人员、设备设施的安全保卫服务，以及停车场的辅助管理和配合医院做好疫情管控等工作。</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备注：详细采购需求见本公告附件</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合同履约期限：标项1，合同签订生效之日起暂定三年，必须一年一签，经采购人考核合格并同意，报宁波市政府采购管理办公室备案后，可续订下一年度的合同</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本项目（否）接受联合体投标。</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Style w:val="52"/>
          <w:rFonts w:hint="eastAsia" w:ascii="宋体" w:hAnsi="宋体" w:eastAsia="宋体" w:cs="宋体"/>
          <w:i w:val="0"/>
          <w:iCs w:val="0"/>
          <w:caps w:val="0"/>
          <w:color w:val="000000"/>
          <w:spacing w:val="0"/>
          <w:sz w:val="21"/>
          <w:szCs w:val="21"/>
        </w:rPr>
        <w:t>二、申请人的资格要求：</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2.落实政府采购政策需满足的资格要求：无</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3.本项目的特定资格要求：标项1：供应商须具有公安机关核发的保安服务许可证</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lang w:eastAsia="zh-CN"/>
        </w:rPr>
      </w:pPr>
      <w:r>
        <w:rPr>
          <w:rStyle w:val="52"/>
          <w:rFonts w:hint="eastAsia" w:ascii="宋体" w:hAnsi="宋体" w:eastAsia="宋体" w:cs="宋体"/>
          <w:i w:val="0"/>
          <w:iCs w:val="0"/>
          <w:caps w:val="0"/>
          <w:color w:val="000000"/>
          <w:spacing w:val="0"/>
          <w:sz w:val="21"/>
          <w:szCs w:val="21"/>
        </w:rPr>
        <w:t>三、获取招标文件</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时间：2022年03月08日至2022年03月15日，每天上午00:00至12:00，下午12:00至23:59（北京时间，线上获取法定节假日均可，线下获取文件法定节假日除外）</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地点（网址）：政府采购云平台（www.zcygov.cn）</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方式：供应商登录政府采购云平台（www.zcygov.cn）的注册账号后，进入政采云系统“项目采购”模块“获取采购文件”菜单，进行网上获取招标文件。如有疑问请及时咨询网站客服，咨询电话：4008817190。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售价（元）：0</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rPr>
      </w:pPr>
      <w:r>
        <w:rPr>
          <w:rStyle w:val="52"/>
          <w:rFonts w:hint="eastAsia" w:ascii="宋体" w:hAnsi="宋体" w:eastAsia="宋体" w:cs="宋体"/>
          <w:i w:val="0"/>
          <w:iCs w:val="0"/>
          <w:caps w:val="0"/>
          <w:color w:val="000000"/>
          <w:spacing w:val="0"/>
          <w:sz w:val="21"/>
          <w:szCs w:val="21"/>
        </w:rPr>
        <w:t>四、提交投标文件截止时间、开标时间和地点</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u w:val="none"/>
        </w:rPr>
        <w:t>提交投标文件截止时间：2022年03月29日13:00（北京时间）</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u w:val="none"/>
        </w:rPr>
        <w:t>投标地点（网址）：宁波市国际招标有限公司开标大厅（二）（宁波市江北区环城北路西段207弄19号世茂茂悦商业中心1号楼七楼招投标会议中心）</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u w:val="none"/>
        </w:rPr>
        <w:t>开标时间：2022年03月29日13:00</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u w:val="none"/>
        </w:rPr>
        <w:t>开标地点（网址）：宁波市国际招标有限公司开标大厅（二）（宁波市江北区环城北路西段207弄19号世茂茂悦商业中心1号楼七楼招投标会议中心）</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lang w:eastAsia="zh-CN"/>
        </w:rPr>
      </w:pPr>
      <w:r>
        <w:rPr>
          <w:rStyle w:val="52"/>
          <w:rFonts w:hint="eastAsia" w:ascii="宋体" w:hAnsi="宋体" w:eastAsia="宋体" w:cs="宋体"/>
          <w:i w:val="0"/>
          <w:iCs w:val="0"/>
          <w:caps w:val="0"/>
          <w:color w:val="000000"/>
          <w:spacing w:val="0"/>
          <w:sz w:val="21"/>
          <w:szCs w:val="21"/>
        </w:rPr>
        <w:t>五、公告期限</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自本公告发布之日起5个工作日。</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rPr>
      </w:pPr>
      <w:r>
        <w:rPr>
          <w:rStyle w:val="52"/>
          <w:rFonts w:hint="eastAsia" w:ascii="宋体" w:hAnsi="宋体" w:eastAsia="宋体" w:cs="宋体"/>
          <w:i w:val="0"/>
          <w:iCs w:val="0"/>
          <w:caps w:val="0"/>
          <w:color w:val="000000"/>
          <w:spacing w:val="0"/>
          <w:sz w:val="21"/>
          <w:szCs w:val="21"/>
        </w:rPr>
        <w:t>六、其他补充事宜</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子包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rPr>
      </w:pPr>
      <w:r>
        <w:rPr>
          <w:rStyle w:val="52"/>
          <w:rFonts w:hint="eastAsia" w:ascii="宋体" w:hAnsi="宋体" w:eastAsia="宋体" w:cs="宋体"/>
          <w:i w:val="0"/>
          <w:iCs w:val="0"/>
          <w:caps w:val="0"/>
          <w:color w:val="000000"/>
          <w:spacing w:val="0"/>
          <w:sz w:val="21"/>
          <w:szCs w:val="21"/>
        </w:rPr>
        <w:t>七、对本次采购提出询问、质疑、投诉，请按以下方式联系</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名称：宁波市第一医院</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地址：浙江省宁波市海曙区广济街31号建行大厦</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项目联系人（询问）：毛老师</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项目联系方式（询问）：0574-87085013</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质疑联系人：陈老师</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质疑联系方式：0574-87085029</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2.采购代理机构信息</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名称：宁波市国际招标有限公司</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地址：宁波市江北区环城北路西段207弄19号世茂茂悦商业中心1号楼八楼</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项目联系人（询问）：王媛</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项目联系方式（询问）：0574-87307605</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质疑联系人：姜春辉</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质疑联系方式：0574-87324347　　　　　　</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3.同级政府采购监督管理部门</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名称：宁波市政府采购管理办公室</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地址：/</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传真：/</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联系人：李老师</w:t>
      </w:r>
    </w:p>
    <w:p>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监督投诉电话：0574-89388441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Cs w:val="21"/>
        </w:rPr>
      </w:pPr>
    </w:p>
    <w:p>
      <w:pPr>
        <w:widowControl/>
        <w:spacing w:line="400" w:lineRule="exact"/>
        <w:ind w:firstLine="420" w:firstLineChars="200"/>
        <w:rPr>
          <w:rFonts w:hint="eastAsia" w:ascii="宋体" w:hAnsi="宋体" w:cs="宋体"/>
          <w:kern w:val="0"/>
          <w:szCs w:val="21"/>
        </w:rPr>
      </w:pPr>
    </w:p>
    <w:p>
      <w:pPr>
        <w:widowControl/>
        <w:spacing w:line="400" w:lineRule="exact"/>
        <w:ind w:firstLine="420" w:firstLineChars="200"/>
        <w:rPr>
          <w:rFonts w:ascii="宋体" w:hAnsi="宋体" w:cs="宋体"/>
          <w:kern w:val="0"/>
          <w:szCs w:val="21"/>
        </w:rPr>
        <w:sectPr>
          <w:footerReference r:id="rId7" w:type="default"/>
          <w:pgSz w:w="11907" w:h="16840"/>
          <w:pgMar w:top="851" w:right="1134" w:bottom="1134" w:left="1134" w:header="285" w:footer="701" w:gutter="0"/>
          <w:pgNumType w:start="1"/>
          <w:cols w:space="720" w:num="1"/>
          <w:docGrid w:linePitch="285" w:charSpace="0"/>
        </w:sectPr>
      </w:pPr>
    </w:p>
    <w:p>
      <w:pPr>
        <w:spacing w:line="400" w:lineRule="exact"/>
        <w:jc w:val="center"/>
        <w:outlineLvl w:val="0"/>
        <w:rPr>
          <w:rFonts w:ascii="宋体" w:hAnsi="宋体"/>
          <w:b/>
          <w:sz w:val="32"/>
        </w:rPr>
      </w:pPr>
      <w:bookmarkStart w:id="3" w:name="_Toc44162139"/>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3"/>
    </w:p>
    <w:p>
      <w:pPr>
        <w:spacing w:line="400" w:lineRule="exact"/>
        <w:ind w:firstLine="422" w:firstLineChars="200"/>
        <w:rPr>
          <w:rFonts w:ascii="宋体" w:hAnsi="宋体"/>
          <w:b/>
          <w:szCs w:val="21"/>
        </w:rPr>
      </w:pPr>
      <w:r>
        <w:rPr>
          <w:rFonts w:hint="eastAsia" w:ascii="宋体" w:hAnsi="宋体"/>
          <w:b/>
          <w:szCs w:val="21"/>
        </w:rPr>
        <w:t>一、适用范围</w:t>
      </w:r>
    </w:p>
    <w:p>
      <w:pPr>
        <w:spacing w:line="400" w:lineRule="exact"/>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szCs w:val="21"/>
        </w:rPr>
      </w:pPr>
      <w:r>
        <w:rPr>
          <w:rFonts w:hint="eastAsia" w:ascii="宋体" w:hAnsi="宋体"/>
          <w:b/>
          <w:szCs w:val="21"/>
        </w:rPr>
        <w:t>二、定义</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、“采购人”系指宁波市第一医院。</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、“代理机构”系指宁波市国际招标有限公司。</w:t>
      </w:r>
    </w:p>
    <w:p>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、“供应商”系指向采购人提交投标文件的供应商。</w:t>
      </w:r>
    </w:p>
    <w:p>
      <w:pPr>
        <w:spacing w:line="400" w:lineRule="exact"/>
        <w:ind w:firstLine="420" w:firstLineChars="200"/>
        <w:jc w:val="left"/>
        <w:rPr>
          <w:rFonts w:hint="eastAsia" w:ascii="宋体" w:hAnsi="宋体"/>
          <w:szCs w:val="21"/>
        </w:rPr>
      </w:pPr>
      <w:r>
        <w:rPr>
          <w:rFonts w:hint="eastAsia" w:ascii="宋体" w:hAnsi="宋体"/>
          <w:szCs w:val="21"/>
        </w:rPr>
        <w:t>4、“服务”系指招标文件规定供应商</w:t>
      </w:r>
      <w:r>
        <w:rPr>
          <w:rFonts w:hint="eastAsia" w:ascii="宋体" w:hAnsi="宋体" w:cs="Arial"/>
        </w:rPr>
        <w:t>须承担的</w:t>
      </w:r>
      <w:r>
        <w:rPr>
          <w:rFonts w:hint="eastAsia" w:ascii="宋体" w:hAnsi="宋体" w:cs="宋体"/>
        </w:rPr>
        <w:t>安全保卫服务</w:t>
      </w:r>
      <w:r>
        <w:rPr>
          <w:rFonts w:hint="eastAsia"/>
          <w:szCs w:val="21"/>
        </w:rPr>
        <w:t>以及其他</w:t>
      </w:r>
      <w:r>
        <w:rPr>
          <w:rFonts w:hint="eastAsia" w:ascii="宋体" w:hAnsi="宋体" w:cs="Arial"/>
        </w:rPr>
        <w:t>类似服务的义务。</w:t>
      </w:r>
    </w:p>
    <w:p>
      <w:pPr>
        <w:spacing w:line="400" w:lineRule="exact"/>
        <w:ind w:firstLine="420" w:firstLineChars="200"/>
        <w:jc w:val="left"/>
        <w:rPr>
          <w:rFonts w:ascii="宋体" w:hAnsi="宋体"/>
          <w:szCs w:val="21"/>
        </w:rPr>
      </w:pPr>
      <w:r>
        <w:rPr>
          <w:rFonts w:hint="eastAsia" w:ascii="宋体" w:hAnsi="宋体"/>
          <w:szCs w:val="21"/>
        </w:rPr>
        <w:t>5、“同级政府采购监管部门”系指</w:t>
      </w:r>
      <w:r>
        <w:rPr>
          <w:rFonts w:hint="eastAsia" w:ascii="宋体" w:hAnsi="宋体"/>
          <w:kern w:val="10"/>
          <w:szCs w:val="21"/>
          <w:lang w:val="zh-CN"/>
        </w:rPr>
        <w:t>宁波市政府采购管理办公室。</w:t>
      </w:r>
    </w:p>
    <w:p>
      <w:pPr>
        <w:spacing w:line="400" w:lineRule="exact"/>
        <w:ind w:firstLine="420" w:firstLineChars="200"/>
        <w:jc w:val="left"/>
        <w:rPr>
          <w:rFonts w:ascii="宋体" w:hAnsi="宋体"/>
          <w:szCs w:val="21"/>
        </w:rPr>
      </w:pPr>
      <w:r>
        <w:rPr>
          <w:rFonts w:hint="eastAsia" w:ascii="宋体" w:hAnsi="宋体"/>
          <w:szCs w:val="21"/>
        </w:rPr>
        <w:t>6、“▲”系指实质性响应条款。</w:t>
      </w:r>
    </w:p>
    <w:p>
      <w:pPr>
        <w:spacing w:line="400" w:lineRule="exact"/>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pPr>
        <w:spacing w:line="400" w:lineRule="exact"/>
        <w:ind w:firstLine="420" w:firstLineChars="200"/>
        <w:jc w:val="left"/>
        <w:rPr>
          <w:rFonts w:ascii="宋体" w:hAnsi="宋体"/>
          <w:szCs w:val="21"/>
        </w:rPr>
      </w:pPr>
      <w:r>
        <w:rPr>
          <w:rFonts w:hint="eastAsia" w:ascii="宋体" w:hAnsi="宋体"/>
          <w:szCs w:val="21"/>
        </w:rPr>
        <w:t>详见采购公告。</w:t>
      </w:r>
    </w:p>
    <w:p>
      <w:pPr>
        <w:spacing w:line="360" w:lineRule="auto"/>
        <w:ind w:firstLine="422" w:firstLineChars="200"/>
        <w:jc w:val="left"/>
        <w:rPr>
          <w:rFonts w:ascii="宋体" w:hAnsi="宋体"/>
          <w:b/>
          <w:szCs w:val="21"/>
        </w:rPr>
      </w:pPr>
      <w:r>
        <w:rPr>
          <w:rFonts w:hint="eastAsia" w:ascii="宋体" w:hAnsi="宋体"/>
          <w:b/>
          <w:szCs w:val="21"/>
        </w:rPr>
        <w:t>四、投标费用</w:t>
      </w:r>
    </w:p>
    <w:p>
      <w:pPr>
        <w:spacing w:line="360" w:lineRule="auto"/>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pPr>
        <w:spacing w:line="360" w:lineRule="auto"/>
        <w:ind w:firstLine="422" w:firstLineChars="200"/>
        <w:jc w:val="left"/>
        <w:rPr>
          <w:rFonts w:ascii="宋体" w:hAnsi="宋体"/>
          <w:b/>
          <w:szCs w:val="21"/>
        </w:rPr>
      </w:pPr>
      <w:r>
        <w:rPr>
          <w:rFonts w:hint="eastAsia" w:ascii="宋体" w:hAnsi="宋体"/>
          <w:b/>
          <w:szCs w:val="21"/>
        </w:rPr>
        <w:t>五、投标报价</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b/>
          <w:bCs/>
          <w:color w:val="auto"/>
          <w:szCs w:val="21"/>
          <w:highlight w:val="none"/>
        </w:rPr>
      </w:pPr>
      <w:r>
        <w:rPr>
          <w:rFonts w:hint="eastAsia" w:ascii="宋体" w:hAnsi="宋体"/>
          <w:szCs w:val="21"/>
        </w:rPr>
        <w:t>1、投标报价以人民币为结算货币，投标报价包括但不仅限于完成医院安全保卫服务所需的人工成本（</w:t>
      </w:r>
      <w:r>
        <w:rPr>
          <w:rFonts w:hint="eastAsia" w:ascii="宋体" w:hAnsi="宋体" w:cs="宋体"/>
          <w:szCs w:val="21"/>
        </w:rPr>
        <w:t>人员标准工资</w:t>
      </w:r>
      <w:r>
        <w:rPr>
          <w:rFonts w:hint="eastAsia" w:ascii="宋体" w:hAnsi="宋体"/>
          <w:szCs w:val="21"/>
        </w:rPr>
        <w:t>、考核金、各种加班费、伙食费、防暑降温费用、过节费等），安保装备费用（含维修费）、</w:t>
      </w:r>
      <w:r>
        <w:rPr>
          <w:rFonts w:ascii="宋体" w:hAnsi="宋体"/>
          <w:szCs w:val="21"/>
        </w:rPr>
        <w:t>工作需要的各种耗材及其他需要的材料</w:t>
      </w:r>
      <w:r>
        <w:rPr>
          <w:rFonts w:hint="eastAsia" w:ascii="宋体" w:hAnsi="宋体"/>
          <w:szCs w:val="21"/>
        </w:rPr>
        <w:t>、各种税费、各种管理费用、员工体检费、服装费</w:t>
      </w:r>
      <w:r>
        <w:rPr>
          <w:rFonts w:ascii="宋体" w:hAnsi="宋体"/>
          <w:szCs w:val="21"/>
        </w:rPr>
        <w:t>、员工住宿、办公设备和设施</w:t>
      </w:r>
      <w:r>
        <w:rPr>
          <w:rFonts w:hint="eastAsia" w:ascii="宋体" w:hAnsi="宋体"/>
          <w:szCs w:val="21"/>
        </w:rPr>
        <w:t>费用及</w:t>
      </w:r>
      <w:r>
        <w:rPr>
          <w:rFonts w:ascii="宋体" w:hAnsi="宋体"/>
          <w:szCs w:val="21"/>
        </w:rPr>
        <w:t>各种专业、专项劳保用品、安全防护用具、安全措施</w:t>
      </w:r>
      <w:r>
        <w:rPr>
          <w:rFonts w:hint="eastAsia" w:ascii="宋体" w:hAnsi="宋体"/>
          <w:szCs w:val="21"/>
        </w:rPr>
        <w:t>等费用，其他相关费用（通讯补贴、食宿与交通费，仓储、运输费等），技术支持与培训及相关劳务支出等完成本项目服务所发生的全部费用，供应商企业利润、税金和政策性文件规定、合同包含的所有风险、责任等各项应有费用以及中标后向采购代理机构支付的代理服务费等所需的全部费用。投标报价为最终报价，除非因特殊原因并经双方协商同意，供应商不得再要求追加任何费</w:t>
      </w:r>
      <w:r>
        <w:rPr>
          <w:rFonts w:hint="eastAsia" w:ascii="宋体" w:hAnsi="宋体"/>
          <w:color w:val="auto"/>
          <w:szCs w:val="21"/>
          <w:highlight w:val="none"/>
        </w:rPr>
        <w:t>用。同时，除非合同条款中另有规定，否则，供应商所报价格在合同实施期间不因市场变化和政策因素而变动。</w:t>
      </w:r>
      <w:r>
        <w:rPr>
          <w:rFonts w:hint="eastAsia" w:ascii="宋体" w:hAnsi="宋体"/>
          <w:b/>
          <w:bCs/>
          <w:color w:val="auto"/>
          <w:szCs w:val="21"/>
          <w:highlight w:val="none"/>
        </w:rPr>
        <w:t>凡影响投标报价的所有相关费用应列入本次报价中。中标后，不得以不完全了解招标文件、建设现场和周围环境等情况为借口，而提出额外补偿或降低服务质量等的要求；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（1）人工成本</w:t>
      </w:r>
      <w:r>
        <w:rPr>
          <w:rFonts w:hint="eastAsia" w:ascii="宋体" w:hAnsi="宋体"/>
          <w:color w:val="auto"/>
          <w:szCs w:val="21"/>
          <w:highlight w:val="none"/>
          <w:lang w:eastAsia="zh-CN"/>
        </w:rPr>
        <w:t>：</w:t>
      </w:r>
      <w:r>
        <w:rPr>
          <w:rFonts w:ascii="宋体" w:hAnsi="宋体"/>
          <w:color w:val="auto"/>
          <w:szCs w:val="21"/>
          <w:highlight w:val="none"/>
        </w:rPr>
        <w:t>含国家和地方相关政府主管部门规定的工资组成费用和各种保险费用。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ascii="宋体" w:hAnsi="宋体"/>
          <w:color w:val="auto"/>
          <w:szCs w:val="21"/>
          <w:highlight w:val="none"/>
        </w:rPr>
        <w:t>（2）安保装备费用</w:t>
      </w:r>
      <w:r>
        <w:rPr>
          <w:rFonts w:hint="eastAsia" w:ascii="宋体" w:hAnsi="宋体"/>
          <w:color w:val="auto"/>
          <w:szCs w:val="21"/>
          <w:highlight w:val="none"/>
          <w:lang w:eastAsia="zh-CN"/>
        </w:rPr>
        <w:t>：</w:t>
      </w:r>
      <w:r>
        <w:rPr>
          <w:rFonts w:ascii="宋体" w:hAnsi="宋体"/>
          <w:color w:val="auto"/>
          <w:szCs w:val="21"/>
          <w:highlight w:val="none"/>
        </w:rPr>
        <w:t>含维修费</w:t>
      </w:r>
      <w:r>
        <w:rPr>
          <w:rFonts w:hint="eastAsia" w:ascii="宋体" w:hAnsi="宋体"/>
          <w:color w:val="auto"/>
          <w:szCs w:val="21"/>
          <w:highlight w:val="none"/>
          <w:lang w:eastAsia="zh-CN"/>
        </w:rPr>
        <w:t>、</w:t>
      </w:r>
      <w:r>
        <w:rPr>
          <w:rFonts w:ascii="宋体" w:hAnsi="宋体"/>
          <w:color w:val="auto"/>
          <w:szCs w:val="21"/>
          <w:highlight w:val="none"/>
        </w:rPr>
        <w:t xml:space="preserve">完成本招项目下服务工作需要的各种装备、设备、机械、工具、器具等，包括通讯工具、巡检器材、交通工具等。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highlight w:val="none"/>
        </w:rPr>
      </w:pPr>
      <w:r>
        <w:rPr>
          <w:rFonts w:hint="eastAsia" w:ascii="宋体" w:hAnsi="宋体"/>
          <w:color w:val="auto"/>
          <w:szCs w:val="21"/>
          <w:highlight w:val="none"/>
        </w:rPr>
        <w:t>2、服务期内员工工资不得低于宁波市政府规定的当年最低工资标准、社会保障资金（所有人员必须交纳包括养老、工伤、失业、生育、医疗、工会大病保险等在内的社会保障资金，服务期内不得低于宁波市政府规定的当年社保基数）等各项应有费用。如有漏项，视同已包含在其它项目中。</w:t>
      </w:r>
      <w:r>
        <w:rPr>
          <w:rFonts w:hint="eastAsia" w:ascii="宋体" w:hAnsi="宋体"/>
          <w:b/>
          <w:bCs/>
          <w:color w:val="auto"/>
          <w:szCs w:val="21"/>
          <w:highlight w:val="none"/>
        </w:rPr>
        <w:t>合同执行期间如宁波市社会平均最低工资调整、社保基数调整时，仅限符合条件的人员进行调整（第一年度合同不作调整），其中宁波市社会平均最低工资调整，工资调整部分费用由采购人负责；税金及社会保</w:t>
      </w:r>
      <w:r>
        <w:rPr>
          <w:rFonts w:hint="eastAsia" w:ascii="宋体" w:hAnsi="宋体"/>
          <w:b/>
          <w:bCs/>
          <w:szCs w:val="21"/>
          <w:highlight w:val="none"/>
        </w:rPr>
        <w:t>障金等其它费用调整部分费用由中标人负责。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highlight w:val="none"/>
        </w:rPr>
      </w:pPr>
      <w:r>
        <w:rPr>
          <w:rFonts w:hint="eastAsia" w:ascii="宋体" w:hAnsi="宋体"/>
          <w:szCs w:val="21"/>
        </w:rPr>
        <w:t>3、采购人根据实际服务质量，认为按招标文件人员配置不能达到“招标内容与技术需求”质量要求的，采购人有权要求供应商增派工作人员以确保服务质量，但费用不另行增加。如果由于采购人要求增加或减少工作内容而导致工作人员的增加或减少的，</w:t>
      </w:r>
      <w:r>
        <w:rPr>
          <w:rFonts w:hint="eastAsia" w:ascii="宋体" w:hAnsi="宋体"/>
          <w:szCs w:val="21"/>
          <w:highlight w:val="none"/>
        </w:rPr>
        <w:t>合同金额采购人将按实际人数根据综合单价调整相应费用，调整范围不超过10%（含10%）。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4、供应商应按招标文件要求认真填写“开标一览表”和“分项报价表”。</w:t>
      </w:r>
    </w:p>
    <w:p>
      <w:pPr>
        <w:spacing w:line="360" w:lineRule="auto"/>
        <w:ind w:firstLine="422" w:firstLineChars="200"/>
        <w:jc w:val="left"/>
        <w:rPr>
          <w:rFonts w:ascii="宋体" w:hAnsi="宋体"/>
          <w:b/>
          <w:szCs w:val="21"/>
        </w:rPr>
      </w:pPr>
      <w:r>
        <w:rPr>
          <w:rFonts w:hint="eastAsia" w:ascii="宋体" w:hAnsi="宋体"/>
          <w:b/>
          <w:szCs w:val="21"/>
        </w:rPr>
        <w:t>六、投标有效期</w:t>
      </w:r>
    </w:p>
    <w:p>
      <w:pPr>
        <w:spacing w:line="360" w:lineRule="auto"/>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个日历日。投标有效期不能小于招标文件的要求。</w:t>
      </w:r>
    </w:p>
    <w:p>
      <w:pPr>
        <w:spacing w:line="360" w:lineRule="auto"/>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、特殊情况下，采购人可与供应商协商延缓投标文件的有效期，这种要求和答复均以书面形式进行。</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pPr>
        <w:spacing w:line="360" w:lineRule="auto"/>
        <w:ind w:firstLine="422" w:firstLineChars="200"/>
        <w:jc w:val="left"/>
        <w:rPr>
          <w:rFonts w:ascii="宋体" w:hAnsi="宋体"/>
          <w:b/>
          <w:szCs w:val="21"/>
        </w:rPr>
      </w:pPr>
      <w:r>
        <w:rPr>
          <w:rFonts w:hint="eastAsia" w:ascii="宋体" w:hAnsi="宋体"/>
          <w:b/>
          <w:szCs w:val="21"/>
        </w:rPr>
        <w:t>七、投标文件的形式和效力</w:t>
      </w:r>
    </w:p>
    <w:p>
      <w:pPr>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rPr>
        <w:t>、投标文件分为电子投标文件以及备份投标文件，备份投标文件分为以</w:t>
      </w:r>
      <w:r>
        <w:rPr>
          <w:rFonts w:hint="eastAsia" w:ascii="宋体" w:hAnsi="宋体" w:cs="宋体"/>
          <w:kern w:val="0"/>
          <w:szCs w:val="21"/>
        </w:rPr>
        <w:t>U盘或光盘存储的电子</w:t>
      </w:r>
      <w:r>
        <w:rPr>
          <w:rFonts w:hint="eastAsia" w:ascii="宋体" w:hAnsi="宋体"/>
          <w:szCs w:val="21"/>
        </w:rPr>
        <w:t>备份投标文件和纸质（2套）备份投标文件。</w:t>
      </w:r>
    </w:p>
    <w:p>
      <w:pPr>
        <w:spacing w:line="360" w:lineRule="auto"/>
        <w:ind w:firstLine="420" w:firstLineChars="200"/>
        <w:jc w:val="left"/>
        <w:rPr>
          <w:rFonts w:hint="eastAsia"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pPr>
        <w:spacing w:line="360" w:lineRule="auto"/>
        <w:ind w:firstLine="420" w:firstLineChars="200"/>
        <w:jc w:val="left"/>
        <w:rPr>
          <w:rFonts w:hint="eastAsia" w:ascii="宋体" w:hAnsi="宋体"/>
          <w:szCs w:val="21"/>
        </w:rPr>
      </w:pPr>
      <w:r>
        <w:rPr>
          <w:rFonts w:hint="eastAsia" w:ascii="宋体" w:hAnsi="宋体"/>
          <w:szCs w:val="21"/>
        </w:rPr>
        <w:t>投标文件制作说明：</w:t>
      </w:r>
    </w:p>
    <w:p>
      <w:pPr>
        <w:spacing w:line="360" w:lineRule="auto"/>
        <w:ind w:firstLine="420" w:firstLineChars="200"/>
        <w:jc w:val="left"/>
        <w:rPr>
          <w:rFonts w:hint="eastAsia" w:ascii="宋体" w:hAnsi="宋体"/>
          <w:szCs w:val="21"/>
        </w:rPr>
      </w:pPr>
      <w:r>
        <w:rPr>
          <w:rFonts w:hint="eastAsia" w:ascii="宋体" w:hAnsi="宋体"/>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spacing w:line="360" w:lineRule="auto"/>
        <w:ind w:firstLine="420" w:firstLineChars="200"/>
        <w:jc w:val="left"/>
        <w:rPr>
          <w:rFonts w:hint="eastAsia" w:ascii="宋体" w:hAnsi="宋体"/>
          <w:szCs w:val="21"/>
        </w:rPr>
      </w:pPr>
      <w:r>
        <w:rPr>
          <w:rFonts w:hint="eastAsia" w:ascii="宋体" w:hAnsi="宋体"/>
          <w:szCs w:val="21"/>
        </w:rPr>
        <w:t>（2）供应商通过政府采购云平台电子投标工具制作投标文件。电子投标工具请供应商自行前往浙江政府采购网下载并安装（http://zfcg.czt.zj.gov.cn/bidClientTemplate/2019-05-27/12946.html）。</w:t>
      </w:r>
    </w:p>
    <w:p>
      <w:pPr>
        <w:spacing w:line="360" w:lineRule="auto"/>
        <w:ind w:firstLine="420" w:firstLineChars="200"/>
        <w:jc w:val="left"/>
        <w:rPr>
          <w:rFonts w:hint="eastAsia" w:ascii="宋体" w:hAnsi="宋体"/>
          <w:szCs w:val="21"/>
        </w:rPr>
      </w:pPr>
      <w:r>
        <w:rPr>
          <w:rFonts w:hint="eastAsia" w:ascii="宋体" w:hAnsi="宋体"/>
          <w:szCs w:val="21"/>
        </w:rPr>
        <w:t>供应商投标文件制作及电子交易操作指南详见：</w:t>
      </w:r>
    </w:p>
    <w:p>
      <w:pPr>
        <w:spacing w:line="360" w:lineRule="auto"/>
        <w:ind w:firstLine="420" w:firstLineChars="200"/>
        <w:jc w:val="left"/>
        <w:rPr>
          <w:rFonts w:hint="eastAsia" w:ascii="宋体" w:hAnsi="宋体"/>
          <w:szCs w:val="21"/>
        </w:rPr>
      </w:pPr>
      <w:r>
        <w:rPr>
          <w:rFonts w:hint="eastAsia" w:ascii="宋体" w:hAnsi="宋体"/>
          <w:szCs w:val="21"/>
        </w:rPr>
        <w:t>①政府采购项目电子交易管理操作指南（视频）https://service.zcygov.cn/#/knowledges/CW1EtGwBFdiHxlNd6I3m/7GyLXW0BXgMSmLUuYuPM（电脑登录账号观看）；</w:t>
      </w:r>
    </w:p>
    <w:p>
      <w:pPr>
        <w:spacing w:line="360" w:lineRule="auto"/>
        <w:ind w:firstLine="420" w:firstLineChars="200"/>
        <w:jc w:val="left"/>
        <w:rPr>
          <w:rFonts w:hint="eastAsia" w:ascii="宋体" w:hAnsi="宋体"/>
          <w:szCs w:val="21"/>
        </w:rPr>
      </w:pPr>
      <w:r>
        <w:rPr>
          <w:rFonts w:hint="eastAsia" w:ascii="宋体" w:hAnsi="宋体"/>
          <w:szCs w:val="21"/>
        </w:rPr>
        <w:t>②政府采购项目电子交易管理操作指南（文本）https://service.zcygov.cn/#/knowledges/CW1EtGwBFdiHxlNd6I3m/6IMVAG0BFdiHxlNdQ8Na（电脑登录账号浏览）。</w:t>
      </w:r>
    </w:p>
    <w:p>
      <w:pPr>
        <w:spacing w:line="360" w:lineRule="auto"/>
        <w:ind w:firstLine="420" w:firstLineChars="200"/>
        <w:jc w:val="left"/>
        <w:rPr>
          <w:rFonts w:hint="eastAsia" w:ascii="宋体" w:hAnsi="宋体"/>
          <w:szCs w:val="21"/>
        </w:rPr>
      </w:pPr>
      <w:r>
        <w:rPr>
          <w:rFonts w:hint="eastAsia" w:ascii="宋体" w:hAnsi="宋体"/>
          <w:szCs w:val="21"/>
        </w:rPr>
        <w:t>（3）以U盘或光盘存储的电子备份投标文件1份，即按“项目采购-电子招投标操作指南”制作的电子备份文件，以用于异常情况处理。</w:t>
      </w:r>
    </w:p>
    <w:p>
      <w:pPr>
        <w:spacing w:line="360" w:lineRule="auto"/>
        <w:ind w:firstLine="420" w:firstLineChars="200"/>
        <w:jc w:val="left"/>
        <w:rPr>
          <w:rFonts w:hint="eastAsia" w:ascii="宋体" w:hAnsi="宋体"/>
          <w:szCs w:val="21"/>
        </w:rPr>
      </w:pPr>
      <w:r>
        <w:rPr>
          <w:rFonts w:ascii="宋体" w:hAnsi="宋体"/>
          <w:szCs w:val="21"/>
        </w:rPr>
        <w:t>3</w:t>
      </w:r>
      <w:r>
        <w:rPr>
          <w:rFonts w:hint="eastAsia" w:ascii="宋体" w:hAnsi="宋体"/>
          <w:szCs w:val="21"/>
        </w:rPr>
        <w:t>、以U盘或光盘存储的电子备份投标文件，按“项目采购-电子招投标操作指南”制作的电子备份文件。</w:t>
      </w:r>
    </w:p>
    <w:p>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pPr>
        <w:spacing w:line="360" w:lineRule="auto"/>
        <w:ind w:firstLine="420" w:firstLineChars="200"/>
        <w:jc w:val="left"/>
        <w:rPr>
          <w:rFonts w:hint="eastAsia" w:ascii="宋体" w:hAnsi="宋体"/>
          <w:szCs w:val="21"/>
        </w:rPr>
      </w:pPr>
      <w:r>
        <w:rPr>
          <w:rFonts w:ascii="宋体" w:hAnsi="宋体"/>
          <w:szCs w:val="21"/>
        </w:rPr>
        <w:t>5</w:t>
      </w:r>
      <w:r>
        <w:rPr>
          <w:rFonts w:hint="eastAsia" w:ascii="宋体" w:hAnsi="宋体"/>
          <w:szCs w:val="21"/>
        </w:rPr>
        <w:t>、投标文件的效力</w:t>
      </w:r>
    </w:p>
    <w:p>
      <w:pPr>
        <w:spacing w:line="360" w:lineRule="auto"/>
        <w:ind w:firstLine="420" w:firstLineChars="200"/>
        <w:jc w:val="left"/>
        <w:rPr>
          <w:rFonts w:hint="eastAsia" w:ascii="宋体" w:hAnsi="宋体"/>
          <w:szCs w:val="21"/>
        </w:rPr>
      </w:pPr>
      <w:r>
        <w:rPr>
          <w:rFonts w:hint="eastAsia" w:ascii="宋体" w:hAnsi="宋体"/>
          <w:szCs w:val="21"/>
        </w:rPr>
        <w:t>投标文件的启用，按先后顺位分别为电子投标文件、以U盘或光盘存储的电子备份投标文件。在下一顺位的投标文件启用时，前一顺位的投标文件自动失效。</w:t>
      </w:r>
    </w:p>
    <w:p>
      <w:pPr>
        <w:spacing w:line="360" w:lineRule="auto"/>
        <w:ind w:firstLine="420" w:firstLineChars="200"/>
        <w:jc w:val="left"/>
        <w:rPr>
          <w:rFonts w:hint="eastAsia"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pPr>
        <w:spacing w:line="360" w:lineRule="auto"/>
        <w:ind w:firstLine="420" w:firstLineChars="200"/>
        <w:jc w:val="left"/>
      </w:pPr>
      <w:r>
        <w:rPr>
          <w:rFonts w:hint="eastAsia" w:ascii="宋体" w:hAnsi="宋体"/>
          <w:szCs w:val="21"/>
        </w:rPr>
        <w:t>电子备份投标文件未能按时解密，供应商提供了纸质备份投标文件的，以纸质备份投标文件作为依据，否则视为投标文件撤回。电子投标文件已按时解密的，电子备份投标文件自动失效。</w:t>
      </w:r>
    </w:p>
    <w:p>
      <w:pPr>
        <w:spacing w:line="360" w:lineRule="auto"/>
        <w:ind w:firstLine="422" w:firstLineChars="200"/>
        <w:jc w:val="left"/>
        <w:rPr>
          <w:rFonts w:hint="eastAsia" w:ascii="宋体" w:hAnsi="宋体"/>
          <w:b/>
          <w:bCs/>
          <w:szCs w:val="21"/>
        </w:rPr>
      </w:pPr>
      <w:bookmarkStart w:id="4" w:name="_Hlk23147633"/>
      <w:bookmarkStart w:id="5" w:name="_Hlk23150950"/>
      <w:r>
        <w:rPr>
          <w:rFonts w:hint="eastAsia" w:ascii="宋体" w:hAnsi="宋体"/>
          <w:b/>
          <w:bCs/>
          <w:szCs w:val="21"/>
        </w:rPr>
        <w:t>八、投标文件的组成和份数（适用于所有标项）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1、投标文件的组成：</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bCs/>
          <w:szCs w:val="21"/>
        </w:rPr>
      </w:pPr>
      <w:r>
        <w:rPr>
          <w:rFonts w:hint="eastAsia" w:ascii="宋体" w:hAnsi="宋体"/>
          <w:b/>
          <w:bCs/>
          <w:szCs w:val="21"/>
        </w:rPr>
        <w:t>A、第一册：资格文件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A1、关于资格的承诺函（</w:t>
      </w:r>
      <w:r>
        <w:rPr>
          <w:rFonts w:hint="eastAsia" w:ascii="宋体"/>
          <w:szCs w:val="21"/>
        </w:rPr>
        <w:t>格式见附件</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2、营业执照副本（或事业法人登记证副本或其他登记证明材料）扫描件加盖供应商公章（供应商如果有名称变更的，应提供由行政主管部门出具的变更证明文件扫描件加盖供应商公章）；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
          <w:bCs/>
          <w:szCs w:val="21"/>
        </w:rPr>
      </w:pPr>
      <w:r>
        <w:rPr>
          <w:rFonts w:ascii="宋体" w:hAnsi="宋体"/>
          <w:szCs w:val="21"/>
        </w:rPr>
        <w:t>A</w:t>
      </w:r>
      <w:r>
        <w:rPr>
          <w:rFonts w:hint="eastAsia" w:ascii="宋体" w:hAnsi="宋体"/>
          <w:szCs w:val="21"/>
        </w:rPr>
        <w:t>3、</w:t>
      </w:r>
      <w:r>
        <w:rPr>
          <w:rFonts w:hint="eastAsia" w:ascii="宋体" w:hAnsi="宋体" w:cs="宋体"/>
          <w:szCs w:val="21"/>
        </w:rPr>
        <w:t>公安机关核发的保安服务许可证</w:t>
      </w:r>
      <w:r>
        <w:rPr>
          <w:rFonts w:hint="eastAsia" w:ascii="宋体" w:hAnsi="宋体"/>
          <w:szCs w:val="21"/>
        </w:rPr>
        <w:t>扫描件加盖供应商公章</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bCs/>
          <w:szCs w:val="21"/>
        </w:rPr>
      </w:pPr>
      <w:r>
        <w:rPr>
          <w:rFonts w:hint="eastAsia" w:ascii="宋体" w:hAnsi="宋体"/>
          <w:b/>
          <w:bCs/>
          <w:szCs w:val="21"/>
        </w:rPr>
        <w:t>B、第二册：商务和技术文件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B1、投标书；</w:t>
      </w:r>
      <w:r>
        <w:rPr>
          <w:rFonts w:hint="eastAsia" w:ascii="宋体"/>
          <w:szCs w:val="21"/>
        </w:rPr>
        <w:t>（格式见附件）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B2、法定代表人身份证明；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B3、法定代表人授权书（投标文件由授权代表签字的须提供）；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B4、供应商一般情况表；</w:t>
      </w:r>
      <w:r>
        <w:rPr>
          <w:rFonts w:hint="eastAsia" w:ascii="宋体"/>
          <w:szCs w:val="21"/>
        </w:rPr>
        <w:t>（格式见附件）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szCs w:val="21"/>
        </w:rPr>
      </w:pPr>
      <w:r>
        <w:rPr>
          <w:rFonts w:hint="eastAsia" w:ascii="宋体" w:hAnsi="宋体"/>
          <w:szCs w:val="21"/>
        </w:rPr>
        <w:t>B5、</w:t>
      </w:r>
      <w:r>
        <w:rPr>
          <w:rFonts w:hint="eastAsia" w:ascii="宋体"/>
          <w:szCs w:val="21"/>
        </w:rPr>
        <w:t>技术响应表；（格式见附件）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B6、商务条款响应表；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B7、第三章“评标办法及标准”中评分标准（兼评委打分表）要求提供的资料（如有需提供）；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rPr>
        <w:t>1、安保整体服务方案：服务范围涉及区域制定的方案、消防、停车管理，结合本项目的规划布局，建筑面积范围，提出管理服务定位、目标和具体措施；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rPr>
        <w:t>2、针对本项目的重点、特点和难点分析及解决方案等；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rPr>
        <w:t>3、提供服务管理模式及配套管理制度措施（保安服务管理制度、岗位责任制度、保安员管理制度、服务过程相关记录资料的信息管理办法等）；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rPr>
        <w:t>4、各种特殊情况下的快速应急服务响应方案、针对突发事件处置的应急预案；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rPr>
        <w:t>5、针对新冠病情本项目疫情防控存在的重点、特点、难点分析</w:t>
      </w:r>
      <w:r>
        <w:rPr>
          <w:rFonts w:hint="eastAsia" w:ascii="宋体" w:hAnsi="宋体"/>
          <w:lang w:eastAsia="zh-CN"/>
        </w:rPr>
        <w:t>，提供相应的</w:t>
      </w:r>
      <w:r>
        <w:rPr>
          <w:rFonts w:hint="eastAsia" w:ascii="宋体" w:hAnsi="宋体"/>
        </w:rPr>
        <w:t>工作措施及管理方法；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rPr>
        <w:t>6、对本项目的熟悉程度，对医院相关管理工作制度和流程、营运方式了解程度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rPr>
        <w:t>7、保安装备</w:t>
      </w:r>
      <w:r>
        <w:rPr>
          <w:rFonts w:hint="eastAsia" w:ascii="宋体" w:hAnsi="宋体"/>
          <w:lang w:eastAsia="zh-CN"/>
        </w:rPr>
        <w:t>配备</w:t>
      </w:r>
      <w:r>
        <w:rPr>
          <w:rFonts w:hint="eastAsia" w:ascii="宋体" w:hAnsi="宋体"/>
        </w:rPr>
        <w:t>、办公设备、耗材、用品等配置情况及管理方案(提供设备器材清单一览表，并且注明品牌型号等信息)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lang w:eastAsia="zh-CN"/>
        </w:rPr>
      </w:pPr>
      <w:r>
        <w:rPr>
          <w:rFonts w:hint="eastAsia" w:ascii="宋体" w:hAnsi="宋体"/>
        </w:rPr>
        <w:t>8、针对本项目提供的应急救援方案及救援设备配备情况</w:t>
      </w:r>
      <w:r>
        <w:rPr>
          <w:rFonts w:hint="eastAsia" w:ascii="宋体" w:hAnsi="宋体"/>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lang w:val="en-US" w:eastAsia="zh-CN"/>
        </w:rPr>
      </w:pPr>
      <w:r>
        <w:rPr>
          <w:rFonts w:hint="eastAsia" w:ascii="宋体" w:hAnsi="宋体"/>
          <w:lang w:val="en-US" w:eastAsia="zh-CN"/>
        </w:rPr>
        <w:t>9、针对本项目提供的社会保障救助方案及能力；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lang w:val="en-US" w:eastAsia="zh-CN"/>
        </w:rPr>
        <w:t>10、</w:t>
      </w:r>
      <w:r>
        <w:rPr>
          <w:rFonts w:hint="eastAsia" w:ascii="宋体" w:hAnsi="宋体"/>
        </w:rPr>
        <w:t>根据供应商提供的确保人员稳定的方案、人员变动应急及相对详细的工资及福利情况（含项目经理</w:t>
      </w:r>
      <w:r>
        <w:rPr>
          <w:rFonts w:hint="eastAsia" w:ascii="宋体" w:hAnsi="宋体" w:cs="宋体"/>
          <w:color w:val="000000"/>
          <w:szCs w:val="21"/>
        </w:rPr>
        <w:t>（兼队长）</w:t>
      </w:r>
      <w:r>
        <w:rPr>
          <w:rFonts w:hint="eastAsia" w:ascii="宋体" w:hAnsi="宋体"/>
        </w:rPr>
        <w:t>、特勤队长、保安班长、保安副班长、消控主管、特勤人员、保安人员等人员的工资及福利情况）；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lang w:val="en-US" w:eastAsia="zh-CN"/>
        </w:rPr>
        <w:t>11</w:t>
      </w:r>
      <w:r>
        <w:rPr>
          <w:rFonts w:hint="eastAsia" w:ascii="宋体" w:hAnsi="宋体"/>
        </w:rPr>
        <w:t>、拟投入本项目管理团队名单（格式见附件）、拟派驻保安员名单（格式见附件）、详细的岗位配置方案（可根据岗位配置表配置人数）及相应的承诺；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rPr>
      </w:pPr>
      <w:r>
        <w:rPr>
          <w:rFonts w:hint="eastAsia" w:ascii="宋体" w:hAnsi="宋体"/>
          <w:lang w:val="en-US" w:eastAsia="zh-CN"/>
        </w:rPr>
        <w:t>12</w:t>
      </w:r>
      <w:r>
        <w:rPr>
          <w:rFonts w:hint="eastAsia" w:ascii="宋体" w:hAnsi="宋体"/>
        </w:rPr>
        <w:t>、拟派驻本项目的项目经理简历表（格式见附件）；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ascii="宋体" w:hAnsi="宋体"/>
          <w:szCs w:val="21"/>
        </w:rPr>
        <w:t>综合评分打分表中需提供的评分资料（如有须提供）</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b w:val="0"/>
          <w:bCs w:val="0"/>
          <w:szCs w:val="21"/>
        </w:rPr>
      </w:pPr>
      <w:r>
        <w:rPr>
          <w:rFonts w:hint="eastAsia" w:ascii="宋体" w:hAnsi="宋体"/>
          <w:b w:val="0"/>
          <w:bCs w:val="0"/>
          <w:szCs w:val="21"/>
        </w:rPr>
        <w:t>B8、供应商认为需要的其他资料（如有需提供）。</w:t>
      </w:r>
    </w:p>
    <w:bookmarkEnd w:id="4"/>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b/>
          <w:szCs w:val="21"/>
        </w:rPr>
      </w:pPr>
      <w:r>
        <w:rPr>
          <w:rFonts w:ascii="宋体" w:hAnsi="宋体"/>
          <w:b/>
          <w:szCs w:val="21"/>
        </w:rPr>
        <w:t>C</w:t>
      </w:r>
      <w:r>
        <w:rPr>
          <w:rFonts w:hint="eastAsia" w:ascii="宋体" w:hAnsi="宋体"/>
          <w:b/>
          <w:szCs w:val="21"/>
        </w:rPr>
        <w:t>、第三册：报价文件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ascii="宋体" w:hAnsi="宋体"/>
          <w:szCs w:val="21"/>
        </w:rPr>
        <w:t>C1</w:t>
      </w:r>
      <w:r>
        <w:rPr>
          <w:rFonts w:hint="eastAsia" w:ascii="宋体" w:hAnsi="宋体"/>
          <w:szCs w:val="21"/>
        </w:rPr>
        <w:t>、开标一览表；</w:t>
      </w:r>
      <w:r>
        <w:rPr>
          <w:rFonts w:hint="eastAsia" w:ascii="宋体"/>
          <w:szCs w:val="21"/>
        </w:rPr>
        <w:t>（格式见附件）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ascii="宋体" w:hAnsi="宋体"/>
          <w:szCs w:val="21"/>
        </w:rPr>
        <w:t>C</w:t>
      </w:r>
      <w:r>
        <w:rPr>
          <w:rFonts w:hint="eastAsia" w:ascii="宋体" w:hAnsi="宋体"/>
          <w:szCs w:val="21"/>
        </w:rPr>
        <w:t>2、投标报价明细表；</w:t>
      </w:r>
      <w:r>
        <w:rPr>
          <w:rFonts w:hint="eastAsia" w:ascii="宋体"/>
          <w:szCs w:val="21"/>
        </w:rPr>
        <w:t>（格式见附件）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ascii="宋体" w:hAnsi="宋体"/>
          <w:szCs w:val="21"/>
        </w:rPr>
        <w:t>C</w:t>
      </w:r>
      <w:r>
        <w:rPr>
          <w:rFonts w:hint="eastAsia" w:ascii="宋体" w:hAnsi="宋体"/>
          <w:szCs w:val="21"/>
        </w:rPr>
        <w:t>3、中小企业声明函；</w:t>
      </w:r>
      <w:r>
        <w:rPr>
          <w:rFonts w:hint="eastAsia" w:ascii="宋体"/>
          <w:szCs w:val="21"/>
        </w:rPr>
        <w:t>（格式见附件）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ascii="宋体" w:hAnsi="宋体"/>
          <w:szCs w:val="21"/>
        </w:rPr>
        <w:t>C</w:t>
      </w:r>
      <w:r>
        <w:rPr>
          <w:rFonts w:hint="eastAsia" w:ascii="宋体" w:hAnsi="宋体"/>
          <w:szCs w:val="21"/>
        </w:rPr>
        <w:t>4、残疾人福利性单位声明函；</w:t>
      </w:r>
      <w:r>
        <w:rPr>
          <w:rFonts w:hint="eastAsia" w:ascii="宋体"/>
          <w:szCs w:val="21"/>
        </w:rPr>
        <w:t>（格式见附件）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ascii="宋体" w:hAnsi="宋体"/>
          <w:szCs w:val="21"/>
        </w:rPr>
        <w:t>C</w:t>
      </w:r>
      <w:r>
        <w:rPr>
          <w:rFonts w:hint="eastAsia" w:ascii="宋体" w:hAnsi="宋体"/>
          <w:szCs w:val="21"/>
        </w:rPr>
        <w:t>5、供应商认为需要的其他资料（如有需提供）。</w:t>
      </w:r>
    </w:p>
    <w:bookmarkEnd w:id="5"/>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2、投标文件的份数：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本项目实行网上投标，供应商应准备以下投标文件：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（1）</w:t>
      </w:r>
      <w:r>
        <w:rPr>
          <w:rFonts w:hint="eastAsia" w:ascii="宋体" w:hAnsi="宋体" w:cs="宋体"/>
          <w:kern w:val="0"/>
          <w:szCs w:val="21"/>
        </w:rPr>
        <w:t>上传到政府采购云平台的电子投标文件（含</w:t>
      </w:r>
      <w:r>
        <w:rPr>
          <w:rFonts w:hint="eastAsia" w:ascii="宋体" w:hAnsi="宋体"/>
          <w:szCs w:val="21"/>
        </w:rPr>
        <w:t>资格文件、商务和技术文件、报价文件）</w:t>
      </w:r>
      <w:r>
        <w:rPr>
          <w:rFonts w:hint="eastAsia" w:ascii="宋体" w:hAnsi="宋体" w:cs="宋体"/>
          <w:kern w:val="0"/>
          <w:szCs w:val="21"/>
        </w:rPr>
        <w:t>1份</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以U盘或光盘存储的电子备份投标文件（含</w:t>
      </w:r>
      <w:r>
        <w:rPr>
          <w:rFonts w:hint="eastAsia" w:ascii="宋体" w:hAnsi="宋体"/>
          <w:szCs w:val="21"/>
        </w:rPr>
        <w:t>资格文件、商务和技术文件、报价文件）</w:t>
      </w:r>
      <w:r>
        <w:rPr>
          <w:rFonts w:hint="eastAsia" w:ascii="宋体" w:hAnsi="宋体" w:cs="宋体"/>
          <w:kern w:val="0"/>
          <w:szCs w:val="21"/>
        </w:rPr>
        <w:t>1份</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rPr>
      </w:pPr>
      <w:r>
        <w:rPr>
          <w:rFonts w:hint="eastAsia" w:ascii="宋体" w:hAnsi="宋体"/>
          <w:szCs w:val="21"/>
        </w:rPr>
        <w:t>（3）纸质备份投标文件（含资格文件、商务和技术文件、报价文件）2份。</w:t>
      </w:r>
    </w:p>
    <w:p>
      <w:pPr>
        <w:spacing w:line="360" w:lineRule="auto"/>
        <w:ind w:firstLine="420" w:firstLineChars="200"/>
        <w:jc w:val="left"/>
        <w:rPr>
          <w:rFonts w:ascii="宋体" w:hAnsi="宋体"/>
          <w:b/>
          <w:bCs/>
          <w:szCs w:val="21"/>
        </w:rPr>
      </w:pPr>
      <w:r>
        <w:rPr>
          <w:rFonts w:ascii="宋体" w:hAnsi="宋体"/>
          <w:szCs w:val="21"/>
        </w:rPr>
        <w:t>▲</w:t>
      </w:r>
      <w:r>
        <w:rPr>
          <w:rFonts w:hint="eastAsia" w:ascii="宋体" w:hAnsi="宋体"/>
          <w:b/>
          <w:bCs/>
          <w:szCs w:val="21"/>
        </w:rPr>
        <w:t>九、投标文件的签署盖章</w:t>
      </w:r>
    </w:p>
    <w:p>
      <w:pPr>
        <w:spacing w:line="360" w:lineRule="auto"/>
        <w:ind w:firstLine="420" w:firstLineChars="200"/>
        <w:jc w:val="left"/>
        <w:rPr>
          <w:rFonts w:hint="eastAsia" w:ascii="宋体" w:hAnsi="宋体"/>
          <w:szCs w:val="21"/>
        </w:rPr>
      </w:pPr>
      <w:r>
        <w:rPr>
          <w:rFonts w:hint="eastAsia" w:ascii="宋体" w:hAnsi="宋体"/>
          <w:szCs w:val="21"/>
        </w:rPr>
        <w:t>1、招标文件第七章“附件”中标明加盖公章或签字的，加盖公章部分采用CA签章，签字部分由法定代表人或授权代表签字后扫描上传。授权代表签字的，还应附法定代表人签署的法定代表人授权书。</w:t>
      </w:r>
    </w:p>
    <w:p>
      <w:pPr>
        <w:spacing w:line="360" w:lineRule="auto"/>
        <w:ind w:firstLine="420" w:firstLineChars="200"/>
        <w:jc w:val="left"/>
        <w:rPr>
          <w:rFonts w:ascii="宋体" w:hAnsi="宋体"/>
          <w:szCs w:val="21"/>
        </w:rPr>
      </w:pPr>
      <w:r>
        <w:rPr>
          <w:rFonts w:hint="eastAsia" w:ascii="宋体" w:hAnsi="宋体"/>
          <w:szCs w:val="21"/>
        </w:rPr>
        <w:t>2、纸质备份投标文件需打印或用不褪色的墨水填写。招标文件第七章“附件”中标明加盖公章或签字的，纸质备份投标文件须加盖供应商公章或其法定代表人（或授权代表）签字。授权代表签字的，纸质备份投标文件应附法定代表人签署的法定代表人授权书。纸质备份投标文件应尽量避免涂改、行间插字或删除。如果出现上述情况，改动之处应加盖供应商公章或由其法定代表人（或授权代表）签字确认。</w:t>
      </w:r>
    </w:p>
    <w:p>
      <w:pPr>
        <w:spacing w:line="360" w:lineRule="auto"/>
        <w:ind w:firstLine="422" w:firstLineChars="200"/>
        <w:jc w:val="left"/>
        <w:rPr>
          <w:rFonts w:ascii="宋体" w:hAnsi="宋体"/>
          <w:b/>
          <w:szCs w:val="21"/>
        </w:rPr>
      </w:pPr>
      <w:r>
        <w:rPr>
          <w:rFonts w:hint="eastAsia" w:ascii="宋体" w:hAnsi="宋体"/>
          <w:b/>
          <w:szCs w:val="21"/>
        </w:rPr>
        <w:t>十、投标文件的密封和标记</w:t>
      </w:r>
    </w:p>
    <w:p>
      <w:pPr>
        <w:spacing w:line="360" w:lineRule="auto"/>
        <w:ind w:firstLine="420" w:firstLineChars="200"/>
        <w:jc w:val="left"/>
        <w:rPr>
          <w:rFonts w:hint="eastAsia"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pPr>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b/>
          <w:szCs w:val="21"/>
        </w:rPr>
        <w:t>用封袋密封后递交。</w:t>
      </w:r>
    </w:p>
    <w:p>
      <w:pPr>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cs="宋体"/>
          <w:kern w:val="0"/>
          <w:szCs w:val="21"/>
        </w:rPr>
        <w:t>纸质备份投标文件：</w:t>
      </w:r>
      <w:r>
        <w:rPr>
          <w:rFonts w:hint="eastAsia" w:ascii="宋体" w:hAnsi="宋体"/>
          <w:szCs w:val="21"/>
        </w:rPr>
        <w:t>“资格文件正（副）本各</w:t>
      </w:r>
      <w:r>
        <w:rPr>
          <w:rFonts w:hint="eastAsia" w:ascii="宋体" w:hAnsi="宋体"/>
          <w:szCs w:val="21"/>
          <w:lang w:val="en-US" w:eastAsia="zh-CN"/>
        </w:rPr>
        <w:t>2</w:t>
      </w:r>
      <w:r>
        <w:rPr>
          <w:rFonts w:hint="eastAsia" w:ascii="宋体" w:hAnsi="宋体"/>
          <w:szCs w:val="21"/>
        </w:rPr>
        <w:t>份”、“商务和技术文件正（副）本各</w:t>
      </w:r>
      <w:r>
        <w:rPr>
          <w:rFonts w:hint="eastAsia" w:ascii="宋体" w:hAnsi="宋体"/>
          <w:szCs w:val="21"/>
          <w:lang w:val="en-US" w:eastAsia="zh-CN"/>
        </w:rPr>
        <w:t>2</w:t>
      </w:r>
      <w:r>
        <w:rPr>
          <w:rFonts w:hint="eastAsia" w:ascii="宋体" w:hAnsi="宋体"/>
          <w:szCs w:val="21"/>
        </w:rPr>
        <w:t>份”、“报价文件正（副）本各</w:t>
      </w:r>
      <w:r>
        <w:rPr>
          <w:rFonts w:hint="eastAsia" w:ascii="宋体" w:hAnsi="宋体"/>
          <w:szCs w:val="21"/>
          <w:lang w:val="en-US" w:eastAsia="zh-CN"/>
        </w:rPr>
        <w:t>2</w:t>
      </w:r>
      <w:r>
        <w:rPr>
          <w:rFonts w:hint="eastAsia" w:ascii="宋体" w:hAnsi="宋体"/>
          <w:szCs w:val="21"/>
        </w:rPr>
        <w:t>份”</w:t>
      </w:r>
      <w:r>
        <w:rPr>
          <w:rFonts w:hint="eastAsia" w:ascii="宋体" w:hAnsi="宋体"/>
          <w:b/>
          <w:szCs w:val="21"/>
        </w:rPr>
        <w:t>用封袋密封后递交</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4、</w:t>
      </w:r>
      <w:r>
        <w:rPr>
          <w:rFonts w:hint="eastAsia" w:ascii="宋体" w:hAnsi="宋体" w:cs="宋体"/>
          <w:kern w:val="0"/>
          <w:szCs w:val="21"/>
        </w:rPr>
        <w:t>电子备份投标文件、纸质备份投标文件须在</w:t>
      </w:r>
      <w:r>
        <w:rPr>
          <w:rFonts w:hint="eastAsia" w:ascii="宋体" w:hAnsi="宋体"/>
          <w:szCs w:val="21"/>
        </w:rPr>
        <w:t>封袋上分别注明：</w:t>
      </w:r>
    </w:p>
    <w:p>
      <w:pPr>
        <w:tabs>
          <w:tab w:val="left" w:pos="900"/>
        </w:tabs>
        <w:spacing w:line="360" w:lineRule="auto"/>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“电子备份投标文件”、“纸质备份投标文件”            </w:t>
      </w:r>
      <w:r>
        <w:rPr>
          <w:rFonts w:hint="eastAsia" w:ascii="宋体" w:hAnsi="宋体"/>
          <w:szCs w:val="21"/>
        </w:rPr>
        <w:t>；</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）采购编号：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NBITC-202210053G</w:t>
      </w:r>
      <w:r>
        <w:rPr>
          <w:rFonts w:ascii="宋体" w:hAnsi="宋体"/>
          <w:szCs w:val="21"/>
          <w:u w:val="single"/>
        </w:rPr>
        <w:t xml:space="preserve">                 </w:t>
      </w:r>
      <w:r>
        <w:rPr>
          <w:rFonts w:hint="eastAsia" w:ascii="宋体" w:hAnsi="宋体"/>
          <w:szCs w:val="21"/>
        </w:rPr>
        <w:t>；</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ascii="宋体" w:hAnsi="宋体"/>
          <w:szCs w:val="21"/>
          <w:u w:val="single"/>
        </w:rPr>
        <w:t xml:space="preserve">   </w:t>
      </w:r>
      <w:r>
        <w:rPr>
          <w:rFonts w:hint="eastAsia" w:ascii="宋体" w:hAnsi="宋体"/>
          <w:szCs w:val="21"/>
          <w:u w:val="single"/>
        </w:rPr>
        <w:t>宁波市第一医院异地建设（一期）方桥院区安全保卫服务项目</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rPr>
        <w:t>；</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pPr>
        <w:spacing w:line="360" w:lineRule="auto"/>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pPr>
        <w:spacing w:line="360" w:lineRule="auto"/>
        <w:ind w:firstLine="422" w:firstLineChars="200"/>
        <w:jc w:val="left"/>
        <w:rPr>
          <w:rFonts w:ascii="宋体" w:hAnsi="宋体"/>
          <w:b/>
          <w:szCs w:val="21"/>
        </w:rPr>
      </w:pPr>
      <w:r>
        <w:rPr>
          <w:rFonts w:hint="eastAsia" w:ascii="宋体" w:hAnsi="宋体"/>
          <w:b/>
          <w:szCs w:val="21"/>
        </w:rPr>
        <w:t>十一、投标文件的递交</w:t>
      </w:r>
    </w:p>
    <w:p>
      <w:pPr>
        <w:spacing w:line="400" w:lineRule="exact"/>
        <w:ind w:firstLine="420" w:firstLineChars="200"/>
        <w:jc w:val="left"/>
        <w:rPr>
          <w:rFonts w:ascii="宋体" w:hAnsi="宋体"/>
          <w:szCs w:val="21"/>
        </w:rPr>
      </w:pPr>
      <w:r>
        <w:rPr>
          <w:rFonts w:hint="eastAsia" w:ascii="宋体" w:hAnsi="宋体"/>
          <w:szCs w:val="21"/>
        </w:rPr>
        <w:t>1、投标文件递交的具体要求：</w:t>
      </w:r>
    </w:p>
    <w:p>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1）供应商应于提交投标文件截止时间前将电子投标文件上传到政府采购云平台（https://www.zcygov.cn/），并应于提交投标文件截止时间前，将以U盘或光盘存储的电子备份投标文件密封，采用现场递交或邮寄送达方式递交。</w:t>
      </w:r>
    </w:p>
    <w:p>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方式一：现场递交方式，供应商可安排一名“甬行码”为绿色的授权代表在投标截止时间前将投标文件送至开标地点：宁波市国际招标有限公司</w:t>
      </w:r>
      <w:r>
        <w:rPr>
          <w:rFonts w:hint="eastAsia" w:ascii="宋体" w:hAnsi="宋体" w:cs="宋体"/>
          <w:kern w:val="0"/>
          <w:szCs w:val="21"/>
          <w:lang w:eastAsia="zh-CN"/>
        </w:rPr>
        <w:t>开标大厅（二）</w:t>
      </w:r>
      <w:r>
        <w:rPr>
          <w:rFonts w:hint="eastAsia" w:ascii="宋体" w:hAnsi="宋体" w:cs="宋体"/>
          <w:kern w:val="0"/>
          <w:szCs w:val="21"/>
        </w:rPr>
        <w:t>（宁波市江北区环城北路西段207弄19号世茂茂悦商业中心1号楼七楼招投标会议中心）。投标文件递交时须同时递交供应商的法定代表人（或其授权代表）联系方式，并保证投标期间联系方式畅通。</w:t>
      </w:r>
    </w:p>
    <w:p>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方式二：邮寄送达，送达地址：宁波市国际招标有限公司（宁波市江北区环城北路西段207弄19号世茂茂悦商业中心1号楼八楼015室），联系方式：王媛 0574-87307605。供应商邮寄后须将邮件单号发送至代理机构电子邮箱（电子邮箱：51518128@qq.com），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pPr>
        <w:adjustRightInd w:val="0"/>
        <w:snapToGrid w:val="0"/>
        <w:spacing w:line="420" w:lineRule="exact"/>
        <w:ind w:firstLine="420" w:firstLineChars="200"/>
        <w:rPr>
          <w:rFonts w:hint="eastAsia" w:ascii="宋体" w:hAnsi="宋体" w:cs="宋体"/>
          <w:kern w:val="0"/>
          <w:szCs w:val="21"/>
        </w:rPr>
      </w:pPr>
      <w:r>
        <w:rPr>
          <w:rFonts w:hint="eastAsia" w:ascii="宋体" w:hAnsi="宋体" w:cs="宋体"/>
          <w:kern w:val="0"/>
          <w:szCs w:val="21"/>
        </w:rPr>
        <w:t>（2）疫情防控期间，不要求供应商人员必须到场参加现场采购活动，若供应商人员需参加现场采购活动，应全程佩戴口罩等防护用具，自觉接受体温检测、出示“甬行码”并接受疫情询问，并如实报告相关情况。请各供应商人员遵守宁波市国际招标有限公司各项防疫措施规定。由于疫情防控的影响，请提早安排送达时间。</w:t>
      </w:r>
    </w:p>
    <w:p>
      <w:pPr>
        <w:snapToGrid w:val="0"/>
        <w:spacing w:line="420" w:lineRule="exact"/>
        <w:ind w:firstLine="420" w:firstLineChars="200"/>
        <w:jc w:val="left"/>
        <w:rPr>
          <w:rFonts w:hint="eastAsia" w:ascii="宋体" w:hAnsi="宋体" w:cs="宋体"/>
          <w:kern w:val="0"/>
          <w:szCs w:val="21"/>
        </w:rPr>
      </w:pPr>
      <w:r>
        <w:rPr>
          <w:rFonts w:hint="eastAsia" w:ascii="宋体" w:hAnsi="宋体" w:cs="宋体"/>
          <w:kern w:val="0"/>
          <w:szCs w:val="21"/>
        </w:rPr>
        <w:t>（3）开标时间后半小时内供应商可以登录政府采购云平台https://www.zcygov.cn/，用“项目采购-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360" w:lineRule="auto"/>
        <w:ind w:firstLine="420" w:firstLineChars="200"/>
        <w:jc w:val="left"/>
        <w:rPr>
          <w:rFonts w:hint="eastAsia" w:ascii="宋体" w:hAnsi="宋体"/>
          <w:szCs w:val="21"/>
        </w:rPr>
      </w:pPr>
      <w:r>
        <w:rPr>
          <w:rFonts w:hint="eastAsia" w:ascii="宋体" w:hAnsi="宋体"/>
          <w:szCs w:val="21"/>
        </w:rPr>
        <w:t>2、供应商未按上述要求密封的电子备份投标文件，代理机构不予受理。</w:t>
      </w:r>
    </w:p>
    <w:p>
      <w:pPr>
        <w:spacing w:line="360" w:lineRule="auto"/>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pPr>
        <w:spacing w:line="360" w:lineRule="auto"/>
        <w:ind w:firstLine="420" w:firstLineChars="200"/>
        <w:jc w:val="left"/>
        <w:rPr>
          <w:rFonts w:hint="eastAsia" w:ascii="宋体" w:hAnsi="宋体"/>
          <w:szCs w:val="21"/>
        </w:rPr>
      </w:pPr>
      <w:r>
        <w:rPr>
          <w:rFonts w:hint="eastAsia" w:ascii="宋体" w:hAnsi="宋体"/>
          <w:szCs w:val="21"/>
        </w:rPr>
        <w:t>4、投标文件的补充、修改</w:t>
      </w:r>
    </w:p>
    <w:p>
      <w:pPr>
        <w:spacing w:line="400" w:lineRule="exact"/>
        <w:ind w:firstLine="420" w:firstLineChars="200"/>
        <w:rPr>
          <w:rFonts w:hint="eastAsia" w:ascii="宋体" w:hAnsi="宋体"/>
          <w:szCs w:val="21"/>
        </w:rPr>
      </w:pPr>
      <w:r>
        <w:rPr>
          <w:rFonts w:hint="eastAsia" w:ascii="宋体" w:hAnsi="宋体"/>
          <w:szCs w:val="21"/>
        </w:rPr>
        <w:t>投标截止时间前，供应商可以对递交的投标文件进行补充、修改，</w:t>
      </w:r>
      <w:r>
        <w:rPr>
          <w:rFonts w:hint="eastAsia"/>
          <w:szCs w:val="21"/>
          <w:lang w:val="en"/>
        </w:rPr>
        <w:t>补充、修改</w:t>
      </w:r>
      <w:r>
        <w:rPr>
          <w:rFonts w:hint="eastAsia"/>
          <w:szCs w:val="21"/>
        </w:rPr>
        <w:t>电子投标文件</w:t>
      </w:r>
      <w:r>
        <w:rPr>
          <w:rFonts w:hint="eastAsia"/>
          <w:szCs w:val="21"/>
          <w:lang w:val="en"/>
        </w:rPr>
        <w:t>的，应当先行撤回原文件，补充、修改后重新上传，电子备份投标文件也应重新制作。修改后的</w:t>
      </w:r>
      <w:r>
        <w:rPr>
          <w:rFonts w:hint="eastAsia" w:ascii="宋体" w:hAnsi="宋体"/>
          <w:szCs w:val="21"/>
        </w:rPr>
        <w:t>纸质备份投标文件应当按本采购文件的要求签署、盖章和密封。在投标截止时间之后，供应商不得对其投标文件进行补充、修改。投标截止时间之后供应商要求撤销投标文件的，应向采购人提交正式文件。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b/>
          <w:szCs w:val="21"/>
        </w:rPr>
      </w:pPr>
      <w:r>
        <w:rPr>
          <w:rFonts w:hint="eastAsia" w:ascii="宋体" w:hAnsi="宋体"/>
          <w:b/>
          <w:szCs w:val="21"/>
        </w:rPr>
        <w:t>十二、开标</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代理机构在招标文件规定的时间和地点在公开开标（或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、电子投标开标及评审程序：一阶段开标。</w:t>
      </w:r>
    </w:p>
    <w:p>
      <w:pPr>
        <w:spacing w:line="400" w:lineRule="exact"/>
        <w:ind w:firstLine="420" w:firstLineChars="200"/>
        <w:jc w:val="left"/>
        <w:rPr>
          <w:rFonts w:hint="eastAsia" w:ascii="宋体" w:hAnsi="宋体"/>
          <w:szCs w:val="21"/>
        </w:rPr>
      </w:pPr>
      <w:r>
        <w:rPr>
          <w:rFonts w:hint="eastAsia" w:ascii="宋体" w:hAnsi="宋体"/>
          <w:szCs w:val="21"/>
        </w:rPr>
        <w:t>（1）宣布开标；</w:t>
      </w:r>
    </w:p>
    <w:p>
      <w:pPr>
        <w:spacing w:line="400" w:lineRule="exact"/>
        <w:ind w:firstLine="420" w:firstLineChars="200"/>
        <w:jc w:val="left"/>
        <w:rPr>
          <w:rFonts w:hint="eastAsia" w:ascii="宋体" w:hAnsi="宋体"/>
          <w:szCs w:val="21"/>
        </w:rPr>
      </w:pPr>
      <w:r>
        <w:rPr>
          <w:rFonts w:hint="eastAsia" w:ascii="宋体" w:hAnsi="宋体"/>
          <w:szCs w:val="21"/>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hint="eastAsia" w:ascii="宋体" w:hAnsi="宋体"/>
          <w:szCs w:val="21"/>
        </w:rPr>
      </w:pPr>
      <w:r>
        <w:rPr>
          <w:rFonts w:hint="eastAsia" w:ascii="宋体" w:hAnsi="宋体"/>
          <w:szCs w:val="21"/>
        </w:rPr>
        <w:t>（3）以下流程针对到达开标现场的供应商（未到现场供应商按政采云流程参与网上开标）</w:t>
      </w:r>
    </w:p>
    <w:p>
      <w:pPr>
        <w:spacing w:line="400" w:lineRule="exact"/>
        <w:ind w:firstLine="420" w:firstLineChars="200"/>
        <w:jc w:val="left"/>
        <w:rPr>
          <w:rFonts w:hint="eastAsia" w:ascii="宋体" w:hAnsi="宋体"/>
          <w:szCs w:val="21"/>
        </w:rPr>
      </w:pPr>
      <w:r>
        <w:rPr>
          <w:rFonts w:hint="eastAsia" w:ascii="宋体" w:hAnsi="宋体"/>
          <w:szCs w:val="21"/>
        </w:rPr>
        <w:t>（3.1）介绍开标现场的人员情况；</w:t>
      </w:r>
    </w:p>
    <w:p>
      <w:pPr>
        <w:spacing w:line="400" w:lineRule="exact"/>
        <w:ind w:firstLine="420" w:firstLineChars="200"/>
        <w:jc w:val="left"/>
        <w:rPr>
          <w:rFonts w:hint="eastAsia" w:ascii="宋体" w:hAnsi="宋体"/>
          <w:szCs w:val="21"/>
        </w:rPr>
      </w:pPr>
      <w:r>
        <w:rPr>
          <w:rFonts w:hint="eastAsia" w:ascii="宋体" w:hAnsi="宋体"/>
          <w:szCs w:val="21"/>
        </w:rPr>
        <w:t>（3.2）宣读递交投标文件的供应商名单、开标纪律、应当回避的情形等注意事项；</w:t>
      </w:r>
    </w:p>
    <w:p>
      <w:pPr>
        <w:spacing w:line="400" w:lineRule="exact"/>
        <w:ind w:firstLine="420" w:firstLineChars="200"/>
        <w:jc w:val="left"/>
        <w:rPr>
          <w:rFonts w:hint="eastAsia" w:ascii="宋体" w:hAnsi="宋体"/>
          <w:szCs w:val="21"/>
        </w:rPr>
      </w:pPr>
      <w:r>
        <w:rPr>
          <w:rFonts w:hint="eastAsia" w:ascii="宋体" w:hAnsi="宋体"/>
          <w:szCs w:val="21"/>
        </w:rPr>
        <w:t>（3.3）供应商签署不存在影响公平竞争的《政府采购活动现场确认声明书》；</w:t>
      </w:r>
    </w:p>
    <w:p>
      <w:pPr>
        <w:spacing w:line="400" w:lineRule="exact"/>
        <w:ind w:firstLine="420" w:firstLineChars="200"/>
        <w:jc w:val="left"/>
        <w:rPr>
          <w:rFonts w:hint="eastAsia" w:ascii="宋体" w:hAnsi="宋体"/>
          <w:szCs w:val="21"/>
        </w:rPr>
      </w:pPr>
      <w:r>
        <w:rPr>
          <w:rFonts w:hint="eastAsia" w:ascii="宋体" w:hAnsi="宋体"/>
          <w:szCs w:val="21"/>
        </w:rPr>
        <w:t>（4）在政府采购云平台开启供应商解密后的“资格文件”、“商务和技术文件”、“报价文件”，宣读供应商名称、报价文件中“开标一览表”内容，以及采购人认为必要的其他内容与记录，并做开标记录；</w:t>
      </w:r>
    </w:p>
    <w:p>
      <w:pPr>
        <w:spacing w:line="400" w:lineRule="exact"/>
        <w:ind w:firstLine="420" w:firstLineChars="200"/>
        <w:jc w:val="left"/>
        <w:rPr>
          <w:rFonts w:hint="eastAsia" w:ascii="宋体" w:hAnsi="宋体"/>
          <w:szCs w:val="21"/>
        </w:rPr>
      </w:pPr>
      <w:r>
        <w:rPr>
          <w:rFonts w:hint="eastAsia" w:ascii="宋体" w:hAnsi="宋体"/>
          <w:szCs w:val="21"/>
        </w:rPr>
        <w:t>（5）开标记录在政采云网站确认；</w:t>
      </w:r>
    </w:p>
    <w:p>
      <w:pPr>
        <w:spacing w:line="400" w:lineRule="exact"/>
        <w:ind w:firstLine="420" w:firstLineChars="200"/>
        <w:jc w:val="left"/>
        <w:rPr>
          <w:rFonts w:hint="eastAsia" w:ascii="宋体" w:hAnsi="宋体"/>
          <w:szCs w:val="21"/>
        </w:rPr>
      </w:pPr>
      <w:r>
        <w:rPr>
          <w:rFonts w:hint="eastAsia" w:ascii="宋体" w:hAnsi="宋体"/>
          <w:szCs w:val="21"/>
        </w:rPr>
        <w:t>（6）开标结束。休会，评标委员会对“资格文件”、“商务和技术文件”、“报价文件”进行评审；</w:t>
      </w:r>
    </w:p>
    <w:p>
      <w:pPr>
        <w:spacing w:line="400" w:lineRule="exact"/>
        <w:ind w:firstLine="420" w:firstLineChars="200"/>
        <w:jc w:val="left"/>
        <w:rPr>
          <w:rFonts w:hint="eastAsia" w:ascii="宋体" w:hAnsi="宋体"/>
          <w:szCs w:val="21"/>
        </w:rPr>
      </w:pPr>
      <w:r>
        <w:rPr>
          <w:rFonts w:hint="eastAsia" w:ascii="宋体" w:hAnsi="宋体"/>
          <w:szCs w:val="21"/>
        </w:rPr>
        <w:t>（9）在政府采购云平台公布中标候选人名单及采购人最终确定中标供应商名单的时间和公告方式等。</w:t>
      </w:r>
    </w:p>
    <w:p>
      <w:pPr>
        <w:spacing w:line="400" w:lineRule="exact"/>
        <w:ind w:firstLine="420" w:firstLineChars="200"/>
        <w:jc w:val="left"/>
        <w:rPr>
          <w:rFonts w:hint="eastAsia" w:ascii="宋体" w:hAnsi="宋体"/>
          <w:szCs w:val="21"/>
        </w:rPr>
      </w:pPr>
      <w:r>
        <w:rPr>
          <w:rFonts w:hint="eastAsia" w:ascii="宋体" w:hAnsi="宋体"/>
          <w:szCs w:val="21"/>
        </w:rPr>
        <w:t>3、特别说明：政府采购云平台如对电子化开标及评审程序有调整的，按调整后的程序操作。</w:t>
      </w:r>
    </w:p>
    <w:p>
      <w:pPr>
        <w:spacing w:line="400" w:lineRule="exact"/>
        <w:ind w:firstLine="420" w:firstLineChars="200"/>
        <w:jc w:val="left"/>
        <w:rPr>
          <w:rFonts w:hint="eastAsia" w:ascii="宋体" w:hAnsi="宋体"/>
          <w:szCs w:val="21"/>
        </w:rPr>
      </w:pPr>
      <w:r>
        <w:rPr>
          <w:rFonts w:hint="eastAsia" w:ascii="宋体" w:hAnsi="宋体"/>
          <w:szCs w:val="21"/>
        </w:rPr>
        <w:t>本项目原则上采用政采云电子投标开标及评审程序，但有下情形之一的，按以下情况处理：</w:t>
      </w:r>
    </w:p>
    <w:p>
      <w:pPr>
        <w:spacing w:line="400" w:lineRule="exact"/>
        <w:ind w:firstLine="420" w:firstLineChars="200"/>
        <w:jc w:val="left"/>
        <w:rPr>
          <w:rFonts w:hint="eastAsia" w:ascii="宋体" w:hAnsi="宋体"/>
          <w:szCs w:val="21"/>
        </w:rPr>
      </w:pPr>
      <w:r>
        <w:rPr>
          <w:rFonts w:hint="eastAsia" w:ascii="宋体" w:hAnsi="宋体"/>
          <w:szCs w:val="21"/>
        </w:rPr>
        <w:t>（1）若供应商在规定时间内无法解密或解密失败，代理机构将开启上述供应商递交的以U盘存储的电子备份投标文件，上传至政采云平台项目采购模块，以完成开标，电子投标文件自动失效。</w:t>
      </w:r>
    </w:p>
    <w:p>
      <w:pPr>
        <w:spacing w:line="400" w:lineRule="exact"/>
        <w:ind w:firstLine="420" w:firstLineChars="200"/>
        <w:jc w:val="left"/>
        <w:rPr>
          <w:rFonts w:hint="eastAsia" w:ascii="宋体" w:hAnsi="宋体"/>
          <w:szCs w:val="21"/>
        </w:rPr>
      </w:pPr>
      <w:r>
        <w:rPr>
          <w:rFonts w:hint="eastAsia" w:ascii="宋体" w:hAnsi="宋体"/>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szCs w:val="21"/>
        </w:rPr>
      </w:pPr>
      <w:r>
        <w:rPr>
          <w:rFonts w:hint="eastAsia" w:ascii="宋体" w:hAnsi="宋体"/>
          <w:szCs w:val="21"/>
        </w:rPr>
        <w:t>①电子交易平台发生故障而无法登录访问的；</w:t>
      </w:r>
    </w:p>
    <w:p>
      <w:pPr>
        <w:spacing w:line="400" w:lineRule="exact"/>
        <w:ind w:firstLine="420" w:firstLineChars="200"/>
        <w:jc w:val="left"/>
        <w:rPr>
          <w:rFonts w:hint="eastAsia" w:ascii="宋体" w:hAnsi="宋体"/>
          <w:szCs w:val="21"/>
        </w:rPr>
      </w:pPr>
      <w:r>
        <w:rPr>
          <w:rFonts w:hint="eastAsia" w:ascii="宋体" w:hAnsi="宋体"/>
          <w:szCs w:val="21"/>
        </w:rPr>
        <w:t>②电子交易平台应用或数据库出现错误，不能进行正常操作的；</w:t>
      </w:r>
    </w:p>
    <w:p>
      <w:pPr>
        <w:spacing w:line="400" w:lineRule="exact"/>
        <w:ind w:firstLine="420" w:firstLineChars="200"/>
        <w:jc w:val="left"/>
        <w:rPr>
          <w:rFonts w:hint="eastAsia" w:ascii="宋体" w:hAnsi="宋体"/>
          <w:szCs w:val="21"/>
        </w:rPr>
      </w:pPr>
      <w:r>
        <w:rPr>
          <w:rFonts w:hint="eastAsia" w:ascii="宋体" w:hAnsi="宋体"/>
          <w:szCs w:val="21"/>
        </w:rPr>
        <w:t>③电子交易平台发现严重安全漏洞，有潜在泄密危险的；</w:t>
      </w:r>
    </w:p>
    <w:p>
      <w:pPr>
        <w:spacing w:line="400" w:lineRule="exact"/>
        <w:ind w:firstLine="420" w:firstLineChars="200"/>
        <w:jc w:val="left"/>
        <w:rPr>
          <w:rFonts w:hint="eastAsia" w:ascii="宋体" w:hAnsi="宋体"/>
          <w:szCs w:val="21"/>
        </w:rPr>
      </w:pPr>
      <w:r>
        <w:rPr>
          <w:rFonts w:hint="eastAsia" w:ascii="宋体" w:hAnsi="宋体"/>
          <w:szCs w:val="21"/>
        </w:rPr>
        <w:t xml:space="preserve">④病毒发作导致不能进行正常操作的； </w:t>
      </w:r>
    </w:p>
    <w:p>
      <w:pPr>
        <w:spacing w:line="400" w:lineRule="exact"/>
        <w:ind w:firstLine="420" w:firstLineChars="200"/>
        <w:jc w:val="left"/>
        <w:rPr>
          <w:rFonts w:hint="eastAsia" w:ascii="宋体" w:hAnsi="宋体"/>
          <w:szCs w:val="21"/>
        </w:rPr>
      </w:pPr>
      <w:r>
        <w:rPr>
          <w:rFonts w:hint="eastAsia" w:ascii="宋体" w:hAnsi="宋体"/>
          <w:szCs w:val="21"/>
        </w:rPr>
        <w:t>⑤其他无法保证电子交易的公平、公正和安全的情况。</w:t>
      </w:r>
    </w:p>
    <w:p>
      <w:pPr>
        <w:spacing w:line="400" w:lineRule="exact"/>
        <w:ind w:firstLine="420" w:firstLineChars="200"/>
        <w:jc w:val="left"/>
        <w:rPr>
          <w:rFonts w:hint="eastAsia" w:ascii="宋体" w:hAnsi="宋体"/>
          <w:szCs w:val="21"/>
        </w:rPr>
      </w:pPr>
      <w:r>
        <w:rPr>
          <w:rFonts w:hint="eastAsia" w:ascii="宋体" w:hAnsi="宋体"/>
          <w:szCs w:val="21"/>
        </w:rPr>
        <w:t>出现前款规定情形，不影响采购公平、公正性的，采购人（或代理机构）可以待上述情形消除后继续组织电子交易活动，也可以决定某些环节以纸质形式进行。</w:t>
      </w:r>
    </w:p>
    <w:p>
      <w:pPr>
        <w:spacing w:line="400" w:lineRule="exact"/>
        <w:ind w:firstLine="422" w:firstLineChars="200"/>
        <w:jc w:val="left"/>
        <w:rPr>
          <w:rFonts w:ascii="宋体" w:hAnsi="宋体"/>
          <w:b/>
          <w:szCs w:val="21"/>
        </w:rPr>
      </w:pPr>
      <w:r>
        <w:rPr>
          <w:rFonts w:hint="eastAsia" w:ascii="宋体" w:hAnsi="宋体"/>
          <w:b/>
          <w:szCs w:val="21"/>
        </w:rPr>
        <w:t>十三、评标</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、评标活动遵循公开、公平、公正、科学和择优的原则。</w:t>
      </w:r>
    </w:p>
    <w:p>
      <w:pPr>
        <w:spacing w:line="400" w:lineRule="exact"/>
        <w:ind w:firstLine="420" w:firstLineChars="200"/>
        <w:jc w:val="left"/>
        <w:rPr>
          <w:rFonts w:ascii="宋体" w:hAnsi="宋体"/>
          <w:szCs w:val="21"/>
        </w:rPr>
      </w:pPr>
      <w:r>
        <w:rPr>
          <w:rFonts w:ascii="宋体" w:hAnsi="宋体"/>
          <w:szCs w:val="21"/>
        </w:rPr>
        <w:t>3</w:t>
      </w:r>
      <w:r>
        <w:rPr>
          <w:rFonts w:hint="eastAsia" w:ascii="宋体" w:hAnsi="宋体"/>
          <w:szCs w:val="21"/>
        </w:rPr>
        <w:t>、评标委员会按照第三章“评标办法及标准”对投标文件进行评审。第三章“评标办法及标准”没有规定的方法、评审因素和标准，不作为评标依据。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b/>
          <w:szCs w:val="21"/>
        </w:rPr>
      </w:pPr>
      <w:r>
        <w:rPr>
          <w:rFonts w:hint="eastAsia" w:ascii="宋体" w:hAnsi="宋体"/>
          <w:b/>
          <w:szCs w:val="21"/>
        </w:rPr>
        <w:t>十四、招标文件的澄清和修改</w:t>
      </w:r>
    </w:p>
    <w:p>
      <w:pPr>
        <w:spacing w:line="400" w:lineRule="exact"/>
        <w:ind w:firstLine="420" w:firstLineChars="200"/>
        <w:jc w:val="left"/>
        <w:rPr>
          <w:rFonts w:ascii="宋体" w:hAnsi="宋体"/>
          <w:szCs w:val="21"/>
        </w:rPr>
      </w:pPr>
      <w:r>
        <w:rPr>
          <w:rFonts w:hint="eastAsia" w:ascii="宋体" w:hAnsi="宋体"/>
          <w:szCs w:val="21"/>
        </w:rPr>
        <w:t>1、</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b/>
          <w:szCs w:val="21"/>
        </w:rPr>
      </w:pPr>
      <w:r>
        <w:rPr>
          <w:rFonts w:hint="eastAsia" w:ascii="宋体" w:hAnsi="宋体"/>
          <w:b/>
          <w:szCs w:val="21"/>
        </w:rPr>
        <w:t>十五、质疑与投诉</w:t>
      </w:r>
    </w:p>
    <w:p>
      <w:pPr>
        <w:spacing w:line="400" w:lineRule="exact"/>
        <w:ind w:firstLine="420" w:firstLineChars="200"/>
        <w:rPr>
          <w:rFonts w:asci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w:t>
      </w:r>
      <w:r>
        <w:rPr>
          <w:rFonts w:hint="eastAsia"/>
          <w:szCs w:val="21"/>
        </w:rPr>
        <w:t>投诉书范本》</w:t>
      </w:r>
      <w:r>
        <w:rPr>
          <w:rFonts w:hint="eastAsia" w:ascii="宋体" w:hAnsi="宋体"/>
          <w:szCs w:val="21"/>
        </w:rPr>
        <w:t>要求，供应商可到中国政府采购网自行下载财政部《质疑函范本》、《</w:t>
      </w:r>
      <w:r>
        <w:rPr>
          <w:rFonts w:hint="eastAsia"/>
          <w:szCs w:val="21"/>
        </w:rPr>
        <w:t>投诉书范本》</w:t>
      </w:r>
      <w:r>
        <w:rPr>
          <w:rFonts w:hint="eastAsia" w:ascii="宋体" w:hAnsi="宋体"/>
          <w:szCs w:val="21"/>
        </w:rPr>
        <w:t>。</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szCs w:val="21"/>
        </w:rPr>
      </w:pP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pPr>
        <w:spacing w:line="400" w:lineRule="exact"/>
        <w:ind w:firstLine="420" w:firstLineChars="200"/>
        <w:rPr>
          <w:rFonts w:ascii="宋体"/>
          <w:szCs w:val="21"/>
        </w:rPr>
      </w:pPr>
      <w:r>
        <w:rPr>
          <w:rFonts w:hint="eastAsia" w:ascii="宋体" w:hAnsi="宋体"/>
          <w:szCs w:val="21"/>
        </w:rPr>
        <w:t>采取邮寄方式的，提出质疑的时间为质疑函原件交邮的时间（以邮戳时间或快递收件时间为准）。</w:t>
      </w:r>
    </w:p>
    <w:p>
      <w:pPr>
        <w:spacing w:line="400" w:lineRule="exact"/>
        <w:ind w:firstLine="420" w:firstLineChars="200"/>
        <w:rPr>
          <w:rFonts w:asci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pPr>
        <w:spacing w:line="400" w:lineRule="exact"/>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、采购人、代理机构接收质疑函的联系人、联系电话和通讯地址等信息详见采购公告。</w:t>
      </w:r>
    </w:p>
    <w:p>
      <w:pPr>
        <w:spacing w:line="400" w:lineRule="exact"/>
        <w:ind w:firstLine="422" w:firstLineChars="200"/>
        <w:jc w:val="left"/>
        <w:rPr>
          <w:rFonts w:hint="eastAsia" w:ascii="宋体" w:hAnsi="宋体"/>
          <w:szCs w:val="21"/>
        </w:rPr>
      </w:pPr>
      <w:r>
        <w:rPr>
          <w:rFonts w:ascii="宋体" w:hAnsi="宋体"/>
          <w:b/>
          <w:szCs w:val="21"/>
        </w:rPr>
        <w:t>▲</w:t>
      </w:r>
      <w:r>
        <w:rPr>
          <w:rFonts w:hint="eastAsia" w:ascii="宋体" w:hAnsi="宋体"/>
          <w:b/>
          <w:szCs w:val="21"/>
        </w:rPr>
        <w:t>十六、预算价</w:t>
      </w:r>
    </w:p>
    <w:p>
      <w:pPr>
        <w:spacing w:line="400" w:lineRule="exact"/>
        <w:ind w:firstLine="420" w:firstLineChars="200"/>
        <w:jc w:val="left"/>
        <w:rPr>
          <w:rFonts w:hint="eastAsia" w:ascii="宋体" w:hAnsi="宋体"/>
          <w:szCs w:val="21"/>
        </w:rPr>
      </w:pPr>
      <w:bookmarkStart w:id="6" w:name="_Hlk37142004"/>
      <w:r>
        <w:rPr>
          <w:rFonts w:ascii="宋体" w:hAnsi="宋体"/>
          <w:szCs w:val="21"/>
        </w:rPr>
        <w:t>1</w:t>
      </w:r>
      <w:r>
        <w:rPr>
          <w:rFonts w:hint="eastAsia" w:ascii="宋体" w:hAnsi="宋体"/>
          <w:szCs w:val="21"/>
        </w:rPr>
        <w:t>、本次公开招标设有预算价，标</w:t>
      </w:r>
      <w:r>
        <w:rPr>
          <w:rFonts w:hint="eastAsia" w:ascii="宋体" w:hAnsi="宋体"/>
          <w:szCs w:val="21"/>
          <w:highlight w:val="none"/>
        </w:rPr>
        <w:t>项1：550万元/年；1650万元/3年，投标报</w:t>
      </w:r>
      <w:r>
        <w:rPr>
          <w:rFonts w:hint="eastAsia" w:ascii="宋体" w:hAnsi="宋体"/>
          <w:szCs w:val="21"/>
        </w:rPr>
        <w:t>价超出对应预算价的投标无效。</w:t>
      </w:r>
    </w:p>
    <w:p>
      <w:pPr>
        <w:spacing w:line="400" w:lineRule="exact"/>
        <w:ind w:firstLine="422" w:firstLineChars="200"/>
        <w:jc w:val="left"/>
        <w:rPr>
          <w:rFonts w:ascii="宋体" w:hAnsi="宋体"/>
          <w:b/>
          <w:szCs w:val="21"/>
        </w:rPr>
      </w:pPr>
      <w:r>
        <w:rPr>
          <w:rFonts w:hint="eastAsia" w:ascii="宋体" w:hAnsi="宋体"/>
          <w:b/>
          <w:szCs w:val="21"/>
        </w:rPr>
        <w:t>十七、招标代理服务费</w:t>
      </w:r>
    </w:p>
    <w:p>
      <w:pPr>
        <w:snapToGrid w:val="0"/>
        <w:spacing w:line="440" w:lineRule="exact"/>
        <w:ind w:firstLine="420" w:firstLineChars="200"/>
        <w:rPr>
          <w:rFonts w:ascii="宋体" w:hAnsi="宋体"/>
          <w:szCs w:val="21"/>
        </w:rPr>
      </w:pPr>
      <w:r>
        <w:rPr>
          <w:rFonts w:hint="eastAsia" w:ascii="宋体" w:hAnsi="宋体"/>
          <w:szCs w:val="21"/>
        </w:rPr>
        <w:t>1、本采购代理机构参照国家发改委发改办价格[2003]857号通知和原国家计委计价格[2002]1980号文件规定的招标代理服务收费标准，按照中标通知书确定的中标总金额，向中标供应商收取招标服务费。</w:t>
      </w:r>
    </w:p>
    <w:p>
      <w:pPr>
        <w:spacing w:line="360" w:lineRule="auto"/>
        <w:ind w:firstLine="420" w:firstLineChars="200"/>
        <w:jc w:val="left"/>
        <w:rPr>
          <w:rFonts w:hint="eastAsia" w:ascii="宋体" w:hAnsi="宋体"/>
          <w:szCs w:val="21"/>
        </w:rPr>
      </w:pPr>
      <w:r>
        <w:rPr>
          <w:rFonts w:hint="eastAsia" w:ascii="宋体" w:hAnsi="宋体"/>
          <w:szCs w:val="21"/>
        </w:rPr>
        <w:t>2、中标供应商应在代理机构发出中标通知书5个工作日内向本代理机构支付招标代理服务费。</w:t>
      </w:r>
    </w:p>
    <w:p>
      <w:pPr>
        <w:spacing w:line="360" w:lineRule="auto"/>
        <w:ind w:firstLine="420" w:firstLineChars="200"/>
        <w:jc w:val="left"/>
        <w:rPr>
          <w:rFonts w:ascii="宋体" w:hAnsi="宋体"/>
          <w:szCs w:val="21"/>
        </w:rPr>
      </w:pPr>
      <w:r>
        <w:rPr>
          <w:rFonts w:hint="eastAsia" w:ascii="宋体" w:hAnsi="宋体"/>
          <w:szCs w:val="21"/>
        </w:rPr>
        <w:t>3、招标代理服务费收取银行票汇款、电汇款。</w:t>
      </w:r>
    </w:p>
    <w:p>
      <w:pPr>
        <w:spacing w:line="360" w:lineRule="auto"/>
        <w:ind w:firstLine="420" w:firstLineChars="200"/>
        <w:jc w:val="left"/>
        <w:rPr>
          <w:rFonts w:hint="eastAsia" w:ascii="宋体" w:hAnsi="宋体"/>
          <w:szCs w:val="21"/>
        </w:rPr>
      </w:pPr>
      <w:r>
        <w:rPr>
          <w:rFonts w:hint="eastAsia" w:ascii="宋体" w:hAnsi="宋体"/>
          <w:szCs w:val="21"/>
        </w:rPr>
        <w:t>账户名称：宁波市国际招标有限公司</w:t>
      </w:r>
    </w:p>
    <w:p>
      <w:pPr>
        <w:spacing w:line="360" w:lineRule="auto"/>
        <w:ind w:firstLine="420" w:firstLineChars="200"/>
        <w:jc w:val="left"/>
        <w:rPr>
          <w:rFonts w:ascii="宋体" w:hAnsi="宋体"/>
          <w:szCs w:val="21"/>
        </w:rPr>
      </w:pPr>
      <w:r>
        <w:rPr>
          <w:rFonts w:hint="eastAsia" w:ascii="宋体" w:hAnsi="宋体"/>
          <w:szCs w:val="21"/>
        </w:rPr>
        <w:t>开户银行：上海浦东发展银行宁波分行江北支行</w:t>
      </w:r>
    </w:p>
    <w:p>
      <w:pPr>
        <w:spacing w:line="360" w:lineRule="auto"/>
        <w:ind w:firstLine="420" w:firstLineChars="200"/>
        <w:jc w:val="left"/>
        <w:rPr>
          <w:rFonts w:hint="eastAsia" w:ascii="宋体" w:hAnsi="宋体"/>
          <w:szCs w:val="21"/>
        </w:rPr>
      </w:pPr>
      <w:r>
        <w:rPr>
          <w:rFonts w:hint="eastAsia" w:ascii="宋体" w:hAnsi="宋体"/>
          <w:szCs w:val="21"/>
        </w:rPr>
        <w:t>银行账号：94090154800000191</w:t>
      </w:r>
    </w:p>
    <w:bookmarkEnd w:id="6"/>
    <w:p>
      <w:pPr>
        <w:spacing w:line="400" w:lineRule="exact"/>
        <w:ind w:firstLine="422" w:firstLineChars="200"/>
        <w:jc w:val="left"/>
        <w:rPr>
          <w:rFonts w:ascii="宋体" w:hAnsi="宋体"/>
          <w:b/>
          <w:szCs w:val="21"/>
        </w:rPr>
      </w:pPr>
      <w:r>
        <w:rPr>
          <w:rFonts w:hint="eastAsia" w:ascii="宋体" w:hAnsi="宋体"/>
          <w:b/>
          <w:szCs w:val="21"/>
        </w:rPr>
        <w:t>十八、特别说明</w:t>
      </w:r>
    </w:p>
    <w:p>
      <w:pPr>
        <w:spacing w:line="400" w:lineRule="exact"/>
        <w:ind w:firstLine="420" w:firstLineChars="200"/>
        <w:outlineLvl w:val="0"/>
        <w:rPr>
          <w:rFonts w:ascii="宋体" w:hAnsi="宋体"/>
          <w:szCs w:val="21"/>
        </w:rPr>
      </w:pPr>
      <w:bookmarkStart w:id="7" w:name="_Toc44162140"/>
      <w:bookmarkStart w:id="8" w:name="_Toc441316546"/>
      <w:bookmarkStart w:id="9" w:name="_Toc21541007"/>
      <w:bookmarkStart w:id="10" w:name="_Toc436408700"/>
      <w:bookmarkStart w:id="11" w:name="_Toc419729150"/>
      <w:bookmarkStart w:id="12" w:name="_Toc25472"/>
      <w:r>
        <w:rPr>
          <w:rFonts w:ascii="宋体" w:hAnsi="宋体"/>
          <w:szCs w:val="21"/>
        </w:rPr>
        <w:t>1</w:t>
      </w:r>
      <w:r>
        <w:rPr>
          <w:rFonts w:hint="eastAsia" w:ascii="宋体" w:hAnsi="宋体"/>
          <w:szCs w:val="21"/>
        </w:rPr>
        <w:t>、政府采购活动中有关中小企业的相关规定（采购进口产品的项目不适用）：</w:t>
      </w:r>
      <w:bookmarkEnd w:id="7"/>
      <w:bookmarkEnd w:id="8"/>
      <w:bookmarkEnd w:id="9"/>
      <w:bookmarkEnd w:id="10"/>
      <w:bookmarkEnd w:id="11"/>
      <w:bookmarkEnd w:id="12"/>
    </w:p>
    <w:p>
      <w:pPr>
        <w:spacing w:line="400" w:lineRule="exact"/>
        <w:ind w:firstLine="420" w:firstLineChars="200"/>
        <w:outlineLvl w:val="0"/>
        <w:rPr>
          <w:rFonts w:hint="eastAsia" w:ascii="宋体" w:hAnsi="宋体"/>
          <w:szCs w:val="21"/>
        </w:rPr>
      </w:pPr>
      <w:r>
        <w:rPr>
          <w:rFonts w:hint="eastAsia" w:ascii="宋体" w:hAnsi="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outlineLvl w:val="0"/>
        <w:rPr>
          <w:rFonts w:hint="eastAsia" w:ascii="宋体" w:hAnsi="宋体"/>
          <w:szCs w:val="21"/>
        </w:rPr>
      </w:pPr>
      <w:r>
        <w:rPr>
          <w:rFonts w:hint="eastAsia" w:ascii="宋体" w:hAnsi="宋体"/>
          <w:szCs w:val="21"/>
        </w:rPr>
        <w:t>符合中小企业划分标准的个体工商户，在政府采购活动中视同中小企业。</w:t>
      </w:r>
    </w:p>
    <w:p>
      <w:pPr>
        <w:spacing w:line="400" w:lineRule="exact"/>
        <w:ind w:firstLine="420" w:firstLineChars="200"/>
        <w:outlineLvl w:val="0"/>
        <w:rPr>
          <w:rFonts w:hint="eastAsia" w:ascii="宋体" w:hAnsi="宋体"/>
          <w:szCs w:val="21"/>
        </w:rPr>
      </w:pPr>
      <w:r>
        <w:rPr>
          <w:rFonts w:hint="eastAsia" w:ascii="宋体" w:hAnsi="宋体"/>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outlineLvl w:val="0"/>
        <w:rPr>
          <w:rFonts w:hint="eastAsia" w:ascii="宋体" w:hAnsi="宋体"/>
          <w:szCs w:val="21"/>
        </w:rPr>
      </w:pPr>
      <w:r>
        <w:rPr>
          <w:rFonts w:hint="eastAsia" w:ascii="宋体" w:hAnsi="宋体"/>
          <w:szCs w:val="21"/>
        </w:rPr>
        <w:t>2.1在货物采购项目中，货物由中小企业制造，即货物由中小企业生产且使用该中小企业商号或者注册商标；</w:t>
      </w:r>
    </w:p>
    <w:p>
      <w:pPr>
        <w:spacing w:line="400" w:lineRule="exact"/>
        <w:ind w:firstLine="420" w:firstLineChars="200"/>
        <w:outlineLvl w:val="0"/>
        <w:rPr>
          <w:rFonts w:hint="eastAsia" w:ascii="宋体" w:hAnsi="宋体"/>
          <w:szCs w:val="21"/>
        </w:rPr>
      </w:pPr>
      <w:r>
        <w:rPr>
          <w:rFonts w:hint="eastAsia" w:ascii="宋体" w:hAnsi="宋体"/>
          <w:szCs w:val="21"/>
        </w:rPr>
        <w:t>2.2在工程采购项目中，工程由中小企业承建，即工程施工单位为中小企业；</w:t>
      </w:r>
    </w:p>
    <w:p>
      <w:pPr>
        <w:spacing w:line="400" w:lineRule="exact"/>
        <w:ind w:firstLine="420" w:firstLineChars="200"/>
        <w:outlineLvl w:val="0"/>
        <w:rPr>
          <w:rFonts w:hint="eastAsia" w:ascii="宋体" w:hAnsi="宋体"/>
          <w:szCs w:val="21"/>
        </w:rPr>
      </w:pPr>
      <w:r>
        <w:rPr>
          <w:rFonts w:hint="eastAsia" w:ascii="宋体" w:hAnsi="宋体"/>
          <w:szCs w:val="21"/>
        </w:rPr>
        <w:t>2.3在服务采购项目中，服务由中小企业承接，即提供服务的人员为中小企业依照《中华人民共和国劳动民法典》订立劳动合同的从业人员。</w:t>
      </w:r>
    </w:p>
    <w:p>
      <w:pPr>
        <w:spacing w:line="400" w:lineRule="exact"/>
        <w:ind w:firstLine="420" w:firstLineChars="200"/>
        <w:outlineLvl w:val="0"/>
        <w:rPr>
          <w:rFonts w:hint="eastAsia" w:ascii="宋体" w:hAnsi="宋体"/>
          <w:szCs w:val="21"/>
        </w:rPr>
      </w:pPr>
      <w:r>
        <w:rPr>
          <w:rFonts w:hint="eastAsia" w:ascii="宋体" w:hAnsi="宋体"/>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outlineLvl w:val="0"/>
        <w:rPr>
          <w:rFonts w:hint="eastAsia"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outlineLvl w:val="0"/>
        <w:rPr>
          <w:rFonts w:hint="eastAsia" w:ascii="宋体" w:hAnsi="宋体"/>
          <w:szCs w:val="21"/>
        </w:rPr>
      </w:pPr>
      <w:r>
        <w:rPr>
          <w:rFonts w:hint="eastAsia" w:ascii="宋体" w:hAnsi="宋体"/>
          <w:szCs w:val="21"/>
        </w:rPr>
        <w:t>1.3中小企业参加政府采购活动，应当出具《政府采购促进中小企业发展管理办法》规定的《中小企业声明函》（格式见本采购文件附件），否则不得享受相关中小企业扶持政策。</w:t>
      </w:r>
    </w:p>
    <w:p>
      <w:pPr>
        <w:spacing w:line="400" w:lineRule="exact"/>
        <w:ind w:firstLine="420" w:firstLineChars="200"/>
        <w:outlineLvl w:val="0"/>
        <w:rPr>
          <w:rFonts w:hint="eastAsia" w:ascii="宋体" w:hAnsi="宋体"/>
          <w:szCs w:val="21"/>
          <w:highlight w:val="none"/>
        </w:rPr>
      </w:pPr>
      <w:r>
        <w:rPr>
          <w:rFonts w:hint="eastAsia" w:ascii="宋体" w:hAnsi="宋体"/>
          <w:szCs w:val="21"/>
        </w:rPr>
        <w:t>1.4采购活动过程中，对供应商的“中小企业”资格认定，以供应商提交的《中小企业声明函》为准，供应商必须实事</w:t>
      </w:r>
      <w:r>
        <w:rPr>
          <w:rFonts w:hint="eastAsia" w:ascii="宋体" w:hAnsi="宋体"/>
          <w:szCs w:val="21"/>
          <w:highlight w:val="none"/>
        </w:rPr>
        <w:t>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outlineLvl w:val="0"/>
        <w:rPr>
          <w:rFonts w:hint="eastAsia" w:ascii="宋体" w:hAnsi="宋体"/>
          <w:szCs w:val="21"/>
          <w:highlight w:val="none"/>
        </w:rPr>
      </w:pPr>
      <w:r>
        <w:rPr>
          <w:rFonts w:hint="eastAsia" w:ascii="宋体" w:hAnsi="宋体"/>
          <w:szCs w:val="21"/>
          <w:highlight w:val="none"/>
        </w:rPr>
        <w:t>供应商提供声明函内容不实的，属于提供虚假材料谋取中标、成交，依照《中华人民共和国政府采购法》等国家有关规定追究相应责任。</w:t>
      </w:r>
    </w:p>
    <w:p>
      <w:pPr>
        <w:spacing w:line="400" w:lineRule="exact"/>
        <w:ind w:firstLine="420" w:firstLineChars="200"/>
        <w:outlineLvl w:val="0"/>
        <w:rPr>
          <w:rFonts w:hint="eastAsia" w:ascii="宋体" w:hAnsi="宋体"/>
          <w:szCs w:val="21"/>
          <w:highlight w:val="none"/>
        </w:rPr>
      </w:pPr>
      <w:r>
        <w:rPr>
          <w:rFonts w:hint="eastAsia" w:ascii="宋体" w:hAnsi="宋体"/>
          <w:szCs w:val="21"/>
          <w:highlight w:val="none"/>
        </w:rPr>
        <w:t>适用招标投标法的政府采购工程建设项目，</w:t>
      </w:r>
      <w:r>
        <w:rPr>
          <w:rFonts w:hint="eastAsia" w:ascii="宋体" w:hAnsi="宋体"/>
          <w:szCs w:val="21"/>
          <w:highlight w:val="none"/>
          <w:lang w:eastAsia="zh-CN"/>
        </w:rPr>
        <w:t>供应商</w:t>
      </w:r>
      <w:r>
        <w:rPr>
          <w:rFonts w:hint="eastAsia" w:ascii="宋体" w:hAnsi="宋体"/>
          <w:szCs w:val="21"/>
          <w:highlight w:val="none"/>
        </w:rPr>
        <w:t>提供声明函内容不实的，属于弄虚作假骗取中标，依照《中华人民共和国招标投标法》等国家有关规定追究相应责任。</w:t>
      </w:r>
    </w:p>
    <w:p>
      <w:pPr>
        <w:spacing w:line="400" w:lineRule="exact"/>
        <w:ind w:firstLine="420" w:firstLineChars="200"/>
        <w:outlineLvl w:val="0"/>
        <w:rPr>
          <w:rFonts w:ascii="宋体" w:hAnsi="宋体"/>
          <w:szCs w:val="21"/>
          <w:highlight w:val="none"/>
        </w:rPr>
      </w:pPr>
      <w:r>
        <w:rPr>
          <w:rFonts w:hint="eastAsia" w:ascii="宋体" w:hAnsi="宋体"/>
          <w:szCs w:val="21"/>
          <w:highlight w:val="none"/>
        </w:rPr>
        <w:t>1.5《中小企业声明函》由参加投标的供应商提交，如供应商为代理商，须自行采集制造商的中小企业划分类型信息填入相应栏目并对其真实性负责。</w:t>
      </w:r>
    </w:p>
    <w:p>
      <w:pPr>
        <w:spacing w:line="400" w:lineRule="exact"/>
        <w:ind w:firstLine="420" w:firstLineChars="200"/>
        <w:outlineLvl w:val="0"/>
        <w:rPr>
          <w:rFonts w:ascii="宋体" w:hAnsi="宋体"/>
          <w:szCs w:val="21"/>
          <w:highlight w:val="none"/>
        </w:rPr>
      </w:pPr>
      <w:bookmarkStart w:id="13" w:name="_Toc21541015"/>
      <w:bookmarkStart w:id="14" w:name="_Toc44162148"/>
      <w:bookmarkStart w:id="15" w:name="_Toc26428"/>
      <w:bookmarkStart w:id="16" w:name="_Toc495244277"/>
      <w:r>
        <w:rPr>
          <w:rFonts w:ascii="宋体" w:hAnsi="宋体"/>
          <w:szCs w:val="21"/>
          <w:highlight w:val="none"/>
        </w:rPr>
        <w:t>2</w:t>
      </w:r>
      <w:r>
        <w:rPr>
          <w:rFonts w:hint="eastAsia" w:ascii="宋体" w:hAnsi="宋体"/>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3"/>
      <w:bookmarkEnd w:id="14"/>
      <w:bookmarkEnd w:id="15"/>
      <w:bookmarkEnd w:id="16"/>
    </w:p>
    <w:p>
      <w:pPr>
        <w:spacing w:line="400" w:lineRule="exact"/>
        <w:ind w:firstLine="420" w:firstLineChars="200"/>
        <w:outlineLvl w:val="0"/>
        <w:rPr>
          <w:rFonts w:ascii="宋体" w:hAnsi="宋体"/>
          <w:szCs w:val="21"/>
          <w:highlight w:val="none"/>
        </w:rPr>
      </w:pPr>
      <w:bookmarkStart w:id="17" w:name="_Toc44162149"/>
      <w:bookmarkStart w:id="18" w:name="_Toc22421"/>
      <w:bookmarkStart w:id="19" w:name="_Toc21541016"/>
      <w:r>
        <w:rPr>
          <w:rFonts w:ascii="宋体" w:hAnsi="宋体"/>
          <w:szCs w:val="21"/>
          <w:highlight w:val="none"/>
        </w:rPr>
        <w:t>3</w:t>
      </w:r>
      <w:r>
        <w:rPr>
          <w:rFonts w:hint="eastAsia" w:ascii="宋体" w:hAnsi="宋体"/>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17"/>
      <w:bookmarkEnd w:id="18"/>
      <w:bookmarkEnd w:id="19"/>
    </w:p>
    <w:p>
      <w:pPr>
        <w:spacing w:line="400" w:lineRule="exact"/>
        <w:ind w:firstLine="420" w:firstLineChars="200"/>
        <w:outlineLvl w:val="0"/>
        <w:rPr>
          <w:rFonts w:ascii="宋体" w:hAnsi="宋体"/>
          <w:szCs w:val="21"/>
          <w:highlight w:val="none"/>
        </w:rPr>
      </w:pPr>
      <w:bookmarkStart w:id="20" w:name="_Toc14131"/>
      <w:bookmarkStart w:id="21" w:name="_Toc21541017"/>
      <w:bookmarkStart w:id="22" w:name="_Toc44162150"/>
      <w:bookmarkStart w:id="23" w:name="_Toc419729158"/>
      <w:r>
        <w:rPr>
          <w:rFonts w:ascii="宋体" w:hAnsi="宋体"/>
          <w:szCs w:val="21"/>
          <w:highlight w:val="none"/>
        </w:rPr>
        <w:t>4</w:t>
      </w:r>
      <w:r>
        <w:rPr>
          <w:rFonts w:hint="eastAsia" w:ascii="宋体" w:hAnsi="宋体"/>
          <w:szCs w:val="21"/>
          <w:highlight w:val="none"/>
        </w:rPr>
        <w:t>、本项目不组织潜在供应商现场考察或者召开开标前答疑。</w:t>
      </w:r>
      <w:bookmarkEnd w:id="20"/>
      <w:bookmarkEnd w:id="21"/>
      <w:bookmarkEnd w:id="22"/>
    </w:p>
    <w:p>
      <w:pPr>
        <w:spacing w:line="400" w:lineRule="exact"/>
        <w:ind w:firstLine="420" w:firstLineChars="200"/>
        <w:outlineLvl w:val="0"/>
        <w:rPr>
          <w:rFonts w:hint="eastAsia" w:ascii="宋体" w:hAnsi="宋体"/>
          <w:szCs w:val="21"/>
          <w:highlight w:val="none"/>
        </w:rPr>
      </w:pPr>
      <w:bookmarkStart w:id="24" w:name="_Toc21541018"/>
      <w:bookmarkStart w:id="25" w:name="_Toc21897"/>
      <w:bookmarkStart w:id="26" w:name="_Toc44162151"/>
      <w:r>
        <w:rPr>
          <w:rFonts w:ascii="宋体" w:hAnsi="宋体"/>
          <w:szCs w:val="21"/>
          <w:highlight w:val="none"/>
        </w:rPr>
        <w:t>5</w:t>
      </w:r>
      <w:r>
        <w:rPr>
          <w:rFonts w:hint="eastAsia" w:ascii="宋体" w:hAnsi="宋体"/>
          <w:szCs w:val="21"/>
          <w:highlight w:val="none"/>
        </w:rPr>
        <w:t>、本文件未及事项，在签订合同时供需及使用方友好商定。</w:t>
      </w:r>
      <w:bookmarkEnd w:id="23"/>
      <w:bookmarkEnd w:id="24"/>
      <w:bookmarkEnd w:id="25"/>
      <w:bookmarkEnd w:id="26"/>
    </w:p>
    <w:p>
      <w:pPr>
        <w:spacing w:line="400" w:lineRule="exact"/>
        <w:ind w:firstLine="422" w:firstLineChars="200"/>
        <w:outlineLvl w:val="0"/>
        <w:rPr>
          <w:rFonts w:ascii="宋体" w:hAnsi="宋体"/>
          <w:b/>
          <w:bCs/>
          <w:szCs w:val="21"/>
          <w:highlight w:val="none"/>
        </w:rPr>
      </w:pPr>
      <w:r>
        <w:rPr>
          <w:rFonts w:ascii="宋体" w:hAnsi="宋体"/>
          <w:b/>
          <w:szCs w:val="21"/>
          <w:highlight w:val="none"/>
        </w:rPr>
        <w:t>▲</w:t>
      </w:r>
      <w:r>
        <w:rPr>
          <w:rFonts w:hint="eastAsia"/>
          <w:highlight w:val="none"/>
        </w:rPr>
        <w:t>6、</w:t>
      </w:r>
      <w:r>
        <w:rPr>
          <w:rFonts w:hint="eastAsia"/>
          <w:b/>
          <w:bCs/>
          <w:szCs w:val="21"/>
          <w:highlight w:val="none"/>
        </w:rPr>
        <w:t>不同</w:t>
      </w:r>
      <w:r>
        <w:rPr>
          <w:rFonts w:hint="eastAsia"/>
          <w:b/>
          <w:bCs/>
          <w:szCs w:val="21"/>
          <w:highlight w:val="none"/>
          <w:lang w:eastAsia="zh-CN"/>
        </w:rPr>
        <w:t>供应商</w:t>
      </w:r>
      <w:r>
        <w:rPr>
          <w:rFonts w:hint="eastAsia"/>
          <w:b/>
          <w:bCs/>
          <w:szCs w:val="21"/>
          <w:highlight w:val="none"/>
        </w:rPr>
        <w:t>的投标文件出自同一终端设备或在相同Internet主机分配地址（相同IP地址）网上报名投标的作无效标处理。</w:t>
      </w:r>
    </w:p>
    <w:p>
      <w:pPr>
        <w:numPr>
          <w:ilvl w:val="0"/>
          <w:numId w:val="2"/>
        </w:numPr>
        <w:spacing w:line="400" w:lineRule="exact"/>
        <w:ind w:firstLine="420" w:firstLineChars="200"/>
        <w:rPr>
          <w:rFonts w:hint="eastAsia" w:ascii="宋体" w:hAnsi="宋体"/>
          <w:szCs w:val="21"/>
        </w:rPr>
      </w:pPr>
      <w:bookmarkStart w:id="27" w:name="_Toc419729159"/>
      <w:r>
        <w:rPr>
          <w:rFonts w:hint="eastAsia" w:ascii="宋体" w:hAnsi="宋体"/>
          <w:szCs w:val="21"/>
        </w:rPr>
        <w:t>本招标文件解释权归采购人。</w:t>
      </w:r>
      <w:bookmarkEnd w:id="27"/>
    </w:p>
    <w:p>
      <w:pPr>
        <w:spacing w:line="400" w:lineRule="exact"/>
        <w:jc w:val="center"/>
        <w:outlineLvl w:val="0"/>
        <w:rPr>
          <w:rFonts w:ascii="宋体" w:hAnsi="宋体"/>
          <w:b/>
          <w:sz w:val="32"/>
        </w:rPr>
      </w:pPr>
      <w:r>
        <w:rPr>
          <w:rFonts w:hint="eastAsia" w:ascii="宋体" w:hAnsi="宋体"/>
          <w:b/>
          <w:sz w:val="32"/>
        </w:rPr>
        <w:br w:type="page"/>
      </w:r>
      <w:bookmarkStart w:id="28" w:name="_Toc44162152"/>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28"/>
    </w:p>
    <w:p>
      <w:pPr>
        <w:spacing w:line="400" w:lineRule="exact"/>
        <w:ind w:firstLine="422" w:firstLineChars="200"/>
        <w:jc w:val="left"/>
        <w:rPr>
          <w:rFonts w:ascii="宋体" w:hAnsi="宋体"/>
          <w:b/>
          <w:szCs w:val="21"/>
        </w:rPr>
      </w:pPr>
      <w:r>
        <w:rPr>
          <w:rFonts w:hint="eastAsia" w:ascii="宋体" w:hAnsi="宋体"/>
          <w:b/>
          <w:szCs w:val="21"/>
        </w:rPr>
        <w:t>一、评标办法</w:t>
      </w:r>
    </w:p>
    <w:p>
      <w:pPr>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pPr>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pPr>
        <w:spacing w:line="400" w:lineRule="exact"/>
        <w:ind w:firstLine="420" w:firstLineChars="200"/>
        <w:jc w:val="left"/>
        <w:rPr>
          <w:rFonts w:ascii="宋体" w:hAnsi="宋体"/>
          <w:szCs w:val="21"/>
        </w:rPr>
      </w:pPr>
      <w:r>
        <w:rPr>
          <w:rFonts w:ascii="宋体" w:hAnsi="宋体"/>
          <w:szCs w:val="21"/>
        </w:rPr>
        <w:t>1.3</w:t>
      </w:r>
      <w:r>
        <w:rPr>
          <w:rFonts w:hint="eastAsia" w:ascii="宋体" w:hAnsi="宋体" w:cs="宋体"/>
        </w:rPr>
        <w:t>本项目需要落实的政府采购政策：</w:t>
      </w:r>
      <w:r>
        <w:rPr>
          <w:rFonts w:hint="eastAsia" w:ascii="宋体"/>
          <w:szCs w:val="21"/>
        </w:rPr>
        <w:t>促进中小企业发展等。</w:t>
      </w:r>
    </w:p>
    <w:p>
      <w:pPr>
        <w:spacing w:line="400" w:lineRule="exact"/>
        <w:ind w:firstLine="420" w:firstLineChars="200"/>
        <w:jc w:val="left"/>
        <w:rPr>
          <w:rFonts w:hint="eastAsia" w:ascii="宋体" w:hAnsi="宋体"/>
          <w:szCs w:val="21"/>
        </w:rPr>
      </w:pPr>
      <w:r>
        <w:rPr>
          <w:rFonts w:ascii="宋体" w:hAnsi="宋体"/>
          <w:szCs w:val="21"/>
        </w:rPr>
        <w:t>1.4</w:t>
      </w:r>
      <w:r>
        <w:rPr>
          <w:rFonts w:hint="eastAsia" w:ascii="宋体"/>
          <w:szCs w:val="21"/>
        </w:rPr>
        <w:t>本次采购为非专门面向中小企业，采购标的对应的中小企业划分标准所属行业为</w:t>
      </w:r>
      <w:r>
        <w:rPr>
          <w:rFonts w:hint="eastAsia" w:ascii="宋体" w:hAnsi="宋体" w:cs="宋体"/>
          <w:kern w:val="0"/>
          <w:sz w:val="20"/>
        </w:rPr>
        <w:t>租赁</w:t>
      </w:r>
      <w:r>
        <w:rPr>
          <w:rFonts w:hint="eastAsia" w:ascii="宋体" w:hAnsi="宋体" w:cs="宋体"/>
          <w:kern w:val="0"/>
          <w:sz w:val="20"/>
          <w:highlight w:val="none"/>
        </w:rPr>
        <w:t>和商务服务业</w:t>
      </w:r>
      <w:r>
        <w:rPr>
          <w:rFonts w:hint="eastAsia" w:ascii="宋体"/>
          <w:szCs w:val="21"/>
          <w:highlight w:val="none"/>
        </w:rPr>
        <w:t>。本次评标将对满足招标文件第二章第十八条第1、2、3款要求的服务承接企业的价格给予</w:t>
      </w:r>
      <w:r>
        <w:rPr>
          <w:rFonts w:hint="eastAsia" w:ascii="宋体"/>
          <w:szCs w:val="21"/>
          <w:highlight w:val="none"/>
          <w:lang w:val="en-US" w:eastAsia="zh-CN"/>
        </w:rPr>
        <w:t>10</w:t>
      </w:r>
      <w:r>
        <w:rPr>
          <w:rFonts w:hint="eastAsia" w:ascii="宋体"/>
          <w:szCs w:val="21"/>
          <w:highlight w:val="none"/>
        </w:rPr>
        <w:t>%的</w:t>
      </w:r>
      <w:r>
        <w:rPr>
          <w:rFonts w:hint="eastAsia" w:ascii="宋体"/>
          <w:szCs w:val="21"/>
        </w:rPr>
        <w:t>扣除，用扣除后的价格参与评审。价格扣除只用于评审过程，如中标，中标价格仍按照其投标价格进行公示。</w:t>
      </w:r>
    </w:p>
    <w:p>
      <w:pPr>
        <w:spacing w:line="400" w:lineRule="exact"/>
        <w:ind w:firstLine="420" w:firstLineChars="200"/>
        <w:jc w:val="left"/>
        <w:rPr>
          <w:rFonts w:hint="eastAsia" w:ascii="宋体" w:hAnsi="宋体" w:eastAsia="宋体"/>
          <w:szCs w:val="21"/>
          <w:lang w:eastAsia="zh-CN"/>
        </w:rPr>
      </w:pPr>
      <w:r>
        <w:rPr>
          <w:rFonts w:hint="eastAsia" w:ascii="宋体" w:hAnsi="宋体"/>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rFonts w:hint="eastAsia" w:ascii="宋体" w:hAnsi="宋体"/>
          <w:szCs w:val="21"/>
        </w:rPr>
        <w:fldChar w:fldCharType="begin"/>
      </w:r>
      <w:r>
        <w:rPr>
          <w:rFonts w:hint="eastAsia" w:ascii="宋体" w:hAnsi="宋体"/>
          <w:szCs w:val="21"/>
        </w:rPr>
        <w:instrText xml:space="preserve"> HYPERLINK "http://www.ccgp.gov.cn/" </w:instrText>
      </w:r>
      <w:r>
        <w:rPr>
          <w:rFonts w:hint="eastAsia" w:ascii="宋体" w:hAnsi="宋体"/>
          <w:szCs w:val="21"/>
        </w:rPr>
        <w:fldChar w:fldCharType="separate"/>
      </w:r>
      <w:r>
        <w:rPr>
          <w:rFonts w:hint="eastAsia" w:ascii="宋体" w:hAnsi="宋体"/>
          <w:szCs w:val="21"/>
        </w:rPr>
        <w:t>www.ccgp.gov.cn</w:t>
      </w:r>
      <w:r>
        <w:rPr>
          <w:rFonts w:hint="eastAsia" w:ascii="宋体" w:hAnsi="宋体"/>
          <w:szCs w:val="21"/>
        </w:rPr>
        <w:fldChar w:fldCharType="end"/>
      </w:r>
      <w:r>
        <w:rPr>
          <w:rFonts w:hint="eastAsia" w:ascii="宋体" w:hAnsi="宋体"/>
          <w:szCs w:val="21"/>
        </w:rPr>
        <w:t>）节能产品、环境标志产品查询结果不相符的评标委员会将不予认可，不得享受技术加分。由多个产品集成的项目（标项），必须所有产品符合上述要求才能享受技术加分。</w:t>
      </w:r>
      <w:r>
        <w:rPr>
          <w:rFonts w:hint="eastAsia" w:ascii="宋体" w:hAnsi="宋体"/>
          <w:szCs w:val="21"/>
          <w:lang w:eastAsia="zh-CN"/>
        </w:rPr>
        <w:t>（本项目不适用）</w:t>
      </w:r>
    </w:p>
    <w:p>
      <w:pPr>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6评标委员会成员对需要共同认定的事项存在争议的，应当按照少数服从多数的原则作出结论。</w:t>
      </w:r>
    </w:p>
    <w:p>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pPr>
        <w:spacing w:line="400" w:lineRule="exact"/>
        <w:ind w:firstLine="420" w:firstLineChars="200"/>
        <w:rPr>
          <w:rFonts w:ascii="宋体" w:hAnsi="宋体"/>
          <w:b/>
          <w:szCs w:val="21"/>
        </w:rPr>
      </w:pPr>
      <w:r>
        <w:rPr>
          <w:rFonts w:ascii="宋体" w:hAnsi="宋体"/>
          <w:szCs w:val="21"/>
        </w:rPr>
        <w:t>2.1</w:t>
      </w:r>
      <w:r>
        <w:rPr>
          <w:rFonts w:hint="eastAsia" w:ascii="宋体" w:hAnsi="宋体"/>
          <w:szCs w:val="21"/>
        </w:rPr>
        <w:t>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pPr>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评分标准（兼评委打分表）”的要求，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pPr>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3在评标过程中，发现的价格计算错误按下述原则修正：</w:t>
      </w:r>
    </w:p>
    <w:p>
      <w:pPr>
        <w:spacing w:line="400" w:lineRule="exact"/>
        <w:ind w:firstLine="420" w:firstLineChars="200"/>
        <w:jc w:val="left"/>
        <w:rPr>
          <w:rFonts w:hint="eastAsia" w:ascii="宋体" w:hAnsi="宋体"/>
          <w:szCs w:val="21"/>
        </w:rPr>
      </w:pPr>
      <w:r>
        <w:rPr>
          <w:rFonts w:hint="eastAsia" w:ascii="宋体" w:hAnsi="宋体"/>
          <w:szCs w:val="21"/>
        </w:rPr>
        <w:t>（1）投标文件中开标一览表内容与政采云系统“开标一览表”中录入的报价内容不一致的，以投标文件中开标一览表为准；</w:t>
      </w:r>
    </w:p>
    <w:p>
      <w:pPr>
        <w:spacing w:line="400" w:lineRule="exact"/>
        <w:ind w:firstLine="420" w:firstLineChars="200"/>
        <w:jc w:val="left"/>
        <w:rPr>
          <w:rFonts w:hint="eastAsia" w:ascii="宋体" w:hAnsi="宋体"/>
          <w:szCs w:val="21"/>
        </w:rPr>
      </w:pPr>
      <w:r>
        <w:rPr>
          <w:rFonts w:hint="eastAsia" w:ascii="宋体" w:hAnsi="宋体"/>
          <w:szCs w:val="21"/>
        </w:rPr>
        <w:t>（2）投标文件中开标一览表内容与投标文件中相应内容不一致的，以开标一览表为准；</w:t>
      </w:r>
    </w:p>
    <w:p>
      <w:pPr>
        <w:spacing w:line="400" w:lineRule="exact"/>
        <w:ind w:firstLine="420" w:firstLineChars="200"/>
        <w:jc w:val="left"/>
        <w:rPr>
          <w:rFonts w:hint="eastAsia" w:ascii="宋体" w:hAnsi="宋体"/>
          <w:szCs w:val="21"/>
        </w:rPr>
      </w:pPr>
      <w:r>
        <w:rPr>
          <w:rFonts w:hint="eastAsia" w:ascii="宋体" w:hAnsi="宋体"/>
          <w:szCs w:val="21"/>
        </w:rPr>
        <w:t>（3）大写金额和小写金额不一致的，以大写金额为准；</w:t>
      </w:r>
    </w:p>
    <w:p>
      <w:pPr>
        <w:spacing w:line="400" w:lineRule="exact"/>
        <w:ind w:firstLine="420" w:firstLineChars="200"/>
        <w:jc w:val="left"/>
        <w:rPr>
          <w:rFonts w:hint="eastAsia" w:ascii="宋体" w:hAnsi="宋体"/>
          <w:szCs w:val="21"/>
        </w:rPr>
      </w:pPr>
      <w:r>
        <w:rPr>
          <w:rFonts w:hint="eastAsia" w:ascii="宋体" w:hAnsi="宋体"/>
          <w:szCs w:val="21"/>
        </w:rPr>
        <w:t>（4）单价金额小数点或者百分比有明显错位的，以开标一览表的总价为准，并修改单价；</w:t>
      </w:r>
    </w:p>
    <w:p>
      <w:pPr>
        <w:spacing w:line="400" w:lineRule="exact"/>
        <w:ind w:firstLine="420" w:firstLineChars="200"/>
        <w:jc w:val="left"/>
        <w:rPr>
          <w:rFonts w:hint="eastAsia" w:ascii="宋体" w:hAnsi="宋体"/>
          <w:szCs w:val="21"/>
        </w:rPr>
      </w:pPr>
      <w:r>
        <w:rPr>
          <w:rFonts w:hint="eastAsia" w:ascii="宋体" w:hAnsi="宋体"/>
          <w:szCs w:val="21"/>
        </w:rPr>
        <w:t>（5）总价金额与按单价汇总金额不一致的，以单价金额计算结果为准。</w:t>
      </w:r>
    </w:p>
    <w:p>
      <w:pPr>
        <w:spacing w:line="400" w:lineRule="exact"/>
        <w:ind w:firstLine="420" w:firstLineChars="200"/>
        <w:jc w:val="left"/>
        <w:rPr>
          <w:rFonts w:ascii="宋体" w:hAnsi="宋体"/>
        </w:rPr>
      </w:pPr>
      <w:r>
        <w:rPr>
          <w:rFonts w:hint="eastAsia" w:ascii="宋体" w:hAnsi="宋体"/>
          <w:szCs w:val="21"/>
        </w:rPr>
        <w:t>同时出现两种以上不一致的，按照前款规定的顺序修正。修正后的报价经供应商确认后产生约束力，供应商不确认的，其投标无效。</w:t>
      </w:r>
    </w:p>
    <w:p>
      <w:pPr>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pPr>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pPr>
        <w:spacing w:line="400" w:lineRule="exact"/>
        <w:ind w:firstLine="420" w:firstLineChars="200"/>
        <w:jc w:val="left"/>
        <w:rPr>
          <w:rFonts w:hint="eastAsia" w:ascii="宋体" w:hAnsi="宋体"/>
          <w:szCs w:val="21"/>
        </w:rPr>
      </w:pPr>
      <w:r>
        <w:rPr>
          <w:rFonts w:ascii="宋体" w:hAnsi="宋体"/>
          <w:szCs w:val="21"/>
        </w:rPr>
        <w:t>2.2.</w:t>
      </w:r>
      <w:r>
        <w:rPr>
          <w:rFonts w:hint="eastAsia" w:ascii="宋体" w:hAnsi="宋体"/>
          <w:szCs w:val="21"/>
          <w:lang w:val="en-US" w:eastAsia="zh-CN"/>
        </w:rPr>
        <w:t>5</w:t>
      </w:r>
      <w:r>
        <w:rPr>
          <w:rFonts w:hint="eastAsia" w:ascii="宋体" w:hAnsi="宋体"/>
          <w:szCs w:val="21"/>
        </w:rPr>
        <w:t>推荐中标候选人：按综合得分由高到低的排序，推荐中标候选人。若供应商的综合得分相等，则投标报价低者列前；若投标报价也相同时，采取随机抽签的方式确定排序。</w:t>
      </w:r>
    </w:p>
    <w:p>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pPr>
        <w:spacing w:line="400" w:lineRule="exact"/>
        <w:ind w:firstLine="420" w:firstLineChars="200"/>
        <w:jc w:val="left"/>
        <w:rPr>
          <w:rFonts w:ascii="宋体" w:hAnsi="宋体"/>
          <w:szCs w:val="21"/>
        </w:rPr>
      </w:pPr>
      <w:r>
        <w:rPr>
          <w:rFonts w:hint="eastAsia" w:ascii="宋体" w:hAnsi="宋体"/>
          <w:szCs w:val="21"/>
        </w:rPr>
        <w:t>评标委员会按综合得分由高到低的排序，向采购人推荐中标候选人。代理机构应当自评审结束之日起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pPr>
        <w:spacing w:line="400" w:lineRule="exact"/>
        <w:ind w:firstLine="422" w:firstLineChars="200"/>
        <w:jc w:val="left"/>
        <w:rPr>
          <w:rFonts w:ascii="宋体" w:hAnsi="宋体"/>
          <w:b/>
          <w:szCs w:val="21"/>
        </w:rPr>
      </w:pPr>
      <w:r>
        <w:rPr>
          <w:rFonts w:hint="eastAsia" w:ascii="宋体" w:hAnsi="宋体"/>
          <w:b/>
          <w:szCs w:val="21"/>
        </w:rPr>
        <w:t>三、投标的澄清</w:t>
      </w:r>
    </w:p>
    <w:p>
      <w:pPr>
        <w:spacing w:line="400" w:lineRule="exact"/>
        <w:ind w:firstLine="420" w:firstLineChars="200"/>
        <w:rPr>
          <w:rFonts w:hint="eastAsia"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hint="eastAsia" w:ascii="宋体" w:hAnsi="宋体" w:cs="宋体"/>
        </w:rPr>
      </w:pPr>
      <w:r>
        <w:rPr>
          <w:rFonts w:ascii="宋体" w:hAnsi="宋体" w:cs="宋体"/>
        </w:rPr>
        <w:t>3.2</w:t>
      </w:r>
      <w:r>
        <w:rPr>
          <w:rFonts w:hint="eastAsia" w:ascii="宋体" w:hAnsi="宋体" w:cs="宋体"/>
        </w:rPr>
        <w:t>政采云具体操作如下：</w:t>
      </w:r>
    </w:p>
    <w:p>
      <w:pPr>
        <w:spacing w:line="400" w:lineRule="exact"/>
        <w:ind w:firstLine="420" w:firstLineChars="200"/>
        <w:rPr>
          <w:rFonts w:hint="eastAsia"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hint="eastAsia" w:ascii="宋体" w:hAnsi="宋体" w:cs="宋体"/>
        </w:rPr>
      </w:pPr>
      <w:r>
        <w:rPr>
          <w:rFonts w:hint="eastAsia" w:ascii="宋体" w:hAnsi="宋体" w:cs="宋体"/>
        </w:rPr>
        <w:t>路径：用户中心—项目采购—询标澄清</w:t>
      </w:r>
    </w:p>
    <w:p>
      <w:pPr>
        <w:spacing w:line="400" w:lineRule="exact"/>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pPr>
        <w:spacing w:line="400" w:lineRule="exact"/>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pPr>
        <w:spacing w:line="400" w:lineRule="exact"/>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pPr>
        <w:spacing w:line="400" w:lineRule="exact"/>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pPr>
        <w:spacing w:line="400" w:lineRule="exact"/>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pPr>
        <w:spacing w:line="400" w:lineRule="exact"/>
        <w:ind w:firstLine="420" w:firstLineChars="200"/>
        <w:rPr>
          <w:rFonts w:ascii="宋体" w:hAns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pPr>
        <w:spacing w:line="400" w:lineRule="exact"/>
        <w:ind w:firstLine="420" w:firstLineChars="200"/>
        <w:jc w:val="left"/>
        <w:rPr>
          <w:rFonts w:ascii="宋体" w:hAnsi="宋体" w:cs="宋体"/>
        </w:rPr>
      </w:pPr>
      <w:r>
        <w:rPr>
          <w:rFonts w:ascii="宋体" w:hAnsi="宋体" w:cs="宋体"/>
        </w:rPr>
        <w:t>3.4</w:t>
      </w:r>
      <w:r>
        <w:rPr>
          <w:rFonts w:hint="eastAsia" w:ascii="宋体" w:hAnsi="宋体" w:cs="宋体"/>
        </w:rPr>
        <w:t>供应商未在截止时间前完成澄清，将被视作自动放弃。</w:t>
      </w:r>
    </w:p>
    <w:p>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pPr>
        <w:spacing w:line="400" w:lineRule="exact"/>
        <w:ind w:firstLine="422" w:firstLineChars="200"/>
        <w:jc w:val="left"/>
        <w:rPr>
          <w:rFonts w:ascii="宋体" w:hAnsi="宋体"/>
          <w:b/>
          <w:szCs w:val="21"/>
        </w:rPr>
      </w:pPr>
      <w:r>
        <w:rPr>
          <w:rFonts w:hint="eastAsia" w:ascii="宋体" w:hAnsi="宋体"/>
          <w:b/>
          <w:szCs w:val="21"/>
        </w:rPr>
        <w:t>五、重新招标</w:t>
      </w:r>
    </w:p>
    <w:p>
      <w:pPr>
        <w:spacing w:line="400" w:lineRule="exact"/>
        <w:ind w:firstLine="420" w:firstLineChars="200"/>
        <w:rPr>
          <w:rFonts w:ascii="宋体" w:hAnsi="宋体"/>
          <w:szCs w:val="21"/>
        </w:rPr>
      </w:pPr>
      <w:r>
        <w:rPr>
          <w:rFonts w:hint="eastAsia" w:ascii="宋体" w:hAnsi="宋体"/>
          <w:szCs w:val="21"/>
        </w:rPr>
        <w:t>有下列情形之一的，采购人将重新招标：</w:t>
      </w:r>
    </w:p>
    <w:p>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pPr>
        <w:widowControl/>
        <w:spacing w:line="400" w:lineRule="exact"/>
        <w:ind w:firstLine="420" w:firstLineChars="200"/>
        <w:jc w:val="left"/>
        <w:rPr>
          <w:rFonts w:hint="eastAsia"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rPr>
          <w:rFonts w:hint="eastAsia"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pPr>
        <w:spacing w:line="400" w:lineRule="exact"/>
        <w:jc w:val="center"/>
        <w:rPr>
          <w:rFonts w:ascii="宋体" w:hAnsi="宋体"/>
          <w:b/>
          <w:szCs w:val="21"/>
        </w:rPr>
      </w:pPr>
      <w:r>
        <w:rPr>
          <w:rFonts w:hint="eastAsia" w:ascii="宋体" w:hAnsi="宋体"/>
          <w:b/>
          <w:szCs w:val="21"/>
        </w:rPr>
        <w:t>资格性审查表</w:t>
      </w:r>
    </w:p>
    <w:tbl>
      <w:tblPr>
        <w:tblStyle w:val="49"/>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6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b/>
                <w:szCs w:val="21"/>
              </w:rPr>
            </w:pPr>
            <w:r>
              <w:rPr>
                <w:rFonts w:hint="eastAsia" w:ascii="宋体" w:hAnsi="宋体"/>
                <w:b/>
                <w:szCs w:val="21"/>
              </w:rPr>
              <w:t>序号</w:t>
            </w:r>
          </w:p>
        </w:tc>
        <w:tc>
          <w:tcPr>
            <w:tcW w:w="3220" w:type="dxa"/>
            <w:noWrap w:val="0"/>
            <w:vAlign w:val="center"/>
          </w:tcPr>
          <w:p>
            <w:pPr>
              <w:spacing w:line="400" w:lineRule="exact"/>
              <w:jc w:val="center"/>
              <w:rPr>
                <w:rFonts w:ascii="宋体" w:hAnsi="宋体"/>
                <w:b/>
                <w:szCs w:val="21"/>
              </w:rPr>
            </w:pPr>
            <w:r>
              <w:rPr>
                <w:rFonts w:hint="eastAsia" w:ascii="宋体" w:hAnsi="宋体"/>
                <w:b/>
                <w:szCs w:val="21"/>
              </w:rPr>
              <w:t>要求说明</w:t>
            </w:r>
          </w:p>
        </w:tc>
        <w:tc>
          <w:tcPr>
            <w:tcW w:w="6148" w:type="dxa"/>
            <w:noWrap w:val="0"/>
            <w:vAlign w:val="center"/>
          </w:tcPr>
          <w:p>
            <w:pPr>
              <w:spacing w:line="400" w:lineRule="exact"/>
              <w:jc w:val="center"/>
              <w:rPr>
                <w:rFonts w:ascii="宋体" w:hAnsi="宋体"/>
                <w:b/>
                <w:szCs w:val="21"/>
              </w:rPr>
            </w:pPr>
            <w:r>
              <w:rPr>
                <w:rFonts w:hint="eastAsia" w:ascii="宋体" w:hAnsi="宋体"/>
                <w:b/>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noWrap w:val="0"/>
            <w:vAlign w:val="center"/>
          </w:tcPr>
          <w:p>
            <w:pPr>
              <w:spacing w:line="400" w:lineRule="exact"/>
              <w:jc w:val="center"/>
              <w:rPr>
                <w:rFonts w:hint="eastAsia" w:ascii="宋体" w:hAnsi="宋体"/>
                <w:szCs w:val="21"/>
              </w:rPr>
            </w:pPr>
            <w:r>
              <w:rPr>
                <w:rFonts w:hint="eastAsia" w:ascii="宋体" w:hAnsi="宋体"/>
                <w:szCs w:val="21"/>
              </w:rPr>
              <w:t>1</w:t>
            </w:r>
          </w:p>
        </w:tc>
        <w:tc>
          <w:tcPr>
            <w:tcW w:w="3220" w:type="dxa"/>
            <w:noWrap w:val="0"/>
            <w:vAlign w:val="center"/>
          </w:tcPr>
          <w:p>
            <w:pPr>
              <w:spacing w:line="360" w:lineRule="exact"/>
              <w:rPr>
                <w:rFonts w:ascii="宋体" w:hAnsi="宋体"/>
                <w:szCs w:val="21"/>
              </w:rPr>
            </w:pPr>
            <w:r>
              <w:rPr>
                <w:rFonts w:hint="eastAsia" w:ascii="宋体" w:hAnsi="宋体" w:cs="仿宋"/>
                <w:szCs w:val="21"/>
              </w:rPr>
              <w:t>满足《中华人民共和国政府采购法》第二十二条规定；未被“信用中国”（</w:t>
            </w:r>
            <w:r>
              <w:rPr>
                <w:rFonts w:ascii="宋体" w:hAnsi="宋体" w:cs="仿宋"/>
                <w:szCs w:val="21"/>
              </w:rPr>
              <w:t>www.creditchina.gov.cn)</w:t>
            </w:r>
            <w:r>
              <w:rPr>
                <w:rFonts w:hint="eastAsia" w:ascii="宋体" w:hAnsi="宋体" w:cs="仿宋"/>
                <w:szCs w:val="21"/>
              </w:rPr>
              <w:t>、中国政府采购网（</w:t>
            </w:r>
            <w:r>
              <w:rPr>
                <w:rFonts w:ascii="宋体" w:hAnsi="宋体" w:cs="仿宋"/>
                <w:szCs w:val="21"/>
              </w:rPr>
              <w:t>www.ccgp.gov.cn</w:t>
            </w:r>
            <w:r>
              <w:rPr>
                <w:rFonts w:hint="eastAsia" w:ascii="宋体" w:hAnsi="宋体" w:cs="仿宋"/>
                <w:szCs w:val="21"/>
              </w:rPr>
              <w:t>）列入失信被执行人、重大税收违法案件当事人名单、政府采购严重违法失信行为记录名单。</w:t>
            </w:r>
          </w:p>
        </w:tc>
        <w:tc>
          <w:tcPr>
            <w:tcW w:w="6148" w:type="dxa"/>
            <w:noWrap w:val="0"/>
            <w:vAlign w:val="center"/>
          </w:tcPr>
          <w:p>
            <w:pPr>
              <w:spacing w:line="400" w:lineRule="exact"/>
              <w:jc w:val="left"/>
              <w:rPr>
                <w:rFonts w:hint="eastAsia" w:ascii="宋体" w:hAnsi="宋体"/>
                <w:szCs w:val="21"/>
              </w:rPr>
            </w:pPr>
            <w:r>
              <w:rPr>
                <w:rFonts w:hint="eastAsia" w:ascii="宋体" w:hAnsi="宋体"/>
                <w:szCs w:val="21"/>
              </w:rPr>
              <w:t>A1、关于资格的承诺函（附件一）；</w:t>
            </w:r>
          </w:p>
          <w:p>
            <w:pPr>
              <w:spacing w:line="400" w:lineRule="exact"/>
              <w:jc w:val="left"/>
              <w:rPr>
                <w:rFonts w:hint="eastAsia" w:ascii="宋体" w:hAnsi="宋体"/>
                <w:szCs w:val="21"/>
              </w:rPr>
            </w:pPr>
            <w:r>
              <w:rPr>
                <w:rFonts w:ascii="宋体" w:hAnsi="宋体"/>
                <w:szCs w:val="21"/>
              </w:rPr>
              <w:t>A</w:t>
            </w:r>
            <w:r>
              <w:rPr>
                <w:rFonts w:hint="eastAsia" w:ascii="宋体" w:hAnsi="宋体"/>
                <w:szCs w:val="21"/>
              </w:rPr>
              <w:t>2、营业执照副本（或事业法人登记证副本或其他登记证明材料）扫描件加盖供应商公章（供应商如果有名称变更的，应提供由行政主管部门出具的变更证明文件扫描件加盖供应商公章）；</w:t>
            </w:r>
          </w:p>
          <w:p>
            <w:pPr>
              <w:spacing w:line="400" w:lineRule="exact"/>
              <w:jc w:val="left"/>
              <w:rPr>
                <w:rFonts w:hint="eastAsia" w:ascii="宋体" w:hAnsi="宋体"/>
                <w:b/>
                <w:bCs/>
                <w:szCs w:val="21"/>
              </w:rPr>
            </w:pPr>
            <w:r>
              <w:rPr>
                <w:rFonts w:hint="eastAsia" w:ascii="宋体" w:hAnsi="宋体"/>
                <w:b/>
                <w:bCs/>
                <w:szCs w:val="21"/>
              </w:rPr>
              <w:t>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400" w:lineRule="exact"/>
              <w:jc w:val="left"/>
              <w:rPr>
                <w:rFonts w:ascii="宋体" w:hAnsi="宋体"/>
                <w:szCs w:val="21"/>
              </w:rPr>
            </w:pPr>
            <w:r>
              <w:rPr>
                <w:rFonts w:hint="eastAsia" w:ascii="宋体" w:hAnsi="宋体"/>
                <w:b/>
                <w:bCs/>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20" w:type="dxa"/>
            <w:noWrap w:val="0"/>
            <w:vAlign w:val="center"/>
          </w:tcPr>
          <w:p>
            <w:pPr>
              <w:spacing w:line="400" w:lineRule="exact"/>
              <w:jc w:val="center"/>
              <w:rPr>
                <w:rFonts w:ascii="宋体" w:hAnsi="宋体"/>
                <w:szCs w:val="21"/>
              </w:rPr>
            </w:pPr>
            <w:r>
              <w:rPr>
                <w:rFonts w:hint="eastAsia" w:ascii="宋体" w:hAnsi="宋体"/>
                <w:szCs w:val="21"/>
              </w:rPr>
              <w:t>2</w:t>
            </w:r>
          </w:p>
        </w:tc>
        <w:tc>
          <w:tcPr>
            <w:tcW w:w="3220" w:type="dxa"/>
            <w:noWrap w:val="0"/>
            <w:vAlign w:val="center"/>
          </w:tcPr>
          <w:p>
            <w:pPr>
              <w:spacing w:line="400" w:lineRule="exact"/>
              <w:rPr>
                <w:rFonts w:hint="eastAsia" w:ascii="宋体" w:hAnsi="宋体"/>
                <w:szCs w:val="21"/>
              </w:rPr>
            </w:pPr>
            <w:r>
              <w:rPr>
                <w:rFonts w:hint="eastAsia" w:ascii="宋体" w:hAnsi="宋体"/>
                <w:szCs w:val="21"/>
              </w:rPr>
              <w:t>供应商须具有公安机关核发的保安服务许可证。</w:t>
            </w:r>
          </w:p>
        </w:tc>
        <w:tc>
          <w:tcPr>
            <w:tcW w:w="6148" w:type="dxa"/>
            <w:noWrap w:val="0"/>
            <w:vAlign w:val="center"/>
          </w:tcPr>
          <w:p>
            <w:pPr>
              <w:spacing w:line="400" w:lineRule="exact"/>
              <w:rPr>
                <w:rFonts w:hint="eastAsia" w:ascii="宋体" w:hAnsi="宋体"/>
                <w:szCs w:val="21"/>
              </w:rPr>
            </w:pPr>
            <w:r>
              <w:rPr>
                <w:rFonts w:hint="eastAsia" w:ascii="宋体" w:hAnsi="宋体"/>
                <w:szCs w:val="21"/>
              </w:rPr>
              <w:t>公安机关核发的保安服务许可证复印件加盖供应商公章。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gridSpan w:val="2"/>
            <w:noWrap w:val="0"/>
            <w:vAlign w:val="center"/>
          </w:tcPr>
          <w:p>
            <w:pPr>
              <w:spacing w:line="400" w:lineRule="exact"/>
              <w:jc w:val="center"/>
              <w:rPr>
                <w:rFonts w:ascii="宋体" w:hAnsi="宋体"/>
              </w:rPr>
            </w:pPr>
            <w:r>
              <w:rPr>
                <w:rFonts w:hint="eastAsia" w:ascii="宋体" w:hAnsi="宋体"/>
                <w:b/>
                <w:szCs w:val="21"/>
              </w:rPr>
              <w:t>资格性审查结论</w:t>
            </w:r>
          </w:p>
        </w:tc>
        <w:tc>
          <w:tcPr>
            <w:tcW w:w="6148" w:type="dxa"/>
            <w:noWrap w:val="0"/>
            <w:vAlign w:val="center"/>
          </w:tcPr>
          <w:p>
            <w:pPr>
              <w:spacing w:line="400" w:lineRule="exact"/>
              <w:jc w:val="center"/>
              <w:rPr>
                <w:rFonts w:ascii="宋体" w:hAnsi="宋体"/>
                <w:szCs w:val="21"/>
              </w:rPr>
            </w:pPr>
          </w:p>
        </w:tc>
      </w:tr>
    </w:tbl>
    <w:p>
      <w:pPr>
        <w:spacing w:line="34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pPr>
        <w:spacing w:line="34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pPr>
        <w:widowControl/>
        <w:snapToGrid w:val="0"/>
        <w:spacing w:line="560" w:lineRule="exact"/>
        <w:jc w:val="center"/>
        <w:rPr>
          <w:rFonts w:ascii="宋体" w:hAnsi="宋体"/>
          <w:b/>
          <w:szCs w:val="21"/>
        </w:rPr>
      </w:pPr>
      <w:r>
        <w:rPr>
          <w:rFonts w:hint="eastAsia" w:ascii="宋体" w:hAnsi="宋体"/>
          <w:b/>
          <w:szCs w:val="21"/>
        </w:rPr>
        <w:t>符合性审查表</w:t>
      </w:r>
    </w:p>
    <w:tbl>
      <w:tblPr>
        <w:tblStyle w:val="4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top"/>
          </w:tcPr>
          <w:p>
            <w:pPr>
              <w:snapToGrid w:val="0"/>
              <w:spacing w:line="400" w:lineRule="exact"/>
              <w:jc w:val="center"/>
              <w:rPr>
                <w:rFonts w:ascii="宋体" w:hAnsi="宋体"/>
                <w:b/>
                <w:szCs w:val="21"/>
              </w:rPr>
            </w:pPr>
            <w:r>
              <w:rPr>
                <w:rFonts w:hint="eastAsia" w:ascii="宋体" w:hAnsi="宋体"/>
                <w:b/>
                <w:szCs w:val="21"/>
              </w:rPr>
              <w:t>序号</w:t>
            </w:r>
          </w:p>
        </w:tc>
        <w:tc>
          <w:tcPr>
            <w:tcW w:w="4245" w:type="dxa"/>
            <w:noWrap w:val="0"/>
            <w:vAlign w:val="center"/>
          </w:tcPr>
          <w:p>
            <w:pPr>
              <w:snapToGrid w:val="0"/>
              <w:spacing w:line="400" w:lineRule="exact"/>
              <w:jc w:val="center"/>
              <w:rPr>
                <w:rFonts w:ascii="宋体" w:hAnsi="宋体"/>
                <w:b/>
                <w:szCs w:val="21"/>
              </w:rPr>
            </w:pPr>
            <w:r>
              <w:rPr>
                <w:rFonts w:hint="eastAsia" w:ascii="宋体" w:hAnsi="宋体"/>
                <w:b/>
                <w:szCs w:val="21"/>
              </w:rPr>
              <w:t>要求说明</w:t>
            </w:r>
          </w:p>
        </w:tc>
        <w:tc>
          <w:tcPr>
            <w:tcW w:w="4450" w:type="dxa"/>
            <w:noWrap w:val="0"/>
            <w:vAlign w:val="center"/>
          </w:tcPr>
          <w:p>
            <w:pPr>
              <w:snapToGrid w:val="0"/>
              <w:spacing w:line="400" w:lineRule="exact"/>
              <w:jc w:val="center"/>
              <w:rPr>
                <w:rFonts w:ascii="宋体" w:hAnsi="宋体"/>
                <w:b/>
                <w:szCs w:val="21"/>
              </w:rPr>
            </w:pPr>
            <w:r>
              <w:rPr>
                <w:rFonts w:hint="eastAsia" w:ascii="宋体" w:hAnsi="宋体"/>
                <w:b/>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ascii="宋体" w:hAnsi="宋体"/>
                <w:szCs w:val="21"/>
              </w:rPr>
            </w:pPr>
            <w:r>
              <w:rPr>
                <w:rFonts w:ascii="宋体" w:hAnsi="宋体"/>
                <w:szCs w:val="21"/>
              </w:rPr>
              <w:t>1</w:t>
            </w:r>
          </w:p>
        </w:tc>
        <w:tc>
          <w:tcPr>
            <w:tcW w:w="4245" w:type="dxa"/>
            <w:noWrap w:val="0"/>
            <w:vAlign w:val="center"/>
          </w:tcPr>
          <w:p>
            <w:pPr>
              <w:snapToGrid w:val="0"/>
              <w:spacing w:line="40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4450" w:type="dxa"/>
            <w:noWrap w:val="0"/>
            <w:vAlign w:val="center"/>
          </w:tcPr>
          <w:p>
            <w:pPr>
              <w:snapToGrid w:val="0"/>
              <w:spacing w:line="40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ascii="宋体" w:hAnsi="宋体"/>
                <w:szCs w:val="21"/>
              </w:rPr>
            </w:pPr>
            <w:r>
              <w:rPr>
                <w:rFonts w:ascii="宋体" w:hAnsi="宋体"/>
                <w:szCs w:val="21"/>
              </w:rPr>
              <w:t>2</w:t>
            </w:r>
          </w:p>
        </w:tc>
        <w:tc>
          <w:tcPr>
            <w:tcW w:w="4245" w:type="dxa"/>
            <w:noWrap w:val="0"/>
            <w:vAlign w:val="center"/>
          </w:tcPr>
          <w:p>
            <w:pPr>
              <w:snapToGrid w:val="0"/>
              <w:spacing w:line="400" w:lineRule="exact"/>
              <w:rPr>
                <w:rFonts w:ascii="宋体" w:hAnsi="宋体"/>
                <w:szCs w:val="21"/>
              </w:rPr>
            </w:pPr>
            <w:r>
              <w:rPr>
                <w:rFonts w:hint="eastAsia" w:ascii="宋体" w:hAnsi="宋体"/>
                <w:szCs w:val="21"/>
              </w:rPr>
              <w:t>法定代表人身份证明、法定代表人授权书。</w:t>
            </w:r>
          </w:p>
        </w:tc>
        <w:tc>
          <w:tcPr>
            <w:tcW w:w="4450" w:type="dxa"/>
            <w:noWrap w:val="0"/>
            <w:vAlign w:val="center"/>
          </w:tcPr>
          <w:p>
            <w:pPr>
              <w:snapToGrid w:val="0"/>
              <w:spacing w:line="400" w:lineRule="exact"/>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pPr>
              <w:snapToGrid w:val="0"/>
              <w:spacing w:line="400" w:lineRule="exact"/>
              <w:rPr>
                <w:rFonts w:ascii="宋体" w:hAnsi="宋体"/>
                <w:szCs w:val="21"/>
              </w:rPr>
            </w:pPr>
            <w:r>
              <w:rPr>
                <w:rFonts w:hint="eastAsia" w:ascii="宋体" w:hAnsi="宋体"/>
                <w:szCs w:val="21"/>
              </w:rPr>
              <w:t>（2）投标文件由授权代表签字的，提供“法定代表人身份证明”和“法定代表人授权书”，并提供社保部门出具的供应商单位</w:t>
            </w:r>
            <w:r>
              <w:rPr>
                <w:rFonts w:hint="eastAsia" w:ascii="宋体" w:hAnsi="宋体"/>
                <w:b/>
                <w:bCs/>
                <w:szCs w:val="21"/>
              </w:rPr>
              <w:t>开标前6个月任意1个月</w:t>
            </w:r>
            <w:r>
              <w:rPr>
                <w:rFonts w:hint="eastAsia" w:ascii="宋体" w:hAnsi="宋体"/>
                <w:szCs w:val="21"/>
              </w:rPr>
              <w:t>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ascii="宋体" w:hAnsi="宋体"/>
                <w:szCs w:val="21"/>
              </w:rPr>
            </w:pPr>
            <w:r>
              <w:rPr>
                <w:rFonts w:hint="eastAsia" w:ascii="宋体" w:hAnsi="宋体"/>
                <w:szCs w:val="21"/>
              </w:rPr>
              <w:t>3</w:t>
            </w:r>
          </w:p>
        </w:tc>
        <w:tc>
          <w:tcPr>
            <w:tcW w:w="4245" w:type="dxa"/>
            <w:noWrap w:val="0"/>
            <w:vAlign w:val="center"/>
          </w:tcPr>
          <w:p>
            <w:pPr>
              <w:snapToGrid w:val="0"/>
              <w:spacing w:line="400" w:lineRule="exact"/>
              <w:rPr>
                <w:rFonts w:hint="eastAsia"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4450" w:type="dxa"/>
            <w:noWrap w:val="0"/>
            <w:vAlign w:val="center"/>
          </w:tcPr>
          <w:p>
            <w:pPr>
              <w:snapToGrid w:val="0"/>
              <w:spacing w:line="400" w:lineRule="exact"/>
              <w:rPr>
                <w:rFonts w:hint="eastAsia" w:ascii="宋体" w:hAnsi="宋体"/>
                <w:szCs w:val="21"/>
              </w:rPr>
            </w:pPr>
            <w:r>
              <w:rPr>
                <w:rFonts w:hint="eastAsia" w:ascii="宋体" w:hAnsi="宋体"/>
                <w:szCs w:val="21"/>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ascii="宋体" w:hAnsi="宋体"/>
                <w:szCs w:val="21"/>
              </w:rPr>
            </w:pPr>
            <w:r>
              <w:rPr>
                <w:rFonts w:hint="eastAsia" w:ascii="宋体" w:hAnsi="宋体"/>
                <w:szCs w:val="21"/>
              </w:rPr>
              <w:t>4</w:t>
            </w:r>
          </w:p>
        </w:tc>
        <w:tc>
          <w:tcPr>
            <w:tcW w:w="4245" w:type="dxa"/>
            <w:noWrap w:val="0"/>
            <w:vAlign w:val="center"/>
          </w:tcPr>
          <w:p>
            <w:pPr>
              <w:snapToGrid w:val="0"/>
              <w:spacing w:line="400" w:lineRule="exact"/>
              <w:rPr>
                <w:rFonts w:ascii="宋体" w:hAnsi="宋体"/>
                <w:szCs w:val="21"/>
              </w:rPr>
            </w:pPr>
            <w:r>
              <w:rPr>
                <w:rFonts w:hint="eastAsia" w:ascii="宋体" w:hAnsi="宋体"/>
                <w:szCs w:val="21"/>
              </w:rPr>
              <w:t>对同个标项不允许提供两个投标方案。</w:t>
            </w:r>
          </w:p>
        </w:tc>
        <w:tc>
          <w:tcPr>
            <w:tcW w:w="4450" w:type="dxa"/>
            <w:noWrap w:val="0"/>
            <w:vAlign w:val="center"/>
          </w:tcPr>
          <w:p>
            <w:pPr>
              <w:snapToGrid w:val="0"/>
              <w:spacing w:line="400" w:lineRule="exact"/>
              <w:rPr>
                <w:rFonts w:hint="eastAsia" w:ascii="宋体" w:hAnsi="宋体"/>
                <w:szCs w:val="21"/>
              </w:rPr>
            </w:pPr>
            <w:r>
              <w:rPr>
                <w:rFonts w:hint="eastAsia" w:ascii="宋体" w:hAnsi="宋体"/>
                <w:szCs w:val="21"/>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ascii="宋体" w:hAnsi="宋体"/>
                <w:szCs w:val="21"/>
              </w:rPr>
            </w:pPr>
            <w:r>
              <w:rPr>
                <w:rFonts w:hint="eastAsia" w:ascii="宋体" w:hAnsi="宋体"/>
                <w:szCs w:val="21"/>
              </w:rPr>
              <w:t>5</w:t>
            </w:r>
          </w:p>
        </w:tc>
        <w:tc>
          <w:tcPr>
            <w:tcW w:w="4245" w:type="dxa"/>
            <w:noWrap w:val="0"/>
            <w:vAlign w:val="center"/>
          </w:tcPr>
          <w:p>
            <w:pPr>
              <w:snapToGrid w:val="0"/>
              <w:spacing w:line="400" w:lineRule="exact"/>
              <w:rPr>
                <w:rFonts w:ascii="宋体" w:hAnsi="宋体"/>
                <w:szCs w:val="21"/>
              </w:rPr>
            </w:pPr>
            <w:r>
              <w:rPr>
                <w:rFonts w:hint="eastAsia" w:ascii="宋体" w:hAnsi="宋体"/>
                <w:szCs w:val="21"/>
              </w:rPr>
              <w:t>供应商不得在投标活动中提供任何虚假材料或从事其他违法活动的。</w:t>
            </w:r>
          </w:p>
        </w:tc>
        <w:tc>
          <w:tcPr>
            <w:tcW w:w="4450" w:type="dxa"/>
            <w:noWrap w:val="0"/>
            <w:vAlign w:val="center"/>
          </w:tcPr>
          <w:p>
            <w:pPr>
              <w:snapToGrid w:val="0"/>
              <w:spacing w:line="400" w:lineRule="exact"/>
              <w:rPr>
                <w:rFonts w:hint="eastAsia" w:ascii="宋体" w:hAnsi="宋体"/>
                <w:szCs w:val="21"/>
              </w:rPr>
            </w:pPr>
            <w:r>
              <w:rPr>
                <w:rFonts w:hint="eastAsia" w:ascii="宋体" w:hAnsi="宋体"/>
                <w:szCs w:val="21"/>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ascii="宋体" w:hAnsi="宋体"/>
                <w:szCs w:val="21"/>
              </w:rPr>
            </w:pPr>
            <w:r>
              <w:rPr>
                <w:rFonts w:hint="eastAsia" w:ascii="宋体" w:hAnsi="宋体"/>
                <w:szCs w:val="21"/>
              </w:rPr>
              <w:t>6</w:t>
            </w:r>
          </w:p>
        </w:tc>
        <w:tc>
          <w:tcPr>
            <w:tcW w:w="4245" w:type="dxa"/>
            <w:noWrap w:val="0"/>
            <w:vAlign w:val="center"/>
          </w:tcPr>
          <w:p>
            <w:pPr>
              <w:snapToGrid w:val="0"/>
              <w:spacing w:line="360" w:lineRule="auto"/>
            </w:pPr>
            <w:r>
              <w:rPr>
                <w:rFonts w:hint="eastAsia"/>
              </w:rPr>
              <w:t>评标委员会经过审查，认定供应商虚假应标、串通投标的，有下列情形之一的，视为供应商串通投标：</w:t>
            </w:r>
          </w:p>
          <w:p>
            <w:pPr>
              <w:widowControl/>
              <w:snapToGrid w:val="0"/>
              <w:spacing w:line="360" w:lineRule="auto"/>
              <w:jc w:val="left"/>
            </w:pPr>
            <w:r>
              <w:rPr>
                <w:rFonts w:hint="eastAsia"/>
              </w:rPr>
              <w:t>（</w:t>
            </w:r>
            <w:r>
              <w:t>1</w:t>
            </w:r>
            <w:r>
              <w:rPr>
                <w:rFonts w:hint="eastAsia"/>
              </w:rPr>
              <w:t>）不同供应商的投标文件由同一单位或者个人编制；</w:t>
            </w:r>
          </w:p>
          <w:p>
            <w:pPr>
              <w:widowControl/>
              <w:snapToGrid w:val="0"/>
              <w:spacing w:line="360" w:lineRule="auto"/>
              <w:jc w:val="left"/>
            </w:pPr>
            <w:r>
              <w:rPr>
                <w:rFonts w:hint="eastAsia"/>
              </w:rPr>
              <w:t>（</w:t>
            </w:r>
            <w:r>
              <w:t>2</w:t>
            </w:r>
            <w:r>
              <w:rPr>
                <w:rFonts w:hint="eastAsia"/>
              </w:rPr>
              <w:t>）不同供应商委托同一单位或者个人办理投标事宜；</w:t>
            </w:r>
          </w:p>
          <w:p>
            <w:pPr>
              <w:widowControl/>
              <w:snapToGrid w:val="0"/>
              <w:spacing w:line="360" w:lineRule="auto"/>
              <w:jc w:val="left"/>
            </w:pPr>
            <w:r>
              <w:rPr>
                <w:rFonts w:hint="eastAsia"/>
              </w:rPr>
              <w:t>（</w:t>
            </w:r>
            <w:r>
              <w:t>3</w:t>
            </w:r>
            <w:r>
              <w:rPr>
                <w:rFonts w:hint="eastAsia"/>
              </w:rPr>
              <w:t>）不同供应商的投标文件载明的项目管理成员或者联系人员为同一人；</w:t>
            </w:r>
          </w:p>
          <w:p>
            <w:pPr>
              <w:widowControl/>
              <w:snapToGrid w:val="0"/>
              <w:spacing w:line="360" w:lineRule="auto"/>
              <w:jc w:val="left"/>
            </w:pPr>
            <w:r>
              <w:rPr>
                <w:rFonts w:hint="eastAsia"/>
              </w:rPr>
              <w:t>（</w:t>
            </w:r>
            <w:r>
              <w:t>4</w:t>
            </w:r>
            <w:r>
              <w:rPr>
                <w:rFonts w:hint="eastAsia"/>
              </w:rPr>
              <w:t>）不同供应商的投标文件异常一致或者投标报价呈规律性差异；</w:t>
            </w:r>
          </w:p>
          <w:p>
            <w:pPr>
              <w:widowControl/>
              <w:snapToGrid w:val="0"/>
              <w:spacing w:line="360" w:lineRule="auto"/>
              <w:jc w:val="left"/>
              <w:rPr>
                <w:rFonts w:hint="eastAsia"/>
              </w:rPr>
            </w:pPr>
            <w:r>
              <w:rPr>
                <w:rFonts w:hint="eastAsia"/>
              </w:rPr>
              <w:t>（</w:t>
            </w:r>
            <w:r>
              <w:t>5</w:t>
            </w:r>
            <w:r>
              <w:rPr>
                <w:rFonts w:hint="eastAsia"/>
              </w:rPr>
              <w:t>）不同供应商的投标文件相互混装；</w:t>
            </w:r>
          </w:p>
          <w:p>
            <w:pPr>
              <w:pStyle w:val="2"/>
            </w:pPr>
            <w:r>
              <w:rPr>
                <w:rFonts w:hint="eastAsia" w:ascii="Times New Roman" w:hAnsi="Times New Roman"/>
                <w:kern w:val="2"/>
                <w:sz w:val="21"/>
              </w:rPr>
              <w:t>（6）两家或两家以上供应商提供的投标文件出自同一终端设备的，或在相同Internet主机分配地址（相同IP地址）获取招标文件或网上投标的，且经询标澄清供应商无令人信服的理由和可靠证据证明其合理性的。</w:t>
            </w:r>
          </w:p>
        </w:tc>
        <w:tc>
          <w:tcPr>
            <w:tcW w:w="4450" w:type="dxa"/>
            <w:noWrap w:val="0"/>
            <w:vAlign w:val="center"/>
          </w:tcPr>
          <w:p>
            <w:pPr>
              <w:snapToGrid w:val="0"/>
              <w:spacing w:line="400" w:lineRule="exact"/>
              <w:rPr>
                <w:rFonts w:hint="eastAsia" w:ascii="宋体" w:hAnsi="宋体"/>
                <w:szCs w:val="21"/>
              </w:rPr>
            </w:pPr>
            <w:r>
              <w:rPr>
                <w:rFonts w:hint="eastAsia" w:ascii="宋体" w:hAnsi="宋体"/>
                <w:szCs w:val="21"/>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ascii="宋体" w:hAnsi="宋体"/>
                <w:szCs w:val="21"/>
              </w:rPr>
            </w:pPr>
            <w:r>
              <w:rPr>
                <w:rFonts w:hint="eastAsia" w:ascii="宋体" w:hAnsi="宋体"/>
                <w:szCs w:val="21"/>
              </w:rPr>
              <w:t>7</w:t>
            </w:r>
          </w:p>
        </w:tc>
        <w:tc>
          <w:tcPr>
            <w:tcW w:w="4245" w:type="dxa"/>
            <w:noWrap w:val="0"/>
            <w:vAlign w:val="center"/>
          </w:tcPr>
          <w:p>
            <w:pPr>
              <w:snapToGrid w:val="0"/>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4450" w:type="dxa"/>
            <w:noWrap w:val="0"/>
            <w:vAlign w:val="center"/>
          </w:tcPr>
          <w:p>
            <w:pPr>
              <w:snapToGrid w:val="0"/>
              <w:spacing w:line="400" w:lineRule="exact"/>
              <w:rPr>
                <w:rFonts w:hint="eastAsia" w:ascii="宋体" w:hAnsi="宋体"/>
                <w:szCs w:val="21"/>
              </w:rPr>
            </w:pPr>
            <w:r>
              <w:rPr>
                <w:rFonts w:hint="eastAsia" w:ascii="宋体" w:hAnsi="宋体"/>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szCs w:val="21"/>
              </w:rPr>
            </w:pPr>
            <w:r>
              <w:rPr>
                <w:rFonts w:hint="eastAsia" w:ascii="宋体" w:hAnsi="宋体"/>
                <w:szCs w:val="21"/>
              </w:rPr>
              <w:t>8</w:t>
            </w:r>
          </w:p>
        </w:tc>
        <w:tc>
          <w:tcPr>
            <w:tcW w:w="4245" w:type="dxa"/>
            <w:noWrap w:val="0"/>
            <w:vAlign w:val="center"/>
          </w:tcPr>
          <w:p>
            <w:pPr>
              <w:snapToGrid w:val="0"/>
              <w:spacing w:line="400" w:lineRule="exact"/>
              <w:rPr>
                <w:rFonts w:hint="eastAsia" w:ascii="宋体" w:hAnsi="宋体"/>
                <w:szCs w:val="21"/>
              </w:rPr>
            </w:pPr>
            <w:r>
              <w:rPr>
                <w:rFonts w:hint="eastAsia" w:ascii="宋体" w:hAnsi="宋体"/>
                <w:szCs w:val="21"/>
              </w:rPr>
              <w:t>本项目不接受联合体投标。</w:t>
            </w:r>
          </w:p>
        </w:tc>
        <w:tc>
          <w:tcPr>
            <w:tcW w:w="4450" w:type="dxa"/>
            <w:noWrap w:val="0"/>
            <w:vAlign w:val="center"/>
          </w:tcPr>
          <w:p>
            <w:pPr>
              <w:snapToGrid w:val="0"/>
              <w:spacing w:line="400" w:lineRule="exact"/>
              <w:rPr>
                <w:rFonts w:hint="eastAsia" w:ascii="宋体" w:hAnsi="宋体"/>
                <w:szCs w:val="21"/>
              </w:rPr>
            </w:pPr>
            <w:r>
              <w:rPr>
                <w:rFonts w:hint="eastAsia" w:ascii="宋体" w:hAnsi="宋体"/>
                <w:szCs w:val="21"/>
              </w:rPr>
              <w:t>供应商非联合体。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szCs w:val="21"/>
              </w:rPr>
            </w:pPr>
            <w:r>
              <w:rPr>
                <w:rFonts w:hint="eastAsia" w:ascii="宋体" w:hAnsi="宋体"/>
                <w:szCs w:val="21"/>
              </w:rPr>
              <w:t>9</w:t>
            </w:r>
          </w:p>
        </w:tc>
        <w:tc>
          <w:tcPr>
            <w:tcW w:w="4245" w:type="dxa"/>
            <w:noWrap w:val="0"/>
            <w:vAlign w:val="center"/>
          </w:tcPr>
          <w:p>
            <w:pPr>
              <w:spacing w:line="400" w:lineRule="exact"/>
              <w:jc w:val="left"/>
              <w:rPr>
                <w:rFonts w:ascii="宋体" w:hAnsi="宋体"/>
                <w:szCs w:val="21"/>
                <w:highlight w:val="none"/>
              </w:rPr>
            </w:pPr>
            <w:r>
              <w:rPr>
                <w:rFonts w:hint="eastAsia" w:ascii="宋体" w:hAnsi="宋体"/>
                <w:szCs w:val="21"/>
                <w:highlight w:val="none"/>
              </w:rPr>
              <w:t>本次公开招标设有预算价:标项1：550万元/年；1650万元/3年。</w:t>
            </w:r>
          </w:p>
        </w:tc>
        <w:tc>
          <w:tcPr>
            <w:tcW w:w="4450" w:type="dxa"/>
            <w:noWrap w:val="0"/>
            <w:vAlign w:val="center"/>
          </w:tcPr>
          <w:p>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720" w:type="dxa"/>
            <w:noWrap w:val="0"/>
            <w:vAlign w:val="center"/>
          </w:tcPr>
          <w:p>
            <w:pPr>
              <w:snapToGrid w:val="0"/>
              <w:spacing w:line="400" w:lineRule="exact"/>
              <w:jc w:val="center"/>
              <w:rPr>
                <w:rFonts w:hint="eastAsia" w:ascii="宋体" w:hAnsi="宋体"/>
                <w:szCs w:val="21"/>
              </w:rPr>
            </w:pPr>
            <w:r>
              <w:rPr>
                <w:rFonts w:hint="eastAsia" w:ascii="宋体" w:hAnsi="宋体"/>
                <w:szCs w:val="21"/>
              </w:rPr>
              <w:t>10</w:t>
            </w:r>
          </w:p>
        </w:tc>
        <w:tc>
          <w:tcPr>
            <w:tcW w:w="4245" w:type="dxa"/>
            <w:noWrap w:val="0"/>
            <w:vAlign w:val="center"/>
          </w:tcPr>
          <w:p>
            <w:pPr>
              <w:spacing w:line="400" w:lineRule="exact"/>
              <w:rPr>
                <w:rFonts w:hint="eastAsia" w:ascii="宋体" w:hAnsi="宋体"/>
                <w:szCs w:val="21"/>
              </w:rPr>
            </w:pPr>
            <w:r>
              <w:rPr>
                <w:rFonts w:hint="eastAsia" w:ascii="宋体" w:hAnsi="宋体"/>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0"/>
            <w:vAlign w:val="center"/>
          </w:tcPr>
          <w:p>
            <w:pPr>
              <w:spacing w:line="400" w:lineRule="exact"/>
              <w:rPr>
                <w:rFonts w:hint="eastAsia" w:ascii="宋体" w:hAnsi="宋体"/>
                <w:szCs w:val="21"/>
              </w:rPr>
            </w:pPr>
            <w:r>
              <w:rPr>
                <w:rFonts w:hint="eastAsia" w:ascii="宋体" w:hAnsi="宋体"/>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4965" w:type="dxa"/>
            <w:gridSpan w:val="2"/>
            <w:noWrap w:val="0"/>
            <w:vAlign w:val="center"/>
          </w:tcPr>
          <w:p>
            <w:pPr>
              <w:snapToGrid w:val="0"/>
              <w:spacing w:line="400" w:lineRule="exact"/>
              <w:jc w:val="center"/>
              <w:rPr>
                <w:rFonts w:ascii="宋体" w:hAnsi="宋体"/>
                <w:szCs w:val="21"/>
              </w:rPr>
            </w:pPr>
            <w:r>
              <w:rPr>
                <w:rFonts w:hint="eastAsia" w:ascii="宋体" w:hAnsi="宋体"/>
                <w:b/>
                <w:szCs w:val="21"/>
              </w:rPr>
              <w:t>符合性审查结论</w:t>
            </w:r>
          </w:p>
        </w:tc>
        <w:tc>
          <w:tcPr>
            <w:tcW w:w="4450" w:type="dxa"/>
            <w:noWrap w:val="0"/>
            <w:vAlign w:val="center"/>
          </w:tcPr>
          <w:p>
            <w:pPr>
              <w:snapToGrid w:val="0"/>
              <w:spacing w:line="400" w:lineRule="exact"/>
              <w:rPr>
                <w:rFonts w:ascii="宋体" w:hAnsi="宋体"/>
                <w:szCs w:val="21"/>
              </w:rPr>
            </w:pPr>
          </w:p>
        </w:tc>
      </w:tr>
    </w:tbl>
    <w:p>
      <w:pPr>
        <w:spacing w:line="40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pPr>
        <w:spacing w:line="400" w:lineRule="exact"/>
        <w:ind w:firstLine="413" w:firstLineChars="196"/>
        <w:rPr>
          <w:rFonts w:hint="eastAsia" w:ascii="宋体" w:hAnsi="宋体"/>
          <w:szCs w:val="21"/>
        </w:rPr>
      </w:pPr>
      <w:r>
        <w:rPr>
          <w:rFonts w:hint="eastAsia" w:ascii="宋体" w:hAnsi="宋体"/>
          <w:b/>
        </w:rPr>
        <w:t>2、序号3-序号8、序号10在政采云上无须添加关联点。</w:t>
      </w:r>
    </w:p>
    <w:p>
      <w:pPr>
        <w:spacing w:line="400" w:lineRule="exact"/>
        <w:rPr>
          <w:rFonts w:ascii="宋体" w:hAnsi="宋体"/>
          <w:szCs w:val="21"/>
          <w:highlight w:val="none"/>
        </w:rPr>
      </w:pPr>
      <w:r>
        <w:rPr>
          <w:rFonts w:ascii="宋体" w:hAnsi="宋体"/>
          <w:szCs w:val="21"/>
        </w:rPr>
        <w:br w:type="page"/>
      </w:r>
      <w:r>
        <w:rPr>
          <w:rFonts w:hint="eastAsia" w:ascii="宋体" w:hAnsi="宋体"/>
          <w:szCs w:val="21"/>
          <w:highlight w:val="none"/>
        </w:rPr>
        <w:t>附表</w:t>
      </w:r>
      <w:r>
        <w:rPr>
          <w:rFonts w:ascii="宋体" w:hAnsi="宋体"/>
          <w:szCs w:val="21"/>
          <w:highlight w:val="none"/>
        </w:rPr>
        <w:t>3</w:t>
      </w:r>
      <w:r>
        <w:rPr>
          <w:rFonts w:hint="eastAsia" w:ascii="宋体" w:hAnsi="宋体"/>
          <w:szCs w:val="21"/>
          <w:highlight w:val="none"/>
        </w:rPr>
        <w:t>：</w:t>
      </w:r>
    </w:p>
    <w:p>
      <w:pPr>
        <w:spacing w:line="400" w:lineRule="exact"/>
        <w:jc w:val="center"/>
        <w:rPr>
          <w:rFonts w:hint="eastAsia" w:ascii="宋体" w:hAnsi="宋体"/>
          <w:szCs w:val="21"/>
          <w:highlight w:val="none"/>
        </w:rPr>
      </w:pPr>
      <w:r>
        <w:rPr>
          <w:rFonts w:hint="eastAsia" w:ascii="宋体" w:hAnsi="宋体"/>
          <w:b/>
          <w:szCs w:val="21"/>
          <w:highlight w:val="none"/>
        </w:rPr>
        <w:t>评分标准（兼评委打分表）</w:t>
      </w:r>
    </w:p>
    <w:p>
      <w:pPr>
        <w:spacing w:line="400" w:lineRule="exact"/>
        <w:rPr>
          <w:rFonts w:ascii="宋体" w:hAnsi="宋体"/>
          <w:szCs w:val="21"/>
          <w:highlight w:val="none"/>
        </w:rPr>
      </w:pPr>
      <w:r>
        <w:rPr>
          <w:rFonts w:hint="eastAsia" w:ascii="宋体" w:hAnsi="宋体"/>
          <w:b/>
          <w:szCs w:val="21"/>
          <w:highlight w:val="none"/>
        </w:rPr>
        <w:t>采购编号：NBITC-202210053G                                     适用于所有标项</w:t>
      </w:r>
    </w:p>
    <w:tbl>
      <w:tblPr>
        <w:tblStyle w:val="4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40"/>
        <w:gridCol w:w="5675"/>
        <w:gridCol w:w="716"/>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231" w:type="dxa"/>
            <w:gridSpan w:val="3"/>
            <w:tcBorders>
              <w:top w:val="double" w:color="auto" w:sz="4" w:space="0"/>
              <w:left w:val="double" w:color="auto" w:sz="4" w:space="0"/>
              <w:tl2br w:val="single" w:color="000000" w:sz="4" w:space="0"/>
            </w:tcBorders>
            <w:noWrap w:val="0"/>
            <w:vAlign w:val="top"/>
          </w:tcPr>
          <w:p>
            <w:pPr>
              <w:spacing w:line="360" w:lineRule="exact"/>
              <w:ind w:firstLine="4006" w:firstLineChars="1900"/>
              <w:rPr>
                <w:rFonts w:ascii="宋体" w:hAnsi="宋体" w:cs="宋体"/>
                <w:b/>
                <w:bCs/>
                <w:color w:val="000000"/>
                <w:szCs w:val="21"/>
              </w:rPr>
            </w:pPr>
            <w:r>
              <w:rPr>
                <w:rFonts w:hint="eastAsia" w:ascii="宋体" w:hAnsi="宋体" w:cs="宋体"/>
                <w:b/>
                <w:bCs/>
                <w:color w:val="000000"/>
                <w:szCs w:val="21"/>
              </w:rPr>
              <w:t>投标单位</w:t>
            </w:r>
          </w:p>
          <w:p>
            <w:pPr>
              <w:spacing w:line="360" w:lineRule="exact"/>
              <w:rPr>
                <w:rFonts w:ascii="宋体" w:hAnsi="宋体" w:cs="宋体"/>
                <w:b/>
                <w:bCs/>
                <w:color w:val="000000"/>
                <w:szCs w:val="21"/>
                <w:lang w:val="ru-RU"/>
              </w:rPr>
            </w:pPr>
            <w:r>
              <w:rPr>
                <w:rFonts w:hint="eastAsia" w:ascii="宋体" w:hAnsi="宋体" w:cs="宋体"/>
                <w:b/>
                <w:bCs/>
                <w:color w:val="000000"/>
                <w:szCs w:val="21"/>
              </w:rPr>
              <w:t>分值</w:t>
            </w:r>
          </w:p>
        </w:tc>
        <w:tc>
          <w:tcPr>
            <w:tcW w:w="716" w:type="dxa"/>
            <w:tcBorders>
              <w:top w:val="double" w:color="auto" w:sz="4" w:space="0"/>
            </w:tcBorders>
            <w:noWrap w:val="0"/>
            <w:vAlign w:val="center"/>
          </w:tcPr>
          <w:p>
            <w:pPr>
              <w:spacing w:line="360" w:lineRule="exact"/>
              <w:jc w:val="center"/>
              <w:rPr>
                <w:rFonts w:ascii="宋体" w:hAnsi="宋体" w:cs="宋体"/>
                <w:b/>
                <w:bCs/>
                <w:color w:val="000000"/>
                <w:szCs w:val="21"/>
              </w:rPr>
            </w:pPr>
            <w:r>
              <w:rPr>
                <w:rFonts w:hint="eastAsia" w:ascii="宋体" w:hAnsi="宋体" w:cs="宋体"/>
                <w:b/>
                <w:bCs/>
                <w:color w:val="000000"/>
                <w:szCs w:val="21"/>
              </w:rPr>
              <w:t>分值</w:t>
            </w:r>
          </w:p>
        </w:tc>
        <w:tc>
          <w:tcPr>
            <w:tcW w:w="531" w:type="dxa"/>
            <w:tcBorders>
              <w:top w:val="double" w:color="auto" w:sz="4" w:space="0"/>
              <w:right w:val="double" w:color="auto" w:sz="4" w:space="0"/>
            </w:tcBorders>
            <w:noWrap w:val="0"/>
            <w:vAlign w:val="center"/>
          </w:tcPr>
          <w:p>
            <w:pPr>
              <w:spacing w:line="360" w:lineRule="exact"/>
              <w:jc w:val="center"/>
              <w:rPr>
                <w:rFonts w:ascii="宋体" w:hAnsi="宋体" w:cs="宋体"/>
                <w:b/>
                <w:bCs/>
                <w:color w:val="00000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restart"/>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技术资信分90分</w:t>
            </w:r>
          </w:p>
        </w:tc>
        <w:tc>
          <w:tcPr>
            <w:tcW w:w="7315" w:type="dxa"/>
            <w:gridSpan w:val="2"/>
            <w:tcBorders>
              <w:left w:val="single" w:color="auto" w:sz="4" w:space="0"/>
            </w:tcBorders>
            <w:noWrap w:val="0"/>
            <w:vAlign w:val="center"/>
          </w:tcPr>
          <w:p>
            <w:pPr>
              <w:spacing w:line="360" w:lineRule="exact"/>
              <w:rPr>
                <w:rFonts w:ascii="宋体" w:hAnsi="宋体" w:cs="宋体"/>
                <w:b/>
                <w:bCs/>
                <w:color w:val="000000"/>
                <w:szCs w:val="21"/>
              </w:rPr>
            </w:pPr>
            <w:r>
              <w:rPr>
                <w:rFonts w:hint="eastAsia" w:ascii="宋体" w:hAnsi="宋体" w:cs="宋体"/>
                <w:b/>
                <w:bCs/>
                <w:color w:val="000000"/>
                <w:szCs w:val="21"/>
              </w:rPr>
              <w:t>1、针对本项目服务范围涉及区域制定的安保、消防、停车辅助管理整体服务方案：主要考察方案的全面和合理性，是否制定有针对性的方案和具体措施；日常服务标准；方案策划思路新、针对性强、独特超前；管理目标明确，设置合理等进行评议：（10分）</w:t>
            </w:r>
          </w:p>
          <w:p>
            <w:pPr>
              <w:spacing w:line="360" w:lineRule="exact"/>
              <w:rPr>
                <w:rFonts w:ascii="宋体" w:hAnsi="宋体" w:cs="宋体"/>
                <w:color w:val="000000"/>
                <w:szCs w:val="21"/>
              </w:rPr>
            </w:pPr>
            <w:r>
              <w:rPr>
                <w:rFonts w:hint="eastAsia" w:ascii="宋体" w:hAnsi="宋体" w:cs="宋体"/>
                <w:color w:val="000000"/>
                <w:szCs w:val="21"/>
              </w:rPr>
              <w:t>方案符合要求，内容完整全面、合理、充实的得10-7分；</w:t>
            </w:r>
          </w:p>
          <w:p>
            <w:pPr>
              <w:spacing w:line="360" w:lineRule="exact"/>
              <w:rPr>
                <w:rFonts w:ascii="宋体" w:hAnsi="宋体" w:cs="宋体"/>
                <w:color w:val="000000"/>
                <w:szCs w:val="21"/>
              </w:rPr>
            </w:pPr>
            <w:r>
              <w:rPr>
                <w:rFonts w:hint="eastAsia" w:ascii="宋体" w:hAnsi="宋体" w:cs="宋体"/>
                <w:color w:val="000000"/>
                <w:szCs w:val="21"/>
              </w:rPr>
              <w:t>方案符合基本要求，内容较完整，基本能满足招标文件要求的得7-3分；</w:t>
            </w:r>
          </w:p>
          <w:p>
            <w:pPr>
              <w:pStyle w:val="2"/>
              <w:spacing w:line="360" w:lineRule="exact"/>
              <w:rPr>
                <w:rFonts w:cs="宋体"/>
                <w:color w:val="000000"/>
                <w:sz w:val="21"/>
                <w:szCs w:val="21"/>
              </w:rPr>
            </w:pPr>
            <w:r>
              <w:rPr>
                <w:rFonts w:hint="eastAsia" w:cs="宋体"/>
                <w:color w:val="000000"/>
                <w:sz w:val="21"/>
                <w:szCs w:val="21"/>
              </w:rPr>
              <w:t>方案欠缺，偏离采购人要求的得3-0分。</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10</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top"/>
          </w:tcPr>
          <w:p>
            <w:pPr>
              <w:spacing w:line="360" w:lineRule="exact"/>
              <w:rPr>
                <w:rFonts w:ascii="宋体" w:hAnsi="宋体" w:cs="宋体"/>
                <w:b/>
                <w:bCs/>
                <w:color w:val="000000"/>
                <w:szCs w:val="21"/>
              </w:rPr>
            </w:pPr>
            <w:r>
              <w:rPr>
                <w:rFonts w:hint="eastAsia" w:ascii="宋体" w:hAnsi="宋体" w:cs="宋体"/>
                <w:b/>
                <w:bCs/>
                <w:color w:val="000000"/>
                <w:szCs w:val="21"/>
              </w:rPr>
              <w:t>2、针对本项目管理方面的重点、特点、难点分析是否到位，解决方案是否具有可操作性；各项服务承诺明确，具有可操作性和监督性等进行评议：（7分）</w:t>
            </w:r>
          </w:p>
          <w:p>
            <w:pPr>
              <w:spacing w:line="360" w:lineRule="exact"/>
              <w:rPr>
                <w:rFonts w:ascii="宋体" w:hAnsi="宋体" w:cs="宋体"/>
                <w:color w:val="000000"/>
                <w:szCs w:val="21"/>
              </w:rPr>
            </w:pPr>
            <w:r>
              <w:rPr>
                <w:rFonts w:hint="eastAsia" w:ascii="宋体" w:hAnsi="宋体" w:cs="宋体"/>
                <w:color w:val="000000"/>
                <w:szCs w:val="21"/>
              </w:rPr>
              <w:t>解决方案、措施及服务承诺符合要求，内容完整全面、合理、充实的得7-5分；</w:t>
            </w:r>
          </w:p>
          <w:p>
            <w:pPr>
              <w:spacing w:line="360" w:lineRule="exact"/>
              <w:rPr>
                <w:rFonts w:ascii="宋体" w:hAnsi="宋体" w:cs="宋体"/>
                <w:color w:val="000000"/>
                <w:szCs w:val="21"/>
              </w:rPr>
            </w:pPr>
            <w:r>
              <w:rPr>
                <w:rFonts w:hint="eastAsia" w:ascii="宋体" w:hAnsi="宋体" w:cs="宋体"/>
                <w:color w:val="000000"/>
                <w:szCs w:val="21"/>
              </w:rPr>
              <w:t>解决方案、措施及服务承诺符合要求，内容较完整，基本能满足招标文件要求的得</w:t>
            </w:r>
            <w:r>
              <w:rPr>
                <w:rFonts w:hint="eastAsia" w:ascii="宋体" w:hAnsi="宋体" w:cs="宋体"/>
                <w:color w:val="000000"/>
                <w:szCs w:val="21"/>
                <w:lang w:val="en-US" w:eastAsia="zh-CN"/>
              </w:rPr>
              <w:t>5</w:t>
            </w:r>
            <w:r>
              <w:rPr>
                <w:rFonts w:hint="eastAsia" w:ascii="宋体" w:hAnsi="宋体" w:cs="宋体"/>
                <w:color w:val="000000"/>
                <w:szCs w:val="21"/>
              </w:rPr>
              <w:t>-2分；</w:t>
            </w:r>
          </w:p>
          <w:p>
            <w:pPr>
              <w:spacing w:line="360" w:lineRule="exact"/>
              <w:rPr>
                <w:rFonts w:ascii="宋体" w:hAnsi="宋体" w:cs="宋体"/>
                <w:color w:val="000000"/>
                <w:szCs w:val="21"/>
              </w:rPr>
            </w:pPr>
            <w:r>
              <w:rPr>
                <w:rFonts w:hint="eastAsia" w:ascii="宋体" w:hAnsi="宋体" w:cs="宋体"/>
                <w:color w:val="000000"/>
                <w:szCs w:val="21"/>
              </w:rPr>
              <w:t>措施预案欠缺、偏离本项目需求的得2-0分。</w:t>
            </w:r>
          </w:p>
        </w:tc>
        <w:tc>
          <w:tcPr>
            <w:tcW w:w="716" w:type="dxa"/>
            <w:noWrap w:val="0"/>
            <w:vAlign w:val="center"/>
          </w:tcPr>
          <w:p>
            <w:pPr>
              <w:spacing w:line="360" w:lineRule="exact"/>
              <w:ind w:firstLine="210" w:firstLineChars="100"/>
              <w:rPr>
                <w:rFonts w:ascii="宋体" w:hAnsi="宋体" w:cs="宋体"/>
                <w:color w:val="000000"/>
                <w:szCs w:val="21"/>
              </w:rPr>
            </w:pPr>
            <w:r>
              <w:rPr>
                <w:rFonts w:hint="eastAsia" w:ascii="宋体" w:hAnsi="宋体" w:cs="宋体"/>
                <w:color w:val="000000"/>
                <w:szCs w:val="21"/>
              </w:rPr>
              <w:t>7</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top"/>
          </w:tcPr>
          <w:p>
            <w:pPr>
              <w:spacing w:line="360" w:lineRule="exact"/>
              <w:rPr>
                <w:rFonts w:ascii="宋体" w:hAnsi="宋体" w:cs="宋体"/>
                <w:b/>
                <w:bCs/>
                <w:color w:val="000000"/>
                <w:szCs w:val="21"/>
              </w:rPr>
            </w:pPr>
            <w:r>
              <w:rPr>
                <w:rFonts w:hint="eastAsia" w:ascii="宋体" w:hAnsi="宋体" w:cs="宋体"/>
                <w:b/>
                <w:bCs/>
                <w:color w:val="000000"/>
                <w:szCs w:val="21"/>
              </w:rPr>
              <w:t>3、针对本项目要求，投标文件中提供服务管理模式及配套管理制度措施（保安服务管理制度、岗位责任制度、保安员管理制度、服务过程相关记录资料的信息管理办法等）等进行评议：（7分）</w:t>
            </w:r>
          </w:p>
          <w:p>
            <w:pPr>
              <w:spacing w:line="360" w:lineRule="exact"/>
              <w:rPr>
                <w:rFonts w:ascii="宋体" w:hAnsi="宋体" w:cs="宋体"/>
                <w:color w:val="000000"/>
                <w:szCs w:val="21"/>
              </w:rPr>
            </w:pPr>
            <w:r>
              <w:rPr>
                <w:rFonts w:hint="eastAsia" w:ascii="宋体" w:hAnsi="宋体" w:cs="宋体"/>
                <w:color w:val="000000"/>
                <w:szCs w:val="21"/>
              </w:rPr>
              <w:t>管理制度设置合理、职责明确，制度健全、完整、措施可行的得7-5分；</w:t>
            </w:r>
          </w:p>
          <w:p>
            <w:pPr>
              <w:spacing w:line="360" w:lineRule="exact"/>
              <w:rPr>
                <w:rFonts w:ascii="宋体" w:hAnsi="宋体" w:cs="宋体"/>
                <w:color w:val="000000"/>
                <w:szCs w:val="21"/>
              </w:rPr>
            </w:pPr>
            <w:r>
              <w:rPr>
                <w:rFonts w:hint="eastAsia" w:ascii="宋体" w:hAnsi="宋体" w:cs="宋体"/>
                <w:color w:val="000000"/>
                <w:szCs w:val="21"/>
              </w:rPr>
              <w:t>管理制度设置和职责基本明确，有一定的管理制度、措施基本可行的得5-2分；</w:t>
            </w:r>
          </w:p>
          <w:p>
            <w:pPr>
              <w:spacing w:line="360" w:lineRule="exact"/>
              <w:rPr>
                <w:rFonts w:ascii="宋体" w:hAnsi="宋体" w:cs="宋体"/>
                <w:color w:val="000000"/>
                <w:szCs w:val="21"/>
              </w:rPr>
            </w:pPr>
            <w:r>
              <w:rPr>
                <w:rFonts w:hint="eastAsia" w:ascii="宋体" w:hAnsi="宋体" w:cs="宋体"/>
                <w:color w:val="000000"/>
                <w:szCs w:val="21"/>
              </w:rPr>
              <w:t>管理制度设置不合理或职责不明确的得2-0分。</w:t>
            </w:r>
          </w:p>
        </w:tc>
        <w:tc>
          <w:tcPr>
            <w:tcW w:w="716" w:type="dxa"/>
            <w:noWrap w:val="0"/>
            <w:vAlign w:val="center"/>
          </w:tcPr>
          <w:p>
            <w:pPr>
              <w:spacing w:line="360" w:lineRule="exact"/>
              <w:ind w:firstLine="210" w:firstLineChars="100"/>
              <w:rPr>
                <w:rFonts w:ascii="宋体" w:hAnsi="宋体" w:cs="宋体"/>
                <w:color w:val="000000"/>
                <w:szCs w:val="21"/>
              </w:rPr>
            </w:pPr>
            <w:r>
              <w:rPr>
                <w:rFonts w:hint="eastAsia" w:ascii="宋体" w:hAnsi="宋体" w:cs="宋体"/>
                <w:color w:val="000000"/>
                <w:szCs w:val="21"/>
              </w:rPr>
              <w:t>7</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top"/>
          </w:tcPr>
          <w:p>
            <w:pPr>
              <w:spacing w:line="360" w:lineRule="exact"/>
              <w:rPr>
                <w:rFonts w:ascii="宋体" w:hAnsi="宋体" w:cs="宋体"/>
                <w:b/>
                <w:bCs/>
                <w:color w:val="000000"/>
                <w:szCs w:val="21"/>
              </w:rPr>
            </w:pPr>
            <w:r>
              <w:rPr>
                <w:rFonts w:hint="eastAsia" w:ascii="宋体" w:hAnsi="宋体" w:cs="宋体"/>
                <w:b/>
                <w:bCs/>
                <w:color w:val="000000"/>
                <w:szCs w:val="21"/>
              </w:rPr>
              <w:t>4、各种特殊情况下的快速应急服务响应方案、针对突发事件处置的应急预案等具有可行性进行评议：（7分）</w:t>
            </w:r>
          </w:p>
          <w:p>
            <w:pPr>
              <w:spacing w:line="360" w:lineRule="exact"/>
              <w:rPr>
                <w:rFonts w:ascii="宋体" w:hAnsi="宋体" w:cs="宋体"/>
                <w:color w:val="000000"/>
                <w:szCs w:val="21"/>
              </w:rPr>
            </w:pPr>
            <w:r>
              <w:rPr>
                <w:rFonts w:hint="eastAsia" w:ascii="宋体" w:hAnsi="宋体" w:cs="宋体"/>
                <w:color w:val="000000"/>
                <w:szCs w:val="21"/>
              </w:rPr>
              <w:t>方案符合要求，内容完整全面、合理、充实的得7-5分；</w:t>
            </w:r>
          </w:p>
          <w:p>
            <w:pPr>
              <w:spacing w:line="360" w:lineRule="exact"/>
              <w:rPr>
                <w:rFonts w:ascii="宋体" w:hAnsi="宋体" w:cs="宋体"/>
                <w:color w:val="000000"/>
                <w:szCs w:val="21"/>
              </w:rPr>
            </w:pPr>
            <w:r>
              <w:rPr>
                <w:rFonts w:hint="eastAsia" w:ascii="宋体" w:hAnsi="宋体" w:cs="宋体"/>
                <w:color w:val="000000"/>
                <w:szCs w:val="21"/>
              </w:rPr>
              <w:t>方案符合基本要求，内容较完整，基本能满足招标文件要求的得5-2分；</w:t>
            </w:r>
          </w:p>
          <w:p>
            <w:pPr>
              <w:spacing w:line="360" w:lineRule="exact"/>
              <w:rPr>
                <w:rFonts w:ascii="宋体" w:hAnsi="宋体" w:cs="宋体"/>
                <w:color w:val="000000"/>
                <w:szCs w:val="21"/>
              </w:rPr>
            </w:pPr>
            <w:r>
              <w:rPr>
                <w:rFonts w:hint="eastAsia" w:ascii="宋体" w:hAnsi="宋体" w:cs="宋体"/>
                <w:color w:val="000000"/>
                <w:szCs w:val="21"/>
              </w:rPr>
              <w:t>方案欠缺，偏离采购人要求的得2-0分。</w:t>
            </w:r>
          </w:p>
        </w:tc>
        <w:tc>
          <w:tcPr>
            <w:tcW w:w="716" w:type="dxa"/>
            <w:noWrap w:val="0"/>
            <w:vAlign w:val="center"/>
          </w:tcPr>
          <w:p>
            <w:pPr>
              <w:spacing w:line="360" w:lineRule="exact"/>
              <w:ind w:firstLine="210" w:firstLineChars="100"/>
              <w:rPr>
                <w:rFonts w:ascii="宋体" w:hAnsi="宋体" w:cs="宋体"/>
                <w:color w:val="000000"/>
                <w:szCs w:val="21"/>
              </w:rPr>
            </w:pPr>
            <w:r>
              <w:rPr>
                <w:rFonts w:hint="eastAsia" w:ascii="宋体" w:hAnsi="宋体" w:cs="宋体"/>
                <w:color w:val="000000"/>
                <w:szCs w:val="21"/>
              </w:rPr>
              <w:t>7</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top"/>
          </w:tcPr>
          <w:p>
            <w:pPr>
              <w:spacing w:line="360" w:lineRule="exact"/>
              <w:rPr>
                <w:rFonts w:ascii="宋体" w:hAnsi="宋体" w:cs="宋体"/>
                <w:b/>
                <w:bCs/>
                <w:color w:val="000000"/>
                <w:szCs w:val="21"/>
              </w:rPr>
            </w:pPr>
            <w:r>
              <w:rPr>
                <w:rFonts w:hint="eastAsia" w:ascii="宋体" w:hAnsi="宋体" w:cs="宋体"/>
                <w:b/>
                <w:bCs/>
                <w:color w:val="000000"/>
                <w:szCs w:val="21"/>
              </w:rPr>
              <w:t>5、针对新冠病情本项目疫情防控存在的重点、特点、难点分析是否到位，工作措施及管理方法是否具有可操作性等进行评议：（7分）</w:t>
            </w:r>
          </w:p>
          <w:p>
            <w:pPr>
              <w:spacing w:line="360" w:lineRule="exact"/>
              <w:rPr>
                <w:rFonts w:ascii="宋体" w:hAnsi="宋体" w:cs="宋体"/>
                <w:color w:val="000000"/>
                <w:szCs w:val="21"/>
              </w:rPr>
            </w:pPr>
            <w:r>
              <w:rPr>
                <w:rFonts w:hint="eastAsia" w:ascii="宋体" w:hAnsi="宋体" w:cs="宋体"/>
                <w:color w:val="000000"/>
                <w:szCs w:val="21"/>
              </w:rPr>
              <w:t>思路清晰、有条理、方案完整、合理针对性强的得7-5分；</w:t>
            </w:r>
          </w:p>
          <w:p>
            <w:pPr>
              <w:spacing w:line="360" w:lineRule="exact"/>
              <w:rPr>
                <w:rFonts w:ascii="宋体" w:hAnsi="宋体" w:cs="宋体"/>
                <w:color w:val="000000"/>
                <w:szCs w:val="21"/>
              </w:rPr>
            </w:pPr>
            <w:r>
              <w:rPr>
                <w:rFonts w:hint="eastAsia" w:ascii="宋体" w:hAnsi="宋体" w:cs="宋体"/>
                <w:color w:val="000000"/>
                <w:szCs w:val="21"/>
              </w:rPr>
              <w:t>思路模糊、方案较完整，基本符合采购人需求的得5-2分；</w:t>
            </w:r>
          </w:p>
          <w:p>
            <w:pPr>
              <w:spacing w:line="360" w:lineRule="exact"/>
              <w:rPr>
                <w:rFonts w:ascii="宋体" w:hAnsi="宋体" w:cs="宋体"/>
                <w:color w:val="000000"/>
                <w:szCs w:val="21"/>
              </w:rPr>
            </w:pPr>
            <w:r>
              <w:rPr>
                <w:rFonts w:hint="eastAsia" w:ascii="宋体" w:hAnsi="宋体" w:cs="宋体"/>
                <w:color w:val="000000"/>
                <w:szCs w:val="21"/>
              </w:rPr>
              <w:t>分析不透彻，偏离采购人要求的得2-0分。</w:t>
            </w:r>
          </w:p>
        </w:tc>
        <w:tc>
          <w:tcPr>
            <w:tcW w:w="716" w:type="dxa"/>
            <w:noWrap w:val="0"/>
            <w:vAlign w:val="center"/>
          </w:tcPr>
          <w:p>
            <w:pPr>
              <w:spacing w:line="360" w:lineRule="exact"/>
              <w:ind w:firstLine="210" w:firstLineChars="100"/>
              <w:rPr>
                <w:rFonts w:ascii="宋体" w:hAnsi="宋体" w:cs="宋体"/>
                <w:color w:val="000000"/>
                <w:szCs w:val="21"/>
              </w:rPr>
            </w:pPr>
            <w:r>
              <w:rPr>
                <w:rFonts w:hint="eastAsia" w:ascii="宋体" w:hAnsi="宋体" w:cs="宋体"/>
                <w:color w:val="000000"/>
                <w:szCs w:val="21"/>
              </w:rPr>
              <w:t>7</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top"/>
          </w:tcPr>
          <w:p>
            <w:pPr>
              <w:spacing w:line="360" w:lineRule="exact"/>
              <w:jc w:val="left"/>
              <w:rPr>
                <w:rFonts w:ascii="宋体" w:hAnsi="宋体" w:cs="宋体"/>
                <w:b/>
                <w:bCs/>
                <w:color w:val="000000"/>
                <w:szCs w:val="21"/>
              </w:rPr>
            </w:pPr>
            <w:r>
              <w:rPr>
                <w:rFonts w:hint="eastAsia" w:ascii="宋体" w:hAnsi="宋体" w:cs="宋体"/>
                <w:b/>
                <w:bCs/>
                <w:color w:val="000000"/>
                <w:szCs w:val="21"/>
              </w:rPr>
              <w:t>6、对本项目的熟悉程度，对医院相关管理工作制度和流程、营运方式了解是否全面、深入，是否具有充分、成熟的实践能力等内容进行评议:（7分）</w:t>
            </w:r>
          </w:p>
          <w:p>
            <w:pPr>
              <w:spacing w:line="360" w:lineRule="exact"/>
              <w:jc w:val="left"/>
              <w:rPr>
                <w:rFonts w:ascii="宋体" w:hAnsi="宋体" w:cs="宋体"/>
                <w:color w:val="000000"/>
                <w:szCs w:val="21"/>
              </w:rPr>
            </w:pPr>
            <w:r>
              <w:rPr>
                <w:rFonts w:hint="eastAsia" w:ascii="宋体" w:hAnsi="宋体" w:cs="宋体"/>
                <w:color w:val="000000"/>
                <w:szCs w:val="21"/>
              </w:rPr>
              <w:t>对项目背景了解透彻，方案具体、合理、针对性强得7-5分；</w:t>
            </w:r>
          </w:p>
          <w:p>
            <w:pPr>
              <w:spacing w:line="360" w:lineRule="exact"/>
              <w:jc w:val="left"/>
              <w:rPr>
                <w:rFonts w:ascii="宋体" w:hAnsi="宋体" w:cs="宋体"/>
                <w:color w:val="000000"/>
                <w:szCs w:val="21"/>
              </w:rPr>
            </w:pPr>
            <w:r>
              <w:rPr>
                <w:rFonts w:hint="eastAsia" w:ascii="宋体" w:hAnsi="宋体" w:cs="宋体"/>
                <w:color w:val="000000"/>
                <w:szCs w:val="21"/>
              </w:rPr>
              <w:t>对项目背景较为了解，方案具体、合理、具有一定针对性强得5-2分；</w:t>
            </w:r>
          </w:p>
          <w:p>
            <w:pPr>
              <w:pStyle w:val="2"/>
              <w:spacing w:line="360" w:lineRule="exact"/>
              <w:rPr>
                <w:rFonts w:cs="宋体"/>
                <w:color w:val="000000"/>
                <w:sz w:val="21"/>
                <w:szCs w:val="21"/>
              </w:rPr>
            </w:pPr>
            <w:r>
              <w:rPr>
                <w:rFonts w:hint="eastAsia" w:cs="宋体"/>
                <w:color w:val="000000"/>
                <w:sz w:val="21"/>
                <w:szCs w:val="21"/>
              </w:rPr>
              <w:t>对项目背景了解不足，方案欠缺，偏离采购人要求的得2-0分。</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7</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center"/>
          </w:tcPr>
          <w:p>
            <w:pPr>
              <w:spacing w:line="360" w:lineRule="exact"/>
              <w:rPr>
                <w:rFonts w:ascii="宋体" w:hAnsi="宋体" w:cs="宋体"/>
                <w:b/>
                <w:bCs/>
                <w:color w:val="auto"/>
                <w:szCs w:val="21"/>
              </w:rPr>
            </w:pPr>
            <w:r>
              <w:rPr>
                <w:rFonts w:hint="eastAsia" w:ascii="宋体" w:hAnsi="宋体" w:cs="宋体"/>
                <w:b/>
                <w:bCs/>
                <w:color w:val="auto"/>
                <w:szCs w:val="21"/>
              </w:rPr>
              <w:t>7、保安装备配备，办公设备、耗材、用品等配置情况及管理方案(提供设备器材清单一览表，并且注明品牌型号等信息):（3分）</w:t>
            </w:r>
          </w:p>
          <w:p>
            <w:pPr>
              <w:spacing w:line="360" w:lineRule="exact"/>
              <w:rPr>
                <w:rFonts w:ascii="宋体" w:hAnsi="宋体" w:cs="宋体"/>
                <w:color w:val="auto"/>
                <w:szCs w:val="21"/>
              </w:rPr>
            </w:pPr>
            <w:r>
              <w:rPr>
                <w:rFonts w:hint="eastAsia" w:ascii="宋体" w:hAnsi="宋体" w:cs="宋体"/>
                <w:color w:val="auto"/>
                <w:szCs w:val="21"/>
              </w:rPr>
              <w:t>管理方案符合要求，提供品牌科学、合理配置完整全面、合理、充实的得3-2分；</w:t>
            </w:r>
          </w:p>
          <w:p>
            <w:pPr>
              <w:spacing w:line="360" w:lineRule="exact"/>
              <w:rPr>
                <w:rFonts w:ascii="宋体" w:hAnsi="宋体" w:cs="宋体"/>
                <w:color w:val="auto"/>
                <w:szCs w:val="21"/>
              </w:rPr>
            </w:pPr>
            <w:r>
              <w:rPr>
                <w:rFonts w:hint="eastAsia" w:ascii="宋体" w:hAnsi="宋体" w:cs="宋体"/>
                <w:color w:val="auto"/>
                <w:szCs w:val="21"/>
              </w:rPr>
              <w:t>管理方案符合基本要求，提供品牌普通，配置较齐全，基本能满足招标文件要求的得2-1分；</w:t>
            </w:r>
          </w:p>
          <w:p>
            <w:pPr>
              <w:spacing w:line="360" w:lineRule="exact"/>
              <w:rPr>
                <w:rFonts w:ascii="宋体" w:hAnsi="宋体" w:cs="宋体"/>
                <w:color w:val="auto"/>
                <w:szCs w:val="21"/>
              </w:rPr>
            </w:pPr>
            <w:r>
              <w:rPr>
                <w:rFonts w:hint="eastAsia" w:ascii="宋体" w:hAnsi="宋体" w:cs="宋体"/>
                <w:color w:val="auto"/>
                <w:szCs w:val="21"/>
              </w:rPr>
              <w:t>管理方案不完整，种类欠缺、数量不充足的得1-0分。</w:t>
            </w:r>
          </w:p>
        </w:tc>
        <w:tc>
          <w:tcPr>
            <w:tcW w:w="716" w:type="dxa"/>
            <w:noWrap w:val="0"/>
            <w:vAlign w:val="center"/>
          </w:tcPr>
          <w:p>
            <w:pPr>
              <w:spacing w:line="360" w:lineRule="exact"/>
              <w:ind w:firstLine="210" w:firstLineChars="100"/>
              <w:rPr>
                <w:rFonts w:ascii="宋体" w:hAnsi="宋体" w:cs="宋体"/>
                <w:color w:val="auto"/>
                <w:szCs w:val="21"/>
              </w:rPr>
            </w:pPr>
            <w:r>
              <w:rPr>
                <w:rFonts w:hint="eastAsia" w:ascii="宋体" w:hAnsi="宋体" w:cs="宋体"/>
                <w:color w:val="auto"/>
                <w:szCs w:val="21"/>
              </w:rPr>
              <w:t>3</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center"/>
          </w:tcPr>
          <w:p>
            <w:pPr>
              <w:spacing w:line="360" w:lineRule="exact"/>
              <w:rPr>
                <w:rFonts w:ascii="宋体" w:hAnsi="宋体" w:cs="宋体"/>
                <w:b/>
                <w:bCs/>
                <w:color w:val="000000"/>
                <w:szCs w:val="21"/>
              </w:rPr>
            </w:pPr>
            <w:r>
              <w:rPr>
                <w:rFonts w:hint="eastAsia" w:ascii="宋体" w:hAnsi="宋体" w:cs="宋体"/>
                <w:b/>
                <w:bCs/>
                <w:color w:val="000000"/>
                <w:szCs w:val="21"/>
              </w:rPr>
              <w:t>8、针对本项目提供的应急救援方案及救援设备配备情况的完整性、合理性、专业性进行评议：（3分）</w:t>
            </w:r>
          </w:p>
          <w:p>
            <w:pPr>
              <w:spacing w:line="360" w:lineRule="exact"/>
              <w:rPr>
                <w:rFonts w:ascii="宋体" w:hAnsi="宋体" w:cs="宋体"/>
                <w:color w:val="000000"/>
                <w:szCs w:val="21"/>
              </w:rPr>
            </w:pPr>
            <w:r>
              <w:rPr>
                <w:rFonts w:hint="eastAsia" w:ascii="宋体" w:hAnsi="宋体" w:cs="宋体"/>
                <w:color w:val="000000"/>
                <w:szCs w:val="21"/>
              </w:rPr>
              <w:t>应急救援方案符合要求，救援设备配置完整全面、合理、充实的得3-2分；</w:t>
            </w:r>
          </w:p>
          <w:p>
            <w:pPr>
              <w:spacing w:line="360" w:lineRule="exact"/>
              <w:rPr>
                <w:rFonts w:ascii="宋体" w:hAnsi="宋体" w:cs="宋体"/>
                <w:color w:val="000000"/>
                <w:szCs w:val="21"/>
              </w:rPr>
            </w:pPr>
            <w:r>
              <w:rPr>
                <w:rFonts w:hint="eastAsia" w:ascii="宋体" w:hAnsi="宋体" w:cs="宋体"/>
                <w:color w:val="000000"/>
                <w:szCs w:val="21"/>
              </w:rPr>
              <w:t>应急救援方案符合基本要求，基本能满足招标文件要求的得2-1分；</w:t>
            </w:r>
          </w:p>
          <w:p>
            <w:pPr>
              <w:spacing w:line="360" w:lineRule="exact"/>
              <w:rPr>
                <w:rFonts w:ascii="宋体" w:hAnsi="宋体" w:cs="宋体"/>
                <w:color w:val="000000"/>
                <w:szCs w:val="21"/>
              </w:rPr>
            </w:pPr>
            <w:r>
              <w:rPr>
                <w:rFonts w:hint="eastAsia" w:ascii="宋体" w:hAnsi="宋体" w:cs="宋体"/>
                <w:color w:val="000000"/>
                <w:szCs w:val="21"/>
              </w:rPr>
              <w:t>应急救援方案不完整，救援设备配置不充足的得1-0分。</w:t>
            </w:r>
          </w:p>
        </w:tc>
        <w:tc>
          <w:tcPr>
            <w:tcW w:w="716" w:type="dxa"/>
            <w:noWrap w:val="0"/>
            <w:vAlign w:val="center"/>
          </w:tcPr>
          <w:p>
            <w:pPr>
              <w:spacing w:line="360" w:lineRule="exact"/>
              <w:ind w:firstLine="210" w:firstLineChars="100"/>
              <w:rPr>
                <w:rFonts w:ascii="宋体" w:hAnsi="宋体" w:cs="宋体"/>
                <w:color w:val="000000"/>
                <w:szCs w:val="21"/>
              </w:rPr>
            </w:pPr>
            <w:r>
              <w:rPr>
                <w:rFonts w:hint="eastAsia" w:ascii="宋体" w:hAnsi="宋体" w:cs="宋体"/>
                <w:color w:val="000000"/>
                <w:szCs w:val="21"/>
              </w:rPr>
              <w:t>3</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center"/>
          </w:tcPr>
          <w:p>
            <w:pPr>
              <w:spacing w:line="360" w:lineRule="exact"/>
              <w:rPr>
                <w:rFonts w:ascii="宋体" w:hAnsi="宋体" w:cs="宋体"/>
                <w:b/>
                <w:bCs/>
                <w:color w:val="000000"/>
                <w:szCs w:val="21"/>
              </w:rPr>
            </w:pPr>
            <w:r>
              <w:rPr>
                <w:rFonts w:hint="eastAsia" w:ascii="宋体" w:hAnsi="宋体" w:cs="宋体"/>
                <w:b/>
                <w:bCs/>
                <w:color w:val="000000"/>
                <w:szCs w:val="21"/>
              </w:rPr>
              <w:t>9、针对本项目提供的社会保障救助方案及能力进行评议：（3分）</w:t>
            </w:r>
          </w:p>
          <w:p>
            <w:pPr>
              <w:spacing w:line="360" w:lineRule="exact"/>
              <w:rPr>
                <w:rFonts w:ascii="宋体" w:hAnsi="宋体" w:cs="宋体"/>
                <w:color w:val="auto"/>
                <w:szCs w:val="21"/>
              </w:rPr>
            </w:pPr>
            <w:r>
              <w:rPr>
                <w:rFonts w:hint="eastAsia" w:ascii="宋体" w:hAnsi="宋体" w:cs="宋体"/>
                <w:color w:val="000000"/>
                <w:szCs w:val="21"/>
              </w:rPr>
              <w:t>方案符合要求，内容完整全面、能</w:t>
            </w:r>
            <w:r>
              <w:rPr>
                <w:rFonts w:hint="eastAsia" w:ascii="宋体" w:hAnsi="宋体" w:cs="宋体"/>
                <w:color w:val="auto"/>
                <w:szCs w:val="21"/>
              </w:rPr>
              <w:t>够及时为第三方、业主单位及保安员提供社会保障救助能力的得3-2分；</w:t>
            </w:r>
          </w:p>
          <w:p>
            <w:pPr>
              <w:spacing w:line="360" w:lineRule="exact"/>
              <w:rPr>
                <w:rFonts w:ascii="宋体" w:hAnsi="宋体" w:cs="宋体"/>
                <w:color w:val="000000"/>
                <w:szCs w:val="21"/>
              </w:rPr>
            </w:pPr>
            <w:r>
              <w:rPr>
                <w:rFonts w:hint="eastAsia" w:ascii="宋体" w:hAnsi="宋体" w:cs="宋体"/>
                <w:color w:val="auto"/>
                <w:szCs w:val="21"/>
              </w:rPr>
              <w:t>方案符合基本要求，内容较完整，基本能</w:t>
            </w:r>
            <w:r>
              <w:rPr>
                <w:rFonts w:hint="eastAsia" w:ascii="宋体" w:hAnsi="宋体" w:cs="宋体"/>
                <w:color w:val="000000"/>
                <w:szCs w:val="21"/>
              </w:rPr>
              <w:t>提供保障的得2-1分；</w:t>
            </w:r>
          </w:p>
          <w:p>
            <w:pPr>
              <w:spacing w:line="360" w:lineRule="exact"/>
              <w:rPr>
                <w:rFonts w:ascii="宋体" w:hAnsi="宋体" w:cs="宋体"/>
                <w:color w:val="000000"/>
                <w:szCs w:val="21"/>
              </w:rPr>
            </w:pPr>
            <w:r>
              <w:rPr>
                <w:rFonts w:hint="eastAsia" w:ascii="宋体" w:hAnsi="宋体" w:cs="宋体"/>
                <w:color w:val="000000"/>
                <w:szCs w:val="21"/>
              </w:rPr>
              <w:t>方案欠缺，偏离采购人要求，无实质性保障措施的得1-0分。</w:t>
            </w:r>
          </w:p>
        </w:tc>
        <w:tc>
          <w:tcPr>
            <w:tcW w:w="716" w:type="dxa"/>
            <w:noWrap w:val="0"/>
            <w:vAlign w:val="center"/>
          </w:tcPr>
          <w:p>
            <w:pPr>
              <w:spacing w:line="360" w:lineRule="exact"/>
              <w:ind w:firstLine="210" w:firstLineChars="100"/>
              <w:rPr>
                <w:rFonts w:ascii="宋体" w:hAnsi="宋体" w:cs="宋体"/>
                <w:color w:val="000000"/>
                <w:szCs w:val="21"/>
              </w:rPr>
            </w:pPr>
            <w:r>
              <w:rPr>
                <w:rFonts w:hint="eastAsia" w:ascii="宋体" w:hAnsi="宋体" w:cs="宋体"/>
                <w:color w:val="000000"/>
                <w:szCs w:val="21"/>
              </w:rPr>
              <w:t>3</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1640" w:type="dxa"/>
            <w:vMerge w:val="restart"/>
            <w:tcBorders>
              <w:left w:val="single" w:color="auto" w:sz="4" w:space="0"/>
            </w:tcBorders>
            <w:noWrap w:val="0"/>
            <w:vAlign w:val="center"/>
          </w:tcPr>
          <w:p>
            <w:pPr>
              <w:spacing w:line="360" w:lineRule="exact"/>
              <w:jc w:val="center"/>
              <w:rPr>
                <w:rFonts w:ascii="宋体" w:hAnsi="宋体" w:cs="宋体"/>
                <w:color w:val="000000"/>
                <w:szCs w:val="21"/>
              </w:rPr>
            </w:pPr>
            <w:r>
              <w:rPr>
                <w:rFonts w:hint="eastAsia" w:ascii="宋体" w:hAnsi="宋体" w:cs="宋体"/>
                <w:b/>
                <w:bCs/>
                <w:color w:val="000000"/>
                <w:szCs w:val="21"/>
              </w:rPr>
              <w:t>10、根据供应商提供的确保人员稳定的方案及工资及福利情况（15分）</w:t>
            </w:r>
          </w:p>
        </w:tc>
        <w:tc>
          <w:tcPr>
            <w:tcW w:w="5675" w:type="dxa"/>
            <w:tcBorders>
              <w:left w:val="single" w:color="auto" w:sz="4" w:space="0"/>
            </w:tcBorders>
            <w:noWrap w:val="0"/>
            <w:vAlign w:val="top"/>
          </w:tcPr>
          <w:p>
            <w:pPr>
              <w:spacing w:line="360" w:lineRule="exact"/>
              <w:rPr>
                <w:rFonts w:ascii="宋体" w:hAnsi="宋体" w:cs="宋体"/>
                <w:color w:val="000000"/>
                <w:szCs w:val="21"/>
              </w:rPr>
            </w:pPr>
            <w:r>
              <w:rPr>
                <w:rFonts w:hint="eastAsia" w:ascii="宋体" w:hAnsi="宋体" w:cs="宋体"/>
                <w:color w:val="000000"/>
                <w:szCs w:val="21"/>
              </w:rPr>
              <w:t>10.1根据供应商提供的人员稳定方案及人员变动应急方案等进行评议（5分）：</w:t>
            </w:r>
          </w:p>
          <w:p>
            <w:pPr>
              <w:spacing w:line="360" w:lineRule="exact"/>
              <w:rPr>
                <w:rFonts w:ascii="宋体" w:hAnsi="宋体" w:cs="宋体"/>
                <w:color w:val="000000"/>
                <w:szCs w:val="21"/>
              </w:rPr>
            </w:pPr>
            <w:r>
              <w:rPr>
                <w:rFonts w:hint="eastAsia" w:ascii="宋体" w:hAnsi="宋体" w:cs="宋体"/>
                <w:color w:val="000000"/>
                <w:szCs w:val="21"/>
              </w:rPr>
              <w:t>方案符合要求，内容完整全面、合理、充实的得5-3分；</w:t>
            </w:r>
          </w:p>
          <w:p>
            <w:pPr>
              <w:spacing w:line="360" w:lineRule="exact"/>
              <w:rPr>
                <w:rFonts w:ascii="宋体" w:hAnsi="宋体" w:cs="宋体"/>
                <w:color w:val="000000"/>
                <w:szCs w:val="21"/>
              </w:rPr>
            </w:pPr>
            <w:r>
              <w:rPr>
                <w:rFonts w:hint="eastAsia" w:ascii="宋体" w:hAnsi="宋体" w:cs="宋体"/>
                <w:color w:val="000000"/>
                <w:szCs w:val="21"/>
              </w:rPr>
              <w:t>方案符合基本要求，内容较完整，基本能满足招标文件要求的得2-0分；</w:t>
            </w:r>
          </w:p>
        </w:tc>
        <w:tc>
          <w:tcPr>
            <w:tcW w:w="716" w:type="dxa"/>
            <w:noWrap w:val="0"/>
            <w:vAlign w:val="center"/>
          </w:tcPr>
          <w:p>
            <w:pPr>
              <w:spacing w:line="360" w:lineRule="exact"/>
              <w:ind w:firstLine="210" w:firstLineChars="100"/>
              <w:rPr>
                <w:rFonts w:ascii="宋体" w:hAnsi="宋体" w:cs="宋体"/>
                <w:color w:val="000000"/>
                <w:szCs w:val="21"/>
              </w:rPr>
            </w:pPr>
            <w:r>
              <w:rPr>
                <w:rFonts w:hint="eastAsia" w:ascii="宋体" w:hAnsi="宋体" w:cs="宋体"/>
                <w:color w:val="000000"/>
                <w:szCs w:val="21"/>
              </w:rPr>
              <w:t>5</w:t>
            </w:r>
          </w:p>
        </w:tc>
        <w:tc>
          <w:tcPr>
            <w:tcW w:w="531" w:type="dxa"/>
            <w:tcBorders>
              <w:bottom w:val="single" w:color="auto" w:sz="4" w:space="0"/>
              <w:right w:val="double" w:color="auto" w:sz="4" w:space="0"/>
            </w:tcBorders>
            <w:noWrap w:val="0"/>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1640" w:type="dxa"/>
            <w:vMerge w:val="continue"/>
            <w:tcBorders>
              <w:left w:val="single" w:color="auto" w:sz="4" w:space="0"/>
            </w:tcBorders>
            <w:noWrap w:val="0"/>
            <w:vAlign w:val="center"/>
          </w:tcPr>
          <w:p>
            <w:pPr>
              <w:spacing w:line="360" w:lineRule="exact"/>
              <w:jc w:val="center"/>
              <w:rPr>
                <w:rFonts w:ascii="宋体" w:hAnsi="宋体" w:cs="宋体"/>
                <w:b/>
                <w:bCs/>
                <w:color w:val="000000"/>
                <w:szCs w:val="21"/>
              </w:rPr>
            </w:pPr>
          </w:p>
        </w:tc>
        <w:tc>
          <w:tcPr>
            <w:tcW w:w="5675" w:type="dxa"/>
            <w:tcBorders>
              <w:left w:val="single" w:color="auto" w:sz="4" w:space="0"/>
            </w:tcBorders>
            <w:noWrap w:val="0"/>
            <w:vAlign w:val="top"/>
          </w:tcPr>
          <w:p>
            <w:pPr>
              <w:spacing w:line="360" w:lineRule="exact"/>
              <w:rPr>
                <w:rFonts w:ascii="宋体" w:hAnsi="宋体" w:cs="宋体"/>
                <w:color w:val="000000"/>
                <w:szCs w:val="21"/>
              </w:rPr>
            </w:pPr>
            <w:r>
              <w:rPr>
                <w:rFonts w:hint="eastAsia" w:ascii="宋体" w:hAnsi="宋体" w:cs="宋体"/>
                <w:color w:val="000000"/>
                <w:szCs w:val="21"/>
              </w:rPr>
              <w:t>10.2项目经理（兼队长）工资及福利综合评议的2-0分；</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1640" w:type="dxa"/>
            <w:vMerge w:val="continue"/>
            <w:tcBorders>
              <w:left w:val="single" w:color="auto" w:sz="4" w:space="0"/>
            </w:tcBorders>
            <w:noWrap w:val="0"/>
            <w:vAlign w:val="top"/>
          </w:tcPr>
          <w:p>
            <w:pPr>
              <w:spacing w:line="360" w:lineRule="exact"/>
              <w:rPr>
                <w:rFonts w:ascii="宋体" w:hAnsi="宋体" w:cs="宋体"/>
                <w:b/>
                <w:bCs/>
                <w:color w:val="000000"/>
                <w:szCs w:val="21"/>
              </w:rPr>
            </w:pPr>
          </w:p>
        </w:tc>
        <w:tc>
          <w:tcPr>
            <w:tcW w:w="5675" w:type="dxa"/>
            <w:tcBorders>
              <w:left w:val="single" w:color="auto" w:sz="4" w:space="0"/>
            </w:tcBorders>
            <w:noWrap w:val="0"/>
            <w:vAlign w:val="top"/>
          </w:tcPr>
          <w:p>
            <w:pPr>
              <w:spacing w:line="360" w:lineRule="exact"/>
              <w:rPr>
                <w:rFonts w:ascii="宋体" w:hAnsi="宋体" w:cs="宋体"/>
                <w:color w:val="000000"/>
                <w:szCs w:val="21"/>
              </w:rPr>
            </w:pPr>
            <w:r>
              <w:rPr>
                <w:rFonts w:hint="eastAsia" w:ascii="宋体" w:hAnsi="宋体" w:cs="宋体"/>
                <w:color w:val="000000"/>
                <w:szCs w:val="21"/>
              </w:rPr>
              <w:t>10.3特勤队长工资及福利奖惩情况综合评议的2-0分；</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1640" w:type="dxa"/>
            <w:vMerge w:val="continue"/>
            <w:tcBorders>
              <w:left w:val="single" w:color="auto" w:sz="4" w:space="0"/>
            </w:tcBorders>
            <w:noWrap w:val="0"/>
            <w:vAlign w:val="top"/>
          </w:tcPr>
          <w:p>
            <w:pPr>
              <w:spacing w:line="360" w:lineRule="exact"/>
              <w:rPr>
                <w:rFonts w:ascii="宋体" w:hAnsi="宋体" w:cs="宋体"/>
                <w:b/>
                <w:bCs/>
                <w:color w:val="000000"/>
                <w:szCs w:val="21"/>
              </w:rPr>
            </w:pPr>
          </w:p>
        </w:tc>
        <w:tc>
          <w:tcPr>
            <w:tcW w:w="5675" w:type="dxa"/>
            <w:tcBorders>
              <w:left w:val="single" w:color="auto" w:sz="4" w:space="0"/>
            </w:tcBorders>
            <w:noWrap w:val="0"/>
            <w:vAlign w:val="top"/>
          </w:tcPr>
          <w:p>
            <w:pPr>
              <w:spacing w:line="360" w:lineRule="exact"/>
              <w:rPr>
                <w:rFonts w:ascii="宋体" w:hAnsi="宋体" w:cs="宋体"/>
                <w:color w:val="000000"/>
                <w:szCs w:val="21"/>
              </w:rPr>
            </w:pPr>
            <w:r>
              <w:rPr>
                <w:rFonts w:hint="eastAsia" w:ascii="宋体" w:hAnsi="宋体" w:cs="宋体"/>
                <w:color w:val="000000"/>
                <w:szCs w:val="21"/>
              </w:rPr>
              <w:t>10.4保安班长（含副班长、消控主管</w:t>
            </w:r>
            <w:r>
              <w:rPr>
                <w:rFonts w:hint="eastAsia" w:ascii="宋体" w:hAnsi="宋体" w:cs="宋体"/>
                <w:bCs/>
                <w:color w:val="000000"/>
                <w:szCs w:val="21"/>
              </w:rPr>
              <w:t>）</w:t>
            </w:r>
            <w:r>
              <w:rPr>
                <w:rFonts w:hint="eastAsia" w:ascii="宋体" w:hAnsi="宋体" w:cs="宋体"/>
                <w:color w:val="000000"/>
                <w:szCs w:val="21"/>
              </w:rPr>
              <w:t>工资及福利及奖惩情况综合评议的2-0分；</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1640" w:type="dxa"/>
            <w:vMerge w:val="continue"/>
            <w:tcBorders>
              <w:left w:val="single" w:color="auto" w:sz="4" w:space="0"/>
            </w:tcBorders>
            <w:noWrap w:val="0"/>
            <w:vAlign w:val="top"/>
          </w:tcPr>
          <w:p>
            <w:pPr>
              <w:spacing w:line="360" w:lineRule="exact"/>
              <w:rPr>
                <w:rFonts w:ascii="宋体" w:hAnsi="宋体" w:cs="宋体"/>
                <w:color w:val="000000"/>
                <w:szCs w:val="21"/>
              </w:rPr>
            </w:pPr>
          </w:p>
        </w:tc>
        <w:tc>
          <w:tcPr>
            <w:tcW w:w="5675" w:type="dxa"/>
            <w:tcBorders>
              <w:left w:val="single" w:color="auto" w:sz="4" w:space="0"/>
            </w:tcBorders>
            <w:noWrap w:val="0"/>
            <w:vAlign w:val="top"/>
          </w:tcPr>
          <w:p>
            <w:pPr>
              <w:spacing w:line="360" w:lineRule="exact"/>
              <w:rPr>
                <w:rFonts w:ascii="宋体" w:hAnsi="宋体" w:cs="宋体"/>
                <w:color w:val="000000"/>
                <w:szCs w:val="21"/>
              </w:rPr>
            </w:pPr>
            <w:r>
              <w:rPr>
                <w:rFonts w:hint="eastAsia" w:ascii="宋体" w:hAnsi="宋体" w:cs="宋体"/>
                <w:color w:val="000000"/>
                <w:szCs w:val="21"/>
              </w:rPr>
              <w:t>10.5特勤人员工资及福利、奖惩情况综合评议的2-0分；</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1640" w:type="dxa"/>
            <w:vMerge w:val="continue"/>
            <w:tcBorders>
              <w:left w:val="single" w:color="auto" w:sz="4" w:space="0"/>
            </w:tcBorders>
            <w:noWrap w:val="0"/>
            <w:vAlign w:val="top"/>
          </w:tcPr>
          <w:p>
            <w:pPr>
              <w:spacing w:line="360" w:lineRule="exact"/>
              <w:rPr>
                <w:rFonts w:ascii="宋体" w:hAnsi="宋体" w:cs="宋体"/>
                <w:color w:val="000000"/>
                <w:szCs w:val="21"/>
              </w:rPr>
            </w:pPr>
          </w:p>
        </w:tc>
        <w:tc>
          <w:tcPr>
            <w:tcW w:w="5675" w:type="dxa"/>
            <w:tcBorders>
              <w:left w:val="single" w:color="auto" w:sz="4" w:space="0"/>
            </w:tcBorders>
            <w:noWrap w:val="0"/>
            <w:vAlign w:val="top"/>
          </w:tcPr>
          <w:p>
            <w:pPr>
              <w:spacing w:line="360" w:lineRule="exact"/>
              <w:rPr>
                <w:rFonts w:ascii="宋体" w:hAnsi="宋体" w:cs="宋体"/>
                <w:color w:val="000000"/>
                <w:szCs w:val="21"/>
              </w:rPr>
            </w:pPr>
            <w:r>
              <w:rPr>
                <w:rFonts w:hint="eastAsia" w:ascii="宋体" w:hAnsi="宋体" w:cs="宋体"/>
                <w:color w:val="000000"/>
                <w:szCs w:val="21"/>
              </w:rPr>
              <w:t>10.6保安人员工资及福利、奖惩情况综合评议的2-0分；</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2</w:t>
            </w:r>
          </w:p>
        </w:tc>
        <w:tc>
          <w:tcPr>
            <w:tcW w:w="531" w:type="dxa"/>
            <w:tcBorders>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center"/>
          </w:tcPr>
          <w:p>
            <w:pPr>
              <w:spacing w:line="360" w:lineRule="exact"/>
              <w:rPr>
                <w:rFonts w:ascii="宋体" w:hAnsi="宋体" w:cs="宋体"/>
                <w:b/>
                <w:bCs/>
                <w:color w:val="000000"/>
                <w:szCs w:val="21"/>
              </w:rPr>
            </w:pPr>
            <w:r>
              <w:rPr>
                <w:rFonts w:hint="eastAsia" w:ascii="宋体" w:hAnsi="宋体" w:cs="宋体"/>
                <w:b/>
                <w:bCs/>
                <w:color w:val="000000"/>
                <w:szCs w:val="21"/>
              </w:rPr>
              <w:t>11、本项目团队人员的配备情况和人员素质（8分）：</w:t>
            </w:r>
          </w:p>
          <w:p>
            <w:pPr>
              <w:spacing w:line="360" w:lineRule="exact"/>
              <w:rPr>
                <w:rFonts w:ascii="宋体" w:hAnsi="宋体" w:cs="宋体"/>
                <w:color w:val="000000"/>
                <w:szCs w:val="21"/>
              </w:rPr>
            </w:pPr>
            <w:r>
              <w:rPr>
                <w:rFonts w:hint="eastAsia" w:ascii="宋体" w:hAnsi="宋体" w:cs="宋体"/>
                <w:color w:val="000000"/>
                <w:szCs w:val="21"/>
              </w:rPr>
              <w:t>主要考核相关人员的组成、根据岗位数配置人员、总岗位人数是否符合采购需求，投入人员具有安保的经验、资质和实力并提供团队人员名单，同时提供承诺录用人员具有人力资源和社会保障部门颁发的保安员职业资格证书或公安部门颁发的《中华人民共和国保安员证》等进行综合评议；</w:t>
            </w:r>
          </w:p>
          <w:p>
            <w:pPr>
              <w:spacing w:line="360" w:lineRule="exact"/>
              <w:rPr>
                <w:rFonts w:ascii="宋体" w:hAnsi="宋体" w:cs="宋体"/>
                <w:color w:val="000000"/>
                <w:szCs w:val="21"/>
              </w:rPr>
            </w:pPr>
            <w:r>
              <w:rPr>
                <w:rFonts w:hint="eastAsia" w:ascii="宋体" w:hAnsi="宋体" w:cs="宋体"/>
                <w:color w:val="000000"/>
                <w:szCs w:val="21"/>
              </w:rPr>
              <w:t>方案符合要求，内容完整、详细、完全满足本项目需求的得8-5分；</w:t>
            </w:r>
          </w:p>
          <w:p>
            <w:pPr>
              <w:spacing w:line="360" w:lineRule="exact"/>
              <w:rPr>
                <w:rFonts w:ascii="宋体" w:hAnsi="宋体" w:cs="宋体"/>
                <w:color w:val="000000"/>
                <w:szCs w:val="21"/>
              </w:rPr>
            </w:pPr>
            <w:r>
              <w:rPr>
                <w:rFonts w:hint="eastAsia" w:ascii="宋体" w:hAnsi="宋体" w:cs="宋体"/>
                <w:color w:val="000000"/>
                <w:szCs w:val="21"/>
              </w:rPr>
              <w:t>方案符合基本要求，内容较完整，基本能满足招标文件要求的得5-2分；</w:t>
            </w:r>
          </w:p>
          <w:p>
            <w:pPr>
              <w:pStyle w:val="2"/>
              <w:spacing w:line="360" w:lineRule="exact"/>
              <w:rPr>
                <w:rFonts w:cs="宋体"/>
                <w:color w:val="000000"/>
                <w:sz w:val="21"/>
                <w:szCs w:val="21"/>
              </w:rPr>
            </w:pPr>
            <w:r>
              <w:rPr>
                <w:rFonts w:hint="eastAsia" w:cs="宋体"/>
                <w:color w:val="000000"/>
                <w:sz w:val="21"/>
                <w:szCs w:val="21"/>
              </w:rPr>
              <w:t>方案欠缺，偏离采购人要求的得2-0分。</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8</w:t>
            </w:r>
          </w:p>
        </w:tc>
        <w:tc>
          <w:tcPr>
            <w:tcW w:w="531" w:type="dxa"/>
            <w:tcBorders>
              <w:top w:val="single" w:color="auto" w:sz="4" w:space="0"/>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center"/>
          </w:tcPr>
          <w:p>
            <w:pPr>
              <w:numPr>
                <w:ilvl w:val="0"/>
                <w:numId w:val="3"/>
              </w:numPr>
              <w:spacing w:line="360" w:lineRule="exact"/>
              <w:rPr>
                <w:rFonts w:hint="eastAsia" w:ascii="宋体" w:hAnsi="宋体" w:cs="宋体"/>
                <w:b/>
                <w:bCs/>
                <w:color w:val="auto"/>
                <w:szCs w:val="21"/>
              </w:rPr>
            </w:pPr>
            <w:r>
              <w:rPr>
                <w:rFonts w:hint="eastAsia" w:ascii="宋体" w:hAnsi="宋体" w:cs="宋体"/>
                <w:b/>
                <w:bCs/>
                <w:color w:val="auto"/>
                <w:szCs w:val="21"/>
              </w:rPr>
              <w:t>拟派驻本项目的项目经理（</w:t>
            </w:r>
            <w:r>
              <w:rPr>
                <w:rFonts w:hint="eastAsia" w:ascii="宋体" w:hAnsi="宋体" w:cs="宋体"/>
                <w:b/>
                <w:bCs/>
                <w:color w:val="auto"/>
                <w:szCs w:val="21"/>
                <w:lang w:val="en-US" w:eastAsia="zh-CN"/>
              </w:rPr>
              <w:t>5</w:t>
            </w:r>
            <w:r>
              <w:rPr>
                <w:rFonts w:hint="eastAsia" w:ascii="宋体" w:hAnsi="宋体" w:cs="宋体"/>
                <w:b/>
                <w:bCs/>
                <w:color w:val="auto"/>
                <w:szCs w:val="21"/>
              </w:rPr>
              <w:t>分）</w:t>
            </w:r>
          </w:p>
          <w:p>
            <w:pPr>
              <w:numPr>
                <w:ilvl w:val="0"/>
                <w:numId w:val="0"/>
              </w:numPr>
              <w:spacing w:line="360" w:lineRule="exact"/>
              <w:rPr>
                <w:rFonts w:ascii="宋体" w:hAnsi="宋体" w:cs="宋体"/>
                <w:b/>
                <w:bCs/>
                <w:color w:val="auto"/>
                <w:szCs w:val="21"/>
              </w:rPr>
            </w:pPr>
            <w:r>
              <w:rPr>
                <w:rFonts w:hint="eastAsia" w:ascii="宋体" w:hAnsi="宋体"/>
                <w:b/>
                <w:color w:val="auto"/>
                <w:szCs w:val="21"/>
                <w:lang w:eastAsia="zh-CN"/>
              </w:rPr>
              <w:t>项目经理</w:t>
            </w:r>
            <w:r>
              <w:rPr>
                <w:rFonts w:hint="eastAsia" w:ascii="宋体" w:hAnsi="宋体"/>
                <w:b/>
                <w:color w:val="auto"/>
                <w:szCs w:val="21"/>
              </w:rPr>
              <w:t>必须为供应商单位在职员工，在职员工认定标准：提供社保部门出具的至少包含2021年12月-2022年2月期间，供应商为其缴纳社保证明复印件加盖供应商公章，否则以下相应条款不得分。</w:t>
            </w:r>
          </w:p>
          <w:p>
            <w:pPr>
              <w:numPr>
                <w:ilvl w:val="0"/>
                <w:numId w:val="4"/>
              </w:numPr>
              <w:spacing w:line="360" w:lineRule="exact"/>
              <w:rPr>
                <w:rFonts w:hint="eastAsia" w:ascii="宋体" w:hAnsi="宋体" w:cs="宋体"/>
                <w:color w:val="auto"/>
                <w:szCs w:val="21"/>
              </w:rPr>
            </w:pPr>
            <w:r>
              <w:rPr>
                <w:rFonts w:hint="eastAsia" w:ascii="宋体" w:hAnsi="宋体" w:cs="宋体"/>
                <w:color w:val="auto"/>
                <w:szCs w:val="21"/>
              </w:rPr>
              <w:t>具有大专及以上学历，年龄在35-50周岁（不含）之间，同时</w:t>
            </w:r>
            <w:r>
              <w:rPr>
                <w:rFonts w:hint="eastAsia" w:ascii="宋体" w:hAnsi="宋体" w:cs="宋体"/>
                <w:bCs/>
                <w:color w:val="auto"/>
                <w:szCs w:val="21"/>
              </w:rPr>
              <w:t>提供转业或退伍证明的</w:t>
            </w:r>
            <w:r>
              <w:rPr>
                <w:rFonts w:hint="eastAsia" w:ascii="宋体" w:hAnsi="宋体" w:cs="宋体"/>
                <w:color w:val="auto"/>
                <w:szCs w:val="21"/>
              </w:rPr>
              <w:t>，同时满足得</w:t>
            </w:r>
            <w:r>
              <w:rPr>
                <w:rFonts w:hint="eastAsia" w:ascii="宋体" w:hAnsi="宋体" w:cs="宋体"/>
                <w:color w:val="auto"/>
                <w:szCs w:val="21"/>
                <w:lang w:val="en-US" w:eastAsia="zh-CN"/>
              </w:rPr>
              <w:t>2</w:t>
            </w:r>
            <w:r>
              <w:rPr>
                <w:rFonts w:hint="eastAsia" w:ascii="宋体" w:hAnsi="宋体" w:cs="宋体"/>
                <w:color w:val="auto"/>
                <w:szCs w:val="21"/>
              </w:rPr>
              <w:t>分，否则不得分；</w:t>
            </w:r>
          </w:p>
          <w:p>
            <w:pPr>
              <w:numPr>
                <w:ilvl w:val="0"/>
                <w:numId w:val="0"/>
              </w:numPr>
              <w:spacing w:line="360" w:lineRule="exact"/>
              <w:rPr>
                <w:rFonts w:cs="宋体"/>
                <w:color w:val="auto"/>
                <w:sz w:val="21"/>
                <w:szCs w:val="21"/>
              </w:rPr>
            </w:pPr>
            <w:r>
              <w:rPr>
                <w:rFonts w:hint="eastAsia" w:cs="宋体"/>
                <w:color w:val="auto"/>
                <w:sz w:val="21"/>
                <w:szCs w:val="21"/>
              </w:rPr>
              <w:t>（</w:t>
            </w:r>
            <w:r>
              <w:rPr>
                <w:rFonts w:hint="eastAsia" w:cs="宋体"/>
                <w:b/>
                <w:bCs/>
                <w:color w:val="auto"/>
                <w:sz w:val="21"/>
                <w:szCs w:val="21"/>
              </w:rPr>
              <w:t>投标文件中提供证明材料身份证、学历证书、转业或退伍证明书复印件</w:t>
            </w:r>
            <w:r>
              <w:rPr>
                <w:rFonts w:hint="eastAsia" w:ascii="宋体" w:hAnsi="宋体" w:cs="宋体"/>
                <w:b/>
                <w:bCs w:val="0"/>
                <w:color w:val="auto"/>
                <w:szCs w:val="21"/>
              </w:rPr>
              <w:t>并加盖供应商公章</w:t>
            </w:r>
            <w:r>
              <w:rPr>
                <w:rFonts w:hint="eastAsia" w:cs="宋体"/>
                <w:b/>
                <w:bCs/>
                <w:color w:val="auto"/>
                <w:sz w:val="21"/>
                <w:szCs w:val="21"/>
              </w:rPr>
              <w:t>，上述资料不全，此项不得分</w:t>
            </w:r>
            <w:r>
              <w:rPr>
                <w:rFonts w:hint="eastAsia" w:cs="宋体"/>
                <w:color w:val="auto"/>
                <w:sz w:val="21"/>
                <w:szCs w:val="21"/>
              </w:rPr>
              <w:t>）</w:t>
            </w:r>
          </w:p>
          <w:p>
            <w:pPr>
              <w:numPr>
                <w:ilvl w:val="0"/>
                <w:numId w:val="5"/>
              </w:numPr>
              <w:spacing w:line="360" w:lineRule="exact"/>
              <w:rPr>
                <w:rFonts w:hint="eastAsia" w:ascii="宋体" w:hAnsi="宋体" w:cs="宋体"/>
                <w:bCs/>
                <w:color w:val="auto"/>
                <w:szCs w:val="21"/>
              </w:rPr>
            </w:pPr>
            <w:r>
              <w:rPr>
                <w:rFonts w:hint="eastAsia" w:ascii="宋体" w:hAnsi="宋体" w:cs="宋体"/>
                <w:bCs/>
                <w:color w:val="auto"/>
                <w:szCs w:val="21"/>
              </w:rPr>
              <w:t>具有人力资源和社会保障部门颁发的二级技师/二级保安员及以上</w:t>
            </w:r>
            <w:r>
              <w:rPr>
                <w:rFonts w:hint="eastAsia" w:ascii="宋体" w:hAnsi="宋体" w:cs="宋体"/>
                <w:bCs/>
                <w:color w:val="auto"/>
                <w:szCs w:val="21"/>
                <w:lang w:eastAsia="zh-CN"/>
              </w:rPr>
              <w:t>的得</w:t>
            </w:r>
            <w:r>
              <w:rPr>
                <w:rFonts w:hint="eastAsia" w:ascii="宋体" w:hAnsi="宋体" w:cs="宋体"/>
                <w:bCs/>
                <w:color w:val="auto"/>
                <w:szCs w:val="21"/>
                <w:lang w:val="en-US" w:eastAsia="zh-CN"/>
              </w:rPr>
              <w:t>2分；为</w:t>
            </w:r>
            <w:r>
              <w:rPr>
                <w:rFonts w:hint="eastAsia" w:ascii="宋体" w:hAnsi="宋体" w:cs="宋体"/>
                <w:bCs/>
                <w:color w:val="auto"/>
                <w:szCs w:val="21"/>
                <w:highlight w:val="none"/>
              </w:rPr>
              <w:t>三级/高级保安员</w:t>
            </w:r>
            <w:r>
              <w:rPr>
                <w:rFonts w:hint="eastAsia" w:ascii="宋体" w:hAnsi="宋体" w:cs="宋体"/>
                <w:bCs/>
                <w:color w:val="auto"/>
                <w:szCs w:val="21"/>
                <w:highlight w:val="none"/>
                <w:lang w:eastAsia="zh-CN"/>
              </w:rPr>
              <w:t>的得</w:t>
            </w:r>
            <w:r>
              <w:rPr>
                <w:rFonts w:hint="eastAsia" w:ascii="宋体" w:hAnsi="宋体" w:cs="宋体"/>
                <w:bCs/>
                <w:color w:val="auto"/>
                <w:szCs w:val="21"/>
                <w:highlight w:val="none"/>
                <w:lang w:val="en-US" w:eastAsia="zh-CN"/>
              </w:rPr>
              <w:t>1分</w:t>
            </w:r>
            <w:r>
              <w:rPr>
                <w:rFonts w:hint="eastAsia" w:ascii="宋体" w:hAnsi="宋体" w:cs="宋体"/>
                <w:bCs/>
                <w:color w:val="auto"/>
                <w:szCs w:val="21"/>
                <w:lang w:val="en-US" w:eastAsia="zh-CN"/>
              </w:rPr>
              <w:t>；（</w:t>
            </w:r>
            <w:r>
              <w:rPr>
                <w:rFonts w:hint="eastAsia" w:ascii="宋体" w:hAnsi="宋体" w:cs="宋体"/>
                <w:b/>
                <w:bCs w:val="0"/>
                <w:color w:val="auto"/>
                <w:szCs w:val="21"/>
                <w:lang w:val="en-US" w:eastAsia="zh-CN"/>
              </w:rPr>
              <w:t>投标文件中提供</w:t>
            </w:r>
            <w:r>
              <w:rPr>
                <w:rFonts w:hint="eastAsia" w:cs="宋体"/>
                <w:b/>
                <w:bCs w:val="0"/>
                <w:color w:val="auto"/>
                <w:sz w:val="21"/>
                <w:szCs w:val="21"/>
              </w:rPr>
              <w:t>证书</w:t>
            </w:r>
            <w:r>
              <w:rPr>
                <w:rFonts w:hint="eastAsia" w:cs="宋体"/>
                <w:b/>
                <w:color w:val="auto"/>
                <w:sz w:val="21"/>
                <w:szCs w:val="21"/>
              </w:rPr>
              <w:t>复印件</w:t>
            </w:r>
            <w:r>
              <w:rPr>
                <w:rFonts w:hint="eastAsia" w:ascii="宋体" w:hAnsi="宋体" w:cs="宋体"/>
                <w:b/>
                <w:bCs w:val="0"/>
                <w:color w:val="auto"/>
                <w:szCs w:val="21"/>
              </w:rPr>
              <w:t>并加盖供应商公章</w:t>
            </w:r>
            <w:r>
              <w:rPr>
                <w:rFonts w:hint="eastAsia" w:ascii="宋体" w:hAnsi="宋体" w:cs="宋体"/>
                <w:bCs/>
                <w:color w:val="auto"/>
                <w:szCs w:val="21"/>
                <w:lang w:val="en-US" w:eastAsia="zh-CN"/>
              </w:rPr>
              <w:t>）</w:t>
            </w:r>
          </w:p>
          <w:p>
            <w:pPr>
              <w:pStyle w:val="2"/>
              <w:spacing w:line="360" w:lineRule="exact"/>
              <w:rPr>
                <w:rFonts w:cs="宋体"/>
                <w:color w:val="auto"/>
                <w:sz w:val="21"/>
                <w:szCs w:val="21"/>
              </w:rPr>
            </w:pPr>
            <w:r>
              <w:rPr>
                <w:rFonts w:hint="eastAsia" w:cs="宋体"/>
                <w:bCs/>
                <w:color w:val="auto"/>
                <w:szCs w:val="21"/>
                <w:lang w:val="en-US" w:eastAsia="zh-CN"/>
              </w:rPr>
              <w:t>3）</w:t>
            </w:r>
            <w:r>
              <w:rPr>
                <w:rFonts w:hint="eastAsia" w:ascii="宋体" w:hAnsi="宋体" w:cs="宋体"/>
                <w:bCs/>
                <w:color w:val="auto"/>
                <w:szCs w:val="21"/>
              </w:rPr>
              <w:t>具有</w:t>
            </w:r>
            <w:r>
              <w:rPr>
                <w:rFonts w:hint="eastAsia" w:ascii="宋体" w:hAnsi="宋体" w:cs="宋体"/>
                <w:color w:val="auto"/>
                <w:szCs w:val="21"/>
              </w:rPr>
              <w:t>保安项目</w:t>
            </w:r>
            <w:r>
              <w:rPr>
                <w:rFonts w:hint="eastAsia" w:ascii="宋体" w:hAnsi="宋体" w:cs="宋体"/>
                <w:bCs/>
                <w:color w:val="auto"/>
                <w:szCs w:val="21"/>
              </w:rPr>
              <w:t>管理经验</w:t>
            </w:r>
            <w:r>
              <w:rPr>
                <w:rFonts w:hint="eastAsia" w:ascii="宋体" w:hAnsi="宋体" w:cs="宋体"/>
                <w:color w:val="auto"/>
                <w:szCs w:val="21"/>
              </w:rPr>
              <w:t>（物业类管理经验除外）</w:t>
            </w:r>
            <w:r>
              <w:rPr>
                <w:rFonts w:hint="eastAsia" w:ascii="宋体" w:hAnsi="宋体" w:cs="宋体"/>
                <w:bCs/>
                <w:color w:val="auto"/>
                <w:szCs w:val="21"/>
              </w:rPr>
              <w:t>，</w:t>
            </w:r>
            <w:r>
              <w:rPr>
                <w:rFonts w:hint="eastAsia" w:ascii="宋体" w:hAnsi="宋体" w:cs="宋体"/>
                <w:color w:val="auto"/>
                <w:szCs w:val="21"/>
              </w:rPr>
              <w:t>满足得1分，否则不得分；</w:t>
            </w:r>
            <w:r>
              <w:rPr>
                <w:rFonts w:hint="eastAsia" w:ascii="宋体" w:hAnsi="宋体" w:cs="宋体"/>
                <w:b/>
                <w:bCs w:val="0"/>
                <w:color w:val="auto"/>
                <w:szCs w:val="21"/>
              </w:rPr>
              <w:t>（投标文件中提供合同复印件并加盖供应商公章，同时提供用户单位证</w:t>
            </w:r>
            <w:r>
              <w:rPr>
                <w:rFonts w:hint="eastAsia" w:ascii="宋体" w:hAnsi="宋体" w:cs="宋体"/>
                <w:b/>
                <w:bCs w:val="0"/>
                <w:color w:val="auto"/>
                <w:szCs w:val="21"/>
                <w:highlight w:val="none"/>
              </w:rPr>
              <w:t>明</w:t>
            </w:r>
            <w:r>
              <w:rPr>
                <w:rFonts w:hint="eastAsia" w:ascii="宋体" w:hAnsi="宋体" w:cs="宋体"/>
                <w:b/>
                <w:bCs w:val="0"/>
                <w:color w:val="auto"/>
                <w:szCs w:val="21"/>
                <w:highlight w:val="none"/>
                <w:lang w:val="en-US" w:eastAsia="zh-CN"/>
              </w:rPr>
              <w:t>1</w:t>
            </w:r>
            <w:r>
              <w:rPr>
                <w:rFonts w:hint="eastAsia" w:ascii="宋体" w:hAnsi="宋体" w:cs="宋体"/>
                <w:b/>
                <w:bCs w:val="0"/>
                <w:color w:val="auto"/>
                <w:szCs w:val="21"/>
                <w:highlight w:val="none"/>
              </w:rPr>
              <w:t>加盖</w:t>
            </w:r>
            <w:r>
              <w:rPr>
                <w:rFonts w:hint="eastAsia" w:ascii="宋体" w:hAnsi="宋体" w:cs="宋体"/>
                <w:b/>
                <w:bCs w:val="0"/>
                <w:color w:val="auto"/>
                <w:szCs w:val="21"/>
              </w:rPr>
              <w:t>用户公章</w:t>
            </w:r>
            <w:r>
              <w:rPr>
                <w:rFonts w:hint="eastAsia" w:ascii="宋体" w:hAnsi="宋体" w:cs="宋体"/>
                <w:b/>
                <w:bCs w:val="0"/>
                <w:color w:val="auto"/>
                <w:szCs w:val="21"/>
                <w:lang w:eastAsia="zh-CN"/>
              </w:rPr>
              <w:t>，</w:t>
            </w:r>
            <w:r>
              <w:rPr>
                <w:rFonts w:hint="eastAsia" w:cs="宋体"/>
                <w:b/>
                <w:bCs w:val="0"/>
                <w:color w:val="auto"/>
                <w:sz w:val="21"/>
                <w:szCs w:val="21"/>
              </w:rPr>
              <w:t>上述资料不全，此项不得分；</w:t>
            </w:r>
            <w:r>
              <w:rPr>
                <w:rFonts w:hint="eastAsia" w:ascii="宋体" w:hAnsi="宋体" w:cs="宋体"/>
                <w:b/>
                <w:bCs w:val="0"/>
                <w:color w:val="auto"/>
                <w:szCs w:val="21"/>
              </w:rPr>
              <w:t>）</w:t>
            </w:r>
          </w:p>
        </w:tc>
        <w:tc>
          <w:tcPr>
            <w:tcW w:w="716" w:type="dxa"/>
            <w:noWrap w:val="0"/>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531" w:type="dxa"/>
            <w:tcBorders>
              <w:top w:val="single" w:color="auto" w:sz="4" w:space="0"/>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center"/>
          </w:tcPr>
          <w:p>
            <w:pPr>
              <w:spacing w:line="360" w:lineRule="exact"/>
              <w:rPr>
                <w:rFonts w:ascii="宋体" w:hAnsi="宋体" w:cs="宋体"/>
                <w:b/>
                <w:bCs/>
                <w:color w:val="auto"/>
                <w:szCs w:val="21"/>
              </w:rPr>
            </w:pPr>
            <w:r>
              <w:rPr>
                <w:rFonts w:hint="eastAsia" w:ascii="宋体" w:hAnsi="宋体" w:cs="宋体"/>
                <w:b/>
                <w:bCs/>
                <w:color w:val="auto"/>
                <w:szCs w:val="21"/>
              </w:rPr>
              <w:t>13、人员证书（3分）：</w:t>
            </w:r>
          </w:p>
          <w:p>
            <w:pPr>
              <w:spacing w:line="360" w:lineRule="exact"/>
              <w:rPr>
                <w:rFonts w:ascii="宋体" w:hAnsi="宋体" w:cs="宋体"/>
                <w:color w:val="auto"/>
                <w:szCs w:val="21"/>
              </w:rPr>
            </w:pPr>
            <w:r>
              <w:rPr>
                <w:rFonts w:hint="eastAsia" w:ascii="宋体" w:hAnsi="宋体" w:cs="宋体"/>
                <w:color w:val="auto"/>
                <w:szCs w:val="21"/>
              </w:rPr>
              <w:t>供应商投入人员具有消防设施操作员（旧称建构筑物消防员）国家职业资格证书的，每提供1本得0.5分，累计最高得3分。</w:t>
            </w:r>
          </w:p>
          <w:p>
            <w:pPr>
              <w:spacing w:line="360" w:lineRule="exact"/>
              <w:rPr>
                <w:rFonts w:ascii="宋体" w:hAnsi="宋体" w:cs="宋体"/>
                <w:b/>
                <w:bCs/>
                <w:color w:val="auto"/>
                <w:szCs w:val="21"/>
              </w:rPr>
            </w:pPr>
            <w:r>
              <w:rPr>
                <w:rFonts w:hint="eastAsia" w:ascii="宋体" w:hAnsi="宋体" w:cs="宋体"/>
                <w:b/>
                <w:bCs/>
                <w:color w:val="auto"/>
                <w:szCs w:val="21"/>
              </w:rPr>
              <w:t>（投标文件中提供有效期内的资格证书复印件加盖供应商公章并提供投标截止时间前3个月（2021年12月-2022年2月）为以上人员缴纳社保的证明资料复印件并加盖公章）</w:t>
            </w:r>
          </w:p>
        </w:tc>
        <w:tc>
          <w:tcPr>
            <w:tcW w:w="716" w:type="dxa"/>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3</w:t>
            </w:r>
          </w:p>
        </w:tc>
        <w:tc>
          <w:tcPr>
            <w:tcW w:w="531" w:type="dxa"/>
            <w:tcBorders>
              <w:top w:val="single" w:color="auto" w:sz="4" w:space="0"/>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center"/>
          </w:tcPr>
          <w:p>
            <w:pPr>
              <w:spacing w:line="360" w:lineRule="exact"/>
              <w:rPr>
                <w:rFonts w:ascii="宋体" w:hAnsi="宋体" w:cs="宋体"/>
                <w:color w:val="auto"/>
                <w:szCs w:val="21"/>
              </w:rPr>
            </w:pPr>
            <w:r>
              <w:rPr>
                <w:rFonts w:hint="eastAsia" w:ascii="宋体" w:hAnsi="宋体" w:cs="宋体"/>
                <w:b/>
                <w:bCs/>
                <w:color w:val="auto"/>
                <w:szCs w:val="21"/>
              </w:rPr>
              <w:t>14、供应商</w:t>
            </w:r>
            <w:r>
              <w:rPr>
                <w:rFonts w:hint="eastAsia" w:ascii="宋体" w:hAnsi="宋体" w:cs="宋体"/>
                <w:b/>
                <w:color w:val="auto"/>
                <w:kern w:val="0"/>
                <w:szCs w:val="21"/>
              </w:rPr>
              <w:t>证书</w:t>
            </w:r>
            <w:r>
              <w:rPr>
                <w:rFonts w:hint="eastAsia" w:ascii="宋体" w:hAnsi="宋体" w:cs="宋体"/>
                <w:b/>
                <w:bCs/>
                <w:color w:val="auto"/>
                <w:szCs w:val="21"/>
              </w:rPr>
              <w:t>（</w:t>
            </w:r>
            <w:r>
              <w:rPr>
                <w:rFonts w:hint="eastAsia" w:ascii="宋体" w:hAnsi="宋体" w:cs="宋体"/>
                <w:b/>
                <w:bCs/>
                <w:color w:val="auto"/>
                <w:szCs w:val="21"/>
                <w:lang w:val="en-US" w:eastAsia="zh-CN"/>
              </w:rPr>
              <w:t>4</w:t>
            </w:r>
            <w:r>
              <w:rPr>
                <w:rFonts w:hint="eastAsia" w:ascii="宋体" w:hAnsi="宋体" w:cs="宋体"/>
                <w:b/>
                <w:bCs/>
                <w:color w:val="auto"/>
                <w:szCs w:val="21"/>
              </w:rPr>
              <w:t>分）</w:t>
            </w:r>
            <w:r>
              <w:rPr>
                <w:rFonts w:hint="eastAsia" w:ascii="宋体" w:hAnsi="宋体" w:cs="宋体"/>
                <w:b/>
                <w:color w:val="auto"/>
                <w:kern w:val="0"/>
                <w:szCs w:val="21"/>
              </w:rPr>
              <w:t>：</w:t>
            </w:r>
          </w:p>
          <w:p>
            <w:pPr>
              <w:spacing w:line="360" w:lineRule="exact"/>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供应商同时具有质量管理体系、环境管理体系、职业健康管理体系认证证书的，得3分，缺少一项不得分；</w:t>
            </w:r>
          </w:p>
          <w:p>
            <w:pPr>
              <w:pStyle w:val="2"/>
              <w:rPr>
                <w:color w:val="auto"/>
              </w:rPr>
            </w:pPr>
            <w:r>
              <w:rPr>
                <w:rFonts w:hint="eastAsia" w:cs="宋体"/>
                <w:color w:val="auto"/>
                <w:szCs w:val="21"/>
                <w:lang w:val="en-US" w:eastAsia="zh-CN"/>
              </w:rPr>
              <w:t>2)</w:t>
            </w:r>
            <w:r>
              <w:rPr>
                <w:rFonts w:hint="eastAsia" w:cs="宋体"/>
                <w:color w:val="auto"/>
                <w:szCs w:val="21"/>
              </w:rPr>
              <w:t>供应商</w:t>
            </w:r>
            <w:r>
              <w:rPr>
                <w:rFonts w:hint="eastAsia" w:cs="宋体"/>
                <w:color w:val="auto"/>
                <w:szCs w:val="21"/>
                <w:lang w:val="en-US" w:eastAsia="zh-CN"/>
              </w:rPr>
              <w:t>具</w:t>
            </w:r>
            <w:r>
              <w:rPr>
                <w:rFonts w:hint="eastAsia" w:cs="宋体"/>
                <w:color w:val="auto"/>
                <w:szCs w:val="21"/>
              </w:rPr>
              <w:t>有保安服务认证证书的得</w:t>
            </w:r>
            <w:r>
              <w:rPr>
                <w:rFonts w:hint="eastAsia" w:cs="宋体"/>
                <w:color w:val="auto"/>
                <w:szCs w:val="21"/>
                <w:lang w:val="en-US" w:eastAsia="zh-CN"/>
              </w:rPr>
              <w:t>1</w:t>
            </w:r>
            <w:r>
              <w:rPr>
                <w:rFonts w:hint="eastAsia" w:cs="宋体"/>
                <w:color w:val="auto"/>
                <w:szCs w:val="21"/>
              </w:rPr>
              <w:t>分。</w:t>
            </w:r>
          </w:p>
          <w:p>
            <w:pPr>
              <w:spacing w:line="360" w:lineRule="exact"/>
              <w:rPr>
                <w:rFonts w:ascii="宋体" w:hAnsi="宋体" w:cs="宋体"/>
                <w:color w:val="auto"/>
                <w:szCs w:val="21"/>
              </w:rPr>
            </w:pPr>
            <w:r>
              <w:rPr>
                <w:rFonts w:hint="eastAsia" w:ascii="宋体" w:hAnsi="宋体" w:cs="宋体"/>
                <w:b/>
                <w:bCs/>
                <w:color w:val="auto"/>
                <w:szCs w:val="21"/>
              </w:rPr>
              <w:t>（投标文件中提供有效期内的认证证书复印件加盖供应商公章）</w:t>
            </w:r>
          </w:p>
        </w:tc>
        <w:tc>
          <w:tcPr>
            <w:tcW w:w="716" w:type="dxa"/>
            <w:noWrap w:val="0"/>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531" w:type="dxa"/>
            <w:tcBorders>
              <w:top w:val="single" w:color="auto" w:sz="4" w:space="0"/>
              <w:bottom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916" w:type="dxa"/>
            <w:vMerge w:val="continue"/>
            <w:tcBorders>
              <w:left w:val="double" w:color="auto" w:sz="4" w:space="0"/>
              <w:right w:val="single" w:color="auto" w:sz="4" w:space="0"/>
            </w:tcBorders>
            <w:noWrap w:val="0"/>
            <w:vAlign w:val="center"/>
          </w:tcPr>
          <w:p>
            <w:pPr>
              <w:spacing w:line="360" w:lineRule="exact"/>
              <w:jc w:val="center"/>
              <w:rPr>
                <w:rFonts w:ascii="宋体" w:hAnsi="宋体" w:cs="宋体"/>
                <w:color w:val="000000"/>
                <w:szCs w:val="21"/>
              </w:rPr>
            </w:pPr>
          </w:p>
        </w:tc>
        <w:tc>
          <w:tcPr>
            <w:tcW w:w="7315" w:type="dxa"/>
            <w:gridSpan w:val="2"/>
            <w:tcBorders>
              <w:left w:val="single" w:color="auto" w:sz="4" w:space="0"/>
            </w:tcBorders>
            <w:noWrap w:val="0"/>
            <w:vAlign w:val="center"/>
          </w:tcPr>
          <w:p>
            <w:pPr>
              <w:autoSpaceDE w:val="0"/>
              <w:autoSpaceDN w:val="0"/>
              <w:spacing w:line="360" w:lineRule="exact"/>
              <w:rPr>
                <w:rFonts w:ascii="宋体" w:hAnsi="宋体" w:cs="宋体"/>
                <w:b/>
                <w:bCs/>
                <w:color w:val="000000"/>
                <w:kern w:val="0"/>
                <w:szCs w:val="21"/>
              </w:rPr>
            </w:pPr>
            <w:r>
              <w:rPr>
                <w:rFonts w:hint="eastAsia" w:ascii="宋体" w:hAnsi="宋体" w:cs="宋体"/>
                <w:b/>
                <w:bCs/>
                <w:color w:val="000000"/>
                <w:kern w:val="0"/>
                <w:szCs w:val="21"/>
              </w:rPr>
              <w:t>15、业绩（1分）</w:t>
            </w:r>
          </w:p>
          <w:p>
            <w:pPr>
              <w:autoSpaceDE w:val="0"/>
              <w:autoSpaceDN w:val="0"/>
              <w:spacing w:line="360" w:lineRule="exact"/>
              <w:rPr>
                <w:rFonts w:ascii="宋体" w:hAnsi="宋体" w:cs="宋体"/>
                <w:color w:val="000000"/>
                <w:kern w:val="0"/>
                <w:szCs w:val="21"/>
              </w:rPr>
            </w:pPr>
            <w:r>
              <w:rPr>
                <w:rFonts w:hint="eastAsia" w:ascii="宋体" w:hAnsi="宋体" w:cs="宋体"/>
                <w:color w:val="000000"/>
                <w:kern w:val="0"/>
                <w:szCs w:val="21"/>
              </w:rPr>
              <w:t>供应商2019年1月1日至今（以合同签订日期为准）具有</w:t>
            </w:r>
            <w:r>
              <w:rPr>
                <w:rFonts w:hint="eastAsia" w:ascii="宋体" w:hAnsi="宋体" w:cs="宋体"/>
                <w:color w:val="000000"/>
                <w:szCs w:val="21"/>
              </w:rPr>
              <w:t>单个合同建筑面积达到或超过本项目建筑面积的（物业类项目除外）保安管理</w:t>
            </w:r>
            <w:r>
              <w:rPr>
                <w:rFonts w:hint="eastAsia" w:ascii="宋体" w:hAnsi="宋体" w:cs="宋体"/>
                <w:color w:val="000000"/>
                <w:kern w:val="0"/>
                <w:szCs w:val="21"/>
              </w:rPr>
              <w:t>项目，提供一个得1分。</w:t>
            </w:r>
          </w:p>
          <w:p>
            <w:pPr>
              <w:spacing w:line="360" w:lineRule="exact"/>
              <w:rPr>
                <w:rFonts w:ascii="宋体" w:hAnsi="宋体" w:cs="宋体"/>
                <w:color w:val="000000"/>
                <w:szCs w:val="21"/>
              </w:rPr>
            </w:pPr>
            <w:r>
              <w:rPr>
                <w:rFonts w:hint="eastAsia" w:ascii="宋体" w:hAnsi="宋体" w:cs="宋体"/>
                <w:b/>
                <w:color w:val="000000"/>
                <w:kern w:val="0"/>
                <w:szCs w:val="21"/>
              </w:rPr>
              <w:t>（投标文件中提供合同复印件并加盖供应商公章，同时提供用户单位证明2加盖用户公章。）</w:t>
            </w:r>
          </w:p>
        </w:tc>
        <w:tc>
          <w:tcPr>
            <w:tcW w:w="716" w:type="dxa"/>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w:t>
            </w:r>
          </w:p>
        </w:tc>
        <w:tc>
          <w:tcPr>
            <w:tcW w:w="531" w:type="dxa"/>
            <w:tcBorders>
              <w:top w:val="single" w:color="auto" w:sz="4" w:space="0"/>
              <w:right w:val="double" w:color="auto" w:sz="4" w:space="0"/>
            </w:tcBorders>
            <w:noWrap w:val="0"/>
            <w:vAlign w:val="center"/>
          </w:tcPr>
          <w:p>
            <w:pPr>
              <w:spacing w:line="36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tcBorders>
              <w:left w:val="double" w:color="auto" w:sz="4" w:space="0"/>
              <w:bottom w:val="double" w:color="auto" w:sz="4" w:space="0"/>
              <w:right w:val="single" w:color="auto" w:sz="4" w:space="0"/>
            </w:tcBorders>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价格分10分</w:t>
            </w:r>
          </w:p>
        </w:tc>
        <w:tc>
          <w:tcPr>
            <w:tcW w:w="7315" w:type="dxa"/>
            <w:gridSpan w:val="2"/>
            <w:tcBorders>
              <w:left w:val="single" w:color="auto" w:sz="4" w:space="0"/>
              <w:bottom w:val="double" w:color="auto" w:sz="4" w:space="0"/>
            </w:tcBorders>
            <w:noWrap w:val="0"/>
            <w:vAlign w:val="center"/>
          </w:tcPr>
          <w:p>
            <w:pPr>
              <w:spacing w:line="360" w:lineRule="exact"/>
              <w:rPr>
                <w:rFonts w:ascii="宋体" w:hAnsi="宋体" w:cs="宋体"/>
                <w:color w:val="000000"/>
                <w:szCs w:val="21"/>
              </w:rPr>
            </w:pPr>
            <w:r>
              <w:rPr>
                <w:rFonts w:hint="eastAsia" w:ascii="宋体" w:hAnsi="宋体" w:cs="宋体"/>
                <w:color w:val="000000"/>
                <w:szCs w:val="21"/>
              </w:rPr>
              <w:t>参与评审的价格=投标报价-小微企业价格扣除优惠值10%（如有）</w:t>
            </w:r>
          </w:p>
          <w:p>
            <w:pPr>
              <w:spacing w:line="360" w:lineRule="exact"/>
              <w:rPr>
                <w:rFonts w:ascii="宋体" w:hAnsi="宋体" w:cs="宋体"/>
                <w:color w:val="000000"/>
                <w:szCs w:val="21"/>
              </w:rPr>
            </w:pPr>
            <w:r>
              <w:rPr>
                <w:rFonts w:hint="eastAsia" w:ascii="宋体" w:hAnsi="宋体" w:cs="宋体"/>
                <w:color w:val="000000"/>
                <w:szCs w:val="21"/>
              </w:rPr>
              <w:t>评标基准价=满足招标文件要求且参与评审的价格最低，基准价得分为满分10分。</w:t>
            </w:r>
          </w:p>
          <w:p>
            <w:pPr>
              <w:spacing w:line="360" w:lineRule="exact"/>
              <w:rPr>
                <w:rFonts w:ascii="宋体" w:hAnsi="宋体" w:cs="宋体"/>
                <w:color w:val="000000"/>
                <w:szCs w:val="21"/>
              </w:rPr>
            </w:pPr>
            <w:r>
              <w:rPr>
                <w:rFonts w:hint="eastAsia" w:ascii="宋体" w:hAnsi="宋体" w:cs="宋体"/>
                <w:color w:val="000000"/>
                <w:szCs w:val="21"/>
              </w:rPr>
              <w:t>投标报价得分=(评标基准价/参与评审的价格)×10%×100</w:t>
            </w:r>
          </w:p>
        </w:tc>
        <w:tc>
          <w:tcPr>
            <w:tcW w:w="716" w:type="dxa"/>
            <w:tcBorders>
              <w:bottom w:val="double" w:color="auto" w:sz="4" w:space="0"/>
            </w:tcBorders>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10</w:t>
            </w:r>
          </w:p>
        </w:tc>
        <w:tc>
          <w:tcPr>
            <w:tcW w:w="531" w:type="dxa"/>
            <w:tcBorders>
              <w:bottom w:val="double" w:color="auto" w:sz="4" w:space="0"/>
              <w:right w:val="double" w:color="auto" w:sz="4" w:space="0"/>
            </w:tcBorders>
            <w:noWrap w:val="0"/>
            <w:vAlign w:val="center"/>
          </w:tcPr>
          <w:p>
            <w:pPr>
              <w:spacing w:line="360" w:lineRule="exact"/>
              <w:jc w:val="center"/>
              <w:rPr>
                <w:rFonts w:ascii="宋体" w:hAnsi="宋体" w:cs="宋体"/>
                <w:color w:val="000000"/>
                <w:szCs w:val="21"/>
              </w:rPr>
            </w:pPr>
          </w:p>
        </w:tc>
      </w:tr>
    </w:tbl>
    <w:p>
      <w:pPr>
        <w:spacing w:line="4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、各评委成员自行按以上参考分值评分，评分小数点后保留一位数。</w:t>
      </w:r>
    </w:p>
    <w:p>
      <w:pPr>
        <w:spacing w:line="400" w:lineRule="exact"/>
        <w:ind w:firstLine="420" w:firstLineChars="200"/>
        <w:rPr>
          <w:rFonts w:ascii="宋体" w:hAnsi="宋体"/>
          <w:szCs w:val="21"/>
        </w:rPr>
      </w:pPr>
      <w:r>
        <w:rPr>
          <w:rFonts w:hint="eastAsia" w:ascii="宋体" w:hAnsi="宋体"/>
          <w:szCs w:val="21"/>
        </w:rPr>
        <w:t>2、表内要求提供的资料，未按要求提供的均不得分。</w:t>
      </w:r>
    </w:p>
    <w:p>
      <w:pPr>
        <w:widowControl/>
        <w:spacing w:line="400" w:lineRule="exact"/>
        <w:ind w:firstLine="420" w:firstLineChars="200"/>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jc w:val="center"/>
        <w:rPr>
          <w:rFonts w:ascii="宋体" w:hAnsi="宋体"/>
          <w:b/>
          <w:sz w:val="32"/>
        </w:rPr>
      </w:pPr>
      <w:r>
        <w:rPr>
          <w:rFonts w:ascii="宋体" w:hAnsi="宋体"/>
          <w:szCs w:val="21"/>
        </w:rPr>
        <w:br w:type="page"/>
      </w:r>
      <w:bookmarkStart w:id="29" w:name="_Toc44162153"/>
      <w:r>
        <w:rPr>
          <w:rFonts w:hint="eastAsia" w:ascii="宋体" w:hAnsi="宋体"/>
          <w:b/>
          <w:sz w:val="32"/>
        </w:rPr>
        <w:t>第四章</w:t>
      </w:r>
      <w:r>
        <w:rPr>
          <w:rFonts w:ascii="宋体" w:hAnsi="宋体"/>
          <w:b/>
          <w:sz w:val="32"/>
        </w:rPr>
        <w:t xml:space="preserve">  </w:t>
      </w:r>
      <w:r>
        <w:rPr>
          <w:rFonts w:hint="eastAsia" w:ascii="宋体" w:hAnsi="宋体"/>
          <w:b/>
          <w:sz w:val="32"/>
        </w:rPr>
        <w:t>采购合同样本</w:t>
      </w:r>
      <w:bookmarkEnd w:id="29"/>
    </w:p>
    <w:p>
      <w:pPr>
        <w:pStyle w:val="24"/>
        <w:snapToGrid w:val="0"/>
        <w:spacing w:line="400" w:lineRule="exact"/>
        <w:jc w:val="center"/>
        <w:rPr>
          <w:rFonts w:hint="eastAsia"/>
          <w:b/>
          <w:sz w:val="21"/>
          <w:szCs w:val="21"/>
        </w:rPr>
      </w:pPr>
      <w:r>
        <w:rPr>
          <w:rFonts w:hint="eastAsia"/>
          <w:b/>
          <w:sz w:val="21"/>
          <w:szCs w:val="21"/>
        </w:rPr>
        <w:t>（本合同为合同样稿，最终稿由甲乙双方协商后确定）</w:t>
      </w:r>
    </w:p>
    <w:p>
      <w:pPr>
        <w:pStyle w:val="24"/>
        <w:snapToGrid w:val="0"/>
        <w:spacing w:line="400" w:lineRule="exact"/>
        <w:rPr>
          <w:sz w:val="21"/>
          <w:szCs w:val="21"/>
        </w:rPr>
      </w:pPr>
      <w:r>
        <w:rPr>
          <w:sz w:val="21"/>
          <w:szCs w:val="21"/>
        </w:rPr>
        <w:t xml:space="preserve">项目名称：                                     </w:t>
      </w:r>
      <w:r>
        <w:rPr>
          <w:rFonts w:hint="eastAsia"/>
          <w:sz w:val="21"/>
          <w:szCs w:val="21"/>
        </w:rPr>
        <w:t>项目编号</w:t>
      </w:r>
      <w:r>
        <w:rPr>
          <w:sz w:val="21"/>
          <w:szCs w:val="21"/>
        </w:rPr>
        <w:t>：</w:t>
      </w:r>
    </w:p>
    <w:p>
      <w:pPr>
        <w:widowControl/>
        <w:snapToGrid w:val="0"/>
        <w:spacing w:line="400" w:lineRule="exact"/>
        <w:jc w:val="left"/>
        <w:rPr>
          <w:rFonts w:ascii="宋体" w:hAnsi="宋体" w:cs="宋体"/>
          <w:kern w:val="0"/>
          <w:szCs w:val="21"/>
        </w:rPr>
      </w:pPr>
      <w:r>
        <w:rPr>
          <w:rFonts w:ascii="宋体" w:hAnsi="宋体" w:cs="宋体"/>
          <w:kern w:val="0"/>
          <w:szCs w:val="21"/>
        </w:rPr>
        <w:t>甲方：（买方）</w:t>
      </w:r>
    </w:p>
    <w:p>
      <w:pPr>
        <w:widowControl/>
        <w:snapToGrid w:val="0"/>
        <w:spacing w:line="400" w:lineRule="exact"/>
        <w:jc w:val="left"/>
        <w:rPr>
          <w:rFonts w:ascii="宋体" w:hAnsi="宋体" w:cs="宋体"/>
          <w:kern w:val="0"/>
          <w:szCs w:val="21"/>
        </w:rPr>
      </w:pPr>
      <w:r>
        <w:rPr>
          <w:rFonts w:ascii="宋体" w:hAnsi="宋体" w:cs="宋体"/>
          <w:kern w:val="0"/>
          <w:szCs w:val="21"/>
        </w:rPr>
        <w:t>乙方：（卖方）</w:t>
      </w:r>
    </w:p>
    <w:p>
      <w:pPr>
        <w:widowControl/>
        <w:snapToGrid w:val="0"/>
        <w:spacing w:line="400" w:lineRule="exact"/>
        <w:jc w:val="left"/>
        <w:rPr>
          <w:rFonts w:ascii="宋体" w:hAnsi="宋体"/>
          <w:szCs w:val="21"/>
        </w:rPr>
      </w:pPr>
      <w:r>
        <w:rPr>
          <w:rFonts w:ascii="宋体" w:hAnsi="宋体" w:cs="宋体"/>
          <w:b/>
          <w:kern w:val="0"/>
          <w:szCs w:val="21"/>
        </w:rPr>
        <w:t xml:space="preserve">    </w:t>
      </w:r>
      <w:bookmarkStart w:id="30" w:name="_Toc20389071"/>
      <w:bookmarkStart w:id="31" w:name="_Toc216662968"/>
      <w:r>
        <w:rPr>
          <w:rFonts w:ascii="宋体" w:hAnsi="宋体"/>
          <w:sz w:val="24"/>
        </w:rPr>
        <w:t xml:space="preserve"> </w:t>
      </w: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日宁波市第一医院</w:t>
      </w:r>
      <w:r>
        <w:rPr>
          <w:rFonts w:hint="eastAsia" w:ascii="宋体" w:hAnsi="宋体"/>
          <w:szCs w:val="21"/>
          <w:u w:val="single"/>
        </w:rPr>
        <w:t xml:space="preserve">       </w:t>
      </w:r>
      <w:r>
        <w:rPr>
          <w:rFonts w:hint="eastAsia" w:ascii="宋体" w:hAnsi="宋体"/>
          <w:szCs w:val="21"/>
        </w:rPr>
        <w:t>等相关服务项目（项目编号：</w:t>
      </w:r>
      <w:r>
        <w:rPr>
          <w:rFonts w:hint="eastAsia" w:ascii="宋体" w:hAnsi="宋体"/>
          <w:szCs w:val="21"/>
          <w:u w:val="single"/>
        </w:rPr>
        <w:t xml:space="preserve">       </w:t>
      </w:r>
      <w:r>
        <w:rPr>
          <w:rFonts w:hint="eastAsia" w:ascii="宋体" w:hAnsi="宋体"/>
          <w:szCs w:val="21"/>
        </w:rPr>
        <w:t>）招标结果和招标文件的要求，并依照《中华人民共和国民法典》等有关法律、行政法规的规定，同时在平等、公平、诚实和信用的原则下，经双方协商一致，订立本合同，乙方根据甲方委托派出保安人员，负责甲方所指定区域、部位的安全防范工作，不承担甲方指定区域、部位以外的安全责任，不干涉甲方内部管理和内部行政事务及纠纷。如有重大变更或要求，甲方必须事先和乙方直属部门取得联系，达成一致协议，作为合同之补充。根据实施共同管理，分头负责的原则，经双方协商，特签订以下具体条款：</w:t>
      </w:r>
    </w:p>
    <w:p>
      <w:pPr>
        <w:spacing w:before="120" w:beforeLines="50" w:after="120" w:afterLines="50" w:line="400" w:lineRule="exact"/>
        <w:ind w:firstLine="420" w:firstLineChars="200"/>
        <w:rPr>
          <w:rFonts w:ascii="宋体" w:hAnsi="宋体"/>
          <w:szCs w:val="21"/>
        </w:rPr>
      </w:pPr>
      <w:r>
        <w:rPr>
          <w:rFonts w:hint="eastAsia" w:ascii="宋体" w:hAnsi="宋体"/>
          <w:szCs w:val="21"/>
        </w:rPr>
        <w:t>一、服务范围</w:t>
      </w:r>
    </w:p>
    <w:p>
      <w:pPr>
        <w:spacing w:before="120" w:beforeLines="50" w:after="120" w:afterLines="50" w:line="400" w:lineRule="exact"/>
        <w:ind w:firstLine="420" w:firstLineChars="200"/>
        <w:rPr>
          <w:rFonts w:ascii="宋体" w:hAnsi="宋体"/>
          <w:szCs w:val="21"/>
        </w:rPr>
      </w:pPr>
      <w:r>
        <w:rPr>
          <w:rFonts w:ascii="宋体" w:hAnsi="宋体"/>
          <w:szCs w:val="21"/>
        </w:rPr>
        <w:t xml:space="preserve">1.1 </w:t>
      </w:r>
      <w:r>
        <w:rPr>
          <w:rFonts w:hint="eastAsia" w:ascii="宋体" w:hAnsi="宋体"/>
          <w:szCs w:val="21"/>
        </w:rPr>
        <w:t>乙方向甲方提供保安服务，服务包括门卫、守护以及巡逻等，并做好防火、防盗、防破坏、防事故等安全工作，并协助辅助医院做好车辆管理、疫情防控管理等工作。</w:t>
      </w:r>
    </w:p>
    <w:p>
      <w:pPr>
        <w:spacing w:before="120" w:beforeLines="50" w:after="120" w:afterLines="50" w:line="400" w:lineRule="exact"/>
        <w:ind w:firstLine="420" w:firstLineChars="200"/>
        <w:rPr>
          <w:rFonts w:ascii="宋体" w:hAnsi="宋体"/>
          <w:szCs w:val="21"/>
        </w:rPr>
      </w:pPr>
      <w:r>
        <w:rPr>
          <w:rFonts w:ascii="宋体" w:hAnsi="宋体"/>
          <w:szCs w:val="21"/>
        </w:rPr>
        <w:t xml:space="preserve">1.2 </w:t>
      </w:r>
      <w:r>
        <w:rPr>
          <w:rFonts w:hint="eastAsia" w:ascii="宋体" w:hAnsi="宋体"/>
          <w:szCs w:val="21"/>
        </w:rPr>
        <w:t>乙方按甲方的要求提供与保卫、安全相关的其他服务。</w:t>
      </w:r>
    </w:p>
    <w:p>
      <w:pPr>
        <w:spacing w:before="120" w:beforeLines="50" w:after="120" w:afterLines="50" w:line="400" w:lineRule="exact"/>
        <w:ind w:firstLine="420" w:firstLineChars="200"/>
        <w:rPr>
          <w:rFonts w:ascii="宋体" w:hAnsi="宋体"/>
          <w:szCs w:val="21"/>
        </w:rPr>
      </w:pPr>
      <w:r>
        <w:rPr>
          <w:rFonts w:ascii="宋体" w:hAnsi="宋体"/>
          <w:szCs w:val="21"/>
        </w:rPr>
        <w:t>1.3</w:t>
      </w:r>
      <w:r>
        <w:rPr>
          <w:rFonts w:hint="eastAsia" w:ascii="宋体" w:hAnsi="宋体"/>
          <w:szCs w:val="21"/>
        </w:rPr>
        <w:t>未尽之处按招标文件要求。</w:t>
      </w:r>
    </w:p>
    <w:p>
      <w:pPr>
        <w:spacing w:before="120" w:beforeLines="50" w:after="120" w:afterLines="50" w:line="400" w:lineRule="exact"/>
        <w:ind w:firstLine="420" w:firstLineChars="200"/>
        <w:rPr>
          <w:rFonts w:ascii="宋体" w:hAnsi="宋体"/>
          <w:szCs w:val="21"/>
        </w:rPr>
      </w:pPr>
      <w:r>
        <w:rPr>
          <w:rFonts w:hint="eastAsia" w:ascii="宋体" w:hAnsi="宋体"/>
          <w:szCs w:val="21"/>
        </w:rPr>
        <w:t>二、运行方式</w:t>
      </w:r>
    </w:p>
    <w:p>
      <w:pPr>
        <w:spacing w:before="120" w:beforeLines="50" w:after="120" w:afterLines="50" w:line="400" w:lineRule="exact"/>
        <w:ind w:firstLine="420" w:firstLineChars="200"/>
        <w:rPr>
          <w:rFonts w:ascii="宋体" w:hAnsi="宋体"/>
          <w:szCs w:val="21"/>
        </w:rPr>
      </w:pPr>
      <w:r>
        <w:rPr>
          <w:rFonts w:ascii="宋体" w:hAnsi="宋体"/>
          <w:szCs w:val="21"/>
        </w:rPr>
        <w:t xml:space="preserve">2.1 </w:t>
      </w:r>
      <w:r>
        <w:rPr>
          <w:rFonts w:hint="eastAsia" w:ascii="宋体" w:hAnsi="宋体"/>
          <w:szCs w:val="21"/>
        </w:rPr>
        <w:t>受甲方的委托乙方全权负责甲方安全保卫工作，并对甲方负责。乙方向甲方派驻保安人员，派驻的保安人员由甲乙双方共同管理。</w:t>
      </w:r>
    </w:p>
    <w:p>
      <w:pPr>
        <w:spacing w:before="120" w:beforeLines="50" w:after="120" w:afterLines="50" w:line="400" w:lineRule="exact"/>
        <w:ind w:firstLine="420" w:firstLineChars="200"/>
        <w:rPr>
          <w:rFonts w:ascii="宋体" w:hAnsi="宋体"/>
          <w:szCs w:val="21"/>
        </w:rPr>
      </w:pPr>
      <w:r>
        <w:rPr>
          <w:rFonts w:ascii="宋体" w:hAnsi="宋体"/>
          <w:szCs w:val="21"/>
        </w:rPr>
        <w:t>2.</w:t>
      </w:r>
      <w:r>
        <w:rPr>
          <w:rFonts w:hint="eastAsia" w:ascii="宋体" w:hAnsi="宋体"/>
          <w:szCs w:val="21"/>
        </w:rPr>
        <w:t>2</w:t>
      </w:r>
      <w:r>
        <w:rPr>
          <w:rFonts w:ascii="宋体" w:hAnsi="宋体"/>
          <w:szCs w:val="21"/>
        </w:rPr>
        <w:t xml:space="preserve"> </w:t>
      </w:r>
      <w:r>
        <w:rPr>
          <w:rFonts w:hint="eastAsia" w:ascii="宋体" w:hAnsi="宋体"/>
          <w:szCs w:val="21"/>
        </w:rPr>
        <w:t>服务人数：</w:t>
      </w:r>
    </w:p>
    <w:p>
      <w:pPr>
        <w:spacing w:before="120" w:beforeLines="50" w:after="120" w:afterLines="50" w:line="400" w:lineRule="exact"/>
        <w:ind w:firstLine="420" w:firstLineChars="200"/>
        <w:rPr>
          <w:rFonts w:ascii="宋体" w:hAnsi="宋体"/>
          <w:szCs w:val="21"/>
        </w:rPr>
      </w:pPr>
      <w:r>
        <w:rPr>
          <w:rFonts w:hint="eastAsia" w:ascii="宋体" w:hAnsi="宋体"/>
          <w:szCs w:val="21"/>
        </w:rPr>
        <w:t>共计服务人数</w:t>
      </w:r>
      <w:r>
        <w:rPr>
          <w:rFonts w:hint="eastAsia" w:ascii="宋体" w:hAnsi="宋体"/>
          <w:szCs w:val="21"/>
          <w:u w:val="single"/>
        </w:rPr>
        <w:t xml:space="preserve">   </w:t>
      </w:r>
      <w:r>
        <w:rPr>
          <w:rFonts w:hint="eastAsia" w:ascii="宋体" w:hAnsi="宋体"/>
          <w:szCs w:val="21"/>
        </w:rPr>
        <w:t>名，其中项目经理兼队长</w:t>
      </w:r>
      <w:r>
        <w:rPr>
          <w:rFonts w:hint="eastAsia" w:ascii="宋体" w:hAnsi="宋体"/>
          <w:szCs w:val="21"/>
          <w:u w:val="single"/>
        </w:rPr>
        <w:t xml:space="preserve">    </w:t>
      </w:r>
      <w:r>
        <w:rPr>
          <w:rFonts w:hint="eastAsia" w:ascii="宋体" w:hAnsi="宋体"/>
          <w:szCs w:val="21"/>
        </w:rPr>
        <w:t>名，</w:t>
      </w:r>
      <w:r>
        <w:rPr>
          <w:rFonts w:hint="eastAsia" w:ascii="宋体" w:hAnsi="宋体" w:cs="宋体"/>
          <w:bCs/>
          <w:szCs w:val="21"/>
        </w:rPr>
        <w:t>特勤小分队队长</w:t>
      </w:r>
      <w:r>
        <w:rPr>
          <w:rFonts w:hint="eastAsia" w:ascii="宋体" w:hAnsi="宋体"/>
          <w:szCs w:val="21"/>
          <w:u w:val="single"/>
        </w:rPr>
        <w:t xml:space="preserve">    </w:t>
      </w:r>
      <w:r>
        <w:rPr>
          <w:rFonts w:hint="eastAsia" w:ascii="宋体" w:hAnsi="宋体"/>
          <w:szCs w:val="21"/>
        </w:rPr>
        <w:t>名，普通保安</w:t>
      </w:r>
      <w:r>
        <w:rPr>
          <w:rFonts w:hint="eastAsia" w:ascii="宋体" w:hAnsi="宋体"/>
          <w:szCs w:val="21"/>
          <w:u w:val="single"/>
        </w:rPr>
        <w:t xml:space="preserve">    </w:t>
      </w:r>
      <w:r>
        <w:rPr>
          <w:rFonts w:hint="eastAsia" w:ascii="宋体" w:hAnsi="宋体"/>
          <w:szCs w:val="21"/>
        </w:rPr>
        <w:t>名（包括晚队长长</w:t>
      </w:r>
      <w:r>
        <w:rPr>
          <w:rFonts w:hint="eastAsia" w:ascii="宋体" w:hAnsi="宋体"/>
          <w:szCs w:val="21"/>
          <w:u w:val="single"/>
        </w:rPr>
        <w:t xml:space="preserve">    </w:t>
      </w:r>
      <w:r>
        <w:rPr>
          <w:rFonts w:hint="eastAsia" w:ascii="宋体" w:hAnsi="宋体"/>
          <w:szCs w:val="21"/>
        </w:rPr>
        <w:t>名，晚班副队长</w:t>
      </w:r>
      <w:r>
        <w:rPr>
          <w:rFonts w:hint="eastAsia" w:ascii="宋体" w:hAnsi="宋体"/>
          <w:szCs w:val="21"/>
          <w:u w:val="single"/>
        </w:rPr>
        <w:t xml:space="preserve">    </w:t>
      </w:r>
      <w:r>
        <w:rPr>
          <w:rFonts w:hint="eastAsia" w:ascii="宋体" w:hAnsi="宋体"/>
          <w:szCs w:val="21"/>
        </w:rPr>
        <w:t>名），</w:t>
      </w:r>
      <w:r>
        <w:rPr>
          <w:rFonts w:hint="eastAsia" w:ascii="宋体" w:hAnsi="宋体" w:cs="宋体"/>
          <w:bCs/>
          <w:szCs w:val="21"/>
        </w:rPr>
        <w:t>行政楼队长</w:t>
      </w:r>
      <w:r>
        <w:rPr>
          <w:rFonts w:hint="eastAsia" w:ascii="宋体" w:hAnsi="宋体"/>
          <w:szCs w:val="21"/>
          <w:u w:val="single"/>
        </w:rPr>
        <w:t xml:space="preserve">    </w:t>
      </w:r>
      <w:r>
        <w:rPr>
          <w:rFonts w:hint="eastAsia" w:ascii="宋体" w:hAnsi="宋体"/>
          <w:szCs w:val="21"/>
        </w:rPr>
        <w:t>名</w:t>
      </w:r>
      <w:r>
        <w:rPr>
          <w:rFonts w:hint="eastAsia" w:ascii="宋体" w:hAnsi="宋体" w:cs="宋体"/>
          <w:bCs/>
          <w:szCs w:val="21"/>
        </w:rPr>
        <w:t>，</w:t>
      </w:r>
      <w:r>
        <w:rPr>
          <w:rFonts w:hint="eastAsia" w:ascii="宋体" w:hAnsi="宋体"/>
          <w:szCs w:val="21"/>
        </w:rPr>
        <w:t>消控岗位</w:t>
      </w:r>
      <w:r>
        <w:rPr>
          <w:rFonts w:hint="eastAsia" w:ascii="宋体" w:hAnsi="宋体"/>
          <w:szCs w:val="21"/>
          <w:u w:val="single"/>
        </w:rPr>
        <w:t xml:space="preserve">   </w:t>
      </w:r>
      <w:r>
        <w:rPr>
          <w:rFonts w:hint="eastAsia" w:ascii="宋体" w:hAnsi="宋体"/>
          <w:szCs w:val="21"/>
        </w:rPr>
        <w:t>名，新入职特勤队员要求优秀退伍军人或身高175cm以上，大专以上学历，年龄20-35周岁的男性，录用时必须通过医院考核。普通保安人员年龄原则上不高于</w:t>
      </w:r>
      <w:r>
        <w:rPr>
          <w:rFonts w:hint="eastAsia" w:ascii="宋体" w:hAnsi="宋体"/>
          <w:szCs w:val="21"/>
          <w:u w:val="single"/>
        </w:rPr>
        <w:t xml:space="preserve"> 55 </w:t>
      </w:r>
      <w:r>
        <w:rPr>
          <w:rFonts w:hint="eastAsia" w:ascii="宋体" w:hAnsi="宋体"/>
          <w:szCs w:val="21"/>
        </w:rPr>
        <w:t>周岁，部分条件优秀保安人员经医院保卫科审核同意后其年龄要求可适当放宽。</w:t>
      </w:r>
      <w:r>
        <w:rPr>
          <w:rFonts w:ascii="宋体" w:hAnsi="宋体"/>
          <w:szCs w:val="21"/>
        </w:rPr>
        <w:t xml:space="preserve"> </w:t>
      </w:r>
    </w:p>
    <w:p>
      <w:pPr>
        <w:spacing w:before="120" w:beforeLines="50" w:after="120" w:afterLines="50" w:line="400" w:lineRule="exact"/>
        <w:ind w:firstLine="420" w:firstLineChars="200"/>
        <w:rPr>
          <w:rFonts w:hint="eastAsia" w:ascii="宋体" w:hAnsi="宋体"/>
          <w:szCs w:val="21"/>
        </w:rPr>
      </w:pPr>
      <w:r>
        <w:rPr>
          <w:rFonts w:ascii="宋体" w:hAnsi="宋体"/>
          <w:szCs w:val="21"/>
        </w:rPr>
        <w:t>2.</w:t>
      </w:r>
      <w:r>
        <w:rPr>
          <w:rFonts w:hint="eastAsia" w:ascii="宋体" w:hAnsi="宋体"/>
          <w:szCs w:val="21"/>
        </w:rPr>
        <w:t>3执勤时间：</w:t>
      </w:r>
    </w:p>
    <w:p>
      <w:pPr>
        <w:spacing w:before="120" w:beforeLines="50" w:after="120" w:afterLines="50"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）保安员每天工作时间为</w:t>
      </w:r>
      <w:r>
        <w:rPr>
          <w:rFonts w:hint="eastAsia" w:ascii="宋体" w:hAnsi="宋体"/>
          <w:szCs w:val="21"/>
          <w:highlight w:val="none"/>
          <w:u w:val="single"/>
          <w:lang w:val="en-US" w:eastAsia="zh-CN"/>
        </w:rPr>
        <w:t xml:space="preserve">   </w:t>
      </w:r>
      <w:r>
        <w:rPr>
          <w:rFonts w:hint="eastAsia" w:ascii="宋体" w:hAnsi="宋体"/>
          <w:szCs w:val="21"/>
        </w:rPr>
        <w:t>小时，</w:t>
      </w:r>
      <w:r>
        <w:rPr>
          <w:rFonts w:hint="eastAsia" w:ascii="宋体" w:hAnsi="宋体" w:cs="宋体"/>
          <w:bCs/>
          <w:szCs w:val="21"/>
        </w:rPr>
        <w:t>做六休一。保安员部分岗位可根据队员的意愿，由队员加班，每天加班时间不低于4小时，</w:t>
      </w:r>
      <w:r>
        <w:rPr>
          <w:rFonts w:hint="eastAsia" w:ascii="宋体" w:hAnsi="宋体"/>
          <w:bCs/>
        </w:rPr>
        <w:t>周工时原则上不超过72小时，在应急事件处理过程中延时加班须经保卫科审批，且符合法律规定</w:t>
      </w:r>
      <w:r>
        <w:rPr>
          <w:rFonts w:hint="eastAsia" w:ascii="宋体" w:hAnsi="宋体" w:cs="宋体"/>
          <w:bCs/>
          <w:szCs w:val="21"/>
        </w:rPr>
        <w:t>。</w:t>
      </w:r>
    </w:p>
    <w:p>
      <w:pPr>
        <w:spacing w:before="120" w:beforeLines="50" w:after="120" w:afterLines="50" w:line="400" w:lineRule="exact"/>
        <w:ind w:firstLine="420" w:firstLineChars="200"/>
        <w:rPr>
          <w:rFonts w:ascii="宋体" w:hAnsi="宋体"/>
          <w:szCs w:val="21"/>
        </w:rPr>
      </w:pPr>
      <w:r>
        <w:rPr>
          <w:rFonts w:hint="eastAsia" w:ascii="宋体" w:hAnsi="宋体"/>
          <w:szCs w:val="21"/>
        </w:rPr>
        <w:t>（2）以上内容费用均包含在合同总价中。</w:t>
      </w:r>
    </w:p>
    <w:p>
      <w:pPr>
        <w:spacing w:before="120" w:beforeLines="50" w:after="120" w:afterLines="50" w:line="400" w:lineRule="exact"/>
        <w:ind w:firstLine="420" w:firstLineChars="200"/>
        <w:rPr>
          <w:rFonts w:ascii="宋体" w:hAnsi="宋体"/>
          <w:szCs w:val="21"/>
        </w:rPr>
      </w:pPr>
      <w:r>
        <w:rPr>
          <w:rFonts w:ascii="宋体" w:hAnsi="宋体"/>
          <w:szCs w:val="21"/>
        </w:rPr>
        <w:t xml:space="preserve">2.5 </w:t>
      </w:r>
      <w:r>
        <w:rPr>
          <w:rFonts w:hint="eastAsia" w:ascii="宋体" w:hAnsi="宋体"/>
          <w:szCs w:val="21"/>
        </w:rPr>
        <w:t>保安人员在甲方因特殊重大任务或突发事件需增加保安执勤时间，其加班费用按照</w:t>
      </w:r>
      <w:r>
        <w:rPr>
          <w:rFonts w:hint="eastAsia"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w:t>
      </w:r>
      <w:r>
        <w:rPr>
          <w:rFonts w:ascii="宋体" w:hAnsi="宋体"/>
          <w:szCs w:val="21"/>
        </w:rPr>
        <w:t>/</w:t>
      </w:r>
      <w:r>
        <w:rPr>
          <w:rFonts w:hint="eastAsia" w:ascii="宋体" w:hAnsi="宋体"/>
          <w:szCs w:val="21"/>
        </w:rPr>
        <w:t>小时由甲方支付给乙方。</w:t>
      </w:r>
    </w:p>
    <w:p>
      <w:pPr>
        <w:spacing w:before="120" w:beforeLines="50" w:after="120" w:afterLines="50" w:line="400" w:lineRule="exact"/>
        <w:ind w:firstLine="420" w:firstLineChars="200"/>
        <w:rPr>
          <w:rFonts w:ascii="宋体" w:hAnsi="宋体"/>
          <w:szCs w:val="21"/>
        </w:rPr>
      </w:pPr>
      <w:r>
        <w:rPr>
          <w:rFonts w:ascii="宋体" w:hAnsi="宋体"/>
          <w:szCs w:val="21"/>
        </w:rPr>
        <w:t xml:space="preserve">2.6 </w:t>
      </w:r>
      <w:r>
        <w:rPr>
          <w:rFonts w:hint="eastAsia" w:ascii="宋体" w:hAnsi="宋体"/>
          <w:szCs w:val="21"/>
        </w:rPr>
        <w:t>服务费用及支付</w:t>
      </w:r>
    </w:p>
    <w:p>
      <w:pPr>
        <w:spacing w:before="120" w:beforeLines="50" w:after="120" w:afterLines="50" w:line="400" w:lineRule="exact"/>
        <w:ind w:firstLine="422" w:firstLineChars="200"/>
        <w:rPr>
          <w:rFonts w:hint="eastAsia" w:ascii="宋体" w:hAnsi="宋体"/>
          <w:b/>
          <w:szCs w:val="21"/>
          <w:u w:val="single"/>
        </w:rPr>
      </w:pPr>
      <w:bookmarkStart w:id="32" w:name="_1560772353"/>
      <w:bookmarkEnd w:id="32"/>
      <w:bookmarkStart w:id="33" w:name="_1560772003"/>
      <w:bookmarkEnd w:id="33"/>
      <w:bookmarkStart w:id="34" w:name="_1560771972"/>
      <w:bookmarkEnd w:id="34"/>
      <w:bookmarkStart w:id="35" w:name="_1560772587"/>
      <w:bookmarkEnd w:id="35"/>
      <w:bookmarkStart w:id="36" w:name="_1560771931"/>
      <w:bookmarkEnd w:id="36"/>
      <w:bookmarkStart w:id="37" w:name="_1560771956"/>
      <w:bookmarkEnd w:id="37"/>
      <w:r>
        <w:rPr>
          <w:rFonts w:hint="eastAsia" w:ascii="宋体" w:hAnsi="宋体"/>
          <w:b/>
          <w:szCs w:val="21"/>
          <w:u w:val="single"/>
        </w:rPr>
        <w:t>（1）合同总价：（签订合同时附后）；</w:t>
      </w:r>
    </w:p>
    <w:p>
      <w:pPr>
        <w:spacing w:before="120" w:beforeLines="50" w:after="120" w:afterLines="50" w:line="400" w:lineRule="exact"/>
        <w:ind w:firstLine="422" w:firstLineChars="200"/>
        <w:rPr>
          <w:rFonts w:hint="eastAsia" w:ascii="宋体" w:hAnsi="宋体"/>
          <w:b/>
          <w:szCs w:val="21"/>
          <w:u w:val="single"/>
        </w:rPr>
      </w:pPr>
      <w:r>
        <w:rPr>
          <w:rFonts w:hint="eastAsia" w:ascii="宋体" w:hAnsi="宋体"/>
          <w:b/>
          <w:szCs w:val="21"/>
          <w:u w:val="single"/>
        </w:rPr>
        <w:t>（2）甲方支付乙方保安费：每月总计           元</w:t>
      </w:r>
    </w:p>
    <w:p>
      <w:pPr>
        <w:spacing w:before="120" w:beforeLines="50" w:after="120" w:afterLines="50" w:line="400" w:lineRule="exact"/>
        <w:ind w:firstLine="422" w:firstLineChars="200"/>
        <w:rPr>
          <w:rFonts w:hint="eastAsia" w:ascii="宋体" w:hAnsi="宋体"/>
          <w:b/>
          <w:szCs w:val="21"/>
          <w:u w:val="single"/>
        </w:rPr>
      </w:pPr>
      <w:r>
        <w:rPr>
          <w:rFonts w:hint="eastAsia" w:ascii="宋体" w:hAnsi="宋体"/>
          <w:b/>
          <w:szCs w:val="21"/>
          <w:u w:val="single"/>
        </w:rPr>
        <w:t>（3）支付方式：</w:t>
      </w:r>
    </w:p>
    <w:p>
      <w:pPr>
        <w:spacing w:before="120" w:beforeLines="50" w:after="120" w:afterLines="50" w:line="400" w:lineRule="exact"/>
        <w:ind w:firstLine="422" w:firstLineChars="200"/>
        <w:rPr>
          <w:rFonts w:ascii="宋体" w:hAnsi="宋体"/>
          <w:b/>
          <w:szCs w:val="21"/>
          <w:highlight w:val="none"/>
        </w:rPr>
      </w:pPr>
      <w:r>
        <w:rPr>
          <w:rFonts w:hint="eastAsia" w:ascii="宋体" w:hAnsi="宋体"/>
          <w:b/>
          <w:szCs w:val="21"/>
        </w:rPr>
        <w:t>（4）付款时间：按月</w:t>
      </w:r>
      <w:r>
        <w:rPr>
          <w:rFonts w:hint="eastAsia" w:ascii="宋体" w:hAnsi="宋体"/>
          <w:b/>
          <w:szCs w:val="21"/>
          <w:highlight w:val="none"/>
        </w:rPr>
        <w:t>支付</w:t>
      </w:r>
      <w:r>
        <w:rPr>
          <w:rFonts w:hint="eastAsia" w:ascii="宋体" w:hAnsi="宋体"/>
          <w:b/>
          <w:szCs w:val="21"/>
          <w:highlight w:val="none"/>
          <w:lang w:eastAsia="zh-CN"/>
        </w:rPr>
        <w:t>，每月结算费用=∑综合单价×配置人数。</w:t>
      </w:r>
    </w:p>
    <w:p>
      <w:pPr>
        <w:spacing w:before="120" w:beforeLines="50" w:after="120" w:afterLines="50" w:line="400" w:lineRule="exact"/>
        <w:ind w:firstLine="420" w:firstLineChars="200"/>
        <w:rPr>
          <w:rFonts w:ascii="宋体" w:hAnsi="宋体"/>
          <w:szCs w:val="21"/>
          <w:highlight w:val="none"/>
        </w:rPr>
      </w:pPr>
      <w:r>
        <w:rPr>
          <w:rFonts w:ascii="宋体" w:hAnsi="宋体"/>
          <w:szCs w:val="21"/>
          <w:highlight w:val="none"/>
        </w:rPr>
        <w:t>2.6.</w:t>
      </w:r>
      <w:r>
        <w:rPr>
          <w:rFonts w:hint="eastAsia" w:ascii="宋体" w:hAnsi="宋体"/>
          <w:szCs w:val="21"/>
          <w:highlight w:val="none"/>
        </w:rPr>
        <w:t>1甲方将设定不少于合同金额的</w:t>
      </w:r>
      <w:r>
        <w:rPr>
          <w:rFonts w:hint="eastAsia" w:ascii="宋体" w:hAnsi="宋体"/>
          <w:b/>
          <w:szCs w:val="21"/>
          <w:highlight w:val="none"/>
        </w:rPr>
        <w:t>12</w:t>
      </w:r>
      <w:r>
        <w:rPr>
          <w:rFonts w:ascii="宋体" w:hAnsi="宋体"/>
          <w:b/>
          <w:szCs w:val="21"/>
          <w:highlight w:val="none"/>
        </w:rPr>
        <w:t>%</w:t>
      </w:r>
      <w:r>
        <w:rPr>
          <w:rFonts w:hint="eastAsia" w:ascii="宋体" w:hAnsi="宋体"/>
          <w:szCs w:val="21"/>
          <w:highlight w:val="none"/>
        </w:rPr>
        <w:t>作为考核金，由保卫科每月通过考核结果为依据，决定支付每月的考核金。</w:t>
      </w:r>
    </w:p>
    <w:p>
      <w:pPr>
        <w:spacing w:before="120" w:beforeLines="50" w:after="120" w:afterLines="50" w:line="400" w:lineRule="exact"/>
        <w:ind w:firstLine="420" w:firstLineChars="200"/>
        <w:rPr>
          <w:rFonts w:hint="eastAsia" w:ascii="宋体" w:hAnsi="宋体"/>
          <w:szCs w:val="21"/>
          <w:highlight w:val="none"/>
        </w:rPr>
      </w:pPr>
      <w:r>
        <w:rPr>
          <w:rFonts w:hint="eastAsia" w:ascii="宋体" w:hAnsi="宋体"/>
          <w:szCs w:val="21"/>
          <w:highlight w:val="none"/>
        </w:rPr>
        <w:t>2.6.2采购人每月对中标人的合同履行情况及保安人员提供的服务质量根据医院要求进行考核。考核采取百分制：</w:t>
      </w:r>
    </w:p>
    <w:p>
      <w:pPr>
        <w:widowControl/>
        <w:spacing w:line="400" w:lineRule="exact"/>
        <w:jc w:val="left"/>
        <w:rPr>
          <w:rFonts w:hint="eastAsia" w:ascii="宋体" w:hAnsi="宋体" w:cs="宋体"/>
          <w:b/>
          <w:kern w:val="0"/>
          <w:szCs w:val="21"/>
        </w:rPr>
      </w:pPr>
      <w:r>
        <w:rPr>
          <w:rFonts w:hint="eastAsia"/>
          <w:i/>
          <w:highlight w:val="none"/>
        </w:rPr>
        <w:t xml:space="preserve">   </w:t>
      </w:r>
      <w:r>
        <w:rPr>
          <w:rFonts w:hint="eastAsia" w:ascii="宋体" w:hAnsi="宋体" w:cs="宋体"/>
          <w:i/>
          <w:highlight w:val="none"/>
        </w:rPr>
        <w:t xml:space="preserve"> </w:t>
      </w:r>
      <w:r>
        <w:rPr>
          <w:rFonts w:hint="eastAsia" w:ascii="宋体" w:hAnsi="宋体" w:cs="宋体"/>
          <w:b/>
          <w:highlight w:val="none"/>
        </w:rPr>
        <w:t>（</w:t>
      </w:r>
      <w:r>
        <w:rPr>
          <w:rFonts w:hint="eastAsia" w:ascii="宋体" w:hAnsi="宋体" w:cs="宋体"/>
          <w:b/>
          <w:kern w:val="0"/>
          <w:szCs w:val="21"/>
          <w:highlight w:val="none"/>
        </w:rPr>
        <w:t>1）考核评分≥95分的为合格，考核合格的，支付全额当月考核金，</w:t>
      </w:r>
      <w:r>
        <w:rPr>
          <w:rFonts w:hint="eastAsia" w:ascii="宋体" w:hAnsi="宋体" w:cs="宋体"/>
          <w:b/>
          <w:kern w:val="0"/>
          <w:szCs w:val="21"/>
        </w:rPr>
        <w:t>90-95分为基本合格，扣每分扣500元；</w:t>
      </w:r>
    </w:p>
    <w:p>
      <w:pPr>
        <w:widowControl/>
        <w:spacing w:line="400" w:lineRule="exact"/>
        <w:ind w:firstLine="422" w:firstLineChars="200"/>
        <w:rPr>
          <w:rFonts w:hint="eastAsia" w:ascii="宋体" w:hAnsi="宋体" w:cs="宋体"/>
          <w:b/>
          <w:kern w:val="0"/>
          <w:szCs w:val="21"/>
        </w:rPr>
      </w:pPr>
      <w:r>
        <w:rPr>
          <w:rFonts w:hint="eastAsia" w:ascii="宋体" w:hAnsi="宋体" w:cs="宋体"/>
          <w:b/>
          <w:kern w:val="0"/>
          <w:szCs w:val="21"/>
        </w:rPr>
        <w:t>（2）当95﹥考核评分≥85，每低于合格分(90分）1分扣2000元；</w:t>
      </w:r>
    </w:p>
    <w:p>
      <w:pPr>
        <w:widowControl/>
        <w:spacing w:line="400" w:lineRule="exact"/>
        <w:ind w:firstLine="422" w:firstLineChars="200"/>
        <w:rPr>
          <w:rFonts w:hint="eastAsia" w:ascii="宋体" w:hAnsi="宋体" w:cs="宋体"/>
          <w:b/>
          <w:kern w:val="0"/>
          <w:szCs w:val="21"/>
        </w:rPr>
      </w:pPr>
      <w:r>
        <w:rPr>
          <w:rFonts w:hint="eastAsia" w:ascii="宋体" w:hAnsi="宋体" w:cs="宋体"/>
          <w:b/>
          <w:kern w:val="0"/>
          <w:szCs w:val="21"/>
        </w:rPr>
        <w:t>（3）当85﹥考核评分≥80，在第一档的基础上，每低于考核平均分85分1分扣5000元；</w:t>
      </w:r>
    </w:p>
    <w:p>
      <w:pPr>
        <w:widowControl/>
        <w:spacing w:line="400" w:lineRule="exact"/>
        <w:ind w:firstLine="422" w:firstLineChars="200"/>
        <w:rPr>
          <w:rFonts w:hint="eastAsia" w:ascii="宋体" w:hAnsi="宋体" w:cs="宋体"/>
          <w:b/>
          <w:kern w:val="0"/>
          <w:szCs w:val="21"/>
        </w:rPr>
      </w:pPr>
      <w:r>
        <w:rPr>
          <w:rFonts w:hint="eastAsia" w:ascii="宋体" w:hAnsi="宋体" w:cs="宋体"/>
          <w:b/>
          <w:kern w:val="0"/>
          <w:szCs w:val="21"/>
        </w:rPr>
        <w:t>（4）考核评分低于80分的为不合格，连续三个月考核不合格的，采购人有权单方解除合同。</w:t>
      </w:r>
    </w:p>
    <w:p>
      <w:pPr>
        <w:spacing w:before="120" w:beforeLines="50" w:after="120" w:afterLines="50" w:line="400" w:lineRule="exact"/>
        <w:ind w:firstLine="525" w:firstLineChars="250"/>
        <w:rPr>
          <w:rFonts w:hint="eastAsia" w:ascii="宋体" w:hAnsi="宋体"/>
          <w:szCs w:val="21"/>
        </w:rPr>
      </w:pPr>
      <w:r>
        <w:rPr>
          <w:rFonts w:hint="eastAsia" w:ascii="宋体" w:hAnsi="宋体"/>
          <w:szCs w:val="21"/>
        </w:rPr>
        <w:t>中标人需对每月的考核评分结果及相关意见、建议及时进行反馈，不断改进服务质量。</w:t>
      </w:r>
    </w:p>
    <w:p>
      <w:pPr>
        <w:spacing w:before="120" w:beforeLines="50" w:after="120" w:afterLines="50" w:line="400" w:lineRule="exact"/>
        <w:ind w:firstLine="420" w:firstLineChars="200"/>
        <w:rPr>
          <w:rFonts w:ascii="宋体" w:hAnsi="宋体"/>
          <w:szCs w:val="21"/>
        </w:rPr>
      </w:pPr>
      <w:r>
        <w:rPr>
          <w:rFonts w:ascii="宋体" w:hAnsi="宋体"/>
          <w:szCs w:val="21"/>
        </w:rPr>
        <w:t xml:space="preserve">2.7 </w:t>
      </w:r>
      <w:r>
        <w:rPr>
          <w:rFonts w:hint="eastAsia" w:ascii="宋体" w:hAnsi="宋体"/>
          <w:szCs w:val="21"/>
        </w:rPr>
        <w:t>甲方支付乙方每人每月的保安费中含工资、奖金、各种加班费、法律法规规定各种社会保险费、公积金、交通住宿费、餐费、服装费、高温费、培训体检费、管理费、税金等费用。</w:t>
      </w:r>
    </w:p>
    <w:p>
      <w:pPr>
        <w:spacing w:line="400" w:lineRule="exact"/>
        <w:ind w:firstLine="420" w:firstLineChars="200"/>
        <w:rPr>
          <w:rFonts w:ascii="宋体"/>
          <w:szCs w:val="21"/>
        </w:rPr>
      </w:pPr>
      <w:r>
        <w:rPr>
          <w:rFonts w:hint="eastAsia" w:ascii="宋体" w:hAnsi="宋体"/>
          <w:szCs w:val="21"/>
        </w:rPr>
        <w:t>三、管理</w:t>
      </w:r>
    </w:p>
    <w:p>
      <w:pPr>
        <w:spacing w:line="400" w:lineRule="exact"/>
        <w:ind w:firstLine="420" w:firstLineChars="200"/>
        <w:rPr>
          <w:rFonts w:ascii="宋体"/>
          <w:szCs w:val="21"/>
        </w:rPr>
      </w:pPr>
      <w:r>
        <w:rPr>
          <w:rFonts w:ascii="宋体" w:hAnsi="宋体"/>
          <w:szCs w:val="21"/>
        </w:rPr>
        <w:t xml:space="preserve">3.1 </w:t>
      </w:r>
      <w:r>
        <w:rPr>
          <w:rFonts w:hint="eastAsia" w:ascii="宋体" w:hAnsi="宋体"/>
          <w:szCs w:val="21"/>
        </w:rPr>
        <w:t>乙方保安人员上岗必须着装（着保安服、系武装带、配警棍，关键岗和巡逻人员配对讲机），坚守岗位、履行职责、文明执勤、保守机密。</w:t>
      </w:r>
    </w:p>
    <w:p>
      <w:pPr>
        <w:spacing w:line="400" w:lineRule="exact"/>
        <w:ind w:firstLine="420" w:firstLineChars="200"/>
        <w:rPr>
          <w:rFonts w:ascii="宋体"/>
          <w:szCs w:val="21"/>
        </w:rPr>
      </w:pPr>
      <w:r>
        <w:rPr>
          <w:rFonts w:ascii="宋体" w:hAnsi="宋体"/>
          <w:szCs w:val="21"/>
        </w:rPr>
        <w:t xml:space="preserve">3.2 </w:t>
      </w:r>
      <w:r>
        <w:rPr>
          <w:rFonts w:hint="eastAsia" w:ascii="宋体" w:hAnsi="宋体"/>
          <w:szCs w:val="21"/>
        </w:rPr>
        <w:t>乙方保安人员要遵守并严格执行甲方制定的所有规章制度，接受甲方的统一管理，维护甲方的利益，保障甲方的财产安全。</w:t>
      </w:r>
    </w:p>
    <w:p>
      <w:pPr>
        <w:spacing w:line="400" w:lineRule="exact"/>
        <w:ind w:firstLine="420" w:firstLineChars="200"/>
        <w:rPr>
          <w:rFonts w:ascii="宋体"/>
          <w:szCs w:val="21"/>
        </w:rPr>
      </w:pPr>
      <w:r>
        <w:rPr>
          <w:rFonts w:ascii="宋体" w:hAnsi="宋体"/>
          <w:szCs w:val="21"/>
        </w:rPr>
        <w:t xml:space="preserve">3.3 </w:t>
      </w:r>
      <w:r>
        <w:rPr>
          <w:rFonts w:hint="eastAsia" w:ascii="宋体" w:hAnsi="宋体"/>
          <w:szCs w:val="21"/>
        </w:rPr>
        <w:t>乙方必须严格管理，制定内部规章及考核处罚规定，并严格检查考核，按月将检查考核情况报甲方管理人员。</w:t>
      </w:r>
    </w:p>
    <w:p>
      <w:pPr>
        <w:spacing w:line="400" w:lineRule="exact"/>
        <w:ind w:firstLine="420" w:firstLineChars="200"/>
        <w:rPr>
          <w:rFonts w:ascii="宋体"/>
          <w:szCs w:val="21"/>
        </w:rPr>
      </w:pPr>
      <w:r>
        <w:rPr>
          <w:rFonts w:ascii="宋体" w:hAnsi="宋体"/>
          <w:szCs w:val="21"/>
        </w:rPr>
        <w:t xml:space="preserve">3.4 </w:t>
      </w:r>
      <w:r>
        <w:rPr>
          <w:rFonts w:hint="eastAsia" w:ascii="宋体" w:hAnsi="宋体"/>
          <w:szCs w:val="21"/>
        </w:rPr>
        <w:t>甲方有权随时对乙方保安人员进行检查，有权对违规或不称职保安人员提出处罚、调换的要求，乙方必须接受；</w:t>
      </w:r>
      <w:r>
        <w:rPr>
          <w:rFonts w:ascii="宋体" w:hAnsi="宋体"/>
          <w:szCs w:val="21"/>
        </w:rPr>
        <w:t xml:space="preserve"> </w:t>
      </w:r>
    </w:p>
    <w:p>
      <w:pPr>
        <w:spacing w:line="400" w:lineRule="exact"/>
        <w:ind w:firstLine="420" w:firstLineChars="200"/>
        <w:rPr>
          <w:rFonts w:ascii="宋体"/>
          <w:szCs w:val="21"/>
        </w:rPr>
      </w:pPr>
      <w:r>
        <w:rPr>
          <w:rFonts w:ascii="宋体" w:hAnsi="宋体"/>
          <w:szCs w:val="21"/>
        </w:rPr>
        <w:t xml:space="preserve">3.5 </w:t>
      </w:r>
      <w:r>
        <w:rPr>
          <w:rFonts w:hint="eastAsia" w:ascii="宋体" w:hAnsi="宋体"/>
          <w:szCs w:val="21"/>
        </w:rPr>
        <w:t>保安人员在履行合同时，在非执勤期间（指住在甲方单位）纳入属地管理。保安员不得擅自挪用甲方的公物和财产。</w:t>
      </w:r>
    </w:p>
    <w:p>
      <w:pPr>
        <w:spacing w:line="400" w:lineRule="exact"/>
        <w:ind w:firstLine="420" w:firstLineChars="200"/>
        <w:rPr>
          <w:rFonts w:ascii="宋体"/>
          <w:szCs w:val="21"/>
        </w:rPr>
      </w:pPr>
      <w:r>
        <w:rPr>
          <w:rFonts w:ascii="宋体" w:hAnsi="宋体"/>
          <w:szCs w:val="21"/>
        </w:rPr>
        <w:t xml:space="preserve">3.6 </w:t>
      </w:r>
      <w:r>
        <w:rPr>
          <w:rFonts w:hint="eastAsia" w:ascii="宋体" w:hAnsi="宋体"/>
          <w:szCs w:val="21"/>
        </w:rPr>
        <w:t>保安员执勤期间由于工作失职造成甲方损失的，经公安机关鉴定，确系保安员失职，双方协商处理但最高赔偿额不超出当班保安员当月工资。</w:t>
      </w:r>
    </w:p>
    <w:p>
      <w:pPr>
        <w:spacing w:line="400" w:lineRule="exact"/>
        <w:ind w:firstLine="420" w:firstLineChars="200"/>
        <w:rPr>
          <w:rFonts w:ascii="宋体"/>
          <w:szCs w:val="21"/>
        </w:rPr>
      </w:pPr>
      <w:r>
        <w:rPr>
          <w:rFonts w:ascii="宋体" w:hAnsi="宋体"/>
          <w:szCs w:val="21"/>
        </w:rPr>
        <w:t xml:space="preserve">3.7 </w:t>
      </w:r>
      <w:r>
        <w:rPr>
          <w:rFonts w:hint="eastAsia" w:ascii="宋体" w:hAnsi="宋体"/>
          <w:szCs w:val="21"/>
        </w:rPr>
        <w:t>保安人员在执勤期间，为确保甲方生命和财产免遭损失而发生受伤致残、身亡事故，甲、乙双方就伤害程度经协商后共同承担经济补偿责任。</w:t>
      </w:r>
    </w:p>
    <w:p>
      <w:pPr>
        <w:spacing w:line="400" w:lineRule="exact"/>
        <w:ind w:firstLine="420" w:firstLineChars="200"/>
        <w:rPr>
          <w:rFonts w:ascii="宋体"/>
          <w:szCs w:val="21"/>
        </w:rPr>
      </w:pPr>
      <w:r>
        <w:rPr>
          <w:rFonts w:hint="eastAsia" w:ascii="宋体" w:hAnsi="宋体"/>
          <w:szCs w:val="21"/>
        </w:rPr>
        <w:t>四、本合同如需延长或终止，双方必须提前壹个月通知对方，经双方协商确定。如单方擅自终止合同，应支付对方违约金</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w:t>
      </w:r>
    </w:p>
    <w:p>
      <w:pPr>
        <w:spacing w:line="400" w:lineRule="exact"/>
        <w:ind w:firstLine="420" w:firstLineChars="200"/>
        <w:rPr>
          <w:rFonts w:ascii="宋体"/>
          <w:szCs w:val="21"/>
        </w:rPr>
      </w:pPr>
      <w:r>
        <w:rPr>
          <w:rFonts w:hint="eastAsia" w:ascii="宋体" w:hAnsi="宋体"/>
          <w:szCs w:val="21"/>
        </w:rPr>
        <w:t>五、合同期内每人每月的保安费原则上不进行调整，除非政府部门调整工资或个人保险并且在相关文件下达后，乙方可向甲方申请增加服务费（具体增加费用由双方商定）。</w:t>
      </w:r>
    </w:p>
    <w:p>
      <w:pPr>
        <w:spacing w:line="400" w:lineRule="exact"/>
        <w:ind w:firstLine="420" w:firstLineChars="200"/>
        <w:rPr>
          <w:rFonts w:ascii="宋体"/>
          <w:szCs w:val="21"/>
        </w:rPr>
      </w:pPr>
      <w:r>
        <w:rPr>
          <w:rFonts w:hint="eastAsia" w:ascii="宋体" w:hAnsi="宋体"/>
          <w:szCs w:val="21"/>
        </w:rPr>
        <w:t>六、未尽事宜，由双方协商解决，并以补充合同的方式加以确认，如协商不成，向甲方所在地人民法院提起诉讼。</w:t>
      </w:r>
    </w:p>
    <w:p>
      <w:pPr>
        <w:spacing w:line="400" w:lineRule="exact"/>
        <w:ind w:firstLine="420" w:firstLineChars="200"/>
        <w:rPr>
          <w:rFonts w:ascii="宋体"/>
          <w:szCs w:val="21"/>
        </w:rPr>
      </w:pPr>
      <w:r>
        <w:rPr>
          <w:rFonts w:hint="eastAsia" w:ascii="宋体" w:hAnsi="宋体"/>
          <w:szCs w:val="21"/>
        </w:rPr>
        <w:t>七、乙方在合同签订后，需向甲方支付</w:t>
      </w:r>
      <w:r>
        <w:rPr>
          <w:rFonts w:hint="eastAsia" w:ascii="宋体" w:hAnsi="宋体" w:cs="宋体"/>
          <w:bCs/>
          <w:kern w:val="1"/>
          <w:szCs w:val="21"/>
        </w:rPr>
        <w:t>拾万元</w:t>
      </w:r>
      <w:r>
        <w:rPr>
          <w:rFonts w:hint="eastAsia" w:ascii="宋体" w:hAnsi="宋体"/>
          <w:szCs w:val="21"/>
        </w:rPr>
        <w:t>作为履约保证金，履约保证金方式为</w:t>
      </w:r>
      <w:r>
        <w:rPr>
          <w:rFonts w:hint="eastAsia" w:ascii="宋体" w:hAnsi="宋体"/>
          <w:szCs w:val="21"/>
          <w:lang w:val="zh-CN"/>
        </w:rPr>
        <w:t>银行汇票（电汇）、现金、支票（仅限于使用宁波大市区范围内的银行开具的支票）、履约保函</w:t>
      </w:r>
      <w:r>
        <w:rPr>
          <w:rFonts w:hint="eastAsia" w:ascii="宋体" w:hAnsi="宋体"/>
          <w:szCs w:val="21"/>
        </w:rPr>
        <w:t>；本合同一式陆份，甲方执肆份，乙方执贰份，合同经双方代</w:t>
      </w:r>
      <w:r>
        <w:rPr>
          <w:rFonts w:hint="eastAsia" w:ascii="宋体"/>
          <w:szCs w:val="21"/>
        </w:rPr>
        <w:t>表签字盖章并收到乙方履约保证金后生效。</w:t>
      </w:r>
    </w:p>
    <w:p>
      <w:pPr>
        <w:spacing w:line="400" w:lineRule="exact"/>
        <w:ind w:firstLine="420" w:firstLineChars="200"/>
        <w:rPr>
          <w:rFonts w:hint="eastAsia" w:ascii="宋体"/>
          <w:szCs w:val="21"/>
        </w:rPr>
      </w:pPr>
    </w:p>
    <w:p>
      <w:pPr>
        <w:spacing w:line="400" w:lineRule="exact"/>
        <w:ind w:firstLine="420" w:firstLineChars="200"/>
        <w:rPr>
          <w:rFonts w:hint="eastAsia" w:ascii="宋体"/>
          <w:szCs w:val="21"/>
        </w:rPr>
      </w:pPr>
    </w:p>
    <w:p>
      <w:pPr>
        <w:spacing w:line="400" w:lineRule="exact"/>
        <w:ind w:firstLine="420" w:firstLineChars="200"/>
        <w:rPr>
          <w:rFonts w:ascii="宋体"/>
          <w:szCs w:val="21"/>
        </w:rPr>
      </w:pPr>
      <w:r>
        <w:rPr>
          <w:rFonts w:hint="eastAsia" w:ascii="宋体"/>
          <w:szCs w:val="21"/>
        </w:rPr>
        <w:t>甲方：宁波市第一医院</w:t>
      </w:r>
      <w:r>
        <w:rPr>
          <w:rFonts w:ascii="宋体"/>
          <w:szCs w:val="21"/>
        </w:rPr>
        <w:t xml:space="preserve">    </w:t>
      </w:r>
      <w:r>
        <w:rPr>
          <w:rFonts w:hint="eastAsia" w:ascii="宋体"/>
          <w:szCs w:val="21"/>
        </w:rPr>
        <w:t>乙方：</w:t>
      </w:r>
      <w:r>
        <w:rPr>
          <w:rFonts w:ascii="宋体"/>
          <w:szCs w:val="21"/>
        </w:rPr>
        <w:t xml:space="preserve"> </w:t>
      </w:r>
    </w:p>
    <w:p>
      <w:pPr>
        <w:spacing w:line="400" w:lineRule="exact"/>
        <w:ind w:firstLine="420" w:firstLineChars="200"/>
        <w:rPr>
          <w:rFonts w:ascii="宋体"/>
          <w:szCs w:val="21"/>
        </w:rPr>
      </w:pPr>
      <w:r>
        <w:rPr>
          <w:rFonts w:hint="eastAsia" w:ascii="宋体"/>
          <w:szCs w:val="21"/>
        </w:rPr>
        <w:t>（签章）                             （签章）</w:t>
      </w:r>
    </w:p>
    <w:p>
      <w:pPr>
        <w:spacing w:line="400" w:lineRule="exact"/>
        <w:ind w:firstLine="420" w:firstLineChars="200"/>
        <w:rPr>
          <w:rFonts w:hint="eastAsia" w:ascii="宋体"/>
          <w:szCs w:val="21"/>
        </w:rPr>
      </w:pPr>
      <w:r>
        <w:rPr>
          <w:rFonts w:hint="eastAsia" w:ascii="宋体"/>
          <w:szCs w:val="21"/>
        </w:rPr>
        <w:t>法人代表或其授权代理人</w:t>
      </w:r>
      <w:r>
        <w:rPr>
          <w:rFonts w:hint="eastAsia" w:ascii="宋体"/>
          <w:szCs w:val="21"/>
        </w:rPr>
        <w:tab/>
      </w:r>
      <w:r>
        <w:rPr>
          <w:rFonts w:hint="eastAsia" w:ascii="宋体"/>
          <w:szCs w:val="21"/>
        </w:rPr>
        <w:t xml:space="preserve">             法人代表或其授权代理人</w:t>
      </w:r>
    </w:p>
    <w:p>
      <w:pPr>
        <w:spacing w:line="400" w:lineRule="exact"/>
        <w:ind w:firstLine="420" w:firstLineChars="200"/>
        <w:rPr>
          <w:rFonts w:ascii="宋体"/>
          <w:szCs w:val="21"/>
        </w:rPr>
      </w:pPr>
      <w:r>
        <w:rPr>
          <w:rFonts w:hint="eastAsia" w:ascii="宋体"/>
          <w:szCs w:val="21"/>
        </w:rPr>
        <w:t>年    月    日                      年    月   日</w:t>
      </w:r>
    </w:p>
    <w:bookmarkEnd w:id="30"/>
    <w:bookmarkEnd w:id="31"/>
    <w:p>
      <w:pPr>
        <w:spacing w:line="400" w:lineRule="exact"/>
        <w:jc w:val="center"/>
        <w:outlineLvl w:val="0"/>
        <w:rPr>
          <w:rFonts w:hint="eastAsia" w:ascii="宋体" w:hAnsi="宋体"/>
          <w:szCs w:val="21"/>
        </w:rPr>
      </w:pPr>
    </w:p>
    <w:p>
      <w:pPr>
        <w:widowControl/>
        <w:jc w:val="left"/>
        <w:rPr>
          <w:rFonts w:hint="eastAsia" w:ascii="宋体" w:hAnsi="宋体" w:cs="宋体"/>
          <w:szCs w:val="21"/>
        </w:rPr>
      </w:pPr>
    </w:p>
    <w:p>
      <w:pPr>
        <w:spacing w:line="360" w:lineRule="exact"/>
        <w:rPr>
          <w:rFonts w:hint="eastAsia" w:ascii="宋体" w:hAnsi="宋体" w:cs="宋体"/>
          <w:szCs w:val="21"/>
        </w:rPr>
      </w:pPr>
    </w:p>
    <w:p>
      <w:pPr>
        <w:pStyle w:val="24"/>
        <w:tabs>
          <w:tab w:val="left" w:pos="5103"/>
        </w:tabs>
        <w:snapToGrid w:val="0"/>
        <w:spacing w:line="360" w:lineRule="auto"/>
        <w:ind w:left="567"/>
        <w:rPr>
          <w:szCs w:val="21"/>
        </w:rPr>
      </w:pPr>
    </w:p>
    <w:p>
      <w:pPr>
        <w:pStyle w:val="24"/>
        <w:rPr>
          <w:rFonts w:hAnsi="宋体"/>
          <w:b/>
          <w:szCs w:val="21"/>
        </w:rPr>
        <w:sectPr>
          <w:headerReference r:id="rId8" w:type="default"/>
          <w:footerReference r:id="rId9" w:type="default"/>
          <w:pgSz w:w="11907" w:h="16840"/>
          <w:pgMar w:top="854" w:right="1275" w:bottom="1138" w:left="1276" w:header="284" w:footer="989" w:gutter="0"/>
          <w:cols w:space="720" w:num="1"/>
          <w:docGrid w:linePitch="285" w:charSpace="0"/>
        </w:sectPr>
      </w:pPr>
    </w:p>
    <w:p>
      <w:pPr>
        <w:spacing w:line="360" w:lineRule="auto"/>
        <w:jc w:val="center"/>
        <w:outlineLvl w:val="0"/>
        <w:rPr>
          <w:rFonts w:hint="eastAsia" w:ascii="宋体" w:hAnsi="宋体"/>
          <w:b/>
          <w:sz w:val="32"/>
        </w:rPr>
      </w:pPr>
      <w:bookmarkStart w:id="38" w:name="_Toc44162154"/>
      <w:bookmarkStart w:id="39" w:name="_Toc216662965"/>
      <w:r>
        <w:rPr>
          <w:rFonts w:hint="eastAsia" w:ascii="宋体" w:hAnsi="宋体"/>
          <w:b/>
          <w:sz w:val="32"/>
        </w:rPr>
        <w:t>第五章</w:t>
      </w:r>
      <w:r>
        <w:rPr>
          <w:rFonts w:ascii="宋体" w:hAnsi="宋体"/>
          <w:b/>
          <w:sz w:val="32"/>
        </w:rPr>
        <w:t xml:space="preserve">  </w:t>
      </w:r>
      <w:r>
        <w:rPr>
          <w:rFonts w:hint="eastAsia" w:ascii="宋体" w:hAnsi="宋体"/>
          <w:b/>
          <w:sz w:val="32"/>
        </w:rPr>
        <w:t>招标内容与技术需求</w:t>
      </w:r>
      <w:bookmarkEnd w:id="38"/>
    </w:p>
    <w:p>
      <w:pPr>
        <w:widowControl/>
        <w:tabs>
          <w:tab w:val="left" w:pos="0"/>
        </w:tabs>
        <w:spacing w:line="600" w:lineRule="exact"/>
        <w:ind w:firstLine="482" w:firstLineChars="200"/>
        <w:rPr>
          <w:rFonts w:ascii="宋体" w:hAnsi="宋体" w:cs="宋体"/>
          <w:kern w:val="0"/>
          <w:sz w:val="24"/>
          <w:highlight w:val="none"/>
        </w:rPr>
      </w:pPr>
      <w:r>
        <w:rPr>
          <w:rFonts w:hint="eastAsia" w:ascii="宋体" w:hAnsi="宋体" w:cs="宋体"/>
          <w:b/>
          <w:kern w:val="0"/>
          <w:sz w:val="24"/>
          <w:highlight w:val="none"/>
        </w:rPr>
        <w:t>一、</w:t>
      </w:r>
      <w:r>
        <w:rPr>
          <w:rFonts w:hint="eastAsia" w:ascii="宋体" w:hAnsi="宋体"/>
          <w:b/>
          <w:kern w:val="0"/>
          <w:sz w:val="14"/>
          <w:szCs w:val="14"/>
          <w:highlight w:val="none"/>
        </w:rPr>
        <w:t xml:space="preserve"> </w:t>
      </w:r>
      <w:r>
        <w:rPr>
          <w:rFonts w:hint="eastAsia" w:ascii="宋体" w:hAnsi="宋体" w:cs="宋体"/>
          <w:b/>
          <w:kern w:val="0"/>
          <w:sz w:val="24"/>
          <w:highlight w:val="none"/>
        </w:rPr>
        <w:t>项目概况</w:t>
      </w:r>
    </w:p>
    <w:p>
      <w:pPr>
        <w:widowControl/>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医院概况：宁波市第一医院为我市三级甲等医院，24小时无休，异地建设（一期）方桥院区占地面积约17.3万平方，建筑面积约为21.5万平方，现有车位1636个，需要供应商在购买招标文件后自行组织现场踏勘，详细了解医院具体情况：如：建构筑物分布、面积、走向、空间位置；医院各功能区的分布及人员流量、日常工作秩序等。在此基础上，并结合采购人的基本需求，凭借各中标人管理服务的体系和类似服务的经验，构建科学合理、组织结构精简高效、管理手段先进、适合采购人具体情况，并能良好运作的安全保卫服务体系。</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注：因</w:t>
      </w:r>
      <w:r>
        <w:rPr>
          <w:rFonts w:hint="eastAsia" w:ascii="宋体" w:hAnsi="宋体" w:cs="宋体"/>
          <w:b/>
          <w:bCs/>
          <w:kern w:val="0"/>
          <w:szCs w:val="21"/>
          <w:highlight w:val="none"/>
        </w:rPr>
        <w:t>方桥院区</w:t>
      </w:r>
      <w:r>
        <w:rPr>
          <w:rFonts w:hint="eastAsia" w:ascii="宋体" w:hAnsi="宋体" w:cs="宋体"/>
          <w:b/>
          <w:bCs/>
          <w:color w:val="auto"/>
          <w:szCs w:val="21"/>
          <w:highlight w:val="none"/>
        </w:rPr>
        <w:t>是新开业医院，其运营及医疗区域的开放有一过程，故</w:t>
      </w:r>
      <w:r>
        <w:rPr>
          <w:rFonts w:hint="eastAsia" w:ascii="宋体" w:hAnsi="宋体" w:cs="宋体"/>
          <w:b/>
          <w:bCs/>
          <w:color w:val="auto"/>
          <w:szCs w:val="21"/>
          <w:highlight w:val="none"/>
          <w:lang w:eastAsia="zh-CN"/>
        </w:rPr>
        <w:t>安保</w:t>
      </w:r>
      <w:r>
        <w:rPr>
          <w:rFonts w:hint="eastAsia" w:ascii="宋体" w:hAnsi="宋体" w:cs="宋体"/>
          <w:b/>
          <w:bCs/>
          <w:color w:val="auto"/>
          <w:szCs w:val="21"/>
          <w:highlight w:val="none"/>
        </w:rPr>
        <w:t>人员的到位按采购人的实际需要逐步到位，</w:t>
      </w:r>
      <w:r>
        <w:rPr>
          <w:rFonts w:hint="eastAsia" w:ascii="宋体" w:hAnsi="宋体" w:cs="宋体"/>
          <w:b/>
          <w:bCs/>
          <w:color w:val="auto"/>
          <w:kern w:val="1"/>
          <w:szCs w:val="21"/>
          <w:highlight w:val="none"/>
        </w:rPr>
        <w:t>合同结算按实际进驻人数进行结算</w:t>
      </w:r>
      <w:r>
        <w:rPr>
          <w:rFonts w:hint="eastAsia" w:ascii="宋体" w:hAnsi="宋体" w:cs="宋体"/>
          <w:b/>
          <w:bCs/>
          <w:color w:val="auto"/>
          <w:szCs w:val="21"/>
          <w:highlight w:val="none"/>
        </w:rPr>
        <w:t>。</w:t>
      </w:r>
    </w:p>
    <w:p>
      <w:pPr>
        <w:widowControl/>
        <w:tabs>
          <w:tab w:val="left" w:pos="0"/>
        </w:tabs>
        <w:spacing w:line="600" w:lineRule="exact"/>
        <w:ind w:firstLine="482" w:firstLineChars="200"/>
        <w:rPr>
          <w:rFonts w:ascii="宋体" w:hAnsi="宋体" w:cs="宋体"/>
          <w:b/>
          <w:kern w:val="0"/>
          <w:sz w:val="24"/>
          <w:highlight w:val="none"/>
        </w:rPr>
      </w:pPr>
      <w:r>
        <w:rPr>
          <w:rFonts w:hint="eastAsia" w:ascii="宋体" w:hAnsi="宋体" w:cs="宋体"/>
          <w:b/>
          <w:kern w:val="0"/>
          <w:sz w:val="24"/>
          <w:highlight w:val="none"/>
        </w:rPr>
        <w:t>▲二、委托管理范围</w:t>
      </w:r>
    </w:p>
    <w:p>
      <w:pPr>
        <w:widowControl/>
        <w:spacing w:line="400" w:lineRule="exact"/>
        <w:ind w:firstLine="420" w:firstLineChars="200"/>
        <w:rPr>
          <w:highlight w:val="none"/>
        </w:rPr>
      </w:pPr>
      <w:r>
        <w:rPr>
          <w:rFonts w:hint="eastAsia" w:ascii="宋体" w:hAnsi="宋体" w:cs="宋体"/>
          <w:kern w:val="0"/>
          <w:szCs w:val="21"/>
          <w:highlight w:val="none"/>
        </w:rPr>
        <w:t>委托管理范围为：</w:t>
      </w:r>
      <w:r>
        <w:rPr>
          <w:rFonts w:hint="eastAsia"/>
          <w:szCs w:val="21"/>
          <w:highlight w:val="none"/>
        </w:rPr>
        <w:t>宁波市第一医院异地建设（一期）方桥院区所属区域的医疗秩序维护、治安防范、消防安全以及院内人员、设备设施的安全保卫服务，以及</w:t>
      </w:r>
      <w:r>
        <w:rPr>
          <w:rFonts w:hint="eastAsia" w:ascii="宋体" w:hAnsi="宋体" w:cs="宋体"/>
          <w:kern w:val="0"/>
          <w:szCs w:val="21"/>
          <w:highlight w:val="none"/>
        </w:rPr>
        <w:t>停车场的辅助管理</w:t>
      </w:r>
      <w:r>
        <w:rPr>
          <w:rFonts w:hint="eastAsia" w:cs="宋体"/>
          <w:kern w:val="0"/>
          <w:szCs w:val="21"/>
          <w:highlight w:val="none"/>
        </w:rPr>
        <w:t>和</w:t>
      </w:r>
      <w:r>
        <w:rPr>
          <w:rFonts w:hint="eastAsia" w:ascii="宋体" w:hAnsi="宋体" w:cs="宋体"/>
          <w:kern w:val="0"/>
          <w:szCs w:val="21"/>
          <w:highlight w:val="none"/>
        </w:rPr>
        <w:t>配合医院做好疫情管控</w:t>
      </w:r>
      <w:r>
        <w:rPr>
          <w:rFonts w:hint="eastAsia"/>
          <w:szCs w:val="21"/>
          <w:highlight w:val="none"/>
        </w:rPr>
        <w:t>等工作。</w:t>
      </w:r>
    </w:p>
    <w:p>
      <w:pPr>
        <w:widowControl/>
        <w:tabs>
          <w:tab w:val="left" w:pos="0"/>
        </w:tabs>
        <w:spacing w:line="600" w:lineRule="exact"/>
        <w:ind w:firstLine="482" w:firstLineChars="200"/>
        <w:rPr>
          <w:rFonts w:ascii="宋体" w:hAnsi="宋体" w:cs="宋体"/>
          <w:b/>
          <w:kern w:val="0"/>
          <w:sz w:val="24"/>
          <w:highlight w:val="none"/>
        </w:rPr>
      </w:pPr>
      <w:r>
        <w:rPr>
          <w:rFonts w:hint="eastAsia" w:ascii="宋体" w:hAnsi="宋体" w:cs="宋体"/>
          <w:b/>
          <w:kern w:val="0"/>
          <w:sz w:val="24"/>
          <w:highlight w:val="none"/>
        </w:rPr>
        <w:t>三、委托管理期限</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合同签订生效之日起暂定</w:t>
      </w:r>
      <w:r>
        <w:rPr>
          <w:rFonts w:hint="eastAsia" w:ascii="宋体" w:hAnsi="宋体" w:cs="宋体"/>
          <w:b/>
          <w:kern w:val="0"/>
          <w:szCs w:val="21"/>
          <w:highlight w:val="none"/>
        </w:rPr>
        <w:t>三</w:t>
      </w:r>
      <w:r>
        <w:rPr>
          <w:rFonts w:hint="eastAsia" w:ascii="宋体" w:hAnsi="宋体" w:cs="宋体"/>
          <w:kern w:val="0"/>
          <w:szCs w:val="21"/>
          <w:highlight w:val="none"/>
        </w:rPr>
        <w:t>年，必须一年一签，经采购人考核合格</w:t>
      </w:r>
      <w:r>
        <w:rPr>
          <w:rFonts w:hint="eastAsia" w:ascii="宋体" w:hAnsi="宋体" w:cs="宋体"/>
          <w:kern w:val="0"/>
          <w:szCs w:val="21"/>
          <w:highlight w:val="none"/>
          <w:lang w:eastAsia="zh-CN"/>
        </w:rPr>
        <w:t>并同意</w:t>
      </w:r>
      <w:r>
        <w:rPr>
          <w:rFonts w:hint="eastAsia" w:ascii="宋体" w:hAnsi="宋体" w:cs="宋体"/>
          <w:kern w:val="0"/>
          <w:szCs w:val="21"/>
          <w:highlight w:val="none"/>
        </w:rPr>
        <w:t>，报宁波市政府采购管理办公室备案后，可续订下一年度的合同。</w:t>
      </w:r>
    </w:p>
    <w:p>
      <w:pPr>
        <w:widowControl/>
        <w:tabs>
          <w:tab w:val="left" w:pos="0"/>
        </w:tabs>
        <w:spacing w:line="600" w:lineRule="exact"/>
        <w:ind w:firstLine="482" w:firstLineChars="200"/>
        <w:rPr>
          <w:rFonts w:ascii="宋体" w:hAnsi="宋体" w:cs="宋体"/>
          <w:b/>
          <w:kern w:val="0"/>
          <w:sz w:val="24"/>
          <w:highlight w:val="none"/>
        </w:rPr>
      </w:pPr>
      <w:r>
        <w:rPr>
          <w:rFonts w:hint="eastAsia" w:ascii="宋体" w:hAnsi="宋体" w:cs="宋体"/>
          <w:b/>
          <w:kern w:val="0"/>
          <w:sz w:val="24"/>
          <w:highlight w:val="none"/>
        </w:rPr>
        <w:t>四、项目要求</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1、运作方式：保安服务采用服务承包，经费核准的运作方式。</w:t>
      </w:r>
    </w:p>
    <w:p>
      <w:pPr>
        <w:widowControl/>
        <w:tabs>
          <w:tab w:val="left" w:pos="840"/>
        </w:tabs>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2、安全保卫服务报价总费用分为</w:t>
      </w:r>
      <w:r>
        <w:rPr>
          <w:rFonts w:hint="eastAsia" w:ascii="宋体" w:hAnsi="宋体" w:cs="宋体"/>
          <w:b/>
          <w:bCs/>
          <w:kern w:val="0"/>
          <w:szCs w:val="21"/>
          <w:highlight w:val="none"/>
        </w:rPr>
        <w:t>基本服务费</w:t>
      </w:r>
      <w:r>
        <w:rPr>
          <w:rFonts w:hint="eastAsia" w:ascii="宋体" w:hAnsi="宋体" w:cs="宋体"/>
          <w:kern w:val="0"/>
          <w:szCs w:val="21"/>
          <w:highlight w:val="none"/>
        </w:rPr>
        <w:t>和</w:t>
      </w:r>
      <w:r>
        <w:rPr>
          <w:rFonts w:hint="eastAsia" w:ascii="宋体" w:hAnsi="宋体" w:cs="宋体"/>
          <w:b/>
          <w:bCs/>
          <w:kern w:val="0"/>
          <w:szCs w:val="21"/>
          <w:highlight w:val="none"/>
        </w:rPr>
        <w:t>考核金</w:t>
      </w:r>
      <w:r>
        <w:rPr>
          <w:rFonts w:hint="eastAsia" w:ascii="宋体" w:hAnsi="宋体" w:cs="宋体"/>
          <w:kern w:val="0"/>
          <w:szCs w:val="21"/>
          <w:highlight w:val="none"/>
        </w:rPr>
        <w:t>两部分：基本服务费按实际运行岗位到人数核准后一次性付款，考核金按医院考核后确定支付金额。总费用</w:t>
      </w:r>
      <w:r>
        <w:rPr>
          <w:rFonts w:hint="eastAsia" w:ascii="宋体" w:hAnsi="宋体" w:cs="宋体"/>
          <w:szCs w:val="21"/>
          <w:highlight w:val="none"/>
        </w:rPr>
        <w:t>包括不仅限于完成医院安全保卫服务所需的人工成本（人员标准工资、各种加班费、伙食费、防暑降温费用、过节费、考核金等），安保装备费用（含维修费）、工作需要的各种耗材及其他需要的材料、各种税费、各种管理费用、员工体检费、服装费、员工住宿、办公设备和设施费用及各种专业、专项劳保用品、安全防护用具、安全措施等费用，其他相关费用（通讯补贴、食宿与交通费，仓储、运输费等），技术支持与培训及相关劳务支出等完成本项目服务所发生的全部费用，供应商企业利润、税金和政策性文件规定、合同包含的所有风险、责任等各项应有费用以及中标后向采购代理机构支付的代理服务费等所需的全部费用。</w:t>
      </w:r>
    </w:p>
    <w:p>
      <w:pPr>
        <w:widowControl/>
        <w:tabs>
          <w:tab w:val="left" w:pos="840"/>
        </w:tabs>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3、保安工作服务承包、经费核准要求：</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3.1、执行考核制度，公司每月将安保工作及经费执行情况汇总报医院，接受采购人的监督考核。采购人组织督查人员对保安公司人员的上岗情况、岗位职责执行情况、服务满意度以及对公司工作的运行情况例行检查考核并进行奖罚，考核标准见表1《保安服务考核表》，采购人将设定不少于合同金额的12%作为考核金，分12个月支付，由保卫科每月末对公司运作及保安人员工作进行考核，医院根据每月考核结果为依据，决定支付每月的考核金。</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采购人每月对中标人的合同履行情况及保安人员提供的服务质量根据医院要求进行考核。考核采取百分制：</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3.1.1考核评分≥95分的为合格，考核合格的，支付全额当月考核金，90-95分为基本合格，每分扣500元;</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3.1.2当95﹥考核评分≥85，每低于合格分(90分）1分扣2000元；</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3.1.3当85﹥考核评分≥80，在第一档的基础上，每低于考核平均分85分1分扣5000元；</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3.1.4考核评分低于80分的为不合格，连续三个月考核不合格的，采购人有权解除合同。</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中标人需对每月的考核评分结果及相关意见、建议及时进行反馈，不断改进服务质量。</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3.2、中标人对派驻的保安管理人员根据公安部及各公安业务部门要求，实行统一领导、统一管理、统一服装、统一调配、统一培训的工作原则。制定员工各岗位职责，报院方备案。员工年龄严格按劳动法规定执行。</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3.3、中标人负责建立本项目员工档案，对员工进行每月、周的岗位培训，公司每月组织1次以上内部保安队员工作自查、召开管理团队月度会议，通报工作情况、分析安全形势及布置工作任务、改善服务态度，提高保安队员素质。并把培训内容和会议精神记录在册，报保卫科建档。</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3.4、中标人的项目员工的工资、业绩考核以及其他行政管理由中标人负责。公司的保安队员工作业绩考核根据公司、采购人月度检查情况实行奖惩措施，中标人必须在年终开展优秀员工评选，并按等级奖励全体员工，考核结果报院方备案、核准。</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3.5、保安队员在院方服务期间服从院方有关部门指定人员管理，在约定的服务范围，工作时间内可随时调整工作岗位和工作时间，但不能超越约定的工作岗位和时间范围，若有变动，必须追补约定内容，对主观上不够努力工作的保安经教育不改的院方有权提出调换，中标人应及时作出调整。</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3.6、中标人</w:t>
      </w:r>
      <w:r>
        <w:rPr>
          <w:rFonts w:hint="eastAsia" w:ascii="宋体" w:hAnsi="宋体"/>
          <w:szCs w:val="21"/>
          <w:highlight w:val="none"/>
        </w:rPr>
        <w:t>所有入院员工都必须体检，合格可上岗（费用中标人负责）。</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3.7、如果在检查或运作中发现中标人给医院在经济、业务、信誉、形象、媒体上造成严重影响及后果的，医院有权单方面解除合同，并予以中标人层面20000-50000元的处罚,并负相关法律责任和其他责任。扣款金额从当月服务费中扣除。</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3.8、全年考核质量指标（每半年考核一次）：</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3.8.1、严格执行国家的法律法规及相应的政策，本项目无重大安全责任事故，无公司员工违法处理。</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3.8.2、满意度测评满意率平均值须达95%以上；</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3.8.3、公司员工培训覆盖率100%，医院安全管理、院感、应急管理等基本知识考核成绩合格率95%以上，补考以后成绩合格率达100%；</w:t>
      </w:r>
    </w:p>
    <w:p>
      <w:pPr>
        <w:widowControl/>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3.8.4、员工上岗率大于98%，2%缺岗率必须在15天完成补充，新增人员适岗率</w:t>
      </w:r>
      <w:r>
        <w:rPr>
          <w:rFonts w:ascii="Arial" w:hAnsi="Arial" w:cs="Arial"/>
          <w:kern w:val="0"/>
          <w:szCs w:val="21"/>
          <w:highlight w:val="none"/>
        </w:rPr>
        <w:t>≥</w:t>
      </w:r>
      <w:r>
        <w:rPr>
          <w:rFonts w:hint="eastAsia" w:ascii="宋体" w:hAnsi="宋体" w:cs="宋体"/>
          <w:kern w:val="0"/>
          <w:szCs w:val="21"/>
          <w:highlight w:val="none"/>
        </w:rPr>
        <w:t>80%。</w:t>
      </w:r>
    </w:p>
    <w:p>
      <w:pPr>
        <w:spacing w:before="240" w:line="400" w:lineRule="exact"/>
        <w:ind w:firstLine="420" w:firstLineChars="200"/>
        <w:rPr>
          <w:rFonts w:ascii="宋体" w:hAnsi="宋体"/>
          <w:szCs w:val="21"/>
          <w:highlight w:val="none"/>
        </w:rPr>
      </w:pPr>
      <w:r>
        <w:rPr>
          <w:rFonts w:hint="eastAsia" w:ascii="宋体" w:hAnsi="宋体"/>
          <w:szCs w:val="21"/>
          <w:highlight w:val="none"/>
        </w:rPr>
        <w:t>以上考核指标中有连续两个月2项以上未达标（含2项），经医院书面（含会议记录）通知，一个月未整改到位的（其中3.8.1条款为一次性否决条款），院方有权单方面解除合同，同时中标人应当支付三个月的等价管理费的违约金。</w:t>
      </w:r>
    </w:p>
    <w:p>
      <w:pPr>
        <w:widowControl/>
        <w:tabs>
          <w:tab w:val="left" w:pos="840"/>
        </w:tabs>
        <w:spacing w:line="400" w:lineRule="exact"/>
        <w:ind w:firstLine="420" w:firstLineChars="200"/>
        <w:rPr>
          <w:rFonts w:ascii="宋体" w:hAnsi="宋体"/>
          <w:szCs w:val="21"/>
          <w:highlight w:val="none"/>
        </w:rPr>
      </w:pPr>
      <w:r>
        <w:rPr>
          <w:rFonts w:hint="eastAsia" w:ascii="宋体" w:hAnsi="宋体"/>
          <w:szCs w:val="21"/>
          <w:highlight w:val="none"/>
        </w:rPr>
        <w:t>3.9、保安队员在执行任务时应尽职尽责维护院方利益不受任何侵犯，保障管理安全。</w:t>
      </w:r>
    </w:p>
    <w:p>
      <w:pPr>
        <w:widowControl/>
        <w:tabs>
          <w:tab w:val="left" w:pos="840"/>
        </w:tabs>
        <w:spacing w:line="400" w:lineRule="exact"/>
        <w:ind w:firstLine="420" w:firstLineChars="200"/>
        <w:rPr>
          <w:rFonts w:ascii="宋体" w:hAnsi="宋体"/>
          <w:szCs w:val="21"/>
          <w:highlight w:val="none"/>
        </w:rPr>
      </w:pPr>
      <w:r>
        <w:rPr>
          <w:rFonts w:hint="eastAsia" w:ascii="宋体" w:hAnsi="宋体"/>
          <w:szCs w:val="21"/>
          <w:highlight w:val="none"/>
        </w:rPr>
        <w:t>3.10、对派驻的保安队员在工作期间失职，造成事故的，中标人要对当班人员由中标人进行必要的相应处罚，违反有关法律、法规的应当移交司法部门追究司法责任。如造成院方损失的，则由中标人赔偿法律规定的相关损失。</w:t>
      </w:r>
    </w:p>
    <w:p>
      <w:pPr>
        <w:widowControl/>
        <w:tabs>
          <w:tab w:val="left" w:pos="840"/>
        </w:tabs>
        <w:spacing w:line="400" w:lineRule="exact"/>
        <w:ind w:firstLine="420" w:firstLineChars="200"/>
        <w:rPr>
          <w:rFonts w:ascii="宋体" w:hAnsi="宋体"/>
          <w:szCs w:val="21"/>
          <w:highlight w:val="none"/>
        </w:rPr>
      </w:pPr>
      <w:r>
        <w:rPr>
          <w:rFonts w:hint="eastAsia" w:ascii="宋体" w:hAnsi="宋体"/>
          <w:szCs w:val="21"/>
          <w:highlight w:val="none"/>
        </w:rPr>
        <w:t>3.11、按照医院要求配置各岗位，严格遵守医院相关管理工作制度和流程。（人员岗位配置由院方提供）。</w:t>
      </w:r>
    </w:p>
    <w:p>
      <w:pPr>
        <w:spacing w:line="400" w:lineRule="exact"/>
        <w:ind w:firstLine="420" w:firstLineChars="200"/>
        <w:rPr>
          <w:rFonts w:hint="eastAsia" w:ascii="宋体" w:hAnsi="宋体" w:eastAsia="宋体"/>
          <w:bCs/>
          <w:szCs w:val="21"/>
          <w:highlight w:val="none"/>
          <w:lang w:eastAsia="zh-CN"/>
        </w:rPr>
      </w:pPr>
      <w:r>
        <w:rPr>
          <w:rFonts w:hint="eastAsia" w:ascii="宋体" w:hAnsi="宋体"/>
          <w:bCs/>
          <w:szCs w:val="21"/>
          <w:highlight w:val="none"/>
        </w:rPr>
        <w:t>3.12、</w:t>
      </w:r>
      <w:r>
        <w:rPr>
          <w:rFonts w:hint="eastAsia" w:ascii="宋体" w:hAnsi="宋体"/>
          <w:bCs/>
          <w:szCs w:val="21"/>
          <w:highlight w:val="none"/>
          <w:lang w:eastAsia="zh-CN"/>
        </w:rPr>
        <w:t>人员安排</w:t>
      </w:r>
    </w:p>
    <w:p>
      <w:pPr>
        <w:spacing w:line="400" w:lineRule="exact"/>
        <w:ind w:firstLine="420" w:firstLineChars="200"/>
        <w:rPr>
          <w:rFonts w:hint="eastAsia" w:ascii="宋体" w:hAnsi="宋体" w:cs="宋体"/>
          <w:bCs/>
          <w:kern w:val="0"/>
          <w:szCs w:val="21"/>
          <w:highlight w:val="none"/>
          <w:lang w:eastAsia="zh-CN"/>
        </w:rPr>
      </w:pPr>
      <w:r>
        <w:rPr>
          <w:rFonts w:hint="eastAsia" w:ascii="宋体" w:hAnsi="宋体" w:cs="宋体"/>
          <w:bCs/>
          <w:szCs w:val="21"/>
          <w:highlight w:val="none"/>
        </w:rPr>
        <w:t>▲</w:t>
      </w:r>
      <w:r>
        <w:rPr>
          <w:rFonts w:hint="eastAsia" w:ascii="宋体" w:hAnsi="宋体" w:cs="宋体"/>
          <w:bCs/>
          <w:szCs w:val="21"/>
          <w:highlight w:val="none"/>
          <w:lang w:val="en-US" w:eastAsia="zh-CN"/>
        </w:rPr>
        <w:t>3.12.1、</w:t>
      </w:r>
      <w:r>
        <w:rPr>
          <w:rFonts w:hint="eastAsia" w:ascii="宋体" w:hAnsi="宋体"/>
          <w:bCs/>
          <w:szCs w:val="21"/>
          <w:highlight w:val="none"/>
        </w:rPr>
        <w:t>中标人应按照医院岗位工作要求合理安排人员</w:t>
      </w:r>
      <w:r>
        <w:rPr>
          <w:rFonts w:hint="eastAsia" w:ascii="宋体" w:hAnsi="宋体" w:cs="宋体"/>
          <w:bCs/>
          <w:kern w:val="0"/>
          <w:szCs w:val="21"/>
          <w:highlight w:val="none"/>
        </w:rPr>
        <w:t>，共计岗位85个</w:t>
      </w:r>
      <w:r>
        <w:rPr>
          <w:rFonts w:hint="eastAsia" w:ascii="宋体" w:hAnsi="宋体" w:cs="宋体"/>
          <w:bCs/>
          <w:kern w:val="0"/>
          <w:szCs w:val="21"/>
          <w:highlight w:val="none"/>
          <w:lang w:eastAsia="zh-CN"/>
        </w:rPr>
        <w:t>。</w:t>
      </w:r>
    </w:p>
    <w:p>
      <w:pPr>
        <w:spacing w:line="400" w:lineRule="exact"/>
        <w:ind w:firstLine="420" w:firstLineChars="200"/>
        <w:rPr>
          <w:rFonts w:ascii="宋体" w:hAnsi="宋体" w:cs="宋体"/>
          <w:bCs/>
          <w:szCs w:val="21"/>
          <w:highlight w:val="none"/>
        </w:rPr>
      </w:pPr>
      <w:r>
        <w:rPr>
          <w:rFonts w:hint="eastAsia" w:ascii="宋体" w:hAnsi="宋体" w:cs="宋体"/>
          <w:bCs/>
          <w:kern w:val="0"/>
          <w:szCs w:val="21"/>
          <w:highlight w:val="none"/>
          <w:lang w:val="en-US" w:eastAsia="zh-CN"/>
        </w:rPr>
        <w:t>3</w:t>
      </w:r>
      <w:r>
        <w:rPr>
          <w:rFonts w:hint="eastAsia" w:ascii="宋体" w:hAnsi="宋体" w:cs="宋体"/>
          <w:bCs/>
          <w:kern w:val="0"/>
          <w:szCs w:val="21"/>
          <w:highlight w:val="none"/>
          <w:lang w:val="en-US" w:eastAsia="zh-CN"/>
        </w:rPr>
        <w:t>.12.2、</w:t>
      </w:r>
      <w:r>
        <w:rPr>
          <w:rFonts w:hint="eastAsia" w:ascii="宋体" w:hAnsi="宋体" w:cs="宋体"/>
          <w:bCs/>
          <w:kern w:val="0"/>
          <w:szCs w:val="21"/>
          <w:highlight w:val="none"/>
        </w:rPr>
        <w:t>根据岗位需要实行综合工时制，其中特勤队员不少于总岗位数的10%；具体岗位详见岗位配置表，投标总价应包含以上人员基本保安服务费、全年节假日加班费、双休日加班费（含做六休一）、队长和班长津贴、</w:t>
      </w:r>
      <w:r>
        <w:rPr>
          <w:rFonts w:hint="eastAsia" w:ascii="宋体" w:hAnsi="宋体"/>
          <w:bCs/>
          <w:highlight w:val="none"/>
        </w:rPr>
        <w:t>考核奖惩经费</w:t>
      </w:r>
      <w:r>
        <w:rPr>
          <w:rFonts w:hint="eastAsia" w:ascii="宋体" w:hAnsi="宋体" w:cs="宋体"/>
          <w:bCs/>
          <w:kern w:val="0"/>
          <w:szCs w:val="21"/>
          <w:highlight w:val="none"/>
        </w:rPr>
        <w:t>，中标人在正常运行期间，每</w:t>
      </w:r>
      <w:r>
        <w:rPr>
          <w:rFonts w:hint="eastAsia" w:ascii="宋体" w:hAnsi="宋体" w:cs="宋体"/>
          <w:bCs/>
          <w:szCs w:val="21"/>
          <w:highlight w:val="none"/>
        </w:rPr>
        <w:t>月更换保安人员不超过总人数的5﹪（含），岗位补充人员需在一周内上岗。</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3.12.</w:t>
      </w:r>
      <w:r>
        <w:rPr>
          <w:rFonts w:hint="eastAsia" w:ascii="宋体" w:hAnsi="宋体" w:cs="宋体"/>
          <w:bCs/>
          <w:szCs w:val="21"/>
          <w:highlight w:val="none"/>
          <w:lang w:val="en-US" w:eastAsia="zh-CN"/>
        </w:rPr>
        <w:t>3</w:t>
      </w:r>
      <w:r>
        <w:rPr>
          <w:rFonts w:hint="eastAsia" w:ascii="宋体" w:hAnsi="宋体" w:cs="宋体"/>
          <w:bCs/>
          <w:szCs w:val="21"/>
          <w:highlight w:val="none"/>
        </w:rPr>
        <w:t>岗位配置表</w:t>
      </w:r>
    </w:p>
    <w:tbl>
      <w:tblPr>
        <w:tblStyle w:val="49"/>
        <w:tblW w:w="9071" w:type="dxa"/>
        <w:jc w:val="center"/>
        <w:tblLayout w:type="fixed"/>
        <w:tblCellMar>
          <w:top w:w="0" w:type="dxa"/>
          <w:left w:w="108" w:type="dxa"/>
          <w:bottom w:w="0" w:type="dxa"/>
          <w:right w:w="108" w:type="dxa"/>
        </w:tblCellMar>
      </w:tblPr>
      <w:tblGrid>
        <w:gridCol w:w="877"/>
        <w:gridCol w:w="1202"/>
        <w:gridCol w:w="1374"/>
        <w:gridCol w:w="1546"/>
        <w:gridCol w:w="1374"/>
        <w:gridCol w:w="1263"/>
        <w:gridCol w:w="1435"/>
      </w:tblGrid>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992"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岗位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工作时间</w:t>
            </w:r>
          </w:p>
          <w:p>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（白班）</w:t>
            </w:r>
          </w:p>
        </w:tc>
        <w:tc>
          <w:tcPr>
            <w:tcW w:w="1276" w:type="dxa"/>
            <w:tcBorders>
              <w:top w:val="single" w:color="auto" w:sz="4" w:space="0"/>
              <w:left w:val="nil"/>
              <w:bottom w:val="single" w:color="auto" w:sz="4" w:space="0"/>
              <w:right w:val="nil"/>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排班人数</w:t>
            </w:r>
          </w:p>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（白班）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工作时间</w:t>
            </w:r>
          </w:p>
          <w:p>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（晚班）</w:t>
            </w:r>
          </w:p>
        </w:tc>
        <w:tc>
          <w:tcPr>
            <w:tcW w:w="104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排班人数</w:t>
            </w:r>
          </w:p>
          <w:p>
            <w:pPr>
              <w:spacing w:line="360" w:lineRule="exact"/>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（晚班）</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项目经理兼队长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副队长</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992" w:type="dxa"/>
            <w:tcBorders>
              <w:top w:val="nil"/>
              <w:left w:val="nil"/>
              <w:bottom w:val="single" w:color="auto" w:sz="4" w:space="0"/>
              <w:right w:val="nil"/>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晚班队长</w:t>
            </w:r>
          </w:p>
        </w:tc>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8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992" w:type="dxa"/>
            <w:tcBorders>
              <w:top w:val="nil"/>
              <w:left w:val="nil"/>
              <w:bottom w:val="single" w:color="auto" w:sz="4" w:space="0"/>
              <w:right w:val="nil"/>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晚班副队长</w:t>
            </w:r>
          </w:p>
        </w:tc>
        <w:tc>
          <w:tcPr>
            <w:tcW w:w="113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正大门</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急诊大门</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连廊入口</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兼防疫验码、测温、安检</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连廊转运车驾驶</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二部车交替运送</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门诊大厅入口</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兼防疫验码、测温、安检</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大厅</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大厅区域秩序维护</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急诊</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兼防疫验码、测温、安检</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综合服务中心</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地库门急诊人行入口</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兼防疫验码、测温、安检</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地库住院人行入口</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兼防疫验码、测温、安检</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消控中心</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内镜中心</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根据实际工作需求待定</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影像预约登记</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18</w:t>
            </w:r>
          </w:p>
        </w:tc>
        <w:tc>
          <w:tcPr>
            <w:tcW w:w="9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超声预约登记</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21"/>
                <w:szCs w:val="21"/>
                <w:highlight w:val="none"/>
              </w:rPr>
            </w:pP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19</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门急诊2-4层</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每层设置1名保安巡逻、秩序维护</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20</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四号楼1-4层</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每层设置1名保安巡逻、秩序维护</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住院部（七号楼）中门</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首层入口管控</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22</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六号楼2-7层病区中门</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首层入口管控</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23</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非机动车停车6处</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前期电瓶车集中1处停放</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24</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院区外围区域巡逻</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建议配备巡逻电瓶车</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25</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特勤小分队</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26</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顶班</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12小时</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按做六休一排</w:t>
            </w:r>
          </w:p>
        </w:tc>
      </w:tr>
      <w:tr>
        <w:tblPrEx>
          <w:tblCellMar>
            <w:top w:w="0" w:type="dxa"/>
            <w:left w:w="108" w:type="dxa"/>
            <w:bottom w:w="0" w:type="dxa"/>
            <w:right w:w="108" w:type="dxa"/>
          </w:tblCellMar>
        </w:tblPrEx>
        <w:trPr>
          <w:wBefore w:w="0" w:type="auto"/>
          <w:wAfter w:w="0" w:type="auto"/>
          <w:trHeight w:val="567" w:hRule="atLeast"/>
          <w:jc w:val="center"/>
        </w:trPr>
        <w:tc>
          <w:tcPr>
            <w:tcW w:w="724"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60</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c>
          <w:tcPr>
            <w:tcW w:w="10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25</w:t>
            </w:r>
          </w:p>
        </w:tc>
        <w:tc>
          <w:tcPr>
            <w:tcW w:w="118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w:t>
            </w:r>
          </w:p>
        </w:tc>
      </w:tr>
      <w:tr>
        <w:tblPrEx>
          <w:tblCellMar>
            <w:top w:w="0" w:type="dxa"/>
            <w:left w:w="108" w:type="dxa"/>
            <w:bottom w:w="0" w:type="dxa"/>
            <w:right w:w="108" w:type="dxa"/>
          </w:tblCellMar>
        </w:tblPrEx>
        <w:trPr>
          <w:wBefore w:w="0" w:type="auto"/>
          <w:wAfter w:w="0" w:type="auto"/>
          <w:trHeight w:val="567" w:hRule="atLeast"/>
          <w:jc w:val="center"/>
        </w:trPr>
        <w:tc>
          <w:tcPr>
            <w:tcW w:w="7485"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岗位数合计：85                </w:t>
            </w:r>
          </w:p>
        </w:tc>
      </w:tr>
    </w:tbl>
    <w:p>
      <w:pPr>
        <w:widowControl/>
        <w:spacing w:line="400" w:lineRule="exact"/>
        <w:ind w:firstLine="422" w:firstLineChars="200"/>
        <w:rPr>
          <w:rFonts w:hint="eastAsia" w:ascii="宋体" w:hAnsi="宋体" w:cs="宋体"/>
          <w:bCs/>
          <w:szCs w:val="21"/>
          <w:highlight w:val="none"/>
        </w:rPr>
      </w:pPr>
      <w:r>
        <w:rPr>
          <w:rFonts w:hint="eastAsia" w:ascii="宋体" w:hAnsi="宋体" w:cs="宋体"/>
          <w:b/>
          <w:bCs/>
          <w:color w:val="auto"/>
          <w:kern w:val="0"/>
          <w:szCs w:val="21"/>
          <w:highlight w:val="none"/>
        </w:rPr>
        <w:t>备注：</w:t>
      </w:r>
      <w:r>
        <w:rPr>
          <w:rFonts w:hint="eastAsia" w:ascii="宋体" w:hAnsi="宋体" w:cs="宋体"/>
          <w:color w:val="auto"/>
          <w:kern w:val="0"/>
          <w:szCs w:val="21"/>
          <w:highlight w:val="none"/>
        </w:rPr>
        <w:t>该表为目前医院实行的岗位，各应标单位可作为参考依据，根据医院实际需要运行的岗位可以进行重新编排，但需满足医院岗位</w:t>
      </w:r>
      <w:r>
        <w:rPr>
          <w:rFonts w:hint="eastAsia" w:ascii="宋体" w:hAnsi="宋体" w:cs="宋体"/>
          <w:color w:val="auto"/>
          <w:kern w:val="0"/>
          <w:szCs w:val="21"/>
          <w:highlight w:val="none"/>
          <w:lang w:val="en-US" w:eastAsia="zh-CN"/>
        </w:rPr>
        <w:t>85</w:t>
      </w:r>
      <w:r>
        <w:rPr>
          <w:rFonts w:hint="eastAsia" w:ascii="宋体" w:hAnsi="宋体" w:cs="宋体"/>
          <w:color w:val="auto"/>
          <w:kern w:val="0"/>
          <w:szCs w:val="21"/>
          <w:highlight w:val="none"/>
        </w:rPr>
        <w:t>个的总数,用工可执行综合工时制。投标时须以此表为基础配置合适的岗位人数。</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3.12.</w:t>
      </w:r>
      <w:r>
        <w:rPr>
          <w:rFonts w:hint="eastAsia" w:ascii="宋体" w:hAnsi="宋体" w:cs="宋体"/>
          <w:bCs/>
          <w:szCs w:val="21"/>
          <w:highlight w:val="none"/>
          <w:lang w:val="en-US" w:eastAsia="zh-CN"/>
        </w:rPr>
        <w:t>4</w:t>
      </w:r>
      <w:r>
        <w:rPr>
          <w:rFonts w:hint="eastAsia" w:ascii="宋体" w:hAnsi="宋体" w:cs="宋体"/>
          <w:bCs/>
          <w:szCs w:val="21"/>
          <w:highlight w:val="none"/>
        </w:rPr>
        <w:t>、保安员根据岗位性质，可采用日工作时间为8小时，做六休一。部分岗位可根据队员的意愿，由队员加班，每天加班时间不高于4小时，</w:t>
      </w:r>
      <w:r>
        <w:rPr>
          <w:rFonts w:hint="eastAsia" w:ascii="宋体" w:hAnsi="宋体"/>
          <w:bCs/>
          <w:highlight w:val="none"/>
        </w:rPr>
        <w:t>周工时原则上不超过72小时，在应急事件处理过程中延时加班须经保卫科审批，且符合法律规定</w:t>
      </w:r>
      <w:r>
        <w:rPr>
          <w:rFonts w:hint="eastAsia" w:ascii="宋体" w:hAnsi="宋体" w:cs="宋体"/>
          <w:bCs/>
          <w:szCs w:val="21"/>
          <w:highlight w:val="none"/>
        </w:rPr>
        <w:t>。</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3.12.</w:t>
      </w:r>
      <w:r>
        <w:rPr>
          <w:rFonts w:hint="eastAsia" w:ascii="宋体" w:hAnsi="宋体" w:cs="宋体"/>
          <w:bCs/>
          <w:szCs w:val="21"/>
          <w:highlight w:val="none"/>
          <w:lang w:val="en-US" w:eastAsia="zh-CN"/>
        </w:rPr>
        <w:t>5</w:t>
      </w:r>
      <w:r>
        <w:rPr>
          <w:rFonts w:hint="eastAsia" w:ascii="宋体" w:hAnsi="宋体" w:cs="宋体"/>
          <w:bCs/>
          <w:szCs w:val="21"/>
          <w:highlight w:val="none"/>
        </w:rPr>
        <w:t>、中标人需派驻1名能力较强项目经理从事日常管理工作，需常驻医院。派驻保安班队长须经医院保卫科审核同意，如保安班队长不符医院服务要求，保卫科有权</w:t>
      </w:r>
      <w:r>
        <w:rPr>
          <w:rFonts w:hint="eastAsia" w:ascii="宋体" w:hAnsi="宋体"/>
          <w:bCs/>
          <w:highlight w:val="none"/>
        </w:rPr>
        <w:t>要求服务单位更换保安队长或自行确立保安队长</w:t>
      </w:r>
      <w:r>
        <w:rPr>
          <w:rFonts w:hint="eastAsia" w:ascii="宋体" w:hAnsi="宋体" w:cs="宋体"/>
          <w:bCs/>
          <w:szCs w:val="21"/>
          <w:highlight w:val="none"/>
        </w:rPr>
        <w:t>。</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3.12.</w:t>
      </w:r>
      <w:r>
        <w:rPr>
          <w:rFonts w:hint="eastAsia" w:ascii="宋体" w:hAnsi="宋体" w:cs="宋体"/>
          <w:bCs/>
          <w:szCs w:val="21"/>
          <w:highlight w:val="none"/>
          <w:lang w:val="en-US" w:eastAsia="zh-CN"/>
        </w:rPr>
        <w:t>6</w:t>
      </w:r>
      <w:r>
        <w:rPr>
          <w:rFonts w:hint="eastAsia" w:ascii="宋体" w:hAnsi="宋体" w:cs="宋体"/>
          <w:bCs/>
          <w:szCs w:val="21"/>
          <w:highlight w:val="none"/>
        </w:rPr>
        <w:t>、</w:t>
      </w:r>
      <w:r>
        <w:rPr>
          <w:rFonts w:hint="eastAsia" w:ascii="宋体" w:hAnsi="宋体"/>
          <w:b/>
          <w:highlight w:val="none"/>
        </w:rPr>
        <w:t>项目经理、保安队长、特勤队长、消控主管设置</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项目经理兼队长1人，副队长1人，晚班队长1人，晚班副队长1人，特勤小分队队长1人，参照总人数的10%配置保安班长、消控主管。</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3.12.</w:t>
      </w:r>
      <w:r>
        <w:rPr>
          <w:rFonts w:hint="eastAsia" w:ascii="宋体" w:hAnsi="宋体" w:cs="宋体"/>
          <w:bCs/>
          <w:szCs w:val="21"/>
          <w:highlight w:val="none"/>
          <w:lang w:val="en-US" w:eastAsia="zh-CN"/>
        </w:rPr>
        <w:t>7</w:t>
      </w:r>
      <w:r>
        <w:rPr>
          <w:rFonts w:hint="eastAsia" w:ascii="宋体" w:hAnsi="宋体" w:cs="宋体"/>
          <w:bCs/>
          <w:szCs w:val="21"/>
          <w:highlight w:val="none"/>
        </w:rPr>
        <w:t>、中标人须对上述人员要定期考核，专门培训。</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3.12.</w:t>
      </w:r>
      <w:r>
        <w:rPr>
          <w:rFonts w:hint="eastAsia" w:ascii="宋体" w:hAnsi="宋体" w:cs="宋体"/>
          <w:bCs/>
          <w:szCs w:val="21"/>
          <w:highlight w:val="none"/>
          <w:lang w:val="en-US" w:eastAsia="zh-CN"/>
        </w:rPr>
        <w:t>7</w:t>
      </w:r>
      <w:r>
        <w:rPr>
          <w:rFonts w:hint="eastAsia" w:ascii="宋体" w:hAnsi="宋体" w:cs="宋体"/>
          <w:bCs/>
          <w:szCs w:val="21"/>
          <w:highlight w:val="none"/>
        </w:rPr>
        <w:t>、</w:t>
      </w:r>
      <w:r>
        <w:rPr>
          <w:rFonts w:hint="eastAsia" w:ascii="宋体" w:hAnsi="宋体"/>
          <w:bCs/>
          <w:szCs w:val="21"/>
          <w:highlight w:val="none"/>
        </w:rPr>
        <w:t>保安人员必须具备如下条件</w:t>
      </w:r>
      <w:r>
        <w:rPr>
          <w:rFonts w:hint="eastAsia" w:ascii="宋体" w:hAnsi="宋体" w:cs="宋体"/>
          <w:bCs/>
          <w:szCs w:val="21"/>
          <w:highlight w:val="none"/>
        </w:rPr>
        <w:t>：</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3.12.</w:t>
      </w:r>
      <w:r>
        <w:rPr>
          <w:rFonts w:hint="eastAsia" w:ascii="宋体" w:hAnsi="宋体" w:cs="宋体"/>
          <w:bCs/>
          <w:szCs w:val="21"/>
          <w:highlight w:val="none"/>
          <w:lang w:val="en-US" w:eastAsia="zh-CN"/>
        </w:rPr>
        <w:t>7</w:t>
      </w:r>
      <w:r>
        <w:rPr>
          <w:rFonts w:hint="eastAsia" w:ascii="宋体" w:hAnsi="宋体" w:cs="宋体"/>
          <w:bCs/>
          <w:szCs w:val="21"/>
          <w:highlight w:val="none"/>
        </w:rPr>
        <w:t>6.1、身体健康，精力充沛；要求本地人员为主。每人每年必须一次体检并提供书面体检合格报告。</w:t>
      </w:r>
    </w:p>
    <w:p>
      <w:pPr>
        <w:widowControl/>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3.12.</w:t>
      </w:r>
      <w:r>
        <w:rPr>
          <w:rFonts w:hint="eastAsia" w:ascii="宋体" w:hAnsi="宋体" w:cs="宋体"/>
          <w:bCs/>
          <w:szCs w:val="21"/>
          <w:highlight w:val="none"/>
          <w:lang w:val="en-US" w:eastAsia="zh-CN"/>
        </w:rPr>
        <w:t>7</w:t>
      </w:r>
      <w:r>
        <w:rPr>
          <w:rFonts w:hint="eastAsia" w:ascii="宋体" w:hAnsi="宋体" w:cs="宋体"/>
          <w:bCs/>
          <w:szCs w:val="21"/>
          <w:highlight w:val="none"/>
        </w:rPr>
        <w:t>.2、年龄在18周岁以上，55周岁以下；因工作需要等特殊情况年龄可适当放宽（且符合国家用工政策）。</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.3、全体安保人员必须每年更换一次服装，所有人员装备由中标人承担。</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.4、必须通过保安人员上岗资格考试，具有人力资源和社会保障部颁发的保安员职业</w:t>
      </w:r>
      <w:r>
        <w:rPr>
          <w:rFonts w:hint="eastAsia"/>
        </w:rPr>
        <w:t>资格证书</w:t>
      </w:r>
      <w:r>
        <w:rPr>
          <w:rFonts w:hint="eastAsia" w:ascii="宋体" w:hAnsi="宋体" w:cs="宋体"/>
          <w:bCs/>
          <w:szCs w:val="21"/>
        </w:rPr>
        <w:t>或公安部颁发的保安员上岗证。</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.5、品行端正，未受过刑事处罚或治安处罚。</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.6、特勤人员要求：22周岁-35周岁，高中学历，退役武警或军人优先，身体素质较好，专业素养过硬，体检合格，特殊情况经保卫科审批同意，可适当放宽要求，报医院保卫科备案。</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.7、全体保安人员实行定岗定责定薪,实行全员奖惩考核,奖惩与医院及公司的规章制度挂钩,每月执行的记录报医院保卫科备案。</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.8、项目经理、特勤小队长应具有类似项目经验，有协调能力，能适应医院要求，能进行良好沟通及密切配合。</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.9中标后，</w:t>
      </w:r>
      <w:r>
        <w:rPr>
          <w:rFonts w:hint="eastAsia" w:ascii="宋体" w:hAnsi="宋体"/>
          <w:bCs/>
        </w:rPr>
        <w:t>派驻的项目经理更换必须由采购人同意后方可执行，否则采购人有权在履约保证金和服务费用中扣除50000元。</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.10、保安副队长、保安班长：有类似工作经验，能承上启下、协调员工、能带教新进院保安人员。</w:t>
      </w:r>
    </w:p>
    <w:p>
      <w:pPr>
        <w:widowControl/>
        <w:spacing w:line="400" w:lineRule="exact"/>
        <w:ind w:firstLine="420" w:firstLineChars="200"/>
        <w:rPr>
          <w:rFonts w:ascii="宋体" w:hAnsi="宋体" w:cs="宋体"/>
          <w:bCs/>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.11、其它保安人员：具备吃苦耐劳、工作认真仔细、能满足医院岗位要求、身体健康，且新入职普通保安人员年龄原则上不高于55周岁，部分条件优秀保安人员经医院保卫科审核同意后其年龄要求可适当放宽。</w:t>
      </w:r>
    </w:p>
    <w:p>
      <w:pPr>
        <w:widowControl/>
        <w:spacing w:line="400" w:lineRule="exact"/>
        <w:ind w:firstLine="420" w:firstLineChars="200"/>
        <w:rPr>
          <w:rFonts w:ascii="宋体" w:hAnsi="宋体" w:cs="宋体"/>
          <w:szCs w:val="21"/>
        </w:rPr>
      </w:pPr>
      <w:r>
        <w:rPr>
          <w:rFonts w:hint="eastAsia" w:ascii="宋体" w:hAnsi="宋体" w:cs="宋体"/>
          <w:bCs/>
          <w:szCs w:val="21"/>
        </w:rPr>
        <w:t>3.12.</w:t>
      </w:r>
      <w:r>
        <w:rPr>
          <w:rFonts w:hint="eastAsia" w:ascii="宋体" w:hAnsi="宋体" w:cs="宋体"/>
          <w:bCs/>
          <w:szCs w:val="21"/>
          <w:lang w:val="en-US" w:eastAsia="zh-CN"/>
        </w:rPr>
        <w:t>7</w:t>
      </w:r>
      <w:r>
        <w:rPr>
          <w:rFonts w:hint="eastAsia" w:ascii="宋体" w:hAnsi="宋体" w:cs="宋体"/>
          <w:bCs/>
          <w:szCs w:val="21"/>
        </w:rPr>
        <w:t>.12、</w:t>
      </w:r>
      <w:r>
        <w:rPr>
          <w:rFonts w:hint="eastAsia" w:ascii="宋体" w:hAnsi="宋体"/>
        </w:rPr>
        <w:t>新入职特勤队员要求优秀退伍军人或身高175cm以上，大专以上学历，年龄20-35周岁的男性，录用时必须通过医院考核。</w:t>
      </w:r>
    </w:p>
    <w:p>
      <w:pPr>
        <w:widowControl/>
        <w:spacing w:line="400" w:lineRule="exact"/>
        <w:ind w:firstLine="420" w:firstLineChars="200"/>
        <w:rPr>
          <w:rFonts w:ascii="宋体" w:hAnsi="宋体" w:cs="宋体"/>
          <w:bCs/>
          <w:szCs w:val="21"/>
        </w:rPr>
      </w:pPr>
      <w:r>
        <w:rPr>
          <w:rFonts w:hint="eastAsia" w:ascii="宋体" w:hAnsi="宋体" w:cs="宋体"/>
          <w:bCs/>
          <w:szCs w:val="21"/>
        </w:rPr>
        <w:t>3.12.7、岗位配置人员均设有标准工资，中标人在履行合同时每个队员结合正常考勤及无扣罚情况发放工资不得低于该标准，如低于此标准，一经查实要求立即补发，并扣罚500-20000元人民币，如无故不及时整改的，医院有权解除合同，履约保证金不予退还。</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3.13、中标人必须提供停车管理服务，协助停车场做好相关管理和有效运行。</w:t>
      </w:r>
    </w:p>
    <w:p>
      <w:pPr>
        <w:widowControl/>
        <w:spacing w:line="400" w:lineRule="exact"/>
        <w:ind w:firstLine="420" w:firstLineChars="200"/>
        <w:rPr>
          <w:rFonts w:ascii="宋体" w:hAnsi="宋体"/>
          <w:szCs w:val="21"/>
        </w:rPr>
      </w:pPr>
      <w:r>
        <w:rPr>
          <w:rFonts w:hint="eastAsia" w:ascii="宋体" w:hAnsi="宋体" w:cs="宋体"/>
          <w:kern w:val="0"/>
          <w:szCs w:val="21"/>
        </w:rPr>
        <w:t>3.14、</w:t>
      </w:r>
      <w:r>
        <w:rPr>
          <w:rFonts w:hint="eastAsia" w:ascii="宋体" w:hAnsi="宋体"/>
          <w:szCs w:val="21"/>
        </w:rPr>
        <w:t>中标人须提交管理制度及工作措施，队员要求本地人员为主，以确保人员的稳定性。</w:t>
      </w:r>
    </w:p>
    <w:p>
      <w:pPr>
        <w:widowControl/>
        <w:tabs>
          <w:tab w:val="left" w:pos="840"/>
        </w:tabs>
        <w:spacing w:line="400" w:lineRule="exact"/>
        <w:ind w:firstLine="420" w:firstLineChars="200"/>
        <w:rPr>
          <w:rFonts w:ascii="宋体" w:hAnsi="宋体"/>
          <w:szCs w:val="21"/>
        </w:rPr>
      </w:pPr>
      <w:r>
        <w:rPr>
          <w:rFonts w:hint="eastAsia" w:ascii="宋体" w:hAnsi="宋体"/>
          <w:szCs w:val="21"/>
        </w:rPr>
        <w:t>3.15、中标人履行工作职责将发案率与经济效益挂钩，一般案件以每月二起为控制率。</w:t>
      </w:r>
    </w:p>
    <w:p>
      <w:pPr>
        <w:widowControl/>
        <w:tabs>
          <w:tab w:val="left" w:pos="840"/>
        </w:tabs>
        <w:spacing w:line="400" w:lineRule="exact"/>
        <w:ind w:firstLine="420" w:firstLineChars="200"/>
        <w:rPr>
          <w:rFonts w:ascii="宋体" w:hAnsi="宋体"/>
          <w:szCs w:val="21"/>
        </w:rPr>
      </w:pPr>
      <w:r>
        <w:rPr>
          <w:rFonts w:hint="eastAsia" w:ascii="宋体" w:hAnsi="宋体"/>
          <w:szCs w:val="21"/>
        </w:rPr>
        <w:t>3.16、中标人须提供保安人员考核细则，对保安人员实行考核制度。</w:t>
      </w:r>
    </w:p>
    <w:p>
      <w:pPr>
        <w:widowControl/>
        <w:tabs>
          <w:tab w:val="left" w:pos="840"/>
        </w:tabs>
        <w:spacing w:line="400" w:lineRule="exact"/>
        <w:ind w:firstLine="420" w:firstLineChars="200"/>
        <w:rPr>
          <w:rFonts w:ascii="宋体" w:hAnsi="宋体"/>
          <w:szCs w:val="21"/>
        </w:rPr>
      </w:pPr>
      <w:r>
        <w:rPr>
          <w:rFonts w:hint="eastAsia" w:ascii="宋体" w:hAnsi="宋体"/>
          <w:szCs w:val="21"/>
        </w:rPr>
        <w:t>3.17、中标人须说明保安的工资待遇，提出年承包总投标费用及违约责任。</w:t>
      </w:r>
    </w:p>
    <w:p>
      <w:pPr>
        <w:widowControl/>
        <w:tabs>
          <w:tab w:val="left" w:pos="840"/>
        </w:tabs>
        <w:spacing w:line="400" w:lineRule="exact"/>
        <w:ind w:firstLine="420" w:firstLineChars="200"/>
        <w:rPr>
          <w:rFonts w:ascii="宋体" w:hAnsi="宋体"/>
          <w:szCs w:val="21"/>
        </w:rPr>
      </w:pPr>
      <w:r>
        <w:rPr>
          <w:rFonts w:hint="eastAsia" w:ascii="宋体" w:hAnsi="宋体"/>
          <w:szCs w:val="21"/>
        </w:rPr>
        <w:t>3.18、中标人协助医院做好疫情管控工作，遵守医院各项疫情防控要求。</w:t>
      </w:r>
    </w:p>
    <w:p>
      <w:pPr>
        <w:widowControl/>
        <w:tabs>
          <w:tab w:val="left" w:pos="840"/>
        </w:tabs>
        <w:spacing w:line="400" w:lineRule="exact"/>
        <w:ind w:firstLine="420" w:firstLineChars="200"/>
        <w:rPr>
          <w:rFonts w:ascii="宋体" w:hAnsi="宋体"/>
          <w:szCs w:val="21"/>
        </w:rPr>
      </w:pPr>
      <w:r>
        <w:rPr>
          <w:rFonts w:hint="eastAsia" w:ascii="宋体" w:hAnsi="宋体"/>
          <w:szCs w:val="21"/>
        </w:rPr>
        <w:t>3.19、保安人员须服从医院的监督管理，遵守医院各项规章制度。</w:t>
      </w:r>
    </w:p>
    <w:p>
      <w:pPr>
        <w:widowControl/>
        <w:tabs>
          <w:tab w:val="left" w:pos="840"/>
        </w:tabs>
        <w:spacing w:line="400" w:lineRule="exact"/>
        <w:ind w:firstLine="420" w:firstLineChars="200"/>
        <w:rPr>
          <w:rFonts w:ascii="宋体" w:hAnsi="宋体"/>
          <w:szCs w:val="21"/>
        </w:rPr>
      </w:pPr>
      <w:r>
        <w:rPr>
          <w:rFonts w:hint="eastAsia" w:ascii="宋体" w:hAnsi="宋体"/>
          <w:szCs w:val="21"/>
        </w:rPr>
        <w:t>3.20、保安服务内容和质量标准见表3：</w:t>
      </w:r>
    </w:p>
    <w:p>
      <w:pPr>
        <w:widowControl/>
        <w:tabs>
          <w:tab w:val="left" w:pos="840"/>
        </w:tabs>
        <w:spacing w:line="400" w:lineRule="exact"/>
        <w:ind w:firstLine="420" w:firstLineChars="200"/>
        <w:rPr>
          <w:rFonts w:ascii="宋体" w:hAnsi="宋体"/>
          <w:szCs w:val="21"/>
        </w:rPr>
      </w:pPr>
      <w:r>
        <w:rPr>
          <w:rFonts w:hint="eastAsia" w:ascii="宋体" w:hAnsi="宋体"/>
          <w:szCs w:val="21"/>
        </w:rPr>
        <w:t>3.21、安保、消防监控服务内容及质量标准见表4</w:t>
      </w:r>
    </w:p>
    <w:p>
      <w:pPr>
        <w:widowControl/>
        <w:tabs>
          <w:tab w:val="left" w:pos="840"/>
        </w:tabs>
        <w:spacing w:line="400" w:lineRule="exact"/>
        <w:ind w:firstLine="420" w:firstLineChars="200"/>
        <w:rPr>
          <w:rFonts w:ascii="宋体" w:hAnsi="宋体"/>
          <w:szCs w:val="21"/>
        </w:rPr>
      </w:pPr>
      <w:r>
        <w:rPr>
          <w:rFonts w:hint="eastAsia" w:ascii="宋体" w:hAnsi="宋体"/>
          <w:szCs w:val="21"/>
        </w:rPr>
        <w:t>3.22、中标人每月须提供上一月的员工缴纳税收、社保证明及考勤记录（必要时提供人员工资清单）。</w:t>
      </w:r>
    </w:p>
    <w:p>
      <w:pPr>
        <w:widowControl/>
        <w:tabs>
          <w:tab w:val="left" w:pos="840"/>
        </w:tabs>
        <w:spacing w:line="400" w:lineRule="exact"/>
        <w:ind w:firstLine="420" w:firstLineChars="200"/>
        <w:rPr>
          <w:rFonts w:ascii="宋体" w:hAnsi="宋体"/>
          <w:szCs w:val="21"/>
        </w:rPr>
      </w:pPr>
      <w:r>
        <w:rPr>
          <w:rFonts w:hint="eastAsia" w:ascii="宋体" w:hAnsi="宋体"/>
          <w:szCs w:val="21"/>
        </w:rPr>
        <w:t>3.23、未经医院同意，中标人不得在合同期限内将本服务项目转包或分包；</w:t>
      </w:r>
    </w:p>
    <w:p>
      <w:pPr>
        <w:widowControl/>
        <w:tabs>
          <w:tab w:val="left" w:pos="840"/>
        </w:tabs>
        <w:spacing w:line="400" w:lineRule="exact"/>
        <w:ind w:firstLine="420" w:firstLineChars="200"/>
        <w:rPr>
          <w:rFonts w:ascii="宋体" w:hAnsi="宋体"/>
          <w:szCs w:val="21"/>
        </w:rPr>
      </w:pPr>
      <w:r>
        <w:rPr>
          <w:rFonts w:hint="eastAsia" w:ascii="宋体" w:hAnsi="宋体"/>
          <w:szCs w:val="21"/>
        </w:rPr>
        <w:t>3.24、中标人须严格按照规定开展工作、完善的培训体系，以保证整个服务系统安全、高效、有序和有计划的进行。</w:t>
      </w:r>
    </w:p>
    <w:p>
      <w:pPr>
        <w:widowControl/>
        <w:tabs>
          <w:tab w:val="left" w:pos="840"/>
        </w:tabs>
        <w:spacing w:line="400" w:lineRule="exact"/>
        <w:ind w:firstLine="420" w:firstLineChars="200"/>
        <w:rPr>
          <w:rFonts w:ascii="宋体" w:hAnsi="宋体"/>
          <w:szCs w:val="21"/>
        </w:rPr>
      </w:pPr>
      <w:r>
        <w:rPr>
          <w:rFonts w:hint="eastAsia" w:ascii="宋体" w:hAnsi="宋体"/>
          <w:szCs w:val="21"/>
        </w:rPr>
        <w:t>3.25、中标人有责任配合医院接受上级领导部门的监督、检查，提供必须的资料，中标人重大活动涉及本项目的人、事必须报医院保卫科备案核准；</w:t>
      </w:r>
    </w:p>
    <w:p>
      <w:pPr>
        <w:widowControl/>
        <w:tabs>
          <w:tab w:val="left" w:pos="840"/>
        </w:tabs>
        <w:spacing w:line="400" w:lineRule="exact"/>
        <w:ind w:firstLine="420" w:firstLineChars="200"/>
        <w:rPr>
          <w:rFonts w:ascii="宋体" w:hAnsi="宋体"/>
          <w:szCs w:val="21"/>
        </w:rPr>
      </w:pPr>
      <w:r>
        <w:rPr>
          <w:rFonts w:hint="eastAsia" w:ascii="宋体" w:hAnsi="宋体"/>
          <w:szCs w:val="21"/>
        </w:rPr>
        <w:t>3.26、中标人自行负责其招聘员工的一切工资、福利，如发生工伤、疾病乃至死亡的一切责任及费用由中标人全部负责。中标人应严格遵守国家有关的法律、法规要求的标准。如应中标人原因造成第三方损失的，一切责任及费用由中标人负全责。</w:t>
      </w:r>
    </w:p>
    <w:p>
      <w:pPr>
        <w:widowControl/>
        <w:tabs>
          <w:tab w:val="left" w:pos="840"/>
        </w:tabs>
        <w:spacing w:line="400" w:lineRule="exact"/>
        <w:ind w:firstLine="420" w:firstLineChars="200"/>
        <w:rPr>
          <w:rFonts w:ascii="宋体" w:hAnsi="宋体"/>
          <w:szCs w:val="21"/>
        </w:rPr>
      </w:pPr>
      <w:r>
        <w:rPr>
          <w:rFonts w:hint="eastAsia" w:ascii="宋体" w:hAnsi="宋体"/>
          <w:szCs w:val="21"/>
        </w:rPr>
        <w:t>3.27、全部服务人员的工作时间应严格按照国家有关法律法规及行业标准执行，因工作原因产生的加班（含节日加班）应严格按国家有关法律、法规要求标准给付员工加班薪资（费用已含在投标总报价中，不得再向采购人索取额外加班薪资，如医院发生医疗纠纷等突发事件经保卫科同意需保安人员加班，其加班费用按照医院标准由医院负责支付）。</w:t>
      </w:r>
    </w:p>
    <w:p>
      <w:pPr>
        <w:widowControl/>
        <w:tabs>
          <w:tab w:val="left" w:pos="840"/>
        </w:tabs>
        <w:spacing w:line="400" w:lineRule="exact"/>
        <w:ind w:firstLine="420" w:firstLineChars="200"/>
        <w:rPr>
          <w:rFonts w:ascii="宋体" w:hAnsi="宋体"/>
          <w:szCs w:val="21"/>
        </w:rPr>
      </w:pPr>
      <w:r>
        <w:rPr>
          <w:rFonts w:hint="eastAsia" w:ascii="宋体" w:hAnsi="宋体"/>
          <w:szCs w:val="21"/>
        </w:rPr>
        <w:t>3.28、因中标人违反《劳动法》等法律法规而造成采购人的连带责任和损失全部由中标人自行承担。</w:t>
      </w:r>
    </w:p>
    <w:p>
      <w:pPr>
        <w:widowControl/>
        <w:tabs>
          <w:tab w:val="left" w:pos="840"/>
        </w:tabs>
        <w:spacing w:line="400" w:lineRule="exact"/>
        <w:ind w:firstLine="420" w:firstLineChars="200"/>
        <w:rPr>
          <w:rFonts w:ascii="宋体" w:hAnsi="宋体"/>
          <w:szCs w:val="21"/>
        </w:rPr>
      </w:pPr>
      <w:r>
        <w:rPr>
          <w:rFonts w:hint="eastAsia" w:ascii="宋体" w:hAnsi="宋体"/>
          <w:szCs w:val="21"/>
        </w:rPr>
        <w:t>3.29、中标人须认真履行职责，员工按照服务协议中的质量保证体系做好院内的承包服务工作。确保在岗在位，各尽其职，保证符合医院各项服务要求和服务质量标准。</w:t>
      </w:r>
    </w:p>
    <w:p>
      <w:pPr>
        <w:widowControl/>
        <w:tabs>
          <w:tab w:val="left" w:pos="840"/>
        </w:tabs>
        <w:spacing w:line="400" w:lineRule="exact"/>
        <w:ind w:firstLine="422" w:firstLineChars="200"/>
        <w:rPr>
          <w:rFonts w:ascii="宋体" w:hAnsi="宋体" w:cs="宋体"/>
          <w:b/>
          <w:kern w:val="0"/>
          <w:szCs w:val="21"/>
          <w:highlight w:val="none"/>
        </w:rPr>
      </w:pPr>
      <w:r>
        <w:rPr>
          <w:rFonts w:hint="eastAsia" w:ascii="宋体" w:hAnsi="宋体"/>
          <w:b/>
          <w:bCs/>
          <w:szCs w:val="21"/>
          <w:highlight w:val="none"/>
        </w:rPr>
        <w:t>4、停车场管理要求：</w:t>
      </w:r>
      <w:r>
        <w:rPr>
          <w:rFonts w:hint="eastAsia" w:ascii="宋体" w:hAnsi="宋体" w:cs="宋体"/>
          <w:b/>
          <w:kern w:val="0"/>
          <w:szCs w:val="21"/>
          <w:highlight w:val="none"/>
        </w:rPr>
        <w:t>（供应商可自行进行实地考察,考察所发生的费用自理。）</w:t>
      </w:r>
    </w:p>
    <w:p>
      <w:pPr>
        <w:widowControl/>
        <w:tabs>
          <w:tab w:val="left" w:pos="840"/>
        </w:tabs>
        <w:spacing w:line="400" w:lineRule="exact"/>
        <w:ind w:firstLine="420" w:firstLineChars="200"/>
        <w:rPr>
          <w:rFonts w:ascii="宋体" w:hAnsi="宋体"/>
          <w:szCs w:val="21"/>
          <w:highlight w:val="none"/>
        </w:rPr>
      </w:pPr>
      <w:r>
        <w:rPr>
          <w:rFonts w:hint="eastAsia" w:ascii="宋体" w:hAnsi="宋体"/>
          <w:szCs w:val="21"/>
          <w:highlight w:val="none"/>
        </w:rPr>
        <w:t>4.1、中标人必须保障院内道路畅通，维护正常的交通秩序，保障职工车辆与外来车辆的安全。</w:t>
      </w:r>
    </w:p>
    <w:p>
      <w:pPr>
        <w:widowControl/>
        <w:tabs>
          <w:tab w:val="left" w:pos="840"/>
        </w:tabs>
        <w:spacing w:line="400" w:lineRule="exact"/>
        <w:ind w:firstLine="420" w:firstLineChars="200"/>
        <w:rPr>
          <w:rFonts w:ascii="宋体" w:hAnsi="宋体"/>
          <w:szCs w:val="21"/>
          <w:highlight w:val="none"/>
        </w:rPr>
      </w:pPr>
      <w:r>
        <w:rPr>
          <w:rFonts w:hint="eastAsia" w:ascii="宋体" w:hAnsi="宋体"/>
          <w:szCs w:val="21"/>
          <w:highlight w:val="none"/>
        </w:rPr>
        <w:t>4.2、协助做好停车场相关管理工作，确保停车场安全有序运行。</w:t>
      </w:r>
    </w:p>
    <w:p>
      <w:pPr>
        <w:widowControl/>
        <w:jc w:val="left"/>
        <w:rPr>
          <w:rFonts w:ascii="宋体" w:hAnsi="宋体"/>
          <w:b/>
          <w:szCs w:val="21"/>
          <w:highlight w:val="none"/>
        </w:rPr>
        <w:sectPr>
          <w:pgSz w:w="11907" w:h="16840"/>
          <w:pgMar w:top="1559" w:right="1417" w:bottom="1417" w:left="1417" w:header="285" w:footer="418" w:gutter="0"/>
          <w:cols w:space="720" w:num="1"/>
        </w:sectPr>
      </w:pPr>
    </w:p>
    <w:p>
      <w:pPr>
        <w:spacing w:line="360" w:lineRule="auto"/>
        <w:rPr>
          <w:rFonts w:ascii="宋体" w:hAnsi="宋体"/>
          <w:b/>
          <w:szCs w:val="21"/>
        </w:rPr>
      </w:pPr>
      <w:r>
        <w:rPr>
          <w:rFonts w:hint="eastAsia" w:ascii="宋体" w:hAnsi="宋体"/>
          <w:b/>
          <w:szCs w:val="21"/>
        </w:rPr>
        <w:t>附件1</w:t>
      </w:r>
    </w:p>
    <w:p>
      <w:pPr>
        <w:spacing w:line="400" w:lineRule="exact"/>
        <w:jc w:val="center"/>
        <w:rPr>
          <w:rFonts w:ascii="宋体" w:hAnsi="宋体"/>
          <w:b/>
          <w:szCs w:val="21"/>
        </w:rPr>
      </w:pPr>
      <w:r>
        <w:rPr>
          <w:rFonts w:hint="eastAsia" w:ascii="宋体" w:hAnsi="宋体"/>
          <w:b/>
          <w:szCs w:val="21"/>
        </w:rPr>
        <w:t>院方对保安公司及员工的每月考核内容</w:t>
      </w:r>
    </w:p>
    <w:p>
      <w:pPr>
        <w:spacing w:line="400" w:lineRule="exact"/>
        <w:jc w:val="center"/>
        <w:rPr>
          <w:rFonts w:ascii="宋体" w:hAnsi="宋体"/>
          <w:szCs w:val="21"/>
        </w:rPr>
      </w:pPr>
    </w:p>
    <w:p>
      <w:pPr>
        <w:spacing w:line="400" w:lineRule="exact"/>
        <w:ind w:firstLine="422" w:firstLineChars="200"/>
        <w:rPr>
          <w:rFonts w:ascii="宋体" w:hAnsi="宋体"/>
          <w:b/>
          <w:szCs w:val="21"/>
        </w:rPr>
      </w:pPr>
      <w:r>
        <w:rPr>
          <w:rFonts w:hint="eastAsia" w:ascii="宋体" w:hAnsi="宋体"/>
          <w:b/>
          <w:szCs w:val="21"/>
        </w:rPr>
        <w:t>1、对公司考核</w:t>
      </w:r>
    </w:p>
    <w:p>
      <w:pPr>
        <w:spacing w:line="400" w:lineRule="exact"/>
        <w:ind w:firstLine="422" w:firstLineChars="200"/>
        <w:rPr>
          <w:rFonts w:ascii="宋体" w:hAnsi="宋体"/>
          <w:b/>
          <w:bCs/>
          <w:szCs w:val="21"/>
        </w:rPr>
      </w:pPr>
      <w:r>
        <w:rPr>
          <w:rFonts w:hint="eastAsia" w:ascii="宋体" w:hAnsi="宋体"/>
          <w:b/>
          <w:bCs/>
          <w:szCs w:val="21"/>
        </w:rPr>
        <w:t>以下1-3项未达标，视为中标人服务工作未达标，院方有权单方面解除合同，同时中标人应当支付三个月管理费等价的违约金。</w:t>
      </w:r>
    </w:p>
    <w:p>
      <w:pPr>
        <w:spacing w:line="400" w:lineRule="exact"/>
        <w:ind w:firstLine="420" w:firstLineChars="200"/>
        <w:rPr>
          <w:rFonts w:ascii="宋体" w:hAnsi="宋体"/>
          <w:szCs w:val="21"/>
        </w:rPr>
      </w:pPr>
      <w:r>
        <w:rPr>
          <w:rFonts w:hint="eastAsia" w:ascii="宋体" w:hAnsi="宋体"/>
          <w:szCs w:val="21"/>
        </w:rPr>
        <w:t>1.1、制度、职责和应急预案张贴上墙，奖惩制度定时公布，按时开展人员培训、教育和考核。</w:t>
      </w:r>
    </w:p>
    <w:p>
      <w:pPr>
        <w:spacing w:line="400" w:lineRule="exact"/>
        <w:ind w:firstLine="420" w:firstLineChars="200"/>
        <w:rPr>
          <w:rFonts w:ascii="宋体" w:hAnsi="宋体"/>
          <w:szCs w:val="21"/>
        </w:rPr>
      </w:pPr>
      <w:r>
        <w:rPr>
          <w:rFonts w:hint="eastAsia" w:ascii="宋体" w:hAnsi="宋体"/>
          <w:szCs w:val="21"/>
        </w:rPr>
        <w:t>1.2、人员岗位职责和人员上岗证齐全。</w:t>
      </w:r>
    </w:p>
    <w:p>
      <w:pPr>
        <w:spacing w:line="400" w:lineRule="exact"/>
        <w:ind w:firstLine="420" w:firstLineChars="200"/>
        <w:rPr>
          <w:rFonts w:ascii="宋体" w:hAnsi="宋体"/>
          <w:szCs w:val="21"/>
        </w:rPr>
      </w:pPr>
      <w:r>
        <w:rPr>
          <w:rFonts w:hint="eastAsia" w:ascii="宋体" w:hAnsi="宋体"/>
          <w:szCs w:val="21"/>
        </w:rPr>
        <w:t>1.3、公司开展的培训记录齐全（每人每年1次以上），涉及内容有：监控、巡逻、治安维护、消防知识及操作。</w:t>
      </w:r>
    </w:p>
    <w:p>
      <w:pPr>
        <w:spacing w:line="400" w:lineRule="exact"/>
        <w:ind w:firstLine="420" w:firstLineChars="200"/>
        <w:rPr>
          <w:rFonts w:ascii="宋体" w:hAnsi="宋体"/>
          <w:szCs w:val="21"/>
        </w:rPr>
      </w:pPr>
      <w:r>
        <w:rPr>
          <w:rFonts w:hint="eastAsia" w:ascii="宋体" w:hAnsi="宋体"/>
          <w:szCs w:val="21"/>
        </w:rPr>
        <w:t>1.4、各岗位工作内容及设置要紧跟医院发展的需要。</w:t>
      </w:r>
    </w:p>
    <w:p>
      <w:pPr>
        <w:spacing w:line="400" w:lineRule="exact"/>
        <w:ind w:firstLine="420" w:firstLineChars="200"/>
        <w:rPr>
          <w:rFonts w:ascii="宋体" w:hAnsi="宋体"/>
          <w:szCs w:val="21"/>
        </w:rPr>
      </w:pPr>
      <w:r>
        <w:rPr>
          <w:rFonts w:hint="eastAsia" w:ascii="宋体" w:hAnsi="宋体"/>
          <w:szCs w:val="21"/>
        </w:rPr>
        <w:t>1.5、保安服务考核表（详见表1），考核评分95分合格，低于80分采购人有权单方面解除合同。</w:t>
      </w:r>
    </w:p>
    <w:p>
      <w:pPr>
        <w:spacing w:line="400" w:lineRule="exact"/>
        <w:rPr>
          <w:rFonts w:ascii="宋体" w:hAnsi="宋体"/>
          <w:b/>
          <w:bCs/>
          <w:szCs w:val="21"/>
        </w:rPr>
      </w:pPr>
      <w:r>
        <w:rPr>
          <w:rFonts w:hint="eastAsia" w:ascii="宋体" w:hAnsi="宋体"/>
          <w:szCs w:val="21"/>
        </w:rPr>
        <w:br w:type="page"/>
      </w:r>
      <w:r>
        <w:rPr>
          <w:rFonts w:hint="eastAsia" w:ascii="宋体" w:hAnsi="宋体"/>
          <w:b/>
          <w:bCs/>
          <w:szCs w:val="21"/>
        </w:rPr>
        <w:t>表1：</w:t>
      </w:r>
    </w:p>
    <w:p>
      <w:pPr>
        <w:pStyle w:val="2"/>
        <w:jc w:val="center"/>
        <w:rPr>
          <w:b/>
          <w:bCs/>
          <w:iCs/>
          <w:szCs w:val="21"/>
        </w:rPr>
      </w:pPr>
      <w:r>
        <w:rPr>
          <w:rFonts w:hint="eastAsia"/>
          <w:b/>
          <w:bCs/>
          <w:iCs/>
          <w:szCs w:val="21"/>
        </w:rPr>
        <w:t>保安服务考核表</w:t>
      </w:r>
    </w:p>
    <w:tbl>
      <w:tblPr>
        <w:tblStyle w:val="49"/>
        <w:tblW w:w="9481" w:type="dxa"/>
        <w:jc w:val="center"/>
        <w:tblLayout w:type="autofit"/>
        <w:tblCellMar>
          <w:top w:w="0" w:type="dxa"/>
          <w:left w:w="108" w:type="dxa"/>
          <w:bottom w:w="0" w:type="dxa"/>
          <w:right w:w="108" w:type="dxa"/>
        </w:tblCellMar>
      </w:tblPr>
      <w:tblGrid>
        <w:gridCol w:w="1325"/>
        <w:gridCol w:w="1912"/>
        <w:gridCol w:w="708"/>
        <w:gridCol w:w="3752"/>
        <w:gridCol w:w="688"/>
        <w:gridCol w:w="1096"/>
      </w:tblGrid>
      <w:tr>
        <w:tblPrEx>
          <w:tblCellMar>
            <w:top w:w="0" w:type="dxa"/>
            <w:left w:w="108" w:type="dxa"/>
            <w:bottom w:w="0" w:type="dxa"/>
            <w:right w:w="108" w:type="dxa"/>
          </w:tblCellMar>
        </w:tblPrEx>
        <w:trPr>
          <w:trHeight w:val="436"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名称分类</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考核项目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分值</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考核标准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考核结果</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扣分说明</w:t>
            </w:r>
          </w:p>
        </w:tc>
      </w:tr>
      <w:tr>
        <w:tblPrEx>
          <w:tblCellMar>
            <w:top w:w="0" w:type="dxa"/>
            <w:left w:w="108" w:type="dxa"/>
            <w:bottom w:w="0" w:type="dxa"/>
            <w:right w:w="108" w:type="dxa"/>
          </w:tblCellMar>
        </w:tblPrEx>
        <w:trPr>
          <w:trHeight w:val="1875"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一、保安工作的完成情况       （58分）</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公司员工培训覆盖率100%，核查成绩80分以上合格率达90%以上，补考以后成绩合格率达100%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培训细则：                             1、新员工入职培训                       2、6步洗手法洗手培训及BLS等             </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3、消防基本知识、四联三防培训              </w:t>
            </w:r>
          </w:p>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4、各项医院紧急事件操作流程培训                           5、医院其它培训</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7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员工上岗率98%，适岗率80%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1、仪容仪表、制服装备、身份牌</w:t>
            </w:r>
          </w:p>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2、按照医院设置岗位人员上岗率达98%及新员工适岗率达80%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93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巡查到位率95%以上</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1、责任区的安全巡查                            2、配合消控室报警设施设备的巡查 </w:t>
            </w:r>
          </w:p>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3、门急诊、病房每日的巡查、宣教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53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一般案件（如偷盗等）每月不超过2起。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以***报案为准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8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每批次消防治安设施巡查自检合格率95%以上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9</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1、消防设施设备的巡查</w:t>
            </w:r>
          </w:p>
          <w:p>
            <w:pPr>
              <w:pStyle w:val="2"/>
              <w:rPr>
                <w:rFonts w:hint="eastAsia" w:ascii="宋体" w:hAnsi="宋体" w:eastAsia="宋体" w:cs="宋体"/>
                <w:sz w:val="21"/>
                <w:szCs w:val="21"/>
              </w:rPr>
            </w:pPr>
            <w:r>
              <w:rPr>
                <w:rFonts w:hint="eastAsia" w:ascii="宋体" w:hAnsi="宋体" w:eastAsia="宋体" w:cs="宋体"/>
                <w:sz w:val="21"/>
                <w:szCs w:val="21"/>
              </w:rPr>
              <w:t>2、一键式报警点测试</w:t>
            </w:r>
          </w:p>
          <w:p>
            <w:pPr>
              <w:pStyle w:val="2"/>
              <w:rPr>
                <w:rFonts w:hint="eastAsia" w:ascii="宋体" w:hAnsi="宋体" w:eastAsia="宋体" w:cs="宋体"/>
                <w:sz w:val="21"/>
                <w:szCs w:val="21"/>
              </w:rPr>
            </w:pPr>
            <w:r>
              <w:rPr>
                <w:rFonts w:hint="eastAsia" w:ascii="宋体" w:hAnsi="宋体" w:eastAsia="宋体" w:cs="宋体"/>
                <w:sz w:val="21"/>
                <w:szCs w:val="21"/>
              </w:rPr>
              <w:t>3、CK报警区域测试及登记</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52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每周、月保安各项工作的完成情况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医院及保卫科工作布置完成情况，考核汇报</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344"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二、对突发事件的处理      （10分）</w:t>
            </w:r>
          </w:p>
        </w:tc>
        <w:tc>
          <w:tcPr>
            <w:tcW w:w="1912" w:type="dxa"/>
            <w:vMerge w:val="restart"/>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sz w:val="21"/>
                <w:szCs w:val="21"/>
              </w:rPr>
            </w:pPr>
            <w:r>
              <w:rPr>
                <w:rFonts w:hint="eastAsia" w:ascii="宋体" w:hAnsi="宋体" w:eastAsia="宋体" w:cs="宋体"/>
                <w:kern w:val="0"/>
                <w:sz w:val="21"/>
                <w:szCs w:val="21"/>
              </w:rPr>
              <w:t>各项突发事件的处置情况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预案的编制及作业流程、器械的准备</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63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对突发事件的响应及处置流程执行情况</w:t>
            </w:r>
            <w:r>
              <w:rPr>
                <w:rFonts w:hint="eastAsia" w:ascii="宋体" w:hAnsi="宋体" w:eastAsia="宋体" w:cs="宋体"/>
                <w:sz w:val="21"/>
                <w:szCs w:val="21"/>
              </w:rPr>
              <w:t xml:space="preserve">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640" w:hRule="atLeast"/>
          <w:jc w:val="center"/>
        </w:trPr>
        <w:tc>
          <w:tcPr>
            <w:tcW w:w="13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三、遵守医院各项管理规定情况     （22分）</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投诉事件</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每月投诉到医院的有效事件1起以下，及时处理率达100%。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29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节能工作</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公共区域的照明、空调的管控</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31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sz w:val="21"/>
                <w:szCs w:val="21"/>
              </w:rPr>
            </w:pPr>
            <w:r>
              <w:rPr>
                <w:rFonts w:hint="eastAsia" w:ascii="宋体" w:hAnsi="宋体" w:eastAsia="宋体" w:cs="宋体"/>
                <w:sz w:val="21"/>
                <w:szCs w:val="21"/>
              </w:rPr>
              <w:t>岗亭环境卫生</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sz w:val="21"/>
                <w:szCs w:val="21"/>
              </w:rPr>
            </w:pPr>
            <w:r>
              <w:rPr>
                <w:rFonts w:hint="eastAsia" w:ascii="宋体" w:hAnsi="宋体" w:eastAsia="宋体" w:cs="宋体"/>
                <w:sz w:val="21"/>
                <w:szCs w:val="21"/>
              </w:rPr>
              <w:t>整洁、干净、设施设备标识清晰</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2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控烟劝烟</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院区内禁烟劝烟</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27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医院公共秩序维护</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严禁院区内乞讨、小广告、摊贩</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556"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sz w:val="21"/>
                <w:szCs w:val="21"/>
              </w:rPr>
            </w:pPr>
            <w:r>
              <w:rPr>
                <w:rFonts w:hint="eastAsia" w:ascii="宋体" w:hAnsi="宋体" w:eastAsia="宋体" w:cs="宋体"/>
                <w:sz w:val="21"/>
                <w:szCs w:val="21"/>
              </w:rPr>
              <w:t>四、满意度</w:t>
            </w:r>
          </w:p>
        </w:tc>
        <w:tc>
          <w:tcPr>
            <w:tcW w:w="1912" w:type="dxa"/>
            <w:tcBorders>
              <w:top w:val="single" w:color="auto" w:sz="4" w:space="0"/>
              <w:left w:val="single" w:color="auto" w:sz="4" w:space="0"/>
              <w:bottom w:val="single" w:color="auto" w:sz="4" w:space="0"/>
              <w:right w:val="single" w:color="auto" w:sz="4" w:space="0"/>
            </w:tcBorders>
            <w:noWrap w:val="0"/>
            <w:vAlign w:val="center"/>
          </w:tcPr>
          <w:p>
            <w:pPr>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满意度测评</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752" w:type="dxa"/>
            <w:tcBorders>
              <w:top w:val="single" w:color="auto" w:sz="4" w:space="0"/>
              <w:left w:val="single" w:color="auto" w:sz="4" w:space="0"/>
              <w:bottom w:val="single" w:color="auto" w:sz="4" w:space="0"/>
              <w:right w:val="single" w:color="auto" w:sz="4" w:space="0"/>
            </w:tcBorders>
            <w:noWrap w:val="0"/>
            <w:vAlign w:val="center"/>
          </w:tcPr>
          <w:p>
            <w:pPr>
              <w:pStyle w:val="2"/>
              <w:jc w:val="left"/>
              <w:rPr>
                <w:rFonts w:hint="eastAsia" w:ascii="宋体" w:hAnsi="宋体" w:eastAsia="宋体" w:cs="宋体"/>
                <w:sz w:val="21"/>
                <w:szCs w:val="21"/>
              </w:rPr>
            </w:pPr>
            <w:r>
              <w:rPr>
                <w:rFonts w:hint="eastAsia" w:ascii="宋体" w:hAnsi="宋体" w:eastAsia="宋体" w:cs="宋体"/>
                <w:sz w:val="21"/>
                <w:szCs w:val="21"/>
              </w:rPr>
              <w:t>每月一次测评，按照测评分值进行考核，详见满意度评定表表2</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jc w:val="center"/>
        </w:trPr>
        <w:tc>
          <w:tcPr>
            <w:tcW w:w="1325" w:type="dxa"/>
            <w:tcBorders>
              <w:top w:val="single" w:color="auto" w:sz="4" w:space="0"/>
              <w:left w:val="single" w:color="auto" w:sz="4" w:space="0"/>
              <w:bottom w:val="nil"/>
              <w:right w:val="single" w:color="auto" w:sz="4" w:space="0"/>
            </w:tcBorders>
            <w:noWrap w:val="0"/>
            <w:vAlign w:val="center"/>
          </w:tcPr>
          <w:p>
            <w:pPr>
              <w:textAlignment w:val="center"/>
              <w:rPr>
                <w:rFonts w:hint="eastAsia" w:ascii="宋体" w:hAnsi="宋体" w:eastAsia="宋体" w:cs="宋体"/>
                <w:sz w:val="21"/>
                <w:szCs w:val="21"/>
              </w:rPr>
            </w:pPr>
            <w:r>
              <w:rPr>
                <w:rFonts w:hint="eastAsia" w:ascii="宋体" w:hAnsi="宋体" w:eastAsia="宋体" w:cs="宋体"/>
                <w:kern w:val="0"/>
                <w:sz w:val="21"/>
                <w:szCs w:val="21"/>
              </w:rPr>
              <w:t>五、加分项（10分）</w:t>
            </w:r>
          </w:p>
          <w:p>
            <w:pPr>
              <w:jc w:val="center"/>
              <w:textAlignment w:val="center"/>
              <w:rPr>
                <w:rFonts w:hint="eastAsia" w:ascii="宋体" w:hAnsi="宋体" w:eastAsia="宋体" w:cs="宋体"/>
                <w:sz w:val="21"/>
                <w:szCs w:val="21"/>
              </w:rPr>
            </w:pPr>
          </w:p>
        </w:tc>
        <w:tc>
          <w:tcPr>
            <w:tcW w:w="1912" w:type="dxa"/>
            <w:tcBorders>
              <w:top w:val="single" w:color="auto" w:sz="4" w:space="0"/>
              <w:left w:val="single" w:color="auto" w:sz="4" w:space="0"/>
              <w:bottom w:val="nil"/>
              <w:right w:val="single" w:color="auto" w:sz="4" w:space="0"/>
            </w:tcBorders>
            <w:noWrap w:val="0"/>
            <w:vAlign w:val="center"/>
          </w:tcPr>
          <w:p>
            <w:pP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受到嘉奖，表扬</w:t>
            </w:r>
          </w:p>
        </w:tc>
        <w:tc>
          <w:tcPr>
            <w:tcW w:w="708" w:type="dxa"/>
            <w:tcBorders>
              <w:top w:val="single" w:color="auto" w:sz="4" w:space="0"/>
              <w:left w:val="single" w:color="auto" w:sz="4" w:space="0"/>
              <w:bottom w:val="nil"/>
              <w:right w:val="single" w:color="auto" w:sz="4" w:space="0"/>
            </w:tcBorders>
            <w:noWrap w:val="0"/>
            <w:vAlign w:val="center"/>
          </w:tcPr>
          <w:p>
            <w:pPr>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752" w:type="dxa"/>
            <w:tcBorders>
              <w:top w:val="single" w:color="auto" w:sz="4" w:space="0"/>
              <w:left w:val="single" w:color="auto" w:sz="4" w:space="0"/>
              <w:bottom w:val="nil"/>
              <w:right w:val="single" w:color="auto" w:sz="4" w:space="0"/>
            </w:tcBorders>
            <w:noWrap w:val="0"/>
            <w:vAlign w:val="center"/>
          </w:tcPr>
          <w:p>
            <w:pPr>
              <w:pStyle w:val="2"/>
              <w:rPr>
                <w:rFonts w:hint="eastAsia" w:ascii="宋体" w:hAnsi="宋体" w:eastAsia="宋体" w:cs="宋体"/>
                <w:sz w:val="21"/>
                <w:szCs w:val="21"/>
              </w:rPr>
            </w:pPr>
            <w:r>
              <w:rPr>
                <w:rFonts w:hint="eastAsia" w:ascii="宋体" w:hAnsi="宋体" w:eastAsia="宋体" w:cs="宋体"/>
                <w:sz w:val="21"/>
                <w:szCs w:val="21"/>
              </w:rPr>
              <w:t xml:space="preserve">1.拾金不昧，每次0.5分， 1分；                               2.病员感谢信、锦旗：每次0.5分， 2分； </w:t>
            </w:r>
          </w:p>
          <w:p>
            <w:pPr>
              <w:pStyle w:val="2"/>
              <w:rPr>
                <w:rFonts w:hint="eastAsia" w:ascii="宋体" w:hAnsi="宋体" w:eastAsia="宋体" w:cs="宋体"/>
                <w:sz w:val="21"/>
                <w:szCs w:val="21"/>
              </w:rPr>
            </w:pPr>
            <w:r>
              <w:rPr>
                <w:rFonts w:hint="eastAsia" w:ascii="宋体" w:hAnsi="宋体" w:eastAsia="宋体" w:cs="宋体"/>
                <w:sz w:val="21"/>
                <w:szCs w:val="21"/>
              </w:rPr>
              <w:t>3.受到院总值班、院领导表彰：每次0.5分， 2分；</w:t>
            </w:r>
          </w:p>
          <w:p>
            <w:pPr>
              <w:pStyle w:val="2"/>
              <w:rPr>
                <w:rFonts w:hint="eastAsia" w:ascii="宋体" w:hAnsi="宋体" w:eastAsia="宋体" w:cs="宋体"/>
                <w:sz w:val="21"/>
                <w:szCs w:val="21"/>
              </w:rPr>
            </w:pPr>
            <w:r>
              <w:rPr>
                <w:rFonts w:hint="eastAsia" w:ascii="宋体" w:hAnsi="宋体" w:eastAsia="宋体" w:cs="宋体"/>
                <w:sz w:val="21"/>
                <w:szCs w:val="21"/>
              </w:rPr>
              <w:t>4.见义勇为或重大安全隐患及时准确处置：  2分/次（书面报告）；</w:t>
            </w:r>
          </w:p>
          <w:p>
            <w:pPr>
              <w:pStyle w:val="2"/>
              <w:rPr>
                <w:rFonts w:hint="eastAsia" w:ascii="宋体" w:hAnsi="宋体" w:eastAsia="宋体" w:cs="宋体"/>
                <w:sz w:val="21"/>
                <w:szCs w:val="21"/>
              </w:rPr>
            </w:pPr>
            <w:r>
              <w:rPr>
                <w:rFonts w:hint="eastAsia" w:ascii="宋体" w:hAnsi="宋体" w:eastAsia="宋体" w:cs="宋体"/>
                <w:sz w:val="21"/>
                <w:szCs w:val="21"/>
              </w:rPr>
              <w:t>5.受卫健委、新闻媒体及行业表彰： 3分/次</w:t>
            </w:r>
          </w:p>
        </w:tc>
        <w:tc>
          <w:tcPr>
            <w:tcW w:w="6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474" w:hRule="atLeast"/>
          <w:jc w:val="center"/>
        </w:trPr>
        <w:tc>
          <w:tcPr>
            <w:tcW w:w="1325"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eastAsia="宋体" w:cs="宋体"/>
                <w:sz w:val="21"/>
                <w:szCs w:val="21"/>
              </w:rPr>
            </w:pPr>
            <w:r>
              <w:rPr>
                <w:rFonts w:hint="eastAsia" w:ascii="宋体" w:hAnsi="宋体" w:eastAsia="宋体" w:cs="宋体"/>
                <w:sz w:val="21"/>
                <w:szCs w:val="21"/>
              </w:rPr>
              <w:t>合计分数</w:t>
            </w:r>
          </w:p>
        </w:tc>
        <w:tc>
          <w:tcPr>
            <w:tcW w:w="8156" w:type="dxa"/>
            <w:gridSpan w:val="5"/>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eastAsia="宋体" w:cs="宋体"/>
                <w:b/>
                <w:sz w:val="21"/>
                <w:szCs w:val="21"/>
              </w:rPr>
            </w:pPr>
          </w:p>
        </w:tc>
      </w:tr>
      <w:tr>
        <w:tblPrEx>
          <w:tblCellMar>
            <w:top w:w="0" w:type="dxa"/>
            <w:left w:w="108" w:type="dxa"/>
            <w:bottom w:w="0" w:type="dxa"/>
            <w:right w:w="108" w:type="dxa"/>
          </w:tblCellMar>
        </w:tblPrEx>
        <w:trPr>
          <w:trHeight w:val="437" w:hRule="atLeast"/>
          <w:jc w:val="center"/>
        </w:trPr>
        <w:tc>
          <w:tcPr>
            <w:tcW w:w="9481" w:type="dxa"/>
            <w:gridSpan w:val="6"/>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eastAsia" w:ascii="宋体" w:hAnsi="宋体" w:eastAsia="宋体" w:cs="宋体"/>
                <w:b/>
                <w:sz w:val="21"/>
                <w:szCs w:val="21"/>
              </w:rPr>
            </w:pPr>
            <w:r>
              <w:rPr>
                <w:rFonts w:hint="eastAsia" w:ascii="宋体" w:hAnsi="宋体" w:eastAsia="宋体" w:cs="宋体"/>
                <w:kern w:val="0"/>
                <w:sz w:val="21"/>
                <w:szCs w:val="21"/>
              </w:rPr>
              <w:t>考核人：</w:t>
            </w:r>
          </w:p>
        </w:tc>
      </w:tr>
    </w:tbl>
    <w:p>
      <w:pPr>
        <w:widowControl/>
        <w:spacing w:line="400" w:lineRule="exact"/>
        <w:jc w:val="left"/>
        <w:rPr>
          <w:rFonts w:ascii="宋体" w:hAnsi="宋体" w:cs="宋体"/>
          <w:kern w:val="0"/>
          <w:szCs w:val="21"/>
        </w:rPr>
      </w:pPr>
      <w:r>
        <w:rPr>
          <w:rFonts w:hint="eastAsia" w:ascii="宋体" w:hAnsi="宋体" w:cs="宋体"/>
          <w:kern w:val="0"/>
          <w:szCs w:val="21"/>
        </w:rPr>
        <w:t>1、考核评分≥95分的为合格，考核合格的，支付全额当月考核金，90-95分为基本合格，扣每分扣500元；</w:t>
      </w:r>
    </w:p>
    <w:p>
      <w:pPr>
        <w:widowControl/>
        <w:spacing w:line="400" w:lineRule="exact"/>
        <w:rPr>
          <w:rFonts w:ascii="宋体" w:hAnsi="宋体" w:cs="宋体"/>
          <w:kern w:val="0"/>
          <w:szCs w:val="21"/>
        </w:rPr>
      </w:pPr>
      <w:r>
        <w:rPr>
          <w:rFonts w:hint="eastAsia" w:ascii="宋体" w:hAnsi="宋体" w:cs="宋体"/>
          <w:kern w:val="0"/>
          <w:szCs w:val="21"/>
        </w:rPr>
        <w:t>2、当95﹥考核评分≥85，每低于合格分(90分）1分扣2000元；</w:t>
      </w:r>
    </w:p>
    <w:p>
      <w:pPr>
        <w:widowControl/>
        <w:spacing w:line="400" w:lineRule="exact"/>
        <w:rPr>
          <w:rFonts w:ascii="宋体" w:hAnsi="宋体" w:cs="宋体"/>
          <w:kern w:val="0"/>
          <w:szCs w:val="21"/>
        </w:rPr>
      </w:pPr>
      <w:r>
        <w:rPr>
          <w:rFonts w:hint="eastAsia" w:ascii="宋体" w:hAnsi="宋体" w:cs="宋体"/>
          <w:kern w:val="0"/>
          <w:szCs w:val="21"/>
        </w:rPr>
        <w:t>3、当85﹥考核评分≥80，在第一档的基础上，每低于考核平均分85分1分扣5000元；</w:t>
      </w:r>
    </w:p>
    <w:p>
      <w:pPr>
        <w:widowControl/>
        <w:spacing w:line="400" w:lineRule="exact"/>
        <w:rPr>
          <w:rFonts w:ascii="宋体" w:hAnsi="宋体" w:cs="宋体"/>
          <w:kern w:val="0"/>
          <w:szCs w:val="21"/>
        </w:rPr>
      </w:pPr>
      <w:r>
        <w:rPr>
          <w:rFonts w:hint="eastAsia" w:ascii="宋体" w:hAnsi="宋体" w:cs="宋体"/>
          <w:kern w:val="0"/>
          <w:szCs w:val="21"/>
        </w:rPr>
        <w:t>4、考核评分低于80分的为不合格，连续三个月考核不合格的，采购人有权单方解除合同。</w:t>
      </w:r>
    </w:p>
    <w:p>
      <w:pPr>
        <w:spacing w:line="400" w:lineRule="exact"/>
        <w:rPr>
          <w:rFonts w:ascii="宋体" w:hAnsi="宋体"/>
          <w:b/>
          <w:szCs w:val="21"/>
        </w:rPr>
      </w:pPr>
      <w:r>
        <w:rPr>
          <w:rFonts w:hint="eastAsia" w:ascii="宋体" w:hAnsi="宋体"/>
          <w:b/>
          <w:szCs w:val="21"/>
        </w:rPr>
        <w:br w:type="page"/>
      </w:r>
      <w:r>
        <w:rPr>
          <w:rFonts w:hint="eastAsia" w:ascii="宋体" w:hAnsi="宋体"/>
          <w:b/>
          <w:szCs w:val="21"/>
        </w:rPr>
        <w:t>表2：</w:t>
      </w:r>
    </w:p>
    <w:p>
      <w:pPr>
        <w:spacing w:line="360" w:lineRule="auto"/>
        <w:jc w:val="center"/>
        <w:rPr>
          <w:b/>
          <w:szCs w:val="21"/>
        </w:rPr>
      </w:pPr>
      <w:r>
        <w:rPr>
          <w:rFonts w:hint="eastAsia"/>
          <w:b/>
          <w:szCs w:val="21"/>
        </w:rPr>
        <w:t>医院保安人员工作满意度问卷调查</w:t>
      </w:r>
    </w:p>
    <w:p>
      <w:pPr>
        <w:numPr>
          <w:ilvl w:val="0"/>
          <w:numId w:val="6"/>
        </w:numPr>
        <w:spacing w:line="260" w:lineRule="exact"/>
        <w:ind w:left="420" w:leftChars="200"/>
        <w:rPr>
          <w:rFonts w:hint="eastAsia" w:ascii="宋体" w:hAnsi="宋体" w:cs="宋体"/>
          <w:szCs w:val="21"/>
        </w:rPr>
      </w:pPr>
      <w:r>
        <w:rPr>
          <w:rFonts w:hint="eastAsia" w:ascii="宋体" w:hAnsi="宋体" w:cs="宋体"/>
          <w:szCs w:val="21"/>
        </w:rPr>
        <w:t>单选题（100.00分）</w:t>
      </w:r>
    </w:p>
    <w:p>
      <w:pPr>
        <w:numPr>
          <w:ilvl w:val="0"/>
          <w:numId w:val="7"/>
        </w:numPr>
        <w:spacing w:line="260" w:lineRule="exact"/>
        <w:ind w:left="420" w:leftChars="200"/>
        <w:rPr>
          <w:rFonts w:hint="eastAsia" w:ascii="宋体" w:hAnsi="宋体" w:cs="宋体"/>
          <w:szCs w:val="21"/>
        </w:rPr>
      </w:pPr>
      <w:r>
        <w:rPr>
          <w:rFonts w:hint="eastAsia" w:ascii="宋体" w:hAnsi="宋体" w:cs="宋体"/>
          <w:szCs w:val="21"/>
        </w:rPr>
        <w:t>您对我院保安人员在岗时的工作状态、精神面貌是否满意？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numPr>
          <w:ilvl w:val="0"/>
          <w:numId w:val="7"/>
        </w:numPr>
        <w:spacing w:line="260" w:lineRule="exact"/>
        <w:ind w:left="420" w:leftChars="200"/>
        <w:rPr>
          <w:rFonts w:hint="eastAsia" w:ascii="宋体" w:hAnsi="宋体" w:cs="宋体"/>
          <w:szCs w:val="21"/>
        </w:rPr>
      </w:pPr>
      <w:r>
        <w:rPr>
          <w:rFonts w:hint="eastAsia" w:ascii="宋体" w:hAnsi="宋体" w:cs="宋体"/>
          <w:szCs w:val="21"/>
        </w:rPr>
        <w:t>您对我院保安人员的着装、仪容仪表是否满意？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numPr>
          <w:ilvl w:val="0"/>
          <w:numId w:val="7"/>
        </w:numPr>
        <w:spacing w:line="260" w:lineRule="exact"/>
        <w:ind w:left="420" w:leftChars="200"/>
        <w:rPr>
          <w:rFonts w:hint="eastAsia" w:ascii="宋体" w:hAnsi="宋体" w:cs="宋体"/>
          <w:szCs w:val="21"/>
        </w:rPr>
      </w:pPr>
      <w:r>
        <w:rPr>
          <w:rFonts w:hint="eastAsia" w:ascii="宋体" w:hAnsi="宋体" w:cs="宋体"/>
          <w:szCs w:val="21"/>
        </w:rPr>
        <w:t>您对我院保安人员的服务态度、礼节礼貌是否满意？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numPr>
          <w:ilvl w:val="0"/>
          <w:numId w:val="7"/>
        </w:numPr>
        <w:spacing w:line="260" w:lineRule="exact"/>
        <w:ind w:left="420" w:leftChars="200"/>
        <w:rPr>
          <w:rFonts w:hint="eastAsia" w:ascii="宋体" w:hAnsi="宋体" w:cs="宋体"/>
          <w:szCs w:val="21"/>
        </w:rPr>
      </w:pPr>
      <w:r>
        <w:rPr>
          <w:rFonts w:hint="eastAsia" w:ascii="宋体" w:hAnsi="宋体" w:cs="宋体"/>
          <w:szCs w:val="21"/>
        </w:rPr>
        <w:t>您对我院保安人员的安全防范意识是否满意？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numPr>
          <w:ilvl w:val="0"/>
          <w:numId w:val="7"/>
        </w:numPr>
        <w:spacing w:line="260" w:lineRule="exact"/>
        <w:ind w:left="420" w:leftChars="200"/>
        <w:rPr>
          <w:rFonts w:hint="eastAsia" w:ascii="宋体" w:hAnsi="宋体" w:cs="宋体"/>
          <w:szCs w:val="21"/>
        </w:rPr>
      </w:pPr>
      <w:r>
        <w:rPr>
          <w:rFonts w:hint="eastAsia" w:ascii="宋体" w:hAnsi="宋体" w:cs="宋体"/>
          <w:szCs w:val="21"/>
        </w:rPr>
        <w:t>我院是无烟医院，您对保安人员在院区的控烟、劝烟工作是否满意？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numPr>
          <w:ilvl w:val="0"/>
          <w:numId w:val="7"/>
        </w:numPr>
        <w:spacing w:line="260" w:lineRule="exact"/>
        <w:ind w:left="420" w:leftChars="200"/>
        <w:rPr>
          <w:rFonts w:hint="eastAsia" w:ascii="宋体" w:hAnsi="宋体" w:cs="宋体"/>
          <w:szCs w:val="21"/>
        </w:rPr>
      </w:pPr>
      <w:r>
        <w:rPr>
          <w:rFonts w:hint="eastAsia" w:ascii="宋体" w:hAnsi="宋体" w:cs="宋体"/>
          <w:szCs w:val="21"/>
        </w:rPr>
        <w:t>您对我院保安人员在处置突发事件（例如999事件）的到场时间是否满意？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numPr>
          <w:ilvl w:val="0"/>
          <w:numId w:val="7"/>
        </w:numPr>
        <w:spacing w:line="260" w:lineRule="exact"/>
        <w:ind w:left="420" w:leftChars="200"/>
        <w:rPr>
          <w:rFonts w:hint="eastAsia" w:ascii="宋体" w:hAnsi="宋体" w:cs="宋体"/>
          <w:szCs w:val="21"/>
        </w:rPr>
      </w:pPr>
      <w:r>
        <w:rPr>
          <w:rFonts w:hint="eastAsia" w:ascii="宋体" w:hAnsi="宋体" w:cs="宋体"/>
          <w:szCs w:val="21"/>
        </w:rPr>
        <w:t>您认为我院保安人员工作是否尽到职责</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非常尽职（10.0分）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尽职（9.0分）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不太尽职（8.0分）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玩忽职守（7.0分）</w:t>
      </w:r>
    </w:p>
    <w:p>
      <w:pPr>
        <w:numPr>
          <w:ilvl w:val="0"/>
          <w:numId w:val="7"/>
        </w:numPr>
        <w:spacing w:line="260" w:lineRule="exact"/>
        <w:ind w:left="420" w:leftChars="200"/>
        <w:rPr>
          <w:rFonts w:hint="eastAsia" w:ascii="宋体" w:hAnsi="宋体" w:cs="宋体"/>
          <w:szCs w:val="21"/>
        </w:rPr>
      </w:pPr>
      <w:r>
        <w:rPr>
          <w:rFonts w:hint="eastAsia" w:ascii="宋体" w:hAnsi="宋体" w:cs="宋体"/>
          <w:szCs w:val="21"/>
        </w:rPr>
        <w:t>您对院内停车场保安人员的服务态度是否满意？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spacing w:line="260" w:lineRule="exact"/>
        <w:ind w:left="420" w:leftChars="200"/>
        <w:rPr>
          <w:rFonts w:hint="eastAsia" w:ascii="宋体" w:hAnsi="宋体" w:cs="宋体"/>
          <w:szCs w:val="21"/>
        </w:rPr>
      </w:pPr>
      <w:r>
        <w:rPr>
          <w:rFonts w:hint="eastAsia" w:ascii="宋体" w:hAnsi="宋体" w:cs="宋体"/>
          <w:szCs w:val="21"/>
        </w:rPr>
        <w:t>9.您对院区内的治安环境是否满意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spacing w:line="260" w:lineRule="exact"/>
        <w:ind w:left="420" w:leftChars="200"/>
        <w:rPr>
          <w:rFonts w:hint="eastAsia" w:ascii="宋体" w:hAnsi="宋体" w:cs="宋体"/>
          <w:szCs w:val="21"/>
        </w:rPr>
      </w:pPr>
      <w:r>
        <w:rPr>
          <w:rFonts w:hint="eastAsia" w:ascii="宋体" w:hAnsi="宋体" w:cs="宋体"/>
          <w:szCs w:val="21"/>
        </w:rPr>
        <w:t>10.您对我院保安人员的日常巡查工作是否满意？</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非常满意（10.0分）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满意（9.0分）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一般（8.0分）</w:t>
      </w:r>
    </w:p>
    <w:p>
      <w:pPr>
        <w:numPr>
          <w:ilvl w:val="0"/>
          <w:numId w:val="8"/>
        </w:numPr>
        <w:spacing w:line="260" w:lineRule="exact"/>
        <w:ind w:left="420" w:leftChars="200"/>
        <w:rPr>
          <w:rFonts w:hint="eastAsia" w:ascii="宋体" w:hAnsi="宋体" w:cs="宋体"/>
          <w:szCs w:val="21"/>
        </w:rPr>
      </w:pPr>
      <w:r>
        <w:rPr>
          <w:rFonts w:hint="eastAsia" w:ascii="宋体" w:hAnsi="宋体" w:cs="宋体"/>
          <w:szCs w:val="21"/>
        </w:rPr>
        <w:t>不满意（7.0分）</w:t>
      </w:r>
    </w:p>
    <w:p>
      <w:pPr>
        <w:spacing w:line="400" w:lineRule="exact"/>
        <w:ind w:firstLine="420" w:firstLineChars="200"/>
        <w:rPr>
          <w:rFonts w:ascii="宋体" w:hAnsi="宋体"/>
          <w:b/>
          <w:szCs w:val="21"/>
        </w:rPr>
      </w:pPr>
      <w:r>
        <w:rPr>
          <w:rFonts w:hint="eastAsia" w:ascii="宋体" w:hAnsi="宋体" w:cs="宋体"/>
          <w:kern w:val="0"/>
          <w:szCs w:val="21"/>
        </w:rPr>
        <w:t xml:space="preserve"> </w:t>
      </w:r>
      <w:r>
        <w:rPr>
          <w:rFonts w:hint="eastAsia" w:ascii="宋体" w:hAnsi="宋体"/>
          <w:b/>
          <w:szCs w:val="21"/>
        </w:rPr>
        <w:br w:type="page"/>
      </w:r>
      <w:r>
        <w:rPr>
          <w:rFonts w:hint="eastAsia" w:ascii="宋体" w:hAnsi="宋体"/>
          <w:b/>
          <w:szCs w:val="21"/>
        </w:rPr>
        <w:t>2、院方对公司人员工作考核内容：</w:t>
      </w:r>
    </w:p>
    <w:p>
      <w:pPr>
        <w:spacing w:line="400" w:lineRule="exact"/>
        <w:ind w:firstLine="420" w:firstLineChars="200"/>
        <w:rPr>
          <w:rFonts w:ascii="宋体" w:hAnsi="宋体"/>
          <w:szCs w:val="21"/>
        </w:rPr>
      </w:pPr>
      <w:r>
        <w:rPr>
          <w:rFonts w:hint="eastAsia" w:ascii="宋体" w:hAnsi="宋体"/>
          <w:szCs w:val="21"/>
        </w:rPr>
        <w:t>2.1、人员精神状况。</w:t>
      </w:r>
    </w:p>
    <w:p>
      <w:pPr>
        <w:spacing w:line="400" w:lineRule="exact"/>
        <w:ind w:firstLine="420" w:firstLineChars="200"/>
        <w:rPr>
          <w:rFonts w:ascii="宋体" w:hAnsi="宋体"/>
          <w:szCs w:val="21"/>
        </w:rPr>
      </w:pPr>
      <w:r>
        <w:rPr>
          <w:rFonts w:hint="eastAsia" w:ascii="宋体" w:hAnsi="宋体"/>
          <w:szCs w:val="21"/>
        </w:rPr>
        <w:t>2.2、劳动纪律严格遵守。</w:t>
      </w:r>
    </w:p>
    <w:p>
      <w:pPr>
        <w:spacing w:line="400" w:lineRule="exact"/>
        <w:ind w:firstLine="420" w:firstLineChars="200"/>
        <w:rPr>
          <w:rFonts w:ascii="宋体" w:hAnsi="宋体"/>
          <w:szCs w:val="21"/>
        </w:rPr>
      </w:pPr>
      <w:r>
        <w:rPr>
          <w:rFonts w:hint="eastAsia" w:ascii="宋体" w:hAnsi="宋体"/>
          <w:szCs w:val="21"/>
        </w:rPr>
        <w:t>2.3、不能擅自离岗，特殊情况提供相关资料证明供院方审阅。</w:t>
      </w:r>
    </w:p>
    <w:p>
      <w:pPr>
        <w:spacing w:line="400" w:lineRule="exact"/>
        <w:ind w:firstLine="420" w:firstLineChars="200"/>
        <w:rPr>
          <w:rFonts w:ascii="宋体" w:hAnsi="宋体"/>
          <w:szCs w:val="21"/>
        </w:rPr>
      </w:pPr>
      <w:r>
        <w:rPr>
          <w:rFonts w:hint="eastAsia" w:ascii="宋体" w:hAnsi="宋体"/>
          <w:szCs w:val="21"/>
        </w:rPr>
        <w:t>2.4、部门环境卫生有每日清扫制度，定期清扫，保持门卫、岗亭、监控室等工作场所的环境整洁、卫生，整个环境布置要符合保安、监控工作的需要。工作场所内物品摆放整齐，并要阻止外来人员随便进出及乱放杂物。停车场各类车辆停放整齐。门卫保安要协助做好收发工作。发现不符规定的上述现象，每次每项扣20-200元。</w:t>
      </w:r>
    </w:p>
    <w:p>
      <w:pPr>
        <w:spacing w:line="400" w:lineRule="exact"/>
        <w:ind w:firstLine="420" w:firstLineChars="200"/>
        <w:rPr>
          <w:rFonts w:ascii="宋体" w:hAnsi="宋体"/>
          <w:szCs w:val="21"/>
        </w:rPr>
      </w:pPr>
      <w:r>
        <w:rPr>
          <w:rFonts w:hint="eastAsia" w:ascii="宋体" w:hAnsi="宋体"/>
          <w:szCs w:val="21"/>
        </w:rPr>
        <w:t>2.5、各类登记本记录齐全：</w:t>
      </w:r>
    </w:p>
    <w:p>
      <w:pPr>
        <w:spacing w:line="400" w:lineRule="exact"/>
        <w:ind w:firstLine="420" w:firstLineChars="200"/>
        <w:rPr>
          <w:rFonts w:ascii="宋体" w:hAnsi="宋体"/>
          <w:szCs w:val="21"/>
        </w:rPr>
      </w:pPr>
      <w:r>
        <w:rPr>
          <w:rFonts w:hint="eastAsia" w:ascii="宋体" w:hAnsi="宋体"/>
          <w:szCs w:val="21"/>
        </w:rPr>
        <w:t xml:space="preserve">2.5.1巡检记录 </w:t>
      </w:r>
    </w:p>
    <w:p>
      <w:pPr>
        <w:spacing w:line="400" w:lineRule="exact"/>
        <w:ind w:firstLine="420" w:firstLineChars="200"/>
        <w:rPr>
          <w:rFonts w:ascii="宋体" w:hAnsi="宋体"/>
          <w:szCs w:val="21"/>
        </w:rPr>
      </w:pPr>
      <w:r>
        <w:rPr>
          <w:rFonts w:hint="eastAsia" w:ascii="宋体" w:hAnsi="宋体"/>
          <w:szCs w:val="21"/>
        </w:rPr>
        <w:t xml:space="preserve">2.5.2月度会议记录 </w:t>
      </w:r>
    </w:p>
    <w:p>
      <w:pPr>
        <w:spacing w:line="400" w:lineRule="exact"/>
        <w:ind w:firstLine="420" w:firstLineChars="200"/>
        <w:rPr>
          <w:rFonts w:ascii="宋体" w:hAnsi="宋体"/>
          <w:szCs w:val="21"/>
        </w:rPr>
      </w:pPr>
      <w:r>
        <w:rPr>
          <w:rFonts w:hint="eastAsia" w:ascii="宋体" w:hAnsi="宋体"/>
          <w:szCs w:val="21"/>
        </w:rPr>
        <w:t xml:space="preserve">2.5.3每月消防设施查核记录 </w:t>
      </w:r>
    </w:p>
    <w:p>
      <w:pPr>
        <w:spacing w:line="400" w:lineRule="exact"/>
        <w:ind w:firstLine="420" w:firstLineChars="200"/>
        <w:rPr>
          <w:rFonts w:ascii="宋体" w:hAnsi="宋体"/>
          <w:szCs w:val="21"/>
        </w:rPr>
      </w:pPr>
      <w:r>
        <w:rPr>
          <w:rFonts w:hint="eastAsia" w:ascii="宋体" w:hAnsi="宋体"/>
          <w:szCs w:val="21"/>
        </w:rPr>
        <w:t xml:space="preserve">2.5.4器材配置及完好情况检查记录 </w:t>
      </w:r>
    </w:p>
    <w:p>
      <w:pPr>
        <w:spacing w:line="400" w:lineRule="exact"/>
        <w:ind w:firstLine="420" w:firstLineChars="200"/>
        <w:rPr>
          <w:rFonts w:ascii="宋体" w:hAnsi="宋体"/>
          <w:szCs w:val="21"/>
        </w:rPr>
      </w:pPr>
      <w:r>
        <w:rPr>
          <w:rFonts w:hint="eastAsia" w:ascii="宋体" w:hAnsi="宋体"/>
          <w:szCs w:val="21"/>
        </w:rPr>
        <w:t xml:space="preserve">2.5.5 每半月一次检测消防监控报警系统设施 </w:t>
      </w:r>
    </w:p>
    <w:p>
      <w:pPr>
        <w:spacing w:line="400" w:lineRule="exact"/>
        <w:ind w:firstLine="420" w:firstLineChars="200"/>
        <w:rPr>
          <w:rFonts w:ascii="宋体" w:hAnsi="宋体"/>
          <w:szCs w:val="21"/>
        </w:rPr>
      </w:pPr>
      <w:r>
        <w:rPr>
          <w:rFonts w:hint="eastAsia" w:ascii="宋体" w:hAnsi="宋体"/>
          <w:szCs w:val="21"/>
        </w:rPr>
        <w:t>2.6、配合医院的禁烟工作：配合无烟医院创建，禁止医院内吸烟，并按规定进行劝烟，按医院禁烟制度落实。</w:t>
      </w:r>
    </w:p>
    <w:p>
      <w:pPr>
        <w:spacing w:line="400" w:lineRule="exact"/>
        <w:ind w:firstLine="420" w:firstLineChars="200"/>
        <w:rPr>
          <w:rFonts w:ascii="宋体" w:hAnsi="宋体"/>
          <w:szCs w:val="21"/>
        </w:rPr>
      </w:pPr>
      <w:r>
        <w:rPr>
          <w:rFonts w:hint="eastAsia" w:ascii="宋体" w:hAnsi="宋体"/>
          <w:szCs w:val="21"/>
        </w:rPr>
        <w:t xml:space="preserve">2.7、消防工作：做好安全用电、用火等消防工作，严格管理电瓶车充电，保证专门充电地点有保安人员24小时监管。禁止中标人员工在门卫、监控室等医院非规定地方进行电瓶车充电，同时要监督并阻止院内其他人员违规充电，不执行上述规定或未尽到劝阻责任的，每发现一次扣20-50元。发生不安全用电和用火等不良事件由中标人全权负责。    </w:t>
      </w:r>
    </w:p>
    <w:p>
      <w:pPr>
        <w:spacing w:line="400" w:lineRule="exact"/>
        <w:ind w:firstLine="420" w:firstLineChars="200"/>
        <w:rPr>
          <w:rFonts w:ascii="宋体" w:hAnsi="宋体"/>
          <w:szCs w:val="21"/>
        </w:rPr>
      </w:pPr>
      <w:r>
        <w:rPr>
          <w:rFonts w:hint="eastAsia" w:ascii="宋体" w:hAnsi="宋体"/>
          <w:szCs w:val="21"/>
        </w:rPr>
        <w:t>2.8、治安防盗工作：中标人员工要教育群众（所有在院人员）遵守医院规章制度，严查吸烟、违规使用电器、野蛮施工等违反消防规定现象，严查违反节能规定、偷盗、抢劫、医托、破坏公共财产等情况，发现破坏行为和违反规定行为而未及时阻止的，要照价赔偿；院内每发生财产被盗事件扣被盗财产的10%费用。</w:t>
      </w:r>
    </w:p>
    <w:p>
      <w:pPr>
        <w:spacing w:line="400" w:lineRule="exact"/>
        <w:ind w:firstLine="420" w:firstLineChars="200"/>
        <w:rPr>
          <w:rFonts w:ascii="宋体" w:hAnsi="宋体"/>
          <w:szCs w:val="21"/>
        </w:rPr>
      </w:pPr>
      <w:r>
        <w:rPr>
          <w:rFonts w:hint="eastAsia" w:ascii="宋体" w:hAnsi="宋体"/>
          <w:szCs w:val="21"/>
        </w:rPr>
        <w:t xml:space="preserve">2.9、对于中标人人员在检查中表现优秀者予以奖励，对于被查出违反法律法规、医院制度规定、合同规定内容而未造成医院严重影响的行为，扣50-100元/人次,如果是给医院在经济、业务、形象、媒体上造成严重影响及后果的，给予中标人5000-20000元扣款的处罚,并负相关法律责任。 </w:t>
      </w:r>
    </w:p>
    <w:p>
      <w:pPr>
        <w:spacing w:line="400" w:lineRule="exact"/>
        <w:ind w:left="29" w:leftChars="14" w:right="-153" w:rightChars="-73"/>
        <w:rPr>
          <w:rFonts w:ascii="宋体" w:hAnsi="宋体"/>
          <w:szCs w:val="21"/>
        </w:rPr>
      </w:pPr>
    </w:p>
    <w:p>
      <w:pPr>
        <w:spacing w:line="360" w:lineRule="auto"/>
        <w:rPr>
          <w:rFonts w:ascii="宋体" w:hAnsi="宋体"/>
          <w:b/>
          <w:szCs w:val="21"/>
        </w:rPr>
      </w:pPr>
      <w:r>
        <w:rPr>
          <w:rFonts w:hint="eastAsia" w:ascii="宋体" w:hAnsi="宋体"/>
          <w:b/>
          <w:szCs w:val="21"/>
        </w:rPr>
        <w:br w:type="page"/>
      </w:r>
      <w:r>
        <w:rPr>
          <w:rFonts w:hint="eastAsia" w:ascii="宋体" w:hAnsi="宋体"/>
          <w:b/>
          <w:szCs w:val="21"/>
        </w:rPr>
        <w:t>表3：</w:t>
      </w:r>
    </w:p>
    <w:p>
      <w:pPr>
        <w:tabs>
          <w:tab w:val="left" w:pos="840"/>
          <w:tab w:val="left" w:pos="900"/>
        </w:tabs>
        <w:spacing w:line="400" w:lineRule="exact"/>
        <w:ind w:firstLine="422" w:firstLineChars="200"/>
        <w:jc w:val="center"/>
        <w:rPr>
          <w:rFonts w:ascii="宋体" w:hAnsi="宋体"/>
          <w:b/>
          <w:szCs w:val="21"/>
        </w:rPr>
      </w:pPr>
      <w:r>
        <w:rPr>
          <w:rFonts w:hint="eastAsia" w:ascii="宋体" w:hAnsi="宋体"/>
          <w:b/>
          <w:szCs w:val="21"/>
        </w:rPr>
        <w:t>保安服务内容和质量标准</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1.建立健全安保组织机构。制订和完善各项治安安保岗位责任制。完善医院内的安全防范措施。根据医院的实际情况和目前的治安情况配备规定数量的安保人员实行24小时值班制。</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2.保安人员身体健康，无明显的外观缺陷，初中以上文化程度，能熟练使用普通话表达沟通，由保安公司委派或与保安公司签订合同及责任承诺书并经培训合格持证上岗。并负责定期对安保人员进行职业道德教育和业务培训。</w:t>
      </w:r>
    </w:p>
    <w:p>
      <w:pPr>
        <w:tabs>
          <w:tab w:val="left" w:pos="540"/>
          <w:tab w:val="left" w:pos="840"/>
          <w:tab w:val="left" w:pos="1080"/>
        </w:tabs>
        <w:spacing w:line="400" w:lineRule="exact"/>
        <w:ind w:firstLine="420" w:firstLineChars="200"/>
        <w:rPr>
          <w:rFonts w:ascii="宋体" w:hAnsi="宋体"/>
          <w:szCs w:val="21"/>
        </w:rPr>
      </w:pPr>
      <w:r>
        <w:rPr>
          <w:rFonts w:hint="eastAsia" w:ascii="宋体" w:hAnsi="宋体"/>
          <w:szCs w:val="21"/>
        </w:rPr>
        <w:t>3负责全院24小时的安全巡逻保卫工作，保证本院内的人员及财产安全，并有相关的值班记录。建立正常的巡视制度并明确重点保护目标，做到点、面结合。巡逻务求实效，记录真实，决不允许弄虚作假。</w:t>
      </w:r>
    </w:p>
    <w:p>
      <w:pPr>
        <w:tabs>
          <w:tab w:val="left" w:pos="540"/>
          <w:tab w:val="left" w:pos="840"/>
          <w:tab w:val="left" w:pos="1080"/>
        </w:tabs>
        <w:spacing w:line="400" w:lineRule="exact"/>
        <w:ind w:firstLine="420" w:firstLineChars="200"/>
        <w:rPr>
          <w:rFonts w:ascii="宋体" w:hAnsi="宋体"/>
          <w:szCs w:val="21"/>
        </w:rPr>
      </w:pPr>
      <w:r>
        <w:rPr>
          <w:rFonts w:hint="eastAsia" w:ascii="宋体" w:hAnsi="宋体"/>
          <w:szCs w:val="21"/>
        </w:rPr>
        <w:t>4.加强院内车辆的安全管理。指挥引导进出车辆严格按照院内交通标志行驶，保证车辆进出、停放有序，道路畅通，院内车速限制在5公里/小时以下，对乱停乱放车辆及时处理。120通道禁止一切未经许可的车辆停放，以保证救护车及急诊病人直达急诊科。关注车辆停放情况，提醒司机关好车辆的门窗，发现未关的及时通知车主并采取相应措施。</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5.每日24小时负责医院内非机动车的停放管理，保持车辆停放整齐有序、地面整洁，防止非机动车丢失。</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6.协助电梯公司处理因电梯故障而人员被困的解救工作，必要时及时向有关部门报告情况。</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7.服务意识强，工作主动、积极、配合，在确保完成本职工作的前提下，协助院方做好临时调配的工作任务。</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8.协同管理门、窗、水、电、空调等的使用，尤其是职工下班后，对未关闭的门、窗、水、电、空调等及时关闭。</w:t>
      </w:r>
    </w:p>
    <w:p>
      <w:pPr>
        <w:tabs>
          <w:tab w:val="left" w:pos="840"/>
          <w:tab w:val="left" w:pos="1080"/>
        </w:tabs>
        <w:spacing w:line="400" w:lineRule="exact"/>
        <w:ind w:firstLine="420" w:firstLineChars="200"/>
        <w:rPr>
          <w:rFonts w:ascii="宋体" w:hAnsi="宋体"/>
          <w:szCs w:val="21"/>
        </w:rPr>
      </w:pPr>
      <w:r>
        <w:rPr>
          <w:rFonts w:hint="eastAsia" w:ascii="宋体" w:hAnsi="宋体"/>
          <w:szCs w:val="21"/>
        </w:rPr>
        <w:t>9.负责院内各项治安安全保卫工作，安全防范工作有措施并落实，治安工作达标。</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10.接报警后，五分钟内调集保安人员赶往现场，特别是当发生医疗纠纷和其它破坏性行为时，保安应在第一时间赶到现场，尽力保护医务人员不受伤害（做好登记记录），维护公共医疗区域的治安秩序。制订治安突发事件应急预案，协助医院做好紧急事件的处理。</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11.实行24小时的门卫值班制，门诊及住院部一楼大厅白天做好导向服务。</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12.严查、禁止非法刊物、医托进入医院扰乱正常的医疗秩序，做到定时巡逻、严密监控、及时驱赶制止，必要时协同保卫科将疑犯扭送公安机关，并做好登记记录工作。</w:t>
      </w:r>
    </w:p>
    <w:p>
      <w:pPr>
        <w:tabs>
          <w:tab w:val="left" w:pos="840"/>
          <w:tab w:val="left" w:pos="1080"/>
          <w:tab w:val="left" w:pos="1560"/>
        </w:tabs>
        <w:spacing w:line="400" w:lineRule="exact"/>
        <w:ind w:firstLine="420" w:firstLineChars="200"/>
        <w:rPr>
          <w:rFonts w:ascii="宋体" w:hAnsi="宋体"/>
          <w:szCs w:val="21"/>
        </w:rPr>
      </w:pPr>
      <w:r>
        <w:rPr>
          <w:rFonts w:hint="eastAsia" w:ascii="宋体" w:hAnsi="宋体"/>
          <w:szCs w:val="21"/>
        </w:rPr>
        <w:t>13.密切联系医院各部门，共同搞好治安管理。与周边单位建立联防联保制度，并与当地***建立良好的工作关系。</w:t>
      </w:r>
    </w:p>
    <w:p>
      <w:pPr>
        <w:tabs>
          <w:tab w:val="left" w:pos="840"/>
          <w:tab w:val="left" w:pos="1080"/>
          <w:tab w:val="left" w:pos="1140"/>
        </w:tabs>
        <w:spacing w:line="400" w:lineRule="exact"/>
        <w:ind w:firstLine="420" w:firstLineChars="200"/>
        <w:rPr>
          <w:rFonts w:ascii="宋体" w:hAnsi="宋体"/>
          <w:szCs w:val="21"/>
        </w:rPr>
      </w:pPr>
      <w:r>
        <w:rPr>
          <w:rFonts w:hint="eastAsia" w:ascii="宋体" w:hAnsi="宋体"/>
          <w:szCs w:val="21"/>
        </w:rPr>
        <w:t>14.纪律标准</w:t>
      </w:r>
    </w:p>
    <w:p>
      <w:pPr>
        <w:tabs>
          <w:tab w:val="left" w:pos="840"/>
        </w:tabs>
        <w:spacing w:line="400" w:lineRule="exact"/>
        <w:ind w:firstLine="420" w:firstLineChars="200"/>
        <w:rPr>
          <w:rFonts w:ascii="宋体" w:hAnsi="宋体"/>
          <w:szCs w:val="21"/>
        </w:rPr>
      </w:pPr>
      <w:r>
        <w:rPr>
          <w:rFonts w:hint="eastAsia" w:ascii="宋体" w:hAnsi="宋体"/>
          <w:szCs w:val="21"/>
        </w:rPr>
        <w:t>14.1保安人员统一着装（冬夏装），服装整洁无破损，佩证上岗，文明礼貌，精神饱满，仪表整洁、言谈举止文明，符合医院规定。</w:t>
      </w:r>
    </w:p>
    <w:p>
      <w:pPr>
        <w:tabs>
          <w:tab w:val="left" w:pos="840"/>
          <w:tab w:val="left" w:pos="1140"/>
          <w:tab w:val="left" w:pos="1560"/>
        </w:tabs>
        <w:spacing w:line="400" w:lineRule="exact"/>
        <w:ind w:firstLine="420" w:firstLineChars="200"/>
        <w:rPr>
          <w:rFonts w:ascii="宋体" w:hAnsi="宋体"/>
          <w:szCs w:val="21"/>
        </w:rPr>
      </w:pPr>
      <w:r>
        <w:rPr>
          <w:rFonts w:hint="eastAsia" w:ascii="宋体" w:hAnsi="宋体"/>
          <w:szCs w:val="21"/>
        </w:rPr>
        <w:t>14.2严格遵守医院的各项规章制度，按时上下班，接班到位，严禁迟到、早退、离岗、脱岗、窜岗、会客接友、打电话、看书看报、吸烟喝酒、打瞌睡、吃零食。</w:t>
      </w:r>
    </w:p>
    <w:p>
      <w:pPr>
        <w:tabs>
          <w:tab w:val="left" w:pos="840"/>
          <w:tab w:val="left" w:pos="1140"/>
          <w:tab w:val="left" w:pos="1560"/>
        </w:tabs>
        <w:spacing w:line="400" w:lineRule="exact"/>
        <w:ind w:firstLine="420" w:firstLineChars="200"/>
        <w:rPr>
          <w:rFonts w:ascii="宋体" w:hAnsi="宋体"/>
          <w:szCs w:val="21"/>
        </w:rPr>
      </w:pPr>
      <w:r>
        <w:rPr>
          <w:rFonts w:hint="eastAsia" w:ascii="宋体" w:hAnsi="宋体"/>
          <w:szCs w:val="21"/>
        </w:rPr>
        <w:t>14.3严禁与不法分子窜通，收取贿赂，损害医院及病人的利益。</w:t>
      </w:r>
    </w:p>
    <w:p>
      <w:pPr>
        <w:tabs>
          <w:tab w:val="left" w:pos="840"/>
        </w:tabs>
        <w:spacing w:line="400" w:lineRule="exact"/>
        <w:ind w:firstLine="420" w:firstLineChars="200"/>
        <w:rPr>
          <w:rFonts w:ascii="宋体" w:hAnsi="宋体"/>
          <w:szCs w:val="21"/>
        </w:rPr>
      </w:pPr>
      <w:r>
        <w:rPr>
          <w:rFonts w:hint="eastAsia" w:ascii="宋体" w:hAnsi="宋体"/>
          <w:szCs w:val="21"/>
        </w:rPr>
        <w:t>15.各岗位操作规范</w:t>
      </w:r>
    </w:p>
    <w:p>
      <w:pPr>
        <w:tabs>
          <w:tab w:val="left" w:pos="840"/>
        </w:tabs>
        <w:spacing w:line="400" w:lineRule="exact"/>
        <w:ind w:firstLine="420" w:firstLineChars="200"/>
        <w:rPr>
          <w:rFonts w:ascii="宋体" w:hAnsi="宋体"/>
          <w:szCs w:val="21"/>
        </w:rPr>
      </w:pPr>
      <w:r>
        <w:rPr>
          <w:rFonts w:hint="eastAsia" w:ascii="宋体" w:hAnsi="宋体"/>
          <w:szCs w:val="21"/>
        </w:rPr>
        <w:t xml:space="preserve">15.1精神饱满，仪容仪表整洁，言行规范。 </w:t>
      </w:r>
    </w:p>
    <w:p>
      <w:pPr>
        <w:tabs>
          <w:tab w:val="left" w:pos="840"/>
        </w:tabs>
        <w:spacing w:line="400" w:lineRule="exact"/>
        <w:ind w:firstLine="420" w:firstLineChars="200"/>
        <w:rPr>
          <w:rFonts w:ascii="宋体" w:hAnsi="宋体"/>
          <w:szCs w:val="21"/>
        </w:rPr>
      </w:pPr>
      <w:r>
        <w:rPr>
          <w:rFonts w:hint="eastAsia" w:ascii="宋体" w:hAnsi="宋体"/>
          <w:szCs w:val="21"/>
        </w:rPr>
        <w:t xml:space="preserve">15.2对进入医院的客人要有识别能力，主动询问客人来医院的目的。 </w:t>
      </w:r>
    </w:p>
    <w:p>
      <w:pPr>
        <w:tabs>
          <w:tab w:val="left" w:pos="840"/>
        </w:tabs>
        <w:spacing w:line="400" w:lineRule="exact"/>
        <w:ind w:firstLine="420" w:firstLineChars="200"/>
        <w:rPr>
          <w:rFonts w:ascii="宋体" w:hAnsi="宋体"/>
          <w:szCs w:val="21"/>
        </w:rPr>
      </w:pPr>
      <w:r>
        <w:rPr>
          <w:rFonts w:hint="eastAsia" w:ascii="宋体" w:hAnsi="宋体"/>
          <w:szCs w:val="21"/>
        </w:rPr>
        <w:t xml:space="preserve">15.3维持医院秩序，保证门口畅通无阻，劝告来人没事不要在门口逗留。每日随时清理大门两侧摊贩及车辆，禁止商贩和推销人员进入医院。接到停车场车位停满信息后，礼貌劝阻车辆进入并疏散等候的车辆。 </w:t>
      </w:r>
    </w:p>
    <w:p>
      <w:pPr>
        <w:tabs>
          <w:tab w:val="left" w:pos="840"/>
        </w:tabs>
        <w:spacing w:line="400" w:lineRule="exact"/>
        <w:ind w:firstLine="420" w:firstLineChars="200"/>
        <w:rPr>
          <w:rFonts w:ascii="宋体" w:hAnsi="宋体"/>
          <w:szCs w:val="21"/>
        </w:rPr>
      </w:pPr>
      <w:r>
        <w:rPr>
          <w:rFonts w:hint="eastAsia" w:ascii="宋体" w:hAnsi="宋体"/>
          <w:szCs w:val="21"/>
        </w:rPr>
        <w:t xml:space="preserve">15.4当出入门岗人员（职工、访客、病人及家属等）带出大件物品时须主动询问，如果病人出院，需验证出院结帐单及出院证明，必要时打电话确认。 </w:t>
      </w:r>
    </w:p>
    <w:p>
      <w:pPr>
        <w:tabs>
          <w:tab w:val="left" w:pos="840"/>
        </w:tabs>
        <w:spacing w:line="400" w:lineRule="exact"/>
        <w:ind w:firstLine="420" w:firstLineChars="200"/>
        <w:rPr>
          <w:rFonts w:ascii="宋体" w:hAnsi="宋体"/>
          <w:szCs w:val="21"/>
        </w:rPr>
      </w:pPr>
      <w:r>
        <w:rPr>
          <w:rFonts w:hint="eastAsia" w:ascii="宋体" w:hAnsi="宋体"/>
          <w:szCs w:val="21"/>
        </w:rPr>
        <w:t>15.5对行动不便或携物过多主动帮忙，让病人及家属满意。</w:t>
      </w:r>
    </w:p>
    <w:p>
      <w:pPr>
        <w:tabs>
          <w:tab w:val="left" w:pos="840"/>
        </w:tabs>
        <w:spacing w:line="400" w:lineRule="exact"/>
        <w:ind w:firstLine="420" w:firstLineChars="200"/>
        <w:rPr>
          <w:rFonts w:ascii="宋体" w:hAnsi="宋体"/>
          <w:szCs w:val="21"/>
        </w:rPr>
      </w:pPr>
      <w:r>
        <w:rPr>
          <w:rFonts w:hint="eastAsia" w:ascii="宋体" w:hAnsi="宋体"/>
          <w:szCs w:val="21"/>
        </w:rPr>
        <w:t xml:space="preserve">15.6接受病人及家属投诉时要冷静，迅速汇报，妥善处理， 严禁与病人及家属发生争吵现象。 </w:t>
      </w:r>
    </w:p>
    <w:p>
      <w:pPr>
        <w:tabs>
          <w:tab w:val="left" w:pos="840"/>
        </w:tabs>
        <w:spacing w:line="400" w:lineRule="exact"/>
        <w:ind w:firstLine="420" w:firstLineChars="200"/>
        <w:rPr>
          <w:rFonts w:ascii="宋体" w:hAnsi="宋体"/>
          <w:szCs w:val="21"/>
        </w:rPr>
      </w:pPr>
      <w:r>
        <w:rPr>
          <w:rFonts w:hint="eastAsia" w:ascii="宋体" w:hAnsi="宋体"/>
          <w:szCs w:val="21"/>
        </w:rPr>
        <w:t>15.7如遇特殊情况，应及时向病人及家属做好解释工作。</w:t>
      </w:r>
    </w:p>
    <w:p>
      <w:pPr>
        <w:tabs>
          <w:tab w:val="left" w:pos="840"/>
        </w:tabs>
        <w:spacing w:line="400" w:lineRule="exact"/>
        <w:ind w:firstLine="420" w:firstLineChars="200"/>
        <w:rPr>
          <w:rFonts w:ascii="宋体" w:hAnsi="宋体"/>
          <w:szCs w:val="21"/>
        </w:rPr>
      </w:pPr>
      <w:r>
        <w:rPr>
          <w:rFonts w:hint="eastAsia" w:ascii="宋体" w:hAnsi="宋体"/>
          <w:szCs w:val="21"/>
        </w:rPr>
        <w:t>15.8巡逻时做到耳听、鼻闻、眼看、手动、嘴问，发现问题及时妥善处理。</w:t>
      </w:r>
    </w:p>
    <w:p>
      <w:pPr>
        <w:tabs>
          <w:tab w:val="left" w:pos="840"/>
        </w:tabs>
        <w:spacing w:line="400" w:lineRule="exact"/>
        <w:ind w:firstLine="420" w:firstLineChars="200"/>
        <w:rPr>
          <w:rFonts w:ascii="宋体" w:hAnsi="宋体"/>
          <w:szCs w:val="21"/>
        </w:rPr>
      </w:pPr>
      <w:r>
        <w:rPr>
          <w:rFonts w:hint="eastAsia" w:ascii="宋体" w:hAnsi="宋体"/>
          <w:szCs w:val="21"/>
        </w:rPr>
        <w:t>16.协助医院制订并完善各类突发性事件应急处置预案。</w:t>
      </w:r>
    </w:p>
    <w:p>
      <w:pPr>
        <w:tabs>
          <w:tab w:val="left" w:pos="840"/>
        </w:tabs>
        <w:spacing w:line="400" w:lineRule="exact"/>
        <w:ind w:firstLine="420" w:firstLineChars="200"/>
        <w:rPr>
          <w:rFonts w:ascii="宋体" w:hAnsi="宋体"/>
          <w:szCs w:val="21"/>
        </w:rPr>
      </w:pPr>
      <w:r>
        <w:rPr>
          <w:rFonts w:hint="eastAsia" w:ascii="宋体" w:hAnsi="宋体"/>
          <w:szCs w:val="21"/>
        </w:rPr>
        <w:t>17.负责处理由于失窃及维护秩序所引起的纠纷。对每起失窃事件，均应按程序处理，做好调查、备案记录、并分析原因，落实相应防范措施。医院公共财产等失窃后，根据责任程度，保安公司需给予一定比例的赔偿。</w:t>
      </w:r>
    </w:p>
    <w:p>
      <w:pPr>
        <w:tabs>
          <w:tab w:val="left" w:pos="840"/>
        </w:tabs>
        <w:spacing w:line="400" w:lineRule="exact"/>
        <w:ind w:firstLine="420" w:firstLineChars="200"/>
        <w:rPr>
          <w:rFonts w:ascii="宋体" w:hAnsi="宋体"/>
          <w:szCs w:val="21"/>
        </w:rPr>
      </w:pPr>
      <w:r>
        <w:rPr>
          <w:rFonts w:hint="eastAsia" w:ascii="宋体" w:hAnsi="宋体"/>
          <w:szCs w:val="21"/>
        </w:rPr>
        <w:t>18.管理目标：安保覆盖及时率：100%。监控、消防等设备日常检查发现问题，汇报及时率达98%。</w:t>
      </w:r>
    </w:p>
    <w:p>
      <w:pPr>
        <w:spacing w:line="360" w:lineRule="auto"/>
        <w:rPr>
          <w:rFonts w:ascii="宋体" w:hAnsi="宋体"/>
          <w:b/>
          <w:szCs w:val="21"/>
        </w:rPr>
      </w:pPr>
      <w:r>
        <w:rPr>
          <w:rFonts w:hint="eastAsia" w:ascii="宋体" w:hAnsi="宋体"/>
          <w:b/>
          <w:szCs w:val="21"/>
          <w:u w:val="single"/>
        </w:rPr>
        <w:br w:type="page"/>
      </w:r>
      <w:r>
        <w:rPr>
          <w:rFonts w:hint="eastAsia" w:ascii="宋体" w:hAnsi="宋体"/>
          <w:b/>
          <w:szCs w:val="21"/>
        </w:rPr>
        <w:t>表4：</w:t>
      </w:r>
    </w:p>
    <w:p>
      <w:pPr>
        <w:tabs>
          <w:tab w:val="left" w:pos="1080"/>
        </w:tabs>
        <w:spacing w:line="400" w:lineRule="exact"/>
        <w:ind w:firstLine="422" w:firstLineChars="200"/>
        <w:jc w:val="center"/>
        <w:rPr>
          <w:rFonts w:ascii="宋体" w:hAnsi="宋体"/>
          <w:szCs w:val="21"/>
        </w:rPr>
      </w:pPr>
      <w:r>
        <w:rPr>
          <w:rFonts w:hint="eastAsia" w:ascii="宋体" w:hAnsi="宋体"/>
          <w:b/>
          <w:szCs w:val="21"/>
        </w:rPr>
        <w:t>安保、消防监控服务内容及质量标准</w:t>
      </w:r>
    </w:p>
    <w:p>
      <w:pPr>
        <w:spacing w:line="400" w:lineRule="exact"/>
        <w:rPr>
          <w:rFonts w:ascii="宋体" w:hAnsi="宋体"/>
          <w:b/>
          <w:szCs w:val="21"/>
        </w:rPr>
      </w:pPr>
      <w:r>
        <w:rPr>
          <w:rFonts w:hint="eastAsia" w:ascii="宋体" w:hAnsi="宋体"/>
          <w:b/>
          <w:szCs w:val="21"/>
        </w:rPr>
        <w:t>1.安保监控系统服务内容及质量标准：</w:t>
      </w:r>
    </w:p>
    <w:p>
      <w:pPr>
        <w:spacing w:line="400" w:lineRule="exact"/>
        <w:ind w:left="420" w:leftChars="100" w:hanging="210" w:hangingChars="100"/>
        <w:rPr>
          <w:rFonts w:ascii="宋体" w:hAnsi="宋体"/>
          <w:szCs w:val="21"/>
        </w:rPr>
      </w:pPr>
      <w:r>
        <w:rPr>
          <w:rFonts w:hint="eastAsia" w:ascii="宋体" w:hAnsi="宋体"/>
          <w:szCs w:val="21"/>
        </w:rPr>
        <w:t>1.1安保监控人员身体健康，无明显的外观缺陷，初中以上文化程度，须参加岗位技术培训，持证上岗，熟知操作程序。</w:t>
      </w:r>
    </w:p>
    <w:p>
      <w:pPr>
        <w:spacing w:line="400" w:lineRule="exact"/>
        <w:ind w:left="420" w:leftChars="100" w:hanging="210" w:hangingChars="100"/>
        <w:rPr>
          <w:rFonts w:ascii="宋体" w:hAnsi="宋体"/>
          <w:szCs w:val="21"/>
        </w:rPr>
      </w:pPr>
      <w:r>
        <w:rPr>
          <w:rFonts w:hint="eastAsia" w:ascii="宋体" w:hAnsi="宋体"/>
          <w:szCs w:val="21"/>
        </w:rPr>
        <w:t>1.2确保监控系统的设备正常运行，做好记录工作。</w:t>
      </w:r>
    </w:p>
    <w:p>
      <w:pPr>
        <w:spacing w:line="400" w:lineRule="exact"/>
        <w:ind w:left="420" w:leftChars="100" w:hanging="210" w:hangingChars="100"/>
        <w:rPr>
          <w:rFonts w:ascii="宋体" w:hAnsi="宋体"/>
          <w:szCs w:val="21"/>
        </w:rPr>
      </w:pPr>
      <w:r>
        <w:rPr>
          <w:rFonts w:hint="eastAsia" w:ascii="宋体" w:hAnsi="宋体"/>
          <w:szCs w:val="21"/>
        </w:rPr>
        <w:t>1.3系统运行时，值班人应细心观察，做好巡检登记，发现问题应及时报告。</w:t>
      </w:r>
    </w:p>
    <w:p>
      <w:pPr>
        <w:spacing w:line="400" w:lineRule="exact"/>
        <w:ind w:left="420" w:leftChars="100" w:hanging="210" w:hangingChars="100"/>
        <w:rPr>
          <w:rFonts w:ascii="宋体" w:hAnsi="宋体"/>
          <w:szCs w:val="21"/>
        </w:rPr>
      </w:pPr>
      <w:r>
        <w:rPr>
          <w:rFonts w:hint="eastAsia" w:ascii="宋体" w:hAnsi="宋体"/>
          <w:szCs w:val="21"/>
        </w:rPr>
        <w:t>1.4公司对在岗员工进行每年一次以上的相关人员操作培训，新员工要予以上岗前培训。</w:t>
      </w:r>
    </w:p>
    <w:p>
      <w:pPr>
        <w:spacing w:line="400" w:lineRule="exact"/>
        <w:ind w:left="420" w:leftChars="100" w:hanging="210" w:hangingChars="100"/>
        <w:rPr>
          <w:rFonts w:ascii="宋体" w:hAnsi="宋体"/>
          <w:szCs w:val="21"/>
        </w:rPr>
      </w:pPr>
      <w:r>
        <w:rPr>
          <w:rFonts w:hint="eastAsia" w:ascii="宋体" w:hAnsi="宋体"/>
          <w:szCs w:val="21"/>
        </w:rPr>
        <w:t>1.5负责定期向直接上级汇报工作，接受检查和监督</w:t>
      </w:r>
    </w:p>
    <w:p>
      <w:pPr>
        <w:spacing w:line="400" w:lineRule="exact"/>
        <w:ind w:left="420" w:leftChars="100" w:hanging="210" w:hangingChars="100"/>
        <w:rPr>
          <w:rFonts w:ascii="宋体" w:hAnsi="宋体"/>
          <w:szCs w:val="21"/>
        </w:rPr>
      </w:pPr>
      <w:r>
        <w:rPr>
          <w:rFonts w:hint="eastAsia" w:ascii="宋体" w:hAnsi="宋体"/>
          <w:szCs w:val="21"/>
        </w:rPr>
        <w:t>1.6负责相关资料信息的收集、汇总和整理，做好相关工作的计划和总结</w:t>
      </w:r>
    </w:p>
    <w:p>
      <w:pPr>
        <w:spacing w:line="400" w:lineRule="exact"/>
        <w:ind w:left="420" w:leftChars="100" w:hanging="210" w:hangingChars="100"/>
        <w:rPr>
          <w:rFonts w:ascii="宋体" w:hAnsi="宋体"/>
          <w:szCs w:val="21"/>
        </w:rPr>
      </w:pPr>
      <w:r>
        <w:rPr>
          <w:rFonts w:hint="eastAsia" w:ascii="宋体" w:hAnsi="宋体"/>
          <w:szCs w:val="21"/>
        </w:rPr>
        <w:t>1.7执行岗位职责和规章制度，做好相关记录和接受医院的考核工作。</w:t>
      </w:r>
    </w:p>
    <w:p>
      <w:pPr>
        <w:spacing w:line="400" w:lineRule="exact"/>
        <w:ind w:left="420" w:leftChars="100" w:hanging="210" w:hangingChars="100"/>
        <w:rPr>
          <w:rFonts w:ascii="宋体" w:hAnsi="宋体"/>
          <w:szCs w:val="21"/>
        </w:rPr>
      </w:pPr>
      <w:r>
        <w:rPr>
          <w:rFonts w:hint="eastAsia" w:ascii="宋体" w:hAnsi="宋体"/>
          <w:szCs w:val="21"/>
        </w:rPr>
        <w:t xml:space="preserve">1.7.1做好监控系统设备的日常运行操作，24小时专人值班监控，及时发现和处理监控中发生应急和潜在的问题，按相关《应急预案》规定处理应急事件。潜在问题则作好相应的记录并及时跟进。 </w:t>
      </w:r>
    </w:p>
    <w:p>
      <w:pPr>
        <w:spacing w:line="400" w:lineRule="exact"/>
        <w:ind w:left="420" w:leftChars="100" w:hanging="210" w:hangingChars="100"/>
        <w:rPr>
          <w:rFonts w:ascii="宋体" w:hAnsi="宋体"/>
          <w:szCs w:val="21"/>
        </w:rPr>
      </w:pPr>
      <w:r>
        <w:rPr>
          <w:rFonts w:hint="eastAsia" w:ascii="宋体" w:hAnsi="宋体"/>
          <w:szCs w:val="21"/>
        </w:rPr>
        <w:t xml:space="preserve">1.7.2做到摄像机、录像机、各控制器件运行正常，操作键盘灵活、可靠。 </w:t>
      </w:r>
    </w:p>
    <w:p>
      <w:pPr>
        <w:spacing w:line="400" w:lineRule="exact"/>
        <w:ind w:left="420" w:leftChars="100" w:hanging="210" w:hangingChars="100"/>
        <w:rPr>
          <w:rFonts w:ascii="宋体" w:hAnsi="宋体"/>
          <w:szCs w:val="21"/>
        </w:rPr>
      </w:pPr>
      <w:r>
        <w:rPr>
          <w:rFonts w:hint="eastAsia" w:ascii="宋体" w:hAnsi="宋体"/>
          <w:szCs w:val="21"/>
        </w:rPr>
        <w:t xml:space="preserve">1.7.3对监控系统运行状况进行全面检查，提交维护或改造/完善报告，充分发挥监控的技术保障及智能监督作用. </w:t>
      </w:r>
    </w:p>
    <w:p>
      <w:pPr>
        <w:spacing w:line="400" w:lineRule="exact"/>
        <w:ind w:left="420" w:leftChars="100" w:hanging="210" w:hangingChars="100"/>
        <w:rPr>
          <w:rFonts w:ascii="宋体" w:hAnsi="宋体"/>
          <w:szCs w:val="21"/>
        </w:rPr>
      </w:pPr>
      <w:r>
        <w:rPr>
          <w:rFonts w:hint="eastAsia" w:ascii="宋体" w:hAnsi="宋体"/>
          <w:szCs w:val="21"/>
        </w:rPr>
        <w:t>1.8制订并完善安保消防监控系统应急预案。</w:t>
      </w:r>
    </w:p>
    <w:p>
      <w:pPr>
        <w:spacing w:line="400" w:lineRule="exact"/>
        <w:ind w:left="420" w:leftChars="100" w:hanging="210" w:hangingChars="100"/>
        <w:rPr>
          <w:rFonts w:ascii="宋体" w:hAnsi="宋体"/>
          <w:szCs w:val="21"/>
        </w:rPr>
      </w:pPr>
      <w:r>
        <w:rPr>
          <w:rFonts w:hint="eastAsia" w:ascii="宋体" w:hAnsi="宋体"/>
          <w:szCs w:val="21"/>
        </w:rPr>
        <w:t>1.9做好监控、办公设备的资产登记管理工作。</w:t>
      </w:r>
    </w:p>
    <w:p>
      <w:pPr>
        <w:spacing w:line="400" w:lineRule="exact"/>
        <w:ind w:left="420" w:leftChars="100" w:hanging="210" w:hangingChars="100"/>
        <w:rPr>
          <w:rFonts w:ascii="宋体" w:hAnsi="宋体"/>
          <w:szCs w:val="21"/>
        </w:rPr>
      </w:pPr>
      <w:r>
        <w:rPr>
          <w:rFonts w:hint="eastAsia" w:ascii="宋体" w:hAnsi="宋体"/>
          <w:szCs w:val="21"/>
        </w:rPr>
        <w:t xml:space="preserve">1.10管理目标：通过管理维护，达到设备完好率98%以上，设备可运转率100%，以确保系统整体运行的安全可靠。 </w:t>
      </w:r>
    </w:p>
    <w:p>
      <w:pPr>
        <w:spacing w:line="400" w:lineRule="exact"/>
        <w:rPr>
          <w:rFonts w:ascii="宋体" w:hAnsi="宋体"/>
          <w:b/>
          <w:bCs/>
          <w:szCs w:val="21"/>
        </w:rPr>
      </w:pPr>
      <w:r>
        <w:rPr>
          <w:rFonts w:hint="eastAsia" w:ascii="宋体" w:hAnsi="宋体"/>
          <w:b/>
          <w:szCs w:val="21"/>
        </w:rPr>
        <w:t>2.</w:t>
      </w:r>
      <w:r>
        <w:rPr>
          <w:rFonts w:hint="eastAsia" w:ascii="宋体" w:hAnsi="宋体"/>
          <w:b/>
          <w:bCs/>
          <w:szCs w:val="21"/>
        </w:rPr>
        <w:t>消防监控系统服务内容及质量标准</w:t>
      </w:r>
    </w:p>
    <w:p>
      <w:pPr>
        <w:spacing w:line="400" w:lineRule="exact"/>
        <w:ind w:left="315" w:hanging="315" w:hangingChars="150"/>
        <w:rPr>
          <w:rFonts w:ascii="宋体" w:hAnsi="宋体"/>
          <w:szCs w:val="21"/>
        </w:rPr>
      </w:pPr>
      <w:r>
        <w:rPr>
          <w:rFonts w:hint="eastAsia" w:ascii="宋体" w:hAnsi="宋体"/>
          <w:szCs w:val="21"/>
        </w:rPr>
        <w:t>2.1消防监控人员身体健康，无明显的外观缺陷，高中以上文化程度，</w:t>
      </w:r>
      <w:r>
        <w:rPr>
          <w:rFonts w:hint="eastAsia" w:ascii="宋体" w:hAnsi="宋体"/>
          <w:kern w:val="0"/>
          <w:szCs w:val="21"/>
        </w:rPr>
        <w:t>须参加岗位技术培训，</w:t>
      </w:r>
      <w:r>
        <w:rPr>
          <w:rFonts w:hint="eastAsia" w:ascii="宋体" w:hAnsi="宋体"/>
          <w:szCs w:val="21"/>
        </w:rPr>
        <w:t>持证上岗，熟知操作程序。</w:t>
      </w:r>
    </w:p>
    <w:p>
      <w:pPr>
        <w:widowControl/>
        <w:snapToGrid w:val="0"/>
        <w:spacing w:line="400" w:lineRule="exact"/>
        <w:ind w:left="315" w:hanging="315" w:hangingChars="150"/>
        <w:jc w:val="left"/>
        <w:rPr>
          <w:rFonts w:ascii="宋体" w:hAnsi="宋体"/>
          <w:kern w:val="0"/>
          <w:szCs w:val="21"/>
        </w:rPr>
      </w:pPr>
      <w:r>
        <w:rPr>
          <w:rFonts w:hint="eastAsia" w:ascii="宋体" w:hAnsi="宋体"/>
          <w:szCs w:val="21"/>
        </w:rPr>
        <w:t>2.2</w:t>
      </w:r>
      <w:r>
        <w:rPr>
          <w:rFonts w:hint="eastAsia" w:ascii="宋体" w:hAnsi="宋体"/>
          <w:kern w:val="0"/>
          <w:szCs w:val="21"/>
        </w:rPr>
        <w:t>负责医院的消防报警及火灾灭火系统正常运行，使系统处于准工作状态，能够随时发现灾情，及时控制联动系统动作，并迅速将灭火系统投入运行并控制灾情，制定维护维修细则，以使整套消防系统正常发挥作用。</w:t>
      </w:r>
    </w:p>
    <w:p>
      <w:pPr>
        <w:widowControl/>
        <w:snapToGrid w:val="0"/>
        <w:spacing w:line="400" w:lineRule="exact"/>
        <w:ind w:left="315" w:hanging="315" w:hangingChars="150"/>
        <w:jc w:val="left"/>
        <w:rPr>
          <w:rFonts w:ascii="宋体" w:hAnsi="宋体"/>
          <w:kern w:val="0"/>
          <w:szCs w:val="21"/>
        </w:rPr>
      </w:pPr>
      <w:r>
        <w:rPr>
          <w:rFonts w:hint="eastAsia" w:ascii="宋体" w:hAnsi="宋体"/>
          <w:kern w:val="0"/>
          <w:szCs w:val="21"/>
        </w:rPr>
        <w:t>2.3系统日常运行期间，值班人应细心观察，做好巡检登记，发现问题应及时报告。地下室消防泵压力表每日有人记录，发现异常及时汇报。</w:t>
      </w:r>
    </w:p>
    <w:p>
      <w:pPr>
        <w:spacing w:line="400" w:lineRule="exact"/>
        <w:ind w:left="315" w:hanging="315" w:hangingChars="150"/>
        <w:rPr>
          <w:rFonts w:ascii="宋体" w:hAnsi="宋体"/>
          <w:szCs w:val="21"/>
        </w:rPr>
      </w:pPr>
      <w:r>
        <w:rPr>
          <w:rFonts w:hint="eastAsia" w:ascii="宋体" w:hAnsi="宋体"/>
          <w:szCs w:val="21"/>
        </w:rPr>
        <w:t>2.4建立本系统的巡检制度，使巡检工作有据可依。</w:t>
      </w:r>
    </w:p>
    <w:p>
      <w:pPr>
        <w:spacing w:line="400" w:lineRule="exact"/>
        <w:ind w:left="315" w:hanging="315" w:hangingChars="150"/>
        <w:rPr>
          <w:rFonts w:ascii="宋体" w:hAnsi="宋体"/>
          <w:szCs w:val="21"/>
        </w:rPr>
      </w:pPr>
      <w:r>
        <w:rPr>
          <w:rFonts w:hint="eastAsia" w:ascii="宋体" w:hAnsi="宋体"/>
          <w:szCs w:val="21"/>
        </w:rPr>
        <w:t>2.5负责每年两次的相关人员操作培训。</w:t>
      </w:r>
    </w:p>
    <w:p>
      <w:pPr>
        <w:spacing w:line="400" w:lineRule="exact"/>
        <w:ind w:left="315" w:hanging="315" w:hangingChars="150"/>
        <w:rPr>
          <w:rFonts w:ascii="宋体" w:hAnsi="宋体"/>
          <w:szCs w:val="21"/>
        </w:rPr>
      </w:pPr>
      <w:r>
        <w:rPr>
          <w:rFonts w:hint="eastAsia" w:ascii="宋体" w:hAnsi="宋体"/>
          <w:szCs w:val="21"/>
        </w:rPr>
        <w:t>2.6负责定期向直接上级汇报工作，接受检查和监督</w:t>
      </w:r>
    </w:p>
    <w:p>
      <w:pPr>
        <w:spacing w:line="400" w:lineRule="exact"/>
        <w:ind w:left="315" w:hanging="315" w:hangingChars="150"/>
        <w:rPr>
          <w:rFonts w:ascii="宋体" w:hAnsi="宋体"/>
          <w:szCs w:val="21"/>
        </w:rPr>
      </w:pPr>
      <w:r>
        <w:rPr>
          <w:rFonts w:hint="eastAsia" w:ascii="宋体" w:hAnsi="宋体"/>
          <w:szCs w:val="21"/>
        </w:rPr>
        <w:t>2.7负责相关资料信息的收集、汇总和整理，做好相关工作的计划和总结</w:t>
      </w:r>
    </w:p>
    <w:p>
      <w:pPr>
        <w:spacing w:line="400" w:lineRule="exact"/>
        <w:ind w:left="315" w:hanging="315" w:hangingChars="150"/>
        <w:rPr>
          <w:rFonts w:ascii="宋体" w:hAnsi="宋体"/>
          <w:szCs w:val="21"/>
        </w:rPr>
      </w:pPr>
      <w:r>
        <w:rPr>
          <w:rFonts w:hint="eastAsia" w:ascii="宋体" w:hAnsi="宋体"/>
          <w:szCs w:val="21"/>
        </w:rPr>
        <w:t>2.8执行岗位职责和规章制度，做好相关记录和接受医院的考核工作。</w:t>
      </w:r>
    </w:p>
    <w:p>
      <w:pPr>
        <w:spacing w:line="400" w:lineRule="exact"/>
        <w:ind w:left="315" w:hanging="315" w:hangingChars="150"/>
        <w:rPr>
          <w:rFonts w:ascii="宋体" w:hAnsi="宋体"/>
          <w:szCs w:val="21"/>
        </w:rPr>
      </w:pPr>
      <w:r>
        <w:rPr>
          <w:rFonts w:hint="eastAsia" w:ascii="宋体" w:hAnsi="宋体"/>
          <w:szCs w:val="21"/>
        </w:rPr>
        <w:t>2.9建立达到“低故障”目标措施：</w:t>
      </w:r>
    </w:p>
    <w:p>
      <w:pPr>
        <w:spacing w:line="400" w:lineRule="exact"/>
        <w:ind w:left="315" w:hanging="315" w:hangingChars="150"/>
        <w:rPr>
          <w:rFonts w:ascii="宋体" w:hAnsi="宋体"/>
          <w:szCs w:val="21"/>
        </w:rPr>
      </w:pPr>
      <w:r>
        <w:rPr>
          <w:rFonts w:hint="eastAsia" w:ascii="宋体" w:hAnsi="宋体"/>
          <w:szCs w:val="21"/>
        </w:rPr>
        <w:t>2.9.1模拟测试：协助并监督消防维保公司每月一次对消防系统进行有效模拟检查，包括所有的应急照灯、烟感、消防卷帘门、水压测试、手动报警按纽测试等开关运作。</w:t>
      </w:r>
    </w:p>
    <w:p>
      <w:pPr>
        <w:spacing w:line="400" w:lineRule="exact"/>
        <w:ind w:left="315" w:hanging="315" w:hangingChars="150"/>
        <w:rPr>
          <w:rFonts w:ascii="宋体" w:hAnsi="宋体"/>
          <w:szCs w:val="21"/>
        </w:rPr>
      </w:pPr>
      <w:r>
        <w:rPr>
          <w:rFonts w:hint="eastAsia" w:ascii="宋体" w:hAnsi="宋体"/>
          <w:szCs w:val="21"/>
        </w:rPr>
        <w:t>2.9.2日巡查：每天巡检排查安防设施，检查灭火器、消防栓等设备设施是否齐全，紧急疏散通道是否通畅，并做好登记记录 。</w:t>
      </w:r>
    </w:p>
    <w:p>
      <w:pPr>
        <w:spacing w:line="400" w:lineRule="exact"/>
        <w:ind w:left="315" w:hanging="315" w:hangingChars="150"/>
        <w:rPr>
          <w:rFonts w:ascii="宋体" w:hAnsi="宋体"/>
          <w:szCs w:val="21"/>
        </w:rPr>
      </w:pPr>
      <w:r>
        <w:rPr>
          <w:rFonts w:hint="eastAsia" w:ascii="宋体" w:hAnsi="宋体"/>
          <w:szCs w:val="21"/>
        </w:rPr>
        <w:t>2.9.3公司协助医院监督年底专业消防设施的检测保养工作。负责平时消防设施的登记和核对工作。</w:t>
      </w:r>
    </w:p>
    <w:p>
      <w:pPr>
        <w:spacing w:line="400" w:lineRule="exact"/>
        <w:ind w:left="315" w:hanging="315" w:hangingChars="150"/>
        <w:rPr>
          <w:rFonts w:ascii="宋体" w:hAnsi="宋体"/>
          <w:szCs w:val="21"/>
        </w:rPr>
      </w:pPr>
      <w:r>
        <w:rPr>
          <w:rFonts w:hint="eastAsia" w:ascii="宋体" w:hAnsi="宋体"/>
          <w:szCs w:val="21"/>
        </w:rPr>
        <w:t xml:space="preserve">2.9.4公司员工要参与院方组织的常规性的院内消防培训工作。 </w:t>
      </w:r>
    </w:p>
    <w:p>
      <w:pPr>
        <w:spacing w:line="400" w:lineRule="exact"/>
        <w:ind w:left="315" w:hanging="315" w:hangingChars="150"/>
        <w:rPr>
          <w:rFonts w:ascii="宋体" w:hAnsi="宋体"/>
          <w:szCs w:val="21"/>
        </w:rPr>
      </w:pPr>
      <w:r>
        <w:rPr>
          <w:rFonts w:hint="eastAsia" w:ascii="宋体" w:hAnsi="宋体"/>
          <w:szCs w:val="21"/>
        </w:rPr>
        <w:t>2.10 执行消防监控运行和维保岗位职责:</w:t>
      </w:r>
    </w:p>
    <w:p>
      <w:pPr>
        <w:spacing w:line="400" w:lineRule="exact"/>
        <w:ind w:left="315" w:hanging="315" w:hangingChars="150"/>
        <w:rPr>
          <w:rFonts w:ascii="宋体" w:hAnsi="宋体"/>
          <w:szCs w:val="21"/>
        </w:rPr>
      </w:pPr>
      <w:r>
        <w:rPr>
          <w:rFonts w:hint="eastAsia" w:ascii="宋体" w:hAnsi="宋体"/>
          <w:szCs w:val="21"/>
        </w:rPr>
        <w:t xml:space="preserve">2.10.1做好对消防法规宣传，增强消防意识。 </w:t>
      </w:r>
    </w:p>
    <w:p>
      <w:pPr>
        <w:spacing w:line="400" w:lineRule="exact"/>
        <w:ind w:left="315" w:hanging="315" w:hangingChars="150"/>
        <w:rPr>
          <w:rFonts w:ascii="宋体" w:hAnsi="宋体"/>
          <w:szCs w:val="21"/>
        </w:rPr>
      </w:pPr>
      <w:r>
        <w:rPr>
          <w:rFonts w:hint="eastAsia" w:ascii="宋体" w:hAnsi="宋体"/>
          <w:szCs w:val="21"/>
        </w:rPr>
        <w:t xml:space="preserve">2.10.2建立专群结合的消防队伍，每年2次进行消防培训，每年举行一次消防人员紧急疏散演习。 </w:t>
      </w:r>
    </w:p>
    <w:p>
      <w:pPr>
        <w:spacing w:line="400" w:lineRule="exact"/>
        <w:ind w:left="315" w:hanging="315" w:hangingChars="150"/>
        <w:rPr>
          <w:rFonts w:ascii="宋体" w:hAnsi="宋体"/>
          <w:szCs w:val="21"/>
        </w:rPr>
      </w:pPr>
      <w:r>
        <w:rPr>
          <w:rFonts w:hint="eastAsia" w:ascii="宋体" w:hAnsi="宋体"/>
          <w:szCs w:val="21"/>
        </w:rPr>
        <w:t>2.10.3建立消防24小时值班制度，制定消防岗位责任制,建立消防档案管理制度。</w:t>
      </w:r>
    </w:p>
    <w:p>
      <w:pPr>
        <w:spacing w:line="400" w:lineRule="exact"/>
        <w:ind w:left="315" w:hanging="315" w:hangingChars="150"/>
        <w:rPr>
          <w:rFonts w:ascii="宋体" w:hAnsi="宋体"/>
          <w:szCs w:val="21"/>
        </w:rPr>
      </w:pPr>
      <w:r>
        <w:rPr>
          <w:rFonts w:hint="eastAsia" w:ascii="宋体" w:hAnsi="宋体"/>
          <w:szCs w:val="21"/>
        </w:rPr>
        <w:t>2.10.4建立各种消防设施、设备的检查和养护制度。</w:t>
      </w:r>
    </w:p>
    <w:p>
      <w:pPr>
        <w:spacing w:line="400" w:lineRule="exact"/>
        <w:ind w:left="315" w:hanging="315" w:hangingChars="150"/>
        <w:rPr>
          <w:rFonts w:ascii="宋体" w:hAnsi="宋体"/>
          <w:szCs w:val="21"/>
        </w:rPr>
      </w:pPr>
      <w:r>
        <w:rPr>
          <w:rFonts w:hint="eastAsia" w:ascii="宋体" w:hAnsi="宋体"/>
          <w:szCs w:val="21"/>
        </w:rPr>
        <w:t xml:space="preserve">2.10.5协助医院制订有效的突发火灾的应急预案，确保消防疏散示意图，照明设施、指示标志完好，应急疏散通道畅通无阻。 </w:t>
      </w:r>
    </w:p>
    <w:p>
      <w:pPr>
        <w:spacing w:line="400" w:lineRule="exact"/>
        <w:ind w:left="315" w:hanging="315" w:hangingChars="150"/>
        <w:rPr>
          <w:rFonts w:ascii="宋体" w:hAnsi="宋体"/>
          <w:szCs w:val="21"/>
        </w:rPr>
      </w:pPr>
      <w:r>
        <w:rPr>
          <w:rFonts w:hint="eastAsia" w:ascii="宋体" w:hAnsi="宋体"/>
          <w:szCs w:val="21"/>
        </w:rPr>
        <w:t xml:space="preserve">2.10.6建立消防培训制度，每季度协助保卫科组织开展消防会议及培训，使安保员熟悉灭火器、消火栓的使用方法，熟悉灭火预案及人员疏散方案。 </w:t>
      </w:r>
    </w:p>
    <w:p>
      <w:pPr>
        <w:spacing w:line="400" w:lineRule="exact"/>
        <w:ind w:left="315" w:hanging="315" w:hangingChars="150"/>
        <w:rPr>
          <w:rFonts w:ascii="宋体" w:hAnsi="宋体"/>
          <w:szCs w:val="21"/>
        </w:rPr>
      </w:pPr>
      <w:r>
        <w:rPr>
          <w:rFonts w:hint="eastAsia" w:ascii="宋体" w:hAnsi="宋体"/>
          <w:szCs w:val="21"/>
        </w:rPr>
        <w:t xml:space="preserve">2.10.7建立防火检查制度，每月组织人员对消防设施、重点部位进行防火检查，发现隐患及时落实整改措施。 </w:t>
      </w:r>
    </w:p>
    <w:p>
      <w:pPr>
        <w:spacing w:line="400" w:lineRule="exact"/>
        <w:ind w:left="315" w:hanging="315" w:hangingChars="150"/>
        <w:rPr>
          <w:rFonts w:ascii="宋体" w:hAnsi="宋体"/>
          <w:szCs w:val="21"/>
        </w:rPr>
      </w:pPr>
      <w:r>
        <w:rPr>
          <w:rFonts w:hint="eastAsia" w:ascii="宋体" w:hAnsi="宋体"/>
          <w:szCs w:val="21"/>
        </w:rPr>
        <w:t>2.11制订并完善消防系统应急预案。</w:t>
      </w:r>
    </w:p>
    <w:p>
      <w:pPr>
        <w:spacing w:line="400" w:lineRule="exact"/>
        <w:ind w:left="315" w:hanging="315" w:hangingChars="150"/>
        <w:rPr>
          <w:rFonts w:ascii="宋体" w:hAnsi="宋体"/>
          <w:szCs w:val="21"/>
        </w:rPr>
      </w:pPr>
      <w:r>
        <w:rPr>
          <w:rFonts w:hint="eastAsia" w:ascii="宋体" w:hAnsi="宋体"/>
          <w:szCs w:val="21"/>
        </w:rPr>
        <w:t xml:space="preserve">2.12管理目标：通过管理维护，达到设备完好率98%以上，设备可运转率100%，以确保系统整体运行的安全可靠。 </w:t>
      </w:r>
    </w:p>
    <w:p>
      <w:pPr>
        <w:spacing w:line="360" w:lineRule="auto"/>
        <w:rPr>
          <w:rFonts w:ascii="宋体" w:hAnsi="宋体"/>
          <w:b/>
          <w:szCs w:val="21"/>
        </w:rPr>
      </w:pPr>
    </w:p>
    <w:tbl>
      <w:tblPr>
        <w:tblStyle w:val="49"/>
        <w:tblW w:w="811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3472"/>
        <w:gridCol w:w="3148"/>
        <w:gridCol w:w="83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8121" w:type="dxa"/>
            <w:gridSpan w:val="4"/>
            <w:tcBorders>
              <w:top w:val="double" w:color="auto" w:sz="4" w:space="0"/>
              <w:left w:val="double" w:color="auto" w:sz="4" w:space="0"/>
              <w:bottom w:val="double" w:color="auto" w:sz="4" w:space="0"/>
              <w:right w:val="double" w:color="auto" w:sz="4" w:space="0"/>
            </w:tcBorders>
            <w:noWrap w:val="0"/>
            <w:vAlign w:val="center"/>
          </w:tcPr>
          <w:p>
            <w:pPr>
              <w:widowControl/>
              <w:spacing w:line="360" w:lineRule="exact"/>
              <w:jc w:val="center"/>
              <w:rPr>
                <w:rFonts w:ascii="宋体" w:hAnsi="宋体" w:cs="宋体"/>
                <w:b/>
                <w:kern w:val="0"/>
                <w:sz w:val="24"/>
                <w:szCs w:val="24"/>
              </w:rPr>
            </w:pPr>
            <w:r>
              <w:rPr>
                <w:rFonts w:hint="eastAsia" w:ascii="宋体" w:hAnsi="宋体" w:cs="宋体"/>
                <w:b/>
                <w:kern w:val="0"/>
                <w:sz w:val="24"/>
                <w:szCs w:val="24"/>
              </w:rPr>
              <w:t>消防管理服务考核100分</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656" w:type="dxa"/>
            <w:tcBorders>
              <w:top w:val="double" w:color="auto" w:sz="4" w:space="0"/>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w:t>
            </w:r>
          </w:p>
        </w:tc>
        <w:tc>
          <w:tcPr>
            <w:tcW w:w="3475" w:type="dxa"/>
            <w:tcBorders>
              <w:top w:val="double" w:color="auto" w:sz="4" w:space="0"/>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对消防通道通畅情况检查</w:t>
            </w:r>
          </w:p>
        </w:tc>
        <w:tc>
          <w:tcPr>
            <w:tcW w:w="3150" w:type="dxa"/>
            <w:tcBorders>
              <w:top w:val="double" w:color="auto" w:sz="4" w:space="0"/>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double" w:color="auto" w:sz="4" w:space="0"/>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656" w:type="dxa"/>
            <w:tcBorders>
              <w:top w:val="single" w:color="auto" w:sz="4" w:space="0"/>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2</w:t>
            </w:r>
          </w:p>
        </w:tc>
        <w:tc>
          <w:tcPr>
            <w:tcW w:w="3475" w:type="dxa"/>
            <w:tcBorders>
              <w:top w:val="single" w:color="auto" w:sz="4" w:space="0"/>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对重点区域的防火安全管理检查</w:t>
            </w:r>
          </w:p>
        </w:tc>
        <w:tc>
          <w:tcPr>
            <w:tcW w:w="3150" w:type="dxa"/>
            <w:tcBorders>
              <w:top w:val="single" w:color="auto" w:sz="4" w:space="0"/>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single" w:color="auto" w:sz="4" w:space="0"/>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3</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对施工场所动火作业的控制管理</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4</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对禁止吸烟区域的管理</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5</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严禁易燃、易爆、腐蚀物品进出医院</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6</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及时上报主管领导和报火警</w:t>
            </w:r>
            <w:r>
              <w:rPr>
                <w:rFonts w:hint="eastAsia" w:ascii="宋体" w:hAnsi="宋体"/>
                <w:kern w:val="0"/>
                <w:szCs w:val="21"/>
              </w:rPr>
              <w:t>119</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7</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组织义务消防队全力扑灭初期火灾</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8</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组织现场灭火并控制火场，防止扩散</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9</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组织人员疏散</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10</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组织转移贵重物品</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6" w:type="dxa"/>
            <w:tcBorders>
              <w:top w:val="nil"/>
              <w:left w:val="double" w:color="auto" w:sz="4" w:space="0"/>
              <w:bottom w:val="single" w:color="000000"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11</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控制各出口，防止嫌疑人逃逸（适用纵火嫌疑）</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656" w:type="dxa"/>
            <w:tcBorders>
              <w:top w:val="nil"/>
              <w:left w:val="double" w:color="auto" w:sz="4" w:space="0"/>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12</w:t>
            </w:r>
          </w:p>
        </w:tc>
        <w:tc>
          <w:tcPr>
            <w:tcW w:w="3475"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每年组织两次消防培训和演练</w:t>
            </w:r>
          </w:p>
        </w:tc>
        <w:tc>
          <w:tcPr>
            <w:tcW w:w="3150" w:type="dxa"/>
            <w:tcBorders>
              <w:top w:val="nil"/>
              <w:left w:val="nil"/>
              <w:bottom w:val="sing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nil"/>
              <w:left w:val="nil"/>
              <w:bottom w:val="single" w:color="auto" w:sz="4" w:space="0"/>
              <w:right w:val="doub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656" w:type="dxa"/>
            <w:tcBorders>
              <w:top w:val="single" w:color="auto" w:sz="4" w:space="0"/>
              <w:left w:val="double" w:color="auto" w:sz="4" w:space="0"/>
              <w:bottom w:val="doub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13</w:t>
            </w:r>
          </w:p>
        </w:tc>
        <w:tc>
          <w:tcPr>
            <w:tcW w:w="3475" w:type="dxa"/>
            <w:tcBorders>
              <w:top w:val="single" w:color="auto" w:sz="4" w:space="0"/>
              <w:left w:val="nil"/>
              <w:bottom w:val="doub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每月两次消防设备设施检查</w:t>
            </w:r>
          </w:p>
        </w:tc>
        <w:tc>
          <w:tcPr>
            <w:tcW w:w="3150" w:type="dxa"/>
            <w:tcBorders>
              <w:top w:val="single" w:color="auto" w:sz="4" w:space="0"/>
              <w:left w:val="nil"/>
              <w:bottom w:val="double" w:color="auto" w:sz="4" w:space="0"/>
              <w:right w:val="single" w:color="auto" w:sz="4" w:space="0"/>
            </w:tcBorders>
            <w:noWrap w:val="0"/>
            <w:vAlign w:val="center"/>
          </w:tcPr>
          <w:p>
            <w:pPr>
              <w:widowControl/>
              <w:spacing w:line="360" w:lineRule="exact"/>
              <w:rPr>
                <w:rFonts w:ascii="宋体" w:hAnsi="宋体" w:cs="宋体"/>
                <w:kern w:val="0"/>
                <w:szCs w:val="21"/>
              </w:rPr>
            </w:pPr>
            <w:r>
              <w:rPr>
                <w:rFonts w:hint="eastAsia" w:ascii="宋体" w:hAnsi="宋体" w:cs="宋体"/>
                <w:kern w:val="0"/>
                <w:szCs w:val="21"/>
              </w:rPr>
              <w:t>发现1例次不符要求扣2分</w:t>
            </w:r>
          </w:p>
        </w:tc>
        <w:tc>
          <w:tcPr>
            <w:tcW w:w="840" w:type="dxa"/>
            <w:tcBorders>
              <w:top w:val="single" w:color="auto" w:sz="4" w:space="0"/>
              <w:left w:val="nil"/>
              <w:bottom w:val="double" w:color="auto" w:sz="4" w:space="0"/>
              <w:right w:val="double" w:color="auto" w:sz="4" w:space="0"/>
            </w:tcBorders>
            <w:noWrap w:val="0"/>
            <w:vAlign w:val="center"/>
          </w:tcPr>
          <w:p>
            <w:pPr>
              <w:widowControl/>
              <w:rPr>
                <w:rFonts w:ascii="宋体" w:hAnsi="宋体" w:cs="宋体"/>
                <w:kern w:val="0"/>
                <w:szCs w:val="21"/>
              </w:rPr>
            </w:pPr>
          </w:p>
        </w:tc>
      </w:tr>
    </w:tbl>
    <w:p>
      <w:pPr>
        <w:snapToGrid w:val="0"/>
        <w:spacing w:line="400" w:lineRule="exact"/>
        <w:ind w:firstLine="420" w:firstLineChars="200"/>
        <w:rPr>
          <w:rFonts w:ascii="宋体" w:hAnsi="宋体"/>
          <w:szCs w:val="21"/>
        </w:rPr>
      </w:pPr>
    </w:p>
    <w:p/>
    <w:p>
      <w:pPr>
        <w:pStyle w:val="13"/>
        <w:ind w:firstLine="536"/>
        <w:rPr>
          <w:rFonts w:hint="eastAsia" w:cs="宋体"/>
          <w:szCs w:val="21"/>
        </w:rPr>
      </w:pPr>
    </w:p>
    <w:p>
      <w:pPr>
        <w:rPr>
          <w:rFonts w:hint="eastAsia"/>
        </w:rPr>
      </w:pPr>
    </w:p>
    <w:p>
      <w:pPr>
        <w:pStyle w:val="13"/>
        <w:ind w:firstLine="536"/>
        <w:jc w:val="center"/>
        <w:rPr>
          <w:rFonts w:hint="eastAsia"/>
          <w:b/>
        </w:rPr>
      </w:pPr>
      <w:bookmarkStart w:id="40" w:name="_Toc44162155"/>
      <w:r>
        <w:br w:type="page"/>
      </w:r>
      <w:r>
        <w:rPr>
          <w:rFonts w:hint="eastAsia"/>
          <w:b/>
        </w:rPr>
        <w:t>第六章</w:t>
      </w:r>
      <w:r>
        <w:rPr>
          <w:b/>
        </w:rPr>
        <w:t xml:space="preserve">  </w:t>
      </w:r>
      <w:r>
        <w:rPr>
          <w:rFonts w:hint="eastAsia"/>
          <w:b/>
        </w:rPr>
        <w:t>商务条款</w:t>
      </w:r>
      <w:bookmarkEnd w:id="40"/>
    </w:p>
    <w:tbl>
      <w:tblPr>
        <w:tblStyle w:val="49"/>
        <w:tblW w:w="0" w:type="auto"/>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818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890" w:type="dxa"/>
            <w:noWrap w:val="0"/>
            <w:vAlign w:val="center"/>
          </w:tcPr>
          <w:p>
            <w:pPr>
              <w:autoSpaceDE w:val="0"/>
              <w:autoSpaceDN w:val="0"/>
              <w:adjustRightInd w:val="0"/>
              <w:spacing w:line="320" w:lineRule="exact"/>
              <w:jc w:val="center"/>
              <w:rPr>
                <w:rFonts w:ascii="宋体" w:hAnsi="宋体" w:cs="宋体"/>
                <w:b/>
                <w:bCs/>
                <w:szCs w:val="21"/>
              </w:rPr>
            </w:pPr>
            <w:r>
              <w:rPr>
                <w:rFonts w:hint="eastAsia" w:ascii="宋体" w:hAnsi="宋体" w:cs="宋体"/>
                <w:b/>
                <w:bCs/>
                <w:szCs w:val="21"/>
              </w:rPr>
              <w:t>序号</w:t>
            </w:r>
          </w:p>
        </w:tc>
        <w:tc>
          <w:tcPr>
            <w:tcW w:w="8182" w:type="dxa"/>
            <w:noWrap w:val="0"/>
            <w:vAlign w:val="center"/>
          </w:tcPr>
          <w:p>
            <w:pPr>
              <w:autoSpaceDE w:val="0"/>
              <w:autoSpaceDN w:val="0"/>
              <w:adjustRightInd w:val="0"/>
              <w:spacing w:line="320" w:lineRule="exact"/>
              <w:jc w:val="center"/>
              <w:rPr>
                <w:rFonts w:ascii="宋体" w:hAnsi="宋体" w:cs="宋体"/>
                <w:b/>
                <w:bCs/>
                <w:szCs w:val="21"/>
              </w:rPr>
            </w:pPr>
            <w:r>
              <w:rPr>
                <w:rFonts w:hint="eastAsia" w:ascii="宋体" w:hAnsi="宋体" w:cs="宋体"/>
                <w:b/>
                <w:bCs/>
                <w:szCs w:val="21"/>
              </w:rPr>
              <w:t>内</w:t>
            </w:r>
            <w:r>
              <w:rPr>
                <w:rFonts w:ascii="宋体" w:hAnsi="宋体" w:cs="宋体"/>
                <w:b/>
                <w:bCs/>
                <w:szCs w:val="21"/>
              </w:rPr>
              <w:t xml:space="preserve">      </w:t>
            </w:r>
            <w:r>
              <w:rPr>
                <w:rFonts w:hint="eastAsia" w:ascii="宋体" w:hAnsi="宋体" w:cs="宋体"/>
                <w:b/>
                <w:bCs/>
                <w:szCs w:val="21"/>
              </w:rPr>
              <w:t>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bCs/>
                <w:szCs w:val="21"/>
              </w:rPr>
            </w:pPr>
            <w:r>
              <w:rPr>
                <w:rFonts w:hint="eastAsia" w:ascii="宋体"/>
                <w:bCs/>
                <w:szCs w:val="21"/>
              </w:rPr>
              <w:t>1</w:t>
            </w:r>
          </w:p>
        </w:tc>
        <w:tc>
          <w:tcPr>
            <w:tcW w:w="8182" w:type="dxa"/>
            <w:noWrap w:val="0"/>
            <w:vAlign w:val="center"/>
          </w:tcPr>
          <w:p>
            <w:pPr>
              <w:spacing w:line="400" w:lineRule="exact"/>
              <w:rPr>
                <w:rFonts w:hint="eastAsia" w:ascii="宋体" w:hAnsi="宋体" w:cs="宋体"/>
                <w:szCs w:val="21"/>
              </w:rPr>
            </w:pPr>
            <w:r>
              <w:rPr>
                <w:rFonts w:hint="eastAsia"/>
                <w:szCs w:val="21"/>
              </w:rPr>
              <w:t xml:space="preserve">服务地点：采购人指定地点  </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bCs/>
                <w:szCs w:val="21"/>
              </w:rPr>
            </w:pPr>
            <w:r>
              <w:rPr>
                <w:rFonts w:hint="eastAsia" w:ascii="宋体"/>
                <w:bCs/>
                <w:szCs w:val="21"/>
              </w:rPr>
              <w:t>2</w:t>
            </w:r>
          </w:p>
        </w:tc>
        <w:tc>
          <w:tcPr>
            <w:tcW w:w="8182" w:type="dxa"/>
            <w:noWrap w:val="0"/>
            <w:vAlign w:val="center"/>
          </w:tcPr>
          <w:p>
            <w:pPr>
              <w:spacing w:line="400" w:lineRule="exact"/>
              <w:rPr>
                <w:rFonts w:hint="eastAsia" w:ascii="宋体" w:hAnsi="宋体" w:cs="Arial"/>
                <w:szCs w:val="21"/>
              </w:rPr>
            </w:pPr>
            <w:r>
              <w:rPr>
                <w:rFonts w:hint="eastAsia" w:ascii="宋体" w:hAnsi="宋体" w:cs="宋体"/>
                <w:szCs w:val="21"/>
              </w:rPr>
              <w:t>服务期限：</w:t>
            </w:r>
            <w:r>
              <w:rPr>
                <w:rFonts w:hint="eastAsia" w:ascii="宋体" w:hAnsi="宋体"/>
              </w:rPr>
              <w:t>合同签订生效之日起暂定三年，必须一年一签，经采购人考核合格</w:t>
            </w:r>
            <w:r>
              <w:rPr>
                <w:rFonts w:hint="eastAsia" w:ascii="宋体" w:hAnsi="宋体"/>
                <w:lang w:eastAsia="zh-CN"/>
              </w:rPr>
              <w:t>并同意</w:t>
            </w:r>
            <w:r>
              <w:rPr>
                <w:rFonts w:hint="eastAsia" w:ascii="宋体" w:hAnsi="宋体"/>
              </w:rPr>
              <w:t>，报宁波市政府采购管理办公室备案后，可续订下一年度的合同。</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hAnsi="宋体" w:cs="Arial"/>
                <w:szCs w:val="21"/>
              </w:rPr>
            </w:pPr>
            <w:r>
              <w:rPr>
                <w:rFonts w:hint="eastAsia" w:ascii="宋体" w:hAnsi="宋体" w:cs="Arial"/>
                <w:szCs w:val="21"/>
              </w:rPr>
              <w:t>3</w:t>
            </w:r>
          </w:p>
        </w:tc>
        <w:tc>
          <w:tcPr>
            <w:tcW w:w="8182" w:type="dxa"/>
            <w:noWrap w:val="0"/>
            <w:vAlign w:val="center"/>
          </w:tcPr>
          <w:p>
            <w:pPr>
              <w:spacing w:line="400" w:lineRule="exact"/>
              <w:rPr>
                <w:rFonts w:hint="eastAsia" w:ascii="宋体" w:hAnsi="宋体" w:cs="宋体"/>
                <w:szCs w:val="21"/>
                <w:highlight w:val="none"/>
                <w:lang w:val="zh-CN"/>
              </w:rPr>
            </w:pPr>
            <w:r>
              <w:rPr>
                <w:rFonts w:hint="eastAsia" w:ascii="宋体" w:hAnsi="宋体" w:cs="宋体"/>
                <w:szCs w:val="21"/>
                <w:highlight w:val="none"/>
                <w:lang w:val="zh-CN"/>
              </w:rPr>
              <w:t>付款方法和条件：</w:t>
            </w:r>
          </w:p>
          <w:p>
            <w:pPr>
              <w:widowControl/>
              <w:spacing w:line="360" w:lineRule="exact"/>
              <w:ind w:left="0" w:leftChars="0" w:hanging="5" w:firstLineChars="0"/>
              <w:jc w:val="left"/>
              <w:rPr>
                <w:rFonts w:ascii="宋体" w:hAnsi="宋体" w:cs="Arial"/>
                <w:szCs w:val="21"/>
                <w:highlight w:val="none"/>
              </w:rPr>
            </w:pPr>
            <w:r>
              <w:rPr>
                <w:rFonts w:hint="eastAsia" w:ascii="宋体" w:hAnsi="宋体" w:cs="宋体"/>
                <w:bCs/>
                <w:kern w:val="0"/>
                <w:szCs w:val="21"/>
                <w:highlight w:val="none"/>
                <w:lang w:eastAsia="zh-CN"/>
              </w:rPr>
              <w:t>服务</w:t>
            </w:r>
            <w:r>
              <w:rPr>
                <w:rFonts w:hint="eastAsia" w:ascii="宋体" w:hAnsi="宋体" w:cs="宋体"/>
                <w:bCs/>
                <w:kern w:val="0"/>
                <w:szCs w:val="21"/>
                <w:highlight w:val="none"/>
              </w:rPr>
              <w:t>费用由院方在确认工作完成的情况下，按月支付给中标人</w:t>
            </w:r>
            <w:r>
              <w:rPr>
                <w:rFonts w:hint="eastAsia" w:ascii="宋体" w:hAnsi="宋体"/>
                <w:color w:val="auto"/>
                <w:szCs w:val="21"/>
                <w:highlight w:val="none"/>
              </w:rPr>
              <w:t>。每月结算费用=∑综合单价×配置人数。</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hAnsi="宋体" w:cs="Arial"/>
                <w:szCs w:val="21"/>
              </w:rPr>
            </w:pPr>
            <w:r>
              <w:rPr>
                <w:rFonts w:hint="eastAsia" w:ascii="宋体" w:hAnsi="宋体" w:cs="Arial"/>
                <w:szCs w:val="21"/>
              </w:rPr>
              <w:t>4</w:t>
            </w:r>
          </w:p>
        </w:tc>
        <w:tc>
          <w:tcPr>
            <w:tcW w:w="8182" w:type="dxa"/>
            <w:noWrap w:val="0"/>
            <w:vAlign w:val="center"/>
          </w:tcPr>
          <w:p>
            <w:pPr>
              <w:spacing w:line="340" w:lineRule="exact"/>
              <w:rPr>
                <w:rFonts w:hint="eastAsia" w:ascii="宋体" w:hAnsi="宋体"/>
                <w:szCs w:val="21"/>
              </w:rPr>
            </w:pPr>
            <w:r>
              <w:rPr>
                <w:rFonts w:hint="eastAsia" w:hAnsi="宋体"/>
                <w:szCs w:val="21"/>
              </w:rPr>
              <w:t>服务质量要求</w:t>
            </w:r>
            <w:r>
              <w:rPr>
                <w:rFonts w:hAnsi="宋体"/>
                <w:szCs w:val="21"/>
              </w:rPr>
              <w:t>：</w:t>
            </w:r>
            <w:r>
              <w:rPr>
                <w:rFonts w:hint="eastAsia"/>
                <w:szCs w:val="21"/>
              </w:rPr>
              <w:t>详见《第五章 招标内容与技术需求》</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hAnsi="宋体" w:cs="Arial"/>
                <w:szCs w:val="21"/>
              </w:rPr>
            </w:pPr>
            <w:r>
              <w:rPr>
                <w:rFonts w:hint="eastAsia" w:ascii="宋体" w:hAnsi="宋体"/>
                <w:szCs w:val="21"/>
              </w:rPr>
              <w:t>▲5</w:t>
            </w:r>
          </w:p>
        </w:tc>
        <w:tc>
          <w:tcPr>
            <w:tcW w:w="8182" w:type="dxa"/>
            <w:noWrap w:val="0"/>
            <w:vAlign w:val="center"/>
          </w:tcPr>
          <w:p>
            <w:pPr>
              <w:spacing w:line="400" w:lineRule="exact"/>
              <w:rPr>
                <w:rFonts w:hint="eastAsia" w:ascii="宋体" w:hAnsi="宋体"/>
                <w:szCs w:val="21"/>
              </w:rPr>
            </w:pPr>
            <w:r>
              <w:rPr>
                <w:rFonts w:hint="eastAsia" w:ascii="宋体" w:hAnsi="宋体" w:cs="宋体"/>
              </w:rPr>
              <w:t>履约保证金金额：</w:t>
            </w:r>
            <w:r>
              <w:rPr>
                <w:rFonts w:hint="eastAsia" w:ascii="宋体" w:hAnsi="宋体"/>
                <w:szCs w:val="21"/>
                <w:lang w:val="zh-CN"/>
              </w:rPr>
              <w:t>中标人提供的履约保证金为</w:t>
            </w:r>
            <w:r>
              <w:rPr>
                <w:rFonts w:hint="eastAsia" w:ascii="宋体" w:hAnsi="宋体"/>
                <w:szCs w:val="21"/>
              </w:rPr>
              <w:t>10</w:t>
            </w:r>
            <w:r>
              <w:rPr>
                <w:rFonts w:hint="eastAsia" w:ascii="宋体" w:hAnsi="宋体"/>
                <w:szCs w:val="21"/>
                <w:lang w:val="zh-CN"/>
              </w:rPr>
              <w:t>万元。</w:t>
            </w:r>
            <w:r>
              <w:rPr>
                <w:rFonts w:ascii="宋体" w:hAnsi="宋体"/>
                <w:szCs w:val="21"/>
              </w:rPr>
              <w:t>在</w:t>
            </w:r>
            <w:r>
              <w:rPr>
                <w:rFonts w:hint="eastAsia" w:ascii="宋体" w:hAnsi="宋体"/>
                <w:szCs w:val="21"/>
              </w:rPr>
              <w:t>合同签订前（收到中标通知书后15个工作日内）</w:t>
            </w:r>
            <w:r>
              <w:rPr>
                <w:rFonts w:ascii="宋体" w:hAnsi="宋体"/>
                <w:szCs w:val="21"/>
              </w:rPr>
              <w:t>提交</w:t>
            </w:r>
            <w:r>
              <w:rPr>
                <w:rFonts w:hint="eastAsia" w:ascii="宋体" w:hAnsi="宋体"/>
                <w:szCs w:val="21"/>
              </w:rPr>
              <w:t>给</w:t>
            </w:r>
            <w:r>
              <w:rPr>
                <w:rFonts w:hint="eastAsia" w:ascii="宋体" w:hAnsi="宋体"/>
                <w:szCs w:val="21"/>
                <w:lang w:val="zh-CN"/>
              </w:rPr>
              <w:t>采购人，合同期满扣除</w:t>
            </w:r>
            <w:r>
              <w:rPr>
                <w:rFonts w:hint="eastAsia" w:ascii="宋体" w:hAnsi="宋体"/>
                <w:szCs w:val="21"/>
              </w:rPr>
              <w:t>中标人应支付的违约金和应承担的赔偿款</w:t>
            </w:r>
            <w:r>
              <w:rPr>
                <w:rFonts w:hint="eastAsia" w:ascii="宋体" w:hAnsi="宋体"/>
                <w:szCs w:val="21"/>
                <w:lang w:val="zh-CN"/>
              </w:rPr>
              <w:t>5个工作日内退还。</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ascii="宋体" w:hAnsi="宋体" w:cs="Arial"/>
                <w:szCs w:val="21"/>
              </w:rPr>
            </w:pPr>
            <w:r>
              <w:rPr>
                <w:rFonts w:hint="eastAsia" w:ascii="宋体" w:hAnsi="宋体" w:cs="Arial"/>
                <w:szCs w:val="21"/>
              </w:rPr>
              <w:t>6</w:t>
            </w:r>
          </w:p>
        </w:tc>
        <w:tc>
          <w:tcPr>
            <w:tcW w:w="8182" w:type="dxa"/>
            <w:noWrap w:val="0"/>
            <w:vAlign w:val="center"/>
          </w:tcPr>
          <w:p>
            <w:pPr>
              <w:spacing w:line="400" w:lineRule="exact"/>
              <w:rPr>
                <w:rFonts w:hint="eastAsia" w:ascii="宋体" w:hAnsi="宋体"/>
                <w:szCs w:val="21"/>
              </w:rPr>
            </w:pPr>
            <w:r>
              <w:rPr>
                <w:rFonts w:hint="eastAsia" w:ascii="宋体" w:hAnsi="宋体" w:cs="宋体"/>
              </w:rPr>
              <w:t>履约保证金形式：</w:t>
            </w:r>
          </w:p>
          <w:p>
            <w:pPr>
              <w:spacing w:line="400" w:lineRule="exact"/>
              <w:rPr>
                <w:rFonts w:hint="eastAsia" w:ascii="宋体" w:hAnsi="宋体" w:cs="Arial"/>
                <w:szCs w:val="21"/>
              </w:rPr>
            </w:pPr>
            <w:r>
              <w:rPr>
                <w:rFonts w:ascii="宋体" w:hAnsi="宋体"/>
                <w:szCs w:val="21"/>
              </w:rPr>
              <w:t>形式：</w:t>
            </w:r>
            <w:r>
              <w:rPr>
                <w:rFonts w:hint="eastAsia" w:ascii="宋体" w:hAnsi="宋体"/>
                <w:szCs w:val="21"/>
                <w:lang w:val="zh-CN"/>
              </w:rPr>
              <w:t>银行汇票（电汇）、现金、支票（仅限于使用宁波大市区范围内的银行开具的支票）、履约保函。</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szCs w:val="21"/>
              </w:rPr>
            </w:pPr>
            <w:r>
              <w:rPr>
                <w:rFonts w:hint="eastAsia" w:ascii="宋体"/>
                <w:szCs w:val="21"/>
              </w:rPr>
              <w:t>7</w:t>
            </w:r>
          </w:p>
        </w:tc>
        <w:tc>
          <w:tcPr>
            <w:tcW w:w="8182" w:type="dxa"/>
            <w:noWrap w:val="0"/>
            <w:vAlign w:val="center"/>
          </w:tcPr>
          <w:p>
            <w:pPr>
              <w:autoSpaceDE w:val="0"/>
              <w:autoSpaceDN w:val="0"/>
              <w:adjustRightInd w:val="0"/>
              <w:spacing w:line="400" w:lineRule="exact"/>
              <w:rPr>
                <w:rFonts w:ascii="宋体" w:hAnsi="宋体"/>
                <w:szCs w:val="21"/>
                <w:lang w:val="zh-CN"/>
              </w:rPr>
            </w:pPr>
            <w:r>
              <w:rPr>
                <w:rFonts w:hint="eastAsia" w:ascii="宋体" w:hAnsi="宋体"/>
                <w:szCs w:val="21"/>
                <w:lang w:val="zh-CN"/>
              </w:rPr>
              <w:t>授予合同：</w:t>
            </w:r>
          </w:p>
          <w:p>
            <w:pPr>
              <w:autoSpaceDE w:val="0"/>
              <w:autoSpaceDN w:val="0"/>
              <w:adjustRightInd w:val="0"/>
              <w:spacing w:line="400" w:lineRule="exact"/>
              <w:rPr>
                <w:rFonts w:ascii="宋体" w:hAnsi="宋体"/>
                <w:szCs w:val="21"/>
                <w:lang w:val="zh-CN"/>
              </w:rPr>
            </w:pPr>
            <w:r>
              <w:rPr>
                <w:rFonts w:hint="eastAsia" w:ascii="宋体" w:hAnsi="宋体"/>
                <w:szCs w:val="21"/>
                <w:lang w:val="zh-CN"/>
              </w:rPr>
              <w:t>①中标通知书发出之日起30天内，中标供应商应按照招标文件的规定、中标供应商的投标响应及中标通知书确定的金额签订合同。</w:t>
            </w:r>
          </w:p>
          <w:p>
            <w:pPr>
              <w:autoSpaceDE w:val="0"/>
              <w:autoSpaceDN w:val="0"/>
              <w:adjustRightInd w:val="0"/>
              <w:spacing w:line="400" w:lineRule="exact"/>
              <w:rPr>
                <w:rFonts w:ascii="宋体" w:hAnsi="宋体" w:cs="Arial"/>
                <w:szCs w:val="21"/>
              </w:rPr>
            </w:pPr>
            <w:r>
              <w:rPr>
                <w:rFonts w:hint="eastAsia" w:ascii="宋体" w:hAnsi="宋体"/>
                <w:szCs w:val="21"/>
                <w:lang w:val="zh-CN"/>
              </w:rPr>
              <w:t>②中标供应商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90" w:type="dxa"/>
            <w:noWrap w:val="0"/>
            <w:vAlign w:val="center"/>
          </w:tcPr>
          <w:p>
            <w:pPr>
              <w:autoSpaceDE w:val="0"/>
              <w:autoSpaceDN w:val="0"/>
              <w:adjustRightInd w:val="0"/>
              <w:spacing w:line="400" w:lineRule="exact"/>
              <w:jc w:val="center"/>
              <w:rPr>
                <w:rFonts w:hint="eastAsia" w:ascii="宋体"/>
                <w:szCs w:val="21"/>
                <w:lang w:val="zh-CN"/>
              </w:rPr>
            </w:pPr>
            <w:r>
              <w:rPr>
                <w:rFonts w:hint="eastAsia" w:ascii="宋体"/>
                <w:szCs w:val="21"/>
              </w:rPr>
              <w:t>8</w:t>
            </w:r>
          </w:p>
        </w:tc>
        <w:tc>
          <w:tcPr>
            <w:tcW w:w="8182" w:type="dxa"/>
            <w:noWrap w:val="0"/>
            <w:vAlign w:val="center"/>
          </w:tcPr>
          <w:p>
            <w:pPr>
              <w:spacing w:line="400" w:lineRule="exact"/>
              <w:rPr>
                <w:b/>
                <w:bCs/>
                <w:szCs w:val="22"/>
              </w:rPr>
            </w:pPr>
            <w:r>
              <w:rPr>
                <w:rFonts w:hint="eastAsia"/>
                <w:b/>
                <w:bCs/>
                <w:szCs w:val="22"/>
              </w:rPr>
              <w:t>合同终止：</w:t>
            </w:r>
          </w:p>
          <w:p>
            <w:pPr>
              <w:autoSpaceDE w:val="0"/>
              <w:autoSpaceDN w:val="0"/>
              <w:adjustRightInd w:val="0"/>
              <w:spacing w:line="400" w:lineRule="exact"/>
              <w:rPr>
                <w:rFonts w:ascii="宋体" w:hAnsi="宋体" w:cs="Arial"/>
                <w:szCs w:val="21"/>
              </w:rPr>
            </w:pPr>
            <w:r>
              <w:rPr>
                <w:rFonts w:hint="eastAsia"/>
                <w:szCs w:val="22"/>
              </w:rPr>
              <w:t>中标人在合同有效期内，不得以任何理由终止合同，确有特殊情况的，须提前两个月向院方提出书面申请，经院方同意后，方可终止合同，同时酌情扣除保证金。因中标方不能保证工作质量，或发生重大差错事故的，院方有权终止协议，供应商承担全部责任。</w:t>
            </w:r>
          </w:p>
        </w:tc>
      </w:tr>
    </w:tbl>
    <w:p>
      <w:pPr>
        <w:spacing w:line="400" w:lineRule="exact"/>
        <w:outlineLvl w:val="0"/>
        <w:rPr>
          <w:rFonts w:ascii="宋体" w:hAnsi="宋体"/>
          <w:bCs/>
          <w:sz w:val="24"/>
        </w:rPr>
      </w:pPr>
    </w:p>
    <w:p>
      <w:pPr>
        <w:spacing w:line="400" w:lineRule="exact"/>
        <w:jc w:val="center"/>
        <w:rPr>
          <w:rFonts w:ascii="宋体" w:hAnsi="宋体"/>
          <w:b/>
          <w:sz w:val="32"/>
        </w:rPr>
        <w:sectPr>
          <w:pgSz w:w="11907" w:h="16840"/>
          <w:pgMar w:top="851" w:right="1275" w:bottom="1134" w:left="1276" w:header="285" w:footer="418" w:gutter="0"/>
          <w:cols w:space="720" w:num="1"/>
          <w:docGrid w:linePitch="285" w:charSpace="0"/>
        </w:sectPr>
      </w:pPr>
    </w:p>
    <w:bookmarkEnd w:id="39"/>
    <w:p>
      <w:pPr>
        <w:spacing w:line="400" w:lineRule="exact"/>
        <w:jc w:val="center"/>
        <w:outlineLvl w:val="0"/>
        <w:rPr>
          <w:rFonts w:ascii="宋体" w:hAnsi="宋体"/>
          <w:b/>
          <w:sz w:val="32"/>
        </w:rPr>
      </w:pPr>
      <w:bookmarkStart w:id="41" w:name="_Toc44162156"/>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41"/>
    </w:p>
    <w:p>
      <w:pPr>
        <w:autoSpaceDE w:val="0"/>
        <w:autoSpaceDN w:val="0"/>
        <w:adjustRightInd w:val="0"/>
        <w:spacing w:before="960" w:beforeLines="400" w:line="420" w:lineRule="exact"/>
        <w:jc w:val="center"/>
        <w:rPr>
          <w:rStyle w:val="135"/>
          <w:rFonts w:ascii="宋体" w:hAnsi="宋体"/>
          <w:sz w:val="32"/>
          <w:szCs w:val="32"/>
        </w:rPr>
      </w:pPr>
      <w:r>
        <w:rPr>
          <w:rStyle w:val="135"/>
          <w:rFonts w:ascii="宋体" w:hAnsi="宋体"/>
          <w:sz w:val="32"/>
          <w:szCs w:val="32"/>
        </w:rPr>
        <w:t>A.</w:t>
      </w:r>
      <w:r>
        <w:rPr>
          <w:rStyle w:val="135"/>
          <w:rFonts w:hint="eastAsia" w:ascii="宋体" w:hAnsi="宋体"/>
          <w:sz w:val="32"/>
          <w:szCs w:val="32"/>
        </w:rPr>
        <w:t>资格文件</w:t>
      </w:r>
    </w:p>
    <w:p>
      <w:pPr>
        <w:spacing w:line="360" w:lineRule="auto"/>
        <w:ind w:firstLine="1120" w:firstLineChars="400"/>
        <w:rPr>
          <w:rFonts w:ascii="宋体" w:hAnsi="宋体"/>
          <w:sz w:val="28"/>
        </w:rPr>
      </w:pPr>
    </w:p>
    <w:p>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pPr>
        <w:spacing w:line="360" w:lineRule="auto"/>
        <w:jc w:val="right"/>
        <w:rPr>
          <w:rFonts w:ascii="宋体" w:hAnsi="宋体"/>
          <w:b/>
          <w:sz w:val="32"/>
          <w:szCs w:val="32"/>
        </w:rPr>
      </w:pPr>
      <w:r>
        <w:rPr>
          <w:rFonts w:hint="eastAsia" w:ascii="宋体" w:hAnsi="宋体"/>
          <w:b/>
          <w:sz w:val="32"/>
          <w:szCs w:val="32"/>
        </w:rPr>
        <w:t>正（副）本</w:t>
      </w:r>
    </w:p>
    <w:p>
      <w:pPr>
        <w:spacing w:line="360" w:lineRule="auto"/>
        <w:rPr>
          <w:rFonts w:ascii="宋体" w:hAnsi="宋体"/>
          <w:sz w:val="28"/>
          <w:szCs w:val="28"/>
        </w:rPr>
      </w:pPr>
    </w:p>
    <w:p>
      <w:pPr>
        <w:spacing w:line="360" w:lineRule="auto"/>
        <w:jc w:val="center"/>
        <w:rPr>
          <w:rFonts w:hint="eastAsia" w:ascii="宋体" w:hAnsi="宋体"/>
          <w:sz w:val="42"/>
          <w:szCs w:val="52"/>
        </w:rPr>
      </w:pPr>
      <w:r>
        <w:rPr>
          <w:rFonts w:hint="eastAsia" w:ascii="宋体" w:hAnsi="宋体"/>
          <w:b/>
          <w:sz w:val="42"/>
          <w:szCs w:val="52"/>
        </w:rPr>
        <w:t>宁波市第一医院异地建设（一期）方桥院区安全保卫服务项目</w:t>
      </w:r>
    </w:p>
    <w:p>
      <w:pPr>
        <w:spacing w:line="360" w:lineRule="auto"/>
        <w:jc w:val="center"/>
        <w:rPr>
          <w:rFonts w:hint="eastAsia" w:ascii="宋体" w:hAnsi="宋体"/>
          <w:sz w:val="36"/>
          <w:szCs w:val="36"/>
        </w:rPr>
      </w:pPr>
      <w:r>
        <w:rPr>
          <w:rFonts w:hint="eastAsia" w:ascii="宋体" w:hAnsi="宋体"/>
          <w:sz w:val="36"/>
          <w:szCs w:val="36"/>
        </w:rPr>
        <w:t>采购编号：</w:t>
      </w:r>
      <w:r>
        <w:rPr>
          <w:rFonts w:hint="eastAsia" w:ascii="宋体" w:hAnsi="宋体"/>
          <w:sz w:val="36"/>
          <w:szCs w:val="36"/>
          <w:u w:val="single"/>
        </w:rPr>
        <w:t>NBITC-202210053G</w:t>
      </w:r>
    </w:p>
    <w:p>
      <w:pPr>
        <w:spacing w:line="360" w:lineRule="auto"/>
        <w:jc w:val="center"/>
        <w:rPr>
          <w:rFonts w:ascii="宋体" w:hAnsi="宋体"/>
          <w:sz w:val="36"/>
          <w:szCs w:val="36"/>
        </w:rPr>
      </w:pPr>
      <w:r>
        <w:rPr>
          <w:rFonts w:hint="eastAsia" w:ascii="宋体" w:hAnsi="宋体"/>
          <w:sz w:val="36"/>
          <w:szCs w:val="36"/>
        </w:rPr>
        <w:t>子</w:t>
      </w:r>
      <w:r>
        <w:rPr>
          <w:rFonts w:ascii="宋体" w:hAnsi="宋体"/>
          <w:sz w:val="36"/>
          <w:szCs w:val="36"/>
        </w:rPr>
        <w:t xml:space="preserve">    </w:t>
      </w:r>
      <w:r>
        <w:rPr>
          <w:rFonts w:hint="eastAsia" w:ascii="宋体" w:hAnsi="宋体"/>
          <w:sz w:val="36"/>
          <w:szCs w:val="36"/>
        </w:rPr>
        <w:t>包：</w:t>
      </w:r>
      <w:r>
        <w:rPr>
          <w:rFonts w:hint="eastAsia" w:ascii="宋体" w:hAnsi="宋体"/>
          <w:sz w:val="36"/>
          <w:szCs w:val="36"/>
          <w:u w:val="single"/>
        </w:rPr>
        <w:t>（如有多个标项）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（资格文件）</w:t>
      </w:r>
    </w:p>
    <w:p>
      <w:pPr>
        <w:jc w:val="center"/>
        <w:rPr>
          <w:rFonts w:ascii="宋体" w:hAnsi="宋体"/>
          <w:sz w:val="28"/>
          <w:szCs w:val="28"/>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6"/>
        <w:ind w:left="101" w:leftChars="48" w:firstLine="1920" w:firstLineChars="800"/>
        <w:jc w:val="left"/>
        <w:rPr>
          <w:rFonts w:hAnsi="宋体"/>
          <w:kern w:val="2"/>
          <w:szCs w:val="28"/>
          <w:u w:val="single"/>
        </w:rPr>
      </w:pPr>
    </w:p>
    <w:p>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pPr>
        <w:spacing w:line="360" w:lineRule="auto"/>
        <w:rPr>
          <w:rStyle w:val="135"/>
          <w:rFonts w:ascii="宋体" w:hAnsi="宋体"/>
          <w:szCs w:val="21"/>
        </w:rPr>
      </w:pPr>
      <w:r>
        <w:rPr>
          <w:rStyle w:val="135"/>
          <w:rFonts w:ascii="宋体" w:hAnsi="宋体"/>
          <w:szCs w:val="21"/>
        </w:rPr>
        <w:br w:type="page"/>
      </w:r>
    </w:p>
    <w:p>
      <w:pPr>
        <w:spacing w:line="400" w:lineRule="exact"/>
        <w:jc w:val="center"/>
        <w:rPr>
          <w:rFonts w:hint="eastAsia" w:ascii="宋体" w:hAnsi="宋体"/>
          <w:b/>
          <w:szCs w:val="21"/>
        </w:rPr>
      </w:pPr>
      <w:r>
        <w:rPr>
          <w:rFonts w:ascii="宋体" w:hAnsi="宋体"/>
          <w:b/>
          <w:szCs w:val="21"/>
        </w:rPr>
        <w:t>A1</w:t>
      </w:r>
      <w:r>
        <w:rPr>
          <w:rFonts w:hint="eastAsia" w:ascii="宋体" w:hAnsi="宋体"/>
          <w:b/>
          <w:szCs w:val="21"/>
        </w:rPr>
        <w:t>、</w:t>
      </w:r>
      <w:r>
        <w:rPr>
          <w:rStyle w:val="135"/>
          <w:rFonts w:hint="eastAsia" w:ascii="宋体" w:hAnsi="宋体"/>
          <w:sz w:val="21"/>
          <w:szCs w:val="21"/>
        </w:rPr>
        <w:t>关于</w:t>
      </w:r>
      <w:r>
        <w:rPr>
          <w:rFonts w:hint="eastAsia" w:ascii="宋体" w:hAnsi="宋体"/>
          <w:b/>
          <w:szCs w:val="21"/>
        </w:rPr>
        <w:t>资格的承诺函</w:t>
      </w:r>
    </w:p>
    <w:p>
      <w:pPr>
        <w:spacing w:line="400" w:lineRule="exact"/>
        <w:rPr>
          <w:rFonts w:ascii="宋体" w:hAnsi="宋体"/>
          <w:b/>
          <w:szCs w:val="21"/>
        </w:rPr>
      </w:pPr>
      <w:r>
        <w:rPr>
          <w:rFonts w:hint="eastAsia" w:ascii="宋体" w:hAnsi="宋体"/>
          <w:szCs w:val="21"/>
        </w:rPr>
        <w:t>致：采购人</w:t>
      </w:r>
    </w:p>
    <w:p>
      <w:pPr>
        <w:spacing w:line="400" w:lineRule="exact"/>
        <w:ind w:firstLine="420" w:firstLineChars="200"/>
        <w:rPr>
          <w:rFonts w:ascii="宋体" w:hAnsi="宋体"/>
          <w:szCs w:val="21"/>
        </w:rPr>
      </w:pPr>
      <w:r>
        <w:rPr>
          <w:rFonts w:hint="eastAsia" w:ascii="宋体" w:hAnsi="宋体"/>
          <w:bCs/>
          <w:szCs w:val="21"/>
        </w:rPr>
        <w:t>我单位承诺：</w:t>
      </w:r>
    </w:p>
    <w:p>
      <w:pPr>
        <w:spacing w:line="400" w:lineRule="exact"/>
        <w:ind w:firstLine="420" w:firstLineChars="200"/>
        <w:rPr>
          <w:rFonts w:hint="eastAsia" w:ascii="宋体" w:hAnsi="宋体"/>
          <w:szCs w:val="21"/>
        </w:rPr>
      </w:pPr>
      <w:r>
        <w:rPr>
          <w:rFonts w:hint="eastAsia" w:ascii="宋体" w:hAnsi="宋体"/>
          <w:szCs w:val="21"/>
        </w:rPr>
        <w:t>我单位满足《中华人民共和国政府采购法》第二十二条 供应商参加政府采购活动应当具备的下列条件：</w:t>
      </w:r>
    </w:p>
    <w:p>
      <w:pPr>
        <w:spacing w:line="400" w:lineRule="exact"/>
        <w:ind w:firstLine="420" w:firstLineChars="200"/>
        <w:rPr>
          <w:rFonts w:hint="eastAsia" w:ascii="宋体" w:hAnsi="宋体"/>
          <w:szCs w:val="21"/>
        </w:rPr>
      </w:pPr>
      <w:r>
        <w:rPr>
          <w:rFonts w:hint="eastAsia" w:ascii="宋体" w:hAnsi="宋体"/>
          <w:szCs w:val="21"/>
        </w:rPr>
        <w:t>（一）具有独立承担民事责任的能力；</w:t>
      </w:r>
    </w:p>
    <w:p>
      <w:pPr>
        <w:spacing w:line="400" w:lineRule="exact"/>
        <w:ind w:firstLine="420" w:firstLineChars="200"/>
        <w:rPr>
          <w:rFonts w:hint="eastAsia"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hint="eastAsia"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hint="eastAsia"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hint="eastAsia"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hint="eastAsia" w:ascii="宋体" w:hAnsi="宋体"/>
          <w:szCs w:val="21"/>
        </w:rPr>
      </w:pPr>
      <w:r>
        <w:rPr>
          <w:rFonts w:hint="eastAsia" w:ascii="宋体" w:hAnsi="宋体"/>
          <w:szCs w:val="21"/>
        </w:rPr>
        <w:t>（六）法律、行政法规规定的其他条件。</w:t>
      </w:r>
    </w:p>
    <w:p>
      <w:pPr>
        <w:spacing w:line="400" w:lineRule="exact"/>
        <w:ind w:firstLine="420" w:firstLineChars="200"/>
        <w:rPr>
          <w:rFonts w:hint="eastAsia" w:ascii="宋体" w:hAnsi="宋体"/>
          <w:szCs w:val="21"/>
        </w:rPr>
      </w:pP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供应商（盖章）：</w:t>
      </w:r>
      <w:r>
        <w:rPr>
          <w:rFonts w:ascii="宋体" w:hAnsi="宋体"/>
          <w:szCs w:val="21"/>
        </w:rPr>
        <w:t xml:space="preserve">          </w:t>
      </w:r>
    </w:p>
    <w:p>
      <w:pPr>
        <w:spacing w:line="400" w:lineRule="exact"/>
        <w:ind w:firstLine="420" w:firstLineChars="200"/>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rPr>
          <w:rFonts w:hint="eastAsia" w:ascii="宋体" w:hAnsi="宋体"/>
          <w:b/>
          <w:szCs w:val="21"/>
        </w:rPr>
      </w:pPr>
    </w:p>
    <w:p>
      <w:pPr>
        <w:spacing w:line="400" w:lineRule="exact"/>
        <w:jc w:val="center"/>
        <w:rPr>
          <w:rFonts w:ascii="宋体" w:hAnsi="宋体"/>
          <w:b/>
          <w:szCs w:val="21"/>
        </w:rPr>
      </w:pPr>
    </w:p>
    <w:p>
      <w:pPr>
        <w:spacing w:line="440" w:lineRule="exact"/>
        <w:jc w:val="center"/>
        <w:rPr>
          <w:rStyle w:val="135"/>
          <w:rFonts w:ascii="宋体" w:hAnsi="宋体"/>
          <w:szCs w:val="21"/>
        </w:rPr>
      </w:pPr>
      <w:r>
        <w:rPr>
          <w:rStyle w:val="135"/>
          <w:rFonts w:ascii="宋体" w:hAnsi="宋体"/>
          <w:szCs w:val="21"/>
        </w:rPr>
        <w:br w:type="page"/>
      </w:r>
    </w:p>
    <w:p>
      <w:pPr>
        <w:spacing w:line="400" w:lineRule="exact"/>
        <w:jc w:val="left"/>
        <w:rPr>
          <w:rStyle w:val="135"/>
          <w:rFonts w:ascii="宋体" w:hAnsi="宋体"/>
          <w:sz w:val="28"/>
          <w:szCs w:val="28"/>
        </w:rPr>
      </w:pPr>
    </w:p>
    <w:p>
      <w:pPr>
        <w:autoSpaceDE w:val="0"/>
        <w:autoSpaceDN w:val="0"/>
        <w:adjustRightInd w:val="0"/>
        <w:spacing w:before="240" w:beforeLines="100" w:line="400" w:lineRule="exact"/>
        <w:jc w:val="center"/>
        <w:outlineLvl w:val="0"/>
        <w:rPr>
          <w:rStyle w:val="135"/>
          <w:rFonts w:ascii="宋体" w:hAnsi="宋体"/>
          <w:sz w:val="32"/>
          <w:szCs w:val="32"/>
        </w:rPr>
      </w:pPr>
      <w:bookmarkStart w:id="42" w:name="_Toc16913"/>
      <w:bookmarkStart w:id="43" w:name="_Toc44162157"/>
      <w:bookmarkStart w:id="44" w:name="_Toc21541026"/>
      <w:r>
        <w:rPr>
          <w:rStyle w:val="135"/>
          <w:rFonts w:ascii="宋体" w:hAnsi="宋体"/>
          <w:sz w:val="32"/>
          <w:szCs w:val="32"/>
        </w:rPr>
        <w:t>B.</w:t>
      </w:r>
      <w:r>
        <w:rPr>
          <w:rStyle w:val="135"/>
          <w:rFonts w:hint="eastAsia" w:ascii="宋体" w:hAnsi="宋体"/>
          <w:sz w:val="32"/>
          <w:szCs w:val="32"/>
        </w:rPr>
        <w:t>商务和技术文件</w:t>
      </w:r>
      <w:bookmarkEnd w:id="42"/>
      <w:bookmarkEnd w:id="43"/>
      <w:bookmarkEnd w:id="44"/>
    </w:p>
    <w:p>
      <w:pPr>
        <w:autoSpaceDE w:val="0"/>
        <w:autoSpaceDN w:val="0"/>
        <w:adjustRightInd w:val="0"/>
        <w:spacing w:line="420" w:lineRule="exact"/>
        <w:rPr>
          <w:rStyle w:val="135"/>
          <w:rFonts w:ascii="宋体" w:hAnsi="宋体"/>
          <w:b w:val="0"/>
          <w:lang w:val="zh-CN"/>
        </w:rPr>
      </w:pPr>
      <w:r>
        <w:rPr>
          <w:rStyle w:val="135"/>
          <w:rFonts w:ascii="宋体" w:hAnsi="宋体"/>
          <w:sz w:val="32"/>
          <w:szCs w:val="32"/>
        </w:rPr>
        <w:br w:type="page"/>
      </w:r>
      <w:r>
        <w:rPr>
          <w:rStyle w:val="135"/>
          <w:rFonts w:hint="eastAsia" w:ascii="宋体" w:hAnsi="宋体"/>
          <w:szCs w:val="21"/>
        </w:rPr>
        <w:t>封面</w:t>
      </w:r>
    </w:p>
    <w:p>
      <w:pPr>
        <w:spacing w:line="360" w:lineRule="auto"/>
        <w:ind w:firstLine="1285" w:firstLineChars="400"/>
        <w:jc w:val="right"/>
        <w:rPr>
          <w:rFonts w:ascii="宋体" w:hAnsi="宋体"/>
          <w:b/>
          <w:sz w:val="32"/>
          <w:szCs w:val="32"/>
        </w:rPr>
      </w:pPr>
      <w:r>
        <w:rPr>
          <w:rFonts w:hint="eastAsia" w:ascii="宋体" w:hAnsi="宋体"/>
          <w:b/>
          <w:sz w:val="32"/>
          <w:szCs w:val="32"/>
        </w:rPr>
        <w:t>正本</w:t>
      </w:r>
    </w:p>
    <w:p>
      <w:pPr>
        <w:spacing w:line="360" w:lineRule="auto"/>
        <w:rPr>
          <w:rFonts w:ascii="宋体" w:hAnsi="宋体"/>
          <w:sz w:val="28"/>
          <w:szCs w:val="28"/>
        </w:rPr>
      </w:pPr>
    </w:p>
    <w:p>
      <w:pPr>
        <w:spacing w:after="120" w:line="900" w:lineRule="exact"/>
        <w:jc w:val="center"/>
        <w:rPr>
          <w:rFonts w:hint="eastAsia" w:ascii="宋体" w:hAnsi="宋体"/>
          <w:b/>
          <w:sz w:val="44"/>
          <w:szCs w:val="50"/>
        </w:rPr>
      </w:pPr>
      <w:r>
        <w:rPr>
          <w:rFonts w:hint="eastAsia" w:ascii="宋体" w:hAnsi="宋体"/>
          <w:b/>
          <w:sz w:val="44"/>
          <w:szCs w:val="50"/>
        </w:rPr>
        <w:t>宁波市第一医院异地建设（一期）方桥院区安全保卫服务项目</w:t>
      </w:r>
    </w:p>
    <w:p>
      <w:pPr>
        <w:spacing w:line="360" w:lineRule="auto"/>
        <w:jc w:val="center"/>
        <w:rPr>
          <w:rFonts w:hint="eastAsia" w:ascii="宋体" w:hAnsi="宋体"/>
          <w:sz w:val="36"/>
          <w:szCs w:val="36"/>
          <w:u w:val="single"/>
        </w:rPr>
      </w:pPr>
      <w:r>
        <w:rPr>
          <w:rFonts w:hint="eastAsia" w:ascii="宋体" w:hAnsi="宋体"/>
          <w:sz w:val="36"/>
          <w:szCs w:val="36"/>
          <w:u w:val="single"/>
        </w:rPr>
        <w:t>采购编号：NBITC-202210053G</w:t>
      </w:r>
    </w:p>
    <w:p>
      <w:pPr>
        <w:spacing w:line="360" w:lineRule="auto"/>
        <w:ind w:firstLine="2340" w:firstLineChars="650"/>
        <w:rPr>
          <w:rFonts w:ascii="宋体" w:hAnsi="宋体"/>
          <w:sz w:val="36"/>
          <w:szCs w:val="36"/>
        </w:rPr>
      </w:pPr>
      <w:r>
        <w:rPr>
          <w:rFonts w:hint="eastAsia" w:ascii="宋体" w:hAnsi="宋体"/>
          <w:sz w:val="36"/>
          <w:szCs w:val="36"/>
          <w:u w:val="single"/>
        </w:rPr>
        <w:t>子</w:t>
      </w:r>
      <w:r>
        <w:rPr>
          <w:rFonts w:ascii="宋体" w:hAnsi="宋体"/>
          <w:sz w:val="36"/>
          <w:szCs w:val="36"/>
          <w:u w:val="single"/>
        </w:rPr>
        <w:t xml:space="preserve">    </w:t>
      </w:r>
      <w:r>
        <w:rPr>
          <w:rFonts w:hint="eastAsia" w:ascii="宋体" w:hAnsi="宋体"/>
          <w:sz w:val="36"/>
          <w:szCs w:val="36"/>
          <w:u w:val="single"/>
        </w:rPr>
        <w:t>包：（如有多个标项）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（商务和技术文件）</w:t>
      </w:r>
    </w:p>
    <w:p>
      <w:pPr>
        <w:jc w:val="center"/>
        <w:rPr>
          <w:rFonts w:ascii="宋体" w:hAnsi="宋体"/>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6"/>
        <w:ind w:left="101" w:leftChars="48" w:firstLine="1920" w:firstLineChars="800"/>
        <w:jc w:val="left"/>
        <w:rPr>
          <w:rFonts w:hAnsi="宋体"/>
          <w:kern w:val="2"/>
          <w:szCs w:val="28"/>
          <w:u w:val="single"/>
        </w:rPr>
      </w:pPr>
    </w:p>
    <w:p>
      <w:pPr>
        <w:autoSpaceDE w:val="0"/>
        <w:autoSpaceDN w:val="0"/>
        <w:adjustRightInd w:val="0"/>
        <w:spacing w:line="400" w:lineRule="exact"/>
        <w:jc w:val="center"/>
        <w:outlineLvl w:val="0"/>
        <w:rPr>
          <w:rStyle w:val="135"/>
          <w:rFonts w:ascii="宋体" w:hAnsi="宋体"/>
          <w:sz w:val="28"/>
          <w:szCs w:val="28"/>
        </w:rPr>
      </w:pPr>
      <w:bookmarkStart w:id="45" w:name="_Toc44162158"/>
      <w:bookmarkStart w:id="46" w:name="_Toc21541027"/>
      <w:bookmarkStart w:id="47" w:name="_Toc12534"/>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45"/>
      <w:bookmarkEnd w:id="46"/>
      <w:bookmarkEnd w:id="47"/>
    </w:p>
    <w:p>
      <w:pPr>
        <w:spacing w:line="360" w:lineRule="auto"/>
        <w:ind w:firstLine="4200" w:firstLineChars="2000"/>
        <w:jc w:val="left"/>
        <w:rPr>
          <w:rFonts w:ascii="宋体" w:hAnsi="宋体"/>
          <w:szCs w:val="21"/>
        </w:rPr>
      </w:pPr>
    </w:p>
    <w:p>
      <w:pPr>
        <w:spacing w:line="360" w:lineRule="auto"/>
        <w:jc w:val="center"/>
        <w:rPr>
          <w:rFonts w:hint="eastAsia" w:ascii="宋体" w:hAnsi="宋体"/>
          <w:b/>
          <w:szCs w:val="21"/>
        </w:rPr>
      </w:pPr>
      <w:r>
        <w:rPr>
          <w:rStyle w:val="135"/>
          <w:rFonts w:ascii="宋体" w:hAnsi="宋体"/>
          <w:szCs w:val="21"/>
        </w:rPr>
        <w:br w:type="page"/>
      </w:r>
      <w:r>
        <w:rPr>
          <w:rFonts w:hint="eastAsia" w:ascii="宋体" w:hAnsi="宋体"/>
          <w:b/>
          <w:szCs w:val="21"/>
        </w:rPr>
        <w:t>B1投标书</w:t>
      </w:r>
    </w:p>
    <w:p>
      <w:pPr>
        <w:spacing w:line="400" w:lineRule="exact"/>
        <w:rPr>
          <w:rFonts w:hint="eastAsia" w:ascii="宋体" w:hAnsi="宋体"/>
          <w:szCs w:val="21"/>
        </w:rPr>
      </w:pPr>
      <w:r>
        <w:rPr>
          <w:rFonts w:hint="eastAsia" w:ascii="宋体" w:hAnsi="宋体"/>
          <w:szCs w:val="21"/>
        </w:rPr>
        <w:t>致：宁波市国际招标有限公司</w:t>
      </w:r>
    </w:p>
    <w:p>
      <w:pPr>
        <w:spacing w:line="400" w:lineRule="exact"/>
        <w:ind w:firstLine="420" w:firstLineChars="200"/>
        <w:rPr>
          <w:rFonts w:hint="eastAsia"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宁波市第一医院异地建设（一期）方桥院区安全保卫服务项目</w:t>
      </w:r>
      <w:r>
        <w:rPr>
          <w:rFonts w:hint="eastAsia" w:ascii="宋体" w:hAnsi="宋体"/>
          <w:szCs w:val="21"/>
        </w:rPr>
        <w:t>（采购编号：</w:t>
      </w:r>
      <w:r>
        <w:rPr>
          <w:rFonts w:hint="eastAsia" w:ascii="宋体" w:hAnsi="宋体"/>
          <w:szCs w:val="21"/>
          <w:u w:val="single"/>
        </w:rPr>
        <w:t>NBITC-202210053G</w:t>
      </w:r>
      <w:r>
        <w:rPr>
          <w:rFonts w:hint="eastAsia" w:ascii="宋体" w:hAnsi="宋体"/>
          <w:szCs w:val="21"/>
        </w:rPr>
        <w:t>）招标活动并投标，为便于采购人公正、择优地确定中标供应商及其服务，我方就本次投标有关事项郑重声明如下：</w:t>
      </w:r>
    </w:p>
    <w:p>
      <w:pPr>
        <w:snapToGrid w:val="0"/>
        <w:spacing w:line="400" w:lineRule="exact"/>
        <w:ind w:firstLine="420" w:firstLineChars="200"/>
        <w:rPr>
          <w:rFonts w:hint="eastAsia"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pPr>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pPr>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pPr>
        <w:snapToGrid w:val="0"/>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w:t>
      </w:r>
      <w:r>
        <w:rPr>
          <w:rFonts w:hint="eastAsia" w:ascii="宋体"/>
        </w:rPr>
        <w:t>保证遵守招标文件有关条款规定。</w:t>
      </w:r>
    </w:p>
    <w:p>
      <w:pPr>
        <w:snapToGrid w:val="0"/>
        <w:spacing w:line="400" w:lineRule="exact"/>
        <w:ind w:firstLine="420" w:firstLineChars="200"/>
        <w:rPr>
          <w:rFonts w:hint="eastAsia" w:ascii="宋体" w:hAnsi="宋体"/>
          <w:szCs w:val="21"/>
        </w:rPr>
      </w:pPr>
      <w:r>
        <w:rPr>
          <w:rFonts w:ascii="宋体" w:hAnsi="宋体"/>
          <w:szCs w:val="21"/>
        </w:rPr>
        <w:t>5</w:t>
      </w:r>
      <w:r>
        <w:rPr>
          <w:rFonts w:hint="eastAsia" w:ascii="宋体" w:hAnsi="宋体"/>
          <w:szCs w:val="21"/>
        </w:rPr>
        <w:t>、本项目的投标报价详见“开标一览表”。</w:t>
      </w:r>
    </w:p>
    <w:p>
      <w:pPr>
        <w:spacing w:line="40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pPr>
        <w:spacing w:line="400" w:lineRule="exact"/>
        <w:ind w:firstLine="420" w:firstLineChars="200"/>
        <w:jc w:val="left"/>
        <w:rPr>
          <w:rFonts w:ascii="宋体"/>
        </w:rPr>
      </w:pPr>
      <w:r>
        <w:rPr>
          <w:rFonts w:ascii="宋体" w:hAnsi="宋体"/>
          <w:szCs w:val="21"/>
        </w:rPr>
        <w:t>7</w:t>
      </w:r>
      <w:r>
        <w:rPr>
          <w:rFonts w:hint="eastAsia" w:ascii="宋体" w:hAnsi="宋体"/>
          <w:szCs w:val="21"/>
        </w:rPr>
        <w:t>、</w:t>
      </w:r>
      <w:r>
        <w:rPr>
          <w:rFonts w:hint="eastAsia" w:ascii="宋体"/>
        </w:rPr>
        <w:t>保证在中标后忠实地执行与采购人所签署的合同，并承担合同规定的责任义务。</w:t>
      </w:r>
    </w:p>
    <w:p>
      <w:pPr>
        <w:spacing w:line="400" w:lineRule="exact"/>
        <w:ind w:firstLine="420" w:firstLineChars="200"/>
        <w:jc w:val="left"/>
        <w:rPr>
          <w:rFonts w:hint="eastAsia" w:ascii="宋体" w:hAnsi="宋体"/>
          <w:szCs w:val="21"/>
        </w:rPr>
      </w:pPr>
      <w:r>
        <w:rPr>
          <w:rFonts w:hint="eastAsia" w:asci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400" w:lineRule="exact"/>
        <w:ind w:firstLine="420" w:firstLineChars="200"/>
        <w:jc w:val="left"/>
        <w:rPr>
          <w:rFonts w:hint="eastAsia" w:ascii="宋体" w:hAnsi="宋体"/>
          <w:szCs w:val="21"/>
        </w:rPr>
      </w:pPr>
      <w:r>
        <w:rPr>
          <w:rFonts w:ascii="宋体" w:hAnsi="宋体"/>
          <w:szCs w:val="21"/>
        </w:rPr>
        <w:t>9</w:t>
      </w:r>
      <w:r>
        <w:rPr>
          <w:rFonts w:hint="eastAsia" w:ascii="宋体" w:hAnsi="宋体"/>
          <w:szCs w:val="21"/>
        </w:rPr>
        <w:t>、与本投标有关的一切正式来往通讯请寄：</w:t>
      </w:r>
    </w:p>
    <w:p>
      <w:pPr>
        <w:spacing w:line="400" w:lineRule="exact"/>
        <w:ind w:firstLine="420" w:firstLineChars="200"/>
        <w:jc w:val="lef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spacing w:line="400" w:lineRule="exact"/>
        <w:ind w:left="540" w:firstLine="30"/>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360" w:lineRule="auto"/>
        <w:jc w:val="center"/>
        <w:rPr>
          <w:rFonts w:ascii="宋体" w:hAnsi="宋体"/>
          <w:b/>
          <w:bCs/>
          <w:szCs w:val="21"/>
        </w:rPr>
      </w:pPr>
      <w:r>
        <w:rPr>
          <w:rStyle w:val="135"/>
          <w:rFonts w:ascii="宋体" w:hAnsi="宋体"/>
          <w:szCs w:val="21"/>
        </w:rPr>
        <w:br w:type="page"/>
      </w:r>
      <w:r>
        <w:rPr>
          <w:rFonts w:hint="eastAsia" w:ascii="宋体" w:hAnsi="宋体"/>
          <w:b/>
          <w:bCs/>
        </w:rPr>
        <w:t>B</w:t>
      </w:r>
      <w:r>
        <w:rPr>
          <w:rFonts w:ascii="宋体" w:hAnsi="宋体"/>
          <w:b/>
          <w:bCs/>
          <w:szCs w:val="21"/>
        </w:rPr>
        <w:t>2</w:t>
      </w:r>
      <w:r>
        <w:rPr>
          <w:rFonts w:hint="eastAsia" w:ascii="宋体" w:hAnsi="宋体"/>
          <w:b/>
          <w:bCs/>
          <w:szCs w:val="21"/>
        </w:rPr>
        <w:t>法定代表人身份证明</w:t>
      </w:r>
    </w:p>
    <w:p>
      <w:pPr>
        <w:spacing w:after="120"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after="120" w:afterLines="50" w:line="400" w:lineRule="exact"/>
        <w:rPr>
          <w:rFonts w:ascii="宋体" w:hAnsi="宋体"/>
          <w:szCs w:val="21"/>
          <w:u w:val="single"/>
        </w:rPr>
      </w:pPr>
      <w:r>
        <w:rPr>
          <w:rFonts w:hint="eastAsia" w:ascii="宋体" w:hAnsi="宋体"/>
          <w:szCs w:val="21"/>
        </w:rPr>
        <w:t>经营期限：</w:t>
      </w:r>
    </w:p>
    <w:p>
      <w:pPr>
        <w:spacing w:after="120"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spacing w:after="120"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spacing w:line="400" w:lineRule="exact"/>
        <w:ind w:firstLine="560"/>
        <w:rPr>
          <w:rFonts w:ascii="宋体" w:hAnsi="宋体"/>
          <w:szCs w:val="21"/>
        </w:rPr>
      </w:pPr>
    </w:p>
    <w:p>
      <w:pPr>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pPr>
        <w:spacing w:line="400" w:lineRule="exact"/>
        <w:ind w:firstLine="560"/>
        <w:rPr>
          <w:rFonts w:ascii="宋体" w:hAnsi="宋体"/>
          <w:szCs w:val="21"/>
        </w:rPr>
      </w:pPr>
    </w:p>
    <w:p>
      <w:pPr>
        <w:spacing w:line="400" w:lineRule="exact"/>
        <w:rPr>
          <w:rFonts w:ascii="宋体" w:hAnsi="宋体"/>
          <w:szCs w:val="21"/>
        </w:rPr>
      </w:pPr>
      <w:r>
        <w:rPr>
          <w:rFonts w:hint="eastAsia" w:ascii="宋体" w:hAnsi="宋体"/>
          <w:szCs w:val="21"/>
        </w:rPr>
        <w:t>特此证明。</w:t>
      </w:r>
    </w:p>
    <w:p>
      <w:pPr>
        <w:spacing w:line="400" w:lineRule="exac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atLeast"/>
        <w:rPr>
          <w:rFonts w:ascii="宋体" w:hAnsi="宋体"/>
          <w:szCs w:val="21"/>
          <w:u w:val="single"/>
        </w:rPr>
      </w:pPr>
    </w:p>
    <w:p>
      <w:pPr>
        <w:spacing w:line="400" w:lineRule="atLeast"/>
        <w:rPr>
          <w:rFonts w:ascii="宋体" w:hAnsi="宋体"/>
          <w:szCs w:val="21"/>
          <w:u w:val="single"/>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后附：法定代表人身份证复印件加盖供应商公章。</w:t>
      </w:r>
    </w:p>
    <w:p>
      <w:pPr>
        <w:spacing w:line="400" w:lineRule="atLeast"/>
        <w:rPr>
          <w:rFonts w:ascii="宋体" w:hAnsi="宋体"/>
          <w:szCs w:val="21"/>
          <w:u w:val="single"/>
        </w:rPr>
      </w:pPr>
    </w:p>
    <w:p>
      <w:pPr>
        <w:spacing w:line="400" w:lineRule="exact"/>
        <w:jc w:val="center"/>
        <w:rPr>
          <w:rFonts w:ascii="宋体" w:hAnsi="宋体"/>
          <w:b/>
          <w:szCs w:val="21"/>
        </w:rPr>
      </w:pPr>
      <w:r>
        <w:rPr>
          <w:rStyle w:val="135"/>
          <w:rFonts w:ascii="宋体" w:hAnsi="宋体"/>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pPr>
        <w:spacing w:line="400" w:lineRule="exact"/>
        <w:jc w:val="center"/>
        <w:rPr>
          <w:rFonts w:ascii="宋体" w:hAnsi="宋体"/>
          <w:b/>
          <w:szCs w:val="21"/>
        </w:rPr>
      </w:pPr>
      <w:r>
        <w:rPr>
          <w:rFonts w:hint="eastAsia" w:ascii="宋体" w:hAnsi="宋体"/>
          <w:b/>
          <w:szCs w:val="21"/>
        </w:rPr>
        <w:t>（投标文件由授权代表签字的须提供）</w:t>
      </w:r>
    </w:p>
    <w:p>
      <w:pPr>
        <w:spacing w:line="360" w:lineRule="auto"/>
        <w:rPr>
          <w:rFonts w:ascii="宋体" w:hAnsi="宋体"/>
          <w:szCs w:val="21"/>
        </w:rPr>
      </w:pPr>
      <w:r>
        <w:rPr>
          <w:rFonts w:hint="eastAsia" w:ascii="宋体" w:hAnsi="宋体"/>
          <w:szCs w:val="21"/>
        </w:rPr>
        <w:t>致：采购人</w:t>
      </w:r>
    </w:p>
    <w:p>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宁波市第一医院异地建设（一期）方桥院区安全保卫服务项目</w:t>
      </w:r>
      <w:r>
        <w:rPr>
          <w:rFonts w:hint="eastAsia" w:ascii="宋体" w:hAnsi="宋体"/>
          <w:szCs w:val="21"/>
        </w:rPr>
        <w:t>，采购编号为</w:t>
      </w:r>
      <w:r>
        <w:rPr>
          <w:rFonts w:hint="eastAsia" w:ascii="宋体" w:hAnsi="宋体"/>
          <w:szCs w:val="21"/>
          <w:u w:val="single"/>
        </w:rPr>
        <w:t>NBITC-202210053G</w:t>
      </w:r>
      <w:r>
        <w:rPr>
          <w:rFonts w:hint="eastAsia" w:ascii="宋体" w:hAnsi="宋体"/>
          <w:szCs w:val="21"/>
        </w:rPr>
        <w:t>，其在招投标活动中的一切活动本公司均予承认。</w:t>
      </w: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ascii="宋体" w:hAnsi="宋体"/>
          <w:szCs w:val="21"/>
        </w:rPr>
      </w:pPr>
      <w:r>
        <w:rPr>
          <w:rFonts w:hint="eastAsia" w:ascii="宋体" w:hAnsi="宋体"/>
          <w:szCs w:val="21"/>
        </w:rPr>
        <w:t>法定代表人（签字）：</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附：</w:t>
      </w:r>
    </w:p>
    <w:p>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55"/>
        <w:rPr>
          <w:rFonts w:hint="eastAsia"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525" w:firstLineChars="250"/>
        <w:rPr>
          <w:rFonts w:ascii="宋体" w:hAnsi="宋体"/>
          <w:szCs w:val="21"/>
          <w:u w:val="single"/>
        </w:rPr>
      </w:pPr>
    </w:p>
    <w:p>
      <w:pPr>
        <w:spacing w:line="360" w:lineRule="auto"/>
        <w:ind w:firstLine="525" w:firstLineChars="250"/>
        <w:rPr>
          <w:rFonts w:ascii="宋体" w:hAnsi="宋体"/>
          <w:szCs w:val="21"/>
          <w:u w:val="single"/>
        </w:rPr>
      </w:pPr>
    </w:p>
    <w:p>
      <w:pPr>
        <w:spacing w:line="360" w:lineRule="auto"/>
        <w:ind w:firstLine="525" w:firstLineChars="250"/>
        <w:rPr>
          <w:rFonts w:ascii="宋体" w:hAnsi="宋体"/>
          <w:szCs w:val="21"/>
          <w:u w:val="single"/>
        </w:rPr>
      </w:pPr>
    </w:p>
    <w:p>
      <w:pPr>
        <w:spacing w:line="360" w:lineRule="auto"/>
        <w:ind w:firstLine="525" w:firstLineChars="250"/>
        <w:rPr>
          <w:rFonts w:hint="eastAsia" w:ascii="宋体" w:hAnsi="宋体"/>
          <w:szCs w:val="21"/>
        </w:rPr>
      </w:pPr>
      <w:r>
        <w:rPr>
          <w:rFonts w:hint="eastAsia" w:ascii="宋体" w:hAnsi="宋体"/>
          <w:szCs w:val="21"/>
        </w:rPr>
        <w:t>后附：</w:t>
      </w:r>
    </w:p>
    <w:p>
      <w:pPr>
        <w:spacing w:line="360" w:lineRule="auto"/>
        <w:ind w:firstLine="525" w:firstLineChars="250"/>
        <w:rPr>
          <w:rFonts w:ascii="宋体" w:hAnsi="宋体"/>
          <w:szCs w:val="21"/>
        </w:rPr>
      </w:pPr>
      <w:r>
        <w:rPr>
          <w:rFonts w:ascii="宋体" w:hAnsi="宋体"/>
          <w:szCs w:val="21"/>
        </w:rPr>
        <w:t>1</w:t>
      </w:r>
      <w:r>
        <w:rPr>
          <w:rFonts w:hint="eastAsia" w:ascii="宋体" w:hAnsi="宋体"/>
          <w:szCs w:val="21"/>
        </w:rPr>
        <w:t>、授权代表身份证复印件加盖供应商公章；</w:t>
      </w:r>
    </w:p>
    <w:p>
      <w:pPr>
        <w:spacing w:line="360" w:lineRule="auto"/>
        <w:ind w:firstLine="525" w:firstLineChars="250"/>
        <w:jc w:val="left"/>
        <w:rPr>
          <w:rFonts w:ascii="宋体" w:hAnsi="宋体"/>
          <w:szCs w:val="21"/>
        </w:rPr>
      </w:pPr>
      <w:r>
        <w:rPr>
          <w:rFonts w:ascii="宋体" w:hAnsi="宋体"/>
          <w:szCs w:val="21"/>
        </w:rPr>
        <w:t>2</w:t>
      </w:r>
      <w:r>
        <w:rPr>
          <w:rFonts w:hint="eastAsia" w:ascii="宋体" w:hAnsi="宋体"/>
          <w:szCs w:val="21"/>
        </w:rPr>
        <w:t>、提供社保部门出具的供应商单位</w:t>
      </w:r>
      <w:r>
        <w:rPr>
          <w:rFonts w:hint="eastAsia" w:ascii="宋体" w:hAnsi="宋体"/>
          <w:b/>
          <w:bCs/>
          <w:szCs w:val="21"/>
        </w:rPr>
        <w:t>开标前6个月任意1个月</w:t>
      </w:r>
      <w:r>
        <w:rPr>
          <w:rFonts w:hint="eastAsia" w:ascii="宋体" w:hAnsi="宋体"/>
          <w:szCs w:val="21"/>
        </w:rPr>
        <w:t>为授权代表缴纳社保的证明资料复印件。</w:t>
      </w:r>
    </w:p>
    <w:p>
      <w:pPr>
        <w:spacing w:line="360" w:lineRule="auto"/>
        <w:ind w:firstLine="592" w:firstLineChars="250"/>
        <w:jc w:val="center"/>
        <w:rPr>
          <w:rFonts w:ascii="宋体" w:hAnsi="宋体"/>
          <w:b/>
          <w:szCs w:val="21"/>
        </w:rPr>
      </w:pPr>
      <w:r>
        <w:rPr>
          <w:rStyle w:val="135"/>
          <w:rFonts w:ascii="宋体" w:hAnsi="宋体"/>
          <w:szCs w:val="21"/>
        </w:rPr>
        <w:br w:type="page"/>
      </w:r>
      <w:r>
        <w:rPr>
          <w:rFonts w:ascii="宋体" w:hAnsi="宋体"/>
          <w:b/>
          <w:szCs w:val="21"/>
        </w:rPr>
        <w:t xml:space="preserve"> </w:t>
      </w:r>
    </w:p>
    <w:p>
      <w:pPr>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供应商一般情况表</w:t>
      </w:r>
    </w:p>
    <w:tbl>
      <w:tblPr>
        <w:tblStyle w:val="49"/>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w:t>
            </w:r>
          </w:p>
        </w:tc>
        <w:tc>
          <w:tcPr>
            <w:tcW w:w="8147" w:type="dxa"/>
            <w:gridSpan w:val="3"/>
            <w:noWrap w:val="0"/>
            <w:vAlign w:val="center"/>
          </w:tcPr>
          <w:p>
            <w:pPr>
              <w:spacing w:line="400" w:lineRule="exact"/>
              <w:rPr>
                <w:rFonts w:ascii="宋体" w:hAnsi="宋体"/>
                <w:szCs w:val="21"/>
              </w:rPr>
            </w:pPr>
            <w:r>
              <w:rPr>
                <w:rFonts w:hint="eastAsia" w:ascii="宋体" w:hAnsi="宋体"/>
                <w:szCs w:val="21"/>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2</w:t>
            </w:r>
          </w:p>
        </w:tc>
        <w:tc>
          <w:tcPr>
            <w:tcW w:w="8147" w:type="dxa"/>
            <w:gridSpan w:val="3"/>
            <w:noWrap w:val="0"/>
            <w:vAlign w:val="center"/>
          </w:tcPr>
          <w:p>
            <w:pPr>
              <w:spacing w:line="400" w:lineRule="exact"/>
              <w:rPr>
                <w:rFonts w:ascii="宋体" w:hAnsi="宋体"/>
                <w:szCs w:val="21"/>
              </w:rPr>
            </w:pPr>
            <w:r>
              <w:rPr>
                <w:rFonts w:hint="eastAsia" w:ascii="宋体" w:hAnsi="宋体"/>
                <w:szCs w:val="21"/>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3</w:t>
            </w:r>
          </w:p>
        </w:tc>
        <w:tc>
          <w:tcPr>
            <w:tcW w:w="8147" w:type="dxa"/>
            <w:gridSpan w:val="3"/>
            <w:noWrap w:val="0"/>
            <w:vAlign w:val="center"/>
          </w:tcPr>
          <w:p>
            <w:pPr>
              <w:spacing w:line="400" w:lineRule="exact"/>
              <w:rPr>
                <w:rFonts w:ascii="宋体" w:hAnsi="宋体"/>
                <w:szCs w:val="21"/>
              </w:rPr>
            </w:pPr>
            <w:r>
              <w:rPr>
                <w:rFonts w:hint="eastAsia" w:ascii="宋体" w:hAnsi="宋体"/>
                <w:szCs w:val="21"/>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4</w:t>
            </w:r>
          </w:p>
        </w:tc>
        <w:tc>
          <w:tcPr>
            <w:tcW w:w="4305" w:type="dxa"/>
            <w:noWrap w:val="0"/>
            <w:vAlign w:val="center"/>
          </w:tcPr>
          <w:p>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noWrap w:val="0"/>
            <w:vAlign w:val="center"/>
          </w:tcPr>
          <w:p>
            <w:pPr>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5</w:t>
            </w:r>
          </w:p>
        </w:tc>
        <w:tc>
          <w:tcPr>
            <w:tcW w:w="4305" w:type="dxa"/>
            <w:noWrap w:val="0"/>
            <w:vAlign w:val="center"/>
          </w:tcPr>
          <w:p>
            <w:pPr>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noWrap w:val="0"/>
            <w:vAlign w:val="center"/>
          </w:tcPr>
          <w:p>
            <w:pPr>
              <w:spacing w:line="400" w:lineRule="exact"/>
              <w:rPr>
                <w:rFonts w:ascii="宋体" w:hAnsi="宋体"/>
                <w:szCs w:val="21"/>
              </w:rPr>
            </w:pPr>
            <w:r>
              <w:rPr>
                <w:rFonts w:hint="eastAsia" w:ascii="宋体" w:hAnsi="宋体"/>
                <w:szCs w:val="21"/>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6</w:t>
            </w:r>
          </w:p>
        </w:tc>
        <w:tc>
          <w:tcPr>
            <w:tcW w:w="4305" w:type="dxa"/>
            <w:noWrap w:val="0"/>
            <w:vAlign w:val="center"/>
          </w:tcPr>
          <w:p>
            <w:pPr>
              <w:spacing w:line="400" w:lineRule="exact"/>
              <w:rPr>
                <w:rFonts w:ascii="宋体" w:hAnsi="宋体"/>
                <w:szCs w:val="21"/>
              </w:rPr>
            </w:pPr>
            <w:r>
              <w:rPr>
                <w:rFonts w:hint="eastAsia" w:ascii="宋体" w:hAnsi="宋体"/>
                <w:szCs w:val="21"/>
              </w:rPr>
              <w:t>注册地：</w:t>
            </w:r>
          </w:p>
        </w:tc>
        <w:tc>
          <w:tcPr>
            <w:tcW w:w="3842" w:type="dxa"/>
            <w:gridSpan w:val="2"/>
            <w:noWrap w:val="0"/>
            <w:vAlign w:val="center"/>
          </w:tcPr>
          <w:p>
            <w:pPr>
              <w:spacing w:line="400" w:lineRule="exact"/>
              <w:rPr>
                <w:rFonts w:ascii="宋体" w:hAnsi="宋体"/>
                <w:szCs w:val="21"/>
              </w:rPr>
            </w:pPr>
            <w:r>
              <w:rPr>
                <w:rFonts w:hint="eastAsia" w:ascii="宋体" w:hAnsi="宋体"/>
                <w:szCs w:val="21"/>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7</w:t>
            </w:r>
          </w:p>
        </w:tc>
        <w:tc>
          <w:tcPr>
            <w:tcW w:w="8147" w:type="dxa"/>
            <w:gridSpan w:val="3"/>
            <w:noWrap w:val="0"/>
            <w:vAlign w:val="center"/>
          </w:tcPr>
          <w:p>
            <w:pPr>
              <w:spacing w:line="400" w:lineRule="exact"/>
              <w:rPr>
                <w:rFonts w:ascii="宋体" w:hAnsi="宋体"/>
                <w:szCs w:val="21"/>
              </w:rPr>
            </w:pPr>
            <w:r>
              <w:rPr>
                <w:rFonts w:hint="eastAsia" w:ascii="宋体" w:hAnsi="宋体"/>
                <w:szCs w:val="21"/>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8</w:t>
            </w:r>
          </w:p>
        </w:tc>
        <w:tc>
          <w:tcPr>
            <w:tcW w:w="8147" w:type="dxa"/>
            <w:gridSpan w:val="3"/>
            <w:noWrap w:val="0"/>
            <w:vAlign w:val="center"/>
          </w:tcPr>
          <w:p>
            <w:pPr>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9</w:t>
            </w:r>
          </w:p>
        </w:tc>
        <w:tc>
          <w:tcPr>
            <w:tcW w:w="4314" w:type="dxa"/>
            <w:gridSpan w:val="2"/>
            <w:noWrap w:val="0"/>
            <w:vAlign w:val="center"/>
          </w:tcPr>
          <w:p>
            <w:pPr>
              <w:spacing w:line="400" w:lineRule="exact"/>
              <w:rPr>
                <w:rFonts w:ascii="宋体" w:hAnsi="宋体"/>
                <w:szCs w:val="21"/>
              </w:rPr>
            </w:pPr>
            <w:r>
              <w:rPr>
                <w:rFonts w:hint="eastAsia" w:ascii="宋体" w:hAnsi="宋体"/>
                <w:szCs w:val="21"/>
              </w:rPr>
              <w:t>从业人员数量</w:t>
            </w:r>
          </w:p>
        </w:tc>
        <w:tc>
          <w:tcPr>
            <w:tcW w:w="3833" w:type="dxa"/>
            <w:noWrap w:val="0"/>
            <w:vAlign w:val="center"/>
          </w:tcPr>
          <w:p>
            <w:pPr>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10</w:t>
            </w:r>
          </w:p>
        </w:tc>
        <w:tc>
          <w:tcPr>
            <w:tcW w:w="4314" w:type="dxa"/>
            <w:gridSpan w:val="2"/>
            <w:noWrap w:val="0"/>
            <w:vAlign w:val="center"/>
          </w:tcPr>
          <w:p>
            <w:pPr>
              <w:spacing w:line="400" w:lineRule="exact"/>
              <w:rPr>
                <w:rFonts w:ascii="宋体" w:hAnsi="宋体"/>
                <w:szCs w:val="21"/>
              </w:rPr>
            </w:pPr>
            <w:r>
              <w:rPr>
                <w:rFonts w:hint="eastAsia" w:ascii="宋体" w:hAnsi="宋体"/>
                <w:szCs w:val="21"/>
              </w:rPr>
              <w:t>营业收入</w:t>
            </w:r>
          </w:p>
        </w:tc>
        <w:tc>
          <w:tcPr>
            <w:tcW w:w="3833" w:type="dxa"/>
            <w:noWrap w:val="0"/>
            <w:vAlign w:val="center"/>
          </w:tcPr>
          <w:p>
            <w:pPr>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630" w:type="dxa"/>
            <w:noWrap w:val="0"/>
            <w:vAlign w:val="center"/>
          </w:tcPr>
          <w:p>
            <w:pPr>
              <w:spacing w:line="400" w:lineRule="exact"/>
              <w:jc w:val="center"/>
              <w:rPr>
                <w:rFonts w:ascii="宋体" w:hAnsi="宋体"/>
                <w:szCs w:val="21"/>
              </w:rPr>
            </w:pPr>
            <w:r>
              <w:rPr>
                <w:rFonts w:ascii="宋体" w:hAnsi="宋体"/>
                <w:szCs w:val="21"/>
              </w:rPr>
              <w:t>11</w:t>
            </w:r>
          </w:p>
        </w:tc>
        <w:tc>
          <w:tcPr>
            <w:tcW w:w="4314" w:type="dxa"/>
            <w:gridSpan w:val="2"/>
            <w:noWrap w:val="0"/>
            <w:vAlign w:val="center"/>
          </w:tcPr>
          <w:p>
            <w:pPr>
              <w:spacing w:line="400" w:lineRule="exact"/>
              <w:rPr>
                <w:rFonts w:ascii="宋体" w:hAnsi="宋体"/>
                <w:szCs w:val="21"/>
              </w:rPr>
            </w:pPr>
            <w:r>
              <w:rPr>
                <w:rFonts w:hint="eastAsia" w:ascii="宋体" w:hAnsi="宋体"/>
                <w:szCs w:val="21"/>
              </w:rPr>
              <w:t>其他需要说明的情况</w:t>
            </w:r>
          </w:p>
        </w:tc>
        <w:tc>
          <w:tcPr>
            <w:tcW w:w="3833" w:type="dxa"/>
            <w:noWrap w:val="0"/>
            <w:vAlign w:val="center"/>
          </w:tcPr>
          <w:p>
            <w:pPr>
              <w:spacing w:line="400" w:lineRule="exact"/>
              <w:rPr>
                <w:rFonts w:ascii="宋体" w:hAnsi="宋体"/>
                <w:szCs w:val="21"/>
              </w:rPr>
            </w:pPr>
          </w:p>
        </w:tc>
      </w:tr>
    </w:tbl>
    <w:p>
      <w:pPr>
        <w:spacing w:line="400" w:lineRule="atLeast"/>
        <w:jc w:val="left"/>
        <w:rPr>
          <w:rFonts w:ascii="宋体" w:hAnsi="宋体"/>
          <w:szCs w:val="21"/>
        </w:rPr>
      </w:pPr>
    </w:p>
    <w:p>
      <w:pPr>
        <w:spacing w:line="400" w:lineRule="atLeast"/>
        <w:jc w:val="left"/>
        <w:rPr>
          <w:rFonts w:ascii="宋体" w:hAnsi="宋体"/>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hint="eastAsia" w:ascii="宋体" w:hAnsi="宋体"/>
          <w:szCs w:val="21"/>
        </w:rPr>
      </w:pPr>
      <w:r>
        <w:rPr>
          <w:rFonts w:ascii="宋体" w:hAnsi="宋体"/>
          <w:szCs w:val="21"/>
        </w:rPr>
        <w:br w:type="page"/>
      </w:r>
    </w:p>
    <w:p>
      <w:pPr>
        <w:spacing w:line="400" w:lineRule="exact"/>
        <w:jc w:val="center"/>
        <w:rPr>
          <w:rFonts w:ascii="宋体"/>
          <w:b/>
          <w:szCs w:val="21"/>
        </w:rPr>
      </w:pPr>
      <w:bookmarkStart w:id="48" w:name="_Toc10852"/>
      <w:r>
        <w:rPr>
          <w:rFonts w:hint="eastAsia" w:ascii="宋体" w:hAnsi="宋体"/>
          <w:b/>
          <w:szCs w:val="21"/>
        </w:rPr>
        <w:t>B5</w:t>
      </w:r>
      <w:r>
        <w:rPr>
          <w:rFonts w:hint="eastAsia" w:ascii="宋体"/>
          <w:b/>
          <w:szCs w:val="21"/>
        </w:rPr>
        <w:t>技术响应表</w:t>
      </w:r>
      <w:bookmarkEnd w:id="48"/>
    </w:p>
    <w:p>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宁波市第一医院异地建设（一期）方桥院区安全保卫服务项目</w:t>
      </w:r>
    </w:p>
    <w:p>
      <w:pPr>
        <w:adjustRightInd w:val="0"/>
        <w:snapToGrid w:val="0"/>
        <w:spacing w:line="360" w:lineRule="auto"/>
        <w:rPr>
          <w:rFonts w:hint="eastAsia" w:ascii="宋体" w:hAnsi="宋体"/>
          <w:szCs w:val="21"/>
          <w:u w:val="single"/>
        </w:rPr>
      </w:pPr>
      <w:r>
        <w:rPr>
          <w:rFonts w:hint="eastAsia" w:ascii="宋体" w:hAnsi="宋体"/>
          <w:szCs w:val="21"/>
        </w:rPr>
        <w:t>采购编号：</w:t>
      </w:r>
      <w:r>
        <w:rPr>
          <w:rFonts w:hint="eastAsia" w:ascii="宋体" w:hAnsi="宋体"/>
          <w:szCs w:val="21"/>
          <w:u w:val="single"/>
        </w:rPr>
        <w:t>NBITC-202210053G</w:t>
      </w:r>
    </w:p>
    <w:tbl>
      <w:tblPr>
        <w:tblStyle w:val="49"/>
        <w:tblW w:w="9441"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top w:val="double" w:color="auto" w:sz="4" w:space="0"/>
              <w:left w:val="double" w:color="auto" w:sz="4" w:space="0"/>
            </w:tcBorders>
            <w:noWrap w:val="0"/>
            <w:vAlign w:val="center"/>
          </w:tcPr>
          <w:p>
            <w:pPr>
              <w:adjustRightInd w:val="0"/>
              <w:snapToGrid w:val="0"/>
              <w:spacing w:line="400" w:lineRule="exact"/>
              <w:jc w:val="center"/>
              <w:rPr>
                <w:rFonts w:ascii="宋体"/>
                <w:spacing w:val="20"/>
                <w:szCs w:val="21"/>
              </w:rPr>
            </w:pPr>
            <w:r>
              <w:rPr>
                <w:rFonts w:hint="eastAsia" w:ascii="宋体"/>
                <w:spacing w:val="20"/>
                <w:szCs w:val="21"/>
              </w:rPr>
              <w:t>序号</w:t>
            </w:r>
          </w:p>
        </w:tc>
        <w:tc>
          <w:tcPr>
            <w:tcW w:w="1717" w:type="dxa"/>
            <w:tcBorders>
              <w:top w:val="double" w:color="auto" w:sz="4" w:space="0"/>
            </w:tcBorders>
            <w:noWrap w:val="0"/>
            <w:vAlign w:val="center"/>
          </w:tcPr>
          <w:p>
            <w:pPr>
              <w:adjustRightInd w:val="0"/>
              <w:snapToGrid w:val="0"/>
              <w:spacing w:line="400" w:lineRule="exact"/>
              <w:jc w:val="center"/>
              <w:rPr>
                <w:rFonts w:ascii="宋体"/>
                <w:spacing w:val="20"/>
                <w:szCs w:val="21"/>
              </w:rPr>
            </w:pPr>
            <w:r>
              <w:rPr>
                <w:rFonts w:hint="eastAsia" w:ascii="宋体"/>
                <w:spacing w:val="20"/>
                <w:szCs w:val="21"/>
              </w:rPr>
              <w:t>招标要求</w:t>
            </w:r>
          </w:p>
        </w:tc>
        <w:tc>
          <w:tcPr>
            <w:tcW w:w="1794" w:type="dxa"/>
            <w:tcBorders>
              <w:top w:val="double" w:color="auto" w:sz="4" w:space="0"/>
            </w:tcBorders>
            <w:noWrap w:val="0"/>
            <w:vAlign w:val="center"/>
          </w:tcPr>
          <w:p>
            <w:pPr>
              <w:adjustRightInd w:val="0"/>
              <w:snapToGrid w:val="0"/>
              <w:spacing w:line="400" w:lineRule="exact"/>
              <w:jc w:val="center"/>
              <w:rPr>
                <w:rFonts w:ascii="宋体"/>
                <w:spacing w:val="20"/>
                <w:szCs w:val="21"/>
              </w:rPr>
            </w:pPr>
            <w:r>
              <w:rPr>
                <w:rFonts w:hint="eastAsia" w:ascii="宋体"/>
                <w:spacing w:val="20"/>
                <w:szCs w:val="21"/>
              </w:rPr>
              <w:t>投标响应</w:t>
            </w:r>
          </w:p>
        </w:tc>
        <w:tc>
          <w:tcPr>
            <w:tcW w:w="4694" w:type="dxa"/>
            <w:tcBorders>
              <w:top w:val="double" w:color="auto" w:sz="4" w:space="0"/>
              <w:right w:val="double" w:color="auto" w:sz="4" w:space="0"/>
            </w:tcBorders>
            <w:noWrap w:val="0"/>
            <w:vAlign w:val="center"/>
          </w:tcPr>
          <w:p>
            <w:pPr>
              <w:adjustRightInd w:val="0"/>
              <w:snapToGrid w:val="0"/>
              <w:spacing w:line="400" w:lineRule="exact"/>
              <w:jc w:val="center"/>
              <w:rPr>
                <w:rFonts w:ascii="宋体"/>
                <w:spacing w:val="20"/>
                <w:szCs w:val="21"/>
              </w:rPr>
            </w:pPr>
            <w:r>
              <w:rPr>
                <w:rFonts w:hint="eastAsia" w:ascii="宋体"/>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noWrap w:val="0"/>
            <w:vAlign w:val="center"/>
          </w:tcPr>
          <w:p>
            <w:pPr>
              <w:adjustRightInd w:val="0"/>
              <w:snapToGrid w:val="0"/>
              <w:spacing w:line="400" w:lineRule="exact"/>
              <w:jc w:val="center"/>
              <w:rPr>
                <w:rFonts w:ascii="宋体"/>
                <w:spacing w:val="20"/>
                <w:szCs w:val="21"/>
              </w:rPr>
            </w:pPr>
          </w:p>
        </w:tc>
        <w:tc>
          <w:tcPr>
            <w:tcW w:w="1794" w:type="dxa"/>
            <w:noWrap w:val="0"/>
            <w:vAlign w:val="center"/>
          </w:tcPr>
          <w:p>
            <w:pPr>
              <w:adjustRightInd w:val="0"/>
              <w:snapToGrid w:val="0"/>
              <w:spacing w:line="400" w:lineRule="exact"/>
              <w:jc w:val="center"/>
              <w:rPr>
                <w:rFonts w:ascii="宋体"/>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noWrap w:val="0"/>
            <w:vAlign w:val="center"/>
          </w:tcPr>
          <w:p>
            <w:pPr>
              <w:adjustRightInd w:val="0"/>
              <w:snapToGrid w:val="0"/>
              <w:spacing w:line="400" w:lineRule="exact"/>
              <w:jc w:val="center"/>
              <w:rPr>
                <w:rFonts w:ascii="宋体"/>
                <w:spacing w:val="20"/>
                <w:szCs w:val="21"/>
              </w:rPr>
            </w:pPr>
          </w:p>
        </w:tc>
        <w:tc>
          <w:tcPr>
            <w:tcW w:w="1794" w:type="dxa"/>
            <w:noWrap w:val="0"/>
            <w:vAlign w:val="center"/>
          </w:tcPr>
          <w:p>
            <w:pPr>
              <w:adjustRightInd w:val="0"/>
              <w:snapToGrid w:val="0"/>
              <w:spacing w:line="400" w:lineRule="exact"/>
              <w:jc w:val="center"/>
              <w:rPr>
                <w:rFonts w:ascii="宋体"/>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noWrap w:val="0"/>
            <w:vAlign w:val="center"/>
          </w:tcPr>
          <w:p>
            <w:pPr>
              <w:adjustRightInd w:val="0"/>
              <w:snapToGrid w:val="0"/>
              <w:spacing w:line="400" w:lineRule="exact"/>
              <w:jc w:val="center"/>
              <w:rPr>
                <w:rFonts w:ascii="宋体"/>
                <w:spacing w:val="20"/>
                <w:szCs w:val="21"/>
              </w:rPr>
            </w:pPr>
          </w:p>
        </w:tc>
        <w:tc>
          <w:tcPr>
            <w:tcW w:w="1794" w:type="dxa"/>
            <w:noWrap w:val="0"/>
            <w:vAlign w:val="center"/>
          </w:tcPr>
          <w:p>
            <w:pPr>
              <w:adjustRightInd w:val="0"/>
              <w:snapToGrid w:val="0"/>
              <w:spacing w:line="400" w:lineRule="exact"/>
              <w:jc w:val="center"/>
              <w:rPr>
                <w:rFonts w:ascii="宋体"/>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noWrap w:val="0"/>
            <w:vAlign w:val="center"/>
          </w:tcPr>
          <w:p>
            <w:pPr>
              <w:adjustRightInd w:val="0"/>
              <w:snapToGrid w:val="0"/>
              <w:spacing w:line="400" w:lineRule="exact"/>
              <w:jc w:val="center"/>
              <w:rPr>
                <w:rFonts w:ascii="宋体"/>
                <w:spacing w:val="20"/>
                <w:szCs w:val="21"/>
              </w:rPr>
            </w:pPr>
          </w:p>
        </w:tc>
        <w:tc>
          <w:tcPr>
            <w:tcW w:w="1794" w:type="dxa"/>
            <w:noWrap w:val="0"/>
            <w:vAlign w:val="center"/>
          </w:tcPr>
          <w:p>
            <w:pPr>
              <w:adjustRightInd w:val="0"/>
              <w:snapToGrid w:val="0"/>
              <w:spacing w:line="400" w:lineRule="exact"/>
              <w:jc w:val="center"/>
              <w:rPr>
                <w:rFonts w:ascii="宋体"/>
                <w:spacing w:val="20"/>
                <w:szCs w:val="21"/>
              </w:rPr>
            </w:pPr>
          </w:p>
        </w:tc>
        <w:tc>
          <w:tcPr>
            <w:tcW w:w="4694" w:type="dxa"/>
            <w:tcBorders>
              <w:right w:val="double" w:color="auto" w:sz="4" w:space="0"/>
            </w:tcBorders>
            <w:noWrap w:val="0"/>
            <w:vAlign w:val="center"/>
          </w:tcPr>
          <w:p>
            <w:pPr>
              <w:adjustRightInd w:val="0"/>
              <w:snapToGrid w:val="0"/>
              <w:spacing w:line="400" w:lineRule="exact"/>
              <w:jc w:val="center"/>
              <w:rPr>
                <w:rFonts w:asci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236" w:type="dxa"/>
            <w:tcBorders>
              <w:left w:val="double" w:color="auto" w:sz="4" w:space="0"/>
              <w:bottom w:val="double" w:color="auto" w:sz="4" w:space="0"/>
            </w:tcBorders>
            <w:noWrap w:val="0"/>
            <w:vAlign w:val="center"/>
          </w:tcPr>
          <w:p>
            <w:pPr>
              <w:adjustRightInd w:val="0"/>
              <w:snapToGrid w:val="0"/>
              <w:spacing w:line="400" w:lineRule="exact"/>
              <w:jc w:val="center"/>
              <w:rPr>
                <w:rFonts w:ascii="宋体"/>
                <w:spacing w:val="20"/>
                <w:szCs w:val="21"/>
              </w:rPr>
            </w:pPr>
          </w:p>
        </w:tc>
        <w:tc>
          <w:tcPr>
            <w:tcW w:w="1717" w:type="dxa"/>
            <w:tcBorders>
              <w:bottom w:val="double" w:color="auto" w:sz="4" w:space="0"/>
            </w:tcBorders>
            <w:noWrap w:val="0"/>
            <w:vAlign w:val="center"/>
          </w:tcPr>
          <w:p>
            <w:pPr>
              <w:adjustRightInd w:val="0"/>
              <w:snapToGrid w:val="0"/>
              <w:spacing w:line="400" w:lineRule="exact"/>
              <w:jc w:val="center"/>
              <w:rPr>
                <w:rFonts w:ascii="宋体"/>
                <w:spacing w:val="20"/>
                <w:szCs w:val="21"/>
              </w:rPr>
            </w:pPr>
          </w:p>
        </w:tc>
        <w:tc>
          <w:tcPr>
            <w:tcW w:w="1794" w:type="dxa"/>
            <w:tcBorders>
              <w:bottom w:val="double" w:color="auto" w:sz="4" w:space="0"/>
            </w:tcBorders>
            <w:noWrap w:val="0"/>
            <w:vAlign w:val="center"/>
          </w:tcPr>
          <w:p>
            <w:pPr>
              <w:adjustRightInd w:val="0"/>
              <w:snapToGrid w:val="0"/>
              <w:spacing w:line="400" w:lineRule="exact"/>
              <w:jc w:val="center"/>
              <w:rPr>
                <w:rFonts w:ascii="宋体"/>
                <w:spacing w:val="20"/>
                <w:szCs w:val="21"/>
              </w:rPr>
            </w:pPr>
          </w:p>
        </w:tc>
        <w:tc>
          <w:tcPr>
            <w:tcW w:w="4694" w:type="dxa"/>
            <w:tcBorders>
              <w:bottom w:val="double" w:color="auto" w:sz="4" w:space="0"/>
              <w:right w:val="double" w:color="auto" w:sz="4" w:space="0"/>
            </w:tcBorders>
            <w:noWrap w:val="0"/>
            <w:vAlign w:val="center"/>
          </w:tcPr>
          <w:p>
            <w:pPr>
              <w:adjustRightInd w:val="0"/>
              <w:snapToGrid w:val="0"/>
              <w:spacing w:line="400" w:lineRule="exact"/>
              <w:jc w:val="center"/>
              <w:rPr>
                <w:rFonts w:ascii="宋体"/>
                <w:spacing w:val="20"/>
                <w:szCs w:val="21"/>
              </w:rPr>
            </w:pPr>
          </w:p>
        </w:tc>
      </w:tr>
    </w:tbl>
    <w:p>
      <w:pPr>
        <w:adjustRightInd w:val="0"/>
        <w:snapToGrid w:val="0"/>
        <w:spacing w:line="400" w:lineRule="exact"/>
        <w:rPr>
          <w:rFonts w:ascii="宋体"/>
          <w:spacing w:val="20"/>
          <w:szCs w:val="21"/>
        </w:rPr>
      </w:pPr>
      <w:r>
        <w:rPr>
          <w:rFonts w:hint="eastAsia" w:ascii="宋体" w:hAnsi="宋体"/>
          <w:szCs w:val="21"/>
        </w:rPr>
        <w:t>注：须与“第五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adjustRightInd w:val="0"/>
        <w:snapToGrid w:val="0"/>
        <w:spacing w:line="400" w:lineRule="exact"/>
        <w:rPr>
          <w:rFonts w:ascii="宋体"/>
          <w:spacing w:val="20"/>
          <w:szCs w:val="21"/>
        </w:rPr>
      </w:pPr>
    </w:p>
    <w:p>
      <w:pPr>
        <w:spacing w:line="400" w:lineRule="atLeast"/>
        <w:jc w:val="left"/>
        <w:rPr>
          <w:rFonts w:ascii="宋体" w:hAnsi="宋体"/>
          <w:szCs w:val="21"/>
        </w:rPr>
      </w:pPr>
      <w:r>
        <w:rPr>
          <w:rFonts w:hint="eastAsia" w:ascii="宋体" w:hAnsi="宋体"/>
          <w:szCs w:val="21"/>
        </w:rPr>
        <w:t>供应商（盖章）：</w:t>
      </w:r>
    </w:p>
    <w:p>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napToGrid w:val="0"/>
        <w:spacing w:line="400" w:lineRule="exact"/>
        <w:ind w:firstLine="4095" w:firstLineChars="1950"/>
        <w:jc w:val="left"/>
        <w:rPr>
          <w:rFonts w:ascii="宋体"/>
          <w:szCs w:val="21"/>
        </w:rPr>
      </w:pPr>
    </w:p>
    <w:p>
      <w:pPr>
        <w:spacing w:line="400" w:lineRule="exact"/>
        <w:ind w:firstLine="4095" w:firstLineChars="1950"/>
        <w:jc w:val="left"/>
        <w:rPr>
          <w:rFonts w:ascii="宋体"/>
          <w:szCs w:val="21"/>
        </w:rPr>
      </w:pPr>
    </w:p>
    <w:p>
      <w:pPr>
        <w:snapToGrid w:val="0"/>
        <w:spacing w:line="400" w:lineRule="exact"/>
        <w:jc w:val="left"/>
        <w:rPr>
          <w:rFonts w:ascii="宋体"/>
          <w:szCs w:val="21"/>
          <w:u w:val="single"/>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Style w:val="135"/>
          <w:rFonts w:ascii="宋体" w:hAnsi="宋体"/>
          <w:szCs w:val="21"/>
        </w:rPr>
      </w:pPr>
      <w:r>
        <w:rPr>
          <w:rFonts w:ascii="宋体" w:hAnsi="宋体"/>
          <w:szCs w:val="21"/>
        </w:rPr>
        <w:br w:type="page"/>
      </w:r>
    </w:p>
    <w:p>
      <w:pPr>
        <w:spacing w:line="400" w:lineRule="exact"/>
        <w:jc w:val="center"/>
        <w:rPr>
          <w:rFonts w:ascii="宋体" w:hAnsi="宋体"/>
          <w:b/>
          <w:szCs w:val="21"/>
        </w:rPr>
      </w:pPr>
      <w:r>
        <w:rPr>
          <w:rFonts w:ascii="宋体" w:hAnsi="宋体"/>
          <w:b/>
          <w:szCs w:val="21"/>
        </w:rPr>
        <w:t>B</w:t>
      </w:r>
      <w:r>
        <w:rPr>
          <w:rFonts w:hint="eastAsia" w:ascii="宋体" w:hAnsi="宋体"/>
          <w:b/>
          <w:szCs w:val="21"/>
        </w:rPr>
        <w:t>6商务条款响应表</w:t>
      </w:r>
    </w:p>
    <w:p>
      <w:pPr>
        <w:spacing w:line="360" w:lineRule="auto"/>
        <w:ind w:left="540"/>
        <w:jc w:val="center"/>
        <w:rPr>
          <w:rFonts w:ascii="宋体" w:hAnsi="宋体"/>
          <w:b/>
          <w:szCs w:val="21"/>
        </w:rPr>
      </w:pPr>
    </w:p>
    <w:p>
      <w:pPr>
        <w:adjustRightInd w:val="0"/>
        <w:snapToGrid w:val="0"/>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宁波市第一医院异地建设（一期）方桥院区安全保卫服务项目</w:t>
      </w:r>
    </w:p>
    <w:p>
      <w:pPr>
        <w:adjustRightInd w:val="0"/>
        <w:snapToGrid w:val="0"/>
        <w:spacing w:line="360" w:lineRule="auto"/>
        <w:rPr>
          <w:rFonts w:hint="eastAsia" w:ascii="宋体" w:hAnsi="宋体"/>
          <w:szCs w:val="21"/>
          <w:u w:val="single"/>
        </w:rPr>
      </w:pPr>
      <w:r>
        <w:rPr>
          <w:rFonts w:hint="eastAsia" w:ascii="宋体" w:hAnsi="宋体"/>
          <w:szCs w:val="21"/>
        </w:rPr>
        <w:t>采购编号：</w:t>
      </w:r>
      <w:r>
        <w:rPr>
          <w:rFonts w:hint="eastAsia" w:ascii="宋体" w:hAnsi="宋体"/>
          <w:szCs w:val="21"/>
          <w:u w:val="single"/>
        </w:rPr>
        <w:t>NBITC-202210053G</w:t>
      </w:r>
    </w:p>
    <w:tbl>
      <w:tblPr>
        <w:tblStyle w:val="49"/>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序号</w:t>
            </w:r>
          </w:p>
        </w:tc>
        <w:tc>
          <w:tcPr>
            <w:tcW w:w="3260"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招标要求</w:t>
            </w:r>
          </w:p>
        </w:tc>
        <w:tc>
          <w:tcPr>
            <w:tcW w:w="2693"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noWrap w:val="0"/>
            <w:vAlign w:val="center"/>
          </w:tcPr>
          <w:p>
            <w:pPr>
              <w:adjustRightInd w:val="0"/>
              <w:snapToGrid w:val="0"/>
              <w:spacing w:line="400" w:lineRule="exact"/>
              <w:jc w:val="center"/>
              <w:rPr>
                <w:rFonts w:ascii="宋体" w:hAnsi="宋体"/>
                <w:szCs w:val="21"/>
              </w:rPr>
            </w:pPr>
            <w:r>
              <w:rPr>
                <w:rFonts w:hint="eastAsia" w:ascii="宋体" w:hAnsi="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bCs/>
                <w:szCs w:val="21"/>
              </w:rPr>
            </w:pPr>
            <w:r>
              <w:rPr>
                <w:rFonts w:hint="eastAsia" w:ascii="宋体"/>
                <w:bCs/>
                <w:szCs w:val="21"/>
              </w:rPr>
              <w:t>1</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hAnsi="宋体" w:cs="Arial"/>
                <w:szCs w:val="21"/>
              </w:rPr>
            </w:pPr>
            <w:r>
              <w:rPr>
                <w:rFonts w:hint="eastAsia" w:ascii="宋体" w:hAnsi="宋体" w:cs="Arial"/>
                <w:szCs w:val="21"/>
              </w:rPr>
              <w:t>2</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hAnsi="宋体" w:cs="Arial"/>
                <w:szCs w:val="21"/>
              </w:rPr>
            </w:pPr>
            <w:r>
              <w:rPr>
                <w:rFonts w:hint="eastAsia" w:ascii="宋体" w:hAnsi="宋体" w:cs="Arial"/>
                <w:szCs w:val="21"/>
              </w:rPr>
              <w:t>3</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hint="eastAsia" w:ascii="宋体"/>
                <w:szCs w:val="21"/>
                <w:lang w:val="zh-CN"/>
              </w:rPr>
            </w:pPr>
            <w:r>
              <w:rPr>
                <w:rFonts w:hint="eastAsia" w:ascii="宋体" w:hAnsi="宋体" w:cs="Arial"/>
                <w:szCs w:val="21"/>
              </w:rPr>
              <w:t>4</w:t>
            </w:r>
          </w:p>
        </w:tc>
        <w:tc>
          <w:tcPr>
            <w:tcW w:w="3260" w:type="dxa"/>
            <w:noWrap w:val="0"/>
            <w:vAlign w:val="center"/>
          </w:tcPr>
          <w:p>
            <w:pPr>
              <w:autoSpaceDE w:val="0"/>
              <w:autoSpaceDN w:val="0"/>
              <w:adjustRightInd w:val="0"/>
              <w:spacing w:line="400" w:lineRule="exact"/>
              <w:rPr>
                <w:rFonts w:hint="eastAsia"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hint="eastAsia" w:ascii="宋体"/>
                <w:szCs w:val="21"/>
                <w:lang w:val="zh-CN"/>
              </w:rPr>
            </w:pPr>
            <w:r>
              <w:rPr>
                <w:rFonts w:hint="eastAsia" w:ascii="宋体" w:hAnsi="宋体" w:cs="Arial"/>
                <w:szCs w:val="21"/>
              </w:rPr>
              <w:t>5</w:t>
            </w:r>
          </w:p>
        </w:tc>
        <w:tc>
          <w:tcPr>
            <w:tcW w:w="3260" w:type="dxa"/>
            <w:noWrap w:val="0"/>
            <w:vAlign w:val="center"/>
          </w:tcPr>
          <w:p>
            <w:pPr>
              <w:autoSpaceDE w:val="0"/>
              <w:autoSpaceDN w:val="0"/>
              <w:adjustRightInd w:val="0"/>
              <w:spacing w:line="400" w:lineRule="exact"/>
              <w:rPr>
                <w:rFonts w:hint="eastAsia"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szCs w:val="21"/>
                <w:lang w:val="zh-CN"/>
              </w:rPr>
            </w:pPr>
            <w:r>
              <w:rPr>
                <w:rFonts w:hint="eastAsia" w:ascii="宋体"/>
                <w:szCs w:val="21"/>
              </w:rPr>
              <w:t>6</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szCs w:val="21"/>
                <w:lang w:val="zh-CN"/>
              </w:rPr>
            </w:pPr>
            <w:r>
              <w:rPr>
                <w:rFonts w:hint="eastAsia" w:ascii="宋体"/>
                <w:szCs w:val="21"/>
              </w:rPr>
              <w:t>7</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93" w:type="dxa"/>
            <w:noWrap w:val="0"/>
            <w:vAlign w:val="center"/>
          </w:tcPr>
          <w:p>
            <w:pPr>
              <w:autoSpaceDE w:val="0"/>
              <w:autoSpaceDN w:val="0"/>
              <w:adjustRightInd w:val="0"/>
              <w:spacing w:line="400" w:lineRule="exact"/>
              <w:jc w:val="center"/>
              <w:rPr>
                <w:rFonts w:ascii="宋体"/>
                <w:szCs w:val="21"/>
              </w:rPr>
            </w:pPr>
            <w:r>
              <w:rPr>
                <w:rFonts w:hint="eastAsia" w:ascii="宋体"/>
                <w:szCs w:val="21"/>
              </w:rPr>
              <w:t>8</w:t>
            </w:r>
          </w:p>
        </w:tc>
        <w:tc>
          <w:tcPr>
            <w:tcW w:w="3260" w:type="dxa"/>
            <w:noWrap w:val="0"/>
            <w:vAlign w:val="center"/>
          </w:tcPr>
          <w:p>
            <w:pPr>
              <w:autoSpaceDE w:val="0"/>
              <w:autoSpaceDN w:val="0"/>
              <w:adjustRightInd w:val="0"/>
              <w:spacing w:line="400" w:lineRule="exact"/>
              <w:rPr>
                <w:rFonts w:ascii="宋体" w:hAnsi="宋体" w:cs="Arial"/>
                <w:szCs w:val="21"/>
              </w:rPr>
            </w:pPr>
          </w:p>
        </w:tc>
        <w:tc>
          <w:tcPr>
            <w:tcW w:w="2693" w:type="dxa"/>
            <w:noWrap w:val="0"/>
            <w:vAlign w:val="center"/>
          </w:tcPr>
          <w:p>
            <w:pPr>
              <w:adjustRightInd w:val="0"/>
              <w:snapToGrid w:val="0"/>
              <w:spacing w:line="400" w:lineRule="exact"/>
              <w:jc w:val="center"/>
              <w:rPr>
                <w:rFonts w:ascii="宋体" w:hAnsi="宋体"/>
                <w:szCs w:val="21"/>
              </w:rPr>
            </w:pPr>
          </w:p>
        </w:tc>
        <w:tc>
          <w:tcPr>
            <w:tcW w:w="2369" w:type="dxa"/>
            <w:noWrap w:val="0"/>
            <w:vAlign w:val="center"/>
          </w:tcPr>
          <w:p>
            <w:pPr>
              <w:adjustRightInd w:val="0"/>
              <w:snapToGrid w:val="0"/>
              <w:spacing w:line="400" w:lineRule="exact"/>
              <w:jc w:val="center"/>
              <w:rPr>
                <w:rFonts w:ascii="宋体" w:hAnsi="宋体"/>
                <w:szCs w:val="21"/>
              </w:rPr>
            </w:pPr>
          </w:p>
        </w:tc>
      </w:tr>
    </w:tbl>
    <w:p>
      <w:pPr>
        <w:adjustRightInd w:val="0"/>
        <w:snapToGrid w:val="0"/>
        <w:spacing w:line="360" w:lineRule="auto"/>
        <w:ind w:left="250" w:hanging="250" w:hangingChars="100"/>
        <w:rPr>
          <w:rFonts w:ascii="宋体" w:hAnsi="宋体"/>
          <w:szCs w:val="21"/>
        </w:rPr>
      </w:pPr>
      <w:r>
        <w:rPr>
          <w:rFonts w:hint="eastAsia" w:ascii="宋体" w:hAnsi="宋体"/>
          <w:spacing w:val="20"/>
          <w:szCs w:val="21"/>
        </w:rPr>
        <w:t>注：</w:t>
      </w:r>
      <w:r>
        <w:rPr>
          <w:rFonts w:ascii="宋体" w:hAnsi="宋体"/>
          <w:spacing w:val="20"/>
          <w:szCs w:val="21"/>
        </w:rPr>
        <w:t>1</w:t>
      </w:r>
      <w:r>
        <w:rPr>
          <w:rFonts w:hint="eastAsia" w:ascii="宋体" w:hAnsi="宋体"/>
          <w:spacing w:val="20"/>
          <w:szCs w:val="21"/>
        </w:rPr>
        <w:t>、</w:t>
      </w:r>
      <w:r>
        <w:rPr>
          <w:rFonts w:hint="eastAsia" w:ascii="宋体" w:hAnsi="宋体"/>
          <w:szCs w:val="21"/>
        </w:rPr>
        <w:t>须与“第六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pPr>
        <w:adjustRightInd w:val="0"/>
        <w:snapToGrid w:val="0"/>
        <w:spacing w:line="360" w:lineRule="auto"/>
        <w:rPr>
          <w:rFonts w:ascii="宋体" w:hAnsi="宋体"/>
          <w:szCs w:val="21"/>
        </w:rPr>
      </w:pPr>
    </w:p>
    <w:p>
      <w:pPr>
        <w:spacing w:line="400" w:lineRule="atLeast"/>
        <w:jc w:val="left"/>
        <w:rPr>
          <w:rFonts w:ascii="宋体" w:hAnsi="宋体"/>
          <w:szCs w:val="21"/>
        </w:rPr>
      </w:pPr>
      <w:bookmarkStart w:id="49" w:name="_Toc436408720"/>
      <w:bookmarkStart w:id="50" w:name="_Toc441316563"/>
      <w:r>
        <w:rPr>
          <w:rFonts w:hint="eastAsia" w:ascii="宋体" w:hAnsi="宋体"/>
          <w:szCs w:val="21"/>
        </w:rPr>
        <w:t>供应商（盖章）：</w:t>
      </w:r>
    </w:p>
    <w:p>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jc w:val="left"/>
        <w:rPr>
          <w:rFonts w:hint="eastAsia" w:ascii="宋体" w:hAnsi="宋体"/>
          <w:b/>
        </w:rPr>
      </w:pPr>
      <w:r>
        <w:rPr>
          <w:rFonts w:ascii="宋体" w:hAnsi="宋体"/>
          <w:szCs w:val="21"/>
        </w:rPr>
        <w:br w:type="page"/>
      </w:r>
      <w:bookmarkEnd w:id="49"/>
      <w:bookmarkStart w:id="51" w:name="_Toc441316564"/>
      <w:r>
        <w:rPr>
          <w:rFonts w:hint="eastAsia" w:ascii="宋体" w:hAnsi="宋体"/>
          <w:b/>
        </w:rPr>
        <w:t>B7、</w:t>
      </w:r>
      <w:r>
        <w:rPr>
          <w:rFonts w:hint="eastAsia" w:ascii="宋体" w:hAnsi="宋体"/>
          <w:b/>
          <w:szCs w:val="21"/>
        </w:rPr>
        <w:t>第三章“评标办法及标准”中评分标准（兼评委打分表）</w:t>
      </w:r>
      <w:r>
        <w:rPr>
          <w:rFonts w:hint="eastAsia" w:ascii="宋体" w:hAnsi="宋体"/>
          <w:b/>
        </w:rPr>
        <w:t>要求提供的资料（如有需提供）；</w:t>
      </w:r>
    </w:p>
    <w:p>
      <w:pPr>
        <w:spacing w:line="360" w:lineRule="auto"/>
        <w:ind w:firstLine="420" w:firstLineChars="200"/>
        <w:jc w:val="left"/>
        <w:rPr>
          <w:rFonts w:hint="eastAsia" w:ascii="宋体" w:hAnsi="宋体"/>
        </w:rPr>
      </w:pPr>
      <w:r>
        <w:rPr>
          <w:rFonts w:hint="eastAsia" w:ascii="宋体" w:hAnsi="宋体"/>
        </w:rPr>
        <w:t>1、安保整体服务方案：服务范围涉及区域制定的方案、消防、停车管理，结合本项目的规划布局，建筑面积范围，提出管理服务定位、目标和具体措施；</w:t>
      </w:r>
    </w:p>
    <w:p>
      <w:pPr>
        <w:spacing w:line="360" w:lineRule="auto"/>
        <w:ind w:firstLine="420" w:firstLineChars="200"/>
        <w:jc w:val="left"/>
        <w:rPr>
          <w:rFonts w:hint="eastAsia" w:ascii="宋体" w:hAnsi="宋体"/>
        </w:rPr>
      </w:pPr>
      <w:r>
        <w:rPr>
          <w:rFonts w:hint="eastAsia" w:ascii="宋体" w:hAnsi="宋体"/>
        </w:rPr>
        <w:t>2、针对本项目的重点、特点和难点分析及解决方案等；</w:t>
      </w:r>
    </w:p>
    <w:p>
      <w:pPr>
        <w:spacing w:line="360" w:lineRule="auto"/>
        <w:ind w:firstLine="420" w:firstLineChars="200"/>
        <w:jc w:val="left"/>
        <w:rPr>
          <w:rFonts w:hint="eastAsia" w:ascii="宋体" w:hAnsi="宋体"/>
        </w:rPr>
      </w:pPr>
      <w:r>
        <w:rPr>
          <w:rFonts w:hint="eastAsia" w:ascii="宋体" w:hAnsi="宋体"/>
        </w:rPr>
        <w:t>3、提供服务管理模式及配套管理制度措施（保安服务管理制度、岗位责任制度、保安员管理制度、服务过程相关记录资料的信息管理办法等）；</w:t>
      </w:r>
    </w:p>
    <w:p>
      <w:pPr>
        <w:spacing w:line="360" w:lineRule="auto"/>
        <w:ind w:firstLine="420" w:firstLineChars="200"/>
        <w:jc w:val="left"/>
        <w:rPr>
          <w:rFonts w:hint="eastAsia" w:ascii="宋体" w:hAnsi="宋体"/>
        </w:rPr>
      </w:pPr>
      <w:r>
        <w:rPr>
          <w:rFonts w:hint="eastAsia" w:ascii="宋体" w:hAnsi="宋体"/>
        </w:rPr>
        <w:t>4、</w:t>
      </w:r>
      <w:r>
        <w:rPr>
          <w:rFonts w:hint="eastAsia" w:ascii="宋体" w:hAnsi="宋体"/>
        </w:rPr>
        <w:t>各种特殊情况下的快速应急服务响应方案、针对突发事件处置的应急预案；</w:t>
      </w:r>
    </w:p>
    <w:p>
      <w:pPr>
        <w:spacing w:line="360" w:lineRule="auto"/>
        <w:ind w:firstLine="420" w:firstLineChars="200"/>
        <w:jc w:val="left"/>
        <w:rPr>
          <w:rFonts w:hint="eastAsia" w:ascii="宋体" w:hAnsi="宋体"/>
        </w:rPr>
      </w:pPr>
      <w:r>
        <w:rPr>
          <w:rFonts w:hint="eastAsia" w:ascii="宋体" w:hAnsi="宋体"/>
        </w:rPr>
        <w:t>5、针对新冠病情本项目疫情防控存在的重点、特点、难点分析</w:t>
      </w:r>
      <w:r>
        <w:rPr>
          <w:rFonts w:hint="eastAsia" w:ascii="宋体" w:hAnsi="宋体"/>
          <w:lang w:eastAsia="zh-CN"/>
        </w:rPr>
        <w:t>，提供相应的</w:t>
      </w:r>
      <w:r>
        <w:rPr>
          <w:rFonts w:hint="eastAsia" w:ascii="宋体" w:hAnsi="宋体"/>
        </w:rPr>
        <w:t>工作措施及管理方法；</w:t>
      </w:r>
    </w:p>
    <w:p>
      <w:pPr>
        <w:spacing w:line="360" w:lineRule="auto"/>
        <w:ind w:firstLine="420" w:firstLineChars="200"/>
        <w:jc w:val="left"/>
        <w:rPr>
          <w:rFonts w:hint="eastAsia" w:ascii="宋体" w:hAnsi="宋体"/>
        </w:rPr>
      </w:pPr>
      <w:r>
        <w:rPr>
          <w:rFonts w:hint="eastAsia" w:ascii="宋体" w:hAnsi="宋体"/>
        </w:rPr>
        <w:t>6、对本项目的熟悉程度，对医院相关管理工作制度和流程、营运方式了解程度</w:t>
      </w:r>
    </w:p>
    <w:p>
      <w:pPr>
        <w:spacing w:line="360" w:lineRule="auto"/>
        <w:ind w:firstLine="420" w:firstLineChars="200"/>
        <w:jc w:val="left"/>
        <w:rPr>
          <w:rFonts w:hint="eastAsia" w:ascii="宋体" w:hAnsi="宋体"/>
        </w:rPr>
      </w:pPr>
      <w:r>
        <w:rPr>
          <w:rFonts w:hint="eastAsia" w:ascii="宋体" w:hAnsi="宋体"/>
        </w:rPr>
        <w:t>7、保安装备</w:t>
      </w:r>
      <w:r>
        <w:rPr>
          <w:rFonts w:hint="eastAsia" w:ascii="宋体" w:hAnsi="宋体"/>
          <w:lang w:eastAsia="zh-CN"/>
        </w:rPr>
        <w:t>配备</w:t>
      </w:r>
      <w:r>
        <w:rPr>
          <w:rFonts w:hint="eastAsia" w:ascii="宋体" w:hAnsi="宋体"/>
        </w:rPr>
        <w:t>、办公设备、耗材、用品等配置情况及管理方案(提供设备器材清单一览表，并且注明品牌型号等信息)</w:t>
      </w:r>
    </w:p>
    <w:p>
      <w:pPr>
        <w:spacing w:line="360" w:lineRule="auto"/>
        <w:ind w:firstLine="420" w:firstLineChars="200"/>
        <w:jc w:val="left"/>
        <w:rPr>
          <w:rFonts w:hint="eastAsia" w:ascii="宋体" w:hAnsi="宋体" w:eastAsia="宋体"/>
          <w:lang w:eastAsia="zh-CN"/>
        </w:rPr>
      </w:pPr>
      <w:r>
        <w:rPr>
          <w:rFonts w:hint="eastAsia" w:ascii="宋体" w:hAnsi="宋体"/>
        </w:rPr>
        <w:t>8、针对本项目提供的应急救援方案及救援设备配备情况</w:t>
      </w:r>
      <w:r>
        <w:rPr>
          <w:rFonts w:hint="eastAsia" w:ascii="宋体" w:hAnsi="宋体"/>
          <w:lang w:eastAsia="zh-CN"/>
        </w:rPr>
        <w:t>；</w:t>
      </w:r>
    </w:p>
    <w:p>
      <w:pPr>
        <w:spacing w:line="360" w:lineRule="auto"/>
        <w:ind w:firstLine="420" w:firstLineChars="200"/>
        <w:jc w:val="left"/>
        <w:rPr>
          <w:rFonts w:hint="eastAsia" w:ascii="宋体" w:hAnsi="宋体"/>
          <w:lang w:val="en-US" w:eastAsia="zh-CN"/>
        </w:rPr>
      </w:pPr>
      <w:r>
        <w:rPr>
          <w:rFonts w:hint="eastAsia" w:ascii="宋体" w:hAnsi="宋体"/>
          <w:lang w:val="en-US" w:eastAsia="zh-CN"/>
        </w:rPr>
        <w:t>9、针对本项目提供的社会保障救助方案及能力；</w:t>
      </w:r>
    </w:p>
    <w:p>
      <w:pPr>
        <w:spacing w:line="360" w:lineRule="auto"/>
        <w:ind w:firstLine="420" w:firstLineChars="200"/>
        <w:jc w:val="left"/>
        <w:rPr>
          <w:rFonts w:hint="eastAsia" w:ascii="宋体" w:hAnsi="宋体"/>
        </w:rPr>
      </w:pPr>
      <w:r>
        <w:rPr>
          <w:rFonts w:hint="eastAsia" w:ascii="宋体" w:hAnsi="宋体"/>
          <w:lang w:val="en-US" w:eastAsia="zh-CN"/>
        </w:rPr>
        <w:t>10、</w:t>
      </w:r>
      <w:r>
        <w:rPr>
          <w:rFonts w:hint="eastAsia" w:ascii="宋体" w:hAnsi="宋体"/>
        </w:rPr>
        <w:t>根据供应商提供的确保人员稳定的方案、人员变动应急及相对详细的工资及福利情况（含项目经理</w:t>
      </w:r>
      <w:r>
        <w:rPr>
          <w:rFonts w:hint="eastAsia" w:ascii="宋体" w:hAnsi="宋体" w:cs="宋体"/>
          <w:color w:val="000000"/>
          <w:szCs w:val="21"/>
        </w:rPr>
        <w:t>（兼队长）</w:t>
      </w:r>
      <w:r>
        <w:rPr>
          <w:rFonts w:hint="eastAsia" w:ascii="宋体" w:hAnsi="宋体"/>
        </w:rPr>
        <w:t>、特勤队长、保安班长、保安副班长、消控主管、特勤人员、保安人员等人员的工资及福利情况）；</w:t>
      </w:r>
    </w:p>
    <w:p>
      <w:pPr>
        <w:spacing w:line="360" w:lineRule="auto"/>
        <w:ind w:firstLine="420" w:firstLineChars="200"/>
        <w:jc w:val="left"/>
        <w:rPr>
          <w:rFonts w:hint="eastAsia" w:ascii="宋体" w:hAnsi="宋体"/>
        </w:rPr>
      </w:pPr>
      <w:r>
        <w:rPr>
          <w:rFonts w:hint="eastAsia" w:ascii="宋体" w:hAnsi="宋体"/>
          <w:lang w:val="en-US" w:eastAsia="zh-CN"/>
        </w:rPr>
        <w:t>11</w:t>
      </w:r>
      <w:r>
        <w:rPr>
          <w:rFonts w:hint="eastAsia" w:ascii="宋体" w:hAnsi="宋体"/>
        </w:rPr>
        <w:t>、拟投入本项目管理团队名单（格式见附件）、拟派驻保安员名单（格式见附件）、详细的岗位配置方案（可根据岗位配置表配置人数）及相应的承诺；</w:t>
      </w:r>
    </w:p>
    <w:p>
      <w:pPr>
        <w:spacing w:line="360" w:lineRule="auto"/>
        <w:ind w:firstLine="420" w:firstLineChars="200"/>
        <w:jc w:val="left"/>
        <w:rPr>
          <w:rFonts w:hint="eastAsia" w:ascii="宋体" w:hAnsi="宋体"/>
        </w:rPr>
      </w:pPr>
      <w:r>
        <w:rPr>
          <w:rFonts w:hint="eastAsia" w:ascii="宋体" w:hAnsi="宋体"/>
          <w:lang w:val="en-US" w:eastAsia="zh-CN"/>
        </w:rPr>
        <w:t>12</w:t>
      </w:r>
      <w:r>
        <w:rPr>
          <w:rFonts w:hint="eastAsia" w:ascii="宋体" w:hAnsi="宋体"/>
        </w:rPr>
        <w:t>、拟派驻本项目的项目经理简历表（格式见附件）；</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w:t>
      </w:r>
      <w:r>
        <w:rPr>
          <w:rFonts w:ascii="宋体" w:hAnsi="宋体"/>
          <w:szCs w:val="21"/>
        </w:rPr>
        <w:t>综合评分打分表中需提供的评分资料（如有须提供）</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B8、供应商认为需要的其他资料（如有需提供）。</w:t>
      </w:r>
    </w:p>
    <w:p>
      <w:pPr>
        <w:spacing w:line="400" w:lineRule="exact"/>
        <w:jc w:val="left"/>
        <w:rPr>
          <w:rFonts w:hint="eastAsia" w:ascii="宋体" w:hAnsi="宋体"/>
          <w:b/>
        </w:rPr>
      </w:pPr>
      <w:r>
        <w:rPr>
          <w:rFonts w:hint="eastAsia" w:ascii="宋体" w:hAnsi="宋体"/>
          <w:b/>
        </w:rPr>
        <w:t>B8、供应商认为需要的其他资料（如有需提供）。</w:t>
      </w:r>
    </w:p>
    <w:p>
      <w:pPr>
        <w:spacing w:line="400" w:lineRule="exact"/>
        <w:jc w:val="left"/>
        <w:rPr>
          <w:rFonts w:hint="eastAsia" w:ascii="宋体" w:hAnsi="宋体"/>
          <w:b/>
        </w:rPr>
      </w:pPr>
    </w:p>
    <w:p>
      <w:pPr>
        <w:spacing w:line="400" w:lineRule="exact"/>
        <w:jc w:val="center"/>
        <w:rPr>
          <w:rFonts w:hint="eastAsia" w:ascii="宋体" w:hAnsi="宋体"/>
          <w:b/>
          <w:szCs w:val="21"/>
        </w:rPr>
      </w:pPr>
      <w:r>
        <w:rPr>
          <w:rFonts w:hint="eastAsia" w:ascii="宋体" w:hAnsi="宋体"/>
          <w:b/>
        </w:rPr>
        <w:br w:type="page"/>
      </w:r>
      <w:r>
        <w:rPr>
          <w:rFonts w:hint="eastAsia" w:ascii="宋体" w:hAnsi="宋体"/>
          <w:b/>
          <w:szCs w:val="21"/>
        </w:rPr>
        <w:t>拟投入本项目管理团队名单</w:t>
      </w:r>
    </w:p>
    <w:p>
      <w:pPr>
        <w:pStyle w:val="2"/>
        <w:rPr>
          <w:rFonts w:hint="eastAsia"/>
        </w:rPr>
      </w:pPr>
    </w:p>
    <w:p>
      <w:pPr>
        <w:spacing w:line="400" w:lineRule="exact"/>
        <w:ind w:left="540"/>
        <w:jc w:val="center"/>
        <w:rPr>
          <w:rFonts w:hint="eastAsia" w:ascii="宋体" w:hAnsi="宋体"/>
          <w:b/>
          <w:szCs w:val="21"/>
        </w:rPr>
      </w:pPr>
    </w:p>
    <w:p>
      <w:pPr>
        <w:adjustRightInd w:val="0"/>
        <w:snapToGrid w:val="0"/>
        <w:spacing w:line="400" w:lineRule="exact"/>
        <w:rPr>
          <w:rFonts w:hint="eastAsia" w:ascii="宋体" w:hAnsi="宋体"/>
          <w:szCs w:val="21"/>
        </w:rPr>
      </w:pPr>
      <w:r>
        <w:rPr>
          <w:rFonts w:hint="eastAsia" w:ascii="宋体" w:hAnsi="宋体"/>
          <w:szCs w:val="21"/>
        </w:rPr>
        <w:t>项目名称：</w:t>
      </w:r>
      <w:r>
        <w:rPr>
          <w:rFonts w:hint="eastAsia" w:ascii="宋体" w:hAnsi="宋体"/>
          <w:szCs w:val="21"/>
          <w:u w:val="single"/>
        </w:rPr>
        <w:t>宁波市第一医院异地建设（一期）方桥院区安全保卫服务项目</w:t>
      </w:r>
      <w:r>
        <w:rPr>
          <w:rFonts w:hint="eastAsia" w:ascii="宋体" w:hAnsi="宋体"/>
          <w:szCs w:val="21"/>
        </w:rPr>
        <w:t xml:space="preserve">            </w:t>
      </w:r>
    </w:p>
    <w:p>
      <w:pPr>
        <w:adjustRightInd w:val="0"/>
        <w:snapToGrid w:val="0"/>
        <w:spacing w:line="400" w:lineRule="exact"/>
        <w:rPr>
          <w:rFonts w:hint="eastAsia" w:ascii="宋体" w:hAnsi="宋体"/>
          <w:szCs w:val="21"/>
          <w:u w:val="single"/>
        </w:rPr>
      </w:pPr>
      <w:r>
        <w:rPr>
          <w:rFonts w:hint="eastAsia" w:ascii="宋体" w:hAnsi="宋体"/>
          <w:szCs w:val="21"/>
        </w:rPr>
        <w:t>项目编号：</w:t>
      </w:r>
      <w:r>
        <w:rPr>
          <w:rFonts w:hint="eastAsia" w:ascii="宋体" w:hAnsi="宋体"/>
          <w:szCs w:val="21"/>
          <w:u w:val="single"/>
        </w:rPr>
        <w:t>NBITC-202210053G</w:t>
      </w:r>
    </w:p>
    <w:tbl>
      <w:tblPr>
        <w:tblStyle w:val="49"/>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17"/>
        <w:gridCol w:w="740"/>
        <w:gridCol w:w="740"/>
        <w:gridCol w:w="740"/>
        <w:gridCol w:w="740"/>
        <w:gridCol w:w="842"/>
        <w:gridCol w:w="694"/>
        <w:gridCol w:w="1039"/>
        <w:gridCol w:w="1359"/>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28" w:type="dxa"/>
            <w:noWrap w:val="0"/>
            <w:vAlign w:val="center"/>
          </w:tcPr>
          <w:p>
            <w:pPr>
              <w:spacing w:line="400" w:lineRule="exact"/>
              <w:jc w:val="center"/>
              <w:rPr>
                <w:rFonts w:hint="eastAsia" w:ascii="宋体" w:hAnsi="宋体"/>
                <w:b/>
                <w:bCs/>
                <w:szCs w:val="21"/>
              </w:rPr>
            </w:pPr>
            <w:r>
              <w:rPr>
                <w:rFonts w:hint="eastAsia" w:ascii="宋体" w:hAnsi="宋体"/>
                <w:b/>
                <w:bCs/>
                <w:szCs w:val="21"/>
              </w:rPr>
              <w:t>姓名</w:t>
            </w:r>
          </w:p>
        </w:tc>
        <w:tc>
          <w:tcPr>
            <w:tcW w:w="1217" w:type="dxa"/>
            <w:noWrap w:val="0"/>
            <w:vAlign w:val="center"/>
          </w:tcPr>
          <w:p>
            <w:pPr>
              <w:spacing w:line="400" w:lineRule="exact"/>
              <w:jc w:val="center"/>
              <w:rPr>
                <w:rFonts w:hint="eastAsia" w:ascii="宋体" w:hAnsi="宋体"/>
                <w:b/>
                <w:bCs/>
                <w:szCs w:val="21"/>
              </w:rPr>
            </w:pPr>
            <w:r>
              <w:rPr>
                <w:rFonts w:hint="eastAsia" w:ascii="宋体" w:hAnsi="宋体"/>
                <w:b/>
                <w:bCs/>
                <w:szCs w:val="21"/>
              </w:rPr>
              <w:t>本项目拟任岗位</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性别</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年龄</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学历</w:t>
            </w:r>
          </w:p>
        </w:tc>
        <w:tc>
          <w:tcPr>
            <w:tcW w:w="740" w:type="dxa"/>
            <w:noWrap w:val="0"/>
            <w:vAlign w:val="center"/>
          </w:tcPr>
          <w:p>
            <w:pPr>
              <w:spacing w:line="400" w:lineRule="exact"/>
              <w:jc w:val="center"/>
              <w:rPr>
                <w:rFonts w:hint="eastAsia" w:ascii="宋体" w:hAnsi="宋体"/>
                <w:b/>
                <w:bCs/>
                <w:szCs w:val="21"/>
              </w:rPr>
            </w:pPr>
            <w:r>
              <w:rPr>
                <w:rFonts w:hint="eastAsia" w:ascii="宋体" w:hAnsi="宋体"/>
                <w:b/>
                <w:bCs/>
                <w:szCs w:val="21"/>
              </w:rPr>
              <w:t>专业</w:t>
            </w:r>
          </w:p>
        </w:tc>
        <w:tc>
          <w:tcPr>
            <w:tcW w:w="842" w:type="dxa"/>
            <w:noWrap w:val="0"/>
            <w:vAlign w:val="center"/>
          </w:tcPr>
          <w:p>
            <w:pPr>
              <w:spacing w:line="400" w:lineRule="exact"/>
              <w:jc w:val="center"/>
              <w:rPr>
                <w:rFonts w:hint="eastAsia" w:ascii="宋体" w:hAnsi="宋体"/>
                <w:b/>
                <w:bCs/>
                <w:szCs w:val="21"/>
              </w:rPr>
            </w:pPr>
            <w:r>
              <w:rPr>
                <w:rFonts w:hint="eastAsia" w:ascii="宋体" w:hAnsi="宋体"/>
                <w:b/>
                <w:bCs/>
                <w:szCs w:val="21"/>
              </w:rPr>
              <w:t>职务</w:t>
            </w:r>
          </w:p>
          <w:p>
            <w:pPr>
              <w:spacing w:line="400" w:lineRule="exact"/>
              <w:jc w:val="center"/>
              <w:rPr>
                <w:rFonts w:hint="eastAsia" w:ascii="宋体" w:hAnsi="宋体"/>
                <w:b/>
                <w:bCs/>
                <w:szCs w:val="21"/>
              </w:rPr>
            </w:pPr>
            <w:r>
              <w:rPr>
                <w:rFonts w:hint="eastAsia" w:ascii="宋体" w:hAnsi="宋体"/>
                <w:b/>
                <w:bCs/>
                <w:szCs w:val="21"/>
              </w:rPr>
              <w:t>/职称</w:t>
            </w:r>
          </w:p>
        </w:tc>
        <w:tc>
          <w:tcPr>
            <w:tcW w:w="694" w:type="dxa"/>
            <w:noWrap w:val="0"/>
            <w:vAlign w:val="center"/>
          </w:tcPr>
          <w:p>
            <w:pPr>
              <w:spacing w:line="400" w:lineRule="exact"/>
              <w:jc w:val="center"/>
              <w:rPr>
                <w:rFonts w:hint="eastAsia" w:ascii="宋体" w:hAnsi="宋体"/>
                <w:b/>
                <w:bCs/>
                <w:szCs w:val="21"/>
              </w:rPr>
            </w:pPr>
            <w:r>
              <w:rPr>
                <w:rFonts w:hint="eastAsia" w:ascii="宋体" w:hAnsi="宋体"/>
                <w:b/>
                <w:bCs/>
                <w:szCs w:val="21"/>
              </w:rPr>
              <w:t>工作年限</w:t>
            </w:r>
          </w:p>
        </w:tc>
        <w:tc>
          <w:tcPr>
            <w:tcW w:w="1039" w:type="dxa"/>
            <w:noWrap w:val="0"/>
            <w:vAlign w:val="center"/>
          </w:tcPr>
          <w:p>
            <w:pPr>
              <w:spacing w:line="400" w:lineRule="exact"/>
              <w:jc w:val="center"/>
              <w:rPr>
                <w:rFonts w:hint="eastAsia" w:ascii="宋体" w:hAnsi="宋体"/>
                <w:b/>
                <w:bCs/>
                <w:szCs w:val="21"/>
              </w:rPr>
            </w:pPr>
            <w:r>
              <w:rPr>
                <w:rFonts w:hint="eastAsia" w:ascii="宋体" w:hAnsi="宋体"/>
                <w:b/>
                <w:bCs/>
                <w:szCs w:val="21"/>
              </w:rPr>
              <w:t>经验及业绩</w:t>
            </w:r>
          </w:p>
        </w:tc>
        <w:tc>
          <w:tcPr>
            <w:tcW w:w="1359" w:type="dxa"/>
            <w:noWrap w:val="0"/>
            <w:vAlign w:val="center"/>
          </w:tcPr>
          <w:p>
            <w:pPr>
              <w:spacing w:line="400" w:lineRule="exact"/>
              <w:jc w:val="center"/>
              <w:rPr>
                <w:rFonts w:ascii="宋体" w:hAnsi="宋体"/>
                <w:b/>
                <w:bCs/>
                <w:szCs w:val="21"/>
              </w:rPr>
            </w:pPr>
            <w:r>
              <w:rPr>
                <w:rFonts w:hint="eastAsia" w:ascii="宋体" w:hAnsi="宋体" w:cs="Arial"/>
                <w:b/>
                <w:kern w:val="0"/>
                <w:szCs w:val="21"/>
              </w:rPr>
              <w:t>保安员从业资格证书编号或保安员上岗证编号</w:t>
            </w:r>
          </w:p>
        </w:tc>
        <w:tc>
          <w:tcPr>
            <w:tcW w:w="577" w:type="dxa"/>
            <w:noWrap w:val="0"/>
            <w:vAlign w:val="center"/>
          </w:tcPr>
          <w:p>
            <w:pPr>
              <w:spacing w:line="400" w:lineRule="exact"/>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28" w:type="dxa"/>
            <w:noWrap w:val="0"/>
            <w:vAlign w:val="center"/>
          </w:tcPr>
          <w:p>
            <w:pPr>
              <w:spacing w:line="400" w:lineRule="exact"/>
              <w:jc w:val="center"/>
              <w:rPr>
                <w:rFonts w:hint="eastAsia" w:ascii="宋体" w:hAnsi="宋体"/>
                <w:bCs/>
                <w:szCs w:val="21"/>
              </w:rPr>
            </w:pPr>
          </w:p>
        </w:tc>
        <w:tc>
          <w:tcPr>
            <w:tcW w:w="1217"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740" w:type="dxa"/>
            <w:noWrap w:val="0"/>
            <w:vAlign w:val="center"/>
          </w:tcPr>
          <w:p>
            <w:pPr>
              <w:spacing w:line="400" w:lineRule="exact"/>
              <w:jc w:val="center"/>
              <w:rPr>
                <w:rFonts w:hint="eastAsia" w:ascii="宋体" w:hAnsi="宋体"/>
                <w:bCs/>
                <w:szCs w:val="21"/>
              </w:rPr>
            </w:pPr>
          </w:p>
        </w:tc>
        <w:tc>
          <w:tcPr>
            <w:tcW w:w="842" w:type="dxa"/>
            <w:noWrap w:val="0"/>
            <w:vAlign w:val="center"/>
          </w:tcPr>
          <w:p>
            <w:pPr>
              <w:spacing w:line="400" w:lineRule="exact"/>
              <w:jc w:val="center"/>
              <w:rPr>
                <w:rFonts w:hint="eastAsia" w:ascii="宋体" w:hAnsi="宋体"/>
                <w:bCs/>
                <w:szCs w:val="21"/>
              </w:rPr>
            </w:pPr>
          </w:p>
        </w:tc>
        <w:tc>
          <w:tcPr>
            <w:tcW w:w="694" w:type="dxa"/>
            <w:noWrap w:val="0"/>
            <w:vAlign w:val="top"/>
          </w:tcPr>
          <w:p>
            <w:pPr>
              <w:spacing w:line="400" w:lineRule="exact"/>
              <w:jc w:val="center"/>
              <w:rPr>
                <w:rFonts w:hint="eastAsia" w:ascii="宋体" w:hAnsi="宋体"/>
                <w:szCs w:val="21"/>
              </w:rPr>
            </w:pPr>
          </w:p>
        </w:tc>
        <w:tc>
          <w:tcPr>
            <w:tcW w:w="1039" w:type="dxa"/>
            <w:noWrap w:val="0"/>
            <w:vAlign w:val="top"/>
          </w:tcPr>
          <w:p>
            <w:pPr>
              <w:spacing w:line="400" w:lineRule="exact"/>
              <w:jc w:val="center"/>
              <w:rPr>
                <w:rFonts w:hint="eastAsia" w:ascii="宋体" w:hAnsi="宋体"/>
                <w:szCs w:val="21"/>
              </w:rPr>
            </w:pPr>
          </w:p>
        </w:tc>
        <w:tc>
          <w:tcPr>
            <w:tcW w:w="1359" w:type="dxa"/>
            <w:noWrap w:val="0"/>
            <w:vAlign w:val="center"/>
          </w:tcPr>
          <w:p>
            <w:pPr>
              <w:spacing w:line="400" w:lineRule="exact"/>
              <w:jc w:val="center"/>
              <w:rPr>
                <w:rFonts w:hint="eastAsia" w:ascii="宋体" w:hAnsi="宋体"/>
                <w:szCs w:val="21"/>
              </w:rPr>
            </w:pPr>
          </w:p>
        </w:tc>
        <w:tc>
          <w:tcPr>
            <w:tcW w:w="577" w:type="dxa"/>
            <w:noWrap w:val="0"/>
            <w:vAlign w:val="center"/>
          </w:tcPr>
          <w:p>
            <w:pPr>
              <w:spacing w:line="400" w:lineRule="exact"/>
              <w:jc w:val="center"/>
              <w:rPr>
                <w:rFonts w:hint="eastAsia" w:ascii="宋体" w:hAnsi="宋体"/>
                <w:szCs w:val="21"/>
              </w:rPr>
            </w:pPr>
          </w:p>
        </w:tc>
      </w:tr>
    </w:tbl>
    <w:p>
      <w:pPr>
        <w:spacing w:line="400" w:lineRule="exact"/>
        <w:jc w:val="left"/>
        <w:rPr>
          <w:rFonts w:hint="eastAsia" w:ascii="宋体" w:hAnsi="宋体"/>
          <w:bCs/>
          <w:szCs w:val="21"/>
        </w:rPr>
      </w:pPr>
      <w:r>
        <w:rPr>
          <w:rFonts w:hint="eastAsia" w:ascii="宋体" w:hAnsi="宋体"/>
          <w:b/>
          <w:szCs w:val="21"/>
        </w:rPr>
        <w:t>备注：</w:t>
      </w:r>
      <w:r>
        <w:rPr>
          <w:rFonts w:hint="eastAsia" w:ascii="宋体" w:hAnsi="宋体"/>
          <w:szCs w:val="21"/>
        </w:rPr>
        <w:t>1、</w:t>
      </w:r>
      <w:r>
        <w:rPr>
          <w:rFonts w:hint="eastAsia" w:ascii="宋体" w:hAnsi="宋体"/>
          <w:bCs/>
          <w:szCs w:val="21"/>
        </w:rPr>
        <w:t>以上人员一经确认，不得随意更换，如需更换，必须征得采购人同意。擅自更换或不到位属违约行为。</w:t>
      </w:r>
    </w:p>
    <w:p>
      <w:pPr>
        <w:spacing w:line="400" w:lineRule="exact"/>
        <w:ind w:firstLine="630" w:firstLineChars="300"/>
        <w:jc w:val="left"/>
        <w:rPr>
          <w:rFonts w:ascii="宋体" w:hAnsi="宋体"/>
          <w:bCs/>
          <w:szCs w:val="21"/>
        </w:rPr>
      </w:pPr>
      <w:r>
        <w:rPr>
          <w:rFonts w:hint="eastAsia" w:ascii="宋体" w:hAnsi="宋体"/>
          <w:bCs/>
          <w:szCs w:val="21"/>
        </w:rPr>
        <w:t>2、须提供班长及以上管理团队名单，</w:t>
      </w:r>
      <w:r>
        <w:rPr>
          <w:rFonts w:hint="eastAsia" w:ascii="宋体" w:hAnsi="宋体" w:cs="宋体"/>
          <w:bCs/>
        </w:rPr>
        <w:t>后附身份证复印件、学历证书复印件、资格证书或上岗证书复印件等资料加盖供应商公章</w:t>
      </w:r>
      <w:r>
        <w:rPr>
          <w:rFonts w:hint="eastAsia" w:ascii="宋体" w:hAnsi="宋体"/>
          <w:bCs/>
          <w:szCs w:val="21"/>
        </w:rPr>
        <w:t>。</w:t>
      </w:r>
    </w:p>
    <w:p>
      <w:pPr>
        <w:spacing w:line="400" w:lineRule="exact"/>
        <w:ind w:firstLine="735" w:firstLineChars="350"/>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rPr>
      </w:pPr>
    </w:p>
    <w:p>
      <w:pPr>
        <w:pStyle w:val="2"/>
        <w:rPr>
          <w:rFonts w:hint="eastAsia"/>
        </w:rPr>
      </w:pP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exact"/>
        <w:jc w:val="center"/>
        <w:rPr>
          <w:rFonts w:hint="eastAsia" w:ascii="宋体" w:hAnsi="宋体"/>
          <w:b/>
          <w:spacing w:val="20"/>
          <w:szCs w:val="21"/>
        </w:rPr>
      </w:pPr>
      <w:r>
        <w:rPr>
          <w:rFonts w:hint="eastAsia" w:ascii="宋体" w:hAnsi="宋体"/>
          <w:szCs w:val="21"/>
          <w:u w:val="single"/>
        </w:rPr>
        <w:br w:type="page"/>
      </w:r>
      <w:r>
        <w:rPr>
          <w:rFonts w:hint="eastAsia" w:ascii="宋体" w:hAnsi="宋体" w:cs="Arial"/>
          <w:b/>
          <w:kern w:val="0"/>
          <w:szCs w:val="21"/>
        </w:rPr>
        <w:t>拟派驻保安员名单</w:t>
      </w:r>
    </w:p>
    <w:p>
      <w:pPr>
        <w:spacing w:line="400" w:lineRule="exact"/>
        <w:ind w:left="540"/>
        <w:jc w:val="center"/>
        <w:rPr>
          <w:rFonts w:hint="eastAsia" w:ascii="宋体" w:hAnsi="宋体"/>
          <w:b/>
          <w:szCs w:val="21"/>
        </w:rPr>
      </w:pPr>
    </w:p>
    <w:p>
      <w:pPr>
        <w:adjustRightInd w:val="0"/>
        <w:snapToGrid w:val="0"/>
        <w:spacing w:line="400" w:lineRule="exact"/>
        <w:rPr>
          <w:rFonts w:hint="eastAsia" w:ascii="宋体" w:hAnsi="宋体"/>
          <w:szCs w:val="21"/>
        </w:rPr>
      </w:pPr>
      <w:r>
        <w:rPr>
          <w:rFonts w:hint="eastAsia" w:ascii="宋体" w:hAnsi="宋体"/>
          <w:szCs w:val="21"/>
        </w:rPr>
        <w:t>项目名称：</w:t>
      </w:r>
      <w:r>
        <w:rPr>
          <w:rFonts w:hint="eastAsia" w:ascii="宋体" w:hAnsi="宋体"/>
          <w:szCs w:val="21"/>
          <w:u w:val="single"/>
        </w:rPr>
        <w:t>宁波市第一医院异地建设（一期）方桥院区安全保卫服务项目</w:t>
      </w:r>
      <w:r>
        <w:rPr>
          <w:rFonts w:hint="eastAsia" w:ascii="宋体" w:hAnsi="宋体"/>
          <w:szCs w:val="21"/>
        </w:rPr>
        <w:t xml:space="preserve">            </w:t>
      </w:r>
    </w:p>
    <w:p>
      <w:pPr>
        <w:adjustRightInd w:val="0"/>
        <w:snapToGrid w:val="0"/>
        <w:spacing w:line="400" w:lineRule="exact"/>
        <w:rPr>
          <w:rFonts w:hint="eastAsia" w:ascii="宋体" w:hAnsi="宋体"/>
          <w:szCs w:val="21"/>
          <w:u w:val="single"/>
        </w:rPr>
      </w:pPr>
      <w:r>
        <w:rPr>
          <w:rFonts w:hint="eastAsia" w:ascii="宋体" w:hAnsi="宋体"/>
          <w:szCs w:val="21"/>
        </w:rPr>
        <w:t>项目编号：</w:t>
      </w:r>
      <w:r>
        <w:rPr>
          <w:rFonts w:hint="eastAsia" w:ascii="宋体" w:hAnsi="宋体"/>
          <w:szCs w:val="21"/>
          <w:u w:val="single"/>
        </w:rPr>
        <w:t>NBITC-202210053G</w:t>
      </w:r>
    </w:p>
    <w:tbl>
      <w:tblPr>
        <w:tblStyle w:val="49"/>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0"/>
        <w:gridCol w:w="1809"/>
        <w:gridCol w:w="2280"/>
        <w:gridCol w:w="1000"/>
        <w:gridCol w:w="94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
                <w:bCs/>
                <w:szCs w:val="21"/>
              </w:rPr>
            </w:pPr>
            <w:r>
              <w:rPr>
                <w:rFonts w:hint="eastAsia" w:ascii="宋体" w:hAnsi="宋体"/>
                <w:b/>
                <w:bCs/>
                <w:szCs w:val="21"/>
              </w:rPr>
              <w:t>序号</w:t>
            </w:r>
          </w:p>
        </w:tc>
        <w:tc>
          <w:tcPr>
            <w:tcW w:w="2000" w:type="dxa"/>
            <w:noWrap w:val="0"/>
            <w:vAlign w:val="center"/>
          </w:tcPr>
          <w:p>
            <w:pPr>
              <w:spacing w:line="400" w:lineRule="exact"/>
              <w:jc w:val="center"/>
              <w:rPr>
                <w:rFonts w:hint="eastAsia" w:ascii="宋体" w:hAnsi="宋体"/>
                <w:b/>
                <w:bCs/>
                <w:szCs w:val="21"/>
              </w:rPr>
            </w:pPr>
            <w:r>
              <w:rPr>
                <w:rFonts w:hint="eastAsia" w:ascii="宋体" w:hAnsi="宋体"/>
                <w:b/>
                <w:bCs/>
                <w:szCs w:val="21"/>
              </w:rPr>
              <w:t>姓名</w:t>
            </w:r>
          </w:p>
        </w:tc>
        <w:tc>
          <w:tcPr>
            <w:tcW w:w="1809" w:type="dxa"/>
            <w:noWrap w:val="0"/>
            <w:vAlign w:val="center"/>
          </w:tcPr>
          <w:p>
            <w:pPr>
              <w:spacing w:line="400" w:lineRule="exact"/>
              <w:jc w:val="center"/>
              <w:rPr>
                <w:rFonts w:hint="eastAsia" w:ascii="宋体" w:hAnsi="宋体"/>
                <w:b/>
                <w:bCs/>
                <w:szCs w:val="21"/>
              </w:rPr>
            </w:pPr>
            <w:r>
              <w:rPr>
                <w:rFonts w:hint="eastAsia" w:ascii="宋体" w:hAnsi="宋体"/>
                <w:b/>
                <w:bCs/>
                <w:szCs w:val="21"/>
              </w:rPr>
              <w:t>学历</w:t>
            </w:r>
          </w:p>
        </w:tc>
        <w:tc>
          <w:tcPr>
            <w:tcW w:w="2280" w:type="dxa"/>
            <w:noWrap w:val="0"/>
            <w:vAlign w:val="center"/>
          </w:tcPr>
          <w:p>
            <w:pPr>
              <w:spacing w:line="400" w:lineRule="exact"/>
              <w:jc w:val="center"/>
              <w:rPr>
                <w:rFonts w:ascii="宋体" w:hAnsi="宋体"/>
                <w:b/>
                <w:bCs/>
                <w:szCs w:val="21"/>
              </w:rPr>
            </w:pPr>
            <w:r>
              <w:rPr>
                <w:rFonts w:hint="eastAsia" w:ascii="宋体" w:hAnsi="宋体"/>
                <w:b/>
                <w:bCs/>
                <w:szCs w:val="21"/>
              </w:rPr>
              <w:t>工作经历及业绩</w:t>
            </w:r>
          </w:p>
        </w:tc>
        <w:tc>
          <w:tcPr>
            <w:tcW w:w="1000" w:type="dxa"/>
            <w:noWrap w:val="0"/>
            <w:vAlign w:val="center"/>
          </w:tcPr>
          <w:p>
            <w:pPr>
              <w:spacing w:line="400" w:lineRule="exact"/>
              <w:jc w:val="center"/>
              <w:rPr>
                <w:rFonts w:hint="eastAsia" w:ascii="宋体" w:hAnsi="宋体"/>
                <w:b/>
                <w:bCs/>
                <w:szCs w:val="21"/>
              </w:rPr>
            </w:pPr>
            <w:r>
              <w:rPr>
                <w:rFonts w:hint="eastAsia" w:ascii="宋体" w:hAnsi="宋体"/>
                <w:b/>
                <w:bCs/>
                <w:szCs w:val="21"/>
              </w:rPr>
              <w:t>性别</w:t>
            </w:r>
          </w:p>
        </w:tc>
        <w:tc>
          <w:tcPr>
            <w:tcW w:w="945" w:type="dxa"/>
            <w:noWrap w:val="0"/>
            <w:vAlign w:val="center"/>
          </w:tcPr>
          <w:p>
            <w:pPr>
              <w:spacing w:line="400" w:lineRule="exact"/>
              <w:jc w:val="center"/>
              <w:rPr>
                <w:rFonts w:hint="eastAsia" w:ascii="宋体" w:hAnsi="宋体"/>
                <w:b/>
                <w:bCs/>
                <w:szCs w:val="21"/>
              </w:rPr>
            </w:pPr>
            <w:r>
              <w:rPr>
                <w:rFonts w:hint="eastAsia" w:ascii="宋体" w:hAnsi="宋体"/>
                <w:b/>
                <w:bCs/>
                <w:szCs w:val="21"/>
              </w:rPr>
              <w:t>年龄</w:t>
            </w:r>
          </w:p>
        </w:tc>
        <w:tc>
          <w:tcPr>
            <w:tcW w:w="1170" w:type="dxa"/>
            <w:noWrap w:val="0"/>
            <w:vAlign w:val="center"/>
          </w:tcPr>
          <w:p>
            <w:pPr>
              <w:spacing w:line="400" w:lineRule="exact"/>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3" w:type="dxa"/>
            <w:noWrap w:val="0"/>
            <w:vAlign w:val="center"/>
          </w:tcPr>
          <w:p>
            <w:pPr>
              <w:spacing w:line="400" w:lineRule="exact"/>
              <w:jc w:val="center"/>
              <w:rPr>
                <w:rFonts w:hint="eastAsia" w:ascii="宋体" w:hAnsi="宋体"/>
                <w:bCs/>
                <w:szCs w:val="21"/>
              </w:rPr>
            </w:pPr>
          </w:p>
        </w:tc>
        <w:tc>
          <w:tcPr>
            <w:tcW w:w="2000" w:type="dxa"/>
            <w:noWrap w:val="0"/>
            <w:vAlign w:val="center"/>
          </w:tcPr>
          <w:p>
            <w:pPr>
              <w:spacing w:line="400" w:lineRule="exact"/>
              <w:jc w:val="center"/>
              <w:rPr>
                <w:rFonts w:hint="eastAsia" w:ascii="宋体" w:hAnsi="宋体"/>
                <w:bCs/>
                <w:szCs w:val="21"/>
              </w:rPr>
            </w:pPr>
          </w:p>
        </w:tc>
        <w:tc>
          <w:tcPr>
            <w:tcW w:w="1809" w:type="dxa"/>
            <w:noWrap w:val="0"/>
            <w:vAlign w:val="top"/>
          </w:tcPr>
          <w:p>
            <w:pPr>
              <w:spacing w:line="400" w:lineRule="exact"/>
              <w:jc w:val="center"/>
              <w:rPr>
                <w:rFonts w:hint="eastAsia" w:ascii="宋体" w:hAnsi="宋体"/>
                <w:szCs w:val="21"/>
              </w:rPr>
            </w:pPr>
          </w:p>
        </w:tc>
        <w:tc>
          <w:tcPr>
            <w:tcW w:w="2280" w:type="dxa"/>
            <w:noWrap w:val="0"/>
            <w:vAlign w:val="center"/>
          </w:tcPr>
          <w:p>
            <w:pPr>
              <w:spacing w:line="400" w:lineRule="exact"/>
              <w:jc w:val="center"/>
              <w:rPr>
                <w:rFonts w:hint="eastAsia" w:ascii="宋体" w:hAnsi="宋体"/>
                <w:szCs w:val="21"/>
              </w:rPr>
            </w:pPr>
          </w:p>
        </w:tc>
        <w:tc>
          <w:tcPr>
            <w:tcW w:w="1000" w:type="dxa"/>
            <w:noWrap w:val="0"/>
            <w:vAlign w:val="center"/>
          </w:tcPr>
          <w:p>
            <w:pPr>
              <w:spacing w:line="400" w:lineRule="exact"/>
              <w:jc w:val="center"/>
              <w:rPr>
                <w:rFonts w:hint="eastAsia" w:ascii="宋体" w:hAnsi="宋体"/>
                <w:szCs w:val="21"/>
              </w:rPr>
            </w:pPr>
          </w:p>
        </w:tc>
        <w:tc>
          <w:tcPr>
            <w:tcW w:w="945" w:type="dxa"/>
            <w:noWrap w:val="0"/>
            <w:vAlign w:val="center"/>
          </w:tcPr>
          <w:p>
            <w:pPr>
              <w:spacing w:line="400" w:lineRule="exact"/>
              <w:jc w:val="center"/>
              <w:rPr>
                <w:rFonts w:hint="eastAsia" w:ascii="宋体" w:hAnsi="宋体"/>
                <w:szCs w:val="21"/>
              </w:rPr>
            </w:pPr>
          </w:p>
        </w:tc>
        <w:tc>
          <w:tcPr>
            <w:tcW w:w="1170" w:type="dxa"/>
            <w:noWrap w:val="0"/>
            <w:vAlign w:val="center"/>
          </w:tcPr>
          <w:p>
            <w:pPr>
              <w:spacing w:line="400" w:lineRule="exact"/>
              <w:jc w:val="center"/>
              <w:rPr>
                <w:rFonts w:hint="eastAsia" w:ascii="宋体" w:hAnsi="宋体"/>
                <w:szCs w:val="21"/>
              </w:rPr>
            </w:pPr>
          </w:p>
        </w:tc>
      </w:tr>
    </w:tbl>
    <w:p>
      <w:pPr>
        <w:spacing w:line="400" w:lineRule="exact"/>
        <w:jc w:val="left"/>
        <w:rPr>
          <w:rFonts w:ascii="宋体" w:hAnsi="宋体"/>
          <w:szCs w:val="21"/>
        </w:rPr>
      </w:pPr>
      <w:r>
        <w:rPr>
          <w:rFonts w:hint="eastAsia" w:ascii="宋体" w:hAnsi="宋体"/>
          <w:b/>
          <w:szCs w:val="21"/>
        </w:rPr>
        <w:t>备注：</w:t>
      </w:r>
      <w:r>
        <w:rPr>
          <w:rFonts w:hint="eastAsia" w:ascii="宋体" w:hAnsi="宋体" w:cs="宋体"/>
          <w:bCs/>
        </w:rPr>
        <w:t>后附身份证复印件、学历证书复印件等资料加盖供应商公章</w:t>
      </w:r>
      <w:r>
        <w:rPr>
          <w:rFonts w:hint="eastAsia" w:ascii="宋体" w:hAnsi="宋体"/>
          <w:bCs/>
          <w:szCs w:val="21"/>
        </w:rPr>
        <w:t>。</w:t>
      </w:r>
    </w:p>
    <w:p>
      <w:pPr>
        <w:spacing w:line="400" w:lineRule="exact"/>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rPr>
      </w:pP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spacing w:line="400" w:lineRule="exact"/>
        <w:jc w:val="left"/>
        <w:rPr>
          <w:rFonts w:hint="eastAsia" w:ascii="宋体" w:hAnsi="宋体"/>
          <w:szCs w:val="21"/>
          <w:u w:val="single"/>
        </w:rPr>
      </w:pPr>
    </w:p>
    <w:p>
      <w:pPr>
        <w:spacing w:line="400" w:lineRule="exact"/>
        <w:rPr>
          <w:rFonts w:hint="eastAsia" w:ascii="宋体" w:hAnsi="宋体"/>
          <w:szCs w:val="21"/>
          <w:u w:val="single"/>
        </w:rPr>
      </w:pPr>
    </w:p>
    <w:p>
      <w:pPr>
        <w:spacing w:line="400" w:lineRule="exact"/>
        <w:jc w:val="center"/>
        <w:rPr>
          <w:rFonts w:ascii="宋体"/>
          <w:b/>
          <w:bCs/>
          <w:spacing w:val="20"/>
        </w:rPr>
      </w:pPr>
      <w:r>
        <w:rPr>
          <w:rFonts w:hint="eastAsia" w:ascii="宋体" w:hAnsi="宋体"/>
          <w:b/>
        </w:rPr>
        <w:br w:type="page"/>
      </w:r>
      <w:r>
        <w:rPr>
          <w:rFonts w:hint="eastAsia" w:ascii="宋体" w:hAnsi="宋体" w:cs="宋体"/>
          <w:b/>
          <w:bCs/>
          <w:spacing w:val="20"/>
        </w:rPr>
        <w:t>拟派驻本项目的项目经理简历表</w:t>
      </w:r>
    </w:p>
    <w:p>
      <w:pPr>
        <w:spacing w:line="400" w:lineRule="exact"/>
        <w:ind w:left="540"/>
        <w:jc w:val="center"/>
        <w:rPr>
          <w:rFonts w:ascii="宋体"/>
          <w:b/>
          <w:bCs/>
        </w:rPr>
      </w:pPr>
    </w:p>
    <w:p>
      <w:pPr>
        <w:adjustRightInd w:val="0"/>
        <w:snapToGrid w:val="0"/>
        <w:spacing w:line="400" w:lineRule="exact"/>
        <w:rPr>
          <w:rFonts w:hint="eastAsia" w:ascii="宋体" w:hAnsi="宋体"/>
          <w:szCs w:val="21"/>
        </w:rPr>
      </w:pPr>
      <w:r>
        <w:rPr>
          <w:rFonts w:hint="eastAsia" w:ascii="宋体" w:hAnsi="宋体"/>
          <w:szCs w:val="21"/>
        </w:rPr>
        <w:t>项目名称：</w:t>
      </w:r>
      <w:r>
        <w:rPr>
          <w:rFonts w:hint="eastAsia" w:ascii="宋体" w:hAnsi="宋体"/>
          <w:szCs w:val="21"/>
          <w:u w:val="single"/>
        </w:rPr>
        <w:t>宁波市第一医院异地建设（一期）方桥院区安全保卫服务项目</w:t>
      </w:r>
      <w:r>
        <w:rPr>
          <w:rFonts w:hint="eastAsia" w:ascii="宋体" w:hAnsi="宋体"/>
          <w:szCs w:val="21"/>
        </w:rPr>
        <w:t xml:space="preserve">            </w:t>
      </w:r>
    </w:p>
    <w:p>
      <w:pPr>
        <w:adjustRightInd w:val="0"/>
        <w:snapToGrid w:val="0"/>
        <w:spacing w:line="400" w:lineRule="exact"/>
        <w:rPr>
          <w:rFonts w:hint="eastAsia" w:ascii="宋体"/>
          <w:u w:val="single"/>
        </w:rPr>
      </w:pPr>
      <w:r>
        <w:rPr>
          <w:rFonts w:hint="eastAsia" w:ascii="宋体" w:hAnsi="宋体"/>
          <w:szCs w:val="21"/>
        </w:rPr>
        <w:t>项目编号：</w:t>
      </w:r>
      <w:r>
        <w:rPr>
          <w:rFonts w:hint="eastAsia" w:ascii="宋体" w:hAnsi="宋体"/>
          <w:szCs w:val="21"/>
          <w:u w:val="single"/>
        </w:rPr>
        <w:t>NBITC-202210053G</w:t>
      </w:r>
    </w:p>
    <w:tbl>
      <w:tblPr>
        <w:tblStyle w:val="49"/>
        <w:tblW w:w="9311" w:type="dxa"/>
        <w:tblInd w:w="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631"/>
        <w:gridCol w:w="2418"/>
        <w:gridCol w:w="29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restart"/>
            <w:tcBorders>
              <w:top w:val="double" w:color="auto" w:sz="4" w:space="0"/>
              <w:left w:val="single" w:color="auto" w:sz="4" w:space="0"/>
            </w:tcBorders>
            <w:noWrap w:val="0"/>
            <w:vAlign w:val="center"/>
          </w:tcPr>
          <w:p>
            <w:pPr>
              <w:spacing w:line="400" w:lineRule="exact"/>
              <w:jc w:val="center"/>
              <w:rPr>
                <w:rFonts w:ascii="宋体"/>
              </w:rPr>
            </w:pPr>
            <w:r>
              <w:rPr>
                <w:rFonts w:hint="eastAsia" w:ascii="宋体" w:hAnsi="宋体" w:cs="宋体"/>
              </w:rPr>
              <w:t>人员资料</w:t>
            </w:r>
          </w:p>
        </w:tc>
        <w:tc>
          <w:tcPr>
            <w:tcW w:w="2631" w:type="dxa"/>
            <w:tcBorders>
              <w:top w:val="double" w:color="auto" w:sz="4" w:space="0"/>
            </w:tcBorders>
            <w:noWrap w:val="0"/>
            <w:vAlign w:val="center"/>
          </w:tcPr>
          <w:p>
            <w:pPr>
              <w:spacing w:line="400" w:lineRule="exact"/>
              <w:rPr>
                <w:rFonts w:ascii="宋体"/>
              </w:rPr>
            </w:pPr>
            <w:r>
              <w:rPr>
                <w:rFonts w:hint="eastAsia" w:ascii="宋体" w:hAnsi="宋体" w:cs="宋体"/>
              </w:rPr>
              <w:t>姓名：</w:t>
            </w:r>
          </w:p>
        </w:tc>
        <w:tc>
          <w:tcPr>
            <w:tcW w:w="2418" w:type="dxa"/>
            <w:tcBorders>
              <w:top w:val="double" w:color="auto" w:sz="4" w:space="0"/>
            </w:tcBorders>
            <w:noWrap w:val="0"/>
            <w:vAlign w:val="center"/>
          </w:tcPr>
          <w:p>
            <w:pPr>
              <w:spacing w:line="400" w:lineRule="exact"/>
              <w:rPr>
                <w:rFonts w:ascii="宋体"/>
              </w:rPr>
            </w:pPr>
            <w:r>
              <w:rPr>
                <w:rFonts w:hint="eastAsia" w:ascii="宋体" w:hAnsi="宋体" w:cs="宋体"/>
              </w:rPr>
              <w:t>出生年月：</w:t>
            </w:r>
          </w:p>
        </w:tc>
        <w:tc>
          <w:tcPr>
            <w:tcW w:w="2902" w:type="dxa"/>
            <w:tcBorders>
              <w:top w:val="double" w:color="auto" w:sz="4" w:space="0"/>
              <w:right w:val="single" w:color="auto" w:sz="4" w:space="0"/>
            </w:tcBorders>
            <w:noWrap w:val="0"/>
            <w:vAlign w:val="center"/>
          </w:tcPr>
          <w:p>
            <w:pPr>
              <w:spacing w:line="400" w:lineRule="exact"/>
              <w:rPr>
                <w:rFonts w:ascii="宋体"/>
              </w:rPr>
            </w:pPr>
            <w:r>
              <w:rPr>
                <w:rFonts w:hint="eastAsia" w:ascii="宋体" w:hAnsi="宋体" w:cs="宋体"/>
              </w:rPr>
              <w:t>性别：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7951" w:type="dxa"/>
            <w:gridSpan w:val="3"/>
            <w:tcBorders>
              <w:right w:val="single" w:color="auto" w:sz="4" w:space="0"/>
            </w:tcBorders>
            <w:noWrap w:val="0"/>
            <w:vAlign w:val="center"/>
          </w:tcPr>
          <w:p>
            <w:pPr>
              <w:spacing w:line="400" w:lineRule="exact"/>
              <w:rPr>
                <w:rFonts w:ascii="宋体"/>
              </w:rPr>
            </w:pPr>
            <w:r>
              <w:rPr>
                <w:rFonts w:hint="eastAsia" w:ascii="宋体" w:hAnsi="宋体" w:cs="宋体"/>
              </w:rPr>
              <w:t>执业或职业资格：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2631" w:type="dxa"/>
            <w:noWrap w:val="0"/>
            <w:vAlign w:val="center"/>
          </w:tcPr>
          <w:p>
            <w:pPr>
              <w:spacing w:line="400" w:lineRule="exact"/>
              <w:rPr>
                <w:rFonts w:ascii="宋体"/>
              </w:rPr>
            </w:pPr>
            <w:r>
              <w:rPr>
                <w:rFonts w:hint="eastAsia" w:ascii="宋体" w:hAnsi="宋体" w:cs="宋体"/>
              </w:rPr>
              <w:t>学历：</w:t>
            </w:r>
          </w:p>
        </w:tc>
        <w:tc>
          <w:tcPr>
            <w:tcW w:w="5320" w:type="dxa"/>
            <w:gridSpan w:val="2"/>
            <w:tcBorders>
              <w:right w:val="single" w:color="auto" w:sz="4" w:space="0"/>
            </w:tcBorders>
            <w:noWrap w:val="0"/>
            <w:vAlign w:val="center"/>
          </w:tcPr>
          <w:p>
            <w:pPr>
              <w:spacing w:line="400" w:lineRule="exact"/>
              <w:rPr>
                <w:rFonts w:ascii="宋体"/>
              </w:rPr>
            </w:pPr>
            <w:r>
              <w:rPr>
                <w:rFonts w:hint="eastAsia" w:ascii="宋体" w:hAnsi="宋体" w:cs="宋体"/>
              </w:rPr>
              <w:t>职称：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vMerge w:val="continue"/>
            <w:tcBorders>
              <w:left w:val="single" w:color="auto" w:sz="4" w:space="0"/>
            </w:tcBorders>
            <w:noWrap w:val="0"/>
            <w:vAlign w:val="center"/>
          </w:tcPr>
          <w:p>
            <w:pPr>
              <w:spacing w:line="400" w:lineRule="exact"/>
              <w:jc w:val="center"/>
              <w:rPr>
                <w:rFonts w:ascii="宋体"/>
              </w:rPr>
            </w:pPr>
          </w:p>
        </w:tc>
        <w:tc>
          <w:tcPr>
            <w:tcW w:w="2631" w:type="dxa"/>
            <w:noWrap w:val="0"/>
            <w:vAlign w:val="center"/>
          </w:tcPr>
          <w:p>
            <w:pPr>
              <w:spacing w:line="400" w:lineRule="exact"/>
              <w:rPr>
                <w:rFonts w:ascii="宋体"/>
              </w:rPr>
            </w:pPr>
            <w:r>
              <w:rPr>
                <w:rFonts w:hint="eastAsia" w:ascii="宋体" w:hAnsi="宋体" w:cs="宋体"/>
              </w:rPr>
              <w:t>工作年限：</w:t>
            </w:r>
          </w:p>
        </w:tc>
        <w:tc>
          <w:tcPr>
            <w:tcW w:w="5320" w:type="dxa"/>
            <w:gridSpan w:val="2"/>
            <w:tcBorders>
              <w:right w:val="single" w:color="auto" w:sz="4" w:space="0"/>
            </w:tcBorders>
            <w:noWrap w:val="0"/>
            <w:vAlign w:val="center"/>
          </w:tcPr>
          <w:p>
            <w:pPr>
              <w:spacing w:line="400" w:lineRule="exact"/>
              <w:rPr>
                <w:rFonts w:ascii="宋体"/>
              </w:rPr>
            </w:pPr>
            <w:r>
              <w:rPr>
                <w:rFonts w:hint="eastAsia" w:ascii="宋体" w:hAnsi="宋体" w:cs="宋体"/>
              </w:rPr>
              <w:t>其他证书情况：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jc w:val="center"/>
              <w:rPr>
                <w:rFonts w:ascii="宋体"/>
                <w:b/>
                <w:bCs/>
              </w:rPr>
            </w:pPr>
            <w:r>
              <w:rPr>
                <w:rFonts w:hint="eastAsia" w:ascii="宋体" w:hAnsi="宋体" w:cs="宋体"/>
                <w:b/>
                <w:bCs/>
              </w:rPr>
              <w:t>自</w:t>
            </w:r>
          </w:p>
        </w:tc>
        <w:tc>
          <w:tcPr>
            <w:tcW w:w="2631" w:type="dxa"/>
            <w:noWrap w:val="0"/>
            <w:vAlign w:val="center"/>
          </w:tcPr>
          <w:p>
            <w:pPr>
              <w:spacing w:line="400" w:lineRule="exact"/>
              <w:jc w:val="center"/>
              <w:rPr>
                <w:rFonts w:ascii="宋体"/>
                <w:b/>
                <w:bCs/>
              </w:rPr>
            </w:pPr>
            <w:r>
              <w:rPr>
                <w:rFonts w:hint="eastAsia" w:ascii="宋体" w:hAnsi="宋体" w:cs="宋体"/>
                <w:b/>
                <w:bCs/>
              </w:rPr>
              <w:t>至</w:t>
            </w:r>
          </w:p>
        </w:tc>
        <w:tc>
          <w:tcPr>
            <w:tcW w:w="5320" w:type="dxa"/>
            <w:gridSpan w:val="2"/>
            <w:tcBorders>
              <w:right w:val="single" w:color="auto" w:sz="4" w:space="0"/>
            </w:tcBorders>
            <w:noWrap w:val="0"/>
            <w:vAlign w:val="center"/>
          </w:tcPr>
          <w:p>
            <w:pPr>
              <w:spacing w:line="400" w:lineRule="exact"/>
              <w:jc w:val="center"/>
              <w:rPr>
                <w:rFonts w:ascii="宋体"/>
                <w:b/>
                <w:bCs/>
              </w:rPr>
            </w:pPr>
            <w:r>
              <w:rPr>
                <w:rFonts w:hint="eastAsia" w:ascii="宋体" w:hAnsi="宋体" w:cs="宋体"/>
                <w:b/>
                <w:bCs/>
                <w:spacing w:val="20"/>
              </w:rPr>
              <w:t>项目经理</w:t>
            </w:r>
            <w:r>
              <w:rPr>
                <w:rFonts w:hint="eastAsia" w:ascii="宋体" w:hAnsi="宋体" w:cs="宋体"/>
                <w:b/>
                <w:bCs/>
              </w:rPr>
              <w:t>经验</w:t>
            </w:r>
            <w:r>
              <w:rPr>
                <w:rFonts w:hint="eastAsia" w:ascii="宋体" w:hAnsi="宋体" w:cs="宋体"/>
                <w:b/>
                <w:bCs/>
                <w:highlight w:val="none"/>
              </w:rPr>
              <w:t>（</w:t>
            </w:r>
            <w:r>
              <w:rPr>
                <w:rFonts w:hint="eastAsia" w:ascii="宋体" w:hAnsi="宋体" w:cs="宋体"/>
                <w:b/>
                <w:bCs/>
                <w:highlight w:val="none"/>
                <w:lang w:eastAsia="zh-CN"/>
              </w:rPr>
              <w:t>物业类管理经验</w:t>
            </w:r>
            <w:r>
              <w:rPr>
                <w:rFonts w:hint="eastAsia" w:ascii="宋体" w:hAnsi="宋体" w:cs="宋体"/>
                <w:b/>
                <w:bCs/>
                <w:highlight w:val="none"/>
              </w:rPr>
              <w:t>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right w:val="single" w:color="auto" w:sz="4" w:space="0"/>
            </w:tcBorders>
            <w:noWrap w:val="0"/>
            <w:vAlign w:val="center"/>
          </w:tcPr>
          <w:p>
            <w:pPr>
              <w:spacing w:line="400" w:lineRule="exact"/>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0" w:type="dxa"/>
            <w:tcBorders>
              <w:left w:val="single" w:color="auto" w:sz="4" w:space="0"/>
              <w:bottom w:val="doub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2631" w:type="dxa"/>
            <w:tcBorders>
              <w:bottom w:val="double" w:color="auto" w:sz="4" w:space="0"/>
            </w:tcBorders>
            <w:noWrap w:val="0"/>
            <w:vAlign w:val="center"/>
          </w:tcPr>
          <w:p>
            <w:pPr>
              <w:spacing w:line="400" w:lineRule="exact"/>
              <w:ind w:firstLine="315" w:firstLineChars="150"/>
              <w:jc w:val="center"/>
              <w:rPr>
                <w:rFonts w:ascii="宋体"/>
              </w:rPr>
            </w:pPr>
            <w:r>
              <w:rPr>
                <w:rFonts w:hint="eastAsia" w:ascii="宋体" w:hAnsi="宋体" w:cs="宋体"/>
              </w:rPr>
              <w:t>年</w:t>
            </w:r>
            <w:r>
              <w:rPr>
                <w:rFonts w:ascii="宋体" w:hAnsi="宋体" w:cs="宋体"/>
              </w:rPr>
              <w:t xml:space="preserve">   </w:t>
            </w:r>
            <w:r>
              <w:rPr>
                <w:rFonts w:hint="eastAsia" w:ascii="宋体" w:hAnsi="宋体" w:cs="宋体"/>
              </w:rPr>
              <w:t>月</w:t>
            </w:r>
          </w:p>
        </w:tc>
        <w:tc>
          <w:tcPr>
            <w:tcW w:w="5320" w:type="dxa"/>
            <w:gridSpan w:val="2"/>
            <w:tcBorders>
              <w:bottom w:val="double" w:color="auto" w:sz="4" w:space="0"/>
              <w:right w:val="single" w:color="auto" w:sz="4" w:space="0"/>
            </w:tcBorders>
            <w:noWrap w:val="0"/>
            <w:vAlign w:val="center"/>
          </w:tcPr>
          <w:p>
            <w:pPr>
              <w:spacing w:line="400" w:lineRule="exact"/>
              <w:jc w:val="center"/>
              <w:rPr>
                <w:rFonts w:ascii="宋体"/>
              </w:rPr>
            </w:pPr>
          </w:p>
        </w:tc>
      </w:tr>
    </w:tbl>
    <w:p>
      <w:pPr>
        <w:spacing w:line="400" w:lineRule="exact"/>
        <w:jc w:val="left"/>
        <w:rPr>
          <w:rFonts w:ascii="宋体"/>
          <w:b/>
          <w:bCs/>
        </w:rPr>
      </w:pPr>
      <w:r>
        <w:rPr>
          <w:rFonts w:hint="eastAsia" w:ascii="宋体" w:hAnsi="宋体" w:cs="宋体"/>
          <w:b/>
          <w:bCs/>
        </w:rPr>
        <w:t>备注：</w:t>
      </w:r>
    </w:p>
    <w:p>
      <w:pPr>
        <w:spacing w:line="400" w:lineRule="exact"/>
        <w:ind w:firstLine="420"/>
        <w:jc w:val="left"/>
        <w:rPr>
          <w:rFonts w:ascii="宋体"/>
          <w:b/>
          <w:bCs/>
        </w:rPr>
      </w:pPr>
      <w:r>
        <w:rPr>
          <w:rFonts w:ascii="宋体" w:hAnsi="宋体" w:cs="宋体"/>
          <w:b/>
          <w:bCs/>
        </w:rPr>
        <w:t>1</w:t>
      </w:r>
      <w:r>
        <w:rPr>
          <w:rFonts w:hint="eastAsia" w:ascii="宋体" w:hAnsi="宋体" w:cs="宋体"/>
          <w:b/>
          <w:bCs/>
        </w:rPr>
        <w:t>、项目经理一经确认，不得随意更换，如需更换，必须征得采购人同意。擅自更换或不到位属违约行为。</w:t>
      </w:r>
    </w:p>
    <w:p>
      <w:pPr>
        <w:spacing w:line="400" w:lineRule="exact"/>
        <w:ind w:firstLine="420"/>
        <w:jc w:val="left"/>
        <w:rPr>
          <w:rFonts w:ascii="宋体"/>
          <w:spacing w:val="20"/>
        </w:rPr>
      </w:pPr>
      <w:r>
        <w:rPr>
          <w:rFonts w:ascii="宋体" w:hAnsi="宋体" w:cs="宋体"/>
          <w:b/>
          <w:bCs/>
        </w:rPr>
        <w:t>2</w:t>
      </w:r>
      <w:r>
        <w:rPr>
          <w:rFonts w:hint="eastAsia" w:ascii="宋体" w:hAnsi="宋体" w:cs="宋体"/>
          <w:b/>
          <w:bCs/>
        </w:rPr>
        <w:t>、后附身份证复印件、学历证书复印件、转业或退伍证明复印件等资料加盖供应商公章、</w:t>
      </w:r>
      <w:r>
        <w:rPr>
          <w:rFonts w:hint="eastAsia" w:ascii="宋体" w:hAnsi="宋体" w:cs="宋体"/>
          <w:b/>
          <w:bCs/>
          <w:kern w:val="0"/>
        </w:rPr>
        <w:t>用户证明书</w:t>
      </w:r>
      <w:r>
        <w:rPr>
          <w:rFonts w:ascii="宋体" w:hAnsi="宋体" w:cs="宋体"/>
          <w:b/>
          <w:bCs/>
          <w:kern w:val="0"/>
        </w:rPr>
        <w:t>1</w:t>
      </w:r>
      <w:r>
        <w:rPr>
          <w:rFonts w:hint="eastAsia" w:ascii="宋体" w:hAnsi="宋体" w:cs="宋体"/>
          <w:b/>
          <w:bCs/>
          <w:kern w:val="0"/>
        </w:rPr>
        <w:t>及</w:t>
      </w:r>
      <w:r>
        <w:rPr>
          <w:rFonts w:hint="eastAsia" w:ascii="宋体" w:hAnsi="宋体"/>
          <w:b/>
          <w:szCs w:val="21"/>
        </w:rPr>
        <w:t>2021年12月-2022年2月</w:t>
      </w:r>
      <w:r>
        <w:rPr>
          <w:rFonts w:hint="eastAsia" w:ascii="宋体" w:hAnsi="宋体" w:cs="宋体"/>
          <w:b/>
          <w:bCs/>
          <w:kern w:val="0"/>
          <w:lang w:eastAsia="zh-CN"/>
        </w:rPr>
        <w:t>为项目负责人</w:t>
      </w:r>
      <w:r>
        <w:rPr>
          <w:rFonts w:hint="eastAsia" w:ascii="宋体" w:hAnsi="宋体" w:cs="宋体"/>
          <w:b/>
          <w:bCs/>
          <w:kern w:val="0"/>
        </w:rPr>
        <w:t>缴纳社保的证明资料复印件并加盖供应商公章（用户证明书</w:t>
      </w:r>
      <w:r>
        <w:rPr>
          <w:rFonts w:ascii="宋体" w:hAnsi="宋体" w:cs="宋体"/>
          <w:b/>
          <w:bCs/>
          <w:kern w:val="0"/>
        </w:rPr>
        <w:t>1</w:t>
      </w:r>
      <w:r>
        <w:rPr>
          <w:rFonts w:hint="eastAsia" w:ascii="宋体" w:hAnsi="宋体" w:cs="宋体"/>
          <w:b/>
          <w:bCs/>
          <w:kern w:val="0"/>
        </w:rPr>
        <w:t>格式详见后附）</w:t>
      </w:r>
      <w:r>
        <w:rPr>
          <w:rFonts w:hint="eastAsia" w:ascii="宋体" w:hAnsi="宋体" w:cs="宋体"/>
          <w:b/>
          <w:bCs/>
          <w:szCs w:val="21"/>
        </w:rPr>
        <w:t>。</w:t>
      </w:r>
    </w:p>
    <w:p>
      <w:pPr>
        <w:spacing w:line="400" w:lineRule="exact"/>
        <w:jc w:val="left"/>
        <w:rPr>
          <w:rFonts w:ascii="宋体"/>
        </w:rPr>
      </w:pPr>
    </w:p>
    <w:p>
      <w:pPr>
        <w:spacing w:line="400" w:lineRule="exact"/>
        <w:jc w:val="left"/>
        <w:rPr>
          <w:rFonts w:ascii="宋体"/>
        </w:rPr>
      </w:pPr>
      <w:r>
        <w:rPr>
          <w:rFonts w:hint="eastAsia" w:ascii="宋体" w:hAnsi="宋体" w:cs="宋体"/>
        </w:rPr>
        <w:t>供应商（盖章）：</w:t>
      </w:r>
      <w:r>
        <w:rPr>
          <w:rFonts w:ascii="宋体" w:hAnsi="宋体" w:cs="宋体"/>
          <w:u w:val="single"/>
        </w:rPr>
        <w:t xml:space="preserve">                                </w:t>
      </w:r>
      <w:r>
        <w:rPr>
          <w:rFonts w:ascii="宋体" w:hAnsi="宋体" w:cs="宋体"/>
        </w:rPr>
        <w:t xml:space="preserve">          </w:t>
      </w:r>
    </w:p>
    <w:p>
      <w:pPr>
        <w:spacing w:line="400" w:lineRule="exact"/>
        <w:jc w:val="left"/>
        <w:rPr>
          <w:rFonts w:ascii="宋体"/>
        </w:rPr>
      </w:pPr>
      <w:r>
        <w:rPr>
          <w:rFonts w:hint="eastAsia" w:ascii="宋体" w:hAnsi="宋体" w:cs="宋体"/>
        </w:rPr>
        <w:t>法定代表人或授权代表（签字）：</w:t>
      </w:r>
      <w:r>
        <w:rPr>
          <w:rFonts w:ascii="宋体" w:hAnsi="宋体" w:cs="宋体"/>
          <w:u w:val="single"/>
        </w:rPr>
        <w:t xml:space="preserve">                  </w:t>
      </w:r>
    </w:p>
    <w:p>
      <w:pPr>
        <w:spacing w:line="400" w:lineRule="exact"/>
        <w:rPr>
          <w:rFonts w:ascii="宋体"/>
          <w:u w:val="single"/>
        </w:rPr>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hAnsi="宋体" w:cs="宋体"/>
          <w:u w:val="single"/>
        </w:rPr>
        <w:t xml:space="preserve">                             </w:t>
      </w:r>
    </w:p>
    <w:p>
      <w:pPr>
        <w:spacing w:line="400" w:lineRule="exact"/>
        <w:jc w:val="left"/>
        <w:rPr>
          <w:rFonts w:ascii="宋体"/>
          <w:u w:val="single"/>
        </w:rPr>
      </w:pPr>
    </w:p>
    <w:p>
      <w:pPr>
        <w:spacing w:line="400" w:lineRule="exact"/>
        <w:ind w:firstLine="420" w:firstLineChars="200"/>
        <w:rPr>
          <w:rFonts w:ascii="宋体"/>
        </w:rPr>
      </w:pPr>
    </w:p>
    <w:p>
      <w:pPr>
        <w:pStyle w:val="24"/>
        <w:adjustRightInd w:val="0"/>
        <w:snapToGrid w:val="0"/>
        <w:spacing w:line="400" w:lineRule="exact"/>
        <w:jc w:val="center"/>
        <w:rPr>
          <w:rFonts w:hint="eastAsia"/>
          <w:b/>
          <w:sz w:val="21"/>
          <w:szCs w:val="21"/>
        </w:rPr>
      </w:pPr>
      <w:r>
        <w:rPr>
          <w:rFonts w:hint="eastAsia" w:hAnsi="宋体"/>
          <w:b/>
        </w:rPr>
        <w:br w:type="page"/>
      </w:r>
      <w:r>
        <w:rPr>
          <w:rFonts w:hint="eastAsia"/>
          <w:b/>
          <w:sz w:val="21"/>
          <w:szCs w:val="21"/>
        </w:rPr>
        <w:t>用户证明书1</w:t>
      </w:r>
    </w:p>
    <w:p>
      <w:pPr>
        <w:spacing w:line="400" w:lineRule="exact"/>
        <w:jc w:val="center"/>
        <w:rPr>
          <w:rFonts w:hint="eastAsia" w:ascii="宋体" w:hAnsi="宋体"/>
          <w:szCs w:val="21"/>
          <w:u w:val="single"/>
        </w:rPr>
      </w:pPr>
      <w:r>
        <w:rPr>
          <w:rFonts w:hint="eastAsia" w:ascii="宋体" w:hAnsi="宋体"/>
          <w:szCs w:val="21"/>
        </w:rPr>
        <w:t>（格式不允许更改）</w:t>
      </w:r>
    </w:p>
    <w:p>
      <w:pPr>
        <w:spacing w:line="400" w:lineRule="exact"/>
        <w:jc w:val="left"/>
        <w:rPr>
          <w:rFonts w:hint="eastAsia" w:ascii="宋体" w:hAnsi="宋体"/>
          <w:szCs w:val="21"/>
        </w:rPr>
      </w:pPr>
    </w:p>
    <w:p>
      <w:pPr>
        <w:spacing w:line="400" w:lineRule="exact"/>
        <w:jc w:val="left"/>
        <w:rPr>
          <w:rFonts w:hint="eastAsia" w:ascii="宋体" w:hAnsi="宋体"/>
          <w:b/>
          <w:szCs w:val="21"/>
        </w:rPr>
      </w:pPr>
      <w:r>
        <w:rPr>
          <w:rFonts w:hint="eastAsia" w:ascii="宋体" w:hAnsi="宋体"/>
          <w:szCs w:val="21"/>
        </w:rPr>
        <w:t>致：</w:t>
      </w:r>
      <w:r>
        <w:rPr>
          <w:rFonts w:hint="eastAsia" w:ascii="宋体" w:hAnsi="宋体"/>
          <w:szCs w:val="21"/>
          <w:u w:val="single"/>
        </w:rPr>
        <w:t>采购人</w:t>
      </w:r>
    </w:p>
    <w:p>
      <w:pPr>
        <w:spacing w:line="400" w:lineRule="exact"/>
        <w:ind w:firstLine="420" w:firstLineChars="200"/>
        <w:jc w:val="left"/>
        <w:rPr>
          <w:rFonts w:hint="eastAsia" w:ascii="宋体" w:hAnsi="宋体" w:cs="Arial"/>
          <w:szCs w:val="21"/>
        </w:rPr>
      </w:pPr>
      <w:r>
        <w:rPr>
          <w:rFonts w:hint="eastAsia" w:ascii="宋体" w:hAnsi="宋体" w:cs="Arial"/>
          <w:szCs w:val="21"/>
        </w:rPr>
        <w:t>兹证明</w:t>
      </w:r>
      <w:r>
        <w:rPr>
          <w:rFonts w:hint="eastAsia" w:ascii="宋体" w:hAnsi="宋体" w:cs="Arial"/>
          <w:szCs w:val="21"/>
          <w:u w:val="single"/>
        </w:rPr>
        <w:t xml:space="preserve">      （供应商全称）      </w:t>
      </w:r>
      <w:r>
        <w:rPr>
          <w:rFonts w:hint="eastAsia" w:ascii="宋体" w:hAnsi="宋体" w:cs="Arial"/>
          <w:szCs w:val="21"/>
        </w:rPr>
        <w:t>于</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日与我单位签订</w:t>
      </w:r>
      <w:r>
        <w:rPr>
          <w:rFonts w:hint="eastAsia" w:ascii="宋体" w:hAnsi="宋体" w:cs="Arial"/>
          <w:szCs w:val="21"/>
          <w:u w:val="single"/>
        </w:rPr>
        <w:t xml:space="preserve">   （合同名称）   </w:t>
      </w:r>
      <w:r>
        <w:rPr>
          <w:rFonts w:hint="eastAsia" w:ascii="宋体" w:hAnsi="宋体" w:cs="Arial"/>
          <w:szCs w:val="21"/>
        </w:rPr>
        <w:t>合同，</w:t>
      </w:r>
      <w:r>
        <w:rPr>
          <w:rFonts w:hint="eastAsia" w:ascii="宋体" w:hAnsi="宋体" w:cs="Arial"/>
          <w:szCs w:val="21"/>
          <w:u w:val="single"/>
        </w:rPr>
        <w:t xml:space="preserve">          </w:t>
      </w:r>
      <w:r>
        <w:rPr>
          <w:rFonts w:hint="eastAsia" w:ascii="宋体" w:hAnsi="宋体" w:cs="Arial"/>
          <w:szCs w:val="21"/>
        </w:rPr>
        <w:t>为该合同的项目负责人，合同内容包括</w:t>
      </w:r>
      <w:r>
        <w:rPr>
          <w:rFonts w:hint="eastAsia" w:ascii="宋体" w:hAnsi="宋体" w:cs="Arial"/>
          <w:szCs w:val="21"/>
          <w:u w:val="single"/>
        </w:rPr>
        <w:t xml:space="preserve">           </w:t>
      </w:r>
      <w:r>
        <w:rPr>
          <w:rFonts w:hint="eastAsia" w:ascii="宋体" w:hAnsi="宋体" w:cs="Arial"/>
          <w:szCs w:val="21"/>
        </w:rPr>
        <w:t>，服务时间自</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日至</w:t>
      </w:r>
      <w:r>
        <w:rPr>
          <w:rFonts w:hint="eastAsia" w:ascii="宋体" w:hAnsi="宋体" w:cs="Arial"/>
          <w:szCs w:val="21"/>
          <w:u w:val="single"/>
        </w:rPr>
        <w:t xml:space="preserve">    </w:t>
      </w:r>
      <w:r>
        <w:rPr>
          <w:rFonts w:hint="eastAsia" w:ascii="宋体" w:hAnsi="宋体" w:cs="Arial"/>
          <w:szCs w:val="21"/>
        </w:rPr>
        <w:t>年</w:t>
      </w:r>
      <w:r>
        <w:rPr>
          <w:rFonts w:hint="eastAsia" w:ascii="宋体" w:hAnsi="宋体" w:cs="Arial"/>
          <w:szCs w:val="21"/>
          <w:u w:val="single"/>
        </w:rPr>
        <w:t xml:space="preserve">    </w:t>
      </w:r>
      <w:r>
        <w:rPr>
          <w:rFonts w:hint="eastAsia" w:ascii="宋体" w:hAnsi="宋体" w:cs="Arial"/>
          <w:szCs w:val="21"/>
        </w:rPr>
        <w:t>月</w:t>
      </w:r>
      <w:r>
        <w:rPr>
          <w:rFonts w:hint="eastAsia" w:ascii="宋体" w:hAnsi="宋体" w:cs="Arial"/>
          <w:szCs w:val="21"/>
          <w:u w:val="single"/>
        </w:rPr>
        <w:t xml:space="preserve">    </w:t>
      </w:r>
      <w:r>
        <w:rPr>
          <w:rFonts w:hint="eastAsia" w:ascii="宋体" w:hAnsi="宋体" w:cs="Arial"/>
          <w:szCs w:val="21"/>
        </w:rPr>
        <w:t>日，本单位为非</w:t>
      </w:r>
      <w:r>
        <w:rPr>
          <w:rFonts w:hint="eastAsia" w:ascii="宋体" w:hAnsi="宋体"/>
          <w:szCs w:val="21"/>
          <w:lang w:eastAsia="zh-CN"/>
        </w:rPr>
        <w:t>物业类项目</w:t>
      </w:r>
      <w:r>
        <w:rPr>
          <w:rFonts w:hint="eastAsia" w:ascii="宋体" w:hAnsi="宋体"/>
          <w:szCs w:val="21"/>
        </w:rPr>
        <w:t>，</w:t>
      </w:r>
      <w:r>
        <w:rPr>
          <w:rFonts w:hint="eastAsia" w:ascii="宋体" w:hAnsi="宋体" w:cs="Arial"/>
          <w:szCs w:val="21"/>
        </w:rPr>
        <w:t>服务情况</w:t>
      </w:r>
      <w:r>
        <w:rPr>
          <w:rFonts w:hint="eastAsia" w:ascii="宋体" w:hAnsi="宋体" w:cs="Arial"/>
          <w:szCs w:val="21"/>
          <w:u w:val="single"/>
        </w:rPr>
        <w:t xml:space="preserve">   （良好/一般/差）   </w:t>
      </w:r>
      <w:r>
        <w:rPr>
          <w:rFonts w:hint="eastAsia" w:ascii="宋体" w:hAnsi="宋体" w:cs="Arial"/>
          <w:szCs w:val="21"/>
        </w:rPr>
        <w:t>。</w:t>
      </w:r>
    </w:p>
    <w:p>
      <w:pPr>
        <w:spacing w:line="400" w:lineRule="exact"/>
        <w:ind w:firstLine="420" w:firstLineChars="200"/>
        <w:jc w:val="left"/>
        <w:rPr>
          <w:rFonts w:hint="eastAsia" w:ascii="宋体" w:hAnsi="宋体" w:cs="Arial"/>
          <w:szCs w:val="21"/>
        </w:rPr>
      </w:pPr>
      <w:r>
        <w:rPr>
          <w:rFonts w:hint="eastAsia" w:ascii="宋体" w:hAnsi="宋体" w:cs="Arial"/>
          <w:szCs w:val="21"/>
        </w:rPr>
        <w:t>特此证明！</w:t>
      </w:r>
    </w:p>
    <w:p>
      <w:pPr>
        <w:spacing w:line="400" w:lineRule="exact"/>
        <w:rPr>
          <w:rFonts w:hint="eastAsia" w:ascii="宋体" w:hAnsi="宋体" w:cs="Arial"/>
          <w:szCs w:val="21"/>
        </w:rPr>
      </w:pPr>
    </w:p>
    <w:p>
      <w:pPr>
        <w:spacing w:line="400" w:lineRule="exact"/>
        <w:ind w:firstLine="472" w:firstLineChars="225"/>
        <w:rPr>
          <w:rFonts w:hint="eastAsia" w:ascii="宋体" w:hAnsi="宋体"/>
          <w:szCs w:val="21"/>
        </w:rPr>
      </w:pPr>
      <w:r>
        <w:rPr>
          <w:rFonts w:hint="eastAsia" w:ascii="宋体" w:hAnsi="宋体"/>
          <w:szCs w:val="21"/>
        </w:rPr>
        <w:t>用户单位（盖章）：</w:t>
      </w:r>
    </w:p>
    <w:p>
      <w:pPr>
        <w:spacing w:line="400" w:lineRule="exact"/>
        <w:ind w:firstLine="472" w:firstLineChars="225"/>
        <w:rPr>
          <w:rFonts w:hint="eastAsia" w:ascii="宋体" w:hAnsi="宋体"/>
          <w:szCs w:val="21"/>
        </w:rPr>
      </w:pPr>
      <w:r>
        <w:rPr>
          <w:rFonts w:hint="eastAsia" w:ascii="宋体" w:hAnsi="宋体"/>
          <w:szCs w:val="21"/>
        </w:rPr>
        <w:t>经办人姓名：（签字）</w:t>
      </w:r>
    </w:p>
    <w:p>
      <w:pPr>
        <w:spacing w:line="400" w:lineRule="exact"/>
        <w:ind w:firstLine="472" w:firstLineChars="225"/>
        <w:rPr>
          <w:rFonts w:hint="eastAsia" w:ascii="宋体" w:hAnsi="宋体"/>
          <w:szCs w:val="21"/>
        </w:rPr>
      </w:pPr>
      <w:r>
        <w:rPr>
          <w:rFonts w:hint="eastAsia" w:ascii="宋体" w:hAnsi="宋体"/>
          <w:szCs w:val="21"/>
        </w:rPr>
        <w:t>经办人联系方式：</w:t>
      </w:r>
    </w:p>
    <w:p>
      <w:pPr>
        <w:spacing w:line="400" w:lineRule="exact"/>
        <w:ind w:firstLine="472" w:firstLineChars="225"/>
        <w:rPr>
          <w:rFonts w:ascii="宋体" w:hAnsi="宋体"/>
          <w:szCs w:val="21"/>
        </w:rPr>
      </w:pPr>
      <w:r>
        <w:rPr>
          <w:rFonts w:hint="eastAsia" w:ascii="宋体" w:hAnsi="宋体"/>
          <w:szCs w:val="21"/>
        </w:rPr>
        <w:t>日期：</w:t>
      </w:r>
      <w:r>
        <w:rPr>
          <w:rFonts w:ascii="宋体" w:hAnsi="宋体"/>
          <w:szCs w:val="21"/>
        </w:rPr>
        <w:t>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w:t>
      </w:r>
      <w:r>
        <w:rPr>
          <w:rFonts w:hint="eastAsia" w:ascii="宋体" w:hAnsi="宋体"/>
          <w:szCs w:val="21"/>
        </w:rPr>
        <w:t>日</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jc w:val="left"/>
        <w:rPr>
          <w:rFonts w:hint="eastAsia" w:ascii="宋体" w:hAnsi="宋体"/>
          <w:b/>
          <w:szCs w:val="21"/>
        </w:rPr>
      </w:pPr>
      <w:r>
        <w:rPr>
          <w:rFonts w:hint="eastAsia" w:ascii="宋体" w:hAnsi="宋体"/>
          <w:b/>
          <w:bCs/>
          <w:szCs w:val="21"/>
        </w:rPr>
        <w:t>注：合同内容至少应包括保安</w:t>
      </w:r>
      <w:r>
        <w:rPr>
          <w:rFonts w:hint="eastAsia" w:ascii="宋体" w:hAnsi="宋体"/>
          <w:b/>
          <w:bCs/>
          <w:szCs w:val="21"/>
          <w:lang w:eastAsia="zh-CN"/>
        </w:rPr>
        <w:t>项目管理</w:t>
      </w:r>
      <w:r>
        <w:rPr>
          <w:rFonts w:hint="eastAsia" w:ascii="宋体" w:hAnsi="宋体"/>
          <w:b/>
          <w:bCs/>
          <w:szCs w:val="21"/>
        </w:rPr>
        <w:t>。</w:t>
      </w:r>
    </w:p>
    <w:p>
      <w:pPr>
        <w:spacing w:line="400" w:lineRule="exact"/>
        <w:jc w:val="center"/>
        <w:rPr>
          <w:rFonts w:hint="eastAsia" w:ascii="宋体" w:hAnsi="宋体"/>
          <w:b/>
          <w:szCs w:val="21"/>
        </w:rPr>
      </w:pPr>
      <w:r>
        <w:rPr>
          <w:rFonts w:hint="eastAsia" w:ascii="宋体" w:hAnsi="宋体"/>
          <w:b/>
        </w:rPr>
        <w:br w:type="page"/>
      </w:r>
      <w:r>
        <w:rPr>
          <w:rFonts w:hint="eastAsia" w:ascii="宋体" w:hAnsi="宋体"/>
          <w:b/>
          <w:szCs w:val="21"/>
        </w:rPr>
        <w:t>体系认证证书</w:t>
      </w:r>
    </w:p>
    <w:tbl>
      <w:tblPr>
        <w:tblStyle w:val="4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967"/>
        <w:gridCol w:w="1657"/>
        <w:gridCol w:w="162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180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证书名称</w:t>
            </w:r>
          </w:p>
        </w:tc>
        <w:tc>
          <w:tcPr>
            <w:tcW w:w="1516" w:type="dxa"/>
            <w:noWrap w:val="0"/>
            <w:vAlign w:val="center"/>
          </w:tcPr>
          <w:p>
            <w:pPr>
              <w:adjustRightInd w:val="0"/>
              <w:snapToGrid w:val="0"/>
              <w:spacing w:line="400" w:lineRule="exact"/>
              <w:jc w:val="center"/>
              <w:rPr>
                <w:rFonts w:hint="eastAsia" w:ascii="宋体" w:hAnsi="宋体"/>
                <w:b/>
                <w:szCs w:val="21"/>
              </w:rPr>
            </w:pPr>
            <w:r>
              <w:rPr>
                <w:rFonts w:hint="eastAsia" w:ascii="宋体" w:hAnsi="宋体"/>
                <w:b/>
                <w:szCs w:val="21"/>
              </w:rPr>
              <w:t>颁证机构</w:t>
            </w:r>
          </w:p>
        </w:tc>
        <w:tc>
          <w:tcPr>
            <w:tcW w:w="1484" w:type="dxa"/>
            <w:noWrap w:val="0"/>
            <w:vAlign w:val="center"/>
          </w:tcPr>
          <w:p>
            <w:pPr>
              <w:adjustRightInd w:val="0"/>
              <w:snapToGrid w:val="0"/>
              <w:spacing w:line="400" w:lineRule="exact"/>
              <w:jc w:val="center"/>
              <w:rPr>
                <w:rFonts w:hint="eastAsia" w:ascii="宋体" w:hAnsi="宋体"/>
                <w:b/>
                <w:szCs w:val="21"/>
              </w:rPr>
            </w:pPr>
            <w:r>
              <w:rPr>
                <w:rFonts w:hint="eastAsia" w:ascii="宋体" w:hAnsi="宋体"/>
                <w:b/>
                <w:szCs w:val="21"/>
              </w:rPr>
              <w:t>证书有效期</w:t>
            </w:r>
          </w:p>
          <w:p>
            <w:pPr>
              <w:adjustRightInd w:val="0"/>
              <w:snapToGrid w:val="0"/>
              <w:spacing w:line="400" w:lineRule="exact"/>
              <w:jc w:val="center"/>
              <w:rPr>
                <w:rFonts w:hint="eastAsia" w:ascii="宋体" w:hAnsi="宋体"/>
                <w:b/>
                <w:szCs w:val="21"/>
              </w:rPr>
            </w:pPr>
            <w:r>
              <w:rPr>
                <w:rFonts w:hint="eastAsia" w:ascii="宋体" w:hAnsi="宋体"/>
                <w:b/>
                <w:szCs w:val="21"/>
              </w:rPr>
              <w:t>（起止年月）</w:t>
            </w:r>
          </w:p>
        </w:tc>
        <w:tc>
          <w:tcPr>
            <w:tcW w:w="1560" w:type="dxa"/>
            <w:noWrap w:val="0"/>
            <w:vAlign w:val="center"/>
          </w:tcPr>
          <w:p>
            <w:pPr>
              <w:spacing w:line="400" w:lineRule="exact"/>
              <w:jc w:val="center"/>
              <w:rPr>
                <w:rFonts w:hint="eastAsia" w:ascii="宋体" w:hAnsi="宋体"/>
                <w:b/>
                <w:szCs w:val="21"/>
              </w:rPr>
            </w:pPr>
            <w:r>
              <w:rPr>
                <w:rFonts w:hint="eastAsia" w:ascii="宋体" w:hAnsi="宋体"/>
                <w:b/>
                <w:szCs w:val="21"/>
              </w:rPr>
              <w:t>证书扫描件所在页码</w:t>
            </w:r>
          </w:p>
        </w:tc>
        <w:tc>
          <w:tcPr>
            <w:tcW w:w="1560" w:type="dxa"/>
            <w:noWrap w:val="0"/>
            <w:vAlign w:val="center"/>
          </w:tcPr>
          <w:p>
            <w:pPr>
              <w:spacing w:line="40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adjustRightInd w:val="0"/>
              <w:snapToGrid w:val="0"/>
              <w:spacing w:line="400" w:lineRule="exact"/>
              <w:jc w:val="center"/>
              <w:rPr>
                <w:rFonts w:ascii="宋体" w:hAnsi="宋体"/>
                <w:b/>
                <w:szCs w:val="21"/>
              </w:rPr>
            </w:pPr>
          </w:p>
        </w:tc>
        <w:tc>
          <w:tcPr>
            <w:tcW w:w="1800" w:type="dxa"/>
            <w:noWrap w:val="0"/>
            <w:vAlign w:val="center"/>
          </w:tcPr>
          <w:p>
            <w:pPr>
              <w:adjustRightInd w:val="0"/>
              <w:snapToGrid w:val="0"/>
              <w:spacing w:line="400" w:lineRule="exact"/>
              <w:jc w:val="center"/>
              <w:rPr>
                <w:rFonts w:ascii="宋体" w:hAnsi="宋体"/>
                <w:b/>
                <w:szCs w:val="21"/>
              </w:rPr>
            </w:pPr>
          </w:p>
        </w:tc>
        <w:tc>
          <w:tcPr>
            <w:tcW w:w="1516" w:type="dxa"/>
            <w:noWrap w:val="0"/>
            <w:vAlign w:val="center"/>
          </w:tcPr>
          <w:p>
            <w:pPr>
              <w:adjustRightInd w:val="0"/>
              <w:snapToGrid w:val="0"/>
              <w:spacing w:line="400" w:lineRule="exact"/>
              <w:jc w:val="center"/>
              <w:rPr>
                <w:rFonts w:ascii="宋体" w:hAnsi="宋体"/>
                <w:b/>
                <w:szCs w:val="21"/>
              </w:rPr>
            </w:pPr>
          </w:p>
        </w:tc>
        <w:tc>
          <w:tcPr>
            <w:tcW w:w="1484"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c>
          <w:tcPr>
            <w:tcW w:w="1560" w:type="dxa"/>
            <w:noWrap w:val="0"/>
            <w:vAlign w:val="center"/>
          </w:tcPr>
          <w:p>
            <w:pPr>
              <w:adjustRightInd w:val="0"/>
              <w:snapToGrid w:val="0"/>
              <w:spacing w:line="400" w:lineRule="exact"/>
              <w:jc w:val="center"/>
              <w:rPr>
                <w:rFonts w:ascii="宋体" w:hAnsi="宋体"/>
                <w:b/>
                <w:szCs w:val="21"/>
              </w:rPr>
            </w:pPr>
          </w:p>
        </w:tc>
      </w:tr>
    </w:tbl>
    <w:p>
      <w:pPr>
        <w:spacing w:line="400" w:lineRule="exact"/>
        <w:rPr>
          <w:rFonts w:hint="eastAsia" w:ascii="宋体" w:hAnsi="宋体"/>
          <w:b/>
          <w:bCs/>
          <w:szCs w:val="21"/>
        </w:rPr>
      </w:pPr>
      <w:r>
        <w:rPr>
          <w:rFonts w:hint="eastAsia" w:ascii="宋体" w:hAnsi="宋体"/>
          <w:b/>
          <w:bCs/>
          <w:szCs w:val="21"/>
        </w:rPr>
        <w:t>注：后附证书扫描件加盖供应商公章。</w:t>
      </w:r>
    </w:p>
    <w:p>
      <w:pPr>
        <w:spacing w:line="400" w:lineRule="exact"/>
        <w:rPr>
          <w:rFonts w:hint="eastAsia" w:ascii="宋体" w:hAnsi="宋体"/>
          <w:b/>
          <w:bCs/>
          <w:szCs w:val="21"/>
        </w:rPr>
      </w:pPr>
    </w:p>
    <w:p>
      <w:pPr>
        <w:spacing w:line="400" w:lineRule="exact"/>
        <w:jc w:val="center"/>
        <w:rPr>
          <w:rFonts w:hint="eastAsia" w:ascii="宋体" w:hAnsi="宋体"/>
          <w:b/>
          <w:szCs w:val="21"/>
        </w:rPr>
      </w:pPr>
      <w:r>
        <w:rPr>
          <w:rFonts w:hint="eastAsia" w:ascii="宋体" w:hAnsi="宋体"/>
          <w:b/>
          <w:szCs w:val="21"/>
        </w:rPr>
        <w:t>业绩表</w:t>
      </w:r>
    </w:p>
    <w:tbl>
      <w:tblPr>
        <w:tblStyle w:val="4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69"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序号</w:t>
            </w:r>
          </w:p>
        </w:tc>
        <w:tc>
          <w:tcPr>
            <w:tcW w:w="1786"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用户单位</w:t>
            </w:r>
          </w:p>
        </w:tc>
        <w:tc>
          <w:tcPr>
            <w:tcW w:w="1370"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合同内容</w:t>
            </w:r>
          </w:p>
        </w:tc>
        <w:tc>
          <w:tcPr>
            <w:tcW w:w="1781"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签订合同时间</w:t>
            </w:r>
          </w:p>
        </w:tc>
        <w:tc>
          <w:tcPr>
            <w:tcW w:w="1027"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联系人及方式</w:t>
            </w:r>
          </w:p>
        </w:tc>
        <w:tc>
          <w:tcPr>
            <w:tcW w:w="2145" w:type="dxa"/>
            <w:noWrap w:val="0"/>
            <w:vAlign w:val="center"/>
          </w:tcPr>
          <w:p>
            <w:pPr>
              <w:adjustRightInd w:val="0"/>
              <w:snapToGrid w:val="0"/>
              <w:spacing w:line="400" w:lineRule="exact"/>
              <w:jc w:val="center"/>
              <w:rPr>
                <w:rFonts w:ascii="宋体" w:hAnsi="宋体"/>
                <w:b/>
                <w:szCs w:val="21"/>
              </w:rPr>
            </w:pPr>
            <w:r>
              <w:rPr>
                <w:rFonts w:hint="eastAsia" w:ascii="宋体" w:hAnsi="宋体"/>
                <w:b/>
                <w:szCs w:val="21"/>
              </w:rPr>
              <w:t>合同扫描件所在页码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noWrap w:val="0"/>
            <w:vAlign w:val="center"/>
          </w:tcPr>
          <w:p>
            <w:pPr>
              <w:adjustRightInd w:val="0"/>
              <w:snapToGrid w:val="0"/>
              <w:spacing w:line="400" w:lineRule="exact"/>
              <w:jc w:val="center"/>
              <w:rPr>
                <w:rFonts w:ascii="宋体" w:hAnsi="宋体"/>
                <w:b/>
                <w:szCs w:val="21"/>
              </w:rPr>
            </w:pPr>
          </w:p>
        </w:tc>
        <w:tc>
          <w:tcPr>
            <w:tcW w:w="1786" w:type="dxa"/>
            <w:noWrap w:val="0"/>
            <w:vAlign w:val="center"/>
          </w:tcPr>
          <w:p>
            <w:pPr>
              <w:adjustRightInd w:val="0"/>
              <w:snapToGrid w:val="0"/>
              <w:spacing w:line="400" w:lineRule="exact"/>
              <w:jc w:val="center"/>
              <w:rPr>
                <w:rFonts w:ascii="宋体" w:hAnsi="宋体"/>
                <w:b/>
                <w:szCs w:val="21"/>
              </w:rPr>
            </w:pPr>
          </w:p>
        </w:tc>
        <w:tc>
          <w:tcPr>
            <w:tcW w:w="1370" w:type="dxa"/>
            <w:noWrap w:val="0"/>
            <w:vAlign w:val="center"/>
          </w:tcPr>
          <w:p>
            <w:pPr>
              <w:adjustRightInd w:val="0"/>
              <w:snapToGrid w:val="0"/>
              <w:spacing w:line="400" w:lineRule="exact"/>
              <w:jc w:val="center"/>
              <w:rPr>
                <w:rFonts w:ascii="宋体" w:hAnsi="宋体"/>
                <w:b/>
                <w:szCs w:val="21"/>
              </w:rPr>
            </w:pPr>
          </w:p>
        </w:tc>
        <w:tc>
          <w:tcPr>
            <w:tcW w:w="1781" w:type="dxa"/>
            <w:noWrap w:val="0"/>
            <w:vAlign w:val="center"/>
          </w:tcPr>
          <w:p>
            <w:pPr>
              <w:adjustRightInd w:val="0"/>
              <w:snapToGrid w:val="0"/>
              <w:spacing w:line="400" w:lineRule="exact"/>
              <w:jc w:val="center"/>
              <w:rPr>
                <w:rFonts w:ascii="宋体" w:hAnsi="宋体"/>
                <w:b/>
                <w:szCs w:val="21"/>
              </w:rPr>
            </w:pPr>
          </w:p>
        </w:tc>
        <w:tc>
          <w:tcPr>
            <w:tcW w:w="1027" w:type="dxa"/>
            <w:noWrap w:val="0"/>
            <w:vAlign w:val="center"/>
          </w:tcPr>
          <w:p>
            <w:pPr>
              <w:adjustRightInd w:val="0"/>
              <w:snapToGrid w:val="0"/>
              <w:spacing w:line="400" w:lineRule="exact"/>
              <w:jc w:val="center"/>
              <w:rPr>
                <w:rFonts w:ascii="宋体" w:hAnsi="宋体"/>
                <w:b/>
                <w:szCs w:val="21"/>
              </w:rPr>
            </w:pPr>
          </w:p>
        </w:tc>
        <w:tc>
          <w:tcPr>
            <w:tcW w:w="2145" w:type="dxa"/>
            <w:noWrap w:val="0"/>
            <w:vAlign w:val="center"/>
          </w:tcPr>
          <w:p>
            <w:pPr>
              <w:adjustRightInd w:val="0"/>
              <w:snapToGrid w:val="0"/>
              <w:spacing w:line="400" w:lineRule="exact"/>
              <w:jc w:val="center"/>
              <w:rPr>
                <w:rFonts w:ascii="宋体" w:hAnsi="宋体"/>
                <w:b/>
                <w:szCs w:val="21"/>
              </w:rPr>
            </w:pPr>
          </w:p>
        </w:tc>
      </w:tr>
    </w:tbl>
    <w:p>
      <w:pPr>
        <w:spacing w:line="400" w:lineRule="exact"/>
        <w:ind w:firstLine="422" w:firstLineChars="200"/>
        <w:rPr>
          <w:rFonts w:hint="eastAsia" w:ascii="宋体" w:hAnsi="宋体"/>
          <w:b/>
          <w:bCs/>
          <w:szCs w:val="21"/>
        </w:rPr>
      </w:pPr>
      <w:r>
        <w:rPr>
          <w:rFonts w:hint="eastAsia" w:ascii="宋体" w:hAnsi="宋体"/>
          <w:b/>
          <w:bCs/>
          <w:szCs w:val="21"/>
        </w:rPr>
        <w:t>注：投标文件中同时提供合同扫描件加盖供应商单位公章及用户单位证明书2</w:t>
      </w:r>
      <w:r>
        <w:rPr>
          <w:rFonts w:hint="eastAsia" w:ascii="宋体" w:hAnsi="宋体" w:cs="宋体"/>
          <w:b/>
          <w:bCs/>
          <w:szCs w:val="21"/>
        </w:rPr>
        <w:t>。</w:t>
      </w:r>
    </w:p>
    <w:p>
      <w:pPr>
        <w:spacing w:line="400" w:lineRule="exact"/>
        <w:ind w:firstLine="422" w:firstLineChars="200"/>
        <w:rPr>
          <w:rFonts w:hint="eastAsia" w:ascii="宋体" w:hAnsi="宋体"/>
          <w:b/>
          <w:bCs/>
          <w:szCs w:val="21"/>
        </w:rPr>
      </w:pPr>
    </w:p>
    <w:p>
      <w:pPr>
        <w:spacing w:line="400" w:lineRule="exact"/>
        <w:jc w:val="center"/>
        <w:rPr>
          <w:rFonts w:ascii="宋体" w:hAnsi="宋体"/>
          <w:b/>
          <w:szCs w:val="21"/>
        </w:rPr>
      </w:pPr>
      <w:r>
        <w:rPr>
          <w:rFonts w:ascii="宋体" w:hAnsi="宋体"/>
          <w:b/>
          <w:szCs w:val="21"/>
        </w:rPr>
        <w:br w:type="page"/>
      </w:r>
    </w:p>
    <w:p>
      <w:pPr>
        <w:spacing w:line="400" w:lineRule="exact"/>
        <w:jc w:val="center"/>
        <w:rPr>
          <w:rFonts w:hint="eastAsia" w:ascii="宋体" w:hAnsi="宋体"/>
          <w:b/>
          <w:szCs w:val="21"/>
        </w:rPr>
      </w:pPr>
      <w:r>
        <w:rPr>
          <w:rFonts w:hint="eastAsia"/>
          <w:b/>
          <w:szCs w:val="21"/>
        </w:rPr>
        <w:t>用户证明书2</w:t>
      </w:r>
    </w:p>
    <w:p>
      <w:pPr>
        <w:spacing w:line="400" w:lineRule="exact"/>
        <w:jc w:val="center"/>
        <w:rPr>
          <w:rFonts w:hint="eastAsia" w:ascii="宋体" w:hAnsi="宋体"/>
          <w:szCs w:val="21"/>
          <w:u w:val="single"/>
        </w:rPr>
      </w:pPr>
      <w:r>
        <w:rPr>
          <w:rFonts w:hint="eastAsia" w:ascii="宋体" w:hAnsi="宋体"/>
          <w:szCs w:val="21"/>
        </w:rPr>
        <w:t>（格式不允许更改）</w:t>
      </w:r>
    </w:p>
    <w:p>
      <w:pPr>
        <w:spacing w:line="400" w:lineRule="exact"/>
        <w:jc w:val="left"/>
        <w:rPr>
          <w:rFonts w:hint="eastAsia" w:ascii="宋体" w:hAnsi="宋体"/>
          <w:b/>
          <w:szCs w:val="21"/>
        </w:rPr>
      </w:pPr>
      <w:r>
        <w:rPr>
          <w:rFonts w:hint="eastAsia" w:ascii="宋体" w:hAnsi="宋体"/>
          <w:szCs w:val="21"/>
        </w:rPr>
        <w:t>致：</w:t>
      </w:r>
      <w:r>
        <w:rPr>
          <w:rFonts w:hint="eastAsia" w:ascii="宋体" w:hAnsi="宋体"/>
          <w:szCs w:val="21"/>
          <w:u w:val="single"/>
        </w:rPr>
        <w:t>采购人</w:t>
      </w:r>
    </w:p>
    <w:p>
      <w:pPr>
        <w:spacing w:line="400" w:lineRule="exact"/>
        <w:ind w:firstLine="420" w:firstLineChars="200"/>
        <w:jc w:val="left"/>
        <w:rPr>
          <w:rFonts w:ascii="宋体"/>
        </w:rPr>
      </w:pPr>
      <w:r>
        <w:rPr>
          <w:rFonts w:hint="eastAsia" w:ascii="宋体" w:hAnsi="宋体" w:cs="宋体"/>
        </w:rPr>
        <w:t>兹证明</w:t>
      </w: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日与我单位签订</w:t>
      </w:r>
      <w:r>
        <w:rPr>
          <w:rFonts w:ascii="宋体" w:hAnsi="宋体" w:cs="宋体"/>
          <w:u w:val="single"/>
        </w:rPr>
        <w:t xml:space="preserve">   </w:t>
      </w:r>
      <w:r>
        <w:rPr>
          <w:rFonts w:hint="eastAsia" w:ascii="宋体" w:hAnsi="宋体" w:cs="宋体"/>
          <w:u w:val="single"/>
        </w:rPr>
        <w:t>（合同名称）</w:t>
      </w:r>
      <w:r>
        <w:rPr>
          <w:rFonts w:ascii="宋体" w:hAnsi="宋体" w:cs="宋体"/>
          <w:u w:val="single"/>
        </w:rPr>
        <w:t xml:space="preserve">   </w:t>
      </w:r>
      <w:r>
        <w:rPr>
          <w:rFonts w:hint="eastAsia" w:ascii="宋体" w:hAnsi="宋体" w:cs="宋体"/>
        </w:rPr>
        <w:t>合同，本单位为非</w:t>
      </w:r>
      <w:r>
        <w:rPr>
          <w:rFonts w:hint="eastAsia" w:ascii="宋体" w:hAnsi="宋体"/>
          <w:szCs w:val="21"/>
          <w:lang w:eastAsia="zh-CN"/>
        </w:rPr>
        <w:t>物业类项目</w:t>
      </w:r>
      <w:r>
        <w:rPr>
          <w:rFonts w:hint="eastAsia" w:ascii="宋体" w:hAnsi="宋体" w:cs="宋体"/>
        </w:rPr>
        <w:t>，本项目建筑面积</w:t>
      </w:r>
      <w:r>
        <w:rPr>
          <w:rFonts w:hint="eastAsia" w:ascii="宋体" w:hAnsi="宋体" w:cs="宋体"/>
          <w:u w:val="single"/>
        </w:rPr>
        <w:t xml:space="preserve">       </w:t>
      </w:r>
      <w:r>
        <w:rPr>
          <w:rFonts w:hint="eastAsia" w:ascii="宋体" w:hAnsi="宋体" w:cs="宋体"/>
        </w:rPr>
        <w:t>万平方米，合同内容包括</w:t>
      </w:r>
      <w:r>
        <w:rPr>
          <w:rFonts w:ascii="宋体" w:hAnsi="宋体" w:cs="宋体"/>
          <w:u w:val="single"/>
        </w:rPr>
        <w:t xml:space="preserve">              </w:t>
      </w:r>
      <w:r>
        <w:rPr>
          <w:rFonts w:hint="eastAsia" w:ascii="宋体" w:hAnsi="宋体" w:cs="宋体"/>
        </w:rPr>
        <w:t>，服务时间从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日，目前服务情况</w:t>
      </w:r>
      <w:r>
        <w:rPr>
          <w:rFonts w:ascii="宋体" w:hAnsi="宋体" w:cs="宋体"/>
          <w:u w:val="single"/>
        </w:rPr>
        <w:t xml:space="preserve">   </w:t>
      </w:r>
      <w:r>
        <w:rPr>
          <w:rFonts w:hint="eastAsia" w:ascii="宋体" w:hAnsi="宋体" w:cs="宋体"/>
          <w:u w:val="single"/>
        </w:rPr>
        <w:t>（良好</w:t>
      </w:r>
      <w:r>
        <w:rPr>
          <w:rFonts w:ascii="宋体" w:hAnsi="宋体" w:cs="宋体"/>
          <w:u w:val="single"/>
        </w:rPr>
        <w:t>/</w:t>
      </w:r>
      <w:r>
        <w:rPr>
          <w:rFonts w:hint="eastAsia" w:ascii="宋体" w:hAnsi="宋体" w:cs="宋体"/>
          <w:u w:val="single"/>
        </w:rPr>
        <w:t>一般</w:t>
      </w:r>
      <w:r>
        <w:rPr>
          <w:rFonts w:ascii="宋体" w:hAnsi="宋体" w:cs="宋体"/>
          <w:u w:val="single"/>
        </w:rPr>
        <w:t>/</w:t>
      </w:r>
      <w:r>
        <w:rPr>
          <w:rFonts w:hint="eastAsia" w:ascii="宋体" w:hAnsi="宋体" w:cs="宋体"/>
          <w:u w:val="single"/>
        </w:rPr>
        <w:t>差）</w:t>
      </w:r>
      <w:r>
        <w:rPr>
          <w:rFonts w:ascii="宋体" w:hAnsi="宋体" w:cs="宋体"/>
          <w:u w:val="single"/>
        </w:rPr>
        <w:t xml:space="preserve">   </w:t>
      </w:r>
      <w:r>
        <w:rPr>
          <w:rFonts w:hint="eastAsia" w:ascii="宋体" w:hAnsi="宋体" w:cs="宋体"/>
        </w:rPr>
        <w:t>。</w:t>
      </w:r>
    </w:p>
    <w:p>
      <w:pPr>
        <w:spacing w:line="400" w:lineRule="exact"/>
        <w:ind w:firstLine="420" w:firstLineChars="200"/>
        <w:jc w:val="left"/>
        <w:rPr>
          <w:rFonts w:ascii="宋体"/>
        </w:rPr>
      </w:pPr>
      <w:r>
        <w:rPr>
          <w:rFonts w:hint="eastAsia" w:ascii="宋体" w:hAnsi="宋体" w:cs="宋体"/>
        </w:rPr>
        <w:t>特此证明！</w:t>
      </w:r>
    </w:p>
    <w:p>
      <w:pPr>
        <w:spacing w:line="400" w:lineRule="exact"/>
        <w:rPr>
          <w:rFonts w:hint="eastAsia" w:ascii="宋体" w:hAnsi="宋体" w:cs="Arial"/>
          <w:szCs w:val="21"/>
        </w:rPr>
      </w:pPr>
    </w:p>
    <w:p>
      <w:pPr>
        <w:pStyle w:val="2"/>
        <w:rPr>
          <w:rFonts w:hint="eastAsia" w:cs="Arial"/>
          <w:szCs w:val="21"/>
        </w:rPr>
      </w:pPr>
    </w:p>
    <w:p>
      <w:pPr>
        <w:pStyle w:val="2"/>
        <w:rPr>
          <w:rFonts w:hint="eastAsia" w:cs="Arial"/>
          <w:szCs w:val="21"/>
        </w:rPr>
      </w:pPr>
    </w:p>
    <w:p>
      <w:pPr>
        <w:spacing w:line="400" w:lineRule="exact"/>
        <w:ind w:firstLine="472" w:firstLineChars="225"/>
        <w:rPr>
          <w:rFonts w:hint="eastAsia" w:ascii="宋体" w:hAnsi="宋体"/>
          <w:szCs w:val="21"/>
        </w:rPr>
      </w:pPr>
      <w:r>
        <w:rPr>
          <w:rFonts w:hint="eastAsia" w:ascii="宋体" w:hAnsi="宋体"/>
          <w:szCs w:val="21"/>
        </w:rPr>
        <w:t>用户单位（盖章）：</w:t>
      </w:r>
    </w:p>
    <w:p>
      <w:pPr>
        <w:spacing w:line="400" w:lineRule="exact"/>
        <w:ind w:firstLine="472" w:firstLineChars="225"/>
        <w:rPr>
          <w:rFonts w:hint="eastAsia" w:ascii="宋体" w:hAnsi="宋体"/>
          <w:szCs w:val="21"/>
        </w:rPr>
      </w:pPr>
      <w:r>
        <w:rPr>
          <w:rFonts w:hint="eastAsia" w:ascii="宋体" w:hAnsi="宋体"/>
          <w:szCs w:val="21"/>
        </w:rPr>
        <w:t>经办人姓名：（签字）</w:t>
      </w:r>
    </w:p>
    <w:p>
      <w:pPr>
        <w:spacing w:line="400" w:lineRule="exact"/>
        <w:ind w:firstLine="472" w:firstLineChars="225"/>
        <w:rPr>
          <w:rFonts w:hint="eastAsia" w:ascii="宋体" w:hAnsi="宋体"/>
          <w:szCs w:val="21"/>
        </w:rPr>
      </w:pPr>
      <w:r>
        <w:rPr>
          <w:rFonts w:hint="eastAsia" w:ascii="宋体" w:hAnsi="宋体"/>
          <w:szCs w:val="21"/>
        </w:rPr>
        <w:t>经办人联系方式：</w:t>
      </w:r>
    </w:p>
    <w:p>
      <w:pPr>
        <w:spacing w:line="400" w:lineRule="exact"/>
        <w:ind w:firstLine="472" w:firstLineChars="225"/>
        <w:rPr>
          <w:rFonts w:ascii="宋体" w:hAnsi="宋体"/>
          <w:szCs w:val="21"/>
        </w:rPr>
      </w:pPr>
      <w:r>
        <w:rPr>
          <w:rFonts w:hint="eastAsia" w:ascii="宋体" w:hAnsi="宋体"/>
          <w:szCs w:val="21"/>
        </w:rPr>
        <w:t>日期：</w:t>
      </w:r>
      <w:r>
        <w:rPr>
          <w:rFonts w:ascii="宋体" w:hAnsi="宋体"/>
          <w:szCs w:val="21"/>
        </w:rPr>
        <w:t>___</w:t>
      </w:r>
      <w:r>
        <w:rPr>
          <w:rFonts w:hint="eastAsia" w:ascii="宋体" w:hAnsi="宋体"/>
          <w:szCs w:val="21"/>
        </w:rPr>
        <w:t>年</w:t>
      </w:r>
      <w:r>
        <w:rPr>
          <w:rFonts w:ascii="宋体" w:hAnsi="宋体"/>
          <w:szCs w:val="21"/>
        </w:rPr>
        <w:t>____</w:t>
      </w:r>
      <w:r>
        <w:rPr>
          <w:rFonts w:hint="eastAsia" w:ascii="宋体" w:hAnsi="宋体"/>
          <w:szCs w:val="21"/>
        </w:rPr>
        <w:t>月</w:t>
      </w:r>
      <w:r>
        <w:rPr>
          <w:rFonts w:ascii="宋体" w:hAnsi="宋体"/>
          <w:szCs w:val="21"/>
        </w:rPr>
        <w:t>___</w:t>
      </w:r>
      <w:r>
        <w:rPr>
          <w:rFonts w:hint="eastAsia" w:ascii="宋体" w:hAnsi="宋体"/>
          <w:szCs w:val="21"/>
        </w:rPr>
        <w:t>日</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jc w:val="left"/>
        <w:rPr>
          <w:rStyle w:val="135"/>
          <w:rFonts w:ascii="宋体" w:hAnsi="宋体"/>
          <w:szCs w:val="21"/>
        </w:rPr>
      </w:pPr>
      <w:r>
        <w:rPr>
          <w:rFonts w:hint="eastAsia" w:ascii="宋体" w:hAnsi="宋体"/>
          <w:b/>
          <w:bCs/>
          <w:szCs w:val="21"/>
        </w:rPr>
        <w:t>注：合同内容至少应包括保安服务。</w:t>
      </w:r>
      <w:r>
        <w:rPr>
          <w:rFonts w:ascii="宋体" w:hAnsi="宋体"/>
          <w:b/>
          <w:szCs w:val="21"/>
        </w:rPr>
        <w:br w:type="page"/>
      </w:r>
    </w:p>
    <w:p>
      <w:pPr>
        <w:spacing w:line="400" w:lineRule="exact"/>
        <w:ind w:firstLine="474" w:firstLineChars="200"/>
        <w:jc w:val="left"/>
        <w:rPr>
          <w:rStyle w:val="135"/>
          <w:rFonts w:ascii="宋体" w:hAnsi="宋体"/>
          <w:szCs w:val="21"/>
        </w:rPr>
      </w:pPr>
    </w:p>
    <w:p>
      <w:pPr>
        <w:spacing w:line="400" w:lineRule="exact"/>
        <w:jc w:val="left"/>
        <w:rPr>
          <w:rStyle w:val="135"/>
          <w:rFonts w:ascii="宋体" w:hAnsi="宋体"/>
          <w:sz w:val="28"/>
          <w:szCs w:val="28"/>
        </w:rPr>
      </w:pPr>
    </w:p>
    <w:p>
      <w:pPr>
        <w:autoSpaceDE w:val="0"/>
        <w:autoSpaceDN w:val="0"/>
        <w:adjustRightInd w:val="0"/>
        <w:spacing w:before="240" w:beforeLines="100" w:line="400" w:lineRule="exact"/>
        <w:jc w:val="center"/>
        <w:outlineLvl w:val="0"/>
        <w:rPr>
          <w:rStyle w:val="135"/>
          <w:rFonts w:ascii="宋体" w:hAnsi="宋体"/>
          <w:sz w:val="32"/>
          <w:szCs w:val="32"/>
        </w:rPr>
      </w:pPr>
      <w:bookmarkStart w:id="52" w:name="_Toc21541028"/>
      <w:bookmarkStart w:id="53" w:name="_Toc8677"/>
      <w:bookmarkStart w:id="54" w:name="_Toc44162159"/>
      <w:bookmarkStart w:id="55" w:name="_Toc443468293"/>
      <w:r>
        <w:rPr>
          <w:rStyle w:val="135"/>
          <w:rFonts w:ascii="宋体" w:hAnsi="宋体"/>
          <w:sz w:val="32"/>
          <w:szCs w:val="32"/>
        </w:rPr>
        <w:t>C.</w:t>
      </w:r>
      <w:r>
        <w:rPr>
          <w:rStyle w:val="135"/>
          <w:rFonts w:hint="eastAsia" w:ascii="宋体" w:hAnsi="宋体"/>
          <w:sz w:val="32"/>
          <w:szCs w:val="32"/>
        </w:rPr>
        <w:t>报价文件</w:t>
      </w:r>
      <w:bookmarkEnd w:id="52"/>
      <w:bookmarkEnd w:id="53"/>
      <w:bookmarkEnd w:id="54"/>
      <w:bookmarkEnd w:id="55"/>
    </w:p>
    <w:p>
      <w:pPr>
        <w:autoSpaceDE w:val="0"/>
        <w:autoSpaceDN w:val="0"/>
        <w:adjustRightInd w:val="0"/>
        <w:spacing w:line="420" w:lineRule="exact"/>
        <w:rPr>
          <w:rStyle w:val="135"/>
          <w:rFonts w:ascii="宋体" w:hAnsi="宋体"/>
          <w:b w:val="0"/>
          <w:lang w:val="zh-CN"/>
        </w:rPr>
      </w:pPr>
      <w:r>
        <w:rPr>
          <w:rStyle w:val="135"/>
          <w:rFonts w:ascii="宋体" w:hAnsi="宋体"/>
          <w:sz w:val="32"/>
          <w:szCs w:val="32"/>
        </w:rPr>
        <w:br w:type="page"/>
      </w:r>
      <w:r>
        <w:rPr>
          <w:rStyle w:val="135"/>
          <w:rFonts w:hint="eastAsia" w:ascii="宋体" w:hAnsi="宋体"/>
          <w:szCs w:val="21"/>
        </w:rPr>
        <w:t>封面</w:t>
      </w:r>
    </w:p>
    <w:p>
      <w:pPr>
        <w:spacing w:line="360" w:lineRule="auto"/>
        <w:ind w:firstLine="1285" w:firstLineChars="400"/>
        <w:jc w:val="right"/>
        <w:rPr>
          <w:rFonts w:ascii="宋体" w:hAnsi="宋体"/>
          <w:b/>
          <w:sz w:val="32"/>
          <w:szCs w:val="32"/>
        </w:rPr>
      </w:pPr>
      <w:r>
        <w:rPr>
          <w:rFonts w:hint="eastAsia" w:ascii="宋体" w:hAnsi="宋体"/>
          <w:b/>
          <w:sz w:val="32"/>
          <w:szCs w:val="32"/>
        </w:rPr>
        <w:t>正（副）本</w:t>
      </w:r>
    </w:p>
    <w:p>
      <w:pPr>
        <w:spacing w:line="360" w:lineRule="auto"/>
        <w:rPr>
          <w:rFonts w:ascii="宋体" w:hAnsi="宋体"/>
          <w:sz w:val="28"/>
          <w:szCs w:val="28"/>
        </w:rPr>
      </w:pPr>
    </w:p>
    <w:p>
      <w:pPr>
        <w:spacing w:after="120" w:line="900" w:lineRule="exact"/>
        <w:jc w:val="center"/>
        <w:rPr>
          <w:rFonts w:hint="eastAsia" w:ascii="宋体" w:hAnsi="宋体"/>
          <w:b/>
          <w:sz w:val="44"/>
          <w:szCs w:val="50"/>
        </w:rPr>
      </w:pPr>
      <w:r>
        <w:rPr>
          <w:rFonts w:hint="eastAsia" w:ascii="宋体" w:hAnsi="宋体"/>
          <w:b/>
          <w:sz w:val="44"/>
          <w:szCs w:val="50"/>
        </w:rPr>
        <w:t>宁波市第一医院异地建设（一期）方桥院区安全保卫服务项目</w:t>
      </w:r>
    </w:p>
    <w:p>
      <w:pPr>
        <w:spacing w:line="360" w:lineRule="auto"/>
        <w:jc w:val="center"/>
        <w:rPr>
          <w:rFonts w:hint="eastAsia" w:ascii="宋体" w:hAnsi="宋体"/>
          <w:sz w:val="36"/>
          <w:szCs w:val="36"/>
          <w:u w:val="single"/>
        </w:rPr>
      </w:pPr>
      <w:r>
        <w:rPr>
          <w:rFonts w:hint="eastAsia" w:ascii="宋体" w:hAnsi="宋体"/>
          <w:sz w:val="36"/>
          <w:szCs w:val="36"/>
          <w:u w:val="single"/>
        </w:rPr>
        <w:t>采购编号：NBITC-202210053G</w:t>
      </w:r>
    </w:p>
    <w:p>
      <w:pPr>
        <w:spacing w:line="360" w:lineRule="auto"/>
        <w:ind w:firstLine="2340" w:firstLineChars="650"/>
        <w:rPr>
          <w:rFonts w:ascii="宋体" w:hAnsi="宋体"/>
          <w:sz w:val="36"/>
          <w:szCs w:val="36"/>
        </w:rPr>
      </w:pPr>
      <w:r>
        <w:rPr>
          <w:rFonts w:hint="eastAsia" w:ascii="宋体" w:hAnsi="宋体"/>
          <w:sz w:val="36"/>
          <w:szCs w:val="36"/>
          <w:u w:val="single"/>
        </w:rPr>
        <w:t>标</w:t>
      </w:r>
      <w:r>
        <w:rPr>
          <w:rFonts w:ascii="宋体" w:hAnsi="宋体"/>
          <w:sz w:val="36"/>
          <w:szCs w:val="36"/>
          <w:u w:val="single"/>
        </w:rPr>
        <w:t xml:space="preserve">  </w:t>
      </w:r>
      <w:r>
        <w:rPr>
          <w:rFonts w:hint="eastAsia" w:ascii="宋体" w:hAnsi="宋体"/>
          <w:sz w:val="36"/>
          <w:szCs w:val="36"/>
          <w:u w:val="single"/>
        </w:rPr>
        <w:t>项</w:t>
      </w:r>
      <w:r>
        <w:rPr>
          <w:rFonts w:ascii="宋体" w:hAnsi="宋体"/>
          <w:sz w:val="36"/>
          <w:szCs w:val="36"/>
          <w:u w:val="single"/>
        </w:rPr>
        <w:t xml:space="preserve">  </w:t>
      </w:r>
      <w:r>
        <w:rPr>
          <w:rFonts w:hint="eastAsia" w:ascii="宋体" w:hAnsi="宋体"/>
          <w:sz w:val="36"/>
          <w:szCs w:val="36"/>
          <w:u w:val="single"/>
        </w:rPr>
        <w:t>号：（如有多个标项）</w:t>
      </w:r>
    </w:p>
    <w:p>
      <w:pPr>
        <w:rPr>
          <w:rFonts w:ascii="宋体" w:hAnsi="宋体"/>
          <w:sz w:val="28"/>
          <w:szCs w:val="28"/>
        </w:rPr>
      </w:pPr>
    </w:p>
    <w:p>
      <w:pPr>
        <w:spacing w:line="360" w:lineRule="auto"/>
        <w:jc w:val="center"/>
        <w:rPr>
          <w:rFonts w:ascii="宋体" w:hAnsi="宋体"/>
          <w:sz w:val="36"/>
          <w:szCs w:val="36"/>
        </w:rPr>
      </w:pPr>
      <w:r>
        <w:rPr>
          <w:rFonts w:hint="eastAsia" w:ascii="宋体" w:hAnsi="宋体"/>
          <w:sz w:val="36"/>
          <w:szCs w:val="36"/>
        </w:rPr>
        <w:t>（报价文件）</w:t>
      </w:r>
    </w:p>
    <w:p>
      <w:pPr>
        <w:jc w:val="center"/>
        <w:rPr>
          <w:rFonts w:ascii="宋体" w:hAnsi="宋体"/>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投标文件</w:t>
      </w: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26"/>
        <w:ind w:left="101" w:leftChars="48" w:firstLine="1920" w:firstLineChars="800"/>
        <w:jc w:val="left"/>
        <w:rPr>
          <w:rFonts w:hAnsi="宋体"/>
          <w:kern w:val="2"/>
          <w:szCs w:val="28"/>
          <w:u w:val="single"/>
        </w:rPr>
      </w:pPr>
    </w:p>
    <w:p>
      <w:pPr>
        <w:autoSpaceDE w:val="0"/>
        <w:autoSpaceDN w:val="0"/>
        <w:adjustRightInd w:val="0"/>
        <w:spacing w:line="400" w:lineRule="exact"/>
        <w:jc w:val="center"/>
        <w:outlineLvl w:val="0"/>
        <w:rPr>
          <w:rStyle w:val="135"/>
          <w:rFonts w:ascii="宋体" w:hAnsi="宋体"/>
          <w:sz w:val="28"/>
          <w:szCs w:val="28"/>
        </w:rPr>
      </w:pPr>
      <w:bookmarkStart w:id="56" w:name="_Toc443468294"/>
      <w:bookmarkStart w:id="57" w:name="_Toc4975"/>
      <w:bookmarkStart w:id="58" w:name="_Toc21541029"/>
      <w:bookmarkStart w:id="59" w:name="_Toc44162160"/>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56"/>
      <w:bookmarkEnd w:id="57"/>
      <w:bookmarkEnd w:id="58"/>
      <w:bookmarkEnd w:id="59"/>
    </w:p>
    <w:p>
      <w:pPr>
        <w:autoSpaceDE w:val="0"/>
        <w:autoSpaceDN w:val="0"/>
        <w:adjustRightInd w:val="0"/>
        <w:spacing w:line="400" w:lineRule="exact"/>
        <w:jc w:val="center"/>
        <w:outlineLvl w:val="0"/>
        <w:rPr>
          <w:rStyle w:val="135"/>
          <w:rFonts w:ascii="宋体" w:hAnsi="宋体"/>
          <w:sz w:val="28"/>
          <w:szCs w:val="28"/>
        </w:rPr>
      </w:pPr>
    </w:p>
    <w:p>
      <w:pPr>
        <w:autoSpaceDE w:val="0"/>
        <w:autoSpaceDN w:val="0"/>
        <w:adjustRightInd w:val="0"/>
        <w:spacing w:line="400" w:lineRule="exact"/>
        <w:jc w:val="center"/>
        <w:outlineLvl w:val="0"/>
        <w:rPr>
          <w:rStyle w:val="135"/>
          <w:rFonts w:ascii="宋体" w:hAnsi="宋体"/>
          <w:sz w:val="28"/>
          <w:szCs w:val="28"/>
        </w:rPr>
      </w:pPr>
    </w:p>
    <w:p>
      <w:pPr>
        <w:spacing w:line="400" w:lineRule="exact"/>
        <w:jc w:val="center"/>
        <w:rPr>
          <w:rFonts w:hint="eastAsia" w:ascii="宋体" w:hAnsi="宋体"/>
          <w:b/>
          <w:szCs w:val="21"/>
        </w:rPr>
      </w:pPr>
      <w:r>
        <w:rPr>
          <w:rStyle w:val="135"/>
          <w:rFonts w:ascii="宋体" w:hAnsi="宋体"/>
          <w:sz w:val="28"/>
          <w:szCs w:val="28"/>
        </w:rPr>
        <w:br w:type="page"/>
      </w:r>
      <w:bookmarkEnd w:id="50"/>
      <w:bookmarkEnd w:id="51"/>
      <w:bookmarkStart w:id="60" w:name="_Toc21541030"/>
      <w:bookmarkStart w:id="61" w:name="_Toc14907"/>
      <w:bookmarkStart w:id="62" w:name="_Toc44162161"/>
      <w:r>
        <w:rPr>
          <w:rFonts w:ascii="宋体" w:hAnsi="宋体"/>
          <w:b/>
          <w:szCs w:val="21"/>
        </w:rPr>
        <w:t>C1</w:t>
      </w:r>
      <w:bookmarkEnd w:id="60"/>
      <w:bookmarkEnd w:id="61"/>
      <w:bookmarkEnd w:id="62"/>
      <w:bookmarkStart w:id="63" w:name="_Toc14922"/>
      <w:bookmarkStart w:id="64" w:name="_Toc21541032"/>
      <w:bookmarkStart w:id="65" w:name="_Toc44162162"/>
      <w:r>
        <w:rPr>
          <w:rFonts w:hint="eastAsia" w:ascii="宋体" w:hAnsi="宋体"/>
          <w:b/>
          <w:szCs w:val="21"/>
        </w:rPr>
        <w:t>开标一览表</w:t>
      </w:r>
    </w:p>
    <w:p>
      <w:pPr>
        <w:pStyle w:val="19"/>
        <w:spacing w:line="400" w:lineRule="exact"/>
        <w:ind w:firstLine="0"/>
        <w:rPr>
          <w:rFonts w:hint="eastAsia" w:ascii="宋体" w:hAnsi="宋体" w:eastAsia="宋体"/>
          <w:sz w:val="21"/>
          <w:szCs w:val="21"/>
        </w:rPr>
      </w:pP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宁波市第一医院异地建设（一期）方桥院区安全保卫服务项目</w:t>
      </w:r>
      <w:r>
        <w:rPr>
          <w:rFonts w:hint="eastAsia" w:ascii="宋体" w:hAnsi="宋体" w:eastAsia="宋体"/>
          <w:sz w:val="21"/>
          <w:szCs w:val="21"/>
        </w:rPr>
        <w:t xml:space="preserve">              </w:t>
      </w:r>
    </w:p>
    <w:p>
      <w:pPr>
        <w:pStyle w:val="19"/>
        <w:spacing w:line="400" w:lineRule="exact"/>
        <w:ind w:firstLine="0"/>
        <w:rPr>
          <w:rFonts w:hint="eastAsia"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rPr>
        <w:t>NBITC-202210053G</w:t>
      </w:r>
    </w:p>
    <w:tbl>
      <w:tblPr>
        <w:tblStyle w:val="4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974"/>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cs="仿宋_GB2312"/>
                <w:b/>
                <w:szCs w:val="21"/>
              </w:rPr>
              <w:t>子包</w:t>
            </w:r>
          </w:p>
        </w:tc>
        <w:tc>
          <w:tcPr>
            <w:tcW w:w="3974" w:type="dxa"/>
            <w:noWrap w:val="0"/>
            <w:vAlign w:val="center"/>
          </w:tcPr>
          <w:p>
            <w:pPr>
              <w:spacing w:line="400" w:lineRule="exact"/>
              <w:jc w:val="center"/>
              <w:rPr>
                <w:rFonts w:ascii="宋体" w:hAnsi="宋体"/>
                <w:b/>
                <w:szCs w:val="21"/>
              </w:rPr>
            </w:pPr>
            <w:r>
              <w:rPr>
                <w:rFonts w:hint="eastAsia" w:ascii="宋体" w:hAnsi="宋体"/>
                <w:b/>
                <w:szCs w:val="21"/>
              </w:rPr>
              <w:t>服务名称</w:t>
            </w:r>
          </w:p>
        </w:tc>
        <w:tc>
          <w:tcPr>
            <w:tcW w:w="2136"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cs="仿宋_GB2312"/>
                <w:b/>
                <w:szCs w:val="21"/>
              </w:rPr>
              <w:t>投标报价（元/年）</w:t>
            </w:r>
          </w:p>
        </w:tc>
        <w:tc>
          <w:tcPr>
            <w:tcW w:w="2136" w:type="dxa"/>
            <w:noWrap w:val="0"/>
            <w:vAlign w:val="center"/>
          </w:tcPr>
          <w:p>
            <w:pPr>
              <w:spacing w:line="400" w:lineRule="exact"/>
              <w:ind w:right="25" w:rightChars="12"/>
              <w:jc w:val="center"/>
              <w:rPr>
                <w:rFonts w:hint="eastAsia" w:ascii="宋体" w:hAnsi="宋体" w:cs="仿宋_GB2312"/>
                <w:b/>
                <w:szCs w:val="21"/>
              </w:rPr>
            </w:pPr>
            <w:r>
              <w:rPr>
                <w:rFonts w:hint="eastAsia" w:ascii="宋体" w:hAnsi="宋体" w:cs="仿宋_GB2312"/>
                <w:b/>
                <w:szCs w:val="21"/>
              </w:rPr>
              <w:t>投标报价（元/3年）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noWrap w:val="0"/>
            <w:vAlign w:val="center"/>
          </w:tcPr>
          <w:p>
            <w:pPr>
              <w:spacing w:line="400" w:lineRule="exact"/>
              <w:ind w:right="25" w:rightChars="12"/>
              <w:jc w:val="center"/>
              <w:rPr>
                <w:rFonts w:hint="eastAsia" w:ascii="宋体" w:hAnsi="宋体" w:cs="仿宋_GB2312"/>
                <w:szCs w:val="21"/>
              </w:rPr>
            </w:pPr>
            <w:r>
              <w:rPr>
                <w:rFonts w:hint="eastAsia" w:ascii="宋体" w:hAnsi="宋体" w:cs="仿宋_GB2312"/>
                <w:szCs w:val="21"/>
              </w:rPr>
              <w:t>1</w:t>
            </w:r>
          </w:p>
        </w:tc>
        <w:tc>
          <w:tcPr>
            <w:tcW w:w="3974" w:type="dxa"/>
            <w:noWrap w:val="0"/>
            <w:vAlign w:val="center"/>
          </w:tcPr>
          <w:p>
            <w:pPr>
              <w:spacing w:line="400" w:lineRule="exact"/>
              <w:jc w:val="center"/>
              <w:rPr>
                <w:rFonts w:hint="eastAsia" w:ascii="宋体" w:hAnsi="宋体"/>
                <w:szCs w:val="21"/>
              </w:rPr>
            </w:pPr>
            <w:r>
              <w:rPr>
                <w:rFonts w:hint="eastAsia" w:ascii="宋体" w:hAnsi="宋体"/>
                <w:szCs w:val="21"/>
              </w:rPr>
              <w:t>安全保卫服务及停车场辅助管理服务</w:t>
            </w:r>
          </w:p>
        </w:tc>
        <w:tc>
          <w:tcPr>
            <w:tcW w:w="2136" w:type="dxa"/>
            <w:noWrap w:val="0"/>
            <w:vAlign w:val="center"/>
          </w:tcPr>
          <w:p>
            <w:pPr>
              <w:spacing w:line="400" w:lineRule="exact"/>
              <w:ind w:right="25" w:rightChars="12"/>
              <w:jc w:val="center"/>
              <w:rPr>
                <w:rFonts w:hint="eastAsia" w:ascii="宋体" w:hAnsi="宋体" w:cs="仿宋_GB2312"/>
                <w:szCs w:val="21"/>
              </w:rPr>
            </w:pPr>
          </w:p>
        </w:tc>
        <w:tc>
          <w:tcPr>
            <w:tcW w:w="2136" w:type="dxa"/>
            <w:noWrap w:val="0"/>
            <w:vAlign w:val="center"/>
          </w:tcPr>
          <w:p>
            <w:pPr>
              <w:spacing w:line="400" w:lineRule="exact"/>
              <w:ind w:right="25" w:rightChars="12"/>
              <w:jc w:val="center"/>
              <w:rPr>
                <w:rFonts w:hint="eastAsia" w:ascii="宋体" w:hAnsi="宋体" w:cs="仿宋_GB2312"/>
                <w:szCs w:val="21"/>
              </w:rPr>
            </w:pPr>
          </w:p>
        </w:tc>
      </w:tr>
    </w:tbl>
    <w:p>
      <w:pPr>
        <w:snapToGrid w:val="0"/>
        <w:spacing w:line="400" w:lineRule="exact"/>
        <w:jc w:val="left"/>
        <w:rPr>
          <w:rFonts w:ascii="宋体"/>
        </w:rPr>
      </w:pPr>
      <w:r>
        <w:rPr>
          <w:rFonts w:hint="eastAsia" w:ascii="宋体" w:hAnsi="宋体" w:cs="宋体"/>
        </w:rPr>
        <w:t>注</w:t>
      </w:r>
      <w:r>
        <w:rPr>
          <w:rFonts w:ascii="宋体" w:hAnsi="宋体" w:cs="宋体"/>
        </w:rPr>
        <w:t xml:space="preserve">: </w:t>
      </w:r>
      <w:r>
        <w:rPr>
          <w:rFonts w:hint="eastAsia" w:ascii="宋体" w:hAnsi="宋体" w:cs="宋体"/>
        </w:rPr>
        <w:t>以上报价合计应与“分项报价表”中的“投标报价”相一致。</w:t>
      </w:r>
    </w:p>
    <w:p>
      <w:pPr>
        <w:snapToGrid w:val="0"/>
        <w:spacing w:line="400" w:lineRule="exact"/>
        <w:rPr>
          <w:rFonts w:hint="eastAsia" w:ascii="宋体" w:hAnsi="宋体"/>
          <w:szCs w:val="21"/>
          <w:u w:val="single"/>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rPr>
          <w:rFonts w:hint="eastAsia" w:ascii="宋体" w:hAnsi="宋体"/>
          <w:szCs w:val="21"/>
        </w:rPr>
      </w:pPr>
    </w:p>
    <w:p>
      <w:pPr>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pStyle w:val="24"/>
        <w:snapToGrid w:val="0"/>
        <w:spacing w:line="400" w:lineRule="exact"/>
        <w:jc w:val="center"/>
        <w:rPr>
          <w:rFonts w:hint="eastAsia"/>
          <w:b/>
          <w:kern w:val="2"/>
          <w:sz w:val="21"/>
          <w:szCs w:val="21"/>
        </w:rPr>
      </w:pPr>
      <w:r>
        <w:rPr>
          <w:b/>
          <w:szCs w:val="21"/>
        </w:rPr>
        <w:br w:type="page"/>
      </w:r>
      <w:r>
        <w:rPr>
          <w:rFonts w:hAnsi="宋体"/>
          <w:b/>
          <w:szCs w:val="21"/>
        </w:rPr>
        <w:t>C</w:t>
      </w:r>
      <w:r>
        <w:rPr>
          <w:rFonts w:hint="eastAsia" w:hAnsi="宋体"/>
          <w:b/>
          <w:szCs w:val="21"/>
        </w:rPr>
        <w:t>2</w:t>
      </w:r>
      <w:r>
        <w:rPr>
          <w:rFonts w:hint="eastAsia"/>
          <w:b/>
          <w:kern w:val="2"/>
          <w:sz w:val="21"/>
          <w:szCs w:val="21"/>
        </w:rPr>
        <w:t>分项报价表</w:t>
      </w:r>
    </w:p>
    <w:p>
      <w:pPr>
        <w:pStyle w:val="24"/>
        <w:snapToGrid w:val="0"/>
        <w:spacing w:line="400" w:lineRule="exact"/>
        <w:jc w:val="center"/>
        <w:rPr>
          <w:rFonts w:hint="eastAsia"/>
          <w:b/>
          <w:kern w:val="2"/>
          <w:sz w:val="21"/>
          <w:szCs w:val="21"/>
        </w:rPr>
      </w:pPr>
      <w:r>
        <w:rPr>
          <w:rFonts w:hint="eastAsia"/>
          <w:b/>
          <w:sz w:val="21"/>
          <w:szCs w:val="21"/>
        </w:rPr>
        <w:t>1、投标报价分析表</w:t>
      </w: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宁波市第一医院异地建设（一期）方桥院区安全保卫服务项目</w:t>
      </w:r>
      <w:r>
        <w:rPr>
          <w:rFonts w:hint="eastAsia" w:ascii="宋体" w:hAnsi="宋体" w:eastAsia="宋体"/>
          <w:sz w:val="21"/>
          <w:szCs w:val="21"/>
        </w:rPr>
        <w:t xml:space="preserve">              </w:t>
      </w:r>
    </w:p>
    <w:p>
      <w:pPr>
        <w:pStyle w:val="19"/>
        <w:spacing w:line="400" w:lineRule="exact"/>
        <w:ind w:firstLine="0"/>
        <w:rPr>
          <w:rFonts w:hint="eastAsia" w:ascii="宋体" w:hAnsi="宋体" w:eastAsia="宋体"/>
          <w:sz w:val="21"/>
          <w:szCs w:val="21"/>
          <w:u w:val="single"/>
        </w:rPr>
      </w:pPr>
      <w:r>
        <w:rPr>
          <w:rFonts w:hint="eastAsia" w:ascii="宋体" w:hAnsi="宋体" w:eastAsia="宋体"/>
          <w:sz w:val="21"/>
          <w:szCs w:val="21"/>
        </w:rPr>
        <w:t>项目编号：</w:t>
      </w:r>
      <w:r>
        <w:rPr>
          <w:rFonts w:hint="eastAsia" w:ascii="宋体" w:hAnsi="宋体" w:eastAsia="宋体"/>
          <w:sz w:val="21"/>
          <w:szCs w:val="21"/>
          <w:u w:val="single"/>
        </w:rPr>
        <w:t>NBITC-202210053G</w:t>
      </w:r>
      <w:r>
        <w:rPr>
          <w:rFonts w:hint="eastAsia" w:ascii="宋体" w:hAnsi="宋体" w:eastAsia="宋体"/>
          <w:sz w:val="21"/>
          <w:szCs w:val="21"/>
        </w:rPr>
        <w:t xml:space="preserve">  </w:t>
      </w:r>
      <w:r>
        <w:rPr>
          <w:rFonts w:hint="eastAsia"/>
          <w:sz w:val="21"/>
          <w:szCs w:val="21"/>
        </w:rPr>
        <w:t xml:space="preserve">                               </w:t>
      </w:r>
      <w:r>
        <w:rPr>
          <w:rFonts w:hint="eastAsia" w:ascii="宋体" w:hAnsi="宋体"/>
          <w:sz w:val="21"/>
          <w:szCs w:val="21"/>
        </w:rPr>
        <w:t>货币单位：人民币元</w:t>
      </w:r>
    </w:p>
    <w:tbl>
      <w:tblPr>
        <w:tblStyle w:val="49"/>
        <w:tblW w:w="9763"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47"/>
        <w:gridCol w:w="1188"/>
        <w:gridCol w:w="1134"/>
        <w:gridCol w:w="2369"/>
        <w:gridCol w:w="2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51" w:type="dxa"/>
            <w:tcBorders>
              <w:top w:val="single" w:color="auto" w:sz="4" w:space="0"/>
              <w:left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序号</w:t>
            </w:r>
          </w:p>
        </w:tc>
        <w:tc>
          <w:tcPr>
            <w:tcW w:w="1647" w:type="dxa"/>
            <w:tcBorders>
              <w:top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岗位名称</w:t>
            </w:r>
          </w:p>
        </w:tc>
        <w:tc>
          <w:tcPr>
            <w:tcW w:w="1188" w:type="dxa"/>
            <w:tcBorders>
              <w:top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配置人数（人）</w:t>
            </w:r>
          </w:p>
        </w:tc>
        <w:tc>
          <w:tcPr>
            <w:tcW w:w="1134" w:type="dxa"/>
            <w:tcBorders>
              <w:top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服务时间（月）</w:t>
            </w:r>
          </w:p>
        </w:tc>
        <w:tc>
          <w:tcPr>
            <w:tcW w:w="2369" w:type="dxa"/>
            <w:tcBorders>
              <w:top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综合单价</w:t>
            </w:r>
          </w:p>
          <w:p>
            <w:pPr>
              <w:spacing w:line="240" w:lineRule="exact"/>
              <w:jc w:val="center"/>
              <w:rPr>
                <w:rFonts w:hint="eastAsia" w:ascii="宋体" w:hAnsi="宋体"/>
                <w:b/>
                <w:bCs/>
                <w:szCs w:val="21"/>
              </w:rPr>
            </w:pPr>
            <w:r>
              <w:rPr>
                <w:rFonts w:hint="eastAsia" w:ascii="宋体" w:hAnsi="宋体"/>
                <w:b/>
                <w:bCs/>
                <w:szCs w:val="21"/>
              </w:rPr>
              <w:t>（元/人·月）</w:t>
            </w:r>
          </w:p>
        </w:tc>
        <w:tc>
          <w:tcPr>
            <w:tcW w:w="2474" w:type="dxa"/>
            <w:tcBorders>
              <w:top w:val="single" w:color="auto" w:sz="4" w:space="0"/>
              <w:right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合价</w:t>
            </w:r>
          </w:p>
          <w:p>
            <w:pPr>
              <w:spacing w:line="240" w:lineRule="exact"/>
              <w:jc w:val="center"/>
              <w:rPr>
                <w:rFonts w:hint="eastAsia" w:ascii="宋体" w:hAnsi="宋体"/>
                <w:b/>
                <w:bCs/>
                <w:szCs w:val="21"/>
              </w:rPr>
            </w:pPr>
            <w:r>
              <w:rPr>
                <w:rFonts w:hint="eastAsia" w:ascii="宋体" w:hAnsi="宋体"/>
                <w:b/>
                <w:bCs/>
                <w:szCs w:val="21"/>
              </w:rPr>
              <w:t>（配置人数×服务时间×综合单价）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2</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3</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4</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5</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6</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1" w:type="dxa"/>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w:t>
            </w:r>
          </w:p>
        </w:tc>
        <w:tc>
          <w:tcPr>
            <w:tcW w:w="1647" w:type="dxa"/>
            <w:tcBorders>
              <w:top w:val="single" w:color="auto" w:sz="4" w:space="0"/>
              <w:bottom w:val="single" w:color="auto" w:sz="4" w:space="0"/>
            </w:tcBorders>
            <w:noWrap w:val="0"/>
            <w:vAlign w:val="center"/>
          </w:tcPr>
          <w:p>
            <w:pPr>
              <w:spacing w:line="400" w:lineRule="exact"/>
              <w:jc w:val="center"/>
              <w:rPr>
                <w:rFonts w:ascii="宋体" w:hAnsi="宋体"/>
                <w:bCs/>
                <w:szCs w:val="21"/>
              </w:rPr>
            </w:pPr>
            <w:r>
              <w:rPr>
                <w:rFonts w:hint="eastAsia" w:ascii="宋体" w:hAnsi="宋体"/>
                <w:bCs/>
                <w:szCs w:val="21"/>
              </w:rPr>
              <w:t>..</w:t>
            </w: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12</w:t>
            </w: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8"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eastAsia" w:ascii="宋体" w:hAnsi="宋体"/>
                <w:bCs/>
                <w:szCs w:val="21"/>
              </w:rPr>
            </w:pPr>
            <w:r>
              <w:rPr>
                <w:rFonts w:hint="eastAsia" w:ascii="宋体" w:hAnsi="宋体"/>
                <w:bCs/>
                <w:szCs w:val="21"/>
              </w:rPr>
              <w:t>其他费用</w:t>
            </w:r>
          </w:p>
        </w:tc>
        <w:tc>
          <w:tcPr>
            <w:tcW w:w="1188" w:type="dxa"/>
            <w:tcBorders>
              <w:top w:val="single" w:color="auto" w:sz="4" w:space="0"/>
              <w:bottom w:val="single" w:color="auto" w:sz="4" w:space="0"/>
            </w:tcBorders>
            <w:noWrap w:val="0"/>
            <w:vAlign w:val="center"/>
          </w:tcPr>
          <w:p>
            <w:pPr>
              <w:spacing w:line="400" w:lineRule="exact"/>
              <w:jc w:val="center"/>
              <w:rPr>
                <w:rFonts w:ascii="宋体" w:hAnsi="宋体"/>
                <w:bCs/>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8" w:type="dxa"/>
            <w:gridSpan w:val="2"/>
            <w:tcBorders>
              <w:top w:val="single" w:color="auto" w:sz="4" w:space="0"/>
              <w:left w:val="single" w:color="auto" w:sz="4" w:space="0"/>
              <w:bottom w:val="single" w:color="auto" w:sz="4" w:space="0"/>
            </w:tcBorders>
            <w:noWrap w:val="0"/>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合计</w:t>
            </w:r>
          </w:p>
        </w:tc>
        <w:tc>
          <w:tcPr>
            <w:tcW w:w="1188" w:type="dxa"/>
            <w:tcBorders>
              <w:top w:val="single" w:color="auto" w:sz="4" w:space="0"/>
              <w:bottom w:val="single" w:color="auto" w:sz="4" w:space="0"/>
            </w:tcBorders>
            <w:noWrap w:val="0"/>
            <w:vAlign w:val="center"/>
          </w:tcPr>
          <w:p>
            <w:pPr>
              <w:widowControl/>
              <w:spacing w:line="400" w:lineRule="exact"/>
              <w:jc w:val="center"/>
              <w:rPr>
                <w:rFonts w:ascii="宋体" w:hAnsi="宋体" w:cs="宋体"/>
                <w:kern w:val="0"/>
                <w:szCs w:val="21"/>
              </w:rPr>
            </w:pPr>
          </w:p>
        </w:tc>
        <w:tc>
          <w:tcPr>
            <w:tcW w:w="1134" w:type="dxa"/>
            <w:tcBorders>
              <w:top w:val="single" w:color="auto" w:sz="4" w:space="0"/>
              <w:bottom w:val="single" w:color="auto" w:sz="4" w:space="0"/>
            </w:tcBorders>
            <w:noWrap w:val="0"/>
            <w:vAlign w:val="center"/>
          </w:tcPr>
          <w:p>
            <w:pPr>
              <w:spacing w:line="400" w:lineRule="exact"/>
              <w:jc w:val="center"/>
              <w:rPr>
                <w:rFonts w:hint="eastAsia" w:ascii="宋体" w:hAnsi="宋体"/>
                <w:bCs/>
                <w:szCs w:val="21"/>
              </w:rPr>
            </w:pPr>
          </w:p>
        </w:tc>
        <w:tc>
          <w:tcPr>
            <w:tcW w:w="2369"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Cs/>
                <w:szCs w:val="21"/>
              </w:rPr>
            </w:pPr>
          </w:p>
        </w:tc>
        <w:tc>
          <w:tcPr>
            <w:tcW w:w="2474" w:type="dxa"/>
            <w:tcBorders>
              <w:top w:val="single" w:color="auto" w:sz="4" w:space="0"/>
              <w:bottom w:val="single" w:color="auto" w:sz="4" w:space="0"/>
              <w:right w:val="single" w:color="auto" w:sz="4" w:space="0"/>
            </w:tcBorders>
            <w:noWrap w:val="0"/>
            <w:vAlign w:val="center"/>
          </w:tcPr>
          <w:p>
            <w:pPr>
              <w:tabs>
                <w:tab w:val="left" w:pos="4648"/>
              </w:tabs>
              <w:spacing w:line="400" w:lineRule="exact"/>
              <w:jc w:val="center"/>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投标报价（小写）</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84"/>
              <w:jc w:val="center"/>
              <w:rPr>
                <w:rFonts w:hint="eastAsia"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投标报价（小写）</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33"/>
              <w:jc w:val="center"/>
              <w:rPr>
                <w:rFonts w:ascii="宋体" w:hAnsi="宋体"/>
                <w:szCs w:val="21"/>
              </w:rPr>
            </w:pPr>
            <w:r>
              <w:rPr>
                <w:rFonts w:hint="eastAsia" w:ascii="宋体" w:hAnsi="宋体"/>
                <w:szCs w:val="21"/>
              </w:rPr>
              <w:t>/</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67"/>
              <w:jc w:val="center"/>
              <w:rPr>
                <w:rFonts w:ascii="宋体" w:hAnsi="宋体"/>
                <w:szCs w:val="21"/>
              </w:rPr>
            </w:pPr>
            <w:r>
              <w:rPr>
                <w:rFonts w:hint="eastAsia" w:ascii="宋体" w:hAnsi="宋体"/>
                <w:szCs w:val="21"/>
              </w:rPr>
              <w:t>￥</w:t>
            </w:r>
            <w:r>
              <w:rPr>
                <w:rFonts w:hint="eastAsia" w:ascii="宋体" w:hAnsi="宋体"/>
                <w:szCs w:val="21"/>
                <w:u w:val="single"/>
              </w:rPr>
              <w:t xml:space="preserve">    </w:t>
            </w:r>
            <w:r>
              <w:rPr>
                <w:rFonts w:hint="eastAsia" w:ascii="宋体" w:hAnsi="宋体"/>
                <w:szCs w:val="21"/>
              </w:rPr>
              <w:t>元/3年</w:t>
            </w:r>
          </w:p>
        </w:tc>
      </w:tr>
    </w:tbl>
    <w:p>
      <w:pPr>
        <w:pStyle w:val="19"/>
        <w:spacing w:line="400" w:lineRule="exact"/>
        <w:ind w:firstLine="210"/>
        <w:rPr>
          <w:rFonts w:hint="eastAsia" w:ascii="宋体" w:hAnsi="宋体" w:eastAsia="宋体"/>
          <w:sz w:val="21"/>
          <w:szCs w:val="21"/>
        </w:rPr>
      </w:pPr>
      <w:r>
        <w:rPr>
          <w:rFonts w:hint="eastAsia" w:ascii="宋体" w:hAnsi="宋体" w:eastAsia="宋体"/>
          <w:sz w:val="21"/>
          <w:szCs w:val="21"/>
        </w:rPr>
        <w:t>注：1、“其他费用”供应商可根据实际情况自行填写，但必须注明具体的细目内容，栏目不够可自行添加。</w:t>
      </w:r>
    </w:p>
    <w:p>
      <w:pPr>
        <w:pStyle w:val="19"/>
        <w:numPr>
          <w:ilvl w:val="0"/>
          <w:numId w:val="9"/>
        </w:numPr>
        <w:spacing w:line="400" w:lineRule="exact"/>
        <w:ind w:firstLine="630" w:firstLineChars="300"/>
        <w:rPr>
          <w:rFonts w:hint="eastAsia" w:ascii="宋体" w:hAnsi="宋体" w:eastAsia="宋体"/>
          <w:sz w:val="21"/>
          <w:szCs w:val="21"/>
        </w:rPr>
      </w:pPr>
      <w:r>
        <w:rPr>
          <w:rFonts w:hint="eastAsia" w:ascii="宋体" w:hAnsi="宋体" w:eastAsia="宋体"/>
          <w:sz w:val="21"/>
          <w:szCs w:val="21"/>
        </w:rPr>
        <w:t>供应商对每项内容要提供详细的测算表（可附表）。</w:t>
      </w: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 xml:space="preserve">      3、采购人将设定不少于合同金额的12%作为考核金，分12个月支付，由保卫科每月未对公司运作及保安人员工作进行考核，医院根据每月考核结果为依据，决定支付每月的考核金。</w:t>
      </w:r>
    </w:p>
    <w:p>
      <w:pPr>
        <w:pStyle w:val="19"/>
        <w:spacing w:line="400" w:lineRule="exact"/>
        <w:ind w:firstLine="0"/>
        <w:rPr>
          <w:rFonts w:hint="eastAsia" w:ascii="宋体" w:hAnsi="宋体" w:eastAsia="宋体"/>
          <w:sz w:val="21"/>
          <w:szCs w:val="21"/>
        </w:rPr>
      </w:pP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00" w:lineRule="exact"/>
        <w:jc w:val="lef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日          期：</w:t>
      </w:r>
      <w:r>
        <w:rPr>
          <w:rFonts w:ascii="宋体" w:hAnsi="宋体"/>
          <w:szCs w:val="21"/>
        </w:rPr>
        <w:t xml:space="preserve">  </w:t>
      </w:r>
    </w:p>
    <w:p>
      <w:pPr>
        <w:pStyle w:val="19"/>
        <w:spacing w:line="400" w:lineRule="exact"/>
        <w:ind w:firstLine="0"/>
        <w:jc w:val="center"/>
        <w:rPr>
          <w:rFonts w:ascii="宋体" w:hAnsi="宋体" w:eastAsia="宋体"/>
          <w:b/>
          <w:sz w:val="21"/>
          <w:szCs w:val="21"/>
        </w:rPr>
      </w:pPr>
      <w:r>
        <w:rPr>
          <w:rFonts w:hint="eastAsia" w:ascii="宋体" w:hAnsi="宋体" w:eastAsia="宋体"/>
          <w:b/>
          <w:sz w:val="21"/>
          <w:szCs w:val="21"/>
        </w:rPr>
        <w:br w:type="page"/>
      </w:r>
      <w:r>
        <w:rPr>
          <w:rFonts w:hint="eastAsia" w:ascii="宋体" w:hAnsi="宋体" w:eastAsia="宋体"/>
          <w:b/>
          <w:sz w:val="21"/>
          <w:szCs w:val="21"/>
        </w:rPr>
        <w:t>2、综合单价分析表</w:t>
      </w: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宁波市第一医院异地建设（一期）方桥院区安全保卫服务项目</w:t>
      </w:r>
      <w:r>
        <w:rPr>
          <w:rFonts w:hint="eastAsia" w:ascii="宋体" w:hAnsi="宋体" w:eastAsia="宋体"/>
          <w:sz w:val="21"/>
          <w:szCs w:val="21"/>
        </w:rPr>
        <w:t xml:space="preserve">              </w:t>
      </w:r>
    </w:p>
    <w:p>
      <w:pPr>
        <w:pStyle w:val="19"/>
        <w:spacing w:line="400" w:lineRule="exact"/>
        <w:ind w:firstLine="0"/>
        <w:rPr>
          <w:rFonts w:hint="eastAsia" w:ascii="宋体" w:hAnsi="宋体" w:eastAsia="宋体"/>
          <w:sz w:val="21"/>
          <w:szCs w:val="21"/>
        </w:rPr>
      </w:pPr>
      <w:r>
        <w:rPr>
          <w:rFonts w:hint="eastAsia" w:ascii="宋体" w:hAnsi="宋体" w:eastAsia="宋体"/>
          <w:sz w:val="21"/>
          <w:szCs w:val="21"/>
        </w:rPr>
        <w:t>项目编号：</w:t>
      </w:r>
      <w:r>
        <w:rPr>
          <w:rFonts w:hint="eastAsia" w:ascii="宋体" w:hAnsi="宋体" w:eastAsia="宋体"/>
          <w:sz w:val="21"/>
          <w:szCs w:val="21"/>
          <w:u w:val="single"/>
        </w:rPr>
        <w:t>NBITC-202210053G</w:t>
      </w:r>
      <w:r>
        <w:rPr>
          <w:rFonts w:hint="eastAsia" w:ascii="宋体" w:hAnsi="宋体" w:eastAsia="宋体"/>
          <w:sz w:val="21"/>
          <w:szCs w:val="21"/>
        </w:rPr>
        <w:t xml:space="preserve">                      </w:t>
      </w:r>
    </w:p>
    <w:p>
      <w:pPr>
        <w:spacing w:line="400" w:lineRule="exact"/>
        <w:rPr>
          <w:rFonts w:ascii="宋体" w:hAnsi="宋体"/>
          <w:b/>
          <w:szCs w:val="21"/>
        </w:rPr>
      </w:pPr>
      <w:r>
        <w:rPr>
          <w:rFonts w:hint="eastAsia" w:ascii="宋体" w:hAnsi="宋体"/>
          <w:b/>
          <w:szCs w:val="21"/>
        </w:rPr>
        <w:t>岗位名称</w:t>
      </w:r>
      <w:r>
        <w:rPr>
          <w:rFonts w:hint="eastAsia" w:ascii="宋体" w:hAnsi="宋体"/>
          <w:bCs/>
          <w:szCs w:val="21"/>
        </w:rPr>
        <w:t>：</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b/>
          <w:szCs w:val="21"/>
        </w:rPr>
        <w:t xml:space="preserve">                            </w:t>
      </w:r>
      <w:r>
        <w:rPr>
          <w:rFonts w:hint="eastAsia"/>
          <w:szCs w:val="21"/>
        </w:rPr>
        <w:t xml:space="preserve">              </w:t>
      </w:r>
      <w:r>
        <w:rPr>
          <w:rFonts w:hint="eastAsia" w:ascii="宋体" w:hAnsi="宋体"/>
          <w:szCs w:val="21"/>
        </w:rPr>
        <w:t>货币单位：人民币</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3"/>
        <w:gridCol w:w="2130"/>
        <w:gridCol w:w="2268"/>
        <w:gridCol w:w="3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序号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科目</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金额</w:t>
            </w:r>
            <w:r>
              <w:rPr>
                <w:rFonts w:hint="eastAsia" w:ascii="宋体" w:hAnsi="宋体"/>
                <w:b/>
                <w:bCs/>
                <w:szCs w:val="21"/>
              </w:rPr>
              <w:t>（元/人·月）</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人力成本</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月度</w:t>
            </w:r>
            <w:r>
              <w:rPr>
                <w:rFonts w:ascii="宋体" w:hAnsi="宋体"/>
                <w:szCs w:val="21"/>
              </w:rPr>
              <w:t>工资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
                <w:szCs w:val="21"/>
              </w:rPr>
            </w:pPr>
            <w:r>
              <w:rPr>
                <w:rFonts w:hint="eastAsia" w:ascii="宋体" w:hAnsi="宋体"/>
                <w:b/>
                <w:szCs w:val="21"/>
              </w:rPr>
              <w:t>▲员</w:t>
            </w:r>
            <w:r>
              <w:rPr>
                <w:rFonts w:hint="eastAsia" w:ascii="宋体" w:hAnsi="宋体"/>
                <w:b/>
                <w:szCs w:val="21"/>
                <w:highlight w:val="none"/>
              </w:rPr>
              <w:t>工工资不得低于宁波</w:t>
            </w:r>
            <w:r>
              <w:rPr>
                <w:rFonts w:ascii="宋体" w:hAnsi="宋体"/>
                <w:b/>
                <w:szCs w:val="21"/>
                <w:highlight w:val="none"/>
              </w:rPr>
              <w:t>市</w:t>
            </w:r>
            <w:r>
              <w:rPr>
                <w:rFonts w:hint="eastAsia" w:ascii="宋体" w:hAnsi="宋体"/>
                <w:b/>
                <w:szCs w:val="21"/>
                <w:highlight w:val="none"/>
              </w:rPr>
              <w:t>最低工资标准2280.00元/月，否则作无效标处理。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1.2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社保及福利</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hint="eastAsia" w:ascii="宋体" w:hAnsi="宋体"/>
                <w:b/>
                <w:szCs w:val="21"/>
              </w:rPr>
              <w:t>▲所有人员社会保险缴费比例与缴费基数应符合</w:t>
            </w:r>
            <w:r>
              <w:rPr>
                <w:rFonts w:ascii="宋体" w:hAnsi="宋体"/>
                <w:b/>
                <w:szCs w:val="21"/>
              </w:rPr>
              <w:t>宁波市</w:t>
            </w:r>
            <w:r>
              <w:rPr>
                <w:rFonts w:hint="eastAsia" w:ascii="宋体" w:hAnsi="宋体"/>
                <w:b/>
                <w:szCs w:val="21"/>
              </w:rPr>
              <w:t>市“</w:t>
            </w:r>
            <w:r>
              <w:rPr>
                <w:rFonts w:ascii="宋体" w:hAnsi="宋体"/>
                <w:b/>
                <w:szCs w:val="21"/>
              </w:rPr>
              <w:t>关于申报202</w:t>
            </w:r>
            <w:r>
              <w:rPr>
                <w:rFonts w:hint="eastAsia" w:ascii="宋体" w:hAnsi="宋体"/>
                <w:b/>
                <w:szCs w:val="21"/>
                <w:lang w:val="en-US" w:eastAsia="zh-CN"/>
              </w:rPr>
              <w:t>2</w:t>
            </w:r>
            <w:r>
              <w:rPr>
                <w:rFonts w:ascii="宋体" w:hAnsi="宋体"/>
                <w:b/>
                <w:szCs w:val="21"/>
              </w:rPr>
              <w:t>年度社会保险费缴费基数的通告</w:t>
            </w:r>
            <w:r>
              <w:rPr>
                <w:rFonts w:hint="eastAsia" w:ascii="宋体" w:hAnsi="宋体"/>
                <w:b/>
                <w:szCs w:val="21"/>
              </w:rPr>
              <w:t>”的规定，否则作无效标处理。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保险</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1.</w:t>
            </w:r>
            <w:r>
              <w:rPr>
                <w:rFonts w:hint="eastAsia" w:ascii="宋体" w:hAnsi="宋体"/>
                <w:szCs w:val="21"/>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节日加班</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Cs/>
                <w:szCs w:val="21"/>
              </w:rPr>
              <w:t>1.5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Cs/>
                <w:szCs w:val="21"/>
              </w:rPr>
              <w:t>高温费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个人其他综合费用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2.1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护卫装备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2.1.1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szCs w:val="21"/>
              </w:rPr>
              <w:t>护卫装备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2.1.2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2.3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管理费用及其它</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2.3</w:t>
            </w:r>
            <w:r>
              <w:rPr>
                <w:rFonts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培训费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2.3</w:t>
            </w:r>
            <w:r>
              <w:rPr>
                <w:rFonts w:ascii="宋体" w:hAnsi="宋体"/>
                <w:szCs w:val="21"/>
              </w:rPr>
              <w:t>.</w:t>
            </w: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管理费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2.3.3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服装费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szCs w:val="21"/>
              </w:rPr>
            </w:pPr>
            <w:r>
              <w:rPr>
                <w:rFonts w:hint="eastAsia" w:ascii="宋体" w:hAnsi="宋体"/>
                <w:b/>
                <w:bCs/>
                <w:szCs w:val="21"/>
              </w:rPr>
              <w:t>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bCs/>
                <w:szCs w:val="21"/>
              </w:rPr>
            </w:pPr>
            <w:r>
              <w:rPr>
                <w:rFonts w:hint="eastAsia" w:ascii="宋体" w:hAnsi="宋体"/>
                <w:b/>
                <w:bCs/>
                <w:szCs w:val="21"/>
              </w:rPr>
              <w:t>考核金</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4</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税金</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5</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ascii="宋体" w:hAnsi="宋体"/>
                <w:b/>
                <w:szCs w:val="21"/>
              </w:rPr>
              <w:t>利润</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Cs w:val="21"/>
              </w:rPr>
            </w:pPr>
            <w:r>
              <w:rPr>
                <w:rFonts w:hint="eastAsia" w:ascii="宋体" w:hAnsi="宋体"/>
                <w:b/>
                <w:szCs w:val="21"/>
              </w:rPr>
              <w:t>综合单价（合计）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ascii="宋体" w:hAnsi="宋体"/>
                <w:szCs w:val="21"/>
              </w:rPr>
              <w:t>＝1+2+3</w:t>
            </w:r>
            <w:r>
              <w:rPr>
                <w:rFonts w:hint="eastAsia" w:ascii="宋体" w:hAnsi="宋体"/>
                <w:szCs w:val="21"/>
              </w:rPr>
              <w:t>+</w:t>
            </w:r>
            <w:r>
              <w:rPr>
                <w:rFonts w:ascii="宋体" w:hAnsi="宋体"/>
                <w:szCs w:val="21"/>
              </w:rPr>
              <w:t>…</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Cs w:val="21"/>
              </w:rPr>
            </w:pPr>
          </w:p>
        </w:tc>
      </w:tr>
    </w:tbl>
    <w:p>
      <w:pPr>
        <w:spacing w:line="400" w:lineRule="exact"/>
        <w:ind w:firstLine="420" w:firstLineChars="200"/>
        <w:rPr>
          <w:rFonts w:hint="eastAsia" w:ascii="宋体" w:hAnsi="宋体"/>
          <w:szCs w:val="21"/>
        </w:rPr>
      </w:pPr>
      <w:r>
        <w:rPr>
          <w:rFonts w:ascii="宋体" w:hAnsi="宋体"/>
          <w:szCs w:val="21"/>
        </w:rPr>
        <w:t>注：</w:t>
      </w:r>
      <w:r>
        <w:rPr>
          <w:rFonts w:hint="eastAsia" w:ascii="宋体" w:hAnsi="宋体"/>
          <w:szCs w:val="21"/>
        </w:rPr>
        <w:t>1、须</w:t>
      </w:r>
      <w:r>
        <w:rPr>
          <w:rFonts w:ascii="宋体" w:hAnsi="宋体"/>
          <w:szCs w:val="21"/>
        </w:rPr>
        <w:t>附相关的计算过程及计算依据（包括取费依据、相关文件和规定等）</w:t>
      </w:r>
      <w:r>
        <w:rPr>
          <w:rFonts w:hint="eastAsia" w:ascii="宋体" w:hAnsi="宋体"/>
          <w:szCs w:val="21"/>
        </w:rPr>
        <w:t>。</w:t>
      </w:r>
    </w:p>
    <w:p>
      <w:pPr>
        <w:spacing w:line="400" w:lineRule="exact"/>
        <w:ind w:firstLine="840" w:firstLineChars="400"/>
        <w:rPr>
          <w:rFonts w:hint="eastAsia" w:ascii="宋体" w:hAnsi="宋体"/>
          <w:szCs w:val="21"/>
        </w:rPr>
      </w:pPr>
      <w:r>
        <w:rPr>
          <w:rFonts w:hint="eastAsia" w:ascii="宋体" w:hAnsi="宋体"/>
          <w:szCs w:val="21"/>
        </w:rPr>
        <w:t>2、</w:t>
      </w:r>
      <w:r>
        <w:rPr>
          <w:rFonts w:ascii="宋体" w:hAnsi="宋体"/>
          <w:szCs w:val="21"/>
        </w:rPr>
        <w:t>本表应列出完成</w:t>
      </w:r>
      <w:r>
        <w:rPr>
          <w:rFonts w:hint="eastAsia" w:ascii="宋体" w:hAnsi="宋体"/>
          <w:szCs w:val="21"/>
        </w:rPr>
        <w:t>招标范围内该部分工作内容的全部组成</w:t>
      </w:r>
      <w:r>
        <w:rPr>
          <w:rFonts w:ascii="宋体" w:hAnsi="宋体"/>
          <w:szCs w:val="21"/>
        </w:rPr>
        <w:t>费用，凡有遗漏或未考虑周全的均视为已包含在</w:t>
      </w:r>
      <w:r>
        <w:rPr>
          <w:rFonts w:hint="eastAsia" w:ascii="宋体" w:hAnsi="宋体"/>
          <w:szCs w:val="21"/>
        </w:rPr>
        <w:t>综合单价</w:t>
      </w:r>
      <w:r>
        <w:rPr>
          <w:rFonts w:ascii="宋体" w:hAnsi="宋体"/>
          <w:szCs w:val="21"/>
        </w:rPr>
        <w:t>内。</w:t>
      </w:r>
    </w:p>
    <w:p>
      <w:pPr>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pStyle w:val="19"/>
        <w:spacing w:line="400" w:lineRule="exact"/>
        <w:ind w:firstLine="0"/>
        <w:rPr>
          <w:rFonts w:hint="eastAsia" w:ascii="宋体" w:hAnsi="宋体"/>
          <w:szCs w:val="21"/>
        </w:rPr>
      </w:pPr>
    </w:p>
    <w:p>
      <w:pPr>
        <w:pStyle w:val="19"/>
        <w:spacing w:line="400" w:lineRule="exact"/>
        <w:ind w:firstLine="0"/>
        <w:rPr>
          <w:rFonts w:hint="eastAsia" w:ascii="宋体" w:hAnsi="宋体" w:eastAsia="宋体"/>
          <w:sz w:val="21"/>
          <w:szCs w:val="21"/>
          <w:u w:val="single"/>
        </w:rPr>
      </w:pPr>
      <w:r>
        <w:rPr>
          <w:rFonts w:hint="eastAsia" w:ascii="宋体" w:hAnsi="宋体"/>
          <w:szCs w:val="21"/>
        </w:rPr>
        <w:t>日          期：</w:t>
      </w:r>
    </w:p>
    <w:p>
      <w:pPr>
        <w:spacing w:line="400" w:lineRule="exact"/>
        <w:ind w:firstLine="422" w:firstLineChars="200"/>
        <w:jc w:val="center"/>
        <w:rPr>
          <w:rFonts w:hint="eastAsia" w:ascii="宋体" w:hAnsi="宋体"/>
          <w:b/>
        </w:rPr>
      </w:pPr>
      <w:r>
        <w:rPr>
          <w:rFonts w:ascii="宋体" w:hAnsi="宋体"/>
          <w:b/>
          <w:szCs w:val="21"/>
        </w:rPr>
        <w:br w:type="page"/>
      </w:r>
      <w:r>
        <w:rPr>
          <w:rFonts w:ascii="宋体" w:hAnsi="宋体"/>
          <w:b/>
          <w:szCs w:val="21"/>
        </w:rPr>
        <w:t>C</w:t>
      </w:r>
      <w:r>
        <w:rPr>
          <w:rFonts w:hint="eastAsia" w:ascii="宋体" w:hAnsi="宋体"/>
          <w:b/>
          <w:szCs w:val="21"/>
        </w:rPr>
        <w:t>3中小企业声明函</w:t>
      </w:r>
      <w:bookmarkEnd w:id="63"/>
      <w:bookmarkEnd w:id="64"/>
      <w:bookmarkEnd w:id="65"/>
      <w:r>
        <w:rPr>
          <w:rFonts w:hint="eastAsia" w:ascii="宋体" w:hAnsi="宋体"/>
          <w:b/>
        </w:rPr>
        <w:t>）</w:t>
      </w:r>
    </w:p>
    <w:p>
      <w:pPr>
        <w:spacing w:line="440" w:lineRule="exact"/>
        <w:jc w:val="center"/>
        <w:rPr>
          <w:rFonts w:hint="eastAsia" w:ascii="宋体" w:hAnsi="宋体"/>
          <w:b/>
          <w:szCs w:val="21"/>
        </w:rPr>
      </w:pPr>
      <w:r>
        <w:rPr>
          <w:rFonts w:hint="eastAsia" w:ascii="宋体" w:hAnsi="宋体"/>
          <w:b/>
        </w:rPr>
        <w:t>中小企业声明函（工程、服务）</w:t>
      </w:r>
    </w:p>
    <w:p>
      <w:pPr>
        <w:spacing w:line="400" w:lineRule="exact"/>
        <w:rPr>
          <w:rFonts w:ascii="宋体" w:hAnsi="宋体"/>
          <w:b/>
          <w:szCs w:val="21"/>
        </w:rPr>
      </w:pPr>
    </w:p>
    <w:p>
      <w:pPr>
        <w:spacing w:line="400" w:lineRule="exact"/>
        <w:ind w:firstLine="420" w:firstLineChars="200"/>
        <w:rPr>
          <w:rFonts w:hint="eastAsia" w:ascii="宋体" w:hAnsi="宋体" w:cs="宋体"/>
        </w:rPr>
      </w:pPr>
      <w:r>
        <w:rPr>
          <w:rFonts w:hint="eastAsia" w:ascii="宋体" w:hAnsi="宋体" w:cs="宋体"/>
        </w:rPr>
        <w:t>本公司（联合体）郑重声明，根据《政府采购促进中小 企业发展管理办法》（财库﹝2020﹞46 号）的规定，本公司（联合体）参加_______________________________（单位名称）的_________________________（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20" w:firstLineChars="200"/>
        <w:rPr>
          <w:rFonts w:hint="eastAsia" w:ascii="宋体" w:hAnsi="宋体" w:cs="宋体"/>
        </w:rPr>
      </w:pPr>
      <w:r>
        <w:rPr>
          <w:rFonts w:hint="eastAsia" w:ascii="宋体" w:hAnsi="宋体" w:cs="宋体"/>
        </w:rPr>
        <w:t>_______________________________（标项名称），属于租赁和商务服务业；承建（承接）企业为_____________________________（企业名称），从业人员____人，营业收入为___</w:t>
      </w:r>
      <w:r>
        <w:rPr>
          <w:rFonts w:hint="eastAsia" w:ascii="宋体" w:hAnsi="宋体" w:cs="宋体"/>
          <w:u w:val="single"/>
        </w:rPr>
        <w:t xml:space="preserve">  </w:t>
      </w:r>
      <w:r>
        <w:rPr>
          <w:rFonts w:hint="eastAsia" w:ascii="宋体" w:hAnsi="宋体" w:cs="宋体"/>
        </w:rPr>
        <w:t>_万元，资产总额为___</w:t>
      </w:r>
      <w:r>
        <w:rPr>
          <w:rFonts w:hint="eastAsia" w:ascii="宋体" w:hAnsi="宋体" w:cs="宋体"/>
          <w:u w:val="single"/>
        </w:rPr>
        <w:t xml:space="preserve">  </w:t>
      </w:r>
      <w:r>
        <w:rPr>
          <w:rFonts w:hint="eastAsia" w:ascii="宋体" w:hAnsi="宋体" w:cs="宋体"/>
        </w:rPr>
        <w:t>_万元，属于</w:t>
      </w:r>
      <w:r>
        <w:rPr>
          <w:rFonts w:hint="eastAsia" w:ascii="宋体" w:hAnsi="宋体" w:cs="宋体"/>
          <w:u w:val="single"/>
        </w:rPr>
        <w:t>_  _</w:t>
      </w:r>
      <w:r>
        <w:rPr>
          <w:rFonts w:hint="eastAsia" w:ascii="宋体" w:hAnsi="宋体" w:cs="宋体"/>
        </w:rPr>
        <w:t xml:space="preserve">__ 企业（中型企业、小型企业、微型企业）。 </w:t>
      </w:r>
    </w:p>
    <w:p>
      <w:pPr>
        <w:spacing w:line="400" w:lineRule="exact"/>
        <w:ind w:firstLine="420" w:firstLineChars="20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400" w:lineRule="exact"/>
        <w:ind w:firstLine="420" w:firstLineChars="200"/>
        <w:rPr>
          <w:rFonts w:hint="eastAsia" w:ascii="宋体" w:hAnsi="宋体" w:cs="宋体"/>
        </w:rPr>
      </w:pPr>
      <w:r>
        <w:rPr>
          <w:rFonts w:hint="eastAsia" w:ascii="宋体" w:hAnsi="宋体" w:cs="宋体"/>
        </w:rPr>
        <w:t>本企业对上述声明内容的真实性负责。如有虚假，将依法承担相应责任。</w:t>
      </w:r>
    </w:p>
    <w:p>
      <w:pPr>
        <w:spacing w:line="400" w:lineRule="exact"/>
        <w:ind w:firstLine="420" w:firstLineChars="200"/>
        <w:rPr>
          <w:rFonts w:hint="eastAsia" w:ascii="宋体" w:hAnsi="宋体" w:cs="宋体"/>
        </w:rPr>
      </w:pPr>
    </w:p>
    <w:p>
      <w:pPr>
        <w:spacing w:line="400" w:lineRule="exact"/>
        <w:ind w:firstLine="420" w:firstLineChars="200"/>
        <w:rPr>
          <w:rFonts w:hint="eastAsia" w:ascii="宋体" w:hAnsi="宋体" w:cs="宋体"/>
        </w:rPr>
      </w:pPr>
    </w:p>
    <w:p>
      <w:pPr>
        <w:spacing w:line="400" w:lineRule="exact"/>
        <w:rPr>
          <w:rFonts w:hint="eastAsia" w:ascii="宋体" w:hAnsi="宋体" w:cs="宋体"/>
        </w:rPr>
      </w:pPr>
      <w:r>
        <w:rPr>
          <w:rFonts w:hint="eastAsia" w:ascii="宋体" w:hAnsi="宋体" w:cs="宋体"/>
        </w:rPr>
        <w:t>注：从业人员、营业收入、资产总额填报上一年度数据，无上一年度数据的新成立企业可不填报。</w:t>
      </w:r>
    </w:p>
    <w:p>
      <w:pPr>
        <w:spacing w:line="400" w:lineRule="exact"/>
        <w:ind w:firstLine="420" w:firstLineChars="200"/>
        <w:rPr>
          <w:rFonts w:hint="eastAsia" w:ascii="宋体" w:hAnsi="宋体" w:cs="宋体"/>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ind w:firstLine="420" w:firstLineChars="200"/>
        <w:rPr>
          <w:rFonts w:ascii="宋体" w:hAnsi="宋体"/>
          <w:szCs w:val="21"/>
        </w:rPr>
      </w:pPr>
    </w:p>
    <w:p>
      <w:pPr>
        <w:spacing w:line="588" w:lineRule="exact"/>
        <w:jc w:val="center"/>
        <w:rPr>
          <w:rFonts w:ascii="宋体" w:hAnsi="宋体"/>
          <w:b/>
          <w:szCs w:val="21"/>
        </w:rPr>
      </w:pPr>
      <w:r>
        <w:rPr>
          <w:rFonts w:ascii="宋体" w:hAnsi="宋体"/>
          <w:szCs w:val="21"/>
        </w:rPr>
        <w:br w:type="page"/>
      </w:r>
      <w:r>
        <w:rPr>
          <w:rFonts w:ascii="宋体" w:hAnsi="宋体"/>
          <w:b/>
          <w:szCs w:val="21"/>
        </w:rPr>
        <w:t>C</w:t>
      </w:r>
      <w:r>
        <w:rPr>
          <w:rFonts w:hint="eastAsia" w:ascii="宋体" w:hAnsi="宋体"/>
          <w:b/>
          <w:szCs w:val="21"/>
        </w:rPr>
        <w:t>4残疾人福利性单位声明函（如有需提供）</w:t>
      </w:r>
    </w:p>
    <w:p>
      <w:pPr>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pPr>
        <w:tabs>
          <w:tab w:val="left" w:pos="4860"/>
        </w:tabs>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400" w:lineRule="exact"/>
        <w:ind w:firstLine="422" w:firstLineChars="200"/>
        <w:rPr>
          <w:rFonts w:ascii="宋体" w:hAnsi="宋体"/>
          <w:b/>
          <w:szCs w:val="21"/>
        </w:rPr>
      </w:pPr>
    </w:p>
    <w:p>
      <w:pPr>
        <w:spacing w:line="400" w:lineRule="exact"/>
        <w:ind w:firstLine="420" w:firstLineChars="200"/>
        <w:rPr>
          <w:rFonts w:ascii="宋体" w:hAnsi="宋体"/>
          <w:szCs w:val="21"/>
        </w:rPr>
      </w:pPr>
      <w:r>
        <w:rPr>
          <w:rFonts w:hint="eastAsia" w:ascii="宋体" w:hAnsi="宋体"/>
          <w:szCs w:val="21"/>
        </w:rPr>
        <w:t>注：</w:t>
      </w:r>
    </w:p>
    <w:p>
      <w:pPr>
        <w:spacing w:line="400" w:lineRule="exact"/>
        <w:ind w:firstLine="420" w:firstLineChars="200"/>
        <w:rPr>
          <w:rFonts w:ascii="宋体" w:hAnsi="宋体"/>
          <w:szCs w:val="21"/>
        </w:rPr>
      </w:pPr>
      <w:r>
        <w:rPr>
          <w:rFonts w:hint="eastAsia" w:ascii="宋体" w:hAnsi="宋体"/>
          <w:szCs w:val="21"/>
        </w:rPr>
        <w:t>享受政府采购支持政策的残疾人福利性单位应当同时满足以下条件：</w:t>
      </w:r>
    </w:p>
    <w:p>
      <w:pPr>
        <w:spacing w:line="400" w:lineRule="exact"/>
        <w:ind w:firstLine="420" w:firstLineChars="200"/>
        <w:rPr>
          <w:rFonts w:ascii="宋体" w:hAnsi="宋体"/>
          <w:szCs w:val="21"/>
        </w:rPr>
      </w:pPr>
      <w:r>
        <w:rPr>
          <w:rFonts w:hint="eastAsia" w:ascii="宋体" w:hAnsi="宋体"/>
          <w:szCs w:val="21"/>
        </w:rPr>
        <w:t>（一）安置的残疾人占本单位在职职工人数的比例不低于</w:t>
      </w:r>
      <w:r>
        <w:rPr>
          <w:rFonts w:ascii="宋体" w:hAnsi="宋体"/>
          <w:szCs w:val="21"/>
        </w:rPr>
        <w:t>25%</w:t>
      </w:r>
      <w:r>
        <w:rPr>
          <w:rFonts w:hint="eastAsia" w:ascii="宋体" w:hAnsi="宋体"/>
          <w:szCs w:val="21"/>
        </w:rPr>
        <w:t>（含</w:t>
      </w:r>
      <w:r>
        <w:rPr>
          <w:rFonts w:ascii="宋体" w:hAnsi="宋体"/>
          <w:szCs w:val="21"/>
        </w:rPr>
        <w:t>25%</w:t>
      </w:r>
      <w:r>
        <w:rPr>
          <w:rFonts w:hint="eastAsia" w:ascii="宋体" w:hAnsi="宋体"/>
          <w:szCs w:val="21"/>
        </w:rPr>
        <w:t>），并且安置的残疾人人数不少于</w:t>
      </w:r>
      <w:r>
        <w:rPr>
          <w:rFonts w:ascii="宋体" w:hAnsi="宋体"/>
          <w:szCs w:val="21"/>
        </w:rPr>
        <w:t>10</w:t>
      </w:r>
      <w:r>
        <w:rPr>
          <w:rFonts w:hint="eastAsia" w:ascii="宋体" w:hAnsi="宋体"/>
          <w:szCs w:val="21"/>
        </w:rPr>
        <w:t>人（含</w:t>
      </w:r>
      <w:r>
        <w:rPr>
          <w:rFonts w:ascii="宋体" w:hAnsi="宋体"/>
          <w:szCs w:val="21"/>
        </w:rPr>
        <w:t>10</w:t>
      </w:r>
      <w:r>
        <w:rPr>
          <w:rFonts w:hint="eastAsia" w:ascii="宋体" w:hAnsi="宋体"/>
          <w:szCs w:val="21"/>
        </w:rPr>
        <w:t>人）；</w:t>
      </w:r>
    </w:p>
    <w:p>
      <w:pPr>
        <w:spacing w:line="400" w:lineRule="exact"/>
        <w:ind w:firstLine="420" w:firstLineChars="200"/>
        <w:rPr>
          <w:rFonts w:ascii="宋体" w:hAnsi="宋体"/>
          <w:szCs w:val="21"/>
        </w:rPr>
      </w:pPr>
      <w:r>
        <w:rPr>
          <w:rFonts w:hint="eastAsia" w:ascii="宋体" w:hAnsi="宋体"/>
          <w:szCs w:val="21"/>
        </w:rPr>
        <w:t>（二）依法与安置的每位残疾人签订了一年以上（含一年）的劳动合同或服务协议；</w:t>
      </w:r>
    </w:p>
    <w:p>
      <w:pPr>
        <w:spacing w:line="400" w:lineRule="exact"/>
        <w:ind w:firstLine="420" w:firstLineChars="200"/>
        <w:rPr>
          <w:rFonts w:ascii="宋体" w:hAnsi="宋体"/>
          <w:szCs w:val="21"/>
        </w:rPr>
      </w:pPr>
      <w:r>
        <w:rPr>
          <w:rFonts w:hint="eastAsia" w:ascii="宋体" w:hAnsi="宋体"/>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szCs w:val="21"/>
        </w:rPr>
      </w:pPr>
      <w:r>
        <w:rPr>
          <w:rFonts w:hint="eastAsia" w:ascii="宋体" w:hAnsi="宋体"/>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szCs w:val="21"/>
        </w:rPr>
      </w:pPr>
      <w:r>
        <w:rPr>
          <w:rFonts w:hint="eastAsia" w:ascii="宋体" w:hAnsi="宋体"/>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szCs w:val="21"/>
        </w:rPr>
      </w:pPr>
      <w:r>
        <w:rPr>
          <w:rFonts w:hint="eastAsia" w:ascii="宋体" w:hAnsi="宋体"/>
          <w:szCs w:val="21"/>
        </w:rPr>
        <w:t>前款所称残疾人是指法定劳动年龄内，持有《中华人民共和国残疾人证》或者《中华人民共和国残疾军人证（</w:t>
      </w:r>
      <w:r>
        <w:rPr>
          <w:rFonts w:ascii="宋体" w:hAnsi="宋体"/>
          <w:szCs w:val="21"/>
        </w:rPr>
        <w:t>1</w:t>
      </w:r>
      <w:r>
        <w:rPr>
          <w:rFonts w:hint="eastAsia" w:ascii="宋体" w:hAnsi="宋体"/>
          <w:szCs w:val="21"/>
        </w:rPr>
        <w:t>至</w:t>
      </w:r>
      <w:r>
        <w:rPr>
          <w:rFonts w:ascii="宋体" w:hAnsi="宋体"/>
          <w:szCs w:val="21"/>
        </w:rPr>
        <w:t>8</w:t>
      </w:r>
      <w:r>
        <w:rPr>
          <w:rFonts w:hint="eastAsia" w:ascii="宋体" w:hAnsi="宋体"/>
          <w:szCs w:val="21"/>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pacing w:line="400" w:lineRule="exact"/>
        <w:outlineLvl w:val="0"/>
        <w:rPr>
          <w:rFonts w:ascii="宋体" w:hAnsi="宋体"/>
          <w:sz w:val="44"/>
          <w:szCs w:val="44"/>
        </w:rPr>
      </w:pPr>
    </w:p>
    <w:p>
      <w:pPr>
        <w:autoSpaceDE w:val="0"/>
        <w:autoSpaceDN w:val="0"/>
        <w:adjustRightInd w:val="0"/>
        <w:spacing w:line="400" w:lineRule="exact"/>
        <w:jc w:val="center"/>
        <w:outlineLvl w:val="0"/>
        <w:rPr>
          <w:rFonts w:ascii="宋体" w:hAnsi="宋体"/>
          <w:b/>
          <w:szCs w:val="21"/>
        </w:rPr>
      </w:pPr>
      <w:r>
        <w:rPr>
          <w:rStyle w:val="135"/>
          <w:rFonts w:ascii="宋体" w:hAnsi="宋体"/>
          <w:szCs w:val="21"/>
        </w:rPr>
        <w:br w:type="page"/>
      </w:r>
      <w:bookmarkStart w:id="66" w:name="_Toc21541033"/>
      <w:bookmarkStart w:id="67" w:name="_Toc44162163"/>
      <w:bookmarkStart w:id="68" w:name="_Toc26806"/>
      <w:r>
        <w:rPr>
          <w:rFonts w:ascii="宋体" w:hAnsi="宋体"/>
          <w:b/>
          <w:szCs w:val="21"/>
        </w:rPr>
        <w:t>C</w:t>
      </w:r>
      <w:r>
        <w:rPr>
          <w:rFonts w:hint="eastAsia" w:ascii="宋体" w:hAnsi="宋体"/>
          <w:b/>
          <w:szCs w:val="21"/>
        </w:rPr>
        <w:t>5供应商认为需要的其他资料（如有需提供）</w:t>
      </w:r>
      <w:bookmarkEnd w:id="66"/>
      <w:bookmarkEnd w:id="67"/>
      <w:bookmarkEnd w:id="68"/>
    </w:p>
    <w:p>
      <w:pPr>
        <w:autoSpaceDE w:val="0"/>
        <w:autoSpaceDN w:val="0"/>
        <w:adjustRightInd w:val="0"/>
        <w:spacing w:line="400" w:lineRule="exact"/>
        <w:outlineLvl w:val="0"/>
        <w:rPr>
          <w:rFonts w:ascii="宋体" w:hAnsi="宋体"/>
          <w:b/>
          <w:szCs w:val="21"/>
        </w:rPr>
      </w:pPr>
    </w:p>
    <w:p>
      <w:pPr>
        <w:autoSpaceDE w:val="0"/>
        <w:autoSpaceDN w:val="0"/>
        <w:adjustRightInd w:val="0"/>
        <w:spacing w:line="400" w:lineRule="exact"/>
        <w:jc w:val="center"/>
        <w:outlineLvl w:val="0"/>
        <w:rPr>
          <w:b/>
        </w:rPr>
      </w:pPr>
      <w:r>
        <w:rPr>
          <w:rStyle w:val="135"/>
          <w:rFonts w:ascii="宋体" w:hAnsi="宋体"/>
          <w:szCs w:val="21"/>
        </w:rPr>
        <w:br w:type="page"/>
      </w:r>
      <w:bookmarkStart w:id="69" w:name="_Toc44162164"/>
      <w:bookmarkStart w:id="70" w:name="_Toc28120"/>
      <w:r>
        <w:rPr>
          <w:rFonts w:hint="eastAsia"/>
          <w:b/>
        </w:rPr>
        <w:t>政府采购活动现场确认声明书</w:t>
      </w:r>
      <w:bookmarkEnd w:id="69"/>
      <w:bookmarkEnd w:id="70"/>
    </w:p>
    <w:p>
      <w:pPr>
        <w:pStyle w:val="151"/>
        <w:snapToGrid w:val="0"/>
        <w:spacing w:line="400" w:lineRule="exact"/>
        <w:rPr>
          <w:rFonts w:hAnsi="宋体"/>
          <w:szCs w:val="21"/>
        </w:rPr>
      </w:pPr>
      <w:r>
        <w:rPr>
          <w:rFonts w:hint="eastAsia" w:hAnsi="宋体"/>
          <w:szCs w:val="21"/>
        </w:rPr>
        <w:t>致：采购人</w:t>
      </w:r>
    </w:p>
    <w:p>
      <w:pPr>
        <w:pStyle w:val="151"/>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lang w:eastAsia="zh-CN"/>
        </w:rPr>
        <w:t>宁波市第一医院异地建设（一期）方桥院区安全保卫服务项目</w:t>
      </w:r>
      <w:r>
        <w:rPr>
          <w:rFonts w:hint="eastAsia" w:hAnsi="宋体"/>
          <w:szCs w:val="21"/>
        </w:rPr>
        <w:t>（采购编号：</w:t>
      </w:r>
      <w:r>
        <w:rPr>
          <w:rFonts w:hint="eastAsia" w:hAnsi="宋体"/>
          <w:szCs w:val="21"/>
          <w:u w:val="single"/>
          <w:lang w:eastAsia="zh-CN"/>
        </w:rPr>
        <w:t>NBITC-202210053G</w:t>
      </w:r>
      <w:r>
        <w:rPr>
          <w:rFonts w:hint="eastAsia" w:hAnsi="宋体"/>
          <w:szCs w:val="21"/>
        </w:rPr>
        <w:t>）政府采购活动，经与本单位法人代表（负责人）联系确认，现就有关公平竞争事项郑重声明如下：</w:t>
      </w:r>
    </w:p>
    <w:p>
      <w:pPr>
        <w:pStyle w:val="192"/>
        <w:widowControl/>
        <w:numPr>
          <w:ilvl w:val="0"/>
          <w:numId w:val="10"/>
        </w:numPr>
        <w:snapToGrid w:val="0"/>
        <w:spacing w:line="400" w:lineRule="exact"/>
        <w:ind w:firstLine="396" w:firstLineChars="189"/>
        <w:rPr>
          <w:rFonts w:ascii="宋体" w:hAnsi="宋体"/>
          <w:szCs w:val="21"/>
        </w:rPr>
      </w:pPr>
      <w:r>
        <w:rPr>
          <w:rFonts w:hint="eastAsia" w:ascii="宋体" w:hAnsi="宋体"/>
          <w:szCs w:val="21"/>
        </w:rPr>
        <w:t>本单位与采购人之间</w:t>
      </w:r>
    </w:p>
    <w:p>
      <w:pPr>
        <w:pStyle w:val="192"/>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pPr>
        <w:pStyle w:val="192"/>
        <w:widowControl/>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pPr>
        <w:pStyle w:val="192"/>
        <w:widowControl/>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pPr>
        <w:pStyle w:val="192"/>
        <w:widowControl/>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pPr>
        <w:pStyle w:val="192"/>
        <w:widowControl/>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pPr>
        <w:pStyle w:val="192"/>
        <w:widowControl/>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pPr>
        <w:pStyle w:val="192"/>
        <w:widowControl/>
        <w:snapToGrid w:val="0"/>
        <w:spacing w:line="400" w:lineRule="exact"/>
        <w:ind w:firstLine="420" w:firstLineChars="200"/>
        <w:rPr>
          <w:rFonts w:ascii="宋体" w:hAnsi="宋体"/>
          <w:szCs w:val="21"/>
        </w:rPr>
      </w:pPr>
      <w:r>
        <w:rPr>
          <w:rFonts w:hint="eastAsia" w:ascii="宋体" w:hAnsi="宋体" w:cs="宋体"/>
          <w:szCs w:val="21"/>
        </w:rPr>
        <w:t>□与</w:t>
      </w:r>
      <w:r>
        <w:rPr>
          <w:rFonts w:ascii="宋体" w:hAnsi="宋体" w:cs="宋体"/>
          <w:szCs w:val="21"/>
          <w:u w:val="single"/>
        </w:rPr>
        <w:t xml:space="preserve">           </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pPr>
        <w:pStyle w:val="192"/>
        <w:widowControl/>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pPr>
        <w:pStyle w:val="192"/>
        <w:widowControl/>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pPr>
        <w:pStyle w:val="192"/>
        <w:widowControl/>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pPr>
        <w:pStyle w:val="192"/>
        <w:widowControl/>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pPr>
        <w:pStyle w:val="192"/>
        <w:widowControl/>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pPr>
        <w:pStyle w:val="192"/>
        <w:widowControl/>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pPr>
        <w:pStyle w:val="192"/>
        <w:widowControl/>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pPr>
        <w:pStyle w:val="192"/>
        <w:widowControl/>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pPr>
        <w:pStyle w:val="192"/>
        <w:widowControl/>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pPr>
        <w:pStyle w:val="192"/>
        <w:widowControl/>
        <w:numPr>
          <w:ilvl w:val="0"/>
          <w:numId w:val="11"/>
        </w:numPr>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pPr>
        <w:pStyle w:val="192"/>
        <w:widowControl/>
        <w:numPr>
          <w:ilvl w:val="0"/>
          <w:numId w:val="11"/>
        </w:numPr>
        <w:snapToGrid w:val="0"/>
        <w:spacing w:line="400" w:lineRule="exact"/>
        <w:ind w:firstLine="396" w:firstLineChars="189"/>
        <w:rPr>
          <w:rFonts w:ascii="宋体" w:hAnsi="宋体"/>
          <w:szCs w:val="21"/>
        </w:rPr>
      </w:pPr>
      <w:r>
        <w:rPr>
          <w:rFonts w:hint="eastAsia" w:ascii="宋体" w:hAnsi="宋体"/>
          <w:szCs w:val="21"/>
        </w:rPr>
        <w:t>我发现</w:t>
      </w:r>
      <w:r>
        <w:rPr>
          <w:rFonts w:ascii="宋体" w:hAnsi="宋体" w:cs="宋体"/>
          <w:szCs w:val="21"/>
          <w:u w:val="single"/>
        </w:rPr>
        <w:t xml:space="preserve">      </w:t>
      </w:r>
      <w:r>
        <w:rPr>
          <w:rFonts w:hint="eastAsia" w:ascii="宋体" w:hAnsi="宋体"/>
          <w:szCs w:val="21"/>
          <w:u w:val="single"/>
        </w:rPr>
        <w:t>供应商</w:t>
      </w:r>
      <w:r>
        <w:rPr>
          <w:rFonts w:ascii="宋体" w:hAnsi="宋体" w:cs="宋体"/>
          <w:szCs w:val="21"/>
          <w:u w:val="single"/>
        </w:rPr>
        <w:t xml:space="preserve">     </w:t>
      </w:r>
      <w:r>
        <w:rPr>
          <w:rFonts w:hint="eastAsia" w:ascii="宋体" w:hAnsi="宋体"/>
          <w:szCs w:val="21"/>
        </w:rPr>
        <w:t>之间存在或可能存在上述第二条第</w:t>
      </w:r>
      <w:r>
        <w:rPr>
          <w:rFonts w:ascii="宋体" w:hAnsi="宋体" w:cs="宋体"/>
          <w:szCs w:val="21"/>
          <w:u w:val="single"/>
        </w:rPr>
        <w:t xml:space="preserve">        </w:t>
      </w:r>
      <w:r>
        <w:rPr>
          <w:rFonts w:hint="eastAsia" w:ascii="宋体" w:hAnsi="宋体"/>
          <w:szCs w:val="21"/>
        </w:rPr>
        <w:t>项利害关系。</w:t>
      </w:r>
    </w:p>
    <w:p>
      <w:pPr>
        <w:pStyle w:val="151"/>
        <w:snapToGrid w:val="0"/>
        <w:spacing w:line="400" w:lineRule="exact"/>
        <w:ind w:firstLine="420" w:firstLineChars="200"/>
        <w:rPr>
          <w:rFonts w:hAnsi="宋体"/>
          <w:szCs w:val="21"/>
        </w:rPr>
      </w:pPr>
    </w:p>
    <w:p>
      <w:pPr>
        <w:pStyle w:val="151"/>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pPr>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00" w:lineRule="exact"/>
        <w:rPr>
          <w:rFonts w:ascii="宋体" w:hAnsi="宋体"/>
          <w:szCs w:val="21"/>
        </w:rPr>
      </w:pPr>
    </w:p>
    <w:p>
      <w:pPr>
        <w:spacing w:line="400" w:lineRule="exact"/>
        <w:rPr>
          <w:rFonts w:ascii="宋体" w:hAnsi="宋体"/>
          <w:szCs w:val="21"/>
        </w:rPr>
      </w:pPr>
    </w:p>
    <w:p>
      <w:pPr>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pPr>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pPr>
        <w:spacing w:line="500" w:lineRule="exact"/>
        <w:ind w:firstLine="548" w:firstLineChars="195"/>
        <w:rPr>
          <w:rFonts w:ascii="宋体" w:hAnsi="宋体"/>
          <w:b/>
          <w:sz w:val="28"/>
          <w:szCs w:val="28"/>
        </w:rPr>
      </w:pPr>
    </w:p>
    <w:p>
      <w:pPr>
        <w:pStyle w:val="26"/>
        <w:spacing w:line="360" w:lineRule="auto"/>
        <w:ind w:left="101" w:leftChars="48" w:firstLine="2880" w:firstLineChars="800"/>
        <w:jc w:val="left"/>
        <w:rPr>
          <w:rFonts w:hAnsi="宋体"/>
          <w:sz w:val="36"/>
          <w:szCs w:val="36"/>
        </w:rPr>
        <w:sectPr>
          <w:headerReference r:id="rId10" w:type="default"/>
          <w:footerReference r:id="rId11" w:type="default"/>
          <w:pgSz w:w="11907" w:h="16840"/>
          <w:pgMar w:top="1138" w:right="1588" w:bottom="1423" w:left="1339" w:header="285" w:footer="990" w:gutter="0"/>
          <w:cols w:space="720" w:num="1"/>
          <w:docGrid w:linePitch="285" w:charSpace="0"/>
        </w:sectPr>
      </w:pPr>
    </w:p>
    <w:tbl>
      <w:tblPr>
        <w:tblStyle w:val="49"/>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wBefore w:w="0" w:type="dxa"/>
          <w:trHeight w:val="148" w:hRule="atLeast"/>
        </w:trPr>
        <w:tc>
          <w:tcPr>
            <w:tcW w:w="15077" w:type="dxa"/>
            <w:gridSpan w:val="11"/>
            <w:tcBorders>
              <w:top w:val="nil"/>
              <w:left w:val="nil"/>
              <w:bottom w:val="nil"/>
              <w:right w:val="nil"/>
            </w:tcBorders>
            <w:noWrap w:val="0"/>
            <w:vAlign w:val="bottom"/>
          </w:tcPr>
          <w:p>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Before w:w="0" w:type="dxa"/>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Before w:w="0" w:type="dxa"/>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noWrap w:val="0"/>
            <w:vAlign w:val="center"/>
          </w:tcPr>
          <w:p>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tblPrEx>
          <w:tblCellMar>
            <w:top w:w="0" w:type="dxa"/>
            <w:left w:w="108" w:type="dxa"/>
            <w:bottom w:w="0" w:type="dxa"/>
            <w:right w:w="108" w:type="dxa"/>
          </w:tblCellMar>
        </w:tblPrEx>
        <w:trPr>
          <w:gridAfter w:val="1"/>
          <w:wBefore w:w="0" w:type="dxa"/>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0"/>
            <w:vAlign w:val="center"/>
          </w:tcPr>
          <w:p>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noWrap w:val="0"/>
            <w:vAlign w:val="center"/>
          </w:tcPr>
          <w:p>
            <w:pPr>
              <w:widowControl/>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wBefore w:w="0" w:type="dxa"/>
          <w:trHeight w:val="1124" w:hRule="atLeast"/>
        </w:trPr>
        <w:tc>
          <w:tcPr>
            <w:tcW w:w="15077" w:type="dxa"/>
            <w:gridSpan w:val="11"/>
            <w:tcBorders>
              <w:top w:val="nil"/>
              <w:left w:val="nil"/>
              <w:bottom w:val="nil"/>
              <w:right w:val="nil"/>
            </w:tcBorders>
            <w:noWrap w:val="0"/>
            <w:vAlign w:val="bottom"/>
          </w:tcPr>
          <w:p>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pPr>
        <w:pStyle w:val="26"/>
        <w:tabs>
          <w:tab w:val="left" w:pos="3450"/>
        </w:tabs>
        <w:spacing w:line="20" w:lineRule="exact"/>
        <w:jc w:val="left"/>
        <w:rPr>
          <w:rFonts w:hint="eastAsia" w:hAnsi="宋体"/>
          <w:sz w:val="36"/>
          <w:szCs w:val="36"/>
        </w:rPr>
      </w:pPr>
    </w:p>
    <w:sectPr>
      <w:pgSz w:w="16838" w:h="11906" w:orient="landscape"/>
      <w:pgMar w:top="526" w:right="1440" w:bottom="568"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80E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Univers">
    <w:altName w:val="Arial"/>
    <w:panose1 w:val="00000000000000000000"/>
    <w:charset w:val="00"/>
    <w:family w:val="swiss"/>
    <w:pitch w:val="default"/>
    <w:sig w:usb0="80000287" w:usb1="00000000" w:usb2="00000000" w:usb3="00000000" w:csb0="0000000F" w:csb1="00000000"/>
  </w:font>
  <w:font w:name="font-weight : 400">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lang/>
      </w:rPr>
      <w:t>3</w:t>
    </w:r>
    <w:r>
      <w:fldChar w:fldCharType="end"/>
    </w:r>
  </w:p>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lang/>
      </w:rPr>
      <w:t>39</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h="850" w:hRule="exact" w:wrap="around" w:vAnchor="text" w:hAnchor="margin" w:xAlign="center" w:y="348"/>
      <w:jc w:val="center"/>
      <w:rPr>
        <w:rStyle w:val="53"/>
      </w:rPr>
    </w:pPr>
    <w:r>
      <w:fldChar w:fldCharType="begin"/>
    </w:r>
    <w:r>
      <w:rPr>
        <w:rStyle w:val="53"/>
      </w:rPr>
      <w:instrText xml:space="preserve">PAGE  </w:instrText>
    </w:r>
    <w:r>
      <w:fldChar w:fldCharType="separate"/>
    </w:r>
    <w:r>
      <w:rPr>
        <w:rStyle w:val="53"/>
        <w:lang/>
      </w:rPr>
      <w:t>68</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4F0AF"/>
    <w:multiLevelType w:val="singleLevel"/>
    <w:tmpl w:val="81D4F0AF"/>
    <w:lvl w:ilvl="0" w:tentative="0">
      <w:start w:val="1"/>
      <w:numFmt w:val="chineseCounting"/>
      <w:suff w:val="nothing"/>
      <w:lvlText w:val="%1、"/>
      <w:lvlJc w:val="left"/>
      <w:pPr>
        <w:ind w:left="0" w:firstLine="0"/>
      </w:pPr>
      <w:rPr>
        <w:rFonts w:cs="Times New Roman"/>
      </w:rPr>
    </w:lvl>
  </w:abstractNum>
  <w:abstractNum w:abstractNumId="1">
    <w:nsid w:val="B778406C"/>
    <w:multiLevelType w:val="singleLevel"/>
    <w:tmpl w:val="B778406C"/>
    <w:lvl w:ilvl="0" w:tentative="0">
      <w:start w:val="7"/>
      <w:numFmt w:val="decimal"/>
      <w:suff w:val="nothing"/>
      <w:lvlText w:val="%1、"/>
      <w:lvlJc w:val="left"/>
    </w:lvl>
  </w:abstractNum>
  <w:abstractNum w:abstractNumId="2">
    <w:nsid w:val="03B9E4E1"/>
    <w:multiLevelType w:val="singleLevel"/>
    <w:tmpl w:val="03B9E4E1"/>
    <w:lvl w:ilvl="0" w:tentative="0">
      <w:start w:val="1"/>
      <w:numFmt w:val="decimal"/>
      <w:lvlText w:val="%1."/>
      <w:lvlJc w:val="left"/>
      <w:pPr>
        <w:tabs>
          <w:tab w:val="left" w:pos="312"/>
        </w:tabs>
        <w:ind w:left="0" w:firstLine="0"/>
      </w:pPr>
      <w:rPr>
        <w:rFonts w:cs="Times New Roman"/>
      </w:rPr>
    </w:lvl>
  </w:abstractNum>
  <w:abstractNum w:abstractNumId="3">
    <w:nsid w:val="07ACC53E"/>
    <w:multiLevelType w:val="singleLevel"/>
    <w:tmpl w:val="07ACC53E"/>
    <w:lvl w:ilvl="0" w:tentative="0">
      <w:start w:val="1"/>
      <w:numFmt w:val="bullet"/>
      <w:lvlText w:val="○"/>
      <w:lvlJc w:val="left"/>
      <w:pPr>
        <w:ind w:left="420" w:hanging="420"/>
      </w:pPr>
      <w:rPr>
        <w:rFonts w:hint="default" w:ascii="Arial" w:hAnsi="Arial" w:cs="Times New Roman"/>
      </w:rPr>
    </w:lvl>
  </w:abstractNum>
  <w:abstractNum w:abstractNumId="4">
    <w:nsid w:val="0E16BB97"/>
    <w:multiLevelType w:val="singleLevel"/>
    <w:tmpl w:val="0E16BB97"/>
    <w:lvl w:ilvl="0" w:tentative="0">
      <w:start w:val="12"/>
      <w:numFmt w:val="decimal"/>
      <w:suff w:val="nothing"/>
      <w:lvlText w:val="%1、"/>
      <w:lvlJc w:val="left"/>
    </w:lvl>
  </w:abstractNum>
  <w:abstractNum w:abstractNumId="5">
    <w:nsid w:val="47E58473"/>
    <w:multiLevelType w:val="singleLevel"/>
    <w:tmpl w:val="47E58473"/>
    <w:lvl w:ilvl="0" w:tentative="0">
      <w:start w:val="2"/>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rPr>
        <w:rFonts w:cs="Times New Roman"/>
      </w:rPr>
    </w:lvl>
  </w:abstractNum>
  <w:abstractNum w:abstractNumId="7">
    <w:nsid w:val="557FD3DA"/>
    <w:multiLevelType w:val="singleLevel"/>
    <w:tmpl w:val="557FD3DA"/>
    <w:lvl w:ilvl="0" w:tentative="0">
      <w:start w:val="3"/>
      <w:numFmt w:val="chineseCounting"/>
      <w:suff w:val="nothing"/>
      <w:lvlText w:val="%1、"/>
      <w:lvlJc w:val="left"/>
      <w:rPr>
        <w:rFonts w:cs="Times New Roman"/>
      </w:rPr>
    </w:lvl>
  </w:abstractNum>
  <w:abstractNum w:abstractNumId="8">
    <w:nsid w:val="57A74C8F"/>
    <w:multiLevelType w:val="singleLevel"/>
    <w:tmpl w:val="57A74C8F"/>
    <w:lvl w:ilvl="0" w:tentative="0">
      <w:start w:val="1"/>
      <w:numFmt w:val="chineseCounting"/>
      <w:pStyle w:val="204"/>
      <w:suff w:val="nothing"/>
      <w:lvlText w:val="%1、"/>
      <w:lvlJc w:val="left"/>
      <w:rPr>
        <w:rFonts w:hint="eastAsia" w:cs="Times New Roman"/>
      </w:rPr>
    </w:lvl>
  </w:abstractNum>
  <w:abstractNum w:abstractNumId="9">
    <w:nsid w:val="6BE597E1"/>
    <w:multiLevelType w:val="singleLevel"/>
    <w:tmpl w:val="6BE597E1"/>
    <w:lvl w:ilvl="0" w:tentative="0">
      <w:start w:val="1"/>
      <w:numFmt w:val="decimal"/>
      <w:suff w:val="nothing"/>
      <w:lvlText w:val="%1）"/>
      <w:lvlJc w:val="left"/>
    </w:lvl>
  </w:abstractNum>
  <w:abstractNum w:abstractNumId="10">
    <w:nsid w:val="6C9CE28D"/>
    <w:multiLevelType w:val="singleLevel"/>
    <w:tmpl w:val="6C9CE28D"/>
    <w:lvl w:ilvl="0" w:tentative="0">
      <w:start w:val="2"/>
      <w:numFmt w:val="decimal"/>
      <w:suff w:val="nothing"/>
      <w:lvlText w:val="%1、"/>
      <w:lvlJc w:val="left"/>
    </w:lvl>
  </w:abstractNum>
  <w:num w:numId="1">
    <w:abstractNumId w:val="8"/>
  </w:num>
  <w:num w:numId="2">
    <w:abstractNumId w:val="1"/>
  </w:num>
  <w:num w:numId="3">
    <w:abstractNumId w:val="4"/>
  </w:num>
  <w:num w:numId="4">
    <w:abstractNumId w:val="9"/>
  </w:num>
  <w:num w:numId="5">
    <w:abstractNumId w:val="5"/>
  </w:num>
  <w:num w:numId="6">
    <w:abstractNumId w:val="0"/>
    <w:lvlOverride w:ilvl="0">
      <w:startOverride w:val="1"/>
    </w:lvlOverride>
  </w:num>
  <w:num w:numId="7">
    <w:abstractNumId w:val="2"/>
    <w:lvlOverride w:ilvl="0">
      <w:startOverride w:val="1"/>
    </w:lvlOverride>
  </w:num>
  <w:num w:numId="8">
    <w:abstractNumId w:val="3"/>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3516"/>
    <w:rsid w:val="00024548"/>
    <w:rsid w:val="0002570D"/>
    <w:rsid w:val="00026061"/>
    <w:rsid w:val="0002646B"/>
    <w:rsid w:val="0002795F"/>
    <w:rsid w:val="00030242"/>
    <w:rsid w:val="00031AAB"/>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F89"/>
    <w:rsid w:val="00047990"/>
    <w:rsid w:val="00050357"/>
    <w:rsid w:val="00050DE7"/>
    <w:rsid w:val="00050E71"/>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5C01"/>
    <w:rsid w:val="000A7D12"/>
    <w:rsid w:val="000B1368"/>
    <w:rsid w:val="000B1619"/>
    <w:rsid w:val="000B1AFE"/>
    <w:rsid w:val="000B1B5F"/>
    <w:rsid w:val="000B2117"/>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E16"/>
    <w:rsid w:val="000C509A"/>
    <w:rsid w:val="000C5943"/>
    <w:rsid w:val="000C596C"/>
    <w:rsid w:val="000C59C2"/>
    <w:rsid w:val="000C7792"/>
    <w:rsid w:val="000D0D7B"/>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49AF"/>
    <w:rsid w:val="00106100"/>
    <w:rsid w:val="001062FF"/>
    <w:rsid w:val="00106308"/>
    <w:rsid w:val="00110454"/>
    <w:rsid w:val="00110480"/>
    <w:rsid w:val="00110FE8"/>
    <w:rsid w:val="001113F5"/>
    <w:rsid w:val="00113033"/>
    <w:rsid w:val="0011397C"/>
    <w:rsid w:val="0011637E"/>
    <w:rsid w:val="001178EF"/>
    <w:rsid w:val="00117BF7"/>
    <w:rsid w:val="00117C5C"/>
    <w:rsid w:val="00121861"/>
    <w:rsid w:val="00123213"/>
    <w:rsid w:val="00123DB0"/>
    <w:rsid w:val="00123E67"/>
    <w:rsid w:val="00123F60"/>
    <w:rsid w:val="00124275"/>
    <w:rsid w:val="00124541"/>
    <w:rsid w:val="0012455A"/>
    <w:rsid w:val="00124690"/>
    <w:rsid w:val="001246FC"/>
    <w:rsid w:val="00124F2B"/>
    <w:rsid w:val="00125836"/>
    <w:rsid w:val="00125DA2"/>
    <w:rsid w:val="00125DFE"/>
    <w:rsid w:val="00130106"/>
    <w:rsid w:val="001305AF"/>
    <w:rsid w:val="001310CF"/>
    <w:rsid w:val="0013128B"/>
    <w:rsid w:val="0013209A"/>
    <w:rsid w:val="001321AC"/>
    <w:rsid w:val="0013323D"/>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12"/>
    <w:rsid w:val="001843A4"/>
    <w:rsid w:val="00184CCA"/>
    <w:rsid w:val="00184DDF"/>
    <w:rsid w:val="0018503F"/>
    <w:rsid w:val="001854F3"/>
    <w:rsid w:val="001854FC"/>
    <w:rsid w:val="00185801"/>
    <w:rsid w:val="0018608B"/>
    <w:rsid w:val="0018614A"/>
    <w:rsid w:val="00186DA3"/>
    <w:rsid w:val="00186F65"/>
    <w:rsid w:val="00187452"/>
    <w:rsid w:val="00187636"/>
    <w:rsid w:val="00187B3F"/>
    <w:rsid w:val="00187DE5"/>
    <w:rsid w:val="00191184"/>
    <w:rsid w:val="00191C5D"/>
    <w:rsid w:val="00192116"/>
    <w:rsid w:val="00192C32"/>
    <w:rsid w:val="00193DC1"/>
    <w:rsid w:val="00193EBA"/>
    <w:rsid w:val="001945DD"/>
    <w:rsid w:val="00194FA2"/>
    <w:rsid w:val="00195381"/>
    <w:rsid w:val="00195CDC"/>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4592"/>
    <w:rsid w:val="001B4CF7"/>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A57"/>
    <w:rsid w:val="001C4FDF"/>
    <w:rsid w:val="001C520B"/>
    <w:rsid w:val="001C5777"/>
    <w:rsid w:val="001C5E59"/>
    <w:rsid w:val="001C66C4"/>
    <w:rsid w:val="001C711E"/>
    <w:rsid w:val="001C775E"/>
    <w:rsid w:val="001C7864"/>
    <w:rsid w:val="001C7BA9"/>
    <w:rsid w:val="001D0098"/>
    <w:rsid w:val="001D00EE"/>
    <w:rsid w:val="001D0795"/>
    <w:rsid w:val="001D08E4"/>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1193"/>
    <w:rsid w:val="0020244F"/>
    <w:rsid w:val="00203012"/>
    <w:rsid w:val="00204CB4"/>
    <w:rsid w:val="00205CA2"/>
    <w:rsid w:val="0020679D"/>
    <w:rsid w:val="002069A1"/>
    <w:rsid w:val="00207AD7"/>
    <w:rsid w:val="00210108"/>
    <w:rsid w:val="00210749"/>
    <w:rsid w:val="002110F1"/>
    <w:rsid w:val="002113AD"/>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34A0"/>
    <w:rsid w:val="00223D32"/>
    <w:rsid w:val="00224483"/>
    <w:rsid w:val="00224993"/>
    <w:rsid w:val="00224AE7"/>
    <w:rsid w:val="00225714"/>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7752"/>
    <w:rsid w:val="00237F21"/>
    <w:rsid w:val="002430F9"/>
    <w:rsid w:val="002438A9"/>
    <w:rsid w:val="00243AF1"/>
    <w:rsid w:val="00243CA8"/>
    <w:rsid w:val="00244AF8"/>
    <w:rsid w:val="0024539B"/>
    <w:rsid w:val="002457BC"/>
    <w:rsid w:val="00246E6A"/>
    <w:rsid w:val="00247521"/>
    <w:rsid w:val="00247835"/>
    <w:rsid w:val="00250514"/>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5ABD"/>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7A1C"/>
    <w:rsid w:val="00272DD0"/>
    <w:rsid w:val="002739A0"/>
    <w:rsid w:val="00273BF6"/>
    <w:rsid w:val="00273FC8"/>
    <w:rsid w:val="002761E0"/>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3C9C"/>
    <w:rsid w:val="002949ED"/>
    <w:rsid w:val="002951E1"/>
    <w:rsid w:val="0029533D"/>
    <w:rsid w:val="002963A6"/>
    <w:rsid w:val="00297B92"/>
    <w:rsid w:val="002A07FF"/>
    <w:rsid w:val="002A0FC3"/>
    <w:rsid w:val="002A13D8"/>
    <w:rsid w:val="002A1D3C"/>
    <w:rsid w:val="002A5301"/>
    <w:rsid w:val="002A65DA"/>
    <w:rsid w:val="002A74CF"/>
    <w:rsid w:val="002B0267"/>
    <w:rsid w:val="002B2BC5"/>
    <w:rsid w:val="002B37E3"/>
    <w:rsid w:val="002B4DA2"/>
    <w:rsid w:val="002B65D6"/>
    <w:rsid w:val="002B6E8B"/>
    <w:rsid w:val="002B7A93"/>
    <w:rsid w:val="002C00F0"/>
    <w:rsid w:val="002C01B1"/>
    <w:rsid w:val="002C0E7C"/>
    <w:rsid w:val="002C0FEA"/>
    <w:rsid w:val="002C2A7F"/>
    <w:rsid w:val="002C2B1E"/>
    <w:rsid w:val="002C31FB"/>
    <w:rsid w:val="002C3E3D"/>
    <w:rsid w:val="002C480A"/>
    <w:rsid w:val="002C4F35"/>
    <w:rsid w:val="002C5234"/>
    <w:rsid w:val="002C5956"/>
    <w:rsid w:val="002C5EF9"/>
    <w:rsid w:val="002C6C35"/>
    <w:rsid w:val="002C76FC"/>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4649"/>
    <w:rsid w:val="002E6A87"/>
    <w:rsid w:val="002E709C"/>
    <w:rsid w:val="002E7DD7"/>
    <w:rsid w:val="002F0A9A"/>
    <w:rsid w:val="002F0C9C"/>
    <w:rsid w:val="002F125E"/>
    <w:rsid w:val="002F12B2"/>
    <w:rsid w:val="002F1CCB"/>
    <w:rsid w:val="002F37D5"/>
    <w:rsid w:val="002F3C6A"/>
    <w:rsid w:val="002F4187"/>
    <w:rsid w:val="002F4337"/>
    <w:rsid w:val="002F46C6"/>
    <w:rsid w:val="002F4E75"/>
    <w:rsid w:val="002F51EC"/>
    <w:rsid w:val="002F5F0F"/>
    <w:rsid w:val="002F62A3"/>
    <w:rsid w:val="00300AA7"/>
    <w:rsid w:val="00300E6D"/>
    <w:rsid w:val="00302055"/>
    <w:rsid w:val="00302955"/>
    <w:rsid w:val="00302C4D"/>
    <w:rsid w:val="003036FD"/>
    <w:rsid w:val="00303BD2"/>
    <w:rsid w:val="00303C59"/>
    <w:rsid w:val="00304CC5"/>
    <w:rsid w:val="00304D6F"/>
    <w:rsid w:val="003071F9"/>
    <w:rsid w:val="003073BF"/>
    <w:rsid w:val="003074F4"/>
    <w:rsid w:val="00307D1F"/>
    <w:rsid w:val="00310DE0"/>
    <w:rsid w:val="0031116B"/>
    <w:rsid w:val="003115CB"/>
    <w:rsid w:val="00312165"/>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3D15"/>
    <w:rsid w:val="00384555"/>
    <w:rsid w:val="003852D9"/>
    <w:rsid w:val="00385805"/>
    <w:rsid w:val="00385E98"/>
    <w:rsid w:val="0038624A"/>
    <w:rsid w:val="00386529"/>
    <w:rsid w:val="003913E8"/>
    <w:rsid w:val="003914CA"/>
    <w:rsid w:val="003927F9"/>
    <w:rsid w:val="00392FA6"/>
    <w:rsid w:val="00393562"/>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10C4"/>
    <w:rsid w:val="003B1E93"/>
    <w:rsid w:val="003B26FD"/>
    <w:rsid w:val="003B2DA6"/>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809"/>
    <w:rsid w:val="003C5618"/>
    <w:rsid w:val="003C5E1D"/>
    <w:rsid w:val="003C68B9"/>
    <w:rsid w:val="003C72D1"/>
    <w:rsid w:val="003D013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F37"/>
    <w:rsid w:val="003E70F6"/>
    <w:rsid w:val="003F04D7"/>
    <w:rsid w:val="003F0AEF"/>
    <w:rsid w:val="003F1088"/>
    <w:rsid w:val="003F21DD"/>
    <w:rsid w:val="003F2594"/>
    <w:rsid w:val="003F25DC"/>
    <w:rsid w:val="003F2D13"/>
    <w:rsid w:val="003F2EB2"/>
    <w:rsid w:val="003F2FB9"/>
    <w:rsid w:val="003F2FDF"/>
    <w:rsid w:val="003F3133"/>
    <w:rsid w:val="003F3D6B"/>
    <w:rsid w:val="003F4306"/>
    <w:rsid w:val="003F50FC"/>
    <w:rsid w:val="003F6944"/>
    <w:rsid w:val="003F6A89"/>
    <w:rsid w:val="003F6C5B"/>
    <w:rsid w:val="003F7510"/>
    <w:rsid w:val="003F7600"/>
    <w:rsid w:val="003F764A"/>
    <w:rsid w:val="003F79C5"/>
    <w:rsid w:val="003F7F1B"/>
    <w:rsid w:val="004028E0"/>
    <w:rsid w:val="00403024"/>
    <w:rsid w:val="00406C01"/>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3C1E"/>
    <w:rsid w:val="004248ED"/>
    <w:rsid w:val="00424F58"/>
    <w:rsid w:val="0042564D"/>
    <w:rsid w:val="00425CB8"/>
    <w:rsid w:val="0042622A"/>
    <w:rsid w:val="00426536"/>
    <w:rsid w:val="00427636"/>
    <w:rsid w:val="00427669"/>
    <w:rsid w:val="00427E8A"/>
    <w:rsid w:val="00427F4F"/>
    <w:rsid w:val="00430D31"/>
    <w:rsid w:val="0043143A"/>
    <w:rsid w:val="00431F15"/>
    <w:rsid w:val="004323A6"/>
    <w:rsid w:val="004339E5"/>
    <w:rsid w:val="004341F7"/>
    <w:rsid w:val="00435142"/>
    <w:rsid w:val="00435B9F"/>
    <w:rsid w:val="004364F1"/>
    <w:rsid w:val="00436A31"/>
    <w:rsid w:val="004375C6"/>
    <w:rsid w:val="00437FDB"/>
    <w:rsid w:val="00440340"/>
    <w:rsid w:val="00440689"/>
    <w:rsid w:val="004410E9"/>
    <w:rsid w:val="00441703"/>
    <w:rsid w:val="00441DDA"/>
    <w:rsid w:val="00441FBA"/>
    <w:rsid w:val="00442E01"/>
    <w:rsid w:val="00445448"/>
    <w:rsid w:val="00446870"/>
    <w:rsid w:val="00446C56"/>
    <w:rsid w:val="00450C96"/>
    <w:rsid w:val="00451850"/>
    <w:rsid w:val="00451BB1"/>
    <w:rsid w:val="00451EFC"/>
    <w:rsid w:val="00452121"/>
    <w:rsid w:val="004526A4"/>
    <w:rsid w:val="00452E92"/>
    <w:rsid w:val="0045336C"/>
    <w:rsid w:val="0045385F"/>
    <w:rsid w:val="00453AB9"/>
    <w:rsid w:val="00457097"/>
    <w:rsid w:val="00457244"/>
    <w:rsid w:val="0046045F"/>
    <w:rsid w:val="00460679"/>
    <w:rsid w:val="00461101"/>
    <w:rsid w:val="00461DD2"/>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77FFB"/>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FE"/>
    <w:rsid w:val="004D5876"/>
    <w:rsid w:val="004D5EEF"/>
    <w:rsid w:val="004D637F"/>
    <w:rsid w:val="004D65E8"/>
    <w:rsid w:val="004D67B3"/>
    <w:rsid w:val="004D755F"/>
    <w:rsid w:val="004E01A1"/>
    <w:rsid w:val="004E0A92"/>
    <w:rsid w:val="004E0C8E"/>
    <w:rsid w:val="004E1227"/>
    <w:rsid w:val="004E1BEB"/>
    <w:rsid w:val="004E2DE0"/>
    <w:rsid w:val="004E45DF"/>
    <w:rsid w:val="004E467B"/>
    <w:rsid w:val="004E4EE5"/>
    <w:rsid w:val="004E66A2"/>
    <w:rsid w:val="004E6CFE"/>
    <w:rsid w:val="004E6D19"/>
    <w:rsid w:val="004E75A9"/>
    <w:rsid w:val="004E7D78"/>
    <w:rsid w:val="004F0BA4"/>
    <w:rsid w:val="004F0F45"/>
    <w:rsid w:val="004F1A80"/>
    <w:rsid w:val="004F1A98"/>
    <w:rsid w:val="004F35DD"/>
    <w:rsid w:val="004F40DF"/>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7CE"/>
    <w:rsid w:val="00505225"/>
    <w:rsid w:val="00505FA4"/>
    <w:rsid w:val="005068CD"/>
    <w:rsid w:val="00507499"/>
    <w:rsid w:val="0051108B"/>
    <w:rsid w:val="00511A26"/>
    <w:rsid w:val="005131E8"/>
    <w:rsid w:val="00515B04"/>
    <w:rsid w:val="00515CDD"/>
    <w:rsid w:val="005172FF"/>
    <w:rsid w:val="00517EAD"/>
    <w:rsid w:val="00517FF6"/>
    <w:rsid w:val="005217C7"/>
    <w:rsid w:val="00521A64"/>
    <w:rsid w:val="00521F1C"/>
    <w:rsid w:val="00522F1F"/>
    <w:rsid w:val="0052418F"/>
    <w:rsid w:val="00524515"/>
    <w:rsid w:val="00524BE9"/>
    <w:rsid w:val="00525023"/>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223F"/>
    <w:rsid w:val="00552AA8"/>
    <w:rsid w:val="00553737"/>
    <w:rsid w:val="0055392D"/>
    <w:rsid w:val="00553C61"/>
    <w:rsid w:val="00553D1A"/>
    <w:rsid w:val="00553ECC"/>
    <w:rsid w:val="005541A1"/>
    <w:rsid w:val="00554ABB"/>
    <w:rsid w:val="00554F88"/>
    <w:rsid w:val="00556401"/>
    <w:rsid w:val="0056056A"/>
    <w:rsid w:val="00560B7C"/>
    <w:rsid w:val="00561255"/>
    <w:rsid w:val="00562B12"/>
    <w:rsid w:val="00562CEC"/>
    <w:rsid w:val="00563A9C"/>
    <w:rsid w:val="00563F9F"/>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6232"/>
    <w:rsid w:val="005863B7"/>
    <w:rsid w:val="0058703E"/>
    <w:rsid w:val="00587169"/>
    <w:rsid w:val="005871EE"/>
    <w:rsid w:val="00590B28"/>
    <w:rsid w:val="00593A1A"/>
    <w:rsid w:val="00593A49"/>
    <w:rsid w:val="00593B77"/>
    <w:rsid w:val="00593CD4"/>
    <w:rsid w:val="00594459"/>
    <w:rsid w:val="005944E8"/>
    <w:rsid w:val="005944EE"/>
    <w:rsid w:val="00595320"/>
    <w:rsid w:val="00595D4B"/>
    <w:rsid w:val="00595ECE"/>
    <w:rsid w:val="0059630A"/>
    <w:rsid w:val="005966BA"/>
    <w:rsid w:val="005968EC"/>
    <w:rsid w:val="00596E8C"/>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B0E4F"/>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4DAE"/>
    <w:rsid w:val="005C5DD2"/>
    <w:rsid w:val="005C5E64"/>
    <w:rsid w:val="005C5F9B"/>
    <w:rsid w:val="005C6A0B"/>
    <w:rsid w:val="005C77AE"/>
    <w:rsid w:val="005C7F37"/>
    <w:rsid w:val="005D03A3"/>
    <w:rsid w:val="005D15DA"/>
    <w:rsid w:val="005D1A91"/>
    <w:rsid w:val="005D1AA4"/>
    <w:rsid w:val="005D1AE8"/>
    <w:rsid w:val="005D1CED"/>
    <w:rsid w:val="005D47A8"/>
    <w:rsid w:val="005D579D"/>
    <w:rsid w:val="005D5C81"/>
    <w:rsid w:val="005D6408"/>
    <w:rsid w:val="005D7750"/>
    <w:rsid w:val="005D7A32"/>
    <w:rsid w:val="005E0B69"/>
    <w:rsid w:val="005E1214"/>
    <w:rsid w:val="005E19AD"/>
    <w:rsid w:val="005E2397"/>
    <w:rsid w:val="005E2CC6"/>
    <w:rsid w:val="005E336B"/>
    <w:rsid w:val="005E3538"/>
    <w:rsid w:val="005E3906"/>
    <w:rsid w:val="005E3B01"/>
    <w:rsid w:val="005E3D61"/>
    <w:rsid w:val="005E42B4"/>
    <w:rsid w:val="005E4745"/>
    <w:rsid w:val="005E4E92"/>
    <w:rsid w:val="005E6434"/>
    <w:rsid w:val="005E6E4B"/>
    <w:rsid w:val="005E7604"/>
    <w:rsid w:val="005E7AFC"/>
    <w:rsid w:val="005F0341"/>
    <w:rsid w:val="005F1614"/>
    <w:rsid w:val="005F1729"/>
    <w:rsid w:val="005F1D3C"/>
    <w:rsid w:val="005F27F0"/>
    <w:rsid w:val="005F3E79"/>
    <w:rsid w:val="005F4897"/>
    <w:rsid w:val="005F5253"/>
    <w:rsid w:val="005F662D"/>
    <w:rsid w:val="005F6C32"/>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B93"/>
    <w:rsid w:val="00610C19"/>
    <w:rsid w:val="00611D7A"/>
    <w:rsid w:val="006125AA"/>
    <w:rsid w:val="006130DB"/>
    <w:rsid w:val="0061392A"/>
    <w:rsid w:val="00613F01"/>
    <w:rsid w:val="00614232"/>
    <w:rsid w:val="0061654E"/>
    <w:rsid w:val="00616F7F"/>
    <w:rsid w:val="00617581"/>
    <w:rsid w:val="0062122B"/>
    <w:rsid w:val="00621767"/>
    <w:rsid w:val="00622FD3"/>
    <w:rsid w:val="00623A1B"/>
    <w:rsid w:val="00626815"/>
    <w:rsid w:val="00626E3D"/>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3EF0"/>
    <w:rsid w:val="006440EE"/>
    <w:rsid w:val="006455B4"/>
    <w:rsid w:val="00645758"/>
    <w:rsid w:val="00645DDE"/>
    <w:rsid w:val="00647B4C"/>
    <w:rsid w:val="00647BA9"/>
    <w:rsid w:val="00647DC0"/>
    <w:rsid w:val="006501DF"/>
    <w:rsid w:val="00650490"/>
    <w:rsid w:val="00650C16"/>
    <w:rsid w:val="006513B5"/>
    <w:rsid w:val="00651463"/>
    <w:rsid w:val="0065146D"/>
    <w:rsid w:val="00651595"/>
    <w:rsid w:val="00652C88"/>
    <w:rsid w:val="00653C4A"/>
    <w:rsid w:val="00653DDC"/>
    <w:rsid w:val="00654D85"/>
    <w:rsid w:val="00656D8A"/>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7CE"/>
    <w:rsid w:val="00676A92"/>
    <w:rsid w:val="0067702D"/>
    <w:rsid w:val="0067710C"/>
    <w:rsid w:val="00677F71"/>
    <w:rsid w:val="00680569"/>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6DE"/>
    <w:rsid w:val="006A3FD6"/>
    <w:rsid w:val="006A4FD8"/>
    <w:rsid w:val="006A5B07"/>
    <w:rsid w:val="006A5DBD"/>
    <w:rsid w:val="006A5DC0"/>
    <w:rsid w:val="006A69CF"/>
    <w:rsid w:val="006A6BE6"/>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3DA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711"/>
    <w:rsid w:val="006F4B11"/>
    <w:rsid w:val="006F4E58"/>
    <w:rsid w:val="006F5713"/>
    <w:rsid w:val="006F6B67"/>
    <w:rsid w:val="006F7EA9"/>
    <w:rsid w:val="00701C06"/>
    <w:rsid w:val="00702B71"/>
    <w:rsid w:val="00703084"/>
    <w:rsid w:val="0070347F"/>
    <w:rsid w:val="007035CE"/>
    <w:rsid w:val="00705561"/>
    <w:rsid w:val="007055A2"/>
    <w:rsid w:val="00706457"/>
    <w:rsid w:val="00706554"/>
    <w:rsid w:val="00706D20"/>
    <w:rsid w:val="00710B0E"/>
    <w:rsid w:val="00710B6E"/>
    <w:rsid w:val="00711005"/>
    <w:rsid w:val="007114DB"/>
    <w:rsid w:val="00712C3C"/>
    <w:rsid w:val="00712CBE"/>
    <w:rsid w:val="00713EA2"/>
    <w:rsid w:val="007141F6"/>
    <w:rsid w:val="00714794"/>
    <w:rsid w:val="007159E8"/>
    <w:rsid w:val="007163B4"/>
    <w:rsid w:val="0071675A"/>
    <w:rsid w:val="00716AB7"/>
    <w:rsid w:val="00717F6C"/>
    <w:rsid w:val="00720013"/>
    <w:rsid w:val="007212CC"/>
    <w:rsid w:val="0072135A"/>
    <w:rsid w:val="00721F96"/>
    <w:rsid w:val="007224A1"/>
    <w:rsid w:val="00722C0C"/>
    <w:rsid w:val="00723528"/>
    <w:rsid w:val="00723566"/>
    <w:rsid w:val="00724372"/>
    <w:rsid w:val="007303F0"/>
    <w:rsid w:val="00731667"/>
    <w:rsid w:val="007316BE"/>
    <w:rsid w:val="00733949"/>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7A7"/>
    <w:rsid w:val="00775E38"/>
    <w:rsid w:val="007760F9"/>
    <w:rsid w:val="007768B8"/>
    <w:rsid w:val="00777F0D"/>
    <w:rsid w:val="0078004B"/>
    <w:rsid w:val="0078064D"/>
    <w:rsid w:val="007819B0"/>
    <w:rsid w:val="00781BDA"/>
    <w:rsid w:val="00782855"/>
    <w:rsid w:val="007837ED"/>
    <w:rsid w:val="00784079"/>
    <w:rsid w:val="00785A23"/>
    <w:rsid w:val="0078657C"/>
    <w:rsid w:val="00786B2C"/>
    <w:rsid w:val="007872A6"/>
    <w:rsid w:val="00787367"/>
    <w:rsid w:val="00787487"/>
    <w:rsid w:val="00790052"/>
    <w:rsid w:val="00790A05"/>
    <w:rsid w:val="00791498"/>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8B"/>
    <w:rsid w:val="007A6FDB"/>
    <w:rsid w:val="007A714D"/>
    <w:rsid w:val="007A77A8"/>
    <w:rsid w:val="007B055B"/>
    <w:rsid w:val="007B14EE"/>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CA7"/>
    <w:rsid w:val="007C2E96"/>
    <w:rsid w:val="007C3719"/>
    <w:rsid w:val="007C374A"/>
    <w:rsid w:val="007C3884"/>
    <w:rsid w:val="007C5CFB"/>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571F"/>
    <w:rsid w:val="007F6DDE"/>
    <w:rsid w:val="007F71A1"/>
    <w:rsid w:val="007F7770"/>
    <w:rsid w:val="007F7BA5"/>
    <w:rsid w:val="0080015F"/>
    <w:rsid w:val="008002B3"/>
    <w:rsid w:val="0080162A"/>
    <w:rsid w:val="008017DE"/>
    <w:rsid w:val="00801ADE"/>
    <w:rsid w:val="00801CF4"/>
    <w:rsid w:val="0080292D"/>
    <w:rsid w:val="00805517"/>
    <w:rsid w:val="00805603"/>
    <w:rsid w:val="008078BB"/>
    <w:rsid w:val="00807BC1"/>
    <w:rsid w:val="00807C5A"/>
    <w:rsid w:val="008114AA"/>
    <w:rsid w:val="008122FD"/>
    <w:rsid w:val="00814B71"/>
    <w:rsid w:val="00814F1E"/>
    <w:rsid w:val="0081566C"/>
    <w:rsid w:val="00817233"/>
    <w:rsid w:val="008173DD"/>
    <w:rsid w:val="00817A9B"/>
    <w:rsid w:val="008219F9"/>
    <w:rsid w:val="00821EED"/>
    <w:rsid w:val="00822327"/>
    <w:rsid w:val="00822398"/>
    <w:rsid w:val="008227A6"/>
    <w:rsid w:val="00822A3E"/>
    <w:rsid w:val="00822B95"/>
    <w:rsid w:val="00824794"/>
    <w:rsid w:val="00824900"/>
    <w:rsid w:val="00824DB5"/>
    <w:rsid w:val="00824FC2"/>
    <w:rsid w:val="00825CF0"/>
    <w:rsid w:val="00825DD2"/>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242F"/>
    <w:rsid w:val="00842467"/>
    <w:rsid w:val="008435BB"/>
    <w:rsid w:val="0084510B"/>
    <w:rsid w:val="00845E89"/>
    <w:rsid w:val="00846712"/>
    <w:rsid w:val="00846731"/>
    <w:rsid w:val="008468A4"/>
    <w:rsid w:val="008468CD"/>
    <w:rsid w:val="008469C3"/>
    <w:rsid w:val="00846B20"/>
    <w:rsid w:val="008477D7"/>
    <w:rsid w:val="00847CA3"/>
    <w:rsid w:val="00847EEB"/>
    <w:rsid w:val="008501EF"/>
    <w:rsid w:val="0085060F"/>
    <w:rsid w:val="0085102B"/>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286D"/>
    <w:rsid w:val="00863562"/>
    <w:rsid w:val="008646FD"/>
    <w:rsid w:val="00864F1E"/>
    <w:rsid w:val="00865870"/>
    <w:rsid w:val="008669D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1F4A"/>
    <w:rsid w:val="00883375"/>
    <w:rsid w:val="00883525"/>
    <w:rsid w:val="00884644"/>
    <w:rsid w:val="00884C8C"/>
    <w:rsid w:val="00885115"/>
    <w:rsid w:val="00885189"/>
    <w:rsid w:val="00885803"/>
    <w:rsid w:val="008861AF"/>
    <w:rsid w:val="008862E0"/>
    <w:rsid w:val="00887821"/>
    <w:rsid w:val="00887A9A"/>
    <w:rsid w:val="00887B9C"/>
    <w:rsid w:val="00887D35"/>
    <w:rsid w:val="00891975"/>
    <w:rsid w:val="00891E1D"/>
    <w:rsid w:val="00891E62"/>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5C31"/>
    <w:rsid w:val="008A63D7"/>
    <w:rsid w:val="008A6DA8"/>
    <w:rsid w:val="008B0F3C"/>
    <w:rsid w:val="008B178D"/>
    <w:rsid w:val="008B1800"/>
    <w:rsid w:val="008B1AD7"/>
    <w:rsid w:val="008B1F3A"/>
    <w:rsid w:val="008B205D"/>
    <w:rsid w:val="008B2534"/>
    <w:rsid w:val="008B2575"/>
    <w:rsid w:val="008B25CF"/>
    <w:rsid w:val="008B2BC7"/>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2AFA"/>
    <w:rsid w:val="008E3574"/>
    <w:rsid w:val="008E3589"/>
    <w:rsid w:val="008E380B"/>
    <w:rsid w:val="008E383C"/>
    <w:rsid w:val="008E5134"/>
    <w:rsid w:val="008E67CA"/>
    <w:rsid w:val="008E7940"/>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5D04"/>
    <w:rsid w:val="0090674A"/>
    <w:rsid w:val="009072BC"/>
    <w:rsid w:val="00907D16"/>
    <w:rsid w:val="00910BBC"/>
    <w:rsid w:val="00910EAC"/>
    <w:rsid w:val="00912219"/>
    <w:rsid w:val="00912864"/>
    <w:rsid w:val="00913134"/>
    <w:rsid w:val="009133EB"/>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728E"/>
    <w:rsid w:val="009278CE"/>
    <w:rsid w:val="00931776"/>
    <w:rsid w:val="00932FB6"/>
    <w:rsid w:val="0093374B"/>
    <w:rsid w:val="00934DB6"/>
    <w:rsid w:val="00935041"/>
    <w:rsid w:val="00935928"/>
    <w:rsid w:val="00936631"/>
    <w:rsid w:val="00936BB4"/>
    <w:rsid w:val="00936C0A"/>
    <w:rsid w:val="00936CB6"/>
    <w:rsid w:val="00936CBC"/>
    <w:rsid w:val="009371B3"/>
    <w:rsid w:val="00937735"/>
    <w:rsid w:val="00937D44"/>
    <w:rsid w:val="009409A1"/>
    <w:rsid w:val="00941234"/>
    <w:rsid w:val="00942B10"/>
    <w:rsid w:val="00943A78"/>
    <w:rsid w:val="00943E32"/>
    <w:rsid w:val="00944306"/>
    <w:rsid w:val="00944AB3"/>
    <w:rsid w:val="0094523F"/>
    <w:rsid w:val="00947409"/>
    <w:rsid w:val="00950609"/>
    <w:rsid w:val="00950839"/>
    <w:rsid w:val="0095209D"/>
    <w:rsid w:val="0095279F"/>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7234"/>
    <w:rsid w:val="00967279"/>
    <w:rsid w:val="00967580"/>
    <w:rsid w:val="0096766C"/>
    <w:rsid w:val="00970BAB"/>
    <w:rsid w:val="0097131F"/>
    <w:rsid w:val="00972EA4"/>
    <w:rsid w:val="00972EB8"/>
    <w:rsid w:val="00973172"/>
    <w:rsid w:val="00973FA3"/>
    <w:rsid w:val="00974361"/>
    <w:rsid w:val="009743F4"/>
    <w:rsid w:val="00975653"/>
    <w:rsid w:val="0097618F"/>
    <w:rsid w:val="00976475"/>
    <w:rsid w:val="0097722D"/>
    <w:rsid w:val="009816B2"/>
    <w:rsid w:val="0098170D"/>
    <w:rsid w:val="009826DC"/>
    <w:rsid w:val="00982FAC"/>
    <w:rsid w:val="00983247"/>
    <w:rsid w:val="009834A0"/>
    <w:rsid w:val="0098365F"/>
    <w:rsid w:val="00983E39"/>
    <w:rsid w:val="009845C6"/>
    <w:rsid w:val="009858CF"/>
    <w:rsid w:val="00985D19"/>
    <w:rsid w:val="00986FC9"/>
    <w:rsid w:val="0099020D"/>
    <w:rsid w:val="0099073D"/>
    <w:rsid w:val="009918D3"/>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3CD9"/>
    <w:rsid w:val="009A4249"/>
    <w:rsid w:val="009A4649"/>
    <w:rsid w:val="009A47DB"/>
    <w:rsid w:val="009A511B"/>
    <w:rsid w:val="009A6307"/>
    <w:rsid w:val="009A63F9"/>
    <w:rsid w:val="009A6AA5"/>
    <w:rsid w:val="009A7892"/>
    <w:rsid w:val="009B1C49"/>
    <w:rsid w:val="009B48CA"/>
    <w:rsid w:val="009B48E8"/>
    <w:rsid w:val="009B49D6"/>
    <w:rsid w:val="009B5626"/>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337F"/>
    <w:rsid w:val="009D3484"/>
    <w:rsid w:val="009D3685"/>
    <w:rsid w:val="009D3735"/>
    <w:rsid w:val="009D4BA6"/>
    <w:rsid w:val="009D4DF1"/>
    <w:rsid w:val="009D6199"/>
    <w:rsid w:val="009D738D"/>
    <w:rsid w:val="009D73C4"/>
    <w:rsid w:val="009D7594"/>
    <w:rsid w:val="009D7C10"/>
    <w:rsid w:val="009E10CA"/>
    <w:rsid w:val="009E392C"/>
    <w:rsid w:val="009E4CF7"/>
    <w:rsid w:val="009E5195"/>
    <w:rsid w:val="009E5DBB"/>
    <w:rsid w:val="009E6BEA"/>
    <w:rsid w:val="009E6CB3"/>
    <w:rsid w:val="009E7509"/>
    <w:rsid w:val="009E7955"/>
    <w:rsid w:val="009E7DEA"/>
    <w:rsid w:val="009F0646"/>
    <w:rsid w:val="009F1492"/>
    <w:rsid w:val="009F2548"/>
    <w:rsid w:val="009F27D9"/>
    <w:rsid w:val="009F3529"/>
    <w:rsid w:val="009F3A7D"/>
    <w:rsid w:val="009F4AF9"/>
    <w:rsid w:val="009F4D04"/>
    <w:rsid w:val="009F56F4"/>
    <w:rsid w:val="009F5E18"/>
    <w:rsid w:val="009F62C5"/>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19DE"/>
    <w:rsid w:val="00A31B3C"/>
    <w:rsid w:val="00A3432E"/>
    <w:rsid w:val="00A3510D"/>
    <w:rsid w:val="00A35C15"/>
    <w:rsid w:val="00A36E32"/>
    <w:rsid w:val="00A37E36"/>
    <w:rsid w:val="00A40023"/>
    <w:rsid w:val="00A40877"/>
    <w:rsid w:val="00A41403"/>
    <w:rsid w:val="00A42D20"/>
    <w:rsid w:val="00A44207"/>
    <w:rsid w:val="00A444E7"/>
    <w:rsid w:val="00A44AB0"/>
    <w:rsid w:val="00A45429"/>
    <w:rsid w:val="00A4581E"/>
    <w:rsid w:val="00A46C1C"/>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3EED"/>
    <w:rsid w:val="00A642B4"/>
    <w:rsid w:val="00A64FBC"/>
    <w:rsid w:val="00A66F40"/>
    <w:rsid w:val="00A66FF4"/>
    <w:rsid w:val="00A67789"/>
    <w:rsid w:val="00A6791D"/>
    <w:rsid w:val="00A7027F"/>
    <w:rsid w:val="00A7249D"/>
    <w:rsid w:val="00A72AB3"/>
    <w:rsid w:val="00A734C0"/>
    <w:rsid w:val="00A74A1B"/>
    <w:rsid w:val="00A806F1"/>
    <w:rsid w:val="00A80BB5"/>
    <w:rsid w:val="00A818A9"/>
    <w:rsid w:val="00A81D07"/>
    <w:rsid w:val="00A82CBC"/>
    <w:rsid w:val="00A83204"/>
    <w:rsid w:val="00A836BE"/>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A041B"/>
    <w:rsid w:val="00AA08E1"/>
    <w:rsid w:val="00AA1D75"/>
    <w:rsid w:val="00AA2097"/>
    <w:rsid w:val="00AA24AF"/>
    <w:rsid w:val="00AA3CEF"/>
    <w:rsid w:val="00AA436D"/>
    <w:rsid w:val="00AA6111"/>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988"/>
    <w:rsid w:val="00AE4C00"/>
    <w:rsid w:val="00AE5883"/>
    <w:rsid w:val="00AE5B8E"/>
    <w:rsid w:val="00AE69EE"/>
    <w:rsid w:val="00AE6D5F"/>
    <w:rsid w:val="00AE6E7D"/>
    <w:rsid w:val="00AE778D"/>
    <w:rsid w:val="00AE7C3D"/>
    <w:rsid w:val="00AE7C8F"/>
    <w:rsid w:val="00AE7FF1"/>
    <w:rsid w:val="00AF03C1"/>
    <w:rsid w:val="00AF0674"/>
    <w:rsid w:val="00AF0818"/>
    <w:rsid w:val="00AF0B79"/>
    <w:rsid w:val="00AF111A"/>
    <w:rsid w:val="00AF14FB"/>
    <w:rsid w:val="00AF1D77"/>
    <w:rsid w:val="00AF2467"/>
    <w:rsid w:val="00AF4074"/>
    <w:rsid w:val="00AF56EE"/>
    <w:rsid w:val="00AF5981"/>
    <w:rsid w:val="00AF6545"/>
    <w:rsid w:val="00AF769E"/>
    <w:rsid w:val="00B0006C"/>
    <w:rsid w:val="00B000EB"/>
    <w:rsid w:val="00B00105"/>
    <w:rsid w:val="00B00279"/>
    <w:rsid w:val="00B00707"/>
    <w:rsid w:val="00B00805"/>
    <w:rsid w:val="00B012A6"/>
    <w:rsid w:val="00B01965"/>
    <w:rsid w:val="00B01FA7"/>
    <w:rsid w:val="00B030E7"/>
    <w:rsid w:val="00B03765"/>
    <w:rsid w:val="00B037E1"/>
    <w:rsid w:val="00B0399B"/>
    <w:rsid w:val="00B039EC"/>
    <w:rsid w:val="00B048D3"/>
    <w:rsid w:val="00B04DDE"/>
    <w:rsid w:val="00B04F96"/>
    <w:rsid w:val="00B055AD"/>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02B9"/>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9DE"/>
    <w:rsid w:val="00B535B9"/>
    <w:rsid w:val="00B53D68"/>
    <w:rsid w:val="00B54A08"/>
    <w:rsid w:val="00B54C29"/>
    <w:rsid w:val="00B54EA2"/>
    <w:rsid w:val="00B569AA"/>
    <w:rsid w:val="00B57120"/>
    <w:rsid w:val="00B579E9"/>
    <w:rsid w:val="00B57B4C"/>
    <w:rsid w:val="00B57E30"/>
    <w:rsid w:val="00B613F2"/>
    <w:rsid w:val="00B6176C"/>
    <w:rsid w:val="00B626EA"/>
    <w:rsid w:val="00B62720"/>
    <w:rsid w:val="00B62875"/>
    <w:rsid w:val="00B62E51"/>
    <w:rsid w:val="00B62F42"/>
    <w:rsid w:val="00B62FB9"/>
    <w:rsid w:val="00B63128"/>
    <w:rsid w:val="00B646A5"/>
    <w:rsid w:val="00B64E05"/>
    <w:rsid w:val="00B64F92"/>
    <w:rsid w:val="00B665B8"/>
    <w:rsid w:val="00B667A7"/>
    <w:rsid w:val="00B702B1"/>
    <w:rsid w:val="00B70C16"/>
    <w:rsid w:val="00B71FFF"/>
    <w:rsid w:val="00B72D45"/>
    <w:rsid w:val="00B73273"/>
    <w:rsid w:val="00B7541E"/>
    <w:rsid w:val="00B7615C"/>
    <w:rsid w:val="00B767F5"/>
    <w:rsid w:val="00B7680F"/>
    <w:rsid w:val="00B8047F"/>
    <w:rsid w:val="00B80D65"/>
    <w:rsid w:val="00B812CC"/>
    <w:rsid w:val="00B816F4"/>
    <w:rsid w:val="00B819B9"/>
    <w:rsid w:val="00B82860"/>
    <w:rsid w:val="00B82A64"/>
    <w:rsid w:val="00B82E71"/>
    <w:rsid w:val="00B83E21"/>
    <w:rsid w:val="00B8411E"/>
    <w:rsid w:val="00B84427"/>
    <w:rsid w:val="00B85BE3"/>
    <w:rsid w:val="00B86086"/>
    <w:rsid w:val="00B86626"/>
    <w:rsid w:val="00B86B2F"/>
    <w:rsid w:val="00B90A1F"/>
    <w:rsid w:val="00B90EA1"/>
    <w:rsid w:val="00B91436"/>
    <w:rsid w:val="00B921E7"/>
    <w:rsid w:val="00B92943"/>
    <w:rsid w:val="00B92E2F"/>
    <w:rsid w:val="00B9354F"/>
    <w:rsid w:val="00B94979"/>
    <w:rsid w:val="00B96A6E"/>
    <w:rsid w:val="00B9755C"/>
    <w:rsid w:val="00BA01EE"/>
    <w:rsid w:val="00BA147B"/>
    <w:rsid w:val="00BA3A5C"/>
    <w:rsid w:val="00BA4BEA"/>
    <w:rsid w:val="00BA4E0A"/>
    <w:rsid w:val="00BA6950"/>
    <w:rsid w:val="00BA6D7C"/>
    <w:rsid w:val="00BA762E"/>
    <w:rsid w:val="00BA7D7B"/>
    <w:rsid w:val="00BB090D"/>
    <w:rsid w:val="00BB0EEF"/>
    <w:rsid w:val="00BB0FAE"/>
    <w:rsid w:val="00BB1914"/>
    <w:rsid w:val="00BB2294"/>
    <w:rsid w:val="00BB3C2D"/>
    <w:rsid w:val="00BB714A"/>
    <w:rsid w:val="00BC1037"/>
    <w:rsid w:val="00BC2587"/>
    <w:rsid w:val="00BC26EC"/>
    <w:rsid w:val="00BC2CD0"/>
    <w:rsid w:val="00BC365C"/>
    <w:rsid w:val="00BC3E53"/>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4A5"/>
    <w:rsid w:val="00C02164"/>
    <w:rsid w:val="00C02B6B"/>
    <w:rsid w:val="00C034FE"/>
    <w:rsid w:val="00C045DE"/>
    <w:rsid w:val="00C04D6C"/>
    <w:rsid w:val="00C04F94"/>
    <w:rsid w:val="00C069B4"/>
    <w:rsid w:val="00C076D1"/>
    <w:rsid w:val="00C11103"/>
    <w:rsid w:val="00C116F0"/>
    <w:rsid w:val="00C117C5"/>
    <w:rsid w:val="00C11EE2"/>
    <w:rsid w:val="00C13F6C"/>
    <w:rsid w:val="00C161B7"/>
    <w:rsid w:val="00C17880"/>
    <w:rsid w:val="00C17BB0"/>
    <w:rsid w:val="00C17D29"/>
    <w:rsid w:val="00C2011C"/>
    <w:rsid w:val="00C205D4"/>
    <w:rsid w:val="00C22E28"/>
    <w:rsid w:val="00C2366F"/>
    <w:rsid w:val="00C244DE"/>
    <w:rsid w:val="00C2587B"/>
    <w:rsid w:val="00C25DF8"/>
    <w:rsid w:val="00C26A67"/>
    <w:rsid w:val="00C27C89"/>
    <w:rsid w:val="00C27CBC"/>
    <w:rsid w:val="00C27E35"/>
    <w:rsid w:val="00C30119"/>
    <w:rsid w:val="00C3052F"/>
    <w:rsid w:val="00C31E6E"/>
    <w:rsid w:val="00C332B3"/>
    <w:rsid w:val="00C33C90"/>
    <w:rsid w:val="00C34804"/>
    <w:rsid w:val="00C357E6"/>
    <w:rsid w:val="00C36090"/>
    <w:rsid w:val="00C368E7"/>
    <w:rsid w:val="00C36AAB"/>
    <w:rsid w:val="00C36D89"/>
    <w:rsid w:val="00C37103"/>
    <w:rsid w:val="00C37D3E"/>
    <w:rsid w:val="00C407E5"/>
    <w:rsid w:val="00C40BC7"/>
    <w:rsid w:val="00C40FBE"/>
    <w:rsid w:val="00C41A04"/>
    <w:rsid w:val="00C433EE"/>
    <w:rsid w:val="00C43CCF"/>
    <w:rsid w:val="00C43F7E"/>
    <w:rsid w:val="00C44CAE"/>
    <w:rsid w:val="00C44D29"/>
    <w:rsid w:val="00C46508"/>
    <w:rsid w:val="00C47162"/>
    <w:rsid w:val="00C47C92"/>
    <w:rsid w:val="00C47DB5"/>
    <w:rsid w:val="00C507CD"/>
    <w:rsid w:val="00C50C71"/>
    <w:rsid w:val="00C51AA7"/>
    <w:rsid w:val="00C51EDD"/>
    <w:rsid w:val="00C526E0"/>
    <w:rsid w:val="00C53925"/>
    <w:rsid w:val="00C551C4"/>
    <w:rsid w:val="00C554BC"/>
    <w:rsid w:val="00C55E57"/>
    <w:rsid w:val="00C5637D"/>
    <w:rsid w:val="00C5660C"/>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667"/>
    <w:rsid w:val="00C67EFA"/>
    <w:rsid w:val="00C703F6"/>
    <w:rsid w:val="00C71CBD"/>
    <w:rsid w:val="00C71DCC"/>
    <w:rsid w:val="00C7225D"/>
    <w:rsid w:val="00C7236A"/>
    <w:rsid w:val="00C73E70"/>
    <w:rsid w:val="00C73E90"/>
    <w:rsid w:val="00C7464B"/>
    <w:rsid w:val="00C746BF"/>
    <w:rsid w:val="00C74C8E"/>
    <w:rsid w:val="00C750C4"/>
    <w:rsid w:val="00C751FB"/>
    <w:rsid w:val="00C75272"/>
    <w:rsid w:val="00C759CF"/>
    <w:rsid w:val="00C75D46"/>
    <w:rsid w:val="00C77136"/>
    <w:rsid w:val="00C778AE"/>
    <w:rsid w:val="00C811ED"/>
    <w:rsid w:val="00C81A64"/>
    <w:rsid w:val="00C82073"/>
    <w:rsid w:val="00C82540"/>
    <w:rsid w:val="00C82C9C"/>
    <w:rsid w:val="00C83210"/>
    <w:rsid w:val="00C833C8"/>
    <w:rsid w:val="00C83D6A"/>
    <w:rsid w:val="00C84EE8"/>
    <w:rsid w:val="00C856E2"/>
    <w:rsid w:val="00C85957"/>
    <w:rsid w:val="00C85ED7"/>
    <w:rsid w:val="00C86F06"/>
    <w:rsid w:val="00C87B96"/>
    <w:rsid w:val="00C87CE5"/>
    <w:rsid w:val="00C9022C"/>
    <w:rsid w:val="00C903A8"/>
    <w:rsid w:val="00C91702"/>
    <w:rsid w:val="00C9183A"/>
    <w:rsid w:val="00C91E57"/>
    <w:rsid w:val="00C921AA"/>
    <w:rsid w:val="00C92A0F"/>
    <w:rsid w:val="00C92CF0"/>
    <w:rsid w:val="00C9323E"/>
    <w:rsid w:val="00C936F8"/>
    <w:rsid w:val="00C9436F"/>
    <w:rsid w:val="00C94CE5"/>
    <w:rsid w:val="00C953AB"/>
    <w:rsid w:val="00C95AE9"/>
    <w:rsid w:val="00C97488"/>
    <w:rsid w:val="00C97AB4"/>
    <w:rsid w:val="00CA0173"/>
    <w:rsid w:val="00CA0325"/>
    <w:rsid w:val="00CA0B22"/>
    <w:rsid w:val="00CA0CA1"/>
    <w:rsid w:val="00CA105A"/>
    <w:rsid w:val="00CA1B7D"/>
    <w:rsid w:val="00CA21F4"/>
    <w:rsid w:val="00CA3732"/>
    <w:rsid w:val="00CA37B4"/>
    <w:rsid w:val="00CA37C4"/>
    <w:rsid w:val="00CA44B3"/>
    <w:rsid w:val="00CA4E1D"/>
    <w:rsid w:val="00CA5032"/>
    <w:rsid w:val="00CA5371"/>
    <w:rsid w:val="00CA53A4"/>
    <w:rsid w:val="00CA54E5"/>
    <w:rsid w:val="00CA6908"/>
    <w:rsid w:val="00CA7921"/>
    <w:rsid w:val="00CB0016"/>
    <w:rsid w:val="00CB06BD"/>
    <w:rsid w:val="00CB07E7"/>
    <w:rsid w:val="00CB0BD6"/>
    <w:rsid w:val="00CB1285"/>
    <w:rsid w:val="00CB1ACA"/>
    <w:rsid w:val="00CB26EA"/>
    <w:rsid w:val="00CB3B59"/>
    <w:rsid w:val="00CB44C3"/>
    <w:rsid w:val="00CB4672"/>
    <w:rsid w:val="00CB4CD5"/>
    <w:rsid w:val="00CB56B8"/>
    <w:rsid w:val="00CB61CC"/>
    <w:rsid w:val="00CB691B"/>
    <w:rsid w:val="00CB6C30"/>
    <w:rsid w:val="00CB7A25"/>
    <w:rsid w:val="00CC03D9"/>
    <w:rsid w:val="00CC07EB"/>
    <w:rsid w:val="00CC161C"/>
    <w:rsid w:val="00CC28BF"/>
    <w:rsid w:val="00CC28C3"/>
    <w:rsid w:val="00CC2B2F"/>
    <w:rsid w:val="00CC2BD8"/>
    <w:rsid w:val="00CC307C"/>
    <w:rsid w:val="00CC32F6"/>
    <w:rsid w:val="00CC5C4C"/>
    <w:rsid w:val="00CC723C"/>
    <w:rsid w:val="00CD15D6"/>
    <w:rsid w:val="00CD1660"/>
    <w:rsid w:val="00CD16F8"/>
    <w:rsid w:val="00CD174C"/>
    <w:rsid w:val="00CD1BD8"/>
    <w:rsid w:val="00CD1C6E"/>
    <w:rsid w:val="00CD2198"/>
    <w:rsid w:val="00CD2FBC"/>
    <w:rsid w:val="00CD30FF"/>
    <w:rsid w:val="00CD32A6"/>
    <w:rsid w:val="00CD3479"/>
    <w:rsid w:val="00CD3EF3"/>
    <w:rsid w:val="00CD3F01"/>
    <w:rsid w:val="00CD5159"/>
    <w:rsid w:val="00CD67C4"/>
    <w:rsid w:val="00CD6C10"/>
    <w:rsid w:val="00CE091E"/>
    <w:rsid w:val="00CE0DE1"/>
    <w:rsid w:val="00CE1D5E"/>
    <w:rsid w:val="00CE1E16"/>
    <w:rsid w:val="00CE3F47"/>
    <w:rsid w:val="00CE6AE0"/>
    <w:rsid w:val="00CE72FD"/>
    <w:rsid w:val="00CE7678"/>
    <w:rsid w:val="00CE792A"/>
    <w:rsid w:val="00CE7C23"/>
    <w:rsid w:val="00CF06E5"/>
    <w:rsid w:val="00CF07F5"/>
    <w:rsid w:val="00CF0D08"/>
    <w:rsid w:val="00CF1553"/>
    <w:rsid w:val="00CF1EC7"/>
    <w:rsid w:val="00CF2721"/>
    <w:rsid w:val="00CF3779"/>
    <w:rsid w:val="00CF3C14"/>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19E2"/>
    <w:rsid w:val="00D12C34"/>
    <w:rsid w:val="00D155A0"/>
    <w:rsid w:val="00D16374"/>
    <w:rsid w:val="00D16581"/>
    <w:rsid w:val="00D1661E"/>
    <w:rsid w:val="00D16F0E"/>
    <w:rsid w:val="00D1738F"/>
    <w:rsid w:val="00D2003D"/>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AC7"/>
    <w:rsid w:val="00D31DA5"/>
    <w:rsid w:val="00D31F94"/>
    <w:rsid w:val="00D3206E"/>
    <w:rsid w:val="00D32234"/>
    <w:rsid w:val="00D32E89"/>
    <w:rsid w:val="00D343BE"/>
    <w:rsid w:val="00D34D8E"/>
    <w:rsid w:val="00D35497"/>
    <w:rsid w:val="00D35795"/>
    <w:rsid w:val="00D36141"/>
    <w:rsid w:val="00D3639F"/>
    <w:rsid w:val="00D3663A"/>
    <w:rsid w:val="00D369A6"/>
    <w:rsid w:val="00D37703"/>
    <w:rsid w:val="00D40A33"/>
    <w:rsid w:val="00D40AED"/>
    <w:rsid w:val="00D4262E"/>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77A"/>
    <w:rsid w:val="00D53E68"/>
    <w:rsid w:val="00D53E6B"/>
    <w:rsid w:val="00D5420E"/>
    <w:rsid w:val="00D55224"/>
    <w:rsid w:val="00D552CE"/>
    <w:rsid w:val="00D5596C"/>
    <w:rsid w:val="00D56A27"/>
    <w:rsid w:val="00D61CF9"/>
    <w:rsid w:val="00D62B3D"/>
    <w:rsid w:val="00D630DD"/>
    <w:rsid w:val="00D6313F"/>
    <w:rsid w:val="00D64005"/>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028F"/>
    <w:rsid w:val="00D91101"/>
    <w:rsid w:val="00D922FE"/>
    <w:rsid w:val="00D9454F"/>
    <w:rsid w:val="00D95C91"/>
    <w:rsid w:val="00D95EC6"/>
    <w:rsid w:val="00D95F84"/>
    <w:rsid w:val="00D979E2"/>
    <w:rsid w:val="00DA043D"/>
    <w:rsid w:val="00DA108C"/>
    <w:rsid w:val="00DA2939"/>
    <w:rsid w:val="00DA2CA1"/>
    <w:rsid w:val="00DA2CCF"/>
    <w:rsid w:val="00DA2E20"/>
    <w:rsid w:val="00DA3581"/>
    <w:rsid w:val="00DA3E7E"/>
    <w:rsid w:val="00DA4D73"/>
    <w:rsid w:val="00DA5AA6"/>
    <w:rsid w:val="00DA6110"/>
    <w:rsid w:val="00DA6141"/>
    <w:rsid w:val="00DA6491"/>
    <w:rsid w:val="00DA6798"/>
    <w:rsid w:val="00DA6B8E"/>
    <w:rsid w:val="00DA70CD"/>
    <w:rsid w:val="00DA76F0"/>
    <w:rsid w:val="00DA7A24"/>
    <w:rsid w:val="00DB0067"/>
    <w:rsid w:val="00DB0362"/>
    <w:rsid w:val="00DB0ABB"/>
    <w:rsid w:val="00DB0F71"/>
    <w:rsid w:val="00DB11A3"/>
    <w:rsid w:val="00DB1C5C"/>
    <w:rsid w:val="00DB1F53"/>
    <w:rsid w:val="00DB30DD"/>
    <w:rsid w:val="00DB368A"/>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60B7"/>
    <w:rsid w:val="00DD7058"/>
    <w:rsid w:val="00DD73AA"/>
    <w:rsid w:val="00DD7494"/>
    <w:rsid w:val="00DD79EE"/>
    <w:rsid w:val="00DD7A43"/>
    <w:rsid w:val="00DE0919"/>
    <w:rsid w:val="00DE11DC"/>
    <w:rsid w:val="00DE1B1B"/>
    <w:rsid w:val="00DE1BD7"/>
    <w:rsid w:val="00DE2460"/>
    <w:rsid w:val="00DE54BE"/>
    <w:rsid w:val="00DE5B1F"/>
    <w:rsid w:val="00DE695E"/>
    <w:rsid w:val="00DF00D6"/>
    <w:rsid w:val="00DF0577"/>
    <w:rsid w:val="00DF0709"/>
    <w:rsid w:val="00DF0761"/>
    <w:rsid w:val="00DF0A6C"/>
    <w:rsid w:val="00DF0C06"/>
    <w:rsid w:val="00DF14B0"/>
    <w:rsid w:val="00DF1D64"/>
    <w:rsid w:val="00DF2104"/>
    <w:rsid w:val="00DF31CF"/>
    <w:rsid w:val="00DF344B"/>
    <w:rsid w:val="00DF3B54"/>
    <w:rsid w:val="00DF40F6"/>
    <w:rsid w:val="00DF4277"/>
    <w:rsid w:val="00DF46AB"/>
    <w:rsid w:val="00DF4E7F"/>
    <w:rsid w:val="00DF5C0D"/>
    <w:rsid w:val="00DF5F23"/>
    <w:rsid w:val="00DF5F90"/>
    <w:rsid w:val="00DF65B6"/>
    <w:rsid w:val="00DF7350"/>
    <w:rsid w:val="00DF7DDB"/>
    <w:rsid w:val="00E00FC2"/>
    <w:rsid w:val="00E0102C"/>
    <w:rsid w:val="00E02C7D"/>
    <w:rsid w:val="00E03036"/>
    <w:rsid w:val="00E036D4"/>
    <w:rsid w:val="00E03C57"/>
    <w:rsid w:val="00E03E74"/>
    <w:rsid w:val="00E042B1"/>
    <w:rsid w:val="00E049CC"/>
    <w:rsid w:val="00E04AD1"/>
    <w:rsid w:val="00E054EF"/>
    <w:rsid w:val="00E0597B"/>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3594"/>
    <w:rsid w:val="00E435DC"/>
    <w:rsid w:val="00E44F52"/>
    <w:rsid w:val="00E4566B"/>
    <w:rsid w:val="00E4621D"/>
    <w:rsid w:val="00E46FE7"/>
    <w:rsid w:val="00E471C4"/>
    <w:rsid w:val="00E478F3"/>
    <w:rsid w:val="00E53AC7"/>
    <w:rsid w:val="00E53F28"/>
    <w:rsid w:val="00E5603B"/>
    <w:rsid w:val="00E560A5"/>
    <w:rsid w:val="00E5757D"/>
    <w:rsid w:val="00E577DC"/>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7465"/>
    <w:rsid w:val="00E8791B"/>
    <w:rsid w:val="00E87B3C"/>
    <w:rsid w:val="00E90E92"/>
    <w:rsid w:val="00E91697"/>
    <w:rsid w:val="00E9225C"/>
    <w:rsid w:val="00E92730"/>
    <w:rsid w:val="00E92D33"/>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5062"/>
    <w:rsid w:val="00EB525F"/>
    <w:rsid w:val="00EB5A6E"/>
    <w:rsid w:val="00EB61F9"/>
    <w:rsid w:val="00EB63B2"/>
    <w:rsid w:val="00EB6630"/>
    <w:rsid w:val="00EB6ADD"/>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EE"/>
    <w:rsid w:val="00EC61F5"/>
    <w:rsid w:val="00ED033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8D"/>
    <w:rsid w:val="00EE523A"/>
    <w:rsid w:val="00EE5848"/>
    <w:rsid w:val="00EE59B1"/>
    <w:rsid w:val="00EE618F"/>
    <w:rsid w:val="00EE6857"/>
    <w:rsid w:val="00EE7C77"/>
    <w:rsid w:val="00EF01D6"/>
    <w:rsid w:val="00EF042C"/>
    <w:rsid w:val="00EF0B99"/>
    <w:rsid w:val="00EF11F7"/>
    <w:rsid w:val="00EF317F"/>
    <w:rsid w:val="00EF3775"/>
    <w:rsid w:val="00EF3CD1"/>
    <w:rsid w:val="00EF405B"/>
    <w:rsid w:val="00EF5BCB"/>
    <w:rsid w:val="00EF5CD4"/>
    <w:rsid w:val="00EF7B69"/>
    <w:rsid w:val="00F0038C"/>
    <w:rsid w:val="00F00881"/>
    <w:rsid w:val="00F00B37"/>
    <w:rsid w:val="00F0122C"/>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5394"/>
    <w:rsid w:val="00F453B8"/>
    <w:rsid w:val="00F45737"/>
    <w:rsid w:val="00F45EE1"/>
    <w:rsid w:val="00F4659B"/>
    <w:rsid w:val="00F4706D"/>
    <w:rsid w:val="00F51AC0"/>
    <w:rsid w:val="00F51F41"/>
    <w:rsid w:val="00F52022"/>
    <w:rsid w:val="00F53D5F"/>
    <w:rsid w:val="00F54A0B"/>
    <w:rsid w:val="00F5515F"/>
    <w:rsid w:val="00F562CC"/>
    <w:rsid w:val="00F5665A"/>
    <w:rsid w:val="00F5743B"/>
    <w:rsid w:val="00F57A4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66B0"/>
    <w:rsid w:val="00F876E7"/>
    <w:rsid w:val="00F87AFA"/>
    <w:rsid w:val="00F91A57"/>
    <w:rsid w:val="00F933DF"/>
    <w:rsid w:val="00F93698"/>
    <w:rsid w:val="00F93E1D"/>
    <w:rsid w:val="00F94191"/>
    <w:rsid w:val="00F9431E"/>
    <w:rsid w:val="00F95997"/>
    <w:rsid w:val="00F97D51"/>
    <w:rsid w:val="00FA070C"/>
    <w:rsid w:val="00FA147A"/>
    <w:rsid w:val="00FA184F"/>
    <w:rsid w:val="00FA25D4"/>
    <w:rsid w:val="00FA2D45"/>
    <w:rsid w:val="00FA3757"/>
    <w:rsid w:val="00FA3E6D"/>
    <w:rsid w:val="00FA4880"/>
    <w:rsid w:val="00FA4BF0"/>
    <w:rsid w:val="00FA5295"/>
    <w:rsid w:val="00FA64DB"/>
    <w:rsid w:val="00FA65D1"/>
    <w:rsid w:val="00FA7F68"/>
    <w:rsid w:val="00FB03DA"/>
    <w:rsid w:val="00FB0B3B"/>
    <w:rsid w:val="00FB1051"/>
    <w:rsid w:val="00FB16DB"/>
    <w:rsid w:val="00FB356D"/>
    <w:rsid w:val="00FB4CD4"/>
    <w:rsid w:val="00FB63F8"/>
    <w:rsid w:val="00FB6637"/>
    <w:rsid w:val="00FB74AC"/>
    <w:rsid w:val="00FC0401"/>
    <w:rsid w:val="00FC2129"/>
    <w:rsid w:val="00FC24A9"/>
    <w:rsid w:val="00FC2F4B"/>
    <w:rsid w:val="00FC3AB8"/>
    <w:rsid w:val="00FC3B03"/>
    <w:rsid w:val="00FC3C05"/>
    <w:rsid w:val="00FC3D35"/>
    <w:rsid w:val="00FC40F4"/>
    <w:rsid w:val="00FC45D3"/>
    <w:rsid w:val="00FC7280"/>
    <w:rsid w:val="00FD01DE"/>
    <w:rsid w:val="00FD0687"/>
    <w:rsid w:val="00FD1216"/>
    <w:rsid w:val="00FD1A01"/>
    <w:rsid w:val="00FD3AF2"/>
    <w:rsid w:val="00FD4012"/>
    <w:rsid w:val="00FD42C7"/>
    <w:rsid w:val="00FD455B"/>
    <w:rsid w:val="00FD4650"/>
    <w:rsid w:val="00FD4F86"/>
    <w:rsid w:val="00FD5AE9"/>
    <w:rsid w:val="00FD6511"/>
    <w:rsid w:val="00FD6B40"/>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0F5"/>
    <w:rsid w:val="00FF4202"/>
    <w:rsid w:val="00FF472C"/>
    <w:rsid w:val="00FF4A0A"/>
    <w:rsid w:val="00FF4A3E"/>
    <w:rsid w:val="00FF4B29"/>
    <w:rsid w:val="00FF5DF3"/>
    <w:rsid w:val="00FF67DE"/>
    <w:rsid w:val="00FF7F95"/>
    <w:rsid w:val="01F41286"/>
    <w:rsid w:val="0209330B"/>
    <w:rsid w:val="02366906"/>
    <w:rsid w:val="02AB295A"/>
    <w:rsid w:val="02B35D48"/>
    <w:rsid w:val="02D0381A"/>
    <w:rsid w:val="02E157ED"/>
    <w:rsid w:val="02FF7A7B"/>
    <w:rsid w:val="034C024D"/>
    <w:rsid w:val="03970EF3"/>
    <w:rsid w:val="03EC1F79"/>
    <w:rsid w:val="04664A43"/>
    <w:rsid w:val="04823DD8"/>
    <w:rsid w:val="048C44D0"/>
    <w:rsid w:val="04FF3EFD"/>
    <w:rsid w:val="05E742EE"/>
    <w:rsid w:val="065906F6"/>
    <w:rsid w:val="07AD2F74"/>
    <w:rsid w:val="07E70758"/>
    <w:rsid w:val="087C4F4B"/>
    <w:rsid w:val="08C7632B"/>
    <w:rsid w:val="08EF7436"/>
    <w:rsid w:val="092F3068"/>
    <w:rsid w:val="09D013B7"/>
    <w:rsid w:val="0A5D23C2"/>
    <w:rsid w:val="0B0E7430"/>
    <w:rsid w:val="0C19710E"/>
    <w:rsid w:val="0C8E5CCC"/>
    <w:rsid w:val="0D5364A5"/>
    <w:rsid w:val="0DF012B2"/>
    <w:rsid w:val="0E493DF1"/>
    <w:rsid w:val="0E691A30"/>
    <w:rsid w:val="0E794195"/>
    <w:rsid w:val="0E996B65"/>
    <w:rsid w:val="0ECB2F66"/>
    <w:rsid w:val="0ED15F2C"/>
    <w:rsid w:val="0F663403"/>
    <w:rsid w:val="0F980C7B"/>
    <w:rsid w:val="1024466C"/>
    <w:rsid w:val="105E3E15"/>
    <w:rsid w:val="10EC2AC2"/>
    <w:rsid w:val="11C86E50"/>
    <w:rsid w:val="12160F3D"/>
    <w:rsid w:val="12383670"/>
    <w:rsid w:val="12BD3DDD"/>
    <w:rsid w:val="12D07D2E"/>
    <w:rsid w:val="12E54A8E"/>
    <w:rsid w:val="13772D39"/>
    <w:rsid w:val="143119FB"/>
    <w:rsid w:val="14314A47"/>
    <w:rsid w:val="14744662"/>
    <w:rsid w:val="15633BC1"/>
    <w:rsid w:val="156B7D52"/>
    <w:rsid w:val="1595204E"/>
    <w:rsid w:val="1652716C"/>
    <w:rsid w:val="16AE0171"/>
    <w:rsid w:val="17893D8A"/>
    <w:rsid w:val="17DC4231"/>
    <w:rsid w:val="181E4800"/>
    <w:rsid w:val="19A04C96"/>
    <w:rsid w:val="1A3A4F71"/>
    <w:rsid w:val="1B5753C5"/>
    <w:rsid w:val="1B6028EE"/>
    <w:rsid w:val="1BD03658"/>
    <w:rsid w:val="1C6528D1"/>
    <w:rsid w:val="1CFD009B"/>
    <w:rsid w:val="1D131CD1"/>
    <w:rsid w:val="1D7F23F9"/>
    <w:rsid w:val="1DAB2F77"/>
    <w:rsid w:val="1DBF0856"/>
    <w:rsid w:val="1E017B93"/>
    <w:rsid w:val="1E1E344E"/>
    <w:rsid w:val="1EC40006"/>
    <w:rsid w:val="1F1C0096"/>
    <w:rsid w:val="1FBE4EC5"/>
    <w:rsid w:val="20090412"/>
    <w:rsid w:val="204D2F02"/>
    <w:rsid w:val="207F4BDE"/>
    <w:rsid w:val="20EA0B82"/>
    <w:rsid w:val="21213C0C"/>
    <w:rsid w:val="213C6EC8"/>
    <w:rsid w:val="214F03B6"/>
    <w:rsid w:val="230B5842"/>
    <w:rsid w:val="23111B23"/>
    <w:rsid w:val="234264D3"/>
    <w:rsid w:val="236A4A10"/>
    <w:rsid w:val="240C3C72"/>
    <w:rsid w:val="24764DC1"/>
    <w:rsid w:val="24967662"/>
    <w:rsid w:val="25175BF6"/>
    <w:rsid w:val="2581355B"/>
    <w:rsid w:val="25AA584B"/>
    <w:rsid w:val="25B5385F"/>
    <w:rsid w:val="25F12005"/>
    <w:rsid w:val="262827A7"/>
    <w:rsid w:val="26F0490D"/>
    <w:rsid w:val="27171BEE"/>
    <w:rsid w:val="273E5DC8"/>
    <w:rsid w:val="28104D40"/>
    <w:rsid w:val="284678BC"/>
    <w:rsid w:val="285F1E1A"/>
    <w:rsid w:val="28737276"/>
    <w:rsid w:val="287B0AE2"/>
    <w:rsid w:val="28C22931"/>
    <w:rsid w:val="29353928"/>
    <w:rsid w:val="2A4370E4"/>
    <w:rsid w:val="2A74496A"/>
    <w:rsid w:val="2A920384"/>
    <w:rsid w:val="2ACF254B"/>
    <w:rsid w:val="2AEE6B01"/>
    <w:rsid w:val="2B4C3B06"/>
    <w:rsid w:val="2B875CF3"/>
    <w:rsid w:val="2B886F75"/>
    <w:rsid w:val="2B9D32F3"/>
    <w:rsid w:val="2BAC0025"/>
    <w:rsid w:val="2BC43236"/>
    <w:rsid w:val="2C1106C8"/>
    <w:rsid w:val="2C404347"/>
    <w:rsid w:val="2CC714B4"/>
    <w:rsid w:val="2CF34431"/>
    <w:rsid w:val="2DAF2FE1"/>
    <w:rsid w:val="2DB2355B"/>
    <w:rsid w:val="2E47579B"/>
    <w:rsid w:val="2E7447DA"/>
    <w:rsid w:val="2E7F7FE3"/>
    <w:rsid w:val="2E81541B"/>
    <w:rsid w:val="2EA80AA8"/>
    <w:rsid w:val="2EC94A38"/>
    <w:rsid w:val="2F0D2540"/>
    <w:rsid w:val="2F145D5B"/>
    <w:rsid w:val="2F165A4A"/>
    <w:rsid w:val="30155C99"/>
    <w:rsid w:val="30491724"/>
    <w:rsid w:val="30863BAF"/>
    <w:rsid w:val="30A74EDF"/>
    <w:rsid w:val="313708CB"/>
    <w:rsid w:val="315B380F"/>
    <w:rsid w:val="31783AC4"/>
    <w:rsid w:val="31B72774"/>
    <w:rsid w:val="32180091"/>
    <w:rsid w:val="322E2CC1"/>
    <w:rsid w:val="32744B8F"/>
    <w:rsid w:val="329A3370"/>
    <w:rsid w:val="329D5730"/>
    <w:rsid w:val="32BB3C6E"/>
    <w:rsid w:val="32F800A4"/>
    <w:rsid w:val="335F25A6"/>
    <w:rsid w:val="33C767A4"/>
    <w:rsid w:val="33FB069A"/>
    <w:rsid w:val="3424001A"/>
    <w:rsid w:val="356928AF"/>
    <w:rsid w:val="35C577F0"/>
    <w:rsid w:val="35FC1619"/>
    <w:rsid w:val="35FF488B"/>
    <w:rsid w:val="36A24C49"/>
    <w:rsid w:val="36FB77C2"/>
    <w:rsid w:val="373A1EFF"/>
    <w:rsid w:val="37467A89"/>
    <w:rsid w:val="37D320B4"/>
    <w:rsid w:val="3823305A"/>
    <w:rsid w:val="38D75836"/>
    <w:rsid w:val="39255B4E"/>
    <w:rsid w:val="39FA1EDA"/>
    <w:rsid w:val="3A9C2D71"/>
    <w:rsid w:val="3ABF0A6D"/>
    <w:rsid w:val="3ADB1B86"/>
    <w:rsid w:val="3C072DE6"/>
    <w:rsid w:val="3C5F11A3"/>
    <w:rsid w:val="3C65796A"/>
    <w:rsid w:val="3C7C2505"/>
    <w:rsid w:val="3CB0790D"/>
    <w:rsid w:val="3CB8263D"/>
    <w:rsid w:val="3CEC61F3"/>
    <w:rsid w:val="3D7A2ADA"/>
    <w:rsid w:val="3DA474A7"/>
    <w:rsid w:val="3E1F15C2"/>
    <w:rsid w:val="3E4D38B4"/>
    <w:rsid w:val="3ED26EF7"/>
    <w:rsid w:val="3ED810C8"/>
    <w:rsid w:val="3F431F24"/>
    <w:rsid w:val="3F83690D"/>
    <w:rsid w:val="3FA63174"/>
    <w:rsid w:val="3FED2FEE"/>
    <w:rsid w:val="40D01062"/>
    <w:rsid w:val="41786CC9"/>
    <w:rsid w:val="42542524"/>
    <w:rsid w:val="427E65EA"/>
    <w:rsid w:val="42DE2F39"/>
    <w:rsid w:val="447569F3"/>
    <w:rsid w:val="45365B70"/>
    <w:rsid w:val="45876536"/>
    <w:rsid w:val="45C81F49"/>
    <w:rsid w:val="45FC0CDF"/>
    <w:rsid w:val="460D1AD1"/>
    <w:rsid w:val="46F22B79"/>
    <w:rsid w:val="47117FD1"/>
    <w:rsid w:val="488355B6"/>
    <w:rsid w:val="48981CF4"/>
    <w:rsid w:val="49353926"/>
    <w:rsid w:val="49593384"/>
    <w:rsid w:val="498C18CA"/>
    <w:rsid w:val="49A3785C"/>
    <w:rsid w:val="49C83D8B"/>
    <w:rsid w:val="49E34016"/>
    <w:rsid w:val="4A216B47"/>
    <w:rsid w:val="4A481D20"/>
    <w:rsid w:val="4A495A51"/>
    <w:rsid w:val="4AE868AB"/>
    <w:rsid w:val="4AEA7F27"/>
    <w:rsid w:val="4B4B5BA4"/>
    <w:rsid w:val="4B602D7A"/>
    <w:rsid w:val="4C2048B3"/>
    <w:rsid w:val="4CB849CD"/>
    <w:rsid w:val="4D155AE9"/>
    <w:rsid w:val="4D216D63"/>
    <w:rsid w:val="4E6867C7"/>
    <w:rsid w:val="4F0D5F99"/>
    <w:rsid w:val="4F45079D"/>
    <w:rsid w:val="4F596E09"/>
    <w:rsid w:val="4FFF5657"/>
    <w:rsid w:val="50303E71"/>
    <w:rsid w:val="50464A35"/>
    <w:rsid w:val="50567CE2"/>
    <w:rsid w:val="508D1BD9"/>
    <w:rsid w:val="51587843"/>
    <w:rsid w:val="515A047F"/>
    <w:rsid w:val="51BD639D"/>
    <w:rsid w:val="52715451"/>
    <w:rsid w:val="52C57C7B"/>
    <w:rsid w:val="52F57E4A"/>
    <w:rsid w:val="52FF6532"/>
    <w:rsid w:val="53847714"/>
    <w:rsid w:val="540C7DB2"/>
    <w:rsid w:val="54207D48"/>
    <w:rsid w:val="550D180D"/>
    <w:rsid w:val="551212BD"/>
    <w:rsid w:val="559840EB"/>
    <w:rsid w:val="55AE2BFE"/>
    <w:rsid w:val="55F54981"/>
    <w:rsid w:val="5604752C"/>
    <w:rsid w:val="56483EBC"/>
    <w:rsid w:val="5678513B"/>
    <w:rsid w:val="56C44824"/>
    <w:rsid w:val="570854BD"/>
    <w:rsid w:val="5827489A"/>
    <w:rsid w:val="584D1551"/>
    <w:rsid w:val="589B6092"/>
    <w:rsid w:val="59584E20"/>
    <w:rsid w:val="596A7D11"/>
    <w:rsid w:val="59BB63C2"/>
    <w:rsid w:val="5A9056E2"/>
    <w:rsid w:val="5AAC6819"/>
    <w:rsid w:val="5B5B6114"/>
    <w:rsid w:val="5B5F51E1"/>
    <w:rsid w:val="5BA10461"/>
    <w:rsid w:val="5BAA15A6"/>
    <w:rsid w:val="5BEA3E40"/>
    <w:rsid w:val="5C496465"/>
    <w:rsid w:val="5C60789B"/>
    <w:rsid w:val="5C926B4F"/>
    <w:rsid w:val="5CAA70E4"/>
    <w:rsid w:val="5CCA6F24"/>
    <w:rsid w:val="5D7E29BE"/>
    <w:rsid w:val="5DED2A30"/>
    <w:rsid w:val="5E420FEF"/>
    <w:rsid w:val="5E564705"/>
    <w:rsid w:val="5F272E87"/>
    <w:rsid w:val="5F6A36A5"/>
    <w:rsid w:val="5FC324AB"/>
    <w:rsid w:val="5FC96C97"/>
    <w:rsid w:val="5FD5288F"/>
    <w:rsid w:val="5FE96431"/>
    <w:rsid w:val="5FF067F2"/>
    <w:rsid w:val="60D90710"/>
    <w:rsid w:val="60FA6AB1"/>
    <w:rsid w:val="60FE69AF"/>
    <w:rsid w:val="61C979DA"/>
    <w:rsid w:val="62165216"/>
    <w:rsid w:val="622B0C82"/>
    <w:rsid w:val="626B386A"/>
    <w:rsid w:val="629B76DE"/>
    <w:rsid w:val="62D01A62"/>
    <w:rsid w:val="63426ECD"/>
    <w:rsid w:val="63C162C7"/>
    <w:rsid w:val="64200858"/>
    <w:rsid w:val="64567117"/>
    <w:rsid w:val="64A1499C"/>
    <w:rsid w:val="64AA1F09"/>
    <w:rsid w:val="65382D11"/>
    <w:rsid w:val="66006D06"/>
    <w:rsid w:val="662D7A22"/>
    <w:rsid w:val="664034E9"/>
    <w:rsid w:val="667707C3"/>
    <w:rsid w:val="66B5632B"/>
    <w:rsid w:val="67154A40"/>
    <w:rsid w:val="686A5375"/>
    <w:rsid w:val="69093274"/>
    <w:rsid w:val="69382A2C"/>
    <w:rsid w:val="69434640"/>
    <w:rsid w:val="69BE761B"/>
    <w:rsid w:val="6A4E5A82"/>
    <w:rsid w:val="6A750CAB"/>
    <w:rsid w:val="6ACC5DFD"/>
    <w:rsid w:val="6AFC2405"/>
    <w:rsid w:val="6B531F31"/>
    <w:rsid w:val="6BC3237E"/>
    <w:rsid w:val="6C175138"/>
    <w:rsid w:val="6C2000E4"/>
    <w:rsid w:val="6C5543F6"/>
    <w:rsid w:val="6C6E0A2D"/>
    <w:rsid w:val="6CC610F6"/>
    <w:rsid w:val="6DEF7AF4"/>
    <w:rsid w:val="6DF87AF7"/>
    <w:rsid w:val="6EA346C1"/>
    <w:rsid w:val="6ECE52E3"/>
    <w:rsid w:val="6F3C7D55"/>
    <w:rsid w:val="6FDB5281"/>
    <w:rsid w:val="70366E3A"/>
    <w:rsid w:val="70EF6FC3"/>
    <w:rsid w:val="71452A5C"/>
    <w:rsid w:val="71B7559E"/>
    <w:rsid w:val="7281544F"/>
    <w:rsid w:val="73187FD2"/>
    <w:rsid w:val="7375187B"/>
    <w:rsid w:val="74013139"/>
    <w:rsid w:val="749A33CB"/>
    <w:rsid w:val="74D93AE8"/>
    <w:rsid w:val="75AF0E73"/>
    <w:rsid w:val="766E211A"/>
    <w:rsid w:val="7728605E"/>
    <w:rsid w:val="77E36DBE"/>
    <w:rsid w:val="781A3F51"/>
    <w:rsid w:val="782D1E34"/>
    <w:rsid w:val="786D0E17"/>
    <w:rsid w:val="78B91C5E"/>
    <w:rsid w:val="797E2695"/>
    <w:rsid w:val="79B73810"/>
    <w:rsid w:val="7A073A10"/>
    <w:rsid w:val="7A665991"/>
    <w:rsid w:val="7AD0650C"/>
    <w:rsid w:val="7AE37597"/>
    <w:rsid w:val="7B023D27"/>
    <w:rsid w:val="7B28499C"/>
    <w:rsid w:val="7B3A497C"/>
    <w:rsid w:val="7B466115"/>
    <w:rsid w:val="7B7F2425"/>
    <w:rsid w:val="7B8B7F63"/>
    <w:rsid w:val="7BA0360C"/>
    <w:rsid w:val="7C4C347A"/>
    <w:rsid w:val="7C5A65DC"/>
    <w:rsid w:val="7D7D15ED"/>
    <w:rsid w:val="7DA22D3C"/>
    <w:rsid w:val="7DC75B86"/>
    <w:rsid w:val="7F3C61CA"/>
    <w:rsid w:val="7F401510"/>
    <w:rsid w:val="7F49430F"/>
    <w:rsid w:val="7F9B76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nhideWhenUsed="0" w:uiPriority="0" w:semiHidden="0" w:name=""/>
    <w:lsdException w:unhideWhenUsed="0" w:uiPriority="0" w:semiHidden="0" w:name=""/>
    <w:lsdException w:qFormat="1"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61"/>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62"/>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63"/>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64"/>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65"/>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66"/>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67"/>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68"/>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69"/>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1">
    <w:name w:val="Default Paragraph Font"/>
    <w:unhideWhenUsed/>
    <w:uiPriority w:val="1"/>
  </w:style>
  <w:style w:type="table" w:default="1" w:styleId="49">
    <w:name w:val="Normal Table"/>
    <w:unhideWhenUsed/>
    <w:qFormat/>
    <w:uiPriority w:val="99"/>
    <w:tblPr>
      <w:tblStyle w:val="49"/>
      <w:tblCellMar>
        <w:top w:w="0" w:type="dxa"/>
        <w:left w:w="108" w:type="dxa"/>
        <w:bottom w:w="0" w:type="dxa"/>
        <w:right w:w="108" w:type="dxa"/>
      </w:tblCellMar>
    </w:tblPr>
  </w:style>
  <w:style w:type="paragraph" w:styleId="2">
    <w:name w:val="Body Text"/>
    <w:basedOn w:val="1"/>
    <w:next w:val="1"/>
    <w:link w:val="60"/>
    <w:qFormat/>
    <w:uiPriority w:val="99"/>
    <w:rPr>
      <w:rFonts w:ascii="宋体" w:hAnsi="宋体"/>
      <w:kern w:val="0"/>
      <w:sz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link w:val="70"/>
    <w:qFormat/>
    <w:uiPriority w:val="0"/>
    <w:pPr>
      <w:ind w:firstLine="420" w:firstLineChars="200"/>
    </w:pPr>
    <w:rPr>
      <w:rFonts w:ascii="宋体" w:hAnsi="宋体"/>
      <w:spacing w:val="14"/>
      <w:kern w:val="24"/>
      <w:sz w:val="24"/>
      <w:szCs w:val="24"/>
    </w:rPr>
  </w:style>
  <w:style w:type="paragraph" w:styleId="14">
    <w:name w:val="caption"/>
    <w:basedOn w:val="1"/>
    <w:next w:val="1"/>
    <w:qFormat/>
    <w:uiPriority w:val="0"/>
    <w:pPr>
      <w:spacing w:before="152" w:after="160"/>
    </w:pPr>
    <w:rPr>
      <w:rFonts w:ascii="Arial" w:hAnsi="Arial" w:eastAsia="黑体" w:cs="Arial"/>
      <w:sz w:val="20"/>
    </w:rPr>
  </w:style>
  <w:style w:type="paragraph" w:styleId="15">
    <w:name w:val="Document Map"/>
    <w:basedOn w:val="1"/>
    <w:link w:val="71"/>
    <w:qFormat/>
    <w:uiPriority w:val="0"/>
    <w:pPr>
      <w:shd w:val="clear" w:color="auto" w:fill="000080"/>
    </w:pPr>
  </w:style>
  <w:style w:type="paragraph" w:styleId="16">
    <w:name w:val="toa heading"/>
    <w:basedOn w:val="1"/>
    <w:next w:val="1"/>
    <w:semiHidden/>
    <w:uiPriority w:val="0"/>
    <w:pPr>
      <w:spacing w:before="120"/>
    </w:pPr>
    <w:rPr>
      <w:rFonts w:ascii="Arial" w:hAnsi="Arial"/>
      <w:b/>
      <w:bCs/>
      <w:szCs w:val="24"/>
    </w:rPr>
  </w:style>
  <w:style w:type="paragraph" w:styleId="17">
    <w:name w:val="annotation text"/>
    <w:basedOn w:val="1"/>
    <w:link w:val="72"/>
    <w:qFormat/>
    <w:uiPriority w:val="0"/>
    <w:pPr>
      <w:jc w:val="left"/>
    </w:pPr>
    <w:rPr>
      <w:rFonts w:ascii="宋体" w:hAnsi="宋体"/>
      <w:szCs w:val="21"/>
    </w:rPr>
  </w:style>
  <w:style w:type="paragraph" w:styleId="18">
    <w:name w:val="Body Text 3"/>
    <w:basedOn w:val="1"/>
    <w:link w:val="73"/>
    <w:qFormat/>
    <w:uiPriority w:val="0"/>
    <w:pPr>
      <w:spacing w:after="120" w:line="360" w:lineRule="auto"/>
    </w:pPr>
    <w:rPr>
      <w:kern w:val="0"/>
      <w:sz w:val="16"/>
    </w:rPr>
  </w:style>
  <w:style w:type="paragraph" w:styleId="19">
    <w:name w:val="Body Text Indent"/>
    <w:basedOn w:val="1"/>
    <w:link w:val="74"/>
    <w:qFormat/>
    <w:uiPriority w:val="0"/>
    <w:pPr>
      <w:spacing w:line="380" w:lineRule="exact"/>
      <w:ind w:firstLine="480"/>
    </w:pPr>
    <w:rPr>
      <w:rFonts w:eastAsia="方正书宋简体"/>
      <w:sz w:val="24"/>
    </w:rPr>
  </w:style>
  <w:style w:type="paragraph" w:styleId="20">
    <w:name w:val="List Number 3"/>
    <w:basedOn w:val="1"/>
    <w:qFormat/>
    <w:uiPriority w:val="99"/>
    <w:pPr>
      <w:widowControl/>
      <w:tabs>
        <w:tab w:val="left" w:pos="482"/>
      </w:tabs>
      <w:spacing w:afterLines="50"/>
      <w:ind w:left="482" w:hanging="340"/>
      <w:jc w:val="left"/>
    </w:pPr>
    <w:rPr>
      <w:kern w:val="0"/>
      <w:sz w:val="24"/>
    </w:rPr>
  </w:style>
  <w:style w:type="paragraph" w:styleId="21">
    <w:name w:val="List 2"/>
    <w:basedOn w:val="1"/>
    <w:uiPriority w:val="0"/>
    <w:pPr>
      <w:ind w:left="100" w:leftChars="200" w:hanging="200" w:hangingChars="200"/>
    </w:pPr>
    <w:rPr>
      <w:sz w:val="28"/>
      <w:szCs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Plain Text"/>
    <w:basedOn w:val="1"/>
    <w:next w:val="1"/>
    <w:link w:val="75"/>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76"/>
    <w:qFormat/>
    <w:uiPriority w:val="0"/>
    <w:pPr>
      <w:adjustRightInd w:val="0"/>
      <w:spacing w:line="312" w:lineRule="atLeast"/>
      <w:jc w:val="right"/>
      <w:textAlignment w:val="baseline"/>
    </w:pPr>
    <w:rPr>
      <w:rFonts w:ascii="宋体"/>
      <w:kern w:val="0"/>
      <w:sz w:val="24"/>
    </w:rPr>
  </w:style>
  <w:style w:type="paragraph" w:styleId="27">
    <w:name w:val="Body Text Indent 2"/>
    <w:basedOn w:val="1"/>
    <w:link w:val="77"/>
    <w:qFormat/>
    <w:uiPriority w:val="0"/>
    <w:pPr>
      <w:spacing w:line="380" w:lineRule="exact"/>
      <w:ind w:left="840" w:hanging="45"/>
    </w:pPr>
    <w:rPr>
      <w:rFonts w:ascii="宋体"/>
      <w:sz w:val="24"/>
    </w:rPr>
  </w:style>
  <w:style w:type="paragraph" w:styleId="28">
    <w:name w:val="Balloon Text"/>
    <w:basedOn w:val="1"/>
    <w:link w:val="78"/>
    <w:qFormat/>
    <w:uiPriority w:val="99"/>
    <w:rPr>
      <w:rFonts w:ascii="宋体" w:hAnsi="宋体"/>
      <w:sz w:val="18"/>
      <w:szCs w:val="18"/>
    </w:rPr>
  </w:style>
  <w:style w:type="paragraph" w:styleId="29">
    <w:name w:val="footer"/>
    <w:basedOn w:val="1"/>
    <w:link w:val="79"/>
    <w:qFormat/>
    <w:uiPriority w:val="99"/>
    <w:pPr>
      <w:tabs>
        <w:tab w:val="center" w:pos="4153"/>
        <w:tab w:val="right" w:pos="8306"/>
      </w:tabs>
      <w:snapToGrid w:val="0"/>
      <w:jc w:val="left"/>
    </w:pPr>
    <w:rPr>
      <w:rFonts w:ascii="宋体" w:hAnsi="宋体"/>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2">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3">
    <w:name w:val="toc 4"/>
    <w:basedOn w:val="1"/>
    <w:next w:val="1"/>
    <w:qFormat/>
    <w:uiPriority w:val="39"/>
    <w:pPr>
      <w:ind w:left="630"/>
      <w:jc w:val="left"/>
    </w:pPr>
    <w:rPr>
      <w:sz w:val="18"/>
      <w:szCs w:val="18"/>
    </w:rPr>
  </w:style>
  <w:style w:type="paragraph" w:styleId="34">
    <w:name w:val="List Number 5"/>
    <w:basedOn w:val="1"/>
    <w:qFormat/>
    <w:uiPriority w:val="99"/>
    <w:pPr>
      <w:tabs>
        <w:tab w:val="left" w:pos="2608"/>
      </w:tabs>
      <w:spacing w:line="360" w:lineRule="auto"/>
      <w:ind w:left="840" w:hanging="360"/>
    </w:pPr>
    <w:rPr>
      <w:sz w:val="24"/>
      <w:szCs w:val="24"/>
    </w:rPr>
  </w:style>
  <w:style w:type="paragraph" w:styleId="35">
    <w:name w:val="List"/>
    <w:basedOn w:val="1"/>
    <w:uiPriority w:val="0"/>
    <w:pPr>
      <w:ind w:left="200" w:hanging="200" w:hangingChars="200"/>
    </w:pPr>
    <w:rPr>
      <w:szCs w:val="22"/>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81"/>
    <w:qFormat/>
    <w:uiPriority w:val="0"/>
    <w:pPr>
      <w:spacing w:line="380" w:lineRule="exact"/>
      <w:ind w:left="525"/>
    </w:pPr>
    <w:rPr>
      <w:rFonts w:ascii="宋体" w:hAnsi="宋体"/>
      <w:b/>
      <w:sz w:val="24"/>
      <w:szCs w:val="24"/>
    </w:rPr>
  </w:style>
  <w:style w:type="paragraph" w:styleId="38">
    <w:name w:val="table of figures"/>
    <w:basedOn w:val="1"/>
    <w:next w:val="1"/>
    <w:qFormat/>
    <w:uiPriority w:val="99"/>
    <w:pPr>
      <w:ind w:left="420" w:hanging="420"/>
      <w:jc w:val="left"/>
    </w:pPr>
    <w:rPr>
      <w:smallCaps/>
      <w:sz w:val="20"/>
    </w:rPr>
  </w:style>
  <w:style w:type="paragraph" w:styleId="39">
    <w:name w:val="toc 2"/>
    <w:basedOn w:val="1"/>
    <w:next w:val="1"/>
    <w:qFormat/>
    <w:uiPriority w:val="39"/>
    <w:pPr>
      <w:ind w:left="210"/>
      <w:jc w:val="left"/>
    </w:pPr>
    <w:rPr>
      <w:smallCaps/>
      <w:sz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82"/>
    <w:qFormat/>
    <w:uiPriority w:val="0"/>
    <w:pPr>
      <w:spacing w:after="120" w:line="480" w:lineRule="auto"/>
    </w:pPr>
    <w:rPr>
      <w:kern w:val="0"/>
      <w:sz w:val="24"/>
    </w:rPr>
  </w:style>
  <w:style w:type="paragraph" w:styleId="42">
    <w:name w:val="HTML Preformatted"/>
    <w:basedOn w:val="1"/>
    <w:link w:val="83"/>
    <w:qFormat/>
    <w:uiPriority w:val="99"/>
    <w:rPr>
      <w:rFonts w:ascii="Courier New" w:hAnsi="Courier New"/>
      <w:sz w:val="20"/>
    </w:rPr>
  </w:style>
  <w:style w:type="paragraph" w:styleId="43">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4">
    <w:name w:val="index 1"/>
    <w:basedOn w:val="1"/>
    <w:next w:val="1"/>
    <w:semiHidden/>
    <w:qFormat/>
    <w:uiPriority w:val="99"/>
  </w:style>
  <w:style w:type="paragraph" w:styleId="45">
    <w:name w:val="Title"/>
    <w:basedOn w:val="1"/>
    <w:link w:val="84"/>
    <w:qFormat/>
    <w:uiPriority w:val="0"/>
    <w:pPr>
      <w:spacing w:before="240" w:after="60"/>
      <w:jc w:val="center"/>
      <w:outlineLvl w:val="0"/>
    </w:pPr>
    <w:rPr>
      <w:rFonts w:ascii="Cambria" w:hAnsi="Cambria"/>
      <w:b/>
      <w:bCs/>
      <w:kern w:val="0"/>
      <w:sz w:val="32"/>
      <w:szCs w:val="32"/>
    </w:rPr>
  </w:style>
  <w:style w:type="paragraph" w:styleId="46">
    <w:name w:val="annotation subject"/>
    <w:basedOn w:val="17"/>
    <w:next w:val="17"/>
    <w:link w:val="85"/>
    <w:semiHidden/>
    <w:qFormat/>
    <w:uiPriority w:val="99"/>
    <w:rPr>
      <w:b/>
    </w:rPr>
  </w:style>
  <w:style w:type="paragraph" w:styleId="47">
    <w:name w:val="Body Text First Indent"/>
    <w:basedOn w:val="2"/>
    <w:link w:val="86"/>
    <w:qFormat/>
    <w:uiPriority w:val="99"/>
    <w:pPr>
      <w:spacing w:after="120"/>
      <w:ind w:firstLine="420" w:firstLineChars="100"/>
    </w:pPr>
    <w:rPr>
      <w:i/>
      <w:kern w:val="2"/>
      <w:sz w:val="24"/>
    </w:rPr>
  </w:style>
  <w:style w:type="paragraph" w:styleId="48">
    <w:name w:val="Body Text First Indent 2"/>
    <w:basedOn w:val="19"/>
    <w:next w:val="2"/>
    <w:qFormat/>
    <w:uiPriority w:val="0"/>
    <w:pPr>
      <w:spacing w:line="360" w:lineRule="auto"/>
      <w:ind w:firstLine="0" w:firstLineChars="0"/>
    </w:pPr>
    <w:rPr>
      <w:rFonts w:ascii="Times New Roman" w:hAnsi="Times New Roman"/>
      <w:lang w:val="zh-CN"/>
    </w:rPr>
  </w:style>
  <w:style w:type="table" w:styleId="50">
    <w:name w:val="Table Grid"/>
    <w:basedOn w:val="49"/>
    <w:qFormat/>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22"/>
    <w:rPr>
      <w:b/>
    </w:rPr>
  </w:style>
  <w:style w:type="character" w:styleId="53">
    <w:name w:val="page number"/>
    <w:qFormat/>
    <w:uiPriority w:val="0"/>
    <w:rPr>
      <w:rFonts w:cs="Times New Roman"/>
    </w:rPr>
  </w:style>
  <w:style w:type="character" w:styleId="54">
    <w:name w:val="FollowedHyperlink"/>
    <w:qFormat/>
    <w:uiPriority w:val="0"/>
    <w:rPr>
      <w:color w:val="800080"/>
      <w:u w:val="single"/>
    </w:rPr>
  </w:style>
  <w:style w:type="character" w:styleId="55">
    <w:name w:val="Emphasis"/>
    <w:qFormat/>
    <w:uiPriority w:val="0"/>
    <w:rPr>
      <w:i/>
    </w:rPr>
  </w:style>
  <w:style w:type="character" w:styleId="56">
    <w:name w:val="HTML Typewriter"/>
    <w:qFormat/>
    <w:uiPriority w:val="99"/>
    <w:rPr>
      <w:rFonts w:ascii="Courier New" w:hAnsi="Courier New"/>
      <w:sz w:val="20"/>
    </w:rPr>
  </w:style>
  <w:style w:type="character" w:styleId="57">
    <w:name w:val="Hyperlink"/>
    <w:qFormat/>
    <w:uiPriority w:val="99"/>
    <w:rPr>
      <w:color w:val="0000FF"/>
      <w:u w:val="single"/>
    </w:rPr>
  </w:style>
  <w:style w:type="character" w:styleId="58">
    <w:name w:val="annotation reference"/>
    <w:qFormat/>
    <w:uiPriority w:val="99"/>
    <w:rPr>
      <w:sz w:val="21"/>
    </w:rPr>
  </w:style>
  <w:style w:type="character" w:styleId="59">
    <w:name w:val="HTML Cite"/>
    <w:uiPriority w:val="0"/>
    <w:rPr>
      <w:rFonts w:ascii="仿宋_GB2312" w:eastAsia="仿宋_GB2312"/>
      <w:b/>
      <w:color w:val="008000"/>
      <w:sz w:val="32"/>
      <w:szCs w:val="32"/>
    </w:rPr>
  </w:style>
  <w:style w:type="character" w:customStyle="1" w:styleId="60">
    <w:name w:val="正文文本 Char2"/>
    <w:link w:val="2"/>
    <w:locked/>
    <w:uiPriority w:val="99"/>
    <w:rPr>
      <w:rFonts w:ascii="宋体" w:hAnsi="宋体" w:eastAsia="宋体" w:cs="宋体"/>
      <w:lang w:val="en-US" w:eastAsia="zh-CN"/>
    </w:rPr>
  </w:style>
  <w:style w:type="character" w:customStyle="1" w:styleId="61">
    <w:name w:val="标题 1 Char1"/>
    <w:link w:val="3"/>
    <w:locked/>
    <w:uiPriority w:val="9"/>
    <w:rPr>
      <w:rFonts w:ascii="宋体" w:hAnsi="宋体" w:eastAsia="宋体" w:cs="宋体"/>
      <w:b/>
      <w:kern w:val="44"/>
      <w:sz w:val="44"/>
      <w:szCs w:val="44"/>
      <w:lang w:val="en-US" w:eastAsia="zh-CN"/>
    </w:rPr>
  </w:style>
  <w:style w:type="character" w:customStyle="1" w:styleId="62">
    <w:name w:val="标题 2 Char1"/>
    <w:link w:val="4"/>
    <w:locked/>
    <w:uiPriority w:val="9"/>
    <w:rPr>
      <w:rFonts w:ascii="Cambria" w:hAnsi="Cambria" w:eastAsia="宋体" w:cs="Cambria"/>
      <w:kern w:val="2"/>
      <w:sz w:val="21"/>
      <w:szCs w:val="21"/>
      <w:lang w:val="en-US" w:eastAsia="zh-CN"/>
    </w:rPr>
  </w:style>
  <w:style w:type="character" w:customStyle="1" w:styleId="63">
    <w:name w:val="标题 3 Char1"/>
    <w:link w:val="5"/>
    <w:locked/>
    <w:uiPriority w:val="9"/>
    <w:rPr>
      <w:rFonts w:ascii="宋体" w:hAnsi="宋体" w:eastAsia="宋体" w:cs="宋体"/>
      <w:b/>
      <w:kern w:val="2"/>
      <w:sz w:val="32"/>
      <w:szCs w:val="32"/>
      <w:lang w:val="en-US" w:eastAsia="zh-CN"/>
    </w:rPr>
  </w:style>
  <w:style w:type="character" w:customStyle="1" w:styleId="64">
    <w:name w:val="标题 4 Char"/>
    <w:link w:val="6"/>
    <w:qFormat/>
    <w:locked/>
    <w:uiPriority w:val="0"/>
    <w:rPr>
      <w:rFonts w:ascii="Arial" w:hAnsi="Arial" w:eastAsia="黑体"/>
      <w:b/>
      <w:kern w:val="2"/>
      <w:sz w:val="28"/>
      <w:lang w:val="en-US" w:eastAsia="zh-CN"/>
    </w:rPr>
  </w:style>
  <w:style w:type="character" w:customStyle="1" w:styleId="65">
    <w:name w:val="标题 5 Char"/>
    <w:link w:val="7"/>
    <w:qFormat/>
    <w:locked/>
    <w:uiPriority w:val="9"/>
    <w:rPr>
      <w:rFonts w:eastAsia="宋体"/>
      <w:b/>
      <w:kern w:val="2"/>
      <w:sz w:val="28"/>
      <w:lang w:val="en-US" w:eastAsia="zh-CN"/>
    </w:rPr>
  </w:style>
  <w:style w:type="character" w:customStyle="1" w:styleId="66">
    <w:name w:val="标题 6 Char"/>
    <w:link w:val="8"/>
    <w:qFormat/>
    <w:locked/>
    <w:uiPriority w:val="9"/>
    <w:rPr>
      <w:rFonts w:ascii="Cambria" w:hAnsi="Cambria" w:eastAsia="宋体"/>
      <w:b/>
      <w:kern w:val="2"/>
      <w:sz w:val="24"/>
      <w:lang w:val="en-US" w:eastAsia="zh-CN"/>
    </w:rPr>
  </w:style>
  <w:style w:type="character" w:customStyle="1" w:styleId="67">
    <w:name w:val="标题 7 Char"/>
    <w:link w:val="9"/>
    <w:qFormat/>
    <w:locked/>
    <w:uiPriority w:val="9"/>
    <w:rPr>
      <w:b/>
      <w:kern w:val="2"/>
      <w:sz w:val="24"/>
    </w:rPr>
  </w:style>
  <w:style w:type="character" w:customStyle="1" w:styleId="68">
    <w:name w:val="标题 8 Char"/>
    <w:link w:val="10"/>
    <w:qFormat/>
    <w:locked/>
    <w:uiPriority w:val="9"/>
    <w:rPr>
      <w:rFonts w:ascii="Arial" w:hAnsi="Arial" w:eastAsia="黑体"/>
      <w:kern w:val="2"/>
      <w:sz w:val="24"/>
    </w:rPr>
  </w:style>
  <w:style w:type="character" w:customStyle="1" w:styleId="69">
    <w:name w:val="标题 9 Char"/>
    <w:link w:val="11"/>
    <w:qFormat/>
    <w:locked/>
    <w:uiPriority w:val="9"/>
    <w:rPr>
      <w:rFonts w:ascii="Arial" w:hAnsi="Arial" w:eastAsia="黑体"/>
      <w:kern w:val="2"/>
      <w:sz w:val="21"/>
    </w:rPr>
  </w:style>
  <w:style w:type="character" w:customStyle="1" w:styleId="70">
    <w:name w:val="正文缩进 Char1"/>
    <w:link w:val="13"/>
    <w:locked/>
    <w:uiPriority w:val="0"/>
    <w:rPr>
      <w:rFonts w:ascii="宋体" w:hAnsi="宋体" w:eastAsia="宋体" w:cs="宋体"/>
      <w:spacing w:val="14"/>
      <w:kern w:val="24"/>
      <w:sz w:val="24"/>
      <w:szCs w:val="24"/>
      <w:lang w:val="en-US" w:eastAsia="zh-CN"/>
    </w:rPr>
  </w:style>
  <w:style w:type="character" w:customStyle="1" w:styleId="71">
    <w:name w:val="文档结构图 Char"/>
    <w:link w:val="15"/>
    <w:qFormat/>
    <w:locked/>
    <w:uiPriority w:val="0"/>
    <w:rPr>
      <w:rFonts w:eastAsia="宋体"/>
      <w:kern w:val="2"/>
      <w:sz w:val="21"/>
      <w:lang w:val="en-US" w:eastAsia="zh-CN"/>
    </w:rPr>
  </w:style>
  <w:style w:type="character" w:customStyle="1" w:styleId="72">
    <w:name w:val="批注文字 Char1"/>
    <w:link w:val="17"/>
    <w:locked/>
    <w:uiPriority w:val="0"/>
    <w:rPr>
      <w:rFonts w:ascii="宋体" w:hAnsi="宋体" w:eastAsia="宋体" w:cs="宋体"/>
      <w:kern w:val="2"/>
      <w:sz w:val="21"/>
      <w:szCs w:val="21"/>
      <w:lang w:val="en-US" w:eastAsia="zh-CN"/>
    </w:rPr>
  </w:style>
  <w:style w:type="character" w:customStyle="1" w:styleId="73">
    <w:name w:val="正文文本 3 Char"/>
    <w:link w:val="18"/>
    <w:qFormat/>
    <w:locked/>
    <w:uiPriority w:val="0"/>
    <w:rPr>
      <w:rFonts w:eastAsia="宋体"/>
      <w:sz w:val="16"/>
    </w:rPr>
  </w:style>
  <w:style w:type="character" w:customStyle="1" w:styleId="74">
    <w:name w:val="正文文本缩进 Char"/>
    <w:link w:val="19"/>
    <w:qFormat/>
    <w:locked/>
    <w:uiPriority w:val="0"/>
    <w:rPr>
      <w:rFonts w:eastAsia="方正书宋简体"/>
      <w:kern w:val="2"/>
      <w:sz w:val="24"/>
      <w:lang w:val="en-US" w:eastAsia="zh-CN"/>
    </w:rPr>
  </w:style>
  <w:style w:type="character" w:customStyle="1" w:styleId="75">
    <w:name w:val="纯文本 Char1"/>
    <w:link w:val="24"/>
    <w:locked/>
    <w:uiPriority w:val="0"/>
    <w:rPr>
      <w:rFonts w:ascii="宋体" w:hAnsi="Courier New" w:eastAsia="宋体" w:cs="宋体"/>
      <w:lang w:val="en-US" w:eastAsia="zh-CN"/>
    </w:rPr>
  </w:style>
  <w:style w:type="character" w:customStyle="1" w:styleId="76">
    <w:name w:val="日期 Char"/>
    <w:link w:val="26"/>
    <w:qFormat/>
    <w:locked/>
    <w:uiPriority w:val="0"/>
    <w:rPr>
      <w:rFonts w:ascii="宋体" w:cs="Times New Roman"/>
      <w:sz w:val="24"/>
    </w:rPr>
  </w:style>
  <w:style w:type="character" w:customStyle="1" w:styleId="77">
    <w:name w:val="正文文本缩进 2 Char"/>
    <w:link w:val="27"/>
    <w:qFormat/>
    <w:locked/>
    <w:uiPriority w:val="0"/>
    <w:rPr>
      <w:rFonts w:ascii="宋体" w:eastAsia="宋体"/>
      <w:kern w:val="2"/>
      <w:sz w:val="24"/>
      <w:lang w:val="en-US" w:eastAsia="zh-CN"/>
    </w:rPr>
  </w:style>
  <w:style w:type="character" w:customStyle="1" w:styleId="78">
    <w:name w:val="批注框文本 Char1"/>
    <w:link w:val="28"/>
    <w:locked/>
    <w:uiPriority w:val="99"/>
    <w:rPr>
      <w:rFonts w:ascii="宋体" w:hAnsi="宋体" w:eastAsia="宋体" w:cs="宋体"/>
      <w:kern w:val="2"/>
      <w:sz w:val="18"/>
      <w:szCs w:val="18"/>
      <w:lang w:val="en-US" w:eastAsia="zh-CN"/>
    </w:rPr>
  </w:style>
  <w:style w:type="character" w:customStyle="1" w:styleId="79">
    <w:name w:val="页脚 Char1"/>
    <w:link w:val="29"/>
    <w:locked/>
    <w:uiPriority w:val="99"/>
    <w:rPr>
      <w:rFonts w:ascii="宋体" w:hAnsi="宋体" w:eastAsia="宋体" w:cs="宋体"/>
      <w:kern w:val="2"/>
      <w:sz w:val="18"/>
      <w:szCs w:val="18"/>
      <w:lang w:val="en-US" w:eastAsia="zh-CN"/>
    </w:rPr>
  </w:style>
  <w:style w:type="character" w:customStyle="1" w:styleId="80">
    <w:name w:val="页眉 Char1"/>
    <w:link w:val="31"/>
    <w:locked/>
    <w:uiPriority w:val="99"/>
    <w:rPr>
      <w:rFonts w:ascii="宋体" w:hAnsi="宋体" w:eastAsia="宋体" w:cs="宋体"/>
      <w:kern w:val="2"/>
      <w:sz w:val="18"/>
      <w:szCs w:val="18"/>
      <w:lang w:val="en-US" w:eastAsia="zh-CN"/>
    </w:rPr>
  </w:style>
  <w:style w:type="character" w:customStyle="1" w:styleId="81">
    <w:name w:val="正文文本缩进 3 Char1"/>
    <w:link w:val="37"/>
    <w:locked/>
    <w:uiPriority w:val="0"/>
    <w:rPr>
      <w:rFonts w:ascii="宋体" w:hAnsi="宋体" w:eastAsia="宋体" w:cs="宋体"/>
      <w:b/>
      <w:kern w:val="2"/>
      <w:sz w:val="24"/>
      <w:szCs w:val="24"/>
      <w:lang w:val="en-US" w:eastAsia="zh-CN"/>
    </w:rPr>
  </w:style>
  <w:style w:type="character" w:customStyle="1" w:styleId="82">
    <w:name w:val="正文文本 2 Char"/>
    <w:link w:val="41"/>
    <w:qFormat/>
    <w:locked/>
    <w:uiPriority w:val="0"/>
    <w:rPr>
      <w:rFonts w:eastAsia="宋体"/>
      <w:sz w:val="24"/>
    </w:rPr>
  </w:style>
  <w:style w:type="character" w:customStyle="1" w:styleId="83">
    <w:name w:val="HTML 预设格式 Char"/>
    <w:link w:val="42"/>
    <w:qFormat/>
    <w:locked/>
    <w:uiPriority w:val="99"/>
    <w:rPr>
      <w:rFonts w:ascii="Courier New" w:hAnsi="Courier New"/>
      <w:kern w:val="2"/>
    </w:rPr>
  </w:style>
  <w:style w:type="character" w:customStyle="1" w:styleId="84">
    <w:name w:val="标题 Char"/>
    <w:link w:val="45"/>
    <w:uiPriority w:val="0"/>
    <w:rPr>
      <w:rFonts w:ascii="Cambria" w:hAnsi="Cambria"/>
      <w:b/>
      <w:bCs/>
      <w:sz w:val="32"/>
      <w:szCs w:val="32"/>
    </w:rPr>
  </w:style>
  <w:style w:type="character" w:customStyle="1" w:styleId="85">
    <w:name w:val="批注主题 Char1"/>
    <w:link w:val="46"/>
    <w:locked/>
    <w:uiPriority w:val="99"/>
    <w:rPr>
      <w:rFonts w:ascii="宋体" w:hAnsi="宋体" w:eastAsia="宋体" w:cs="宋体"/>
      <w:b/>
      <w:kern w:val="2"/>
      <w:sz w:val="21"/>
      <w:szCs w:val="21"/>
      <w:lang w:val="en-US" w:eastAsia="zh-CN"/>
    </w:rPr>
  </w:style>
  <w:style w:type="character" w:customStyle="1" w:styleId="86">
    <w:name w:val="正文首行缩进 Char"/>
    <w:link w:val="47"/>
    <w:qFormat/>
    <w:locked/>
    <w:uiPriority w:val="99"/>
    <w:rPr>
      <w:rFonts w:ascii="宋体" w:hAnsi="宋体" w:eastAsia="宋体" w:cs="宋体"/>
      <w:i/>
      <w:kern w:val="2"/>
      <w:sz w:val="24"/>
      <w:lang w:val="en-US" w:eastAsia="zh-CN"/>
    </w:rPr>
  </w:style>
  <w:style w:type="character" w:customStyle="1" w:styleId="87">
    <w:name w:val="纯文本 字符2"/>
    <w:locked/>
    <w:uiPriority w:val="99"/>
    <w:rPr>
      <w:rFonts w:ascii="宋体" w:hAnsi="Courier New" w:eastAsia="宋体" w:cs="宋体"/>
      <w:lang w:val="en-US" w:eastAsia="zh-CN"/>
    </w:rPr>
  </w:style>
  <w:style w:type="character" w:customStyle="1" w:styleId="88">
    <w:name w:val="正文文本缩进 字符3"/>
    <w:qFormat/>
    <w:locked/>
    <w:uiPriority w:val="99"/>
    <w:rPr>
      <w:rFonts w:eastAsia="方正书宋简体"/>
      <w:kern w:val="2"/>
      <w:sz w:val="24"/>
      <w:lang w:val="en-US" w:eastAsia="zh-CN"/>
    </w:rPr>
  </w:style>
  <w:style w:type="character" w:customStyle="1" w:styleId="89">
    <w:name w:val="页眉 Char"/>
    <w:qFormat/>
    <w:uiPriority w:val="0"/>
    <w:rPr>
      <w:rFonts w:eastAsia="宋体"/>
      <w:kern w:val="2"/>
      <w:sz w:val="18"/>
      <w:lang w:val="en-US" w:eastAsia="zh-CN"/>
    </w:rPr>
  </w:style>
  <w:style w:type="character" w:customStyle="1" w:styleId="90">
    <w:name w:val="正文文本首行缩进 字符"/>
    <w:semiHidden/>
    <w:uiPriority w:val="99"/>
  </w:style>
  <w:style w:type="character" w:customStyle="1" w:styleId="91">
    <w:name w:val="标题 4 字符"/>
    <w:qFormat/>
    <w:locked/>
    <w:uiPriority w:val="9"/>
    <w:rPr>
      <w:rFonts w:ascii="Arial" w:hAnsi="Arial" w:eastAsia="黑体"/>
      <w:b/>
      <w:kern w:val="2"/>
      <w:sz w:val="28"/>
      <w:lang w:val="en-US" w:eastAsia="zh-CN"/>
    </w:rPr>
  </w:style>
  <w:style w:type="character" w:customStyle="1" w:styleId="92">
    <w:name w:val="标题2正文 Char Char"/>
    <w:link w:val="93"/>
    <w:qFormat/>
    <w:locked/>
    <w:uiPriority w:val="0"/>
    <w:rPr>
      <w:rFonts w:eastAsia="宋体"/>
      <w:sz w:val="24"/>
    </w:rPr>
  </w:style>
  <w:style w:type="paragraph" w:customStyle="1" w:styleId="93">
    <w:name w:val="标题2正文 Char"/>
    <w:basedOn w:val="1"/>
    <w:link w:val="92"/>
    <w:qFormat/>
    <w:uiPriority w:val="0"/>
    <w:pPr>
      <w:spacing w:beforeLines="50" w:afterLines="50"/>
      <w:ind w:right="38" w:rightChars="18" w:firstLine="420"/>
    </w:pPr>
    <w:rPr>
      <w:kern w:val="0"/>
      <w:sz w:val="24"/>
    </w:rPr>
  </w:style>
  <w:style w:type="character" w:customStyle="1" w:styleId="94">
    <w:name w:val="文档结构图 字符1"/>
    <w:semiHidden/>
    <w:uiPriority w:val="99"/>
    <w:rPr>
      <w:rFonts w:ascii="Microsoft YaHei UI" w:eastAsia="Microsoft YaHei UI"/>
      <w:kern w:val="2"/>
      <w:sz w:val="18"/>
      <w:szCs w:val="18"/>
    </w:rPr>
  </w:style>
  <w:style w:type="character" w:customStyle="1" w:styleId="95">
    <w:name w:val="纯文本 Char2"/>
    <w:qFormat/>
    <w:uiPriority w:val="0"/>
    <w:rPr>
      <w:rFonts w:ascii="宋体" w:hAnsi="宋体" w:eastAsia="宋体"/>
      <w:color w:val="000000"/>
      <w:sz w:val="24"/>
      <w:lang w:val="en-US" w:eastAsia="zh-CN"/>
    </w:rPr>
  </w:style>
  <w:style w:type="character" w:customStyle="1" w:styleId="96">
    <w:name w:val="批注主题 字符"/>
    <w:locked/>
    <w:uiPriority w:val="99"/>
    <w:rPr>
      <w:rFonts w:ascii="宋体" w:hAnsi="宋体" w:eastAsia="宋体" w:cs="宋体"/>
      <w:b/>
      <w:kern w:val="2"/>
      <w:sz w:val="21"/>
      <w:szCs w:val="21"/>
      <w:lang w:val="en-US" w:eastAsia="zh-CN"/>
    </w:rPr>
  </w:style>
  <w:style w:type="character" w:customStyle="1" w:styleId="97">
    <w:name w:val="bookmark-item"/>
    <w:basedOn w:val="51"/>
    <w:uiPriority w:val="0"/>
  </w:style>
  <w:style w:type="character" w:customStyle="1" w:styleId="98">
    <w:name w:val="正文文本缩进 字符1"/>
    <w:qFormat/>
    <w:locked/>
    <w:uiPriority w:val="99"/>
    <w:rPr>
      <w:rFonts w:eastAsia="方正书宋简体"/>
      <w:kern w:val="2"/>
      <w:sz w:val="24"/>
      <w:lang w:val="en-US" w:eastAsia="zh-CN"/>
    </w:rPr>
  </w:style>
  <w:style w:type="character" w:customStyle="1" w:styleId="99">
    <w:name w:val="正文文本缩进 3 Char"/>
    <w:qFormat/>
    <w:uiPriority w:val="0"/>
    <w:rPr>
      <w:rFonts w:ascii="宋体" w:eastAsia="宋体"/>
      <w:kern w:val="2"/>
      <w:sz w:val="24"/>
      <w:lang w:val="en-US" w:eastAsia="zh-CN"/>
    </w:rPr>
  </w:style>
  <w:style w:type="character" w:customStyle="1" w:styleId="100">
    <w:name w:val="批注文字 Char"/>
    <w:qFormat/>
    <w:locked/>
    <w:uiPriority w:val="0"/>
    <w:rPr>
      <w:rFonts w:cs="Times New Roman"/>
      <w:kern w:val="2"/>
      <w:sz w:val="21"/>
    </w:rPr>
  </w:style>
  <w:style w:type="character" w:customStyle="1" w:styleId="101">
    <w:name w:val="h6 Char"/>
    <w:qFormat/>
    <w:uiPriority w:val="0"/>
    <w:rPr>
      <w:rFonts w:ascii="Arial" w:hAnsi="Arial" w:eastAsia="宋体"/>
      <w:b/>
      <w:kern w:val="2"/>
      <w:sz w:val="24"/>
      <w:lang w:val="en-US" w:eastAsia="zh-CN"/>
    </w:rPr>
  </w:style>
  <w:style w:type="character" w:customStyle="1" w:styleId="102">
    <w:name w:val="标题 8 字符"/>
    <w:qFormat/>
    <w:locked/>
    <w:uiPriority w:val="9"/>
    <w:rPr>
      <w:rFonts w:ascii="Arial" w:hAnsi="Arial" w:eastAsia="黑体"/>
      <w:kern w:val="2"/>
      <w:sz w:val="24"/>
    </w:rPr>
  </w:style>
  <w:style w:type="character" w:customStyle="1" w:styleId="103">
    <w:name w:val="日期 字符1"/>
    <w:semiHidden/>
    <w:uiPriority w:val="99"/>
    <w:rPr>
      <w:kern w:val="2"/>
      <w:sz w:val="21"/>
    </w:rPr>
  </w:style>
  <w:style w:type="character" w:customStyle="1" w:styleId="104">
    <w:name w:val="样式2 Char"/>
    <w:link w:val="105"/>
    <w:qFormat/>
    <w:locked/>
    <w:uiPriority w:val="0"/>
    <w:rPr>
      <w:rFonts w:ascii="黑体" w:hAnsi="黑体" w:eastAsia="黑体"/>
      <w:color w:val="FF0000"/>
      <w:kern w:val="2"/>
      <w:sz w:val="32"/>
      <w:lang w:val="en-US" w:eastAsia="zh-CN"/>
    </w:rPr>
  </w:style>
  <w:style w:type="paragraph" w:customStyle="1" w:styleId="105">
    <w:name w:val="样式2"/>
    <w:basedOn w:val="5"/>
    <w:link w:val="104"/>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6">
    <w:name w:val="font101"/>
    <w:qFormat/>
    <w:uiPriority w:val="0"/>
    <w:rPr>
      <w:rFonts w:hint="default" w:ascii="Times New Roman" w:hAnsi="Times New Roman" w:cs="Times New Roman"/>
      <w:b/>
      <w:color w:val="000000"/>
      <w:sz w:val="22"/>
      <w:szCs w:val="22"/>
      <w:u w:val="none"/>
    </w:rPr>
  </w:style>
  <w:style w:type="character" w:customStyle="1" w:styleId="107">
    <w:name w:val="正文文本 Char"/>
    <w:qFormat/>
    <w:uiPriority w:val="0"/>
    <w:rPr>
      <w:rFonts w:eastAsia="宋体"/>
      <w:i/>
      <w:kern w:val="2"/>
      <w:sz w:val="18"/>
      <w:lang w:val="en-US" w:eastAsia="zh-CN"/>
    </w:rPr>
  </w:style>
  <w:style w:type="character" w:customStyle="1" w:styleId="108">
    <w:name w:val="hui3"/>
    <w:qFormat/>
    <w:uiPriority w:val="0"/>
    <w:rPr>
      <w:color w:val="333333"/>
    </w:rPr>
  </w:style>
  <w:style w:type="character" w:customStyle="1" w:styleId="109">
    <w:name w:val="标题 9 字符"/>
    <w:qFormat/>
    <w:locked/>
    <w:uiPriority w:val="9"/>
    <w:rPr>
      <w:rFonts w:ascii="Arial" w:hAnsi="Arial" w:eastAsia="黑体"/>
      <w:kern w:val="2"/>
      <w:sz w:val="21"/>
    </w:rPr>
  </w:style>
  <w:style w:type="character" w:customStyle="1" w:styleId="110">
    <w:name w:val="批注文字 字符1"/>
    <w:semiHidden/>
    <w:uiPriority w:val="99"/>
    <w:rPr>
      <w:kern w:val="2"/>
      <w:sz w:val="21"/>
    </w:rPr>
  </w:style>
  <w:style w:type="character" w:customStyle="1" w:styleId="111">
    <w:name w:val="无间距字符"/>
    <w:link w:val="112"/>
    <w:qFormat/>
    <w:locked/>
    <w:uiPriority w:val="0"/>
    <w:rPr>
      <w:sz w:val="22"/>
      <w:lang w:val="en-US" w:eastAsia="zh-CN" w:bidi="ar-SA"/>
    </w:rPr>
  </w:style>
  <w:style w:type="paragraph" w:customStyle="1" w:styleId="112">
    <w:name w:val="无间距"/>
    <w:link w:val="111"/>
    <w:qFormat/>
    <w:uiPriority w:val="0"/>
    <w:rPr>
      <w:sz w:val="22"/>
      <w:lang w:val="en-US" w:eastAsia="zh-CN" w:bidi="ar-SA"/>
    </w:rPr>
  </w:style>
  <w:style w:type="character" w:customStyle="1" w:styleId="113">
    <w:name w:val="标题 2 字符"/>
    <w:locked/>
    <w:uiPriority w:val="9"/>
    <w:rPr>
      <w:rFonts w:ascii="Cambria" w:hAnsi="Cambria" w:eastAsia="宋体" w:cs="Cambria"/>
      <w:kern w:val="2"/>
      <w:sz w:val="21"/>
      <w:szCs w:val="21"/>
      <w:lang w:val="en-US" w:eastAsia="zh-CN"/>
    </w:rPr>
  </w:style>
  <w:style w:type="character" w:customStyle="1" w:styleId="114">
    <w:name w:val="批注框文本 字符"/>
    <w:locked/>
    <w:uiPriority w:val="99"/>
    <w:rPr>
      <w:rFonts w:ascii="宋体" w:hAnsi="宋体" w:eastAsia="宋体" w:cs="宋体"/>
      <w:kern w:val="2"/>
      <w:sz w:val="18"/>
      <w:szCs w:val="18"/>
      <w:lang w:val="en-US" w:eastAsia="zh-CN"/>
    </w:rPr>
  </w:style>
  <w:style w:type="character" w:customStyle="1" w:styleId="115">
    <w:name w:val="正文缩进 Char"/>
    <w:qFormat/>
    <w:uiPriority w:val="0"/>
    <w:rPr>
      <w:rFonts w:eastAsia="宋体"/>
      <w:kern w:val="2"/>
      <w:sz w:val="24"/>
      <w:lang w:val="en-US" w:eastAsia="zh-CN"/>
    </w:rPr>
  </w:style>
  <w:style w:type="character" w:customStyle="1" w:styleId="116">
    <w:name w:val="正文文本 2 字符1"/>
    <w:semiHidden/>
    <w:uiPriority w:val="99"/>
    <w:rPr>
      <w:kern w:val="2"/>
      <w:sz w:val="21"/>
    </w:rPr>
  </w:style>
  <w:style w:type="character" w:customStyle="1" w:styleId="117">
    <w:name w:val="正文首行缩进 字符"/>
    <w:qFormat/>
    <w:locked/>
    <w:uiPriority w:val="99"/>
    <w:rPr>
      <w:rFonts w:ascii="宋体" w:hAnsi="宋体" w:eastAsia="宋体" w:cs="宋体"/>
      <w:i/>
      <w:kern w:val="2"/>
      <w:sz w:val="24"/>
      <w:lang w:val="en-US" w:eastAsia="zh-CN"/>
    </w:rPr>
  </w:style>
  <w:style w:type="character" w:customStyle="1" w:styleId="118">
    <w:name w:val="正文文本 字符1"/>
    <w:semiHidden/>
    <w:uiPriority w:val="99"/>
    <w:rPr>
      <w:kern w:val="2"/>
      <w:sz w:val="21"/>
    </w:rPr>
  </w:style>
  <w:style w:type="character" w:customStyle="1" w:styleId="119">
    <w:name w:val="中等深浅网格 1 - 强调文字颜色 2 Char"/>
    <w:link w:val="120"/>
    <w:qFormat/>
    <w:locked/>
    <w:uiPriority w:val="34"/>
    <w:rPr>
      <w:rFonts w:ascii="Calibri" w:hAnsi="Calibri"/>
      <w:kern w:val="2"/>
      <w:sz w:val="22"/>
    </w:rPr>
  </w:style>
  <w:style w:type="paragraph" w:customStyle="1" w:styleId="120">
    <w:name w:val="中等深浅网格 1 - 强调文字颜色 21"/>
    <w:basedOn w:val="1"/>
    <w:link w:val="119"/>
    <w:qFormat/>
    <w:uiPriority w:val="34"/>
    <w:pPr>
      <w:ind w:firstLine="420" w:firstLineChars="200"/>
    </w:pPr>
    <w:rPr>
      <w:rFonts w:ascii="Calibri" w:hAnsi="Calibri"/>
      <w:sz w:val="22"/>
    </w:rPr>
  </w:style>
  <w:style w:type="character" w:customStyle="1" w:styleId="121">
    <w:name w:val="页脚 字符1"/>
    <w:semiHidden/>
    <w:uiPriority w:val="99"/>
    <w:rPr>
      <w:kern w:val="2"/>
      <w:sz w:val="18"/>
      <w:szCs w:val="18"/>
    </w:rPr>
  </w:style>
  <w:style w:type="character" w:customStyle="1" w:styleId="122">
    <w:name w:val="标题 7 字符"/>
    <w:qFormat/>
    <w:locked/>
    <w:uiPriority w:val="9"/>
    <w:rPr>
      <w:b/>
      <w:kern w:val="2"/>
      <w:sz w:val="24"/>
    </w:rPr>
  </w:style>
  <w:style w:type="character" w:customStyle="1" w:styleId="123">
    <w:name w:val="方案－正文 Char"/>
    <w:link w:val="124"/>
    <w:qFormat/>
    <w:locked/>
    <w:uiPriority w:val="0"/>
    <w:rPr>
      <w:rFonts w:ascii="仿宋_GB2312" w:hAnsi="宋体"/>
      <w:sz w:val="24"/>
    </w:rPr>
  </w:style>
  <w:style w:type="paragraph" w:customStyle="1" w:styleId="124">
    <w:name w:val="方案－正文"/>
    <w:basedOn w:val="1"/>
    <w:link w:val="123"/>
    <w:qFormat/>
    <w:uiPriority w:val="0"/>
    <w:pPr>
      <w:spacing w:line="360" w:lineRule="auto"/>
      <w:ind w:firstLine="480" w:firstLineChars="200"/>
    </w:pPr>
    <w:rPr>
      <w:rFonts w:ascii="仿宋_GB2312" w:hAnsi="宋体"/>
      <w:kern w:val="0"/>
      <w:sz w:val="24"/>
    </w:rPr>
  </w:style>
  <w:style w:type="character" w:customStyle="1" w:styleId="125">
    <w:name w:val="页脚 Char"/>
    <w:qFormat/>
    <w:uiPriority w:val="99"/>
    <w:rPr>
      <w:rFonts w:eastAsia="宋体"/>
      <w:kern w:val="2"/>
      <w:sz w:val="18"/>
      <w:lang w:val="en-US" w:eastAsia="zh-CN"/>
    </w:rPr>
  </w:style>
  <w:style w:type="character" w:customStyle="1" w:styleId="126">
    <w:name w:val="正文文本缩进 3 字符1"/>
    <w:semiHidden/>
    <w:uiPriority w:val="99"/>
    <w:rPr>
      <w:kern w:val="2"/>
      <w:sz w:val="16"/>
      <w:szCs w:val="16"/>
    </w:rPr>
  </w:style>
  <w:style w:type="character" w:customStyle="1" w:styleId="127">
    <w:name w:val="纯文本 Char"/>
    <w:aliases w:val="普通文字 Char Char1,纯文本 Char Char Char,普通文字 Char Char Char,纯文本 Char Char1,普通文字 Char Char Char1,普通文字 Char Char Char Char1,普通文字 Char Char Char Char Char,普通文字 Char1,正 文 1 Char,正文文字 Char Char,Texte Char,表格文字 Char Char,普通文字 Char Char Char Char Char Char"/>
    <w:qFormat/>
    <w:uiPriority w:val="0"/>
    <w:rPr>
      <w:rFonts w:ascii="宋体" w:hAnsi="宋体" w:eastAsia="宋体"/>
      <w:color w:val="000000"/>
      <w:sz w:val="24"/>
      <w:lang w:val="en-US" w:eastAsia="zh-CN"/>
    </w:rPr>
  </w:style>
  <w:style w:type="character" w:customStyle="1" w:styleId="128">
    <w:name w:val="样式5 Char"/>
    <w:link w:val="129"/>
    <w:qFormat/>
    <w:locked/>
    <w:uiPriority w:val="0"/>
    <w:rPr>
      <w:rFonts w:eastAsia="宋体"/>
      <w:b/>
      <w:kern w:val="2"/>
      <w:sz w:val="28"/>
      <w:lang w:val="en-US" w:eastAsia="zh-CN"/>
    </w:rPr>
  </w:style>
  <w:style w:type="paragraph" w:customStyle="1" w:styleId="129">
    <w:name w:val="样式5"/>
    <w:basedOn w:val="1"/>
    <w:link w:val="128"/>
    <w:qFormat/>
    <w:uiPriority w:val="0"/>
    <w:pPr>
      <w:keepNext/>
      <w:keepLines/>
      <w:spacing w:before="280" w:after="290" w:line="376" w:lineRule="auto"/>
      <w:ind w:left="210" w:leftChars="100" w:right="210" w:rightChars="100"/>
      <w:outlineLvl w:val="4"/>
    </w:pPr>
    <w:rPr>
      <w:b/>
      <w:sz w:val="28"/>
    </w:rPr>
  </w:style>
  <w:style w:type="character" w:customStyle="1" w:styleId="130">
    <w:name w:val="纯文本 字符"/>
    <w:locked/>
    <w:uiPriority w:val="0"/>
    <w:rPr>
      <w:rFonts w:ascii="宋体" w:hAnsi="Courier New" w:eastAsia="宋体" w:cs="宋体"/>
      <w:lang w:val="en-US" w:eastAsia="zh-CN"/>
    </w:rPr>
  </w:style>
  <w:style w:type="character" w:customStyle="1" w:styleId="131">
    <w:name w:val="正文缩进 字符"/>
    <w:locked/>
    <w:uiPriority w:val="0"/>
    <w:rPr>
      <w:rFonts w:ascii="宋体" w:hAnsi="宋体" w:eastAsia="宋体" w:cs="宋体"/>
      <w:spacing w:val="14"/>
      <w:kern w:val="24"/>
      <w:sz w:val="24"/>
      <w:szCs w:val="24"/>
      <w:lang w:val="en-US" w:eastAsia="zh-CN"/>
    </w:rPr>
  </w:style>
  <w:style w:type="character" w:customStyle="1" w:styleId="132">
    <w:name w:val="批注主题 字符1"/>
    <w:semiHidden/>
    <w:uiPriority w:val="99"/>
    <w:rPr>
      <w:b/>
      <w:bCs/>
      <w:kern w:val="2"/>
      <w:sz w:val="21"/>
    </w:rPr>
  </w:style>
  <w:style w:type="character" w:customStyle="1" w:styleId="133">
    <w:name w:val="正文文本 3 字符1"/>
    <w:semiHidden/>
    <w:uiPriority w:val="99"/>
    <w:rPr>
      <w:kern w:val="2"/>
      <w:sz w:val="16"/>
      <w:szCs w:val="16"/>
    </w:rPr>
  </w:style>
  <w:style w:type="character" w:customStyle="1" w:styleId="134">
    <w:name w:val="标题 3 字符"/>
    <w:locked/>
    <w:uiPriority w:val="9"/>
    <w:rPr>
      <w:rFonts w:ascii="宋体" w:hAnsi="宋体" w:eastAsia="宋体" w:cs="宋体"/>
      <w:b/>
      <w:kern w:val="2"/>
      <w:sz w:val="32"/>
      <w:szCs w:val="32"/>
      <w:lang w:val="en-US" w:eastAsia="zh-CN"/>
    </w:rPr>
  </w:style>
  <w:style w:type="character" w:customStyle="1" w:styleId="135">
    <w:name w:val="标题 1 Char Char"/>
    <w:qFormat/>
    <w:uiPriority w:val="0"/>
    <w:rPr>
      <w:rFonts w:eastAsia="宋体"/>
      <w:b/>
      <w:spacing w:val="-2"/>
      <w:sz w:val="24"/>
      <w:lang w:val="en-US" w:eastAsia="zh-CN"/>
    </w:rPr>
  </w:style>
  <w:style w:type="character" w:customStyle="1" w:styleId="136">
    <w:name w:val="标题 3 Char"/>
    <w:qFormat/>
    <w:uiPriority w:val="9"/>
    <w:rPr>
      <w:rFonts w:ascii="Arial" w:hAnsi="Arial" w:eastAsia="黑体"/>
      <w:b/>
      <w:kern w:val="2"/>
      <w:sz w:val="32"/>
      <w:lang w:val="en-US" w:eastAsia="zh-CN"/>
    </w:rPr>
  </w:style>
  <w:style w:type="character" w:customStyle="1" w:styleId="137">
    <w:name w:val="日期 字符2"/>
    <w:qFormat/>
    <w:locked/>
    <w:uiPriority w:val="99"/>
    <w:rPr>
      <w:rFonts w:ascii="宋体" w:cs="Times New Roman"/>
      <w:sz w:val="24"/>
    </w:rPr>
  </w:style>
  <w:style w:type="character" w:customStyle="1" w:styleId="138">
    <w:name w:val="apple-style-span"/>
    <w:qFormat/>
    <w:uiPriority w:val="0"/>
    <w:rPr>
      <w:rFonts w:cs="Times New Roman"/>
    </w:rPr>
  </w:style>
  <w:style w:type="character" w:customStyle="1" w:styleId="139">
    <w:name w:val="批注文字 字符"/>
    <w:locked/>
    <w:uiPriority w:val="0"/>
    <w:rPr>
      <w:rFonts w:ascii="宋体" w:hAnsi="宋体" w:eastAsia="宋体" w:cs="宋体"/>
      <w:kern w:val="2"/>
      <w:sz w:val="21"/>
      <w:szCs w:val="21"/>
      <w:lang w:val="en-US" w:eastAsia="zh-CN"/>
    </w:rPr>
  </w:style>
  <w:style w:type="character" w:customStyle="1" w:styleId="140">
    <w:name w:val="apple-converted-space"/>
    <w:qFormat/>
    <w:uiPriority w:val="0"/>
    <w:rPr>
      <w:rFonts w:cs="Times New Roman"/>
    </w:rPr>
  </w:style>
  <w:style w:type="character" w:customStyle="1" w:styleId="141">
    <w:name w:val="页眉 字符"/>
    <w:locked/>
    <w:uiPriority w:val="99"/>
    <w:rPr>
      <w:rFonts w:ascii="宋体" w:hAnsi="宋体" w:eastAsia="宋体" w:cs="宋体"/>
      <w:kern w:val="2"/>
      <w:sz w:val="18"/>
      <w:szCs w:val="18"/>
      <w:lang w:val="en-US" w:eastAsia="zh-CN"/>
    </w:rPr>
  </w:style>
  <w:style w:type="character" w:customStyle="1" w:styleId="142">
    <w:name w:val="标题 6 字符"/>
    <w:qFormat/>
    <w:locked/>
    <w:uiPriority w:val="9"/>
    <w:rPr>
      <w:rFonts w:ascii="Cambria" w:hAnsi="Cambria" w:eastAsia="宋体"/>
      <w:b/>
      <w:kern w:val="2"/>
      <w:sz w:val="24"/>
      <w:lang w:val="en-US" w:eastAsia="zh-CN"/>
    </w:rPr>
  </w:style>
  <w:style w:type="character" w:customStyle="1" w:styleId="143">
    <w:name w:val="金保标题3 Char"/>
    <w:link w:val="144"/>
    <w:qFormat/>
    <w:locked/>
    <w:uiPriority w:val="0"/>
    <w:rPr>
      <w:rFonts w:ascii="楷体" w:hAnsi="楷体" w:eastAsia="楷体"/>
      <w:b/>
      <w:sz w:val="28"/>
    </w:rPr>
  </w:style>
  <w:style w:type="paragraph" w:customStyle="1" w:styleId="144">
    <w:name w:val="金保标题3"/>
    <w:basedOn w:val="5"/>
    <w:next w:val="1"/>
    <w:link w:val="143"/>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45">
    <w:name w:val="哈哈正文 Char"/>
    <w:link w:val="146"/>
    <w:qFormat/>
    <w:locked/>
    <w:uiPriority w:val="0"/>
    <w:rPr>
      <w:rFonts w:ascii="宋体" w:hAnsi="宋体" w:eastAsia="宋体"/>
      <w:kern w:val="2"/>
      <w:sz w:val="24"/>
      <w:lang w:val="en-US" w:eastAsia="zh-CN"/>
    </w:rPr>
  </w:style>
  <w:style w:type="paragraph" w:customStyle="1" w:styleId="146">
    <w:name w:val="哈哈正文"/>
    <w:basedOn w:val="1"/>
    <w:link w:val="145"/>
    <w:qFormat/>
    <w:uiPriority w:val="0"/>
    <w:pPr>
      <w:spacing w:line="360" w:lineRule="auto"/>
      <w:ind w:firstLine="200" w:firstLineChars="200"/>
    </w:pPr>
    <w:rPr>
      <w:rFonts w:ascii="宋体" w:hAnsi="宋体"/>
      <w:sz w:val="24"/>
    </w:rPr>
  </w:style>
  <w:style w:type="character" w:customStyle="1" w:styleId="147">
    <w:name w:val="正文文本缩进 Char1"/>
    <w:qFormat/>
    <w:uiPriority w:val="0"/>
    <w:rPr>
      <w:rFonts w:eastAsia="方正书宋简体"/>
      <w:kern w:val="2"/>
      <w:sz w:val="24"/>
      <w:lang w:val="en-US" w:eastAsia="zh-CN"/>
    </w:rPr>
  </w:style>
  <w:style w:type="character" w:customStyle="1" w:styleId="148">
    <w:name w:val="样式4 Char"/>
    <w:link w:val="149"/>
    <w:qFormat/>
    <w:locked/>
    <w:uiPriority w:val="0"/>
    <w:rPr>
      <w:rFonts w:ascii="黑体" w:hAnsi="黑体" w:eastAsia="黑体"/>
      <w:kern w:val="44"/>
      <w:sz w:val="44"/>
      <w:lang w:val="en-US" w:eastAsia="zh-CN"/>
    </w:rPr>
  </w:style>
  <w:style w:type="paragraph" w:customStyle="1" w:styleId="149">
    <w:name w:val="样式4"/>
    <w:basedOn w:val="3"/>
    <w:link w:val="148"/>
    <w:qFormat/>
    <w:uiPriority w:val="0"/>
    <w:pPr>
      <w:keepLines/>
      <w:spacing w:line="360" w:lineRule="auto"/>
    </w:pPr>
    <w:rPr>
      <w:rFonts w:ascii="黑体" w:hAnsi="黑体" w:eastAsia="黑体"/>
      <w:b w:val="0"/>
      <w:szCs w:val="20"/>
    </w:rPr>
  </w:style>
  <w:style w:type="character" w:customStyle="1" w:styleId="150">
    <w:name w:val="纯文本 Char Char"/>
    <w:link w:val="151"/>
    <w:uiPriority w:val="0"/>
    <w:rPr>
      <w:rFonts w:ascii="宋体" w:hAnsi="Courier New"/>
      <w:kern w:val="2"/>
      <w:sz w:val="21"/>
    </w:rPr>
  </w:style>
  <w:style w:type="paragraph" w:customStyle="1" w:styleId="151">
    <w:name w:val="纯文本1"/>
    <w:basedOn w:val="1"/>
    <w:link w:val="150"/>
    <w:qFormat/>
    <w:uiPriority w:val="0"/>
    <w:rPr>
      <w:rFonts w:ascii="宋体" w:hAnsi="Courier New"/>
    </w:rPr>
  </w:style>
  <w:style w:type="character" w:customStyle="1" w:styleId="152">
    <w:name w:val="批注框文本 Char"/>
    <w:semiHidden/>
    <w:qFormat/>
    <w:locked/>
    <w:uiPriority w:val="99"/>
    <w:rPr>
      <w:rFonts w:cs="Times New Roman"/>
      <w:kern w:val="2"/>
      <w:sz w:val="18"/>
      <w:szCs w:val="18"/>
    </w:rPr>
  </w:style>
  <w:style w:type="character" w:customStyle="1" w:styleId="153">
    <w:name w:val="正文文本缩进 2 字符"/>
    <w:qFormat/>
    <w:locked/>
    <w:uiPriority w:val="99"/>
    <w:rPr>
      <w:rFonts w:ascii="宋体" w:eastAsia="宋体"/>
      <w:kern w:val="2"/>
      <w:sz w:val="24"/>
      <w:lang w:val="en-US" w:eastAsia="zh-CN"/>
    </w:rPr>
  </w:style>
  <w:style w:type="character" w:customStyle="1" w:styleId="154">
    <w:name w:val="批注主题 Char"/>
    <w:semiHidden/>
    <w:qFormat/>
    <w:locked/>
    <w:uiPriority w:val="0"/>
    <w:rPr>
      <w:rFonts w:cs="Times New Roman"/>
      <w:b/>
      <w:bCs/>
      <w:kern w:val="2"/>
      <w:sz w:val="21"/>
    </w:rPr>
  </w:style>
  <w:style w:type="character" w:customStyle="1" w:styleId="155">
    <w:name w:val="标题 2 Char"/>
    <w:qFormat/>
    <w:uiPriority w:val="0"/>
    <w:rPr>
      <w:rFonts w:ascii="Arial" w:hAnsi="Arial" w:eastAsia="黑体"/>
      <w:b/>
      <w:kern w:val="2"/>
      <w:sz w:val="32"/>
      <w:lang w:val="en-US" w:eastAsia="zh-CN"/>
    </w:rPr>
  </w:style>
  <w:style w:type="character" w:customStyle="1" w:styleId="156">
    <w:name w:val="样式1 Char"/>
    <w:link w:val="157"/>
    <w:qFormat/>
    <w:locked/>
    <w:uiPriority w:val="0"/>
    <w:rPr>
      <w:rFonts w:ascii="黑体" w:hAnsi="黑体" w:eastAsia="黑体"/>
      <w:b/>
      <w:kern w:val="2"/>
      <w:sz w:val="32"/>
    </w:rPr>
  </w:style>
  <w:style w:type="paragraph" w:customStyle="1" w:styleId="157">
    <w:name w:val="样式1"/>
    <w:basedOn w:val="4"/>
    <w:link w:val="156"/>
    <w:qFormat/>
    <w:uiPriority w:val="0"/>
    <w:pPr>
      <w:tabs>
        <w:tab w:val="clear" w:pos="578"/>
      </w:tabs>
      <w:spacing w:beforeLines="0" w:afterLines="0"/>
      <w:ind w:left="0" w:firstLine="0"/>
    </w:pPr>
    <w:rPr>
      <w:rFonts w:ascii="黑体" w:hAnsi="黑体" w:eastAsia="黑体"/>
      <w:b/>
      <w:sz w:val="32"/>
      <w:szCs w:val="20"/>
    </w:rPr>
  </w:style>
  <w:style w:type="character" w:customStyle="1" w:styleId="158">
    <w:name w:val="标题 1 字符"/>
    <w:locked/>
    <w:uiPriority w:val="9"/>
    <w:rPr>
      <w:rFonts w:ascii="宋体" w:hAnsi="宋体" w:eastAsia="宋体" w:cs="宋体"/>
      <w:b/>
      <w:kern w:val="44"/>
      <w:sz w:val="44"/>
      <w:szCs w:val="44"/>
      <w:lang w:val="en-US" w:eastAsia="zh-CN"/>
    </w:rPr>
  </w:style>
  <w:style w:type="character" w:customStyle="1" w:styleId="159">
    <w:name w:val="font11"/>
    <w:qFormat/>
    <w:uiPriority w:val="0"/>
    <w:rPr>
      <w:rFonts w:ascii="Times New Roman" w:hAnsi="Times New Roman"/>
      <w:color w:val="000000"/>
      <w:sz w:val="24"/>
      <w:u w:val="none"/>
    </w:rPr>
  </w:style>
  <w:style w:type="character" w:customStyle="1" w:styleId="160">
    <w:name w:val="列出段落 字符"/>
    <w:qFormat/>
    <w:locked/>
    <w:uiPriority w:val="34"/>
    <w:rPr>
      <w:rFonts w:eastAsia="宋体"/>
      <w:kern w:val="2"/>
      <w:sz w:val="24"/>
      <w:lang w:val="en-US" w:eastAsia="zh-CN"/>
    </w:rPr>
  </w:style>
  <w:style w:type="character" w:customStyle="1" w:styleId="161">
    <w:name w:val="font61"/>
    <w:qFormat/>
    <w:uiPriority w:val="0"/>
    <w:rPr>
      <w:rFonts w:ascii="Times New Roman" w:hAnsi="Times New Roman"/>
      <w:color w:val="000000"/>
      <w:sz w:val="20"/>
      <w:u w:val="none"/>
    </w:rPr>
  </w:style>
  <w:style w:type="character" w:customStyle="1" w:styleId="162">
    <w:name w:val="列出段落 Char"/>
    <w:link w:val="163"/>
    <w:qFormat/>
    <w:locked/>
    <w:uiPriority w:val="34"/>
    <w:rPr>
      <w:rFonts w:eastAsia="宋体"/>
      <w:kern w:val="2"/>
      <w:sz w:val="24"/>
      <w:lang w:val="en-US" w:eastAsia="zh-CN"/>
    </w:rPr>
  </w:style>
  <w:style w:type="paragraph" w:styleId="163">
    <w:name w:val="List Paragraph"/>
    <w:basedOn w:val="1"/>
    <w:link w:val="162"/>
    <w:qFormat/>
    <w:uiPriority w:val="34"/>
    <w:pPr>
      <w:spacing w:line="360" w:lineRule="auto"/>
      <w:ind w:firstLine="420" w:firstLineChars="200"/>
    </w:pPr>
    <w:rPr>
      <w:sz w:val="24"/>
    </w:rPr>
  </w:style>
  <w:style w:type="character" w:customStyle="1" w:styleId="164">
    <w:name w:val="正文文本缩进 字符2"/>
    <w:semiHidden/>
    <w:uiPriority w:val="99"/>
    <w:rPr>
      <w:kern w:val="2"/>
      <w:sz w:val="21"/>
    </w:rPr>
  </w:style>
  <w:style w:type="character" w:customStyle="1" w:styleId="165">
    <w:name w:val="font01"/>
    <w:qFormat/>
    <w:uiPriority w:val="0"/>
    <w:rPr>
      <w:rFonts w:ascii="宋体" w:hAnsi="宋体" w:eastAsia="宋体"/>
      <w:color w:val="000000"/>
      <w:sz w:val="24"/>
      <w:u w:val="none"/>
    </w:rPr>
  </w:style>
  <w:style w:type="character" w:customStyle="1" w:styleId="166">
    <w:name w:val="标题 1 Char"/>
    <w:qFormat/>
    <w:uiPriority w:val="9"/>
    <w:rPr>
      <w:rFonts w:ascii="宋体" w:eastAsia="宋体"/>
      <w:b/>
      <w:kern w:val="2"/>
      <w:sz w:val="28"/>
      <w:lang w:val="en-US" w:eastAsia="zh-CN"/>
    </w:rPr>
  </w:style>
  <w:style w:type="character" w:customStyle="1" w:styleId="167">
    <w:name w:val="标题 5 字符"/>
    <w:qFormat/>
    <w:locked/>
    <w:uiPriority w:val="9"/>
    <w:rPr>
      <w:rFonts w:eastAsia="宋体"/>
      <w:b/>
      <w:kern w:val="2"/>
      <w:sz w:val="28"/>
      <w:lang w:val="en-US" w:eastAsia="zh-CN"/>
    </w:rPr>
  </w:style>
  <w:style w:type="character" w:customStyle="1" w:styleId="168">
    <w:name w:val="表格 字符"/>
    <w:link w:val="169"/>
    <w:qFormat/>
    <w:uiPriority w:val="0"/>
    <w:rPr>
      <w:rFonts w:ascii="宋体" w:hAnsi="宋体" w:cs="Times New Roman"/>
      <w:kern w:val="2"/>
      <w:sz w:val="21"/>
      <w:szCs w:val="22"/>
    </w:rPr>
  </w:style>
  <w:style w:type="paragraph" w:customStyle="1" w:styleId="169">
    <w:name w:val="表格"/>
    <w:basedOn w:val="1"/>
    <w:link w:val="168"/>
    <w:qFormat/>
    <w:uiPriority w:val="0"/>
    <w:pPr>
      <w:spacing w:line="276" w:lineRule="auto"/>
      <w:jc w:val="center"/>
    </w:pPr>
    <w:rPr>
      <w:rFonts w:ascii="宋体" w:hAnsi="宋体"/>
      <w:szCs w:val="22"/>
    </w:rPr>
  </w:style>
  <w:style w:type="character" w:customStyle="1" w:styleId="170">
    <w:name w:val="List Paragraph Char"/>
    <w:link w:val="171"/>
    <w:qFormat/>
    <w:locked/>
    <w:uiPriority w:val="0"/>
    <w:rPr>
      <w:rFonts w:ascii="Calibri" w:hAnsi="Calibri" w:eastAsia="宋体"/>
      <w:kern w:val="2"/>
      <w:sz w:val="22"/>
      <w:lang w:val="en-US" w:eastAsia="zh-CN"/>
    </w:rPr>
  </w:style>
  <w:style w:type="paragraph" w:customStyle="1" w:styleId="171">
    <w:name w:val="列出段落1"/>
    <w:basedOn w:val="1"/>
    <w:link w:val="170"/>
    <w:qFormat/>
    <w:uiPriority w:val="0"/>
    <w:pPr>
      <w:ind w:firstLine="420" w:firstLineChars="200"/>
    </w:pPr>
    <w:rPr>
      <w:rFonts w:ascii="Calibri" w:hAnsi="Calibri"/>
      <w:sz w:val="22"/>
    </w:rPr>
  </w:style>
  <w:style w:type="character" w:customStyle="1" w:styleId="172">
    <w:name w:val="HTML 预设格式 字符1"/>
    <w:semiHidden/>
    <w:uiPriority w:val="99"/>
    <w:rPr>
      <w:rFonts w:ascii="Courier New" w:hAnsi="Courier New" w:cs="Courier New"/>
      <w:kern w:val="2"/>
    </w:rPr>
  </w:style>
  <w:style w:type="character" w:customStyle="1" w:styleId="173">
    <w:name w:val="正文文本 3 字符"/>
    <w:qFormat/>
    <w:locked/>
    <w:uiPriority w:val="99"/>
    <w:rPr>
      <w:rFonts w:eastAsia="宋体"/>
      <w:sz w:val="16"/>
    </w:rPr>
  </w:style>
  <w:style w:type="character" w:customStyle="1" w:styleId="174">
    <w:name w:val="日期 字符"/>
    <w:qFormat/>
    <w:locked/>
    <w:uiPriority w:val="99"/>
    <w:rPr>
      <w:rFonts w:ascii="宋体" w:cs="Times New Roman"/>
      <w:sz w:val="24"/>
    </w:rPr>
  </w:style>
  <w:style w:type="character" w:customStyle="1" w:styleId="175">
    <w:name w:val="HTML 预设格式 字符"/>
    <w:qFormat/>
    <w:locked/>
    <w:uiPriority w:val="99"/>
    <w:rPr>
      <w:rFonts w:ascii="Courier New" w:hAnsi="Courier New"/>
      <w:kern w:val="2"/>
    </w:rPr>
  </w:style>
  <w:style w:type="character" w:customStyle="1" w:styleId="176">
    <w:name w:val="页脚 字符"/>
    <w:locked/>
    <w:uiPriority w:val="99"/>
    <w:rPr>
      <w:rFonts w:ascii="宋体" w:hAnsi="宋体" w:eastAsia="宋体" w:cs="宋体"/>
      <w:kern w:val="2"/>
      <w:sz w:val="18"/>
      <w:szCs w:val="18"/>
      <w:lang w:val="en-US" w:eastAsia="zh-CN"/>
    </w:rPr>
  </w:style>
  <w:style w:type="character" w:customStyle="1" w:styleId="177">
    <w:name w:val="正文文本 Char1"/>
    <w:uiPriority w:val="0"/>
    <w:rPr>
      <w:rFonts w:ascii="Times New Roman" w:hAnsi="Times New Roman" w:eastAsia="宋体" w:cs="Times New Roman"/>
      <w:sz w:val="24"/>
      <w:szCs w:val="24"/>
    </w:rPr>
  </w:style>
  <w:style w:type="character" w:customStyle="1" w:styleId="178">
    <w:name w:val="正文文本缩进 3 字符"/>
    <w:locked/>
    <w:uiPriority w:val="99"/>
    <w:rPr>
      <w:rFonts w:ascii="宋体" w:hAnsi="宋体" w:eastAsia="宋体" w:cs="宋体"/>
      <w:b/>
      <w:kern w:val="2"/>
      <w:sz w:val="24"/>
      <w:szCs w:val="24"/>
      <w:lang w:val="en-US" w:eastAsia="zh-CN"/>
    </w:rPr>
  </w:style>
  <w:style w:type="character" w:customStyle="1" w:styleId="179">
    <w:name w:val="正文文本 2 字符"/>
    <w:qFormat/>
    <w:locked/>
    <w:uiPriority w:val="99"/>
    <w:rPr>
      <w:rFonts w:eastAsia="宋体"/>
      <w:sz w:val="24"/>
    </w:rPr>
  </w:style>
  <w:style w:type="character" w:customStyle="1" w:styleId="180">
    <w:name w:val="正文文本缩进 2 字符1"/>
    <w:semiHidden/>
    <w:uiPriority w:val="99"/>
    <w:rPr>
      <w:kern w:val="2"/>
      <w:sz w:val="21"/>
    </w:rPr>
  </w:style>
  <w:style w:type="character" w:customStyle="1" w:styleId="181">
    <w:name w:val="纯文本 字符1"/>
    <w:semiHidden/>
    <w:uiPriority w:val="99"/>
    <w:rPr>
      <w:rFonts w:ascii="等线" w:hAnsi="Courier New" w:eastAsia="等线" w:cs="Courier New"/>
      <w:kern w:val="2"/>
      <w:sz w:val="21"/>
    </w:rPr>
  </w:style>
  <w:style w:type="character" w:customStyle="1" w:styleId="182">
    <w:name w:val="正文文本缩进 字符"/>
    <w:uiPriority w:val="0"/>
    <w:rPr>
      <w:rFonts w:ascii="Calibri" w:hAnsi="Calibri" w:cs="Calibri"/>
    </w:rPr>
  </w:style>
  <w:style w:type="character" w:customStyle="1" w:styleId="183">
    <w:name w:val="正文文本 字符"/>
    <w:locked/>
    <w:uiPriority w:val="99"/>
    <w:rPr>
      <w:rFonts w:ascii="宋体" w:hAnsi="宋体" w:eastAsia="宋体" w:cs="宋体"/>
      <w:lang w:val="en-US" w:eastAsia="zh-CN"/>
    </w:rPr>
  </w:style>
  <w:style w:type="character" w:customStyle="1" w:styleId="184">
    <w:name w:val="页眉 字符1"/>
    <w:semiHidden/>
    <w:uiPriority w:val="99"/>
    <w:rPr>
      <w:kern w:val="2"/>
      <w:sz w:val="18"/>
      <w:szCs w:val="18"/>
    </w:rPr>
  </w:style>
  <w:style w:type="character" w:customStyle="1" w:styleId="185">
    <w:name w:val="批注框文本 字符1"/>
    <w:semiHidden/>
    <w:uiPriority w:val="99"/>
    <w:rPr>
      <w:kern w:val="2"/>
      <w:sz w:val="18"/>
      <w:szCs w:val="18"/>
    </w:rPr>
  </w:style>
  <w:style w:type="character" w:customStyle="1" w:styleId="186">
    <w:name w:val="文档结构图 字符"/>
    <w:qFormat/>
    <w:locked/>
    <w:uiPriority w:val="99"/>
    <w:rPr>
      <w:rFonts w:eastAsia="宋体"/>
      <w:kern w:val="2"/>
      <w:sz w:val="21"/>
      <w:lang w:val="en-US" w:eastAsia="zh-CN"/>
    </w:rPr>
  </w:style>
  <w:style w:type="paragraph" w:customStyle="1" w:styleId="187">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88">
    <w:name w:val="标准小四"/>
    <w:basedOn w:val="1"/>
    <w:qFormat/>
    <w:uiPriority w:val="0"/>
    <w:pPr>
      <w:spacing w:line="360" w:lineRule="auto"/>
      <w:ind w:firstLine="480" w:firstLineChars="200"/>
    </w:pPr>
    <w:rPr>
      <w:rFonts w:ascii="Arial" w:hAnsi="Arial"/>
      <w:sz w:val="24"/>
      <w:szCs w:val="21"/>
    </w:rPr>
  </w:style>
  <w:style w:type="paragraph" w:customStyle="1" w:styleId="189">
    <w:name w:val="段"/>
    <w:qFormat/>
    <w:uiPriority w:val="0"/>
    <w:pPr>
      <w:autoSpaceDE w:val="0"/>
      <w:autoSpaceDN w:val="0"/>
      <w:ind w:firstLine="200" w:firstLineChars="200"/>
      <w:jc w:val="both"/>
    </w:pPr>
    <w:rPr>
      <w:rFonts w:ascii="宋体"/>
      <w:sz w:val="21"/>
      <w:lang w:val="en-US" w:eastAsia="zh-CN" w:bidi="ar-SA"/>
    </w:rPr>
  </w:style>
  <w:style w:type="paragraph" w:customStyle="1" w:styleId="19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1">
    <w:name w:val="Char1"/>
    <w:basedOn w:val="1"/>
    <w:qFormat/>
    <w:uiPriority w:val="0"/>
    <w:rPr>
      <w:rFonts w:ascii="仿宋_GB2312" w:eastAsia="仿宋_GB2312"/>
      <w:b/>
      <w:sz w:val="32"/>
      <w:szCs w:val="32"/>
    </w:rPr>
  </w:style>
  <w:style w:type="paragraph" w:customStyle="1" w:styleId="192">
    <w:name w:val="正文1"/>
    <w:qFormat/>
    <w:uiPriority w:val="0"/>
    <w:pPr>
      <w:widowControl w:val="0"/>
      <w:jc w:val="both"/>
    </w:pPr>
    <w:rPr>
      <w:kern w:val="2"/>
      <w:sz w:val="21"/>
      <w:lang w:val="en-US" w:eastAsia="zh-CN" w:bidi="ar-SA"/>
    </w:rPr>
  </w:style>
  <w:style w:type="paragraph" w:customStyle="1" w:styleId="193">
    <w:name w:val="Table Paragraph"/>
    <w:basedOn w:val="1"/>
    <w:unhideWhenUsed/>
    <w:qFormat/>
    <w:uiPriority w:val="1"/>
    <w:pPr>
      <w:spacing w:before="100" w:beforeAutospacing="1" w:after="100" w:afterAutospacing="1" w:line="360" w:lineRule="auto"/>
    </w:pPr>
    <w:rPr>
      <w:sz w:val="24"/>
      <w:szCs w:val="24"/>
    </w:rPr>
  </w:style>
  <w:style w:type="paragraph" w:customStyle="1" w:styleId="194">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5">
    <w:name w:val="p0"/>
    <w:basedOn w:val="1"/>
    <w:qFormat/>
    <w:uiPriority w:val="0"/>
    <w:pPr>
      <w:widowControl/>
    </w:pPr>
    <w:rPr>
      <w:kern w:val="0"/>
      <w:szCs w:val="21"/>
    </w:rPr>
  </w:style>
  <w:style w:type="paragraph" w:customStyle="1" w:styleId="196">
    <w:name w:val="Proposals body"/>
    <w:basedOn w:val="1"/>
    <w:next w:val="1"/>
    <w:qFormat/>
    <w:uiPriority w:val="0"/>
    <w:pPr>
      <w:widowControl/>
      <w:spacing w:line="360" w:lineRule="auto"/>
      <w:jc w:val="left"/>
    </w:pPr>
    <w:rPr>
      <w:rFonts w:ascii="宋体"/>
      <w:color w:val="000000"/>
      <w:kern w:val="0"/>
      <w:sz w:val="24"/>
    </w:rPr>
  </w:style>
  <w:style w:type="paragraph" w:customStyle="1" w:styleId="197">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Default"/>
    <w:qFormat/>
    <w:uiPriority w:val="0"/>
    <w:pPr>
      <w:widowControl w:val="0"/>
      <w:autoSpaceDE w:val="0"/>
      <w:autoSpaceDN w:val="0"/>
      <w:adjustRightInd w:val="0"/>
      <w:ind w:left="425"/>
    </w:pPr>
    <w:rPr>
      <w:rFonts w:ascii="黑体" w:eastAsia="黑体" w:cs="黑体"/>
      <w:color w:val="000000"/>
      <w:sz w:val="24"/>
      <w:szCs w:val="24"/>
      <w:lang w:val="en-US" w:eastAsia="zh-CN" w:bidi="ar-SA"/>
    </w:rPr>
  </w:style>
  <w:style w:type="paragraph" w:customStyle="1" w:styleId="199">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00">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正文行首缩进]"/>
    <w:qFormat/>
    <w:uiPriority w:val="0"/>
    <w:pPr>
      <w:widowControl w:val="0"/>
      <w:spacing w:line="360" w:lineRule="auto"/>
      <w:ind w:firstLine="200" w:firstLineChars="200"/>
      <w:jc w:val="both"/>
    </w:pPr>
    <w:rPr>
      <w:color w:val="000000"/>
      <w:sz w:val="24"/>
      <w:szCs w:val="24"/>
      <w:lang w:val="en-US" w:eastAsia="zh-CN" w:bidi="ar-SA"/>
    </w:rPr>
  </w:style>
  <w:style w:type="paragraph" w:styleId="202">
    <w:name w:val="No Spacing"/>
    <w:link w:val="203"/>
    <w:qFormat/>
    <w:uiPriority w:val="1"/>
    <w:pPr>
      <w:widowControl w:val="0"/>
      <w:jc w:val="both"/>
    </w:pPr>
    <w:rPr>
      <w:kern w:val="2"/>
      <w:sz w:val="21"/>
      <w:lang w:bidi="ar-SA"/>
    </w:rPr>
  </w:style>
  <w:style w:type="character" w:customStyle="1" w:styleId="203">
    <w:name w:val="无间隔 Char"/>
    <w:link w:val="202"/>
    <w:uiPriority w:val="1"/>
    <w:rPr>
      <w:kern w:val="2"/>
      <w:sz w:val="21"/>
      <w:lang w:bidi="ar-SA"/>
    </w:rPr>
  </w:style>
  <w:style w:type="paragraph" w:customStyle="1" w:styleId="204">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05">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06">
    <w:name w:val="列出段落11"/>
    <w:basedOn w:val="1"/>
    <w:qFormat/>
    <w:uiPriority w:val="34"/>
    <w:pPr>
      <w:ind w:firstLine="420" w:firstLineChars="200"/>
    </w:pPr>
    <w:rPr>
      <w:szCs w:val="24"/>
    </w:rPr>
  </w:style>
  <w:style w:type="paragraph" w:customStyle="1" w:styleId="207">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cs="Times New Roman"/>
      <w:b w:val="0"/>
      <w:bCs/>
      <w:spacing w:val="6"/>
      <w:kern w:val="44"/>
      <w:sz w:val="28"/>
      <w:szCs w:val="20"/>
      <w:lang w:val="ru-RU"/>
    </w:rPr>
  </w:style>
  <w:style w:type="paragraph" w:customStyle="1" w:styleId="20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09">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10">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1">
    <w:name w:val="Char Char Char"/>
    <w:basedOn w:val="1"/>
    <w:qFormat/>
    <w:uiPriority w:val="0"/>
    <w:pPr>
      <w:spacing w:before="120" w:after="120" w:line="360" w:lineRule="auto"/>
      <w:ind w:firstLine="200" w:firstLineChars="200"/>
    </w:pPr>
    <w:rPr>
      <w:rFonts w:ascii="Tahoma" w:hAnsi="Tahoma"/>
      <w:sz w:val="24"/>
    </w:rPr>
  </w:style>
  <w:style w:type="paragraph" w:customStyle="1" w:styleId="212">
    <w:name w:val="列出段落2"/>
    <w:basedOn w:val="1"/>
    <w:uiPriority w:val="0"/>
    <w:pPr>
      <w:widowControl/>
      <w:spacing w:after="200" w:line="276" w:lineRule="auto"/>
      <w:ind w:left="720"/>
      <w:contextualSpacing/>
      <w:jc w:val="left"/>
    </w:pPr>
    <w:rPr>
      <w:rFonts w:ascii="Calibri" w:hAnsi="Calibri"/>
      <w:kern w:val="0"/>
      <w:sz w:val="22"/>
      <w:szCs w:val="22"/>
    </w:rPr>
  </w:style>
  <w:style w:type="paragraph" w:customStyle="1" w:styleId="213">
    <w:name w:val="Char Char Char1 Char"/>
    <w:basedOn w:val="1"/>
    <w:qFormat/>
    <w:uiPriority w:val="0"/>
    <w:pPr>
      <w:spacing w:line="360" w:lineRule="auto"/>
      <w:ind w:firstLine="200" w:firstLineChars="200"/>
    </w:pPr>
  </w:style>
  <w:style w:type="paragraph" w:customStyle="1" w:styleId="214">
    <w:name w:val="正文 居中"/>
    <w:basedOn w:val="1"/>
    <w:qFormat/>
    <w:uiPriority w:val="0"/>
    <w:pPr>
      <w:spacing w:line="360" w:lineRule="auto"/>
      <w:jc w:val="center"/>
    </w:pPr>
    <w:rPr>
      <w:rFonts w:cs="宋体"/>
      <w:sz w:val="24"/>
    </w:rPr>
  </w:style>
  <w:style w:type="paragraph" w:customStyle="1" w:styleId="215">
    <w:name w:val="默认段落字体 Para Char Char Char Char Char Char Char Char Char1 Char Char Char Char"/>
    <w:basedOn w:val="1"/>
    <w:qFormat/>
    <w:uiPriority w:val="0"/>
    <w:rPr>
      <w:rFonts w:ascii="Tahoma" w:hAnsi="Tahoma"/>
      <w:sz w:val="24"/>
    </w:rPr>
  </w:style>
  <w:style w:type="paragraph" w:customStyle="1" w:styleId="216">
    <w:name w:val="正文2"/>
    <w:basedOn w:val="1"/>
    <w:link w:val="217"/>
    <w:qFormat/>
    <w:uiPriority w:val="0"/>
    <w:pPr>
      <w:spacing w:beforeLines="50" w:afterLines="50" w:line="360" w:lineRule="auto"/>
      <w:ind w:firstLine="480" w:firstLineChars="200"/>
    </w:pPr>
    <w:rPr>
      <w:rFonts w:ascii="宋体" w:hAnsi="宋体"/>
      <w:sz w:val="24"/>
      <w:szCs w:val="24"/>
    </w:rPr>
  </w:style>
  <w:style w:type="character" w:customStyle="1" w:styleId="217">
    <w:name w:val="正文2 Char"/>
    <w:link w:val="216"/>
    <w:uiPriority w:val="0"/>
    <w:rPr>
      <w:rFonts w:ascii="宋体" w:hAnsi="宋体"/>
      <w:kern w:val="2"/>
      <w:sz w:val="24"/>
      <w:szCs w:val="24"/>
    </w:rPr>
  </w:style>
  <w:style w:type="paragraph" w:customStyle="1" w:styleId="218">
    <w:name w:val="符号 2"/>
    <w:basedOn w:val="219"/>
    <w:qFormat/>
    <w:uiPriority w:val="0"/>
    <w:pPr>
      <w:tabs>
        <w:tab w:val="left" w:pos="1320"/>
      </w:tabs>
      <w:ind w:left="1320" w:hanging="420"/>
    </w:pPr>
  </w:style>
  <w:style w:type="paragraph" w:customStyle="1" w:styleId="219">
    <w:name w:val="符号 1"/>
    <w:basedOn w:val="19"/>
    <w:qFormat/>
    <w:uiPriority w:val="0"/>
    <w:pPr>
      <w:tabs>
        <w:tab w:val="left" w:pos="900"/>
      </w:tabs>
      <w:spacing w:line="360" w:lineRule="auto"/>
      <w:ind w:left="1200" w:hanging="720"/>
    </w:pPr>
    <w:rPr>
      <w:rFonts w:eastAsia="宋体"/>
      <w:kern w:val="28"/>
      <w:szCs w:val="24"/>
    </w:rPr>
  </w:style>
  <w:style w:type="paragraph" w:customStyle="1" w:styleId="220">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1">
    <w:name w:val="Char2"/>
    <w:basedOn w:val="1"/>
    <w:qFormat/>
    <w:uiPriority w:val="0"/>
    <w:pPr>
      <w:tabs>
        <w:tab w:val="left" w:pos="1200"/>
      </w:tabs>
      <w:ind w:left="1200" w:hanging="720"/>
    </w:pPr>
    <w:rPr>
      <w:sz w:val="24"/>
      <w:szCs w:val="24"/>
    </w:rPr>
  </w:style>
  <w:style w:type="paragraph" w:customStyle="1" w:styleId="222">
    <w:name w:val="样式3"/>
    <w:basedOn w:val="24"/>
    <w:next w:val="1"/>
    <w:qFormat/>
    <w:uiPriority w:val="0"/>
    <w:pPr>
      <w:tabs>
        <w:tab w:val="left" w:pos="709"/>
      </w:tabs>
      <w:spacing w:before="0" w:after="0" w:line="240" w:lineRule="auto"/>
      <w:ind w:left="709" w:hanging="709"/>
    </w:pPr>
    <w:rPr>
      <w:rFonts w:ascii="Tahoma" w:hAnsi="Tahoma"/>
      <w:sz w:val="28"/>
    </w:rPr>
  </w:style>
  <w:style w:type="paragraph" w:customStyle="1" w:styleId="223">
    <w:name w:val="标题1"/>
    <w:basedOn w:val="3"/>
    <w:qFormat/>
    <w:uiPriority w:val="0"/>
    <w:pPr>
      <w:keepLines/>
      <w:tabs>
        <w:tab w:val="left" w:pos="397"/>
      </w:tabs>
      <w:spacing w:before="120" w:after="120" w:line="300" w:lineRule="auto"/>
      <w:ind w:firstLine="340"/>
    </w:pPr>
    <w:rPr>
      <w:rFonts w:ascii="黑体" w:hAnsi="宋体" w:eastAsia="黑体"/>
      <w:b w:val="0"/>
      <w:bCs/>
      <w:spacing w:val="6"/>
      <w:kern w:val="44"/>
      <w:sz w:val="36"/>
    </w:rPr>
  </w:style>
  <w:style w:type="paragraph" w:customStyle="1" w:styleId="224">
    <w:name w:val="Char11"/>
    <w:basedOn w:val="1"/>
    <w:qFormat/>
    <w:uiPriority w:val="0"/>
    <w:rPr>
      <w:szCs w:val="24"/>
    </w:rPr>
  </w:style>
  <w:style w:type="paragraph" w:customStyle="1" w:styleId="225">
    <w:name w:val="Body"/>
    <w:qFormat/>
    <w:uiPriority w:val="0"/>
    <w:pPr>
      <w:spacing w:before="130" w:after="130" w:line="260" w:lineRule="exact"/>
    </w:pPr>
    <w:rPr>
      <w:rFonts w:ascii="Univers" w:hAnsi="Univers"/>
      <w:color w:val="000000"/>
      <w:sz w:val="22"/>
      <w:lang w:val="en-US" w:eastAsia="en-US" w:bidi="ar-SA"/>
    </w:rPr>
  </w:style>
  <w:style w:type="paragraph" w:customStyle="1" w:styleId="22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27">
    <w:name w:val="List Paragraph"/>
    <w:basedOn w:val="1"/>
    <w:uiPriority w:val="0"/>
    <w:pPr>
      <w:widowControl/>
      <w:spacing w:before="15" w:after="15" w:line="460" w:lineRule="exact"/>
      <w:ind w:firstLine="420" w:firstLineChars="200"/>
      <w:jc w:val="left"/>
    </w:pPr>
    <w:rPr>
      <w:rFonts w:ascii="Calibri" w:hAnsi="Calibri"/>
      <w:sz w:val="24"/>
      <w:szCs w:val="22"/>
    </w:rPr>
  </w:style>
  <w:style w:type="paragraph" w:customStyle="1" w:styleId="228">
    <w:name w:val="Table Text"/>
    <w:basedOn w:val="1"/>
    <w:qFormat/>
    <w:uiPriority w:val="0"/>
    <w:pPr>
      <w:widowControl/>
      <w:jc w:val="left"/>
    </w:pPr>
    <w:rPr>
      <w:rFonts w:ascii="Arial" w:hAnsi="Arial"/>
      <w:kern w:val="0"/>
      <w:szCs w:val="21"/>
    </w:rPr>
  </w:style>
  <w:style w:type="paragraph" w:customStyle="1" w:styleId="229">
    <w:name w:val="正文编码"/>
    <w:basedOn w:val="47"/>
    <w:qFormat/>
    <w:uiPriority w:val="0"/>
    <w:pPr>
      <w:tabs>
        <w:tab w:val="center" w:pos="2185"/>
      </w:tabs>
      <w:spacing w:after="0" w:line="360" w:lineRule="auto"/>
      <w:ind w:left="1200" w:hanging="720" w:firstLineChars="0"/>
    </w:pPr>
    <w:rPr>
      <w:rFonts w:ascii="仿宋_GB2312" w:hAnsi="宋体" w:eastAsia="仿宋_GB2312"/>
      <w:kern w:val="0"/>
      <w:sz w:val="24"/>
      <w:szCs w:val="20"/>
    </w:rPr>
  </w:style>
  <w:style w:type="paragraph" w:customStyle="1" w:styleId="2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31">
    <w:name w:val="Char Char Char Char"/>
    <w:basedOn w:val="1"/>
    <w:qFormat/>
    <w:uiPriority w:val="0"/>
    <w:pPr>
      <w:widowControl/>
      <w:spacing w:line="400" w:lineRule="exact"/>
      <w:jc w:val="center"/>
    </w:pPr>
    <w:rPr>
      <w:rFonts w:ascii="Verdana" w:hAnsi="Verdana"/>
      <w:kern w:val="0"/>
      <w:lang w:eastAsia="en-US"/>
    </w:rPr>
  </w:style>
  <w:style w:type="paragraph" w:customStyle="1" w:styleId="232">
    <w:name w:val="正文段"/>
    <w:basedOn w:val="1"/>
    <w:qFormat/>
    <w:uiPriority w:val="0"/>
    <w:pPr>
      <w:widowControl/>
      <w:snapToGrid w:val="0"/>
      <w:spacing w:afterLines="50"/>
      <w:ind w:firstLine="200" w:firstLineChars="200"/>
    </w:pPr>
    <w:rPr>
      <w:kern w:val="0"/>
      <w:sz w:val="24"/>
    </w:rPr>
  </w:style>
  <w:style w:type="paragraph" w:customStyle="1" w:styleId="233">
    <w:name w:val="正文文本缩进 + 四号"/>
    <w:basedOn w:val="19"/>
    <w:qFormat/>
    <w:uiPriority w:val="0"/>
    <w:pPr>
      <w:spacing w:line="360" w:lineRule="auto"/>
      <w:ind w:firstLine="560" w:firstLineChars="200"/>
    </w:pPr>
    <w:rPr>
      <w:rFonts w:ascii="仿宋_GB2312" w:eastAsia="仿宋_GB2312"/>
      <w:color w:val="000000"/>
      <w:sz w:val="28"/>
      <w:szCs w:val="28"/>
    </w:rPr>
  </w:style>
  <w:style w:type="paragraph" w:customStyle="1" w:styleId="234">
    <w:name w:val="标准正文"/>
    <w:basedOn w:val="1"/>
    <w:qFormat/>
    <w:uiPriority w:val="0"/>
    <w:pPr>
      <w:adjustRightInd w:val="0"/>
      <w:spacing w:line="360" w:lineRule="auto"/>
      <w:ind w:firstLine="480" w:firstLineChars="200"/>
    </w:pPr>
    <w:rPr>
      <w:kern w:val="0"/>
      <w:sz w:val="24"/>
    </w:rPr>
  </w:style>
  <w:style w:type="paragraph" w:customStyle="1" w:styleId="235">
    <w:name w:val="Char Char Char Char Char Char Char"/>
    <w:basedOn w:val="1"/>
    <w:qFormat/>
    <w:uiPriority w:val="0"/>
    <w:pPr>
      <w:tabs>
        <w:tab w:val="left" w:pos="432"/>
      </w:tabs>
      <w:ind w:left="432" w:hanging="432"/>
    </w:pPr>
    <w:rPr>
      <w:rFonts w:ascii="Tahoma" w:hAnsi="Tahoma"/>
      <w:sz w:val="24"/>
    </w:rPr>
  </w:style>
  <w:style w:type="paragraph" w:customStyle="1" w:styleId="23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默认段落字体 Para Char Char Char Char Char Char Char Char Char Char"/>
    <w:basedOn w:val="1"/>
    <w:qFormat/>
    <w:uiPriority w:val="0"/>
    <w:rPr>
      <w:rFonts w:ascii="Tahoma" w:hAnsi="Tahoma"/>
      <w:sz w:val="24"/>
    </w:rPr>
  </w:style>
  <w:style w:type="paragraph" w:customStyle="1" w:styleId="238">
    <w:name w:val="表格正文"/>
    <w:basedOn w:val="1"/>
    <w:qFormat/>
    <w:uiPriority w:val="0"/>
    <w:rPr>
      <w:rFonts w:eastAsia="黑体"/>
    </w:rPr>
  </w:style>
  <w:style w:type="paragraph" w:customStyle="1" w:styleId="239">
    <w:name w:val="Char Char1 Char Char Char Char"/>
    <w:basedOn w:val="1"/>
    <w:qFormat/>
    <w:uiPriority w:val="0"/>
    <w:rPr>
      <w:rFonts w:ascii="Tahoma" w:hAnsi="Tahoma"/>
      <w:sz w:val="24"/>
    </w:rPr>
  </w:style>
  <w:style w:type="paragraph" w:customStyle="1" w:styleId="240">
    <w:name w:val="彩色列表 - 强调文字颜色 11"/>
    <w:basedOn w:val="1"/>
    <w:qFormat/>
    <w:uiPriority w:val="0"/>
    <w:pPr>
      <w:ind w:firstLine="420" w:firstLineChars="200"/>
    </w:pPr>
    <w:rPr>
      <w:rFonts w:ascii="Calibri" w:hAnsi="Calibri"/>
      <w:szCs w:val="22"/>
    </w:rPr>
  </w:style>
  <w:style w:type="character" w:customStyle="1" w:styleId="241">
    <w:name w:val="zbggmain style9"/>
    <w:basedOn w:val="51"/>
    <w:uiPriority w:val="0"/>
  </w:style>
  <w:style w:type="character" w:customStyle="1" w:styleId="242">
    <w:name w:val="pubtime"/>
    <w:uiPriority w:val="0"/>
    <w:rPr>
      <w:rFonts w:ascii="仿宋_GB2312" w:eastAsia="仿宋_GB2312"/>
      <w:color w:val="000000"/>
      <w:sz w:val="14"/>
      <w:szCs w:val="14"/>
    </w:rPr>
  </w:style>
  <w:style w:type="character" w:customStyle="1" w:styleId="243">
    <w:name w:val="font41"/>
    <w:qFormat/>
    <w:uiPriority w:val="0"/>
    <w:rPr>
      <w:rFonts w:ascii="font-weight : 400" w:hAnsi="font-weight : 400" w:eastAsia="font-weight : 400" w:cs="font-weight : 400"/>
      <w:b/>
      <w:color w:val="000000"/>
      <w:sz w:val="22"/>
      <w:szCs w:val="22"/>
      <w:u w:val="none"/>
    </w:rPr>
  </w:style>
  <w:style w:type="character" w:customStyle="1" w:styleId="244">
    <w:name w:val="c-icon16"/>
    <w:basedOn w:val="51"/>
    <w:uiPriority w:val="0"/>
  </w:style>
  <w:style w:type="character" w:customStyle="1" w:styleId="245">
    <w:name w:val="p12"/>
    <w:basedOn w:val="51"/>
    <w:uiPriority w:val="0"/>
  </w:style>
  <w:style w:type="character" w:customStyle="1" w:styleId="246">
    <w:name w:val="font131"/>
    <w:uiPriority w:val="0"/>
    <w:rPr>
      <w:rFonts w:hint="eastAsia" w:ascii="宋体" w:hAnsi="宋体" w:eastAsia="宋体"/>
      <w:color w:val="000000"/>
      <w:sz w:val="24"/>
      <w:szCs w:val="24"/>
      <w:u w:val="none"/>
    </w:rPr>
  </w:style>
  <w:style w:type="character" w:customStyle="1" w:styleId="247">
    <w:name w:val="正文文本 3 Char1"/>
    <w:semiHidden/>
    <w:uiPriority w:val="99"/>
    <w:rPr>
      <w:rFonts w:ascii="Times New Roman" w:hAnsi="Times New Roman" w:eastAsia="宋体" w:cs="Times New Roman"/>
      <w:sz w:val="16"/>
      <w:szCs w:val="16"/>
    </w:rPr>
  </w:style>
  <w:style w:type="character" w:customStyle="1" w:styleId="248">
    <w:name w:val="h Char Char"/>
    <w:uiPriority w:val="0"/>
    <w:rPr>
      <w:rFonts w:ascii="仿宋_GB2312" w:eastAsia="仿宋_GB2312"/>
      <w:b/>
      <w:kern w:val="2"/>
      <w:sz w:val="18"/>
      <w:szCs w:val="18"/>
    </w:rPr>
  </w:style>
  <w:style w:type="character" w:customStyle="1" w:styleId="249">
    <w:name w:val="style171"/>
    <w:uiPriority w:val="0"/>
    <w:rPr>
      <w:rFonts w:ascii="仿宋_GB2312" w:eastAsia="仿宋_GB2312"/>
      <w:b/>
      <w:bCs/>
      <w:color w:val="000000"/>
      <w:sz w:val="32"/>
      <w:szCs w:val="32"/>
    </w:rPr>
  </w:style>
  <w:style w:type="character" w:customStyle="1" w:styleId="250">
    <w:name w:val="font21"/>
    <w:qFormat/>
    <w:uiPriority w:val="0"/>
    <w:rPr>
      <w:rFonts w:hint="eastAsia" w:ascii="宋体" w:hAnsi="宋体" w:eastAsia="宋体" w:cs="宋体"/>
      <w:b/>
      <w:color w:val="000000"/>
      <w:sz w:val="22"/>
      <w:szCs w:val="22"/>
      <w:u w:val="none"/>
    </w:rPr>
  </w:style>
  <w:style w:type="character" w:customStyle="1" w:styleId="251">
    <w:name w:val="正文文本缩进 Char2"/>
    <w:semiHidden/>
    <w:uiPriority w:val="99"/>
    <w:rPr>
      <w:rFonts w:ascii="Times New Roman" w:hAnsi="Times New Roman" w:eastAsia="宋体" w:cs="Times New Roman"/>
      <w:szCs w:val="24"/>
    </w:rPr>
  </w:style>
  <w:style w:type="character" w:customStyle="1" w:styleId="252">
    <w:name w:val="样式 样式 首行缩进:  2.25 字符 + 首行缩进:  2.25 字符 Char"/>
    <w:link w:val="253"/>
    <w:uiPriority w:val="0"/>
    <w:rPr>
      <w:rFonts w:ascii="宋体" w:hAnsi="宋体" w:cs="宋体"/>
      <w:b/>
      <w:szCs w:val="21"/>
    </w:rPr>
  </w:style>
  <w:style w:type="paragraph" w:customStyle="1" w:styleId="253">
    <w:name w:val="样式 样式 首行缩进:  2.25 字符 + 首行缩进:  2.25 字符"/>
    <w:basedOn w:val="1"/>
    <w:link w:val="252"/>
    <w:uiPriority w:val="0"/>
    <w:pPr>
      <w:spacing w:line="360" w:lineRule="auto"/>
      <w:ind w:firstLine="420" w:firstLineChars="200"/>
    </w:pPr>
    <w:rPr>
      <w:rFonts w:ascii="宋体" w:hAnsi="宋体"/>
      <w:b/>
      <w:kern w:val="0"/>
      <w:sz w:val="20"/>
      <w:szCs w:val="21"/>
    </w:rPr>
  </w:style>
  <w:style w:type="character" w:customStyle="1" w:styleId="254">
    <w:name w:val="op_dict3_lineone_result_tip"/>
    <w:uiPriority w:val="0"/>
    <w:rPr>
      <w:color w:val="999999"/>
    </w:rPr>
  </w:style>
  <w:style w:type="character" w:customStyle="1" w:styleId="255">
    <w:name w:val="HTML 预设格式 Char1"/>
    <w:semiHidden/>
    <w:uiPriority w:val="99"/>
    <w:rPr>
      <w:rFonts w:ascii="Courier New" w:hAnsi="Courier New" w:eastAsia="宋体" w:cs="Courier New"/>
      <w:sz w:val="20"/>
      <w:szCs w:val="20"/>
    </w:rPr>
  </w:style>
  <w:style w:type="character" w:customStyle="1" w:styleId="256">
    <w:name w:val="文档结构图 Char1"/>
    <w:uiPriority w:val="0"/>
    <w:rPr>
      <w:rFonts w:ascii="宋体" w:eastAsia="仿宋_GB2312"/>
      <w:b/>
      <w:kern w:val="2"/>
      <w:sz w:val="18"/>
      <w:szCs w:val="18"/>
    </w:rPr>
  </w:style>
  <w:style w:type="character" w:customStyle="1" w:styleId="257">
    <w:name w:val="无"/>
    <w:uiPriority w:val="99"/>
  </w:style>
  <w:style w:type="character" w:customStyle="1" w:styleId="258">
    <w:name w:val="工可正文 Char"/>
    <w:link w:val="259"/>
    <w:uiPriority w:val="0"/>
    <w:rPr>
      <w:rFonts w:ascii="宋体" w:hAnsi="Courier New"/>
      <w:sz w:val="28"/>
    </w:rPr>
  </w:style>
  <w:style w:type="paragraph" w:customStyle="1" w:styleId="259">
    <w:name w:val="工可正文"/>
    <w:basedOn w:val="1"/>
    <w:link w:val="258"/>
    <w:qFormat/>
    <w:uiPriority w:val="0"/>
    <w:pPr>
      <w:spacing w:line="360" w:lineRule="auto"/>
      <w:ind w:firstLine="560" w:firstLineChars="200"/>
    </w:pPr>
    <w:rPr>
      <w:rFonts w:ascii="宋体" w:hAnsi="Courier New"/>
      <w:kern w:val="0"/>
      <w:sz w:val="28"/>
    </w:rPr>
  </w:style>
  <w:style w:type="character" w:customStyle="1" w:styleId="260">
    <w:name w:val="标题 Char2"/>
    <w:uiPriority w:val="10"/>
    <w:rPr>
      <w:rFonts w:ascii="Cambria" w:hAnsi="Cambria" w:eastAsia="宋体" w:cs="Times New Roman"/>
      <w:b/>
      <w:bCs/>
      <w:sz w:val="32"/>
      <w:szCs w:val="32"/>
    </w:rPr>
  </w:style>
  <w:style w:type="character" w:customStyle="1" w:styleId="261">
    <w:name w:val="font111"/>
    <w:uiPriority w:val="0"/>
    <w:rPr>
      <w:rFonts w:hint="default" w:ascii="Times New Roman" w:hAnsi="Times New Roman" w:cs="Times New Roman"/>
      <w:color w:val="000000"/>
      <w:sz w:val="24"/>
      <w:szCs w:val="24"/>
      <w:u w:val="none"/>
    </w:rPr>
  </w:style>
  <w:style w:type="character" w:customStyle="1" w:styleId="262">
    <w:name w:val="f11"/>
    <w:uiPriority w:val="0"/>
    <w:rPr>
      <w:rFonts w:ascii="仿宋_GB2312" w:eastAsia="仿宋_GB2312"/>
      <w:b/>
      <w:sz w:val="24"/>
      <w:szCs w:val="24"/>
    </w:rPr>
  </w:style>
  <w:style w:type="character" w:customStyle="1" w:styleId="263">
    <w:name w:val="文档结构图 Char2"/>
    <w:semiHidden/>
    <w:uiPriority w:val="99"/>
    <w:rPr>
      <w:rFonts w:ascii="宋体" w:hAnsi="Times New Roman" w:eastAsia="宋体" w:cs="Times New Roman"/>
      <w:sz w:val="18"/>
      <w:szCs w:val="18"/>
    </w:rPr>
  </w:style>
  <w:style w:type="character" w:customStyle="1" w:styleId="264">
    <w:name w:val="font31"/>
    <w:uiPriority w:val="0"/>
    <w:rPr>
      <w:rFonts w:hint="eastAsia" w:ascii="宋体" w:hAnsi="宋体" w:eastAsia="宋体"/>
      <w:color w:val="000000"/>
      <w:sz w:val="24"/>
      <w:szCs w:val="24"/>
      <w:u w:val="none"/>
    </w:rPr>
  </w:style>
  <w:style w:type="character" w:customStyle="1" w:styleId="265">
    <w:name w:val="z-窗体底端 Char"/>
    <w:link w:val="266"/>
    <w:uiPriority w:val="0"/>
    <w:rPr>
      <w:rFonts w:ascii="Arial"/>
      <w:vanish/>
      <w:sz w:val="16"/>
      <w:szCs w:val="24"/>
    </w:rPr>
  </w:style>
  <w:style w:type="paragraph" w:styleId="266">
    <w:name w:val=""/>
    <w:basedOn w:val="1"/>
    <w:next w:val="1"/>
    <w:link w:val="265"/>
    <w:uiPriority w:val="0"/>
    <w:pPr>
      <w:pBdr>
        <w:top w:val="single" w:color="auto" w:sz="6" w:space="1"/>
      </w:pBdr>
      <w:jc w:val="center"/>
    </w:pPr>
    <w:rPr>
      <w:rFonts w:ascii="Arial"/>
      <w:vanish/>
      <w:kern w:val="0"/>
      <w:sz w:val="16"/>
      <w:szCs w:val="24"/>
    </w:rPr>
  </w:style>
  <w:style w:type="character" w:customStyle="1" w:styleId="267">
    <w:name w:val="正文文本缩进 3 Char2"/>
    <w:semiHidden/>
    <w:uiPriority w:val="99"/>
    <w:rPr>
      <w:rFonts w:ascii="Times New Roman" w:hAnsi="Times New Roman" w:eastAsia="宋体" w:cs="Times New Roman"/>
      <w:sz w:val="16"/>
      <w:szCs w:val="16"/>
    </w:rPr>
  </w:style>
  <w:style w:type="character" w:customStyle="1" w:styleId="268">
    <w:name w:val="标题 Char1"/>
    <w:uiPriority w:val="0"/>
    <w:rPr>
      <w:rFonts w:ascii="Cambria" w:hAnsi="Cambria" w:eastAsia="仿宋_GB2312" w:cs="Times New Roman"/>
      <w:b/>
      <w:bCs/>
      <w:kern w:val="2"/>
      <w:sz w:val="32"/>
      <w:szCs w:val="32"/>
    </w:rPr>
  </w:style>
  <w:style w:type="character" w:customStyle="1" w:styleId="269">
    <w:name w:val="op-map-singlepoint-info-right"/>
    <w:uiPriority w:val="99"/>
    <w:rPr>
      <w:rFonts w:ascii="仿宋_GB2312" w:eastAsia="仿宋_GB2312"/>
      <w:b/>
      <w:sz w:val="32"/>
      <w:szCs w:val="32"/>
    </w:rPr>
  </w:style>
  <w:style w:type="character" w:customStyle="1" w:styleId="270">
    <w:name w:val="z-窗体顶端 Char"/>
    <w:link w:val="271"/>
    <w:uiPriority w:val="0"/>
    <w:rPr>
      <w:rFonts w:ascii="Arial"/>
      <w:vanish/>
      <w:sz w:val="16"/>
      <w:szCs w:val="24"/>
    </w:rPr>
  </w:style>
  <w:style w:type="paragraph" w:styleId="271">
    <w:name w:val=""/>
    <w:basedOn w:val="1"/>
    <w:next w:val="1"/>
    <w:link w:val="270"/>
    <w:uiPriority w:val="0"/>
    <w:pPr>
      <w:pBdr>
        <w:bottom w:val="single" w:color="auto" w:sz="6" w:space="1"/>
      </w:pBdr>
      <w:jc w:val="center"/>
    </w:pPr>
    <w:rPr>
      <w:rFonts w:ascii="Arial"/>
      <w:vanish/>
      <w:kern w:val="0"/>
      <w:sz w:val="16"/>
      <w:szCs w:val="24"/>
    </w:rPr>
  </w:style>
  <w:style w:type="character" w:customStyle="1" w:styleId="272">
    <w:name w:val="font71"/>
    <w:qFormat/>
    <w:uiPriority w:val="0"/>
    <w:rPr>
      <w:rFonts w:hint="eastAsia" w:ascii="宋体" w:hAnsi="宋体" w:eastAsia="宋体" w:cs="宋体"/>
      <w:b/>
      <w:color w:val="0000FF"/>
      <w:sz w:val="22"/>
      <w:szCs w:val="22"/>
      <w:u w:val="none"/>
    </w:rPr>
  </w:style>
  <w:style w:type="character" w:customStyle="1" w:styleId="273">
    <w:name w:val="font51"/>
    <w:uiPriority w:val="0"/>
    <w:rPr>
      <w:rFonts w:hint="eastAsia" w:ascii="宋体" w:hAnsi="宋体" w:eastAsia="宋体"/>
      <w:color w:val="000000"/>
      <w:sz w:val="24"/>
      <w:szCs w:val="24"/>
      <w:u w:val="none"/>
    </w:rPr>
  </w:style>
  <w:style w:type="character" w:customStyle="1" w:styleId="274">
    <w:name w:val="style2 bin1"/>
    <w:uiPriority w:val="0"/>
    <w:rPr>
      <w:rFonts w:ascii="仿宋_GB2312" w:eastAsia="仿宋_GB2312"/>
      <w:b/>
      <w:sz w:val="32"/>
      <w:szCs w:val="32"/>
    </w:rPr>
  </w:style>
  <w:style w:type="character" w:customStyle="1" w:styleId="275">
    <w:name w:val="font12gray1"/>
    <w:uiPriority w:val="0"/>
    <w:rPr>
      <w:rFonts w:ascii="仿宋_GB2312" w:eastAsia="仿宋_GB2312"/>
      <w:b/>
      <w:sz w:val="18"/>
      <w:szCs w:val="18"/>
    </w:rPr>
  </w:style>
  <w:style w:type="character" w:customStyle="1" w:styleId="276">
    <w:name w:val="font91"/>
    <w:uiPriority w:val="0"/>
    <w:rPr>
      <w:rFonts w:hint="eastAsia" w:ascii="华文细黑" w:hAnsi="华文细黑" w:eastAsia="华文细黑"/>
      <w:color w:val="FF0000"/>
      <w:sz w:val="18"/>
      <w:szCs w:val="18"/>
      <w:u w:val="none"/>
    </w:rPr>
  </w:style>
  <w:style w:type="character" w:customStyle="1" w:styleId="277">
    <w:name w:val="style191"/>
    <w:uiPriority w:val="0"/>
    <w:rPr>
      <w:rFonts w:ascii="仿宋_GB2312" w:eastAsia="仿宋_GB2312"/>
      <w:b/>
      <w:bCs/>
      <w:sz w:val="21"/>
      <w:szCs w:val="21"/>
    </w:rPr>
  </w:style>
  <w:style w:type="paragraph" w:customStyle="1" w:styleId="278">
    <w:name w:val="font10"/>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79">
    <w:name w:val="et21"/>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280">
    <w:name w:val="标题 Char3"/>
    <w:uiPriority w:val="0"/>
    <w:rPr>
      <w:rFonts w:ascii="Cambria" w:hAnsi="Cambria" w:cs="Times New Roman"/>
      <w:b/>
      <w:bCs/>
      <w:kern w:val="2"/>
      <w:sz w:val="32"/>
      <w:szCs w:val="32"/>
    </w:rPr>
  </w:style>
  <w:style w:type="paragraph" w:customStyle="1" w:styleId="281">
    <w:name w:val="et20"/>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282">
    <w:name w:val="et46"/>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3">
    <w:name w:val="et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4">
    <w:name w:val="et26"/>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5">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86">
    <w:name w:val="xl1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7">
    <w:name w:val="xl10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288">
    <w:name w:val="z-窗体底端 Char1"/>
    <w:semiHidden/>
    <w:uiPriority w:val="99"/>
    <w:rPr>
      <w:rFonts w:ascii="Arial" w:hAnsi="Arial" w:cs="Arial"/>
      <w:vanish/>
      <w:kern w:val="2"/>
      <w:sz w:val="16"/>
      <w:szCs w:val="16"/>
    </w:rPr>
  </w:style>
  <w:style w:type="paragraph" w:customStyle="1" w:styleId="289">
    <w:name w:val="xl1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0">
    <w:name w:val="et50"/>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1">
    <w:name w:val="et5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2">
    <w:name w:val="et48"/>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3">
    <w:name w:val="2"/>
    <w:basedOn w:val="1"/>
    <w:next w:val="1"/>
    <w:uiPriority w:val="0"/>
    <w:rPr>
      <w:rFonts w:ascii="Calibri" w:hAnsi="Calibri" w:eastAsia="仿宋_GB2312"/>
      <w:sz w:val="18"/>
    </w:rPr>
  </w:style>
  <w:style w:type="paragraph" w:customStyle="1" w:styleId="294">
    <w:name w:val="xl1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5">
    <w:name w:val="标题6"/>
    <w:basedOn w:val="1"/>
    <w:next w:val="3"/>
    <w:uiPriority w:val="0"/>
    <w:pPr>
      <w:widowControl/>
      <w:snapToGrid w:val="0"/>
      <w:spacing w:before="50" w:beforeLines="50" w:after="50" w:afterLines="50" w:line="520" w:lineRule="atLeast"/>
      <w:ind w:firstLine="200" w:firstLineChars="200"/>
    </w:pPr>
    <w:rPr>
      <w:rFonts w:ascii="Calibri" w:hAnsi="Calibri" w:cs="Arial"/>
      <w:b/>
      <w:sz w:val="24"/>
      <w:szCs w:val="24"/>
    </w:rPr>
  </w:style>
  <w:style w:type="paragraph" w:customStyle="1" w:styleId="296">
    <w:name w:val="et25"/>
    <w:basedOn w:val="1"/>
    <w:uiPriority w:val="0"/>
    <w:pPr>
      <w:widowControl/>
      <w:spacing w:before="100" w:beforeAutospacing="1" w:after="100" w:afterAutospacing="1"/>
      <w:jc w:val="left"/>
      <w:textAlignment w:val="bottom"/>
    </w:pPr>
    <w:rPr>
      <w:color w:val="000000"/>
      <w:kern w:val="0"/>
      <w:sz w:val="22"/>
      <w:szCs w:val="22"/>
    </w:rPr>
  </w:style>
  <w:style w:type="paragraph" w:customStyle="1" w:styleId="297">
    <w:name w:val="et5"/>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styleId="298">
    <w:name w:val=""/>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299">
    <w:name w:val="et12"/>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00">
    <w:name w:val="xl1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01">
    <w:name w:val="et4"/>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2">
    <w:name w:val="xl1103"/>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03">
    <w:name w:val="Char12"/>
    <w:basedOn w:val="1"/>
    <w:uiPriority w:val="0"/>
    <w:rPr>
      <w:szCs w:val="22"/>
    </w:rPr>
  </w:style>
  <w:style w:type="paragraph" w:customStyle="1" w:styleId="304">
    <w:name w:val="et2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5">
    <w:name w:val="et13"/>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6">
    <w:name w:val="xl1088"/>
    <w:basedOn w:val="1"/>
    <w:uiPriority w:val="0"/>
    <w:pPr>
      <w:widowControl/>
      <w:spacing w:before="100" w:beforeAutospacing="1" w:after="100" w:afterAutospacing="1"/>
      <w:jc w:val="left"/>
    </w:pPr>
    <w:rPr>
      <w:rFonts w:ascii="宋体" w:hAnsi="宋体" w:cs="宋体"/>
      <w:kern w:val="0"/>
      <w:sz w:val="20"/>
    </w:rPr>
  </w:style>
  <w:style w:type="paragraph" w:customStyle="1" w:styleId="307">
    <w:name w:val=" Char Char2 Char Char"/>
    <w:basedOn w:val="1"/>
    <w:uiPriority w:val="0"/>
    <w:rPr>
      <w:rFonts w:ascii="Tahoma" w:hAnsi="Tahoma"/>
      <w:sz w:val="24"/>
    </w:rPr>
  </w:style>
  <w:style w:type="paragraph" w:customStyle="1" w:styleId="308">
    <w:name w:val="et2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9">
    <w:name w:val="Char Char Char Char2"/>
    <w:basedOn w:val="1"/>
    <w:uiPriority w:val="0"/>
    <w:rPr>
      <w:rFonts w:ascii="Tahoma" w:hAnsi="Tahoma"/>
      <w:sz w:val="24"/>
    </w:rPr>
  </w:style>
  <w:style w:type="paragraph" w:customStyle="1" w:styleId="310">
    <w:name w:val="Char23"/>
    <w:basedOn w:val="1"/>
    <w:uiPriority w:val="0"/>
    <w:rPr>
      <w:rFonts w:ascii="仿宋_GB2312" w:eastAsia="仿宋_GB2312"/>
      <w:b/>
      <w:sz w:val="32"/>
      <w:szCs w:val="32"/>
    </w:rPr>
  </w:style>
  <w:style w:type="paragraph" w:customStyle="1" w:styleId="311">
    <w:name w:val="et1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2">
    <w:name w:val="et38"/>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13">
    <w:name w:val="Char13"/>
    <w:basedOn w:val="1"/>
    <w:uiPriority w:val="0"/>
    <w:rPr>
      <w:szCs w:val="22"/>
    </w:rPr>
  </w:style>
  <w:style w:type="paragraph" w:customStyle="1" w:styleId="314">
    <w:name w:val="xl1095"/>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15">
    <w:name w:val="et18"/>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6">
    <w:name w:val="font9"/>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317">
    <w:name w:val="et35"/>
    <w:basedOn w:val="1"/>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18">
    <w:name w:val="xl10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9">
    <w:name w:val="xl1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0">
    <w:name w:val="et3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1">
    <w:name w:val="xl1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22">
    <w:name w:val="xl1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3">
    <w:name w:val="et3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4">
    <w:name w:val="Char Char Char Char Char Char2 Char Char Char Char1"/>
    <w:basedOn w:val="1"/>
    <w:uiPriority w:val="0"/>
    <w:rPr>
      <w:szCs w:val="24"/>
    </w:rPr>
  </w:style>
  <w:style w:type="paragraph" w:customStyle="1" w:styleId="325">
    <w:name w:val="Char21"/>
    <w:basedOn w:val="1"/>
    <w:uiPriority w:val="0"/>
    <w:rPr>
      <w:rFonts w:ascii="仿宋_GB2312" w:eastAsia="仿宋_GB2312"/>
      <w:b/>
      <w:sz w:val="32"/>
      <w:szCs w:val="32"/>
    </w:rPr>
  </w:style>
  <w:style w:type="paragraph" w:customStyle="1" w:styleId="326">
    <w:name w:val="Char22"/>
    <w:basedOn w:val="1"/>
    <w:uiPriority w:val="0"/>
    <w:rPr>
      <w:rFonts w:ascii="仿宋_GB2312" w:eastAsia="仿宋_GB2312"/>
      <w:b/>
      <w:sz w:val="32"/>
      <w:szCs w:val="32"/>
    </w:rPr>
  </w:style>
  <w:style w:type="paragraph" w:customStyle="1" w:styleId="327">
    <w:name w:val="font8"/>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328">
    <w:name w:val="xl1125"/>
    <w:basedOn w:val="1"/>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szCs w:val="24"/>
    </w:rPr>
  </w:style>
  <w:style w:type="paragraph" w:customStyle="1" w:styleId="329">
    <w:name w:val="et30"/>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0">
    <w:name w:val="et52"/>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31">
    <w:name w:val=" Char Char Char Char Char Char Char"/>
    <w:basedOn w:val="1"/>
    <w:qFormat/>
    <w:uiPriority w:val="0"/>
    <w:pPr>
      <w:widowControl/>
      <w:spacing w:after="160" w:line="240" w:lineRule="exact"/>
      <w:jc w:val="left"/>
    </w:pPr>
    <w:rPr>
      <w:rFonts w:ascii="Verdana" w:hAnsi="Verdana"/>
      <w:kern w:val="0"/>
      <w:szCs w:val="24"/>
      <w:lang w:eastAsia="en-US"/>
    </w:rPr>
  </w:style>
  <w:style w:type="paragraph" w:customStyle="1" w:styleId="332">
    <w:name w:val="xl1102"/>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33">
    <w:name w:val="et3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4">
    <w:name w:val="xl112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et51"/>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6">
    <w:name w:val="font7"/>
    <w:basedOn w:val="1"/>
    <w:uiPriority w:val="0"/>
    <w:pPr>
      <w:widowControl/>
      <w:spacing w:before="100" w:beforeAutospacing="1" w:after="100" w:afterAutospacing="1"/>
      <w:jc w:val="left"/>
    </w:pPr>
    <w:rPr>
      <w:kern w:val="0"/>
      <w:sz w:val="20"/>
    </w:rPr>
  </w:style>
  <w:style w:type="paragraph" w:customStyle="1" w:styleId="337">
    <w:name w:val="Char3"/>
    <w:basedOn w:val="1"/>
    <w:uiPriority w:val="0"/>
    <w:rPr>
      <w:rFonts w:ascii="Tahoma" w:hAnsi="Tahoma"/>
      <w:sz w:val="24"/>
    </w:rPr>
  </w:style>
  <w:style w:type="paragraph" w:customStyle="1" w:styleId="338">
    <w:name w:val="et4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9">
    <w:name w:val="et58"/>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0">
    <w:name w:val="xl1089"/>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41">
    <w:name w:val="et15"/>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2">
    <w:name w:val="xl10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3">
    <w:name w:val="2册标题2"/>
    <w:basedOn w:val="1"/>
    <w:next w:val="1"/>
    <w:uiPriority w:val="0"/>
    <w:pPr>
      <w:spacing w:beforeLines="50" w:afterLines="50" w:line="300" w:lineRule="auto"/>
      <w:outlineLvl w:val="1"/>
    </w:pPr>
    <w:rPr>
      <w:rFonts w:ascii="Arial" w:hAnsi="Arial" w:eastAsia="黑体"/>
      <w:sz w:val="30"/>
      <w:szCs w:val="30"/>
    </w:rPr>
  </w:style>
  <w:style w:type="paragraph" w:customStyle="1" w:styleId="344">
    <w:name w:val="xl1108"/>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45">
    <w:name w:val="et53"/>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46">
    <w:name w:val="et3"/>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47">
    <w:name w:val="et40"/>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8">
    <w:name w:val="et5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9">
    <w:name w:val="et2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0">
    <w:name w:val="et3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1">
    <w:name w:val="xl1129"/>
    <w:basedOn w:val="1"/>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52">
    <w:name w:val="xl10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3">
    <w:name w:val="xl1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4">
    <w:name w:val="xl1097"/>
    <w:basedOn w:val="1"/>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55">
    <w:name w:val="xl1116"/>
    <w:basedOn w:val="1"/>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56">
    <w:name w:val="font1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57">
    <w:name w:val="et2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8">
    <w:name w:val="Char Char Char Char Char Char Char1"/>
    <w:basedOn w:val="1"/>
    <w:uiPriority w:val="0"/>
    <w:rPr>
      <w:rFonts w:ascii="仿宋_GB2312" w:eastAsia="仿宋_GB2312"/>
      <w:b/>
      <w:sz w:val="32"/>
      <w:szCs w:val="32"/>
    </w:rPr>
  </w:style>
  <w:style w:type="paragraph" w:customStyle="1" w:styleId="359">
    <w:name w:val="样式 标题 2 + Times New Roman 四号 非加粗 段前: 5 磅 段后: 0 磅 行距: 固定值 20..."/>
    <w:basedOn w:val="4"/>
    <w:uiPriority w:val="0"/>
    <w:pPr>
      <w:tabs>
        <w:tab w:val="clear" w:pos="578"/>
      </w:tabs>
      <w:spacing w:before="100" w:beforeLines="0" w:afterLines="0" w:line="400" w:lineRule="exact"/>
      <w:ind w:left="0" w:firstLine="0"/>
    </w:pPr>
    <w:rPr>
      <w:rFonts w:ascii="Times New Roman" w:hAnsi="Times New Roman" w:eastAsia="黑体" w:cs="宋体"/>
      <w:sz w:val="28"/>
      <w:szCs w:val="20"/>
    </w:rPr>
  </w:style>
  <w:style w:type="paragraph" w:customStyle="1" w:styleId="360">
    <w:name w:val="font1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61">
    <w:name w:val="xl10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2">
    <w:name w:val="xl1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3">
    <w:name w:val="et8"/>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64">
    <w:name w:val="et43"/>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5">
    <w:name w:val="et16"/>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6">
    <w:name w:val="xl1113"/>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367">
    <w:name w:val="et23"/>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8">
    <w:name w:val="xl1107"/>
    <w:basedOn w:val="1"/>
    <w:uiPriority w:val="0"/>
    <w:pPr>
      <w:widowControl/>
      <w:spacing w:before="100" w:beforeAutospacing="1" w:after="100" w:afterAutospacing="1"/>
      <w:jc w:val="center"/>
    </w:pPr>
    <w:rPr>
      <w:rFonts w:ascii="宋体" w:hAnsi="宋体" w:cs="宋体"/>
      <w:kern w:val="0"/>
      <w:sz w:val="20"/>
    </w:rPr>
  </w:style>
  <w:style w:type="paragraph" w:customStyle="1" w:styleId="369">
    <w:name w:val="xl1128"/>
    <w:basedOn w:val="1"/>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70">
    <w:name w:val="xl111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1">
    <w:name w:val="1册标题1"/>
    <w:basedOn w:val="1"/>
    <w:next w:val="1"/>
    <w:uiPriority w:val="0"/>
    <w:pPr>
      <w:spacing w:beforeLines="50" w:afterLines="50" w:line="300" w:lineRule="auto"/>
      <w:jc w:val="center"/>
      <w:outlineLvl w:val="0"/>
    </w:pPr>
    <w:rPr>
      <w:rFonts w:ascii="Arial" w:hAnsi="Arial" w:eastAsia="黑体"/>
      <w:b/>
      <w:bCs/>
      <w:sz w:val="48"/>
    </w:rPr>
  </w:style>
  <w:style w:type="paragraph" w:customStyle="1" w:styleId="372">
    <w:name w:val="xl1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3">
    <w:name w:val="et7"/>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74">
    <w:name w:val="xl1115"/>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375">
    <w:name w:val="z-窗体顶端 Char1"/>
    <w:semiHidden/>
    <w:uiPriority w:val="99"/>
    <w:rPr>
      <w:rFonts w:ascii="Arial" w:hAnsi="Arial" w:cs="Arial"/>
      <w:vanish/>
      <w:kern w:val="2"/>
      <w:sz w:val="16"/>
      <w:szCs w:val="16"/>
    </w:rPr>
  </w:style>
  <w:style w:type="paragraph" w:customStyle="1" w:styleId="376">
    <w:name w:val="et4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7">
    <w:name w:val="et33"/>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8">
    <w:name w:val="无格式"/>
    <w:next w:val="1"/>
    <w:uiPriority w:val="0"/>
    <w:pPr>
      <w:jc w:val="both"/>
    </w:pPr>
    <w:rPr>
      <w:bCs/>
      <w:kern w:val="2"/>
      <w:sz w:val="24"/>
      <w:szCs w:val="24"/>
      <w:lang w:val="en-US" w:eastAsia="zh-CN" w:bidi="ar-SA"/>
    </w:rPr>
  </w:style>
  <w:style w:type="paragraph" w:customStyle="1" w:styleId="379">
    <w:name w:val="et1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0">
    <w:name w:val="xl1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81">
    <w:name w:val="et11"/>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82">
    <w:name w:val="font1"/>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83">
    <w:name w:val="et36"/>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4">
    <w:name w:val="Char Char"/>
    <w:basedOn w:val="1"/>
    <w:uiPriority w:val="0"/>
    <w:pPr>
      <w:spacing w:line="360" w:lineRule="auto"/>
    </w:pPr>
    <w:rPr>
      <w:rFonts w:ascii="Tahoma" w:hAnsi="Tahoma"/>
      <w:sz w:val="24"/>
    </w:rPr>
  </w:style>
  <w:style w:type="paragraph" w:customStyle="1" w:styleId="385">
    <w:name w:val="Char Char Char Char Char Char2 Char Char Char Char"/>
    <w:basedOn w:val="1"/>
    <w:uiPriority w:val="0"/>
    <w:rPr>
      <w:szCs w:val="24"/>
    </w:rPr>
  </w:style>
  <w:style w:type="paragraph" w:customStyle="1" w:styleId="386">
    <w:name w:val="et31"/>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7">
    <w:name w:val="部分1"/>
    <w:basedOn w:val="1"/>
    <w:uiPriority w:val="0"/>
    <w:pPr>
      <w:keepNext/>
      <w:pageBreakBefore/>
      <w:tabs>
        <w:tab w:val="left" w:pos="720"/>
      </w:tabs>
      <w:spacing w:line="360" w:lineRule="auto"/>
      <w:jc w:val="center"/>
      <w:outlineLvl w:val="0"/>
    </w:pPr>
    <w:rPr>
      <w:rFonts w:eastAsia="黑体"/>
      <w:b/>
      <w:kern w:val="44"/>
      <w:sz w:val="36"/>
    </w:rPr>
  </w:style>
  <w:style w:type="paragraph" w:customStyle="1" w:styleId="388">
    <w:name w:val="TOC 标题1"/>
    <w:basedOn w:val="3"/>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389">
    <w:name w:val="xl1096"/>
    <w:basedOn w:val="1"/>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rPr>
  </w:style>
  <w:style w:type="paragraph" w:customStyle="1" w:styleId="390">
    <w:name w:val="xl1123"/>
    <w:basedOn w:val="1"/>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91">
    <w:name w:val="Char Char Char Char Char Char2 Char Char Char Char2"/>
    <w:basedOn w:val="1"/>
    <w:uiPriority w:val="0"/>
    <w:rPr>
      <w:szCs w:val="24"/>
    </w:rPr>
  </w:style>
  <w:style w:type="paragraph" w:customStyle="1" w:styleId="392">
    <w:name w:val="xl1090"/>
    <w:basedOn w:val="1"/>
    <w:uiPriority w:val="0"/>
    <w:pPr>
      <w:widowControl/>
      <w:spacing w:before="100" w:beforeAutospacing="1" w:after="100" w:afterAutospacing="1"/>
      <w:jc w:val="center"/>
    </w:pPr>
    <w:rPr>
      <w:rFonts w:ascii="宋体" w:hAnsi="宋体" w:cs="宋体"/>
      <w:kern w:val="0"/>
      <w:sz w:val="20"/>
    </w:rPr>
  </w:style>
  <w:style w:type="paragraph" w:customStyle="1" w:styleId="393">
    <w:name w:val="Char Char Char Char Char Char Char2"/>
    <w:basedOn w:val="1"/>
    <w:uiPriority w:val="0"/>
    <w:rPr>
      <w:rFonts w:ascii="仿宋_GB2312" w:eastAsia="仿宋_GB2312"/>
      <w:b/>
      <w:sz w:val="32"/>
      <w:szCs w:val="32"/>
    </w:rPr>
  </w:style>
  <w:style w:type="paragraph" w:customStyle="1" w:styleId="394">
    <w:name w:val="文档正文"/>
    <w:basedOn w:val="1"/>
    <w:uiPriority w:val="0"/>
    <w:pPr>
      <w:adjustRightInd w:val="0"/>
      <w:spacing w:line="480" w:lineRule="atLeast"/>
      <w:ind w:firstLine="567" w:firstLineChars="200"/>
      <w:textAlignment w:val="baseline"/>
    </w:pPr>
    <w:rPr>
      <w:rFonts w:ascii="长城仿宋" w:eastAsia="长城仿宋"/>
      <w:kern w:val="0"/>
      <w:sz w:val="28"/>
    </w:rPr>
  </w:style>
  <w:style w:type="paragraph" w:customStyle="1" w:styleId="395">
    <w:name w:val="et56"/>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9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97">
    <w:name w:val="et45"/>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98">
    <w:name w:val="font3"/>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99">
    <w:name w:val="xl1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400">
    <w:name w:val="xl1117"/>
    <w:basedOn w:val="1"/>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szCs w:val="24"/>
    </w:rPr>
  </w:style>
  <w:style w:type="paragraph" w:customStyle="1" w:styleId="401">
    <w:name w:val="正文（缩进）"/>
    <w:basedOn w:val="1"/>
    <w:uiPriority w:val="0"/>
    <w:pPr>
      <w:widowControl/>
      <w:spacing w:before="156" w:after="156"/>
      <w:ind w:firstLine="480" w:firstLineChars="200"/>
      <w:jc w:val="left"/>
    </w:pPr>
    <w:rPr>
      <w:rFonts w:ascii="Arial" w:eastAsia="Arial"/>
      <w:kern w:val="0"/>
      <w:sz w:val="24"/>
      <w:szCs w:val="24"/>
    </w:rPr>
  </w:style>
  <w:style w:type="paragraph" w:customStyle="1" w:styleId="402">
    <w:name w:val="xl1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03">
    <w:name w:val="et55"/>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4">
    <w:name w:val="et28"/>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5">
    <w:name w:val="et10"/>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6">
    <w:name w:val="et41"/>
    <w:basedOn w:val="1"/>
    <w:uiPriority w:val="0"/>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7">
    <w:name w:val="xl111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rPr>
  </w:style>
  <w:style w:type="paragraph" w:customStyle="1" w:styleId="408">
    <w:name w:val="style17"/>
    <w:basedOn w:val="1"/>
    <w:uiPriority w:val="0"/>
    <w:pPr>
      <w:widowControl/>
      <w:spacing w:before="100" w:beforeAutospacing="1" w:after="100" w:afterAutospacing="1"/>
      <w:jc w:val="left"/>
    </w:pPr>
    <w:rPr>
      <w:rFonts w:ascii="宋体" w:hAnsi="宋体" w:cs="宋体"/>
      <w:b/>
      <w:bCs/>
      <w:color w:val="000000"/>
      <w:kern w:val="0"/>
      <w:sz w:val="24"/>
      <w:szCs w:val="22"/>
    </w:rPr>
  </w:style>
  <w:style w:type="paragraph" w:customStyle="1" w:styleId="409">
    <w:name w:val="xl1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410">
    <w:name w:val="正文缩进1"/>
    <w:basedOn w:val="1"/>
    <w:next w:val="19"/>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11">
    <w:name w:val="xl109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12">
    <w:name w:val="Char4"/>
    <w:basedOn w:val="1"/>
    <w:uiPriority w:val="0"/>
    <w:rPr>
      <w:rFonts w:ascii="Tahoma" w:hAnsi="Tahoma"/>
      <w:sz w:val="24"/>
    </w:rPr>
  </w:style>
  <w:style w:type="paragraph" w:customStyle="1" w:styleId="413">
    <w:name w:val="xl1109"/>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rPr>
  </w:style>
  <w:style w:type="paragraph" w:customStyle="1" w:styleId="414">
    <w:name w:val="et6"/>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5">
    <w:name w:val="样式 标题 3 + (中文) 黑体 小四 非加粗 段前: 7.8 磅 段后: 0 磅 行距: 固定值 20 磅"/>
    <w:basedOn w:val="5"/>
    <w:uiPriority w:val="0"/>
    <w:pPr>
      <w:keepNext w:val="0"/>
      <w:keepLines w:val="0"/>
      <w:tabs>
        <w:tab w:val="clear" w:pos="1620"/>
      </w:tabs>
      <w:autoSpaceDE w:val="0"/>
      <w:autoSpaceDN w:val="0"/>
      <w:adjustRightInd w:val="0"/>
      <w:spacing w:before="260" w:beforeLines="0" w:after="260" w:afterLines="0" w:line="400" w:lineRule="exact"/>
      <w:ind w:left="0" w:firstLine="0"/>
      <w:jc w:val="left"/>
    </w:pPr>
    <w:rPr>
      <w:rFonts w:hAnsi="Times New Roman" w:eastAsia="黑体" w:cs="宋体"/>
      <w:b w:val="0"/>
      <w:bCs/>
      <w:kern w:val="0"/>
      <w:sz w:val="24"/>
      <w:szCs w:val="20"/>
    </w:rPr>
  </w:style>
  <w:style w:type="paragraph" w:customStyle="1" w:styleId="416">
    <w:name w:val="font0"/>
    <w:basedOn w:val="1"/>
    <w:uiPriority w:val="0"/>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417">
    <w:name w:val="Char5"/>
    <w:basedOn w:val="1"/>
    <w:uiPriority w:val="0"/>
    <w:rPr>
      <w:rFonts w:ascii="Tahoma" w:hAnsi="Tahoma"/>
      <w:sz w:val="24"/>
    </w:rPr>
  </w:style>
  <w:style w:type="paragraph" w:customStyle="1" w:styleId="418">
    <w:name w:val="et1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19">
    <w:name w:val="xl10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0">
    <w:name w:val="Char1 Char Char Char"/>
    <w:basedOn w:val="1"/>
    <w:uiPriority w:val="0"/>
    <w:rPr>
      <w:rFonts w:ascii="Tahoma" w:hAnsi="Tahoma"/>
      <w:sz w:val="24"/>
    </w:rPr>
  </w:style>
  <w:style w:type="paragraph" w:customStyle="1" w:styleId="421">
    <w:name w:val="et47"/>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2">
    <w:name w:val="et49"/>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3">
    <w:name w:val="Char Char Char Char1"/>
    <w:basedOn w:val="1"/>
    <w:uiPriority w:val="0"/>
    <w:rPr>
      <w:rFonts w:ascii="Tahoma" w:hAnsi="Tahoma"/>
      <w:sz w:val="24"/>
    </w:rPr>
  </w:style>
  <w:style w:type="paragraph" w:customStyle="1" w:styleId="424">
    <w:name w:val="style1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425">
    <w:name w:val="et9"/>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table" w:customStyle="1" w:styleId="426">
    <w:name w:val="网格型1"/>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网格型2"/>
    <w:basedOn w:val="49"/>
    <w:uiPriority w:val="59"/>
    <w:tblPr>
      <w:tblStyle w:val="4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8">
    <w:name w:val="font122"/>
    <w:basedOn w:val="51"/>
    <w:uiPriority w:val="0"/>
    <w:rPr>
      <w:rFonts w:hint="eastAsia" w:ascii="宋体" w:hAnsi="宋体" w:eastAsia="宋体" w:cs="宋体"/>
      <w:b/>
      <w:bCs/>
      <w:color w:val="000000"/>
      <w:sz w:val="21"/>
      <w:szCs w:val="21"/>
      <w:u w:val="none"/>
    </w:rPr>
  </w:style>
  <w:style w:type="character" w:customStyle="1" w:styleId="429">
    <w:name w:val="font141"/>
    <w:basedOn w:val="51"/>
    <w:uiPriority w:val="0"/>
    <w:rPr>
      <w:rFonts w:hint="default" w:ascii="Times New Roman" w:hAnsi="Times New Roman" w:cs="Times New Roman"/>
      <w:b/>
      <w:bCs/>
      <w:color w:val="000000"/>
      <w:sz w:val="22"/>
      <w:szCs w:val="22"/>
      <w:u w:val="none"/>
    </w:rPr>
  </w:style>
  <w:style w:type="character" w:customStyle="1" w:styleId="430">
    <w:name w:val="font151"/>
    <w:basedOn w:val="51"/>
    <w:uiPriority w:val="0"/>
    <w:rPr>
      <w:rFonts w:hint="eastAsia" w:ascii="宋体" w:hAnsi="宋体" w:eastAsia="宋体" w:cs="宋体"/>
      <w:color w:val="000000"/>
      <w:sz w:val="21"/>
      <w:szCs w:val="21"/>
      <w:u w:val="none"/>
    </w:rPr>
  </w:style>
  <w:style w:type="character" w:customStyle="1" w:styleId="431">
    <w:name w:val="font161"/>
    <w:basedOn w:val="51"/>
    <w:uiPriority w:val="0"/>
    <w:rPr>
      <w:rFonts w:hint="eastAsia" w:ascii="宋体" w:hAnsi="宋体" w:eastAsia="宋体" w:cs="宋体"/>
      <w:color w:val="000000"/>
      <w:sz w:val="22"/>
      <w:szCs w:val="22"/>
      <w:u w:val="none"/>
    </w:rPr>
  </w:style>
  <w:style w:type="character" w:customStyle="1" w:styleId="432">
    <w:name w:val="font81"/>
    <w:basedOn w:val="51"/>
    <w:uiPriority w:val="0"/>
    <w:rPr>
      <w:rFonts w:hint="eastAsia" w:ascii="宋体" w:hAnsi="宋体" w:eastAsia="宋体" w:cs="宋体"/>
      <w:color w:val="000000"/>
      <w:sz w:val="22"/>
      <w:szCs w:val="22"/>
      <w:u w:val="none"/>
    </w:rPr>
  </w:style>
  <w:style w:type="character" w:customStyle="1" w:styleId="433">
    <w:name w:val="font112"/>
    <w:basedOn w:val="51"/>
    <w:uiPriority w:val="0"/>
    <w:rPr>
      <w:rFonts w:hint="eastAsia" w:ascii="宋体" w:hAnsi="宋体" w:eastAsia="宋体" w:cs="宋体"/>
      <w:color w:val="000000"/>
      <w:sz w:val="22"/>
      <w:szCs w:val="22"/>
      <w:u w:val="none"/>
    </w:rPr>
  </w:style>
  <w:style w:type="paragraph" w:customStyle="1" w:styleId="434">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Unknown Organization</Company>
  <Pages>71</Pages>
  <Words>7130</Words>
  <Characters>40641</Characters>
  <Lines>338</Lines>
  <Paragraphs>95</Paragraphs>
  <TotalTime>0</TotalTime>
  <ScaleCrop>false</ScaleCrop>
  <LinksUpToDate>false</LinksUpToDate>
  <CharactersWithSpaces>47676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2020-11-09T05:06:00Z</dcterms:created>
  <dc:creator>dyp</dc:creator>
  <cp:lastModifiedBy>WPS_1701756769</cp:lastModifiedBy>
  <cp:lastPrinted>2020-05-23T11:51:00Z</cp:lastPrinted>
  <dcterms:modified xsi:type="dcterms:W3CDTF">2024-02-23T06:27:39Z</dcterms:modified>
  <cp:revision>7</cp:revision>
  <dc:title>第一部分  投标方须知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B239089B92E848B5A12BAD2243D37E44_13</vt:lpwstr>
  </property>
</Properties>
</file>