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sz w:val="36"/>
          <w:szCs w:val="36"/>
        </w:rPr>
      </w:pPr>
      <w:bookmarkStart w:id="78" w:name="_GoBack"/>
      <w:bookmarkEnd w:id="78"/>
      <w:r>
        <w:rPr>
          <w:rFonts w:hint="eastAsia" w:ascii="宋体" w:hAnsi="宋体"/>
          <w:b/>
          <w:sz w:val="36"/>
          <w:szCs w:val="36"/>
        </w:rPr>
        <w:t>海曙区白云街道云丰、安丰、丽雅未来社区建设提升改造、数字化工程及运营服务项目</w:t>
      </w:r>
    </w:p>
    <w:p>
      <w:pPr>
        <w:spacing w:after="120" w:line="900" w:lineRule="exact"/>
        <w:jc w:val="center"/>
        <w:rPr>
          <w:rFonts w:hint="eastAsia" w:ascii="宋体" w:hAnsi="宋体"/>
          <w:b/>
          <w:sz w:val="46"/>
          <w:szCs w:val="50"/>
        </w:rPr>
      </w:pPr>
    </w:p>
    <w:p>
      <w:pPr>
        <w:spacing w:after="120" w:line="900" w:lineRule="exact"/>
        <w:jc w:val="center"/>
        <w:rPr>
          <w:rFonts w:ascii="宋体" w:hAnsi="宋体"/>
          <w:b/>
          <w:sz w:val="46"/>
          <w:szCs w:val="50"/>
        </w:rPr>
      </w:pPr>
      <w:r>
        <w:rPr>
          <w:rFonts w:hint="eastAsia" w:ascii="宋体" w:hAnsi="宋体"/>
          <w:b/>
          <w:sz w:val="46"/>
          <w:szCs w:val="50"/>
        </w:rPr>
        <w:t>政府采购</w:t>
      </w:r>
    </w:p>
    <w:p>
      <w:pPr>
        <w:spacing w:after="120" w:line="400" w:lineRule="exact"/>
        <w:jc w:val="center"/>
        <w:rPr>
          <w:rFonts w:ascii="宋体" w:hAnsi="宋体"/>
          <w:b/>
          <w:sz w:val="32"/>
          <w:szCs w:val="32"/>
        </w:rPr>
      </w:pPr>
    </w:p>
    <w:p>
      <w:pPr>
        <w:spacing w:after="120" w:line="800" w:lineRule="exact"/>
        <w:jc w:val="center"/>
        <w:rPr>
          <w:rFonts w:ascii="宋体" w:hAnsi="宋体"/>
          <w:b/>
          <w:sz w:val="48"/>
          <w:szCs w:val="48"/>
        </w:rPr>
      </w:pPr>
      <w:r>
        <w:rPr>
          <w:rFonts w:hint="eastAsia" w:ascii="宋体" w:hAnsi="宋体"/>
          <w:b/>
          <w:sz w:val="48"/>
          <w:szCs w:val="48"/>
        </w:rPr>
        <w:t>公</w:t>
      </w:r>
    </w:p>
    <w:p>
      <w:pPr>
        <w:spacing w:after="120" w:line="800" w:lineRule="exact"/>
        <w:jc w:val="center"/>
        <w:rPr>
          <w:rFonts w:ascii="宋体" w:hAnsi="宋体"/>
          <w:b/>
          <w:sz w:val="48"/>
          <w:szCs w:val="48"/>
        </w:rPr>
      </w:pPr>
      <w:r>
        <w:rPr>
          <w:rFonts w:hint="eastAsia" w:ascii="宋体" w:hAnsi="宋体"/>
          <w:b/>
          <w:sz w:val="48"/>
          <w:szCs w:val="48"/>
        </w:rPr>
        <w:t>开</w:t>
      </w:r>
    </w:p>
    <w:p>
      <w:pPr>
        <w:spacing w:after="120" w:line="800" w:lineRule="exact"/>
        <w:jc w:val="center"/>
        <w:rPr>
          <w:rFonts w:ascii="宋体" w:hAnsi="宋体"/>
          <w:b/>
          <w:sz w:val="48"/>
          <w:szCs w:val="48"/>
        </w:rPr>
      </w:pPr>
      <w:r>
        <w:rPr>
          <w:rFonts w:hint="eastAsia" w:ascii="宋体" w:hAnsi="宋体"/>
          <w:b/>
          <w:sz w:val="48"/>
          <w:szCs w:val="48"/>
        </w:rPr>
        <w:t>招</w:t>
      </w:r>
    </w:p>
    <w:p>
      <w:pPr>
        <w:spacing w:after="120" w:line="800" w:lineRule="exact"/>
        <w:jc w:val="center"/>
        <w:rPr>
          <w:rFonts w:ascii="宋体" w:hAnsi="宋体"/>
          <w:b/>
          <w:sz w:val="48"/>
          <w:szCs w:val="48"/>
        </w:rPr>
      </w:pPr>
      <w:r>
        <w:rPr>
          <w:rFonts w:hint="eastAsia" w:ascii="宋体" w:hAnsi="宋体"/>
          <w:b/>
          <w:sz w:val="48"/>
          <w:szCs w:val="48"/>
        </w:rPr>
        <w:t>标</w:t>
      </w:r>
    </w:p>
    <w:p>
      <w:pPr>
        <w:spacing w:after="120" w:line="800" w:lineRule="exact"/>
        <w:jc w:val="center"/>
        <w:rPr>
          <w:rFonts w:ascii="宋体" w:hAnsi="宋体"/>
          <w:b/>
          <w:sz w:val="48"/>
          <w:szCs w:val="48"/>
        </w:rPr>
      </w:pPr>
      <w:r>
        <w:rPr>
          <w:rFonts w:hint="eastAsia" w:ascii="宋体" w:hAnsi="宋体"/>
          <w:b/>
          <w:sz w:val="48"/>
          <w:szCs w:val="48"/>
        </w:rPr>
        <w:t>文</w:t>
      </w:r>
    </w:p>
    <w:p>
      <w:pPr>
        <w:spacing w:line="360" w:lineRule="auto"/>
        <w:jc w:val="center"/>
        <w:rPr>
          <w:rFonts w:hint="eastAsia" w:ascii="宋体" w:hAnsi="宋体"/>
          <w:sz w:val="108"/>
          <w:szCs w:val="108"/>
        </w:rPr>
      </w:pPr>
      <w:r>
        <w:rPr>
          <w:rFonts w:hint="eastAsia" w:ascii="宋体" w:hAnsi="宋体"/>
          <w:b/>
          <w:sz w:val="48"/>
          <w:szCs w:val="48"/>
        </w:rPr>
        <w:t>件</w:t>
      </w:r>
    </w:p>
    <w:p>
      <w:pPr>
        <w:spacing w:line="700" w:lineRule="exact"/>
        <w:rPr>
          <w:rFonts w:hint="eastAsia" w:ascii="宋体" w:hAnsi="宋体"/>
          <w:b/>
          <w:sz w:val="28"/>
          <w:szCs w:val="28"/>
        </w:rPr>
      </w:pPr>
      <w:r>
        <w:rPr>
          <w:rFonts w:hint="eastAsia" w:ascii="宋体" w:hAnsi="宋体"/>
          <w:b/>
          <w:sz w:val="28"/>
          <w:szCs w:val="28"/>
        </w:rPr>
        <w:t>项目编号：2023NBHSWT006（NBITCH-202330009G）</w:t>
      </w:r>
    </w:p>
    <w:p>
      <w:pPr>
        <w:spacing w:line="700" w:lineRule="exact"/>
        <w:ind w:left="1405" w:hanging="1405" w:hangingChars="500"/>
        <w:rPr>
          <w:rFonts w:hint="eastAsia" w:ascii="宋体" w:hAnsi="宋体"/>
          <w:b/>
          <w:sz w:val="28"/>
          <w:szCs w:val="28"/>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人：宁波市海曙区人民政府白云街道办事处</w:t>
      </w:r>
    </w:p>
    <w:p>
      <w:pPr>
        <w:spacing w:line="700" w:lineRule="exact"/>
        <w:rPr>
          <w:rFonts w:hint="eastAsia" w:ascii="宋体" w:hAnsi="宋体"/>
          <w:b/>
          <w:sz w:val="28"/>
          <w:szCs w:val="28"/>
        </w:rPr>
      </w:pPr>
      <w:r>
        <w:rPr>
          <w:rFonts w:hint="eastAsia" w:ascii="宋体" w:hAnsi="宋体"/>
          <w:b/>
          <w:sz w:val="28"/>
          <w:szCs w:val="28"/>
        </w:rPr>
        <w:t>代理机构：宁波市国际招标有限公司海曙分公司</w:t>
      </w:r>
    </w:p>
    <w:p>
      <w:pPr>
        <w:spacing w:line="360" w:lineRule="auto"/>
        <w:rPr>
          <w:rFonts w:hint="eastAsia" w:ascii="宋体" w:hAnsi="宋体"/>
          <w:b/>
          <w:sz w:val="28"/>
          <w:szCs w:val="28"/>
        </w:rPr>
      </w:pPr>
    </w:p>
    <w:p>
      <w:pPr>
        <w:spacing w:line="360" w:lineRule="auto"/>
        <w:rPr>
          <w:rFonts w:hint="eastAsia" w:ascii="宋体" w:hAnsi="宋体"/>
          <w:sz w:val="44"/>
          <w:szCs w:val="44"/>
        </w:rPr>
      </w:pPr>
      <w:r>
        <w:rPr>
          <w:rFonts w:hint="eastAsia" w:ascii="宋体" w:hAnsi="宋体"/>
          <w:b/>
          <w:sz w:val="28"/>
          <w:szCs w:val="28"/>
        </w:rPr>
        <w:t>编制日期：</w:t>
      </w:r>
      <w:r>
        <w:rPr>
          <w:rFonts w:ascii="宋体" w:hAnsi="宋体"/>
          <w:b/>
          <w:sz w:val="28"/>
          <w:szCs w:val="28"/>
        </w:rPr>
        <w:t>202</w:t>
      </w:r>
      <w:r>
        <w:rPr>
          <w:rFonts w:hint="eastAsia" w:ascii="宋体" w:hAnsi="宋体"/>
          <w:b/>
          <w:sz w:val="28"/>
          <w:szCs w:val="28"/>
        </w:rPr>
        <w:t>3年1月</w:t>
      </w:r>
    </w:p>
    <w:p>
      <w:pPr>
        <w:tabs>
          <w:tab w:val="left" w:pos="7770"/>
          <w:tab w:val="left" w:pos="7980"/>
        </w:tabs>
        <w:spacing w:line="360" w:lineRule="auto"/>
        <w:jc w:val="center"/>
        <w:rPr>
          <w:rFonts w:hint="eastAsia" w:ascii="宋体" w:hAnsi="宋体"/>
          <w:b/>
          <w:sz w:val="28"/>
          <w:szCs w:val="28"/>
        </w:rPr>
      </w:pPr>
    </w:p>
    <w:p>
      <w:pPr>
        <w:pStyle w:val="45"/>
        <w:tabs>
          <w:tab w:val="left" w:pos="0"/>
          <w:tab w:val="left" w:pos="1260"/>
          <w:tab w:val="left" w:pos="1365"/>
        </w:tabs>
        <w:ind w:firstLine="562"/>
        <w:rPr>
          <w:rFonts w:hint="eastAsia" w:hAnsi="宋体"/>
          <w:b/>
          <w:sz w:val="28"/>
          <w:szCs w:val="28"/>
        </w:rPr>
      </w:pPr>
    </w:p>
    <w:p>
      <w:pPr>
        <w:pStyle w:val="318"/>
        <w:jc w:val="center"/>
        <w:rPr>
          <w:color w:val="auto"/>
        </w:rPr>
      </w:pPr>
      <w:r>
        <w:rPr>
          <w:color w:val="auto"/>
          <w:lang w:val="zh-CN"/>
        </w:rPr>
        <w:t>目</w:t>
      </w:r>
      <w:r>
        <w:rPr>
          <w:rFonts w:hint="eastAsia"/>
          <w:color w:val="auto"/>
          <w:lang w:val="zh-CN"/>
        </w:rPr>
        <w:t xml:space="preserve">   </w:t>
      </w:r>
      <w:r>
        <w:rPr>
          <w:color w:val="auto"/>
          <w:lang w:val="zh-CN"/>
        </w:rPr>
        <w:t>录</w:t>
      </w:r>
    </w:p>
    <w:p>
      <w:pPr>
        <w:pStyle w:val="29"/>
        <w:rPr>
          <w:rFonts w:hint="eastAsia"/>
          <w:color w:val="auto"/>
        </w:rPr>
      </w:pPr>
    </w:p>
    <w:p>
      <w:pPr>
        <w:pStyle w:val="29"/>
        <w:rPr>
          <w:rFonts w:hint="eastAsia"/>
          <w:b/>
          <w:color w:val="auto"/>
        </w:rPr>
      </w:pPr>
    </w:p>
    <w:p>
      <w:pPr>
        <w:pStyle w:val="29"/>
        <w:rPr>
          <w:rFonts w:ascii="Calibri" w:hAnsi="Calibri"/>
          <w:b/>
          <w:color w:val="auto"/>
          <w:sz w:val="21"/>
          <w:szCs w:val="22"/>
          <w:lang/>
        </w:rPr>
      </w:pPr>
      <w:r>
        <w:rPr>
          <w:b/>
          <w:color w:val="auto"/>
        </w:rPr>
        <w:fldChar w:fldCharType="begin"/>
      </w:r>
      <w:r>
        <w:rPr>
          <w:b/>
          <w:color w:val="auto"/>
        </w:rPr>
        <w:instrText xml:space="preserve"> TOC \o "1-3" \h \z \u </w:instrText>
      </w:r>
      <w:r>
        <w:rPr>
          <w:b/>
          <w:color w:val="auto"/>
        </w:rPr>
        <w:fldChar w:fldCharType="separate"/>
      </w:r>
      <w:r>
        <w:rPr>
          <w:rStyle w:val="54"/>
          <w:b/>
          <w:lang/>
        </w:rPr>
        <w:fldChar w:fldCharType="begin"/>
      </w:r>
      <w:r>
        <w:rPr>
          <w:rStyle w:val="54"/>
          <w:b/>
          <w:lang/>
        </w:rPr>
        <w:instrText xml:space="preserve"> </w:instrText>
      </w:r>
      <w:r>
        <w:rPr>
          <w:b/>
          <w:lang/>
        </w:rPr>
        <w:instrText xml:space="preserve">HYPERLINK \l "_Toc124255207"</w:instrText>
      </w:r>
      <w:r>
        <w:rPr>
          <w:rStyle w:val="54"/>
          <w:b/>
          <w:lang/>
        </w:rPr>
        <w:instrText xml:space="preserve"> </w:instrText>
      </w:r>
      <w:r>
        <w:rPr>
          <w:rStyle w:val="54"/>
          <w:b/>
          <w:lang/>
        </w:rPr>
        <w:fldChar w:fldCharType="separate"/>
      </w:r>
      <w:r>
        <w:rPr>
          <w:rStyle w:val="54"/>
          <w:rFonts w:hint="eastAsia"/>
          <w:b/>
          <w:lang/>
        </w:rPr>
        <w:t>第一章</w:t>
      </w:r>
      <w:r>
        <w:rPr>
          <w:rStyle w:val="54"/>
          <w:b/>
          <w:lang/>
        </w:rPr>
        <w:t xml:space="preserve">  </w:t>
      </w:r>
      <w:r>
        <w:rPr>
          <w:rStyle w:val="54"/>
          <w:rFonts w:hint="eastAsia"/>
          <w:b/>
          <w:lang/>
        </w:rPr>
        <w:t>采购公告</w:t>
      </w:r>
      <w:r>
        <w:rPr>
          <w:b/>
          <w:lang/>
        </w:rPr>
        <w:tab/>
      </w:r>
      <w:r>
        <w:rPr>
          <w:b/>
          <w:lang/>
        </w:rPr>
        <w:fldChar w:fldCharType="begin"/>
      </w:r>
      <w:r>
        <w:rPr>
          <w:b/>
          <w:lang/>
        </w:rPr>
        <w:instrText xml:space="preserve"> PAGEREF _Toc124255207 \h </w:instrText>
      </w:r>
      <w:r>
        <w:rPr>
          <w:b/>
          <w:lang/>
        </w:rPr>
        <w:fldChar w:fldCharType="separate"/>
      </w:r>
      <w:r>
        <w:rPr>
          <w:b/>
          <w:lang/>
        </w:rPr>
        <w:t>1</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"_Toc124255208"</w:instrText>
      </w:r>
      <w:r>
        <w:rPr>
          <w:rStyle w:val="54"/>
          <w:b/>
          <w:lang/>
        </w:rPr>
        <w:instrText xml:space="preserve"> </w:instrText>
      </w:r>
      <w:r>
        <w:rPr>
          <w:rStyle w:val="54"/>
          <w:b/>
          <w:lang/>
        </w:rPr>
        <w:fldChar w:fldCharType="separate"/>
      </w:r>
      <w:r>
        <w:rPr>
          <w:rStyle w:val="54"/>
          <w:rFonts w:hint="eastAsia"/>
          <w:b/>
          <w:lang/>
        </w:rPr>
        <w:t>第二章</w:t>
      </w:r>
      <w:r>
        <w:rPr>
          <w:rStyle w:val="54"/>
          <w:b/>
          <w:lang/>
        </w:rPr>
        <w:t xml:space="preserve">  </w:t>
      </w:r>
      <w:r>
        <w:rPr>
          <w:rStyle w:val="54"/>
          <w:rFonts w:hint="eastAsia"/>
          <w:b/>
          <w:lang/>
        </w:rPr>
        <w:t>投标须知</w:t>
      </w:r>
      <w:r>
        <w:rPr>
          <w:b/>
          <w:lang/>
        </w:rPr>
        <w:tab/>
      </w:r>
      <w:r>
        <w:rPr>
          <w:b/>
          <w:lang/>
        </w:rPr>
        <w:fldChar w:fldCharType="begin"/>
      </w:r>
      <w:r>
        <w:rPr>
          <w:b/>
          <w:lang/>
        </w:rPr>
        <w:instrText xml:space="preserve"> PAGEREF _Toc124255208 \h </w:instrText>
      </w:r>
      <w:r>
        <w:rPr>
          <w:b/>
          <w:lang/>
        </w:rPr>
        <w:fldChar w:fldCharType="separate"/>
      </w:r>
      <w:r>
        <w:rPr>
          <w:b/>
          <w:lang/>
        </w:rPr>
        <w:t>5</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"_Toc124255209"</w:instrText>
      </w:r>
      <w:r>
        <w:rPr>
          <w:rStyle w:val="54"/>
          <w:b/>
          <w:lang/>
        </w:rPr>
        <w:instrText xml:space="preserve"> </w:instrText>
      </w:r>
      <w:r>
        <w:rPr>
          <w:rStyle w:val="54"/>
          <w:b/>
          <w:lang/>
        </w:rPr>
        <w:fldChar w:fldCharType="separate"/>
      </w:r>
      <w:r>
        <w:rPr>
          <w:rStyle w:val="54"/>
          <w:rFonts w:hint="eastAsia"/>
          <w:b/>
          <w:lang/>
        </w:rPr>
        <w:t>第三章</w:t>
      </w:r>
      <w:r>
        <w:rPr>
          <w:rStyle w:val="54"/>
          <w:b/>
          <w:lang/>
        </w:rPr>
        <w:t xml:space="preserve">  </w:t>
      </w:r>
      <w:r>
        <w:rPr>
          <w:rStyle w:val="54"/>
          <w:rFonts w:hint="eastAsia"/>
          <w:b/>
          <w:lang/>
        </w:rPr>
        <w:t>评标办法及标准</w:t>
      </w:r>
      <w:r>
        <w:rPr>
          <w:b/>
          <w:lang/>
        </w:rPr>
        <w:tab/>
      </w:r>
      <w:r>
        <w:rPr>
          <w:b/>
          <w:lang/>
        </w:rPr>
        <w:fldChar w:fldCharType="begin"/>
      </w:r>
      <w:r>
        <w:rPr>
          <w:b/>
          <w:lang/>
        </w:rPr>
        <w:instrText xml:space="preserve"> PAGEREF _Toc124255209 \h </w:instrText>
      </w:r>
      <w:r>
        <w:rPr>
          <w:b/>
          <w:lang/>
        </w:rPr>
        <w:fldChar w:fldCharType="separate"/>
      </w:r>
      <w:r>
        <w:rPr>
          <w:b/>
          <w:lang/>
        </w:rPr>
        <w:t>13</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"_Toc124255210"</w:instrText>
      </w:r>
      <w:r>
        <w:rPr>
          <w:rStyle w:val="54"/>
          <w:b/>
          <w:lang/>
        </w:rPr>
        <w:instrText xml:space="preserve"> </w:instrText>
      </w:r>
      <w:r>
        <w:rPr>
          <w:rStyle w:val="54"/>
          <w:b/>
          <w:lang/>
        </w:rPr>
        <w:fldChar w:fldCharType="separate"/>
      </w:r>
      <w:r>
        <w:rPr>
          <w:rStyle w:val="54"/>
          <w:rFonts w:hint="eastAsia"/>
          <w:b/>
          <w:lang/>
        </w:rPr>
        <w:t>第四章</w:t>
      </w:r>
      <w:r>
        <w:rPr>
          <w:rStyle w:val="54"/>
          <w:b/>
          <w:lang/>
        </w:rPr>
        <w:t xml:space="preserve">  </w:t>
      </w:r>
      <w:r>
        <w:rPr>
          <w:rStyle w:val="54"/>
          <w:rFonts w:hint="eastAsia"/>
          <w:b/>
          <w:lang/>
        </w:rPr>
        <w:t>采购合同样本</w:t>
      </w:r>
      <w:r>
        <w:rPr>
          <w:b/>
          <w:lang/>
        </w:rPr>
        <w:tab/>
      </w:r>
      <w:r>
        <w:rPr>
          <w:b/>
          <w:lang/>
        </w:rPr>
        <w:fldChar w:fldCharType="begin"/>
      </w:r>
      <w:r>
        <w:rPr>
          <w:b/>
          <w:lang/>
        </w:rPr>
        <w:instrText xml:space="preserve"> PAGEREF _Toc124255210 \h </w:instrText>
      </w:r>
      <w:r>
        <w:rPr>
          <w:b/>
          <w:lang/>
        </w:rPr>
        <w:fldChar w:fldCharType="separate"/>
      </w:r>
      <w:r>
        <w:rPr>
          <w:b/>
          <w:lang/>
        </w:rPr>
        <w:t>25</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"_Toc124255211"</w:instrText>
      </w:r>
      <w:r>
        <w:rPr>
          <w:rStyle w:val="54"/>
          <w:b/>
          <w:lang/>
        </w:rPr>
        <w:instrText xml:space="preserve"> </w:instrText>
      </w:r>
      <w:r>
        <w:rPr>
          <w:rStyle w:val="54"/>
          <w:b/>
          <w:lang/>
        </w:rPr>
        <w:fldChar w:fldCharType="separate"/>
      </w:r>
      <w:r>
        <w:rPr>
          <w:rStyle w:val="54"/>
          <w:rFonts w:hint="eastAsia"/>
          <w:b/>
          <w:lang/>
        </w:rPr>
        <w:t>第五章</w:t>
      </w:r>
      <w:r>
        <w:rPr>
          <w:rStyle w:val="54"/>
          <w:b/>
          <w:lang/>
        </w:rPr>
        <w:t xml:space="preserve">  </w:t>
      </w:r>
      <w:r>
        <w:rPr>
          <w:rStyle w:val="54"/>
          <w:rFonts w:hint="eastAsia"/>
          <w:b/>
          <w:lang/>
        </w:rPr>
        <w:t>招标内容与技术需求</w:t>
      </w:r>
      <w:r>
        <w:rPr>
          <w:b/>
          <w:lang/>
        </w:rPr>
        <w:tab/>
      </w:r>
      <w:r>
        <w:rPr>
          <w:b/>
          <w:lang/>
        </w:rPr>
        <w:fldChar w:fldCharType="begin"/>
      </w:r>
      <w:r>
        <w:rPr>
          <w:b/>
          <w:lang/>
        </w:rPr>
        <w:instrText xml:space="preserve"> PAGEREF _Toc124255211 \h </w:instrText>
      </w:r>
      <w:r>
        <w:rPr>
          <w:b/>
          <w:lang/>
        </w:rPr>
        <w:fldChar w:fldCharType="separate"/>
      </w:r>
      <w:r>
        <w:rPr>
          <w:b/>
          <w:lang/>
        </w:rPr>
        <w:t>33</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"_Toc124255226"</w:instrText>
      </w:r>
      <w:r>
        <w:rPr>
          <w:rStyle w:val="54"/>
          <w:b/>
          <w:lang/>
        </w:rPr>
        <w:instrText xml:space="preserve"> </w:instrText>
      </w:r>
      <w:r>
        <w:rPr>
          <w:rStyle w:val="54"/>
          <w:b/>
          <w:lang/>
        </w:rPr>
        <w:fldChar w:fldCharType="separate"/>
      </w:r>
      <w:r>
        <w:rPr>
          <w:rStyle w:val="54"/>
          <w:rFonts w:hint="eastAsia"/>
          <w:b/>
          <w:lang/>
        </w:rPr>
        <w:t>第六章</w:t>
      </w:r>
      <w:r>
        <w:rPr>
          <w:rStyle w:val="54"/>
          <w:b/>
          <w:lang/>
        </w:rPr>
        <w:t xml:space="preserve">  </w:t>
      </w:r>
      <w:r>
        <w:rPr>
          <w:rStyle w:val="54"/>
          <w:rFonts w:hint="eastAsia"/>
          <w:b/>
          <w:lang/>
        </w:rPr>
        <w:t>商务条款</w:t>
      </w:r>
      <w:r>
        <w:rPr>
          <w:b/>
          <w:lang/>
        </w:rPr>
        <w:tab/>
      </w:r>
      <w:r>
        <w:rPr>
          <w:b/>
          <w:lang/>
        </w:rPr>
        <w:fldChar w:fldCharType="begin"/>
      </w:r>
      <w:r>
        <w:rPr>
          <w:b/>
          <w:lang/>
        </w:rPr>
        <w:instrText xml:space="preserve"> PAGEREF _Toc124255226 \h </w:instrText>
      </w:r>
      <w:r>
        <w:rPr>
          <w:b/>
          <w:lang/>
        </w:rPr>
        <w:fldChar w:fldCharType="separate"/>
      </w:r>
      <w:r>
        <w:rPr>
          <w:b/>
          <w:lang/>
        </w:rPr>
        <w:t>148</w:t>
      </w:r>
      <w:r>
        <w:rPr>
          <w:b/>
          <w:lang/>
        </w:rPr>
        <w:fldChar w:fldCharType="end"/>
      </w:r>
      <w:r>
        <w:rPr>
          <w:rStyle w:val="54"/>
          <w:b/>
          <w:lang/>
        </w:rPr>
        <w:fldChar w:fldCharType="end"/>
      </w:r>
    </w:p>
    <w:p>
      <w:pPr>
        <w:pStyle w:val="29"/>
        <w:rPr>
          <w:rFonts w:ascii="Calibri" w:hAnsi="Calibri"/>
          <w:b/>
          <w:color w:val="auto"/>
          <w:sz w:val="21"/>
          <w:szCs w:val="22"/>
          <w:lang/>
        </w:rPr>
      </w:pPr>
      <w:r>
        <w:rPr>
          <w:rStyle w:val="54"/>
          <w:b/>
          <w:lang/>
        </w:rPr>
        <w:fldChar w:fldCharType="begin"/>
      </w:r>
      <w:r>
        <w:rPr>
          <w:rStyle w:val="54"/>
          <w:b/>
          <w:lang/>
        </w:rPr>
        <w:instrText xml:space="preserve"> </w:instrText>
      </w:r>
      <w:r>
        <w:rPr>
          <w:b/>
          <w:lang/>
        </w:rPr>
        <w:instrText xml:space="preserve">HYPERLINK \l "_Toc124255227"</w:instrText>
      </w:r>
      <w:r>
        <w:rPr>
          <w:rStyle w:val="54"/>
          <w:b/>
          <w:lang/>
        </w:rPr>
        <w:instrText xml:space="preserve"> </w:instrText>
      </w:r>
      <w:r>
        <w:rPr>
          <w:rStyle w:val="54"/>
          <w:b/>
          <w:lang/>
        </w:rPr>
        <w:fldChar w:fldCharType="separate"/>
      </w:r>
      <w:r>
        <w:rPr>
          <w:rStyle w:val="54"/>
          <w:rFonts w:hint="eastAsia"/>
          <w:b/>
          <w:lang/>
        </w:rPr>
        <w:t>第七章</w:t>
      </w:r>
      <w:r>
        <w:rPr>
          <w:rStyle w:val="54"/>
          <w:b/>
          <w:lang/>
        </w:rPr>
        <w:t xml:space="preserve">  </w:t>
      </w:r>
      <w:r>
        <w:rPr>
          <w:rStyle w:val="54"/>
          <w:rFonts w:hint="eastAsia"/>
          <w:b/>
          <w:lang/>
        </w:rPr>
        <w:t>附件</w:t>
      </w:r>
      <w:r>
        <w:rPr>
          <w:b/>
          <w:lang/>
        </w:rPr>
        <w:tab/>
      </w:r>
      <w:r>
        <w:rPr>
          <w:b/>
          <w:lang/>
        </w:rPr>
        <w:fldChar w:fldCharType="begin"/>
      </w:r>
      <w:r>
        <w:rPr>
          <w:b/>
          <w:lang/>
        </w:rPr>
        <w:instrText xml:space="preserve"> PAGEREF _Toc124255227 \h </w:instrText>
      </w:r>
      <w:r>
        <w:rPr>
          <w:b/>
          <w:lang/>
        </w:rPr>
        <w:fldChar w:fldCharType="separate"/>
      </w:r>
      <w:r>
        <w:rPr>
          <w:b/>
          <w:lang/>
        </w:rPr>
        <w:t>150</w:t>
      </w:r>
      <w:r>
        <w:rPr>
          <w:b/>
          <w:lang/>
        </w:rPr>
        <w:fldChar w:fldCharType="end"/>
      </w:r>
      <w:r>
        <w:rPr>
          <w:rStyle w:val="54"/>
          <w:b/>
          <w:lang/>
        </w:rPr>
        <w:fldChar w:fldCharType="end"/>
      </w:r>
    </w:p>
    <w:p>
      <w:r>
        <w:rPr>
          <w:b/>
        </w:rPr>
        <w:fldChar w:fldCharType="end"/>
      </w:r>
    </w:p>
    <w:p>
      <w:pPr>
        <w:tabs>
          <w:tab w:val="left" w:pos="1715"/>
        </w:tabs>
        <w:spacing w:line="440" w:lineRule="exact"/>
        <w:jc w:val="left"/>
        <w:rPr>
          <w:rFonts w:hint="eastAsia" w:ascii="宋体" w:hAnsi="宋体"/>
        </w:rPr>
        <w:sectPr>
          <w:footerReference r:id="rId3" w:type="default"/>
          <w:type w:val="nextColumn"/>
          <w:pgSz w:w="11906" w:h="16838"/>
          <w:pgMar w:top="1247" w:right="1531" w:bottom="1304" w:left="1531" w:header="851" w:footer="992" w:gutter="0"/>
          <w:pgNumType w:start="1"/>
          <w:cols w:space="720" w:num="1"/>
          <w:docGrid w:linePitch="312" w:charSpace="0"/>
        </w:sectPr>
      </w:pPr>
    </w:p>
    <w:p>
      <w:pPr>
        <w:pStyle w:val="2"/>
        <w:spacing w:line="440" w:lineRule="exact"/>
        <w:rPr>
          <w:rFonts w:hint="eastAsia"/>
          <w:sz w:val="24"/>
          <w:szCs w:val="24"/>
        </w:rPr>
      </w:pPr>
      <w:bookmarkStart w:id="0" w:name="_Toc17548"/>
      <w:bookmarkStart w:id="1" w:name="_Toc124255207"/>
      <w:bookmarkStart w:id="2" w:name="_Toc22663"/>
      <w:r>
        <w:rPr>
          <w:rFonts w:hint="eastAsia"/>
          <w:sz w:val="24"/>
          <w:szCs w:val="24"/>
        </w:rPr>
        <w:t>第一章  采购公告</w:t>
      </w:r>
      <w:bookmarkEnd w:id="0"/>
      <w:bookmarkEnd w:id="1"/>
      <w:bookmarkEnd w:id="2"/>
    </w:p>
    <w:p>
      <w:pPr>
        <w:pStyle w:val="231"/>
        <w:widowControl w:val="0"/>
        <w:spacing w:afterLines="0" w:line="440" w:lineRule="exact"/>
        <w:ind w:firstLine="216" w:firstLineChars="103"/>
        <w:jc w:val="center"/>
        <w:rPr>
          <w:rFonts w:hint="eastAsia" w:ascii="宋体" w:hAnsi="宋体"/>
          <w:sz w:val="21"/>
          <w:szCs w:val="21"/>
        </w:rPr>
      </w:pPr>
    </w:p>
    <w:p>
      <w:pPr>
        <w:pBdr>
          <w:top w:val="single" w:color="auto" w:sz="4" w:space="1"/>
          <w:left w:val="single" w:color="auto" w:sz="4" w:space="4"/>
          <w:bottom w:val="single" w:color="auto" w:sz="4" w:space="1"/>
          <w:right w:val="single" w:color="auto" w:sz="4" w:space="4"/>
        </w:pBdr>
        <w:adjustRightInd w:val="0"/>
        <w:snapToGrid w:val="0"/>
        <w:spacing w:line="440" w:lineRule="exact"/>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440" w:lineRule="exact"/>
        <w:ind w:firstLine="420" w:firstLineChars="200"/>
        <w:rPr>
          <w:rFonts w:hint="eastAsia" w:ascii="宋体" w:hAnsi="宋体"/>
          <w:bCs/>
          <w:szCs w:val="21"/>
        </w:rPr>
      </w:pPr>
      <w:r>
        <w:rPr>
          <w:rFonts w:hint="eastAsia" w:ascii="宋体" w:hAnsi="宋体"/>
          <w:bCs/>
          <w:szCs w:val="21"/>
        </w:rPr>
        <w:t>海曙区白云街道云丰、安丰、丽雅未来社区建设提升改造、数字化工程及运营服务项目的潜在投标人应在政府采购云平台（</w:t>
      </w:r>
      <w:r>
        <w:rPr>
          <w:rFonts w:ascii="宋体" w:hAnsi="宋体"/>
          <w:bCs/>
          <w:szCs w:val="21"/>
        </w:rPr>
        <w:fldChar w:fldCharType="begin"/>
      </w:r>
      <w:r>
        <w:rPr>
          <w:rFonts w:ascii="宋体" w:hAnsi="宋体"/>
          <w:bCs/>
          <w:szCs w:val="21"/>
        </w:rPr>
        <w:instrText xml:space="preserve"> HYPERLINK "</w:instrText>
      </w:r>
      <w:r>
        <w:rPr>
          <w:rFonts w:hint="eastAsia" w:ascii="宋体" w:hAnsi="宋体"/>
          <w:bCs/>
          <w:szCs w:val="21"/>
        </w:rPr>
        <w:instrText xml:space="preserve">http://www.zcygov.cn/）获取（下载）招标文件，并于</w:instrText>
      </w:r>
      <w:r>
        <w:rPr>
          <w:rFonts w:hint="eastAsia" w:ascii="宋体" w:hAnsi="宋体"/>
          <w:szCs w:val="21"/>
        </w:rPr>
        <w:instrText xml:space="preserve">2023年2月</w:instrText>
      </w:r>
      <w:r>
        <w:rPr>
          <w:rFonts w:ascii="宋体" w:hAnsi="宋体"/>
          <w:bCs/>
          <w:szCs w:val="21"/>
        </w:rPr>
        <w:instrText xml:space="preserve">" </w:instrText>
      </w:r>
      <w:r>
        <w:rPr>
          <w:rFonts w:ascii="宋体" w:hAnsi="宋体"/>
          <w:bCs/>
          <w:szCs w:val="21"/>
        </w:rPr>
        <w:fldChar w:fldCharType="separate"/>
      </w:r>
      <w:r>
        <w:rPr>
          <w:rStyle w:val="54"/>
          <w:rFonts w:hint="eastAsia" w:ascii="宋体" w:hAnsi="宋体"/>
          <w:bCs/>
          <w:szCs w:val="21"/>
        </w:rPr>
        <w:t>http://www.zcygov.cn/）获取（下载）招标文件，并于</w:t>
      </w:r>
      <w:r>
        <w:rPr>
          <w:rStyle w:val="54"/>
          <w:rFonts w:hint="eastAsia" w:ascii="宋体" w:hAnsi="宋体"/>
          <w:szCs w:val="21"/>
        </w:rPr>
        <w:t>2023年2月</w:t>
      </w:r>
      <w:r>
        <w:rPr>
          <w:rFonts w:ascii="宋体" w:hAnsi="宋体"/>
          <w:bCs/>
          <w:szCs w:val="21"/>
        </w:rPr>
        <w:fldChar w:fldCharType="end"/>
      </w:r>
      <w:r>
        <w:rPr>
          <w:rFonts w:hint="eastAsia" w:ascii="宋体" w:hAnsi="宋体"/>
          <w:szCs w:val="21"/>
        </w:rPr>
        <w:t>3日14</w:t>
      </w:r>
      <w:r>
        <w:rPr>
          <w:rFonts w:hint="eastAsia" w:ascii="宋体" w:hAnsi="宋体"/>
          <w:bCs/>
          <w:szCs w:val="21"/>
        </w:rPr>
        <w:t>点00分（北京时间）前递交（上传）投标文件。</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一、项目基本情况</w:t>
      </w:r>
    </w:p>
    <w:p>
      <w:pPr>
        <w:tabs>
          <w:tab w:val="left" w:pos="7770"/>
          <w:tab w:val="left" w:pos="7980"/>
        </w:tabs>
        <w:spacing w:line="440" w:lineRule="exact"/>
        <w:ind w:firstLine="420" w:firstLineChars="200"/>
      </w:pPr>
      <w:r>
        <w:rPr>
          <w:rFonts w:hint="eastAsia" w:ascii="宋体" w:hAnsi="宋体"/>
          <w:kern w:val="0"/>
          <w:szCs w:val="21"/>
        </w:rPr>
        <w:t>项目编号：</w:t>
      </w:r>
      <w:r>
        <w:rPr>
          <w:rFonts w:hint="eastAsia"/>
          <w:szCs w:val="21"/>
        </w:rPr>
        <w:t xml:space="preserve">2023NBHSWT006    </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项目名称：海曙区白云街道云丰、安丰、丽雅未来社区建设提升改造、数字化工程及运营服务项目</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预算金额（元）：43117300.00</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最高限价（元）：43110000.00</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采购需求：详见招标文件第五章。</w:t>
      </w:r>
    </w:p>
    <w:p>
      <w:pPr>
        <w:tabs>
          <w:tab w:val="left" w:pos="7770"/>
          <w:tab w:val="left" w:pos="7980"/>
        </w:tabs>
        <w:spacing w:line="440" w:lineRule="exact"/>
        <w:ind w:firstLine="420" w:firstLineChars="200"/>
        <w:rPr>
          <w:rFonts w:hint="eastAsia" w:ascii="宋体" w:hAnsi="宋体"/>
          <w:kern w:val="0"/>
          <w:szCs w:val="21"/>
        </w:rPr>
      </w:pPr>
      <w:r>
        <w:rPr>
          <w:rFonts w:hint="eastAsia" w:ascii="宋体" w:hAnsi="宋体"/>
          <w:szCs w:val="21"/>
        </w:rPr>
        <w:t>简要规格描</w:t>
      </w:r>
      <w:r>
        <w:rPr>
          <w:rFonts w:hint="eastAsia" w:ascii="宋体" w:hAnsi="宋体"/>
          <w:kern w:val="0"/>
          <w:szCs w:val="21"/>
        </w:rPr>
        <w:t>述或项目基本概况介绍、用途：</w:t>
      </w:r>
      <w:r>
        <w:rPr>
          <w:rFonts w:hint="eastAsia" w:ascii="宋体" w:hAnsi="宋体"/>
          <w:bCs/>
          <w:szCs w:val="21"/>
        </w:rPr>
        <w:t>海曙区白云街道云丰、安丰、丽雅未来社区建设提升改造、数字化工程及运营服务:</w:t>
      </w:r>
      <w:r>
        <w:rPr>
          <w:rFonts w:hint="eastAsia" w:ascii="宋体" w:hAnsi="宋体"/>
          <w:szCs w:val="21"/>
        </w:rPr>
        <w:t>（1）数字化工程：合同签订后</w:t>
      </w:r>
      <w:r>
        <w:rPr>
          <w:rFonts w:ascii="宋体" w:hAnsi="宋体"/>
          <w:szCs w:val="21"/>
        </w:rPr>
        <w:t>50</w:t>
      </w:r>
      <w:r>
        <w:rPr>
          <w:rFonts w:hint="eastAsia" w:ascii="宋体" w:hAnsi="宋体"/>
          <w:szCs w:val="21"/>
        </w:rPr>
        <w:t>日历天内完成数字化硬件设备、网络部署，以及能力支撑平台、社区自建应用的开发和部署；（2）提升改造：合同签订后</w:t>
      </w:r>
      <w:r>
        <w:rPr>
          <w:rFonts w:ascii="宋体" w:hAnsi="宋体"/>
          <w:szCs w:val="21"/>
        </w:rPr>
        <w:t>50</w:t>
      </w:r>
      <w:r>
        <w:rPr>
          <w:rFonts w:hint="eastAsia" w:ascii="宋体" w:hAnsi="宋体"/>
          <w:szCs w:val="21"/>
        </w:rPr>
        <w:t>日历天内完成所有提升改造内容；（3）综合运营：本项目签订合同后即进入试运营阶段，试运营期限为1个月，试运营期满后，由省住建部门进行整体验收，整体验收合格后正式进入运营期，综合运营期限自验收合格之日起计5年。</w:t>
      </w:r>
    </w:p>
    <w:p>
      <w:pPr>
        <w:tabs>
          <w:tab w:val="left" w:pos="7770"/>
          <w:tab w:val="left" w:pos="7980"/>
        </w:tabs>
        <w:spacing w:line="440" w:lineRule="exact"/>
        <w:ind w:firstLine="420" w:firstLineChars="200"/>
        <w:rPr>
          <w:rFonts w:hint="eastAsia" w:ascii="宋体" w:hAnsi="宋体"/>
          <w:kern w:val="0"/>
          <w:szCs w:val="21"/>
        </w:rPr>
      </w:pPr>
      <w:r>
        <w:rPr>
          <w:rFonts w:hint="eastAsia" w:ascii="宋体" w:hAnsi="宋体"/>
          <w:kern w:val="0"/>
          <w:szCs w:val="21"/>
        </w:rPr>
        <w:t>备注：/</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合同履行期限</w:t>
      </w:r>
      <w:r>
        <w:rPr>
          <w:rFonts w:hint="eastAsia"/>
          <w:kern w:val="2"/>
          <w:sz w:val="21"/>
          <w:szCs w:val="21"/>
        </w:rPr>
        <w:t>：自合同签订生效之日起至合同全部权利义务履行完毕之日止</w:t>
      </w:r>
      <w:r>
        <w:rPr>
          <w:rFonts w:hint="eastAsia"/>
          <w:sz w:val="21"/>
          <w:szCs w:val="21"/>
        </w:rPr>
        <w:t>。</w:t>
      </w:r>
    </w:p>
    <w:p>
      <w:pPr>
        <w:tabs>
          <w:tab w:val="left" w:pos="7770"/>
          <w:tab w:val="left" w:pos="7980"/>
        </w:tabs>
        <w:spacing w:line="440" w:lineRule="exact"/>
        <w:ind w:firstLine="420" w:firstLineChars="200"/>
        <w:rPr>
          <w:rFonts w:hint="eastAsia"/>
          <w:szCs w:val="21"/>
        </w:rPr>
      </w:pPr>
      <w:r>
        <w:rPr>
          <w:rFonts w:hint="eastAsia"/>
          <w:szCs w:val="21"/>
        </w:rPr>
        <w:t>本项目（否）接受联合体投标。</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二、申请人的资格要求：</w:t>
      </w:r>
    </w:p>
    <w:p>
      <w:pPr>
        <w:pStyle w:val="40"/>
        <w:adjustRightInd w:val="0"/>
        <w:snapToGrid w:val="0"/>
        <w:spacing w:before="0" w:beforeAutospacing="0" w:after="0" w:afterAutospacing="0" w:line="430" w:lineRule="exact"/>
        <w:ind w:firstLine="420" w:firstLineChars="200"/>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pStyle w:val="40"/>
        <w:adjustRightInd w:val="0"/>
        <w:snapToGrid w:val="0"/>
        <w:spacing w:before="0" w:beforeAutospacing="0" w:after="0" w:afterAutospacing="0" w:line="430" w:lineRule="exact"/>
        <w:ind w:firstLine="420" w:firstLineChars="200"/>
        <w:rPr>
          <w:sz w:val="21"/>
          <w:szCs w:val="21"/>
        </w:rPr>
      </w:pPr>
      <w:r>
        <w:rPr>
          <w:rFonts w:hint="eastAsia"/>
          <w:sz w:val="21"/>
          <w:szCs w:val="21"/>
        </w:rPr>
        <w:t>2.落实采购政策需满足的资格要求：无。</w:t>
      </w:r>
    </w:p>
    <w:p>
      <w:pPr>
        <w:pStyle w:val="40"/>
        <w:adjustRightInd w:val="0"/>
        <w:snapToGrid w:val="0"/>
        <w:spacing w:before="0" w:beforeAutospacing="0" w:after="0" w:afterAutospacing="0" w:line="430" w:lineRule="exact"/>
        <w:ind w:firstLine="420" w:firstLineChars="200"/>
        <w:rPr>
          <w:rFonts w:hint="eastAsia"/>
          <w:sz w:val="21"/>
          <w:szCs w:val="21"/>
        </w:rPr>
      </w:pPr>
      <w:r>
        <w:rPr>
          <w:rFonts w:hint="eastAsia"/>
          <w:sz w:val="21"/>
          <w:szCs w:val="21"/>
        </w:rPr>
        <w:t>3.本项目的特定资格要求：本项目允许电信行业的供应商以分公司名义参与投标。</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三、获取招标文件</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时间：2023年1月13日至2023年1月20日 ，每天上午00:00至12:00 ，下午12:00至23:59（北京时间，线上获取法定节假日均可，线下获取文件法定节假日除外）</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地点（网址）：政府采购云平台（www.zcygov.cn）</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方式：（1）供应商登录政府采购云平台的注册账号后，进入政采云系统“项目采购”模块“获取采购文件”菜单，在网上获取招标文件。（2）获取招标文件前，供应商应按照《浙江省政府采购供应商注册及诚信管理暂行办法》的规定在“浙江政府采购网”上进行供应商注册申请，并登记加入到“浙江省政府采购供应商库”。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售价（元）：0</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四、提交投标文件截止时间、开标时间和地点</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提交投标文件截止时间：2023年2月3日14点00分（北京时间）前；</w:t>
      </w:r>
    </w:p>
    <w:p>
      <w:pPr>
        <w:pStyle w:val="40"/>
        <w:spacing w:before="0" w:beforeAutospacing="0" w:after="0" w:afterAutospacing="0" w:line="440" w:lineRule="exact"/>
        <w:ind w:firstLine="420" w:firstLineChars="200"/>
        <w:rPr>
          <w:rFonts w:hint="eastAsia"/>
          <w:sz w:val="21"/>
          <w:szCs w:val="21"/>
        </w:rPr>
      </w:pPr>
      <w:r>
        <w:rPr>
          <w:rFonts w:hint="eastAsia"/>
          <w:sz w:val="21"/>
          <w:szCs w:val="21"/>
        </w:rPr>
        <w:t>投标地点（网址）：本项目通过“政府采购云平台（www.zcygov.cn）”实行在线制作并提交投标文件（电子投标）；供应商应于上述时间前将电子投标文件上传到政府采购云平台，未上传电子投标文件，视为供应商放弃投标。</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开标时间：2023年2月3日14点00分（北京时间）；</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开标地点（网址）：宁波市海曙区公共资源交易中心二楼开标室（3）（宁波市海曙区气象路58号，南门上）(本项目通过“政府采购云平台”实行在线电子评标，投标人可在线参加开标)。</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五、公告期限</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自本公告发布之日起5个工作日。</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六、其他补充事宜</w:t>
      </w:r>
    </w:p>
    <w:p>
      <w:pPr>
        <w:adjustRightInd w:val="0"/>
        <w:snapToGrid w:val="0"/>
        <w:spacing w:line="400" w:lineRule="exact"/>
        <w:ind w:firstLine="420" w:firstLineChars="200"/>
        <w:rPr>
          <w:rFonts w:hint="eastAsia" w:ascii="宋体" w:hAnsi="宋体" w:cs="宋体"/>
          <w:szCs w:val="21"/>
          <w:lang w:val="zh-CN"/>
        </w:rPr>
      </w:pPr>
      <w:r>
        <w:rPr>
          <w:rFonts w:hint="eastAsia" w:ascii="宋体" w:hAnsi="宋体" w:cs="宋体"/>
          <w:szCs w:val="21"/>
        </w:rPr>
        <w:t>1.</w:t>
      </w:r>
      <w:r>
        <w:rPr>
          <w:rFonts w:hint="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szCs w:val="21"/>
        </w:rPr>
        <w:br w:type="textWrapping"/>
      </w:r>
      <w:r>
        <w:rPr>
          <w:rFonts w:hint="eastAsia"/>
          <w:szCs w:val="21"/>
        </w:rPr>
        <w:t xml:space="preserve">    </w:t>
      </w:r>
      <w:r>
        <w:rPr>
          <w:rFonts w:hint="eastAsia" w:ascii="宋体" w:hAnsi="宋体" w:cs="宋体"/>
          <w:szCs w:val="21"/>
        </w:rPr>
        <w:t>2.</w:t>
      </w:r>
      <w:r>
        <w:rPr>
          <w:rFonts w:hint="eastAsia"/>
          <w:szCs w:val="21"/>
        </w:rPr>
        <w:t>其他事项：</w:t>
      </w:r>
      <w:r>
        <w:rPr>
          <w:rFonts w:hint="eastAsia" w:ascii="宋体" w:hAnsi="宋体" w:cs="宋体"/>
          <w:szCs w:val="21"/>
        </w:rPr>
        <w:t>1</w:t>
      </w:r>
      <w:r>
        <w:rPr>
          <w:rFonts w:hint="eastAsia" w:ascii="宋体" w:hAnsi="宋体" w:cs="宋体"/>
          <w:szCs w:val="21"/>
          <w:lang w:val="zh-CN"/>
        </w:rPr>
        <w:t>、参加投标的投标人应于投标前到</w:t>
      </w:r>
      <w:r>
        <w:rPr>
          <w:rFonts w:hint="eastAsia" w:ascii="宋体" w:hAnsi="宋体" w:cs="宋体"/>
          <w:szCs w:val="21"/>
        </w:rPr>
        <w:t>“</w:t>
      </w:r>
      <w:r>
        <w:rPr>
          <w:rFonts w:hint="eastAsia" w:ascii="宋体" w:hAnsi="宋体" w:cs="宋体"/>
          <w:szCs w:val="21"/>
          <w:lang w:val="zh-CN"/>
        </w:rPr>
        <w:t>浙江政府采购网</w:t>
      </w:r>
      <w:r>
        <w:rPr>
          <w:rFonts w:hint="eastAsia" w:ascii="宋体" w:hAnsi="宋体" w:cs="宋体"/>
          <w:szCs w:val="21"/>
        </w:rPr>
        <w:t>（http://zfcg.czt.zj.gov.cn/）”</w:t>
      </w:r>
      <w:r>
        <w:rPr>
          <w:rFonts w:hint="eastAsia" w:ascii="宋体" w:hAnsi="宋体" w:cs="宋体"/>
          <w:szCs w:val="21"/>
          <w:lang w:val="zh-CN"/>
        </w:rPr>
        <w:t>上进行投标人注册申请</w:t>
      </w:r>
      <w:r>
        <w:rPr>
          <w:rFonts w:hint="eastAsia" w:ascii="宋体" w:hAnsi="宋体" w:cs="宋体"/>
          <w:szCs w:val="21"/>
        </w:rPr>
        <w:t>，</w:t>
      </w:r>
      <w:r>
        <w:rPr>
          <w:rFonts w:hint="eastAsia" w:ascii="宋体" w:hAnsi="宋体" w:cs="宋体"/>
          <w:szCs w:val="21"/>
          <w:lang w:val="zh-CN"/>
        </w:rPr>
        <w:t>并通过财政部门的终审后登记加入到</w:t>
      </w:r>
      <w:r>
        <w:rPr>
          <w:rFonts w:hint="eastAsia" w:ascii="宋体" w:hAnsi="宋体" w:cs="宋体"/>
          <w:szCs w:val="21"/>
        </w:rPr>
        <w:t>“</w:t>
      </w:r>
      <w:r>
        <w:rPr>
          <w:rFonts w:hint="eastAsia" w:ascii="宋体" w:hAnsi="宋体" w:cs="宋体"/>
          <w:szCs w:val="21"/>
          <w:lang w:val="zh-CN"/>
        </w:rPr>
        <w:t>浙江省政府采购投标人库</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rPr>
        <w:t xml:space="preserve"> </w:t>
      </w:r>
      <w:r>
        <w:rPr>
          <w:rFonts w:hint="eastAsia" w:ascii="宋体" w:hAnsi="宋体" w:cs="宋体"/>
          <w:szCs w:val="21"/>
          <w:lang w:val="zh-CN"/>
        </w:rPr>
        <w:t xml:space="preserve">中标或成交投标人必须注册并登记加入“浙江省政府采购投标人库”。具体要求及注册申请流程详见《浙江省政府采购投标人注册及诚信管理暂行办法》（浙财采监字{2009}28号）和浙江政府采购网“网上办事指南”的“投标人注册申请”。 2、单位负责人为同一人或者存在直接控股、管理关系的不同投标人，不得参加同一子包号的投标。 3、为本项目提供整体设计、规范编制或者项目管理、监理、检测等服务的投标人，不得再参加本项目的投标。 4、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  </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3、本项目实行网上投标，采用电子投标文件。若供应商参与投标，自行承担投标一切费用。</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4、标前准备：各供应商应在开标前确保成为浙江政府采购网正式注册入库供应商，并完成CA数字证书办理。因未注册入库、未办理CA数字证书等原因造成无法投标或投标失败等后果由供应商自行承担。</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5、投标文件制作：</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（2）供应商通过政府采购云平台电子投标工具制作投标文件，电子投标工具请供应商自行前往浙江政府采购网下载并安装，投标文件制作具体流程详见政府采购云平台。</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（3）以U盘存储的电子备份投标文件1份，按政府采购云平台要求制作的电子备份文件，以用于异常情况处理。</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6、供应商可采用邮寄（含快递）方式或现场方式递交备份投标文件。</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采用邮寄方式递交备份投标文件，需在投标截止时间前按以下要求递交：邮寄地址为：宁波市海曙区公共资源交易中心 [宁波市海曙区气象路58号] 收件人：吕赟WT006，0574-87520541。请各供应商确保密封包装在邮寄过程密封包装完好，因邮寄过程的密封破损造成不符合开标要求的，本采购代理及采购人概不负责。</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采用现场方式送达备份投标文件，需按以下要求递交：健康码为绿码的相关人员（原则上不超过一名）在投标截止时间前将备份投标文件送至：宁波市海曙区公共资源交易中心开标室（3）[宁波市海曙区气象路58号]。投标文件递交时需同时递交供应商的法定代表人（或其委托代理人）联系方式，并保证开标期间联系方式的畅通。</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7、疫情防控期间，请各供应商遵守宁波市海曙区公共资源交易中心各项防疫措施规定。</w:t>
      </w:r>
    </w:p>
    <w:p>
      <w:pPr>
        <w:autoSpaceDE w:val="0"/>
        <w:autoSpaceDN w:val="0"/>
        <w:spacing w:line="400" w:lineRule="exact"/>
        <w:ind w:firstLine="420" w:firstLineChars="200"/>
        <w:rPr>
          <w:rFonts w:ascii="宋体" w:hAnsi="宋体" w:cs="宋体"/>
          <w:szCs w:val="21"/>
        </w:rPr>
      </w:pPr>
      <w:r>
        <w:rPr>
          <w:rFonts w:hint="eastAsia" w:ascii="宋体" w:hAnsi="宋体" w:cs="宋体"/>
          <w:szCs w:val="21"/>
        </w:rPr>
        <w:t>8、</w:t>
      </w:r>
      <w:r>
        <w:rPr>
          <w:rFonts w:ascii="宋体" w:hAnsi="宋体" w:cs="宋体"/>
          <w:szCs w:val="21"/>
        </w:rPr>
        <w:t>本公告发布媒体：</w:t>
      </w:r>
      <w:r>
        <w:rPr>
          <w:rFonts w:hint="eastAsia" w:ascii="宋体" w:hAnsi="宋体" w:cs="宋体"/>
          <w:szCs w:val="21"/>
        </w:rPr>
        <w:t>中国政府采购网、</w:t>
      </w:r>
      <w:r>
        <w:rPr>
          <w:rFonts w:ascii="宋体" w:hAnsi="宋体" w:cs="宋体"/>
          <w:szCs w:val="21"/>
        </w:rPr>
        <w:t>浙江省公共资源交易服务平台、浙江政府采购网、宁波政府采购、宁波公共资源交易网海曙区分网、宁波</w:t>
      </w:r>
      <w:r>
        <w:rPr>
          <w:rFonts w:hint="eastAsia" w:ascii="宋体" w:hAnsi="宋体" w:cs="宋体"/>
          <w:szCs w:val="21"/>
        </w:rPr>
        <w:t>市</w:t>
      </w:r>
      <w:r>
        <w:rPr>
          <w:rFonts w:ascii="宋体" w:hAnsi="宋体" w:cs="宋体"/>
          <w:szCs w:val="21"/>
        </w:rPr>
        <w:t>国际招标有限公司网</w:t>
      </w:r>
      <w:r>
        <w:rPr>
          <w:rFonts w:hint="eastAsia" w:ascii="宋体" w:hAnsi="宋体" w:cs="宋体"/>
          <w:szCs w:val="21"/>
        </w:rPr>
        <w:t>。</w:t>
      </w:r>
    </w:p>
    <w:p>
      <w:pPr>
        <w:autoSpaceDE w:val="0"/>
        <w:autoSpaceDN w:val="0"/>
        <w:spacing w:line="400" w:lineRule="exact"/>
        <w:ind w:firstLine="420" w:firstLineChars="200"/>
        <w:rPr>
          <w:rFonts w:hint="eastAsia" w:ascii="宋体" w:hAnsi="宋体" w:cs="宋体"/>
        </w:rPr>
      </w:pPr>
      <w:r>
        <w:rPr>
          <w:rFonts w:hint="eastAsia" w:ascii="宋体" w:hAnsi="宋体" w:cs="宋体"/>
          <w:szCs w:val="21"/>
        </w:rPr>
        <w:t>9、</w:t>
      </w:r>
      <w:r>
        <w:rPr>
          <w:rFonts w:hint="eastAsia" w:ascii="宋体" w:hAnsi="宋体" w:cs="宋体"/>
          <w:b/>
        </w:rPr>
        <w:t>特别政策扶持：</w:t>
      </w:r>
      <w:r>
        <w:rPr>
          <w:rFonts w:hint="eastAsia" w:ascii="宋体" w:hAnsi="宋体" w:cs="宋体"/>
        </w:rPr>
        <w:t>海曙区“政采贷”助力中小企业金融服务，有需要的中标（成交）供应商请于网站：</w:t>
      </w:r>
      <w:r>
        <w:rPr>
          <w:rFonts w:ascii="宋体" w:hAnsi="宋体" w:cs="宋体"/>
          <w:szCs w:val="21"/>
        </w:rPr>
        <w:fldChar w:fldCharType="begin"/>
      </w:r>
      <w:r>
        <w:rPr>
          <w:rFonts w:ascii="宋体" w:hAnsi="宋体" w:cs="宋体"/>
        </w:rPr>
        <w:instrText xml:space="preserve"> HYPERLINK "</w:instrText>
      </w:r>
      <w:r>
        <w:rPr>
          <w:rFonts w:hint="eastAsia" w:ascii="宋体" w:hAnsi="宋体" w:cs="宋体"/>
        </w:rPr>
        <w:instrText xml:space="preserve">http://haishu.nbggzy.cn/tzgg/360383.jhtml</w:instrText>
      </w:r>
      <w:r>
        <w:rPr>
          <w:rFonts w:ascii="宋体" w:hAnsi="宋体" w:cs="宋体"/>
        </w:rPr>
        <w:instrText xml:space="preserve">" </w:instrText>
      </w:r>
      <w:r>
        <w:rPr>
          <w:rFonts w:ascii="宋体" w:hAnsi="宋体" w:cs="宋体"/>
          <w:szCs w:val="21"/>
        </w:rPr>
        <w:fldChar w:fldCharType="separate"/>
      </w:r>
      <w:r>
        <w:rPr>
          <w:rFonts w:hint="eastAsia" w:ascii="宋体" w:hAnsi="宋体" w:cs="宋体"/>
        </w:rPr>
        <w:t>http://haishu.nbggzy.cn/tzgg/360383.jhtml</w:t>
      </w:r>
      <w:r>
        <w:rPr>
          <w:rFonts w:ascii="宋体" w:hAnsi="宋体" w:cs="宋体"/>
          <w:szCs w:val="21"/>
        </w:rPr>
        <w:fldChar w:fldCharType="end"/>
      </w:r>
      <w:r>
        <w:rPr>
          <w:rFonts w:hint="eastAsia" w:ascii="宋体" w:hAnsi="宋体" w:cs="宋体"/>
        </w:rPr>
        <w:t>办理具体业务。</w:t>
      </w:r>
    </w:p>
    <w:p>
      <w:pPr>
        <w:pStyle w:val="40"/>
        <w:adjustRightInd w:val="0"/>
        <w:snapToGrid w:val="0"/>
        <w:spacing w:before="0" w:beforeAutospacing="0" w:after="0" w:afterAutospacing="0" w:line="440" w:lineRule="exact"/>
        <w:jc w:val="both"/>
        <w:rPr>
          <w:rFonts w:hint="eastAsia"/>
          <w:sz w:val="21"/>
          <w:szCs w:val="21"/>
        </w:rPr>
      </w:pPr>
      <w:r>
        <w:rPr>
          <w:rStyle w:val="49"/>
          <w:rFonts w:hint="eastAsia"/>
          <w:sz w:val="21"/>
          <w:szCs w:val="21"/>
        </w:rPr>
        <w:t>七、对本次招标提出询问、质疑、投诉，请按以下方式联系。</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1.采购人信息</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名    称：宁波市海曙区人民政府白云街道办事处</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地址：宁波市海曙区白云街223号</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传真：/</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项目联系人（询问）：陈家顺</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项目联系方式（询问）：0574-87124539</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 xml:space="preserve">质疑联系人：朱定军  </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 xml:space="preserve">质疑联系方式：0574-55718317 </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2.采购代理机构信息</w:t>
      </w:r>
    </w:p>
    <w:p>
      <w:pPr>
        <w:pStyle w:val="40"/>
        <w:spacing w:before="0" w:beforeAutospacing="0" w:after="0" w:afterAutospacing="0" w:line="400" w:lineRule="exact"/>
        <w:ind w:firstLine="420"/>
        <w:rPr>
          <w:rFonts w:hint="eastAsia"/>
          <w:sz w:val="21"/>
          <w:szCs w:val="21"/>
        </w:rPr>
      </w:pPr>
      <w:r>
        <w:rPr>
          <w:rFonts w:hint="eastAsia"/>
          <w:sz w:val="21"/>
          <w:szCs w:val="21"/>
        </w:rPr>
        <w:t>名称：宁波市国际招标有限公司</w:t>
      </w:r>
    </w:p>
    <w:p>
      <w:pPr>
        <w:pStyle w:val="40"/>
        <w:spacing w:before="0" w:beforeAutospacing="0" w:after="0" w:afterAutospacing="0" w:line="400" w:lineRule="exact"/>
        <w:ind w:firstLine="420"/>
        <w:rPr>
          <w:rFonts w:hint="eastAsia"/>
          <w:sz w:val="21"/>
          <w:szCs w:val="21"/>
        </w:rPr>
      </w:pPr>
      <w:r>
        <w:rPr>
          <w:rFonts w:hint="eastAsia"/>
          <w:sz w:val="21"/>
          <w:szCs w:val="21"/>
        </w:rPr>
        <w:t>地址：宁波市江北区环城北路西段207弄19号世茂茂悦商业中心1号楼七、八楼</w:t>
      </w:r>
    </w:p>
    <w:p>
      <w:pPr>
        <w:pStyle w:val="40"/>
        <w:spacing w:before="0" w:beforeAutospacing="0" w:after="0" w:afterAutospacing="0" w:line="400" w:lineRule="exact"/>
        <w:ind w:firstLine="420"/>
        <w:rPr>
          <w:rFonts w:hint="eastAsia"/>
          <w:sz w:val="21"/>
          <w:szCs w:val="21"/>
        </w:rPr>
      </w:pPr>
      <w:r>
        <w:rPr>
          <w:rFonts w:hint="eastAsia"/>
          <w:sz w:val="21"/>
          <w:szCs w:val="21"/>
        </w:rPr>
        <w:t>传真：/</w:t>
      </w:r>
    </w:p>
    <w:p>
      <w:pPr>
        <w:pStyle w:val="40"/>
        <w:spacing w:before="0" w:beforeAutospacing="0" w:after="0" w:afterAutospacing="0" w:line="400" w:lineRule="exact"/>
        <w:ind w:firstLine="420"/>
        <w:rPr>
          <w:rFonts w:hint="eastAsia"/>
          <w:sz w:val="21"/>
          <w:szCs w:val="21"/>
        </w:rPr>
      </w:pPr>
      <w:r>
        <w:rPr>
          <w:rFonts w:hint="eastAsia"/>
          <w:sz w:val="21"/>
          <w:szCs w:val="21"/>
        </w:rPr>
        <w:t>项目联系人（询问）：吕赟、郑皓</w:t>
      </w:r>
    </w:p>
    <w:p>
      <w:pPr>
        <w:pStyle w:val="40"/>
        <w:spacing w:before="0" w:beforeAutospacing="0" w:after="0" w:afterAutospacing="0" w:line="400" w:lineRule="exact"/>
        <w:ind w:firstLine="420"/>
        <w:rPr>
          <w:sz w:val="21"/>
          <w:szCs w:val="21"/>
        </w:rPr>
      </w:pPr>
      <w:r>
        <w:rPr>
          <w:rFonts w:hint="eastAsia"/>
          <w:sz w:val="21"/>
          <w:szCs w:val="21"/>
        </w:rPr>
        <w:t>项目联系方式（询问）：0574-87520541</w:t>
      </w:r>
    </w:p>
    <w:p>
      <w:pPr>
        <w:pStyle w:val="40"/>
        <w:spacing w:before="0" w:beforeAutospacing="0" w:after="0" w:afterAutospacing="0" w:line="400" w:lineRule="exact"/>
        <w:ind w:firstLine="420"/>
        <w:rPr>
          <w:rFonts w:hint="eastAsia"/>
          <w:sz w:val="21"/>
          <w:szCs w:val="21"/>
        </w:rPr>
      </w:pPr>
      <w:r>
        <w:rPr>
          <w:rFonts w:hint="eastAsia"/>
          <w:sz w:val="21"/>
          <w:szCs w:val="21"/>
        </w:rPr>
        <w:t>质疑联系人：夏伟立</w:t>
      </w:r>
    </w:p>
    <w:p>
      <w:pPr>
        <w:pStyle w:val="40"/>
        <w:spacing w:before="0" w:beforeAutospacing="0" w:after="0" w:afterAutospacing="0" w:line="400" w:lineRule="exact"/>
        <w:ind w:firstLine="420"/>
        <w:rPr>
          <w:rFonts w:hint="eastAsia" w:ascii="Times New Roman" w:hAnsi="Times New Roman"/>
          <w:sz w:val="21"/>
          <w:szCs w:val="21"/>
        </w:rPr>
      </w:pPr>
      <w:r>
        <w:rPr>
          <w:rFonts w:hint="eastAsia"/>
          <w:sz w:val="21"/>
          <w:szCs w:val="21"/>
        </w:rPr>
        <w:t>质疑联系方式：0574-87128864</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3.同级政府采购监督管理部门</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名    称：宁波市海曙区政府采购办公室</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传    真：/</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联  系  人：邹老师</w:t>
      </w:r>
    </w:p>
    <w:p>
      <w:pPr>
        <w:pStyle w:val="40"/>
        <w:adjustRightInd w:val="0"/>
        <w:snapToGrid w:val="0"/>
        <w:spacing w:before="0" w:beforeAutospacing="0" w:after="0" w:afterAutospacing="0" w:line="440" w:lineRule="exact"/>
        <w:ind w:firstLine="420" w:firstLineChars="200"/>
        <w:rPr>
          <w:rFonts w:hint="eastAsia"/>
          <w:sz w:val="21"/>
          <w:szCs w:val="21"/>
        </w:rPr>
      </w:pPr>
      <w:r>
        <w:rPr>
          <w:rFonts w:hint="eastAsia"/>
          <w:sz w:val="21"/>
          <w:szCs w:val="21"/>
        </w:rPr>
        <w:t>监督投诉电话：0574-87194482</w:t>
      </w:r>
    </w:p>
    <w:p>
      <w:pPr>
        <w:spacing w:line="440" w:lineRule="exact"/>
        <w:ind w:firstLine="420" w:firstLineChars="200"/>
        <w:rPr>
          <w:rFonts w:hint="eastAsia" w:ascii="宋体" w:hAnsi="宋体"/>
        </w:rPr>
      </w:pPr>
    </w:p>
    <w:p>
      <w:pPr>
        <w:rPr>
          <w:rFonts w:hint="eastAsia"/>
        </w:rPr>
      </w:pPr>
      <w:r>
        <w:rPr>
          <w:rFonts w:hint="eastAsia" w:ascii="宋体" w:hAnsi="宋体"/>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400" w:lineRule="exact"/>
        <w:jc w:val="center"/>
        <w:outlineLvl w:val="0"/>
        <w:rPr>
          <w:rFonts w:ascii="宋体" w:hAnsi="宋体"/>
          <w:b/>
          <w:sz w:val="32"/>
        </w:rPr>
      </w:pPr>
      <w:r>
        <w:rPr>
          <w:rFonts w:ascii="宋体" w:hAnsi="宋体"/>
          <w:szCs w:val="21"/>
        </w:rPr>
        <w:br w:type="page"/>
      </w:r>
      <w:bookmarkStart w:id="3" w:name="_Toc117352901"/>
      <w:bookmarkStart w:id="4" w:name="_Toc124255208"/>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3"/>
      <w:bookmarkEnd w:id="4"/>
    </w:p>
    <w:p>
      <w:pPr>
        <w:spacing w:line="400" w:lineRule="exact"/>
        <w:ind w:firstLine="422" w:firstLineChars="200"/>
        <w:rPr>
          <w:rFonts w:ascii="宋体" w:hAnsi="宋体"/>
          <w:b/>
          <w:szCs w:val="21"/>
        </w:rPr>
      </w:pPr>
      <w:r>
        <w:rPr>
          <w:rFonts w:hint="eastAsia" w:ascii="宋体" w:hAnsi="宋体"/>
          <w:b/>
          <w:szCs w:val="21"/>
        </w:rPr>
        <w:t>一、适用范围</w:t>
      </w:r>
    </w:p>
    <w:p>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szCs w:val="21"/>
        </w:rPr>
      </w:pPr>
      <w:r>
        <w:rPr>
          <w:rFonts w:hint="eastAsia" w:ascii="宋体" w:hAnsi="宋体"/>
          <w:b/>
          <w:szCs w:val="21"/>
        </w:rPr>
        <w:t>二、定义</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、“采购人”系指宁波市海曙区人民政府白云街道办事处。</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、“代理机构”系指宁波市国际招标有限公司海曙分公司。</w:t>
      </w:r>
    </w:p>
    <w:p>
      <w:pPr>
        <w:spacing w:line="400" w:lineRule="exact"/>
        <w:ind w:firstLine="420" w:firstLineChars="200"/>
        <w:jc w:val="left"/>
        <w:rPr>
          <w:rFonts w:ascii="宋体"/>
          <w:szCs w:val="21"/>
        </w:rPr>
      </w:pPr>
      <w:r>
        <w:rPr>
          <w:rFonts w:ascii="宋体" w:hAnsi="宋体"/>
          <w:szCs w:val="21"/>
        </w:rPr>
        <w:t>3</w:t>
      </w:r>
      <w:r>
        <w:rPr>
          <w:rFonts w:hint="eastAsia" w:ascii="宋体" w:hAnsi="宋体"/>
          <w:szCs w:val="21"/>
        </w:rPr>
        <w:t>、“供应商（投标人）”系指向采购人提交投标文件的供应商。</w:t>
      </w:r>
    </w:p>
    <w:p>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、“货物”系指供方按招标文件规定，须向采购人提供的一切设备、保险、税金、备品备件、工具、手册及其它有关技术资料和材料。合格的投标货物应该是中国境内生产的货物，</w:t>
      </w:r>
      <w:r>
        <w:rPr>
          <w:rFonts w:ascii="宋体" w:hAnsi="宋体"/>
          <w:szCs w:val="21"/>
        </w:rPr>
        <w:t>若投标货物是国家实行许可证制度或生产注册证制度的产品，则应具备相应有效的证书。招标文件允许采购进口产品的，若投标货物是进口产品，投标人应保证所投产品为可履行合法报通关手续进入中国关境内、在中国海关完税的可合法销售的货物。</w:t>
      </w:r>
      <w:r>
        <w:rPr>
          <w:rFonts w:hint="eastAsia" w:ascii="宋体" w:hAnsi="宋体"/>
          <w:szCs w:val="21"/>
        </w:rPr>
        <w:t>投标人应保证所提供的产品免受第三方提出侵犯其知识产权（专利权、商标权、工业设计权及使用权等）的索赔或起诉，否则，由此可能产生的一切法律责任和经济责任均由投标人承担。</w:t>
      </w:r>
    </w:p>
    <w:p>
      <w:pPr>
        <w:spacing w:line="400" w:lineRule="exact"/>
        <w:ind w:firstLine="422" w:firstLineChars="200"/>
        <w:jc w:val="left"/>
        <w:rPr>
          <w:rFonts w:hint="eastAsia" w:ascii="宋体" w:hAnsi="宋体"/>
          <w:b/>
          <w:szCs w:val="21"/>
        </w:rPr>
      </w:pPr>
      <w:r>
        <w:rPr>
          <w:rFonts w:hint="eastAsia" w:ascii="宋体" w:hAnsi="宋体"/>
          <w:b/>
          <w:szCs w:val="21"/>
        </w:rPr>
        <w:t>注：本项目不允许采购进口产品。</w:t>
      </w:r>
    </w:p>
    <w:p>
      <w:pPr>
        <w:spacing w:line="400" w:lineRule="exact"/>
        <w:ind w:firstLine="420" w:firstLineChars="200"/>
        <w:jc w:val="left"/>
        <w:rPr>
          <w:rFonts w:ascii="宋体"/>
          <w:szCs w:val="21"/>
        </w:rPr>
      </w:pPr>
      <w:r>
        <w:rPr>
          <w:rFonts w:hint="eastAsia" w:ascii="宋体" w:hAnsi="宋体"/>
          <w:szCs w:val="21"/>
        </w:rPr>
        <w:t>5、“服务”系指招标文件规定供应商须承担的相关技术服务以及其他类似的义务。合格的投标服务应该是中国境内提供的服务。若投标服务是国家实行许可证制度或生产注册证制度的服务，则应具备相应有效的证书。</w:t>
      </w:r>
      <w:r>
        <w:rPr>
          <w:rFonts w:ascii="宋体" w:hAnsi="宋体"/>
          <w:szCs w:val="21"/>
        </w:rPr>
        <w:t>国家规定有标准及规范的，投标服务应按有效的标准及规范执行，应符合国家及招标文件提出的有关技术、质量、安全标准。投标人应保证所提供服务免受第三方提出侵犯其知识产权（专利权、商标权、工业设计权及使用权等）的索赔或起诉，否则，由此可能产生的一切法律责任和经济责任均由投标人承担。</w:t>
      </w:r>
    </w:p>
    <w:p>
      <w:pPr>
        <w:spacing w:line="400" w:lineRule="exact"/>
        <w:ind w:firstLine="420" w:firstLineChars="200"/>
        <w:jc w:val="left"/>
        <w:rPr>
          <w:rFonts w:ascii="宋体"/>
          <w:szCs w:val="21"/>
        </w:rPr>
      </w:pPr>
      <w:r>
        <w:rPr>
          <w:rFonts w:ascii="宋体" w:hAnsi="宋体"/>
          <w:szCs w:val="21"/>
        </w:rPr>
        <w:t>6</w:t>
      </w:r>
      <w:r>
        <w:rPr>
          <w:rFonts w:hint="eastAsia" w:ascii="宋体" w:hAnsi="宋体"/>
          <w:szCs w:val="21"/>
        </w:rPr>
        <w:t>、“同级政府采购监管部门”系指</w:t>
      </w:r>
      <w:r>
        <w:rPr>
          <w:rFonts w:hint="eastAsia" w:ascii="宋体" w:hAnsi="宋体"/>
          <w:kern w:val="10"/>
          <w:szCs w:val="21"/>
        </w:rPr>
        <w:t>宁波市海曙区</w:t>
      </w:r>
      <w:r>
        <w:rPr>
          <w:rFonts w:hint="eastAsia" w:ascii="宋体" w:hAnsi="宋体"/>
          <w:kern w:val="10"/>
          <w:szCs w:val="21"/>
          <w:lang w:val="zh-CN"/>
        </w:rPr>
        <w:t>财政局。</w:t>
      </w:r>
    </w:p>
    <w:p>
      <w:pPr>
        <w:spacing w:line="400" w:lineRule="exact"/>
        <w:ind w:firstLine="420" w:firstLineChars="200"/>
        <w:jc w:val="left"/>
        <w:rPr>
          <w:rFonts w:ascii="宋体"/>
          <w:szCs w:val="21"/>
        </w:rPr>
      </w:pPr>
      <w:r>
        <w:rPr>
          <w:rFonts w:ascii="宋体" w:hAnsi="宋体"/>
          <w:szCs w:val="21"/>
        </w:rPr>
        <w:t>7</w:t>
      </w:r>
      <w:r>
        <w:rPr>
          <w:rFonts w:hint="eastAsia" w:ascii="宋体" w:hAnsi="宋体"/>
          <w:szCs w:val="21"/>
        </w:rPr>
        <w:t>、“▲”系指实质性响应条款。</w:t>
      </w:r>
    </w:p>
    <w:p>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pPr>
        <w:spacing w:line="400" w:lineRule="exact"/>
        <w:ind w:firstLine="420" w:firstLineChars="200"/>
        <w:jc w:val="left"/>
        <w:rPr>
          <w:rFonts w:ascii="宋体" w:hAnsi="宋体"/>
          <w:szCs w:val="21"/>
        </w:rPr>
      </w:pPr>
      <w:r>
        <w:rPr>
          <w:rFonts w:hint="eastAsia" w:ascii="宋体" w:hAnsi="宋体"/>
          <w:szCs w:val="21"/>
        </w:rPr>
        <w:t>详见招标公告。</w:t>
      </w:r>
    </w:p>
    <w:p>
      <w:pPr>
        <w:spacing w:line="400" w:lineRule="exact"/>
        <w:ind w:firstLine="422" w:firstLineChars="200"/>
        <w:jc w:val="left"/>
        <w:rPr>
          <w:rFonts w:ascii="宋体" w:hAnsi="宋体"/>
          <w:b/>
          <w:szCs w:val="21"/>
        </w:rPr>
      </w:pPr>
      <w:r>
        <w:rPr>
          <w:rFonts w:hint="eastAsia" w:ascii="宋体" w:hAnsi="宋体"/>
          <w:b/>
          <w:szCs w:val="21"/>
        </w:rPr>
        <w:t>四、投标费用</w:t>
      </w:r>
    </w:p>
    <w:p>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pPr>
        <w:spacing w:line="400" w:lineRule="exact"/>
        <w:ind w:firstLine="422" w:firstLineChars="200"/>
        <w:jc w:val="left"/>
        <w:rPr>
          <w:rFonts w:ascii="宋体" w:hAnsi="宋体"/>
          <w:b/>
          <w:szCs w:val="21"/>
        </w:rPr>
      </w:pPr>
      <w:r>
        <w:rPr>
          <w:rFonts w:hint="eastAsia" w:ascii="宋体" w:hAnsi="宋体"/>
          <w:b/>
          <w:szCs w:val="21"/>
        </w:rPr>
        <w:t>五、投标报价</w:t>
      </w:r>
    </w:p>
    <w:p>
      <w:pPr>
        <w:spacing w:line="380" w:lineRule="exact"/>
        <w:ind w:firstLine="420" w:firstLineChars="200"/>
        <w:rPr>
          <w:rFonts w:hint="eastAsia" w:ascii="宋体"/>
          <w:szCs w:val="21"/>
        </w:rPr>
      </w:pPr>
      <w:r>
        <w:rPr>
          <w:rFonts w:hint="eastAsia" w:ascii="宋体" w:hAnsi="宋体"/>
          <w:szCs w:val="21"/>
        </w:rPr>
        <w:t>1、投标报价以人民币为结算货币，</w:t>
      </w:r>
      <w:r>
        <w:rPr>
          <w:rFonts w:hint="eastAsia" w:ascii="宋体"/>
          <w:szCs w:val="21"/>
        </w:rPr>
        <w:t>本项目的投标报价须包含完成本项目服务所需的所有费用，</w:t>
      </w:r>
      <w:r>
        <w:rPr>
          <w:rFonts w:hint="eastAsia" w:ascii="宋体" w:hAnsi="宋体" w:cs="宋体"/>
          <w:bCs/>
          <w:szCs w:val="21"/>
        </w:rPr>
        <w:t>包含但不限于包含</w:t>
      </w:r>
      <w:r>
        <w:rPr>
          <w:rFonts w:hint="eastAsia" w:ascii="宋体" w:hAnsi="宋体"/>
          <w:bCs/>
          <w:szCs w:val="21"/>
        </w:rPr>
        <w:t>本项目所有内容，包括但不限于数字化工程、提升改造工程、综合运营费用以及项目</w:t>
      </w:r>
      <w:r>
        <w:rPr>
          <w:rFonts w:hint="eastAsia" w:ascii="宋体" w:hAnsi="宋体" w:cs="宋体"/>
        </w:rPr>
        <w:t>试运行、第三方检测或验收、专家评审及相关审批、质保服务、各类保险费、利润、税金、政策性文件规定费用及合同包含的所有风险、责任等各项所有费用</w:t>
      </w:r>
      <w:r>
        <w:rPr>
          <w:rFonts w:hint="eastAsia" w:ascii="宋体" w:hAnsi="宋体" w:cs="宋体"/>
          <w:bCs/>
          <w:szCs w:val="21"/>
        </w:rPr>
        <w:t>。</w:t>
      </w:r>
    </w:p>
    <w:p>
      <w:pPr>
        <w:spacing w:line="380" w:lineRule="exact"/>
        <w:ind w:firstLine="420" w:firstLineChars="200"/>
        <w:rPr>
          <w:rFonts w:hint="eastAsia" w:ascii="宋体" w:hAnsi="宋体"/>
          <w:szCs w:val="21"/>
        </w:rPr>
      </w:pPr>
      <w:r>
        <w:rPr>
          <w:rFonts w:hint="eastAsia" w:ascii="宋体"/>
          <w:szCs w:val="21"/>
        </w:rPr>
        <w:t>2、报价包括所有服务内容及过程中、一切可预见的、不可预见、税费成本等一切直接、间接成本和费用以及利润的全部。招标文件未列明，而投标人认为必需的费用也包含在投标报价内</w:t>
      </w:r>
      <w:r>
        <w:rPr>
          <w:rFonts w:hint="eastAsia" w:ascii="宋体" w:hAnsi="宋体"/>
          <w:szCs w:val="21"/>
        </w:rPr>
        <w:t>，即采购人不再支付其他任何费用。合同履行期限内，中标供应商承诺的中标价不因市场因素和政策因素变动而调整。</w:t>
      </w:r>
    </w:p>
    <w:p>
      <w:pPr>
        <w:spacing w:line="400" w:lineRule="exact"/>
        <w:ind w:firstLine="420" w:firstLineChars="200"/>
        <w:jc w:val="left"/>
        <w:rPr>
          <w:rFonts w:hint="eastAsia" w:ascii="宋体" w:hAnsi="宋体"/>
          <w:szCs w:val="21"/>
        </w:rPr>
      </w:pPr>
      <w:r>
        <w:rPr>
          <w:rFonts w:hint="eastAsia" w:ascii="宋体" w:hAnsi="宋体"/>
          <w:szCs w:val="21"/>
        </w:rPr>
        <w:t>3、供应商应按招标文件要求认真填写“开标一览表”和“分项报价表”。</w:t>
      </w:r>
    </w:p>
    <w:p>
      <w:pPr>
        <w:spacing w:line="400" w:lineRule="exact"/>
        <w:ind w:firstLine="420" w:firstLineChars="200"/>
        <w:jc w:val="left"/>
        <w:rPr>
          <w:rFonts w:hint="eastAsia" w:ascii="宋体" w:hAnsi="宋体"/>
          <w:szCs w:val="21"/>
        </w:rPr>
      </w:pPr>
      <w:r>
        <w:rPr>
          <w:rFonts w:hint="eastAsia" w:ascii="宋体" w:hAnsi="宋体"/>
          <w:szCs w:val="21"/>
        </w:rPr>
        <w:t>4、投标报价为一次性报价且只允许一个报价，不接受两个及两个以上的投标报价，不接受选择性报价或者具有附加条件的报价。采购文件要求提交备选投标方案的除外。</w:t>
      </w:r>
    </w:p>
    <w:p>
      <w:pPr>
        <w:spacing w:line="400" w:lineRule="exact"/>
        <w:ind w:firstLine="422" w:firstLineChars="200"/>
        <w:jc w:val="left"/>
        <w:rPr>
          <w:rFonts w:ascii="宋体" w:hAnsi="宋体"/>
          <w:b/>
          <w:szCs w:val="21"/>
        </w:rPr>
      </w:pPr>
      <w:r>
        <w:rPr>
          <w:rFonts w:hint="eastAsia" w:ascii="宋体" w:hAnsi="宋体"/>
          <w:b/>
          <w:szCs w:val="21"/>
        </w:rPr>
        <w:t>六、投标有效期</w:t>
      </w:r>
    </w:p>
    <w:p>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pPr>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pPr>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pPr>
        <w:spacing w:line="400" w:lineRule="exact"/>
        <w:ind w:firstLine="420" w:firstLineChars="200"/>
        <w:jc w:val="left"/>
        <w:rPr>
          <w:rFonts w:hint="eastAsia"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hint="eastAsia" w:ascii="宋体" w:hAnsi="宋体"/>
          <w:b/>
          <w:bCs/>
          <w:szCs w:val="21"/>
        </w:rPr>
      </w:pPr>
      <w:r>
        <w:rPr>
          <w:rFonts w:hint="eastAsia" w:ascii="宋体" w:hAnsi="宋体"/>
          <w:b/>
          <w:bCs/>
          <w:szCs w:val="21"/>
        </w:rPr>
        <w:t>八、投标文件的组成、制作</w:t>
      </w:r>
    </w:p>
    <w:p>
      <w:pPr>
        <w:snapToGrid w:val="0"/>
        <w:spacing w:line="400" w:lineRule="exact"/>
        <w:ind w:firstLine="411" w:firstLineChars="196"/>
        <w:jc w:val="left"/>
        <w:rPr>
          <w:rFonts w:hint="eastAsia" w:ascii="宋体" w:hAnsi="宋体"/>
          <w:bCs/>
          <w:szCs w:val="21"/>
        </w:rPr>
      </w:pPr>
      <w:r>
        <w:rPr>
          <w:rFonts w:hint="eastAsia" w:ascii="宋体" w:hAnsi="宋体"/>
          <w:bCs/>
          <w:szCs w:val="21"/>
        </w:rPr>
        <w:t>1、投标文件的组成：</w:t>
      </w:r>
    </w:p>
    <w:p>
      <w:pPr>
        <w:snapToGrid w:val="0"/>
        <w:spacing w:line="400" w:lineRule="exact"/>
        <w:ind w:firstLine="413" w:firstLineChars="196"/>
        <w:jc w:val="left"/>
        <w:rPr>
          <w:rFonts w:ascii="宋体" w:hAnsi="宋体"/>
          <w:b/>
          <w:szCs w:val="21"/>
        </w:rPr>
      </w:pPr>
      <w:bookmarkStart w:id="5" w:name="_Hlk23147633"/>
      <w:bookmarkStart w:id="6" w:name="_Hlk23150950"/>
      <w:r>
        <w:rPr>
          <w:rFonts w:ascii="宋体" w:hAnsi="宋体"/>
          <w:b/>
          <w:szCs w:val="21"/>
        </w:rPr>
        <w:t>A</w:t>
      </w:r>
      <w:r>
        <w:rPr>
          <w:rFonts w:hint="eastAsia" w:ascii="宋体" w:hAnsi="宋体"/>
          <w:b/>
          <w:szCs w:val="21"/>
        </w:rPr>
        <w:t>、第一册：资格文件</w:t>
      </w:r>
    </w:p>
    <w:p>
      <w:pPr>
        <w:spacing w:line="400" w:lineRule="exact"/>
        <w:ind w:firstLine="420" w:firstLineChars="200"/>
        <w:jc w:val="left"/>
        <w:rPr>
          <w:rFonts w:hint="eastAsia" w:ascii="宋体" w:hAnsi="宋体"/>
          <w:szCs w:val="21"/>
        </w:rPr>
      </w:pPr>
      <w:bookmarkStart w:id="7" w:name="_Hlk4309479"/>
      <w:bookmarkStart w:id="8" w:name="_Hlk39154056"/>
      <w:r>
        <w:rPr>
          <w:rFonts w:hint="eastAsia" w:ascii="宋体" w:hAnsi="宋体"/>
          <w:szCs w:val="21"/>
        </w:rPr>
        <w:t>A1.关于资格的承诺函；</w:t>
      </w:r>
    </w:p>
    <w:p>
      <w:pPr>
        <w:spacing w:line="400" w:lineRule="exact"/>
        <w:ind w:firstLine="420" w:firstLineChars="200"/>
        <w:jc w:val="left"/>
        <w:rPr>
          <w:rFonts w:hint="eastAsia" w:ascii="宋体" w:hAnsi="宋体"/>
          <w:szCs w:val="21"/>
        </w:rPr>
      </w:pPr>
      <w:r>
        <w:rPr>
          <w:rFonts w:ascii="宋体" w:hAnsi="宋体"/>
          <w:szCs w:val="21"/>
        </w:rPr>
        <w:t>A</w:t>
      </w: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p>
      <w:pPr>
        <w:spacing w:line="400" w:lineRule="exact"/>
        <w:ind w:firstLine="420" w:firstLineChars="200"/>
        <w:jc w:val="left"/>
        <w:rPr>
          <w:szCs w:val="21"/>
        </w:rPr>
      </w:pPr>
      <w:r>
        <w:rPr>
          <w:rFonts w:hint="eastAsia" w:ascii="宋体" w:hAnsi="宋体"/>
          <w:szCs w:val="21"/>
        </w:rPr>
        <w:t>A3.供</w:t>
      </w:r>
      <w:r>
        <w:rPr>
          <w:rFonts w:hint="eastAsia"/>
          <w:szCs w:val="21"/>
        </w:rPr>
        <w:t>应商认为需要的其他资料（如有需提供）</w:t>
      </w:r>
    </w:p>
    <w:p>
      <w:pPr>
        <w:spacing w:line="40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bookmarkEnd w:id="7"/>
    <w:p>
      <w:pPr>
        <w:spacing w:line="400" w:lineRule="exact"/>
        <w:ind w:firstLine="420" w:firstLineChars="200"/>
        <w:jc w:val="left"/>
        <w:rPr>
          <w:rFonts w:hint="eastAsia" w:ascii="宋体" w:hAnsi="宋体"/>
          <w:szCs w:val="21"/>
        </w:rPr>
      </w:pPr>
      <w:bookmarkStart w:id="9" w:name="_Hlk84512701"/>
      <w:bookmarkStart w:id="10" w:name="_Hlk37403535"/>
      <w:bookmarkStart w:id="11" w:name="_Hlk65586849"/>
      <w:r>
        <w:rPr>
          <w:rFonts w:hint="eastAsia" w:ascii="宋体" w:hAnsi="宋体"/>
          <w:szCs w:val="21"/>
        </w:rPr>
        <w:t>B1.投标书；</w:t>
      </w:r>
    </w:p>
    <w:p>
      <w:pPr>
        <w:spacing w:line="400" w:lineRule="exact"/>
        <w:ind w:firstLine="420" w:firstLineChars="200"/>
        <w:jc w:val="left"/>
        <w:rPr>
          <w:rFonts w:hint="eastAsia" w:ascii="宋体" w:hAnsi="宋体"/>
          <w:szCs w:val="21"/>
        </w:rPr>
      </w:pPr>
      <w:r>
        <w:rPr>
          <w:rFonts w:hint="eastAsia" w:ascii="宋体" w:hAnsi="宋体"/>
          <w:szCs w:val="21"/>
        </w:rPr>
        <w:t>B2.法定代表人身份证明；</w:t>
      </w:r>
    </w:p>
    <w:p>
      <w:pPr>
        <w:spacing w:line="400" w:lineRule="exact"/>
        <w:ind w:firstLine="420" w:firstLineChars="200"/>
        <w:jc w:val="left"/>
        <w:rPr>
          <w:rFonts w:hint="eastAsia" w:ascii="宋体" w:hAnsi="宋体"/>
          <w:szCs w:val="21"/>
        </w:rPr>
      </w:pPr>
      <w:r>
        <w:rPr>
          <w:rFonts w:hint="eastAsia" w:ascii="宋体" w:hAnsi="宋体"/>
          <w:szCs w:val="21"/>
        </w:rPr>
        <w:t>B3.法定代表人授权书（投标文件由授权代表签字的须提供）；</w:t>
      </w:r>
    </w:p>
    <w:p>
      <w:pPr>
        <w:spacing w:line="400" w:lineRule="exact"/>
        <w:ind w:firstLine="420" w:firstLineChars="200"/>
        <w:jc w:val="left"/>
        <w:rPr>
          <w:rFonts w:hint="eastAsia" w:ascii="宋体" w:hAnsi="宋体"/>
          <w:szCs w:val="21"/>
        </w:rPr>
      </w:pPr>
      <w:r>
        <w:rPr>
          <w:rFonts w:hint="eastAsia" w:ascii="宋体" w:hAnsi="宋体"/>
          <w:szCs w:val="21"/>
        </w:rPr>
        <w:t>B4.供应商一般情况表；</w:t>
      </w:r>
    </w:p>
    <w:p>
      <w:pPr>
        <w:spacing w:line="400" w:lineRule="exact"/>
        <w:ind w:firstLine="420" w:firstLineChars="200"/>
        <w:jc w:val="left"/>
        <w:rPr>
          <w:rFonts w:hint="eastAsia" w:ascii="宋体" w:hAnsi="宋体"/>
          <w:szCs w:val="21"/>
        </w:rPr>
      </w:pPr>
      <w:r>
        <w:rPr>
          <w:rFonts w:hint="eastAsia" w:ascii="宋体" w:hAnsi="宋体"/>
          <w:szCs w:val="21"/>
        </w:rPr>
        <w:t>B5.商务条款响应表；</w:t>
      </w:r>
    </w:p>
    <w:p>
      <w:pPr>
        <w:spacing w:line="400" w:lineRule="exact"/>
        <w:ind w:firstLine="420" w:firstLineChars="200"/>
        <w:jc w:val="left"/>
        <w:rPr>
          <w:rFonts w:hint="eastAsia" w:ascii="宋体" w:hAnsi="宋体"/>
          <w:szCs w:val="21"/>
        </w:rPr>
      </w:pPr>
      <w:r>
        <w:rPr>
          <w:rFonts w:hint="eastAsia" w:ascii="宋体" w:hAnsi="宋体"/>
          <w:szCs w:val="21"/>
        </w:rPr>
        <w:t>B6.技术条款响应表；</w:t>
      </w:r>
    </w:p>
    <w:p>
      <w:pPr>
        <w:spacing w:line="400" w:lineRule="exact"/>
        <w:ind w:firstLine="420" w:firstLineChars="200"/>
        <w:jc w:val="left"/>
        <w:rPr>
          <w:rFonts w:hint="eastAsia" w:ascii="宋体" w:hAnsi="宋体"/>
          <w:szCs w:val="21"/>
        </w:rPr>
      </w:pPr>
      <w:r>
        <w:rPr>
          <w:rFonts w:hint="eastAsia" w:ascii="宋体" w:hAnsi="宋体"/>
          <w:szCs w:val="21"/>
        </w:rPr>
        <w:t>B7.拟派项目负责人简历表；</w:t>
      </w:r>
    </w:p>
    <w:p>
      <w:pPr>
        <w:spacing w:line="400" w:lineRule="exact"/>
        <w:ind w:firstLine="420" w:firstLineChars="200"/>
        <w:jc w:val="left"/>
        <w:rPr>
          <w:rFonts w:hint="eastAsia" w:ascii="宋体" w:hAnsi="宋体"/>
          <w:szCs w:val="21"/>
        </w:rPr>
      </w:pPr>
      <w:r>
        <w:rPr>
          <w:rFonts w:hint="eastAsia" w:ascii="宋体" w:hAnsi="宋体"/>
          <w:szCs w:val="21"/>
        </w:rPr>
        <w:t>B8.拟派本项目人员配置表；</w:t>
      </w:r>
    </w:p>
    <w:p>
      <w:pPr>
        <w:spacing w:line="400" w:lineRule="exact"/>
        <w:ind w:firstLine="420" w:firstLineChars="200"/>
        <w:jc w:val="left"/>
        <w:rPr>
          <w:rFonts w:hint="eastAsia" w:ascii="宋体" w:hAnsi="宋体" w:cs="宋体"/>
          <w:szCs w:val="21"/>
        </w:rPr>
      </w:pPr>
      <w:r>
        <w:rPr>
          <w:rFonts w:hint="eastAsia" w:ascii="宋体" w:hAnsi="宋体"/>
          <w:szCs w:val="21"/>
        </w:rPr>
        <w:t>B9.</w:t>
      </w:r>
      <w:r>
        <w:rPr>
          <w:rFonts w:hint="eastAsia" w:ascii="宋体" w:hAnsi="宋体" w:cs="宋体"/>
          <w:szCs w:val="21"/>
        </w:rPr>
        <w:t xml:space="preserve"> 类似业绩及证明文件；</w:t>
      </w:r>
    </w:p>
    <w:p>
      <w:pPr>
        <w:spacing w:line="400" w:lineRule="exact"/>
        <w:ind w:firstLine="420" w:firstLineChars="200"/>
        <w:jc w:val="left"/>
        <w:rPr>
          <w:rFonts w:hint="eastAsia" w:ascii="宋体" w:hAnsi="宋体" w:cs="宋体"/>
          <w:szCs w:val="21"/>
        </w:rPr>
      </w:pPr>
      <w:r>
        <w:rPr>
          <w:rFonts w:hint="eastAsia" w:ascii="宋体" w:hAnsi="宋体" w:cs="宋体"/>
          <w:szCs w:val="21"/>
        </w:rPr>
        <w:t>B10.</w:t>
      </w:r>
      <w:r>
        <w:rPr>
          <w:rFonts w:hint="eastAsia"/>
        </w:rPr>
        <w:t xml:space="preserve"> </w:t>
      </w:r>
      <w:r>
        <w:rPr>
          <w:rFonts w:hint="eastAsia" w:ascii="宋体" w:hAnsi="宋体" w:cs="宋体"/>
          <w:szCs w:val="21"/>
        </w:rPr>
        <w:t>履约能力及证明文件；</w:t>
      </w:r>
    </w:p>
    <w:p>
      <w:pPr>
        <w:spacing w:line="400" w:lineRule="exact"/>
        <w:ind w:firstLine="420" w:firstLineChars="200"/>
        <w:jc w:val="left"/>
        <w:rPr>
          <w:rFonts w:hint="eastAsia" w:ascii="宋体" w:hAnsi="宋体" w:cs="宋体"/>
          <w:szCs w:val="21"/>
        </w:rPr>
      </w:pPr>
      <w:r>
        <w:rPr>
          <w:rFonts w:hint="eastAsia" w:ascii="宋体" w:hAnsi="宋体" w:cs="宋体"/>
          <w:szCs w:val="21"/>
        </w:rPr>
        <w:t>B11.</w:t>
      </w:r>
      <w:r>
        <w:rPr>
          <w:rFonts w:hint="eastAsia"/>
        </w:rPr>
        <w:t xml:space="preserve"> </w:t>
      </w:r>
      <w:r>
        <w:rPr>
          <w:rFonts w:hint="eastAsia" w:ascii="宋体" w:hAnsi="宋体" w:cs="宋体"/>
          <w:szCs w:val="21"/>
        </w:rPr>
        <w:t>设计实施方案；</w:t>
      </w:r>
    </w:p>
    <w:p>
      <w:pPr>
        <w:spacing w:line="400" w:lineRule="exact"/>
        <w:ind w:firstLine="420" w:firstLineChars="200"/>
        <w:jc w:val="left"/>
        <w:rPr>
          <w:rFonts w:hint="eastAsia" w:ascii="宋体" w:hAnsi="宋体" w:cs="宋体"/>
          <w:szCs w:val="21"/>
        </w:rPr>
      </w:pPr>
      <w:r>
        <w:rPr>
          <w:rFonts w:hint="eastAsia" w:ascii="宋体" w:hAnsi="宋体" w:cs="宋体"/>
          <w:szCs w:val="21"/>
        </w:rPr>
        <w:t>B12.</w:t>
      </w:r>
      <w:r>
        <w:rPr>
          <w:rFonts w:hint="eastAsia" w:ascii="宋体" w:hAnsi="宋体"/>
          <w:kern w:val="0"/>
          <w:szCs w:val="21"/>
        </w:rPr>
        <w:t xml:space="preserve"> 综合运营方案</w:t>
      </w:r>
      <w:r>
        <w:rPr>
          <w:rFonts w:hint="eastAsia" w:ascii="宋体" w:hAnsi="宋体" w:cs="宋体"/>
          <w:szCs w:val="21"/>
        </w:rPr>
        <w:t>；</w:t>
      </w:r>
    </w:p>
    <w:p>
      <w:pPr>
        <w:spacing w:line="400" w:lineRule="exact"/>
        <w:ind w:firstLine="420" w:firstLineChars="200"/>
        <w:jc w:val="left"/>
        <w:rPr>
          <w:rFonts w:hint="eastAsia" w:ascii="宋体" w:hAnsi="宋体" w:cs="宋体"/>
          <w:szCs w:val="21"/>
        </w:rPr>
      </w:pPr>
      <w:r>
        <w:rPr>
          <w:rFonts w:hint="eastAsia" w:ascii="宋体" w:hAnsi="宋体" w:cs="宋体"/>
          <w:szCs w:val="21"/>
        </w:rPr>
        <w:t>B13.</w:t>
      </w:r>
      <w:r>
        <w:rPr>
          <w:rFonts w:hint="eastAsia" w:ascii="宋体" w:hAnsi="宋体"/>
          <w:kern w:val="0"/>
          <w:szCs w:val="21"/>
        </w:rPr>
        <w:t xml:space="preserve"> 售后服务及运维支撑能力</w:t>
      </w:r>
      <w:r>
        <w:rPr>
          <w:rFonts w:hint="eastAsia" w:ascii="宋体" w:hAnsi="宋体" w:cs="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B14.第三章“评定成交的标准”中“商务技术评分表”要求提供的资料（如有需提供）</w:t>
      </w:r>
    </w:p>
    <w:p>
      <w:pPr>
        <w:spacing w:line="400" w:lineRule="exact"/>
        <w:ind w:firstLine="420" w:firstLineChars="200"/>
        <w:jc w:val="left"/>
        <w:rPr>
          <w:rFonts w:hint="eastAsia" w:ascii="宋体" w:hAnsi="宋体"/>
          <w:szCs w:val="21"/>
        </w:rPr>
      </w:pPr>
      <w:r>
        <w:rPr>
          <w:rFonts w:hint="eastAsia" w:ascii="宋体" w:hAnsi="宋体"/>
          <w:szCs w:val="21"/>
        </w:rPr>
        <w:t>B15.供应商认为需要的其他资料（如有需提供）。</w:t>
      </w:r>
    </w:p>
    <w:bookmarkEnd w:id="9"/>
    <w:bookmarkEnd w:id="10"/>
    <w:bookmarkEnd w:id="11"/>
    <w:p>
      <w:pPr>
        <w:spacing w:line="400" w:lineRule="exact"/>
        <w:ind w:firstLine="420" w:firstLineChars="200"/>
        <w:jc w:val="left"/>
        <w:rPr>
          <w:rFonts w:ascii="宋体" w:hAnsi="宋体"/>
          <w:szCs w:val="21"/>
        </w:rPr>
      </w:pPr>
      <w:r>
        <w:rPr>
          <w:rFonts w:hint="eastAsia" w:ascii="宋体" w:hAnsi="宋体"/>
          <w:szCs w:val="21"/>
        </w:rPr>
        <w:t>▲“商务和技术文件”中不得出现涉及投标价格的内容，否则作无效标处理。</w:t>
      </w:r>
    </w:p>
    <w:bookmarkEnd w:id="5"/>
    <w:p>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pPr>
        <w:spacing w:line="400" w:lineRule="exact"/>
        <w:ind w:firstLine="420" w:firstLineChars="200"/>
        <w:jc w:val="left"/>
        <w:rPr>
          <w:rFonts w:hint="eastAsia" w:ascii="宋体" w:hAnsi="宋体"/>
          <w:szCs w:val="21"/>
        </w:rPr>
      </w:pPr>
      <w:r>
        <w:rPr>
          <w:rFonts w:hint="eastAsia" w:ascii="宋体" w:hAnsi="宋体"/>
          <w:szCs w:val="21"/>
        </w:rPr>
        <w:t>C</w:t>
      </w:r>
      <w:r>
        <w:rPr>
          <w:rFonts w:ascii="宋体" w:hAnsi="宋体"/>
          <w:szCs w:val="21"/>
        </w:rPr>
        <w:t>2</w:t>
      </w:r>
      <w:r>
        <w:rPr>
          <w:rFonts w:hint="eastAsia" w:ascii="宋体" w:hAnsi="宋体"/>
          <w:szCs w:val="21"/>
        </w:rPr>
        <w:t>.分项报价表；</w:t>
      </w:r>
    </w:p>
    <w:p>
      <w:pPr>
        <w:spacing w:line="400" w:lineRule="exact"/>
        <w:ind w:firstLine="420" w:firstLineChars="200"/>
        <w:jc w:val="left"/>
        <w:rPr>
          <w:rFonts w:hint="eastAsia" w:ascii="宋体" w:hAnsi="宋体"/>
          <w:szCs w:val="21"/>
        </w:rPr>
      </w:pPr>
      <w:r>
        <w:rPr>
          <w:rFonts w:hint="eastAsia" w:ascii="宋体" w:hAnsi="宋体"/>
          <w:szCs w:val="21"/>
        </w:rPr>
        <w:t>C3.中小企业声明函；</w:t>
      </w:r>
    </w:p>
    <w:p>
      <w:pPr>
        <w:spacing w:line="400" w:lineRule="exact"/>
        <w:ind w:firstLine="420" w:firstLineChars="200"/>
        <w:jc w:val="left"/>
        <w:rPr>
          <w:rFonts w:hint="eastAsia" w:ascii="宋体" w:hAnsi="宋体"/>
          <w:szCs w:val="21"/>
        </w:rPr>
      </w:pPr>
      <w:r>
        <w:rPr>
          <w:rFonts w:hint="eastAsia" w:ascii="宋体" w:hAnsi="宋体"/>
          <w:szCs w:val="21"/>
        </w:rPr>
        <w:t>C4.残疾人福利性单位声明函；</w:t>
      </w:r>
    </w:p>
    <w:p>
      <w:pPr>
        <w:spacing w:line="400" w:lineRule="exact"/>
        <w:ind w:firstLine="420" w:firstLineChars="200"/>
        <w:jc w:val="left"/>
        <w:rPr>
          <w:rFonts w:hint="eastAsia" w:ascii="宋体" w:hAnsi="宋体"/>
          <w:szCs w:val="21"/>
        </w:rPr>
      </w:pPr>
      <w:r>
        <w:rPr>
          <w:rFonts w:ascii="宋体" w:hAnsi="宋体"/>
          <w:szCs w:val="21"/>
        </w:rPr>
        <w:t>C</w:t>
      </w:r>
      <w:r>
        <w:rPr>
          <w:rFonts w:hint="eastAsia" w:ascii="宋体" w:hAnsi="宋体"/>
          <w:szCs w:val="21"/>
        </w:rPr>
        <w:t>5.供应商认为需要的其他资料（如有需提供）。</w:t>
      </w:r>
    </w:p>
    <w:bookmarkEnd w:id="6"/>
    <w:bookmarkEnd w:id="8"/>
    <w:p>
      <w:pPr>
        <w:spacing w:line="400" w:lineRule="exact"/>
        <w:ind w:firstLine="422" w:firstLineChars="200"/>
        <w:jc w:val="left"/>
        <w:rPr>
          <w:rFonts w:hint="eastAsia" w:ascii="宋体" w:hAnsi="宋体"/>
          <w:b/>
          <w:szCs w:val="21"/>
        </w:rPr>
      </w:pPr>
      <w:r>
        <w:rPr>
          <w:rFonts w:hint="eastAsia" w:ascii="宋体" w:hAnsi="宋体"/>
          <w:b/>
          <w:szCs w:val="21"/>
        </w:rPr>
        <w:t>供应商应对投标文件编制目录和评分索引表以方便查询。</w:t>
      </w:r>
    </w:p>
    <w:p>
      <w:pPr>
        <w:adjustRightInd w:val="0"/>
        <w:snapToGrid w:val="0"/>
        <w:spacing w:line="400" w:lineRule="exact"/>
        <w:ind w:firstLine="420" w:firstLineChars="200"/>
        <w:rPr>
          <w:rFonts w:hint="eastAsia" w:ascii="宋体" w:hAnsi="宋体" w:cs="仿宋"/>
          <w:bCs/>
          <w:szCs w:val="21"/>
        </w:rPr>
      </w:pPr>
      <w:r>
        <w:rPr>
          <w:rFonts w:hint="eastAsia" w:ascii="宋体" w:hAnsi="宋体"/>
          <w:szCs w:val="21"/>
        </w:rPr>
        <w:t>2、</w:t>
      </w:r>
      <w:r>
        <w:rPr>
          <w:rFonts w:hint="eastAsia" w:ascii="宋体" w:hAnsi="宋体" w:cs="仿宋"/>
          <w:bCs/>
          <w:szCs w:val="21"/>
        </w:rPr>
        <w:t>投标文件制作：</w:t>
      </w:r>
    </w:p>
    <w:p>
      <w:pPr>
        <w:adjustRightInd w:val="0"/>
        <w:snapToGrid w:val="0"/>
        <w:spacing w:line="400" w:lineRule="exact"/>
        <w:ind w:firstLine="420" w:firstLineChars="200"/>
        <w:rPr>
          <w:rFonts w:hint="eastAsia"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adjustRightInd w:val="0"/>
        <w:snapToGrid w:val="0"/>
        <w:spacing w:line="400" w:lineRule="exact"/>
        <w:ind w:firstLine="420" w:firstLineChars="200"/>
        <w:rPr>
          <w:rFonts w:hint="eastAsia"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pPr>
        <w:spacing w:line="400" w:lineRule="exact"/>
        <w:ind w:firstLine="420" w:firstLineChars="200"/>
        <w:jc w:val="left"/>
        <w:rPr>
          <w:rFonts w:hint="eastAsia"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pPr>
        <w:spacing w:line="400" w:lineRule="exact"/>
        <w:ind w:firstLine="420" w:firstLineChars="200"/>
        <w:jc w:val="left"/>
        <w:rPr>
          <w:rFonts w:ascii="宋体" w:hAnsi="宋体"/>
          <w:szCs w:val="21"/>
        </w:rPr>
      </w:pPr>
      <w:r>
        <w:rPr>
          <w:rFonts w:hint="eastAsia" w:ascii="宋体" w:hAnsi="宋体"/>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pPr>
        <w:spacing w:line="400" w:lineRule="exact"/>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pPr>
        <w:tabs>
          <w:tab w:val="left" w:pos="900"/>
        </w:tabs>
        <w:spacing w:line="40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2023NBHSWT006（NBITCH-202330009G）</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海曙区白云街道云丰、安丰、丽雅未来社区建设提升改造、数字化工程及运营服务项目</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pPr>
        <w:spacing w:line="40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pPr>
        <w:spacing w:line="400" w:lineRule="exact"/>
        <w:ind w:firstLine="422" w:firstLineChars="200"/>
        <w:jc w:val="left"/>
        <w:rPr>
          <w:rFonts w:ascii="宋体" w:hAnsi="宋体"/>
          <w:b/>
          <w:szCs w:val="21"/>
        </w:rPr>
      </w:pPr>
      <w:r>
        <w:rPr>
          <w:rFonts w:hint="eastAsia" w:ascii="宋体" w:hAnsi="宋体"/>
          <w:b/>
          <w:szCs w:val="21"/>
        </w:rPr>
        <w:t>十一、投标文件的递交</w:t>
      </w:r>
    </w:p>
    <w:p>
      <w:pPr>
        <w:spacing w:line="400" w:lineRule="exact"/>
        <w:ind w:firstLine="420" w:firstLineChars="200"/>
        <w:jc w:val="left"/>
        <w:rPr>
          <w:rFonts w:hint="eastAsia" w:ascii="宋体" w:hAnsi="宋体"/>
          <w:szCs w:val="21"/>
        </w:rPr>
      </w:pPr>
      <w:r>
        <w:rPr>
          <w:rFonts w:hint="eastAsia" w:ascii="宋体" w:hAnsi="宋体"/>
          <w:szCs w:val="21"/>
        </w:rPr>
        <w:t>1、投标文件递交的具体要求：</w:t>
      </w:r>
    </w:p>
    <w:p>
      <w:pPr>
        <w:adjustRightInd w:val="0"/>
        <w:snapToGrid w:val="0"/>
        <w:spacing w:line="400" w:lineRule="exact"/>
        <w:ind w:firstLine="420" w:firstLineChars="200"/>
        <w:jc w:val="left"/>
        <w:rPr>
          <w:rFonts w:hint="eastAsia" w:ascii="宋体" w:hAnsi="宋体" w:cs="仿宋"/>
          <w:kern w:val="0"/>
          <w:szCs w:val="21"/>
        </w:rPr>
      </w:pPr>
      <w:r>
        <w:rPr>
          <w:rFonts w:hint="eastAsia" w:ascii="宋体" w:hAnsi="宋体" w:cs="仿宋"/>
          <w:kern w:val="0"/>
          <w:szCs w:val="21"/>
        </w:rPr>
        <w:t>（1）供应商应当于提交投标文件截止时间前将电子投标文件（含资格文件、商务和技术文件、报价文件）上传到政府采购云平台（</w:t>
      </w:r>
      <w:r>
        <w:rPr>
          <w:rFonts w:ascii="宋体" w:hAnsi="宋体" w:cs="仿宋"/>
          <w:kern w:val="0"/>
          <w:szCs w:val="21"/>
        </w:rPr>
        <w:fldChar w:fldCharType="begin"/>
      </w:r>
      <w:r>
        <w:rPr>
          <w:rFonts w:ascii="宋体" w:hAnsi="宋体" w:cs="仿宋"/>
          <w:kern w:val="0"/>
          <w:szCs w:val="21"/>
        </w:rPr>
        <w:instrText xml:space="preserve"> HYPERLINK "http://www.zcygov.cn" </w:instrText>
      </w:r>
      <w:r>
        <w:rPr>
          <w:rFonts w:ascii="宋体" w:hAnsi="宋体" w:cs="仿宋"/>
          <w:kern w:val="0"/>
          <w:szCs w:val="21"/>
        </w:rPr>
        <w:fldChar w:fldCharType="separate"/>
      </w:r>
      <w:r>
        <w:rPr>
          <w:rStyle w:val="54"/>
          <w:rFonts w:hint="eastAsia" w:ascii="宋体" w:hAnsi="宋体"/>
          <w:color w:val="auto"/>
          <w:kern w:val="0"/>
          <w:u w:val="none"/>
        </w:rPr>
        <w:t>www.zcygov.cn</w:t>
      </w:r>
      <w:r>
        <w:rPr>
          <w:rFonts w:ascii="宋体" w:hAnsi="宋体" w:cs="仿宋"/>
          <w:kern w:val="0"/>
          <w:szCs w:val="21"/>
        </w:rPr>
        <w:fldChar w:fldCharType="end"/>
      </w:r>
      <w:r>
        <w:rPr>
          <w:rFonts w:hint="eastAsia" w:ascii="宋体" w:hAnsi="宋体" w:cs="仿宋"/>
          <w:kern w:val="0"/>
          <w:szCs w:val="21"/>
        </w:rPr>
        <w:t>），并</w:t>
      </w:r>
      <w:r>
        <w:rPr>
          <w:rFonts w:hint="eastAsia" w:ascii="宋体" w:hAnsi="宋体" w:cs="仿宋"/>
          <w:szCs w:val="21"/>
        </w:rPr>
        <w:t>应于提交投标文件截止时间</w:t>
      </w:r>
      <w:r>
        <w:rPr>
          <w:rFonts w:hint="eastAsia" w:ascii="宋体" w:hAnsi="宋体" w:cs="仿宋"/>
          <w:kern w:val="0"/>
          <w:szCs w:val="21"/>
        </w:rPr>
        <w:t>前，将以U盘或光盘存储的电子备份投标文件密封后按以下方式送达。</w:t>
      </w:r>
    </w:p>
    <w:p>
      <w:pPr>
        <w:snapToGrid w:val="0"/>
        <w:spacing w:line="380" w:lineRule="exact"/>
        <w:ind w:firstLine="420" w:firstLineChars="200"/>
        <w:jc w:val="left"/>
        <w:rPr>
          <w:rFonts w:hint="eastAsia" w:ascii="宋体" w:hAnsi="宋体" w:cs="宋体"/>
          <w:kern w:val="0"/>
          <w:szCs w:val="21"/>
        </w:rPr>
      </w:pPr>
      <w:r>
        <w:rPr>
          <w:rFonts w:hint="eastAsia" w:ascii="宋体" w:hAnsi="宋体" w:cs="宋体"/>
          <w:kern w:val="0"/>
          <w:szCs w:val="21"/>
        </w:rPr>
        <w:t>供应商可采用邮寄（含快递）方式或现场方式递交电子备份投标文件。</w:t>
      </w:r>
    </w:p>
    <w:p>
      <w:pPr>
        <w:snapToGrid w:val="0"/>
        <w:spacing w:line="380" w:lineRule="exact"/>
        <w:ind w:firstLine="420" w:firstLineChars="200"/>
        <w:jc w:val="left"/>
        <w:rPr>
          <w:rFonts w:hint="eastAsia" w:ascii="宋体" w:hAnsi="宋体" w:cs="宋体"/>
          <w:kern w:val="0"/>
          <w:szCs w:val="21"/>
        </w:rPr>
      </w:pPr>
      <w:r>
        <w:rPr>
          <w:rFonts w:hint="eastAsia" w:ascii="宋体" w:hAnsi="宋体" w:cs="宋体"/>
          <w:kern w:val="0"/>
          <w:szCs w:val="21"/>
        </w:rPr>
        <w:t>采用邮寄方式递交电子备份投标文件（1份，含资格文件、商务和技术文件、报价文件），需按以下要求递交：邮寄地址为：</w:t>
      </w:r>
      <w:r>
        <w:rPr>
          <w:rFonts w:hint="eastAsia" w:ascii="宋体" w:hAnsi="宋体" w:cs="宋体"/>
          <w:szCs w:val="21"/>
        </w:rPr>
        <w:t>宁波市海曙区公共资源交易中心 [宁波市海曙区气象路58号] 收件人：吕赟WT006 ，0574-87520541。</w:t>
      </w:r>
      <w:r>
        <w:rPr>
          <w:rFonts w:hint="eastAsia" w:ascii="宋体" w:hAnsi="宋体" w:cs="宋体"/>
          <w:kern w:val="0"/>
          <w:szCs w:val="21"/>
        </w:rPr>
        <w:t>请各供应商确保密封包装在邮寄过程密封包装完好，因邮寄过程的密封破损造成不符合开标要求的，本采购代理及采购人概不负责。</w:t>
      </w:r>
    </w:p>
    <w:p>
      <w:pPr>
        <w:snapToGrid w:val="0"/>
        <w:spacing w:line="380" w:lineRule="exact"/>
        <w:ind w:firstLine="420" w:firstLineChars="200"/>
        <w:jc w:val="left"/>
        <w:rPr>
          <w:rFonts w:hint="eastAsia" w:ascii="宋体" w:hAnsi="宋体" w:cs="宋体"/>
          <w:kern w:val="0"/>
          <w:szCs w:val="21"/>
        </w:rPr>
      </w:pPr>
      <w:r>
        <w:rPr>
          <w:rFonts w:hint="eastAsia" w:ascii="宋体" w:hAnsi="宋体" w:cs="宋体"/>
          <w:kern w:val="0"/>
          <w:szCs w:val="21"/>
        </w:rPr>
        <w:t>采用现场方式送达备份投标文件，需按以下要求递交：相关人员（原则上不超过一名）在投标截止时间前将备份投标文件送至：宁波市海曙区公共资源交易中心开标室（3）[宁波市海曙区气象路58号]。投标文件递交时需同时递交供应商的法定代表人（或其委托代理人）联系方式，并保证开标期间联系方式的畅通。</w:t>
      </w:r>
    </w:p>
    <w:p>
      <w:pPr>
        <w:spacing w:line="400" w:lineRule="exact"/>
        <w:ind w:firstLine="420" w:firstLineChars="200"/>
        <w:jc w:val="left"/>
        <w:rPr>
          <w:rFonts w:hint="eastAsia" w:ascii="宋体" w:hAnsi="宋体"/>
          <w:szCs w:val="21"/>
        </w:rPr>
      </w:pPr>
      <w:r>
        <w:rPr>
          <w:rFonts w:hint="eastAsia" w:ascii="宋体" w:hAnsi="宋体" w:cs="宋体"/>
          <w:kern w:val="0"/>
          <w:szCs w:val="21"/>
        </w:rPr>
        <w:t>（2）疫情防控期间，不要求供应商人员必须到场参加现场采购活动，若供应商人员需参加现场采购活动，应全程佩戴口罩等防护用具。</w:t>
      </w:r>
    </w:p>
    <w:p>
      <w:pPr>
        <w:spacing w:line="400" w:lineRule="exact"/>
        <w:ind w:firstLine="422" w:firstLineChars="200"/>
        <w:jc w:val="left"/>
        <w:rPr>
          <w:rFonts w:hint="eastAsia" w:ascii="宋体" w:hAnsi="宋体"/>
          <w:b/>
          <w:bCs/>
          <w:szCs w:val="21"/>
        </w:rPr>
      </w:pPr>
      <w:r>
        <w:rPr>
          <w:rFonts w:hint="eastAsia" w:ascii="宋体" w:hAnsi="宋体"/>
          <w:b/>
          <w:bCs/>
          <w:szCs w:val="21"/>
        </w:rPr>
        <w:t>2、电子备份投标文件不强制要求提交，但因电子投标文件未能按时解密或解密失败，投标人又未提交电子备份投标文件的，将被视为投标文件撤回，投标无效。</w:t>
      </w:r>
    </w:p>
    <w:p>
      <w:pPr>
        <w:spacing w:line="400" w:lineRule="exact"/>
        <w:ind w:firstLine="420" w:firstLineChars="200"/>
        <w:jc w:val="left"/>
        <w:rPr>
          <w:rFonts w:hint="eastAsia" w:ascii="宋体" w:hAnsi="宋体"/>
          <w:szCs w:val="21"/>
        </w:rPr>
      </w:pPr>
      <w:r>
        <w:rPr>
          <w:rFonts w:hint="eastAsia" w:ascii="宋体" w:hAnsi="宋体"/>
          <w:szCs w:val="21"/>
        </w:rPr>
        <w:t>3、逾期送达的或者未送达指定地点的电子备份投标文件，代理机构不予受理。</w:t>
      </w:r>
    </w:p>
    <w:p>
      <w:pPr>
        <w:spacing w:line="400" w:lineRule="exact"/>
        <w:ind w:firstLine="420" w:firstLineChars="200"/>
        <w:jc w:val="left"/>
        <w:rPr>
          <w:rFonts w:hint="eastAsia" w:ascii="宋体" w:hAnsi="宋体"/>
          <w:szCs w:val="21"/>
        </w:rPr>
      </w:pPr>
      <w:r>
        <w:rPr>
          <w:rFonts w:hint="eastAsia" w:ascii="宋体" w:hAnsi="宋体"/>
          <w:szCs w:val="21"/>
        </w:rPr>
        <w:t>4、投标文件的补充、修改</w:t>
      </w:r>
    </w:p>
    <w:p>
      <w:pPr>
        <w:spacing w:line="400" w:lineRule="exact"/>
        <w:ind w:firstLine="420" w:firstLineChars="200"/>
        <w:rPr>
          <w:rFonts w:hint="eastAsia" w:ascii="宋体" w:hAnsi="宋体"/>
          <w:szCs w:val="21"/>
          <w:lang w:val="en"/>
        </w:rPr>
      </w:pPr>
      <w:r>
        <w:rPr>
          <w:rFonts w:hint="eastAsia" w:ascii="宋体" w:hAnsi="宋体"/>
          <w:szCs w:val="21"/>
        </w:rPr>
        <w:t>投标截止时间前，供应商可以对递交的投标文件进行补充、修改，</w:t>
      </w:r>
      <w:r>
        <w:rPr>
          <w:rFonts w:hint="eastAsia" w:ascii="宋体" w:hAnsi="宋体"/>
          <w:szCs w:val="21"/>
          <w:lang w:val="en"/>
        </w:rPr>
        <w:t>补充、修改</w:t>
      </w:r>
      <w:r>
        <w:rPr>
          <w:rFonts w:hint="eastAsia" w:ascii="宋体" w:hAnsi="宋体"/>
          <w:szCs w:val="21"/>
        </w:rPr>
        <w:t>电子投标文件</w:t>
      </w:r>
      <w:r>
        <w:rPr>
          <w:rFonts w:hint="eastAsia" w:ascii="宋体" w:hAnsi="宋体"/>
          <w:szCs w:val="21"/>
          <w:lang w:val="en"/>
        </w:rPr>
        <w:t>的，应当先行撤回原文件，补充、修改后重新上传，电子备份投标文件也应重新制作递交。</w:t>
      </w:r>
      <w:r>
        <w:rPr>
          <w:rFonts w:hint="eastAsia" w:ascii="宋体" w:hAnsi="宋体"/>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szCs w:val="21"/>
        </w:rPr>
      </w:pPr>
      <w:r>
        <w:rPr>
          <w:rFonts w:hint="eastAsia" w:ascii="宋体" w:hAnsi="宋体"/>
          <w:b/>
          <w:szCs w:val="21"/>
        </w:rPr>
        <w:t>十二、开标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代理机构在招标文件规定的时间和地点公开开标，并邀请所有供应商的法定代表人（或授权代表）准时在线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、电子投标开标及评审程序：分两阶段开标。</w:t>
      </w:r>
    </w:p>
    <w:p>
      <w:pPr>
        <w:spacing w:line="400" w:lineRule="exact"/>
        <w:ind w:firstLine="420" w:firstLineChars="200"/>
        <w:jc w:val="left"/>
        <w:rPr>
          <w:rFonts w:ascii="宋体" w:hAnsi="宋体"/>
          <w:szCs w:val="21"/>
        </w:rPr>
      </w:pPr>
      <w:r>
        <w:rPr>
          <w:rFonts w:hint="eastAsia" w:ascii="宋体" w:hAnsi="宋体"/>
          <w:szCs w:val="21"/>
        </w:rPr>
        <w:t>第一阶段开标（资格文件及商务和技术文件）：</w:t>
      </w:r>
    </w:p>
    <w:p>
      <w:pPr>
        <w:spacing w:line="400" w:lineRule="exact"/>
        <w:ind w:firstLine="420" w:firstLineChars="200"/>
        <w:jc w:val="left"/>
        <w:rPr>
          <w:rFonts w:ascii="宋体" w:hAnsi="宋体"/>
          <w:szCs w:val="21"/>
        </w:rPr>
      </w:pPr>
      <w:r>
        <w:rPr>
          <w:rFonts w:hint="eastAsia" w:ascii="宋体" w:hAnsi="宋体"/>
          <w:szCs w:val="21"/>
        </w:rPr>
        <w:t>（1）宣布开标；</w:t>
      </w:r>
    </w:p>
    <w:p>
      <w:pPr>
        <w:spacing w:line="40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仿宋"/>
          <w:bCs/>
          <w:szCs w:val="21"/>
        </w:rPr>
        <w:t>本项目实行网上投标，采用电子投标文件。若供应商参与投标，自行承担投标一切费用。</w:t>
      </w:r>
      <w:r>
        <w:rPr>
          <w:rFonts w:hint="eastAsia" w:ascii="宋体" w:hAnsi="宋体"/>
          <w:szCs w:val="21"/>
        </w:rPr>
        <w:t>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）介绍开标现场的人员情况；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）宣读递交投标文件的供应商名单、开标纪律、应当回避的情形等注意事项；</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）供应商签署不存在影响公平竞争的《政府采购活动现场确认声明书》；</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）按照供应商提交投标文件的先后顺序，开启“资格文件”、“商务和技术文件”，宣读供应商名称，并做开标记录；</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）第一阶段开标记录签字确认；</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）告知供应商第二阶段开标的有关事宜；</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）第一阶段开标结束。</w:t>
      </w:r>
    </w:p>
    <w:p>
      <w:pPr>
        <w:spacing w:line="400" w:lineRule="exact"/>
        <w:ind w:firstLine="420" w:firstLineChars="200"/>
        <w:jc w:val="left"/>
        <w:rPr>
          <w:rFonts w:ascii="宋体" w:hAnsi="宋体"/>
          <w:szCs w:val="21"/>
        </w:rPr>
      </w:pPr>
      <w:r>
        <w:rPr>
          <w:rFonts w:hint="eastAsia" w:ascii="宋体" w:hAnsi="宋体"/>
          <w:szCs w:val="21"/>
        </w:rPr>
        <w:t>休会，评标委员会对“资格文件”、“商务和技术文件”进行评审。</w:t>
      </w:r>
    </w:p>
    <w:p>
      <w:pPr>
        <w:spacing w:line="400" w:lineRule="exact"/>
        <w:ind w:firstLine="420" w:firstLineChars="200"/>
        <w:jc w:val="left"/>
        <w:rPr>
          <w:rFonts w:ascii="宋体" w:hAnsi="宋体"/>
          <w:szCs w:val="21"/>
        </w:rPr>
      </w:pPr>
      <w:r>
        <w:rPr>
          <w:rFonts w:hint="eastAsia" w:ascii="宋体" w:hAnsi="宋体"/>
          <w:szCs w:val="21"/>
        </w:rPr>
        <w:t>第二阶段开标（报价文件）：</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）公布经第一阶段评审符合招标文件要求的供应商的商务和技术得分情况；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）按第一阶段开标顺序在</w:t>
      </w:r>
      <w:r>
        <w:rPr>
          <w:rFonts w:hint="eastAsia" w:ascii="宋体" w:hAnsi="宋体" w:cs="宋体"/>
          <w:kern w:val="0"/>
          <w:szCs w:val="21"/>
        </w:rPr>
        <w:t>政府采购云平台</w:t>
      </w:r>
      <w:r>
        <w:rPr>
          <w:rFonts w:hint="eastAsia" w:ascii="宋体" w:hAnsi="宋体"/>
          <w:szCs w:val="21"/>
        </w:rPr>
        <w:t>开启除第一阶段无效标外的供应商的“报价文件”，宣读投标文件中“开标一览表”内容，以及采购人认为必要的其他内容与记录，并做开标记录；</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）第二阶段开标记录签字确认；</w:t>
      </w:r>
    </w:p>
    <w:p>
      <w:pPr>
        <w:spacing w:line="400" w:lineRule="exact"/>
        <w:ind w:firstLine="420" w:firstLineChars="200"/>
        <w:jc w:val="left"/>
        <w:rPr>
          <w:rFonts w:hint="eastAsia" w:ascii="宋体" w:hAnsi="宋体"/>
          <w:szCs w:val="21"/>
        </w:rPr>
      </w:pPr>
      <w:r>
        <w:rPr>
          <w:rFonts w:hint="eastAsia" w:ascii="宋体" w:hAnsi="宋体"/>
          <w:szCs w:val="21"/>
        </w:rPr>
        <w:t>休会，评标委员会对“报价文件”进行评审。</w:t>
      </w:r>
    </w:p>
    <w:p>
      <w:pPr>
        <w:spacing w:line="400" w:lineRule="exact"/>
        <w:ind w:firstLine="420" w:firstLineChars="200"/>
        <w:jc w:val="left"/>
        <w:rPr>
          <w:rFonts w:hint="eastAsia" w:ascii="宋体" w:hAnsi="宋体"/>
          <w:szCs w:val="21"/>
        </w:rPr>
      </w:pPr>
      <w:r>
        <w:rPr>
          <w:rFonts w:hint="eastAsia" w:ascii="宋体" w:hAnsi="宋体"/>
          <w:szCs w:val="21"/>
        </w:rPr>
        <w:t>（5）在</w:t>
      </w:r>
      <w:r>
        <w:rPr>
          <w:rFonts w:hint="eastAsia" w:ascii="宋体" w:hAnsi="宋体" w:cs="宋体"/>
          <w:kern w:val="0"/>
          <w:szCs w:val="21"/>
        </w:rPr>
        <w:t>政府采购云平台</w:t>
      </w:r>
      <w:r>
        <w:rPr>
          <w:rFonts w:hint="eastAsia" w:ascii="宋体" w:hAnsi="宋体"/>
          <w:szCs w:val="21"/>
        </w:rPr>
        <w:t>公布中标候选人名单及采购人最终确定中标供应商名单的时间和公告方式等；</w:t>
      </w:r>
    </w:p>
    <w:p>
      <w:pPr>
        <w:spacing w:line="400" w:lineRule="exact"/>
        <w:ind w:firstLine="420" w:firstLineChars="200"/>
        <w:jc w:val="left"/>
        <w:rPr>
          <w:rFonts w:ascii="宋体" w:hAnsi="宋体"/>
          <w:szCs w:val="21"/>
        </w:rPr>
      </w:pPr>
      <w:r>
        <w:rPr>
          <w:rFonts w:hint="eastAsia" w:ascii="宋体" w:hAnsi="宋体"/>
          <w:szCs w:val="21"/>
        </w:rPr>
        <w:t>（6）第二阶段开标结束。</w:t>
      </w:r>
    </w:p>
    <w:p>
      <w:pPr>
        <w:spacing w:line="400" w:lineRule="exact"/>
        <w:ind w:firstLine="420" w:firstLineChars="200"/>
        <w:jc w:val="left"/>
        <w:rPr>
          <w:rFonts w:hint="eastAsia"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hint="eastAsia" w:ascii="宋体" w:hAnsi="宋体"/>
          <w:szCs w:val="21"/>
        </w:rPr>
      </w:pPr>
      <w:r>
        <w:rPr>
          <w:rFonts w:hint="eastAsia" w:ascii="宋体" w:hAnsi="宋体"/>
          <w:szCs w:val="21"/>
        </w:rPr>
        <w:t>本项目原则上采用政采云电子投标开标及评审程序，但有下情形之一的，按以下情况处理：</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pPr>
        <w:spacing w:line="400" w:lineRule="exact"/>
        <w:ind w:firstLine="420" w:firstLineChars="200"/>
        <w:jc w:val="left"/>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szCs w:val="21"/>
        </w:rPr>
      </w:pPr>
      <w:r>
        <w:rPr>
          <w:rFonts w:hint="eastAsia" w:ascii="宋体" w:hAnsi="宋体"/>
          <w:b/>
          <w:szCs w:val="21"/>
        </w:rPr>
        <w:t>十三、评标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pPr>
        <w:spacing w:line="400" w:lineRule="exact"/>
        <w:ind w:firstLine="422" w:firstLineChars="200"/>
        <w:jc w:val="left"/>
        <w:rPr>
          <w:rFonts w:ascii="宋体" w:hAnsi="宋体"/>
          <w:szCs w:val="21"/>
        </w:rPr>
      </w:pP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szCs w:val="21"/>
        </w:rPr>
      </w:pPr>
      <w:r>
        <w:rPr>
          <w:rFonts w:hint="eastAsia" w:ascii="宋体" w:hAnsi="宋体"/>
          <w:b/>
          <w:szCs w:val="21"/>
        </w:rPr>
        <w:t>十五、质疑</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szCs w:val="21"/>
        </w:rPr>
      </w:pPr>
      <w:r>
        <w:rPr>
          <w:rFonts w:hint="eastAsia" w:ascii="宋体" w:hAnsi="宋体"/>
          <w:szCs w:val="21"/>
        </w:rPr>
        <w:t>采取邮寄方式的，提出质疑的时间为质疑函原件交邮的时间（以邮戳时间或快递收件时间为准）。</w:t>
      </w:r>
    </w:p>
    <w:p>
      <w:pPr>
        <w:spacing w:line="400" w:lineRule="exact"/>
        <w:ind w:firstLine="420" w:firstLineChars="200"/>
        <w:rPr>
          <w:rFonts w:asci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pPr>
        <w:spacing w:line="400" w:lineRule="exact"/>
        <w:ind w:firstLine="422" w:firstLineChars="200"/>
        <w:jc w:val="left"/>
        <w:rPr>
          <w:rFonts w:ascii="宋体" w:hAnsi="宋体"/>
          <w:szCs w:val="21"/>
        </w:rPr>
      </w:pPr>
      <w:r>
        <w:rPr>
          <w:rFonts w:ascii="宋体" w:hAnsi="宋体"/>
          <w:b/>
          <w:szCs w:val="21"/>
        </w:rPr>
        <w:t>▲</w:t>
      </w:r>
      <w:r>
        <w:rPr>
          <w:rFonts w:hint="eastAsia" w:ascii="宋体" w:hAnsi="宋体"/>
          <w:b/>
          <w:szCs w:val="21"/>
        </w:rPr>
        <w:t>十六、预算价及最高限价</w:t>
      </w:r>
    </w:p>
    <w:p>
      <w:pPr>
        <w:spacing w:line="400" w:lineRule="exact"/>
        <w:ind w:firstLine="420" w:firstLineChars="200"/>
        <w:jc w:val="left"/>
        <w:rPr>
          <w:rFonts w:ascii="宋体" w:hAnsi="宋体"/>
          <w:szCs w:val="21"/>
        </w:rPr>
      </w:pPr>
      <w:bookmarkStart w:id="12" w:name="_Hlk37142004"/>
      <w:r>
        <w:rPr>
          <w:rFonts w:hint="eastAsia" w:ascii="宋体" w:hAnsi="宋体"/>
          <w:szCs w:val="21"/>
        </w:rPr>
        <w:t>1、本次公开招标设有预算价</w:t>
      </w:r>
      <w:r>
        <w:rPr>
          <w:rFonts w:ascii="宋体" w:hAnsi="宋体"/>
          <w:szCs w:val="21"/>
        </w:rPr>
        <w:t>43117300</w:t>
      </w:r>
      <w:r>
        <w:rPr>
          <w:rFonts w:hint="eastAsia" w:ascii="宋体" w:hAnsi="宋体"/>
          <w:szCs w:val="21"/>
        </w:rPr>
        <w:t>.00</w:t>
      </w:r>
      <w:r>
        <w:rPr>
          <w:rFonts w:ascii="宋体" w:hAnsi="宋体"/>
          <w:szCs w:val="21"/>
        </w:rPr>
        <w:t>元</w:t>
      </w:r>
      <w:r>
        <w:rPr>
          <w:rFonts w:hint="eastAsia" w:ascii="宋体" w:hAnsi="宋体"/>
          <w:szCs w:val="21"/>
        </w:rPr>
        <w:t>，最高限价</w:t>
      </w:r>
      <w:r>
        <w:rPr>
          <w:rFonts w:hint="eastAsia"/>
          <w:szCs w:val="21"/>
        </w:rPr>
        <w:t>43110000.00</w:t>
      </w:r>
      <w:r>
        <w:rPr>
          <w:rFonts w:hint="eastAsia" w:ascii="宋体" w:hAnsi="宋体"/>
          <w:szCs w:val="21"/>
        </w:rPr>
        <w:t>元，其中，数字化工程部分最高限价 1264.7万元，提升改造部分最高限价2443.3万元，综合运营部分最高限价603万元，投标报价超出最高限价或超过分项最高限价的投标无效。</w:t>
      </w:r>
    </w:p>
    <w:p>
      <w:pPr>
        <w:spacing w:line="400" w:lineRule="exact"/>
        <w:ind w:firstLine="422" w:firstLineChars="200"/>
        <w:jc w:val="left"/>
        <w:rPr>
          <w:rFonts w:ascii="宋体" w:hAnsi="宋体"/>
          <w:b/>
          <w:szCs w:val="21"/>
        </w:rPr>
      </w:pPr>
      <w:r>
        <w:rPr>
          <w:rFonts w:hint="eastAsia" w:ascii="宋体" w:hAnsi="宋体"/>
          <w:b/>
          <w:szCs w:val="21"/>
        </w:rPr>
        <w:t>十七、招标代理服务费</w:t>
      </w:r>
    </w:p>
    <w:p>
      <w:pPr>
        <w:spacing w:line="400" w:lineRule="exact"/>
        <w:ind w:firstLine="420" w:firstLineChars="200"/>
        <w:jc w:val="left"/>
        <w:rPr>
          <w:rFonts w:hint="eastAsia" w:ascii="宋体" w:hAnsi="宋体"/>
          <w:szCs w:val="21"/>
        </w:rPr>
      </w:pPr>
      <w:r>
        <w:rPr>
          <w:rFonts w:hint="eastAsia" w:ascii="宋体" w:hAnsi="宋体"/>
          <w:szCs w:val="21"/>
        </w:rPr>
        <w:t>1、招标代理服务费金额为人民币壹拾陆万元整（160000.00元）。</w:t>
      </w:r>
    </w:p>
    <w:p>
      <w:pPr>
        <w:spacing w:line="400" w:lineRule="exact"/>
        <w:ind w:firstLine="420" w:firstLineChars="200"/>
        <w:jc w:val="left"/>
        <w:rPr>
          <w:rFonts w:hint="eastAsia" w:ascii="宋体" w:hAnsi="宋体"/>
          <w:szCs w:val="21"/>
        </w:rPr>
      </w:pPr>
      <w:r>
        <w:rPr>
          <w:rFonts w:hint="eastAsia" w:ascii="宋体" w:hAnsi="宋体"/>
          <w:szCs w:val="21"/>
        </w:rPr>
        <w:t>2、中标供应商应在代理机构发出中标通知书5个工作日内向本代理机构支付招标代理服务费。</w:t>
      </w:r>
    </w:p>
    <w:p>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pPr>
        <w:spacing w:line="400" w:lineRule="exact"/>
        <w:ind w:firstLine="420" w:firstLineChars="200"/>
        <w:jc w:val="left"/>
        <w:rPr>
          <w:rFonts w:hint="eastAsia" w:ascii="宋体" w:hAnsi="宋体"/>
          <w:szCs w:val="21"/>
        </w:rPr>
      </w:pPr>
      <w:r>
        <w:rPr>
          <w:rFonts w:hint="eastAsia" w:ascii="宋体" w:hAnsi="宋体"/>
          <w:szCs w:val="21"/>
        </w:rPr>
        <w:t>户名：宁波市国际招标有限公司海曙分公司</w:t>
      </w:r>
    </w:p>
    <w:p>
      <w:pPr>
        <w:spacing w:line="400" w:lineRule="exact"/>
        <w:ind w:firstLine="420" w:firstLineChars="200"/>
        <w:jc w:val="left"/>
        <w:rPr>
          <w:rFonts w:hint="eastAsia" w:ascii="宋体" w:hAnsi="宋体"/>
          <w:szCs w:val="21"/>
        </w:rPr>
      </w:pPr>
      <w:r>
        <w:rPr>
          <w:rFonts w:hint="eastAsia" w:ascii="宋体" w:hAnsi="宋体"/>
          <w:szCs w:val="21"/>
        </w:rPr>
        <w:t>开户银行：宁波银行湖东支行</w:t>
      </w:r>
    </w:p>
    <w:p>
      <w:pPr>
        <w:spacing w:line="400" w:lineRule="exact"/>
        <w:ind w:firstLine="420" w:firstLineChars="200"/>
        <w:jc w:val="left"/>
        <w:rPr>
          <w:rFonts w:hint="eastAsia" w:ascii="宋体" w:hAnsi="宋体"/>
          <w:szCs w:val="21"/>
        </w:rPr>
      </w:pPr>
      <w:r>
        <w:rPr>
          <w:rFonts w:hint="eastAsia" w:ascii="宋体" w:hAnsi="宋体"/>
          <w:szCs w:val="21"/>
        </w:rPr>
        <w:t>账号：21010122000687128</w:t>
      </w:r>
    </w:p>
    <w:bookmarkEnd w:id="12"/>
    <w:p>
      <w:pPr>
        <w:spacing w:line="400" w:lineRule="exact"/>
        <w:ind w:firstLine="422" w:firstLineChars="200"/>
        <w:jc w:val="left"/>
        <w:rPr>
          <w:rFonts w:ascii="宋体" w:hAnsi="宋体"/>
          <w:b/>
          <w:szCs w:val="21"/>
        </w:rPr>
      </w:pPr>
      <w:r>
        <w:rPr>
          <w:rFonts w:hint="eastAsia" w:ascii="宋体" w:hAnsi="宋体"/>
          <w:b/>
          <w:szCs w:val="21"/>
        </w:rPr>
        <w:t>十八、特别说明</w:t>
      </w:r>
    </w:p>
    <w:p>
      <w:pPr>
        <w:spacing w:line="400" w:lineRule="exact"/>
        <w:ind w:firstLine="420" w:firstLineChars="200"/>
        <w:rPr>
          <w:rFonts w:ascii="宋体" w:hAnsi="宋体"/>
          <w:szCs w:val="21"/>
        </w:rPr>
      </w:pPr>
      <w:bookmarkStart w:id="13" w:name="_Toc419729150"/>
      <w:bookmarkStart w:id="14" w:name="_Toc441316546"/>
      <w:bookmarkStart w:id="15" w:name="_Toc21541007"/>
      <w:bookmarkStart w:id="16" w:name="_Toc436408700"/>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13"/>
      <w:bookmarkEnd w:id="14"/>
      <w:bookmarkEnd w:id="15"/>
      <w:bookmarkEnd w:id="16"/>
    </w:p>
    <w:p>
      <w:pPr>
        <w:spacing w:line="400" w:lineRule="exact"/>
        <w:ind w:firstLine="420" w:firstLineChars="200"/>
        <w:rPr>
          <w:rFonts w:hint="eastAsia" w:ascii="宋体" w:hAnsi="宋体"/>
          <w:szCs w:val="21"/>
        </w:rPr>
      </w:pPr>
      <w:bookmarkStart w:id="17" w:name="_Toc436408701"/>
      <w:bookmarkStart w:id="18" w:name="_Toc441316547"/>
      <w:bookmarkStart w:id="19" w:name="_Toc419729151"/>
      <w:bookmarkStart w:id="20" w:name="_Toc21541008"/>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7"/>
      <w:bookmarkEnd w:id="18"/>
      <w:bookmarkEnd w:id="19"/>
      <w:bookmarkEnd w:id="20"/>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符合中小企业划分标准的个体工商户，在政府采购活动中视同中小企业。</w:t>
      </w:r>
    </w:p>
    <w:p>
      <w:pPr>
        <w:spacing w:line="400" w:lineRule="exact"/>
        <w:ind w:firstLine="420" w:firstLineChars="200"/>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ascii="宋体" w:hAnsi="宋体"/>
          <w:szCs w:val="21"/>
        </w:rPr>
      </w:pPr>
      <w:bookmarkStart w:id="21" w:name="_Toc419729152"/>
      <w:bookmarkStart w:id="22" w:name="_Toc21541009"/>
      <w:bookmarkStart w:id="23" w:name="_Toc441316548"/>
      <w:bookmarkStart w:id="24" w:name="_Toc436408702"/>
      <w:r>
        <w:rPr>
          <w:rFonts w:hint="eastAsia" w:ascii="宋体" w:hAnsi="宋体"/>
          <w:szCs w:val="21"/>
        </w:rPr>
        <w:t>①在货物采购项目中，货物由中小企业制造，即货物由中小企业生产且使用该中小企业商号或者注册商标；</w:t>
      </w:r>
      <w:bookmarkEnd w:id="21"/>
      <w:bookmarkEnd w:id="22"/>
      <w:bookmarkEnd w:id="23"/>
      <w:bookmarkEnd w:id="24"/>
    </w:p>
    <w:p>
      <w:pPr>
        <w:spacing w:line="400" w:lineRule="exact"/>
        <w:ind w:firstLine="420" w:firstLineChars="200"/>
        <w:rPr>
          <w:rFonts w:hint="eastAsia" w:ascii="宋体" w:hAnsi="宋体"/>
          <w:szCs w:val="21"/>
        </w:rPr>
      </w:pPr>
      <w:bookmarkStart w:id="25" w:name="_Toc436408703"/>
      <w:bookmarkStart w:id="26" w:name="_Toc21541010"/>
      <w:bookmarkStart w:id="27" w:name="_Toc419729153"/>
      <w:bookmarkStart w:id="28" w:name="_Toc441316549"/>
      <w:r>
        <w:rPr>
          <w:rFonts w:hint="eastAsia" w:ascii="宋体" w:hAnsi="宋体"/>
          <w:szCs w:val="21"/>
        </w:rPr>
        <w:t>②在工程采购项目中，工程由中小企业承建，即工程施工单位为中小企业</w:t>
      </w:r>
      <w:bookmarkEnd w:id="25"/>
      <w:bookmarkEnd w:id="26"/>
      <w:bookmarkEnd w:id="27"/>
      <w:bookmarkEnd w:id="28"/>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pPr>
        <w:spacing w:line="400" w:lineRule="exact"/>
        <w:ind w:firstLine="420" w:firstLineChars="200"/>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采购人管部门负责认定。</w:t>
      </w:r>
    </w:p>
    <w:p>
      <w:pPr>
        <w:spacing w:line="400" w:lineRule="exact"/>
        <w:ind w:firstLine="420" w:firstLineChars="200"/>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ascii="宋体" w:hAnsi="宋体"/>
          <w:szCs w:val="21"/>
        </w:rPr>
      </w:pPr>
      <w:bookmarkStart w:id="29" w:name="_Toc495244277"/>
      <w:bookmarkStart w:id="30"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9"/>
      <w:bookmarkEnd w:id="30"/>
    </w:p>
    <w:p>
      <w:pPr>
        <w:spacing w:line="400" w:lineRule="exact"/>
        <w:ind w:firstLine="420" w:firstLineChars="200"/>
        <w:rPr>
          <w:rFonts w:ascii="宋体" w:hAnsi="宋体"/>
          <w:szCs w:val="21"/>
        </w:rPr>
      </w:pPr>
      <w:bookmarkStart w:id="31"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1"/>
    </w:p>
    <w:p>
      <w:pPr>
        <w:spacing w:line="400" w:lineRule="exact"/>
        <w:ind w:firstLine="420" w:firstLineChars="200"/>
        <w:rPr>
          <w:rFonts w:ascii="宋体" w:hAnsi="宋体"/>
          <w:szCs w:val="21"/>
        </w:rPr>
      </w:pPr>
      <w:bookmarkStart w:id="32" w:name="_Toc21541017"/>
      <w:bookmarkStart w:id="33" w:name="_Toc419729158"/>
      <w:r>
        <w:rPr>
          <w:rFonts w:ascii="宋体" w:hAnsi="宋体"/>
          <w:szCs w:val="21"/>
        </w:rPr>
        <w:t>4</w:t>
      </w:r>
      <w:r>
        <w:rPr>
          <w:rFonts w:hint="eastAsia" w:ascii="宋体" w:hAnsi="宋体"/>
          <w:szCs w:val="21"/>
        </w:rPr>
        <w:t>、本项目不组织潜在供应商现场考察或者召开开标前答疑。</w:t>
      </w:r>
      <w:bookmarkEnd w:id="32"/>
    </w:p>
    <w:p>
      <w:pPr>
        <w:spacing w:line="400" w:lineRule="exact"/>
        <w:ind w:firstLine="420" w:firstLineChars="200"/>
        <w:rPr>
          <w:rFonts w:ascii="宋体" w:hAnsi="宋体"/>
          <w:szCs w:val="21"/>
        </w:rPr>
      </w:pPr>
      <w:bookmarkStart w:id="34" w:name="_Toc21541018"/>
      <w:r>
        <w:rPr>
          <w:rFonts w:ascii="宋体" w:hAnsi="宋体"/>
          <w:szCs w:val="21"/>
        </w:rPr>
        <w:t>5</w:t>
      </w:r>
      <w:r>
        <w:rPr>
          <w:rFonts w:hint="eastAsia" w:ascii="宋体" w:hAnsi="宋体"/>
          <w:szCs w:val="21"/>
        </w:rPr>
        <w:t>、本文件未及事项，在签订合同时供需及使用方友好商定。</w:t>
      </w:r>
      <w:bookmarkEnd w:id="33"/>
      <w:bookmarkEnd w:id="34"/>
    </w:p>
    <w:p>
      <w:pPr>
        <w:spacing w:line="400" w:lineRule="exact"/>
        <w:ind w:firstLine="420" w:firstLineChars="200"/>
        <w:rPr>
          <w:rFonts w:hint="eastAsia" w:ascii="宋体" w:hAnsi="宋体"/>
          <w:b/>
          <w:szCs w:val="21"/>
        </w:rPr>
      </w:pPr>
      <w:bookmarkStart w:id="35" w:name="_Toc419729159"/>
      <w:r>
        <w:rPr>
          <w:rFonts w:hint="eastAsia" w:ascii="宋体" w:hAnsi="宋体"/>
          <w:szCs w:val="21"/>
        </w:rPr>
        <w:t>6、本招标文件解释权归采购人。</w:t>
      </w:r>
      <w:bookmarkEnd w:id="35"/>
    </w:p>
    <w:p>
      <w:pPr>
        <w:spacing w:line="400" w:lineRule="exact"/>
        <w:jc w:val="center"/>
        <w:outlineLvl w:val="0"/>
        <w:rPr>
          <w:rFonts w:ascii="宋体" w:hAnsi="宋体"/>
          <w:b/>
          <w:sz w:val="32"/>
        </w:rPr>
      </w:pPr>
      <w:r>
        <w:rPr>
          <w:rFonts w:ascii="宋体" w:hAnsi="宋体"/>
          <w:b/>
          <w:sz w:val="32"/>
        </w:rPr>
        <w:br w:type="page"/>
      </w:r>
      <w:bookmarkStart w:id="36" w:name="_Toc117352902"/>
      <w:bookmarkStart w:id="37" w:name="_Toc124255209"/>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36"/>
      <w:bookmarkEnd w:id="37"/>
    </w:p>
    <w:p>
      <w:pPr>
        <w:spacing w:line="400" w:lineRule="exact"/>
        <w:ind w:firstLine="422" w:firstLineChars="200"/>
        <w:jc w:val="left"/>
        <w:rPr>
          <w:rFonts w:ascii="宋体" w:hAnsi="宋体"/>
          <w:b/>
          <w:szCs w:val="21"/>
        </w:rPr>
      </w:pPr>
      <w:r>
        <w:rPr>
          <w:rFonts w:hint="eastAsia" w:ascii="宋体" w:hAnsi="宋体"/>
          <w:b/>
          <w:szCs w:val="21"/>
        </w:rPr>
        <w:t>一、评标办法</w:t>
      </w:r>
    </w:p>
    <w:p>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仿宋"/>
          <w:szCs w:val="21"/>
        </w:rPr>
        <w:t>、《关于环境标志产品政府采购实施的意见》（财库〔2006〕90号、《节能产品政府采购实施意见》的通知（财库〔2004〕185号）</w:t>
      </w:r>
      <w:r>
        <w:rPr>
          <w:rFonts w:hint="eastAsia" w:ascii="宋体" w:hAnsi="宋体" w:cs="宋体"/>
        </w:rPr>
        <w:t>。</w:t>
      </w:r>
    </w:p>
    <w:p>
      <w:pPr>
        <w:spacing w:line="400" w:lineRule="exact"/>
        <w:ind w:firstLine="420" w:firstLineChars="200"/>
        <w:jc w:val="left"/>
        <w:rPr>
          <w:rFonts w:hint="eastAsia" w:ascii="宋体" w:hAnsi="宋体" w:cs="仿宋"/>
          <w:szCs w:val="21"/>
        </w:rPr>
      </w:pPr>
      <w:r>
        <w:rPr>
          <w:rFonts w:ascii="宋体" w:hAnsi="宋体" w:cs="仿宋"/>
          <w:szCs w:val="21"/>
        </w:rPr>
        <w:t>1.4</w:t>
      </w:r>
      <w:r>
        <w:rPr>
          <w:rFonts w:hint="eastAsia" w:ascii="宋体" w:hAnsi="宋体" w:cs="仿宋"/>
          <w:szCs w:val="21"/>
        </w:rPr>
        <w:t>本次采购为非专门面向中小企业，采购标的对应的中小企业划分标准所属行业：标项1为</w:t>
      </w:r>
      <w:r>
        <w:rPr>
          <w:rFonts w:hint="eastAsia" w:ascii="宋体" w:hAnsi="宋体" w:cs="仿宋"/>
          <w:szCs w:val="21"/>
          <w:u w:val="single"/>
        </w:rPr>
        <w:t>工业</w:t>
      </w:r>
      <w:r>
        <w:rPr>
          <w:rFonts w:hint="eastAsia" w:ascii="宋体" w:hAnsi="宋体" w:cs="仿宋"/>
          <w:szCs w:val="21"/>
        </w:rPr>
        <w:t>。本次评标将对满足招标文件第二章第十八条第1、2、3款要求的货物制造商企业的价格给予10%的扣除，用扣除后的价格参与评审。价格扣除只用于评审过程，如中标，中标价格仍按照其投标价格进行公示。</w:t>
      </w:r>
    </w:p>
    <w:p>
      <w:pPr>
        <w:spacing w:line="400" w:lineRule="exact"/>
        <w:ind w:firstLine="420" w:firstLineChars="200"/>
        <w:jc w:val="left"/>
        <w:rPr>
          <w:rFonts w:hint="eastAsia" w:ascii="宋体" w:hAnsi="宋体" w:cs="仿宋"/>
          <w:szCs w:val="21"/>
        </w:rPr>
      </w:pPr>
      <w:r>
        <w:rPr>
          <w:rFonts w:hint="eastAsia" w:ascii="宋体" w:hAnsi="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ascii="宋体" w:hAnsi="宋体"/>
          <w:szCs w:val="21"/>
        </w:rPr>
        <w:fldChar w:fldCharType="begin"/>
      </w:r>
      <w:r>
        <w:rPr>
          <w:rFonts w:ascii="宋体" w:hAnsi="宋体"/>
          <w:szCs w:val="21"/>
        </w:rPr>
        <w:instrText xml:space="preserve"> HYPERLINK "http://</w:instrText>
      </w:r>
      <w:r>
        <w:rPr>
          <w:rFonts w:hint="eastAsia" w:ascii="宋体" w:hAnsi="宋体"/>
          <w:szCs w:val="21"/>
        </w:rPr>
        <w:instrText xml:space="preserve">www.ccgp.gov.cn</w:instrText>
      </w:r>
      <w:r>
        <w:rPr>
          <w:rFonts w:ascii="宋体" w:hAnsi="宋体"/>
          <w:szCs w:val="21"/>
        </w:rPr>
        <w:instrText xml:space="preserve">" </w:instrText>
      </w:r>
      <w:r>
        <w:rPr>
          <w:rFonts w:ascii="宋体" w:hAnsi="宋体"/>
          <w:szCs w:val="21"/>
        </w:rPr>
        <w:fldChar w:fldCharType="separate"/>
      </w:r>
      <w:r>
        <w:rPr>
          <w:rStyle w:val="54"/>
          <w:rFonts w:hint="eastAsia" w:ascii="宋体" w:hAnsi="宋体"/>
          <w:szCs w:val="21"/>
        </w:rPr>
        <w:t>www.ccgp.gov.cn</w:t>
      </w:r>
      <w:r>
        <w:rPr>
          <w:rFonts w:ascii="宋体" w:hAnsi="宋体"/>
          <w:szCs w:val="21"/>
        </w:rPr>
        <w:fldChar w:fldCharType="end"/>
      </w:r>
      <w:r>
        <w:rPr>
          <w:rFonts w:hint="eastAsia" w:ascii="宋体" w:hAnsi="宋体"/>
          <w:szCs w:val="21"/>
        </w:rPr>
        <w:t>）节能产品、环境标志产品查询结果不相符的评标委员会将不予认可，不得享受技术加分。由多个产品集成的项目（标项），必须所有产品符合上述要求才能享受技术加分。</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.6评标委员会成员对需要共同认定的事项存在争议的，应当按照少数服从多数的原则作出结论。</w:t>
      </w:r>
    </w:p>
    <w:p>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pPr>
        <w:spacing w:line="400" w:lineRule="exact"/>
        <w:ind w:firstLine="420" w:firstLineChars="200"/>
        <w:jc w:val="left"/>
        <w:rPr>
          <w:rFonts w:hint="eastAsia" w:ascii="宋体" w:hAnsi="宋体"/>
          <w:szCs w:val="21"/>
        </w:rPr>
      </w:pPr>
      <w:r>
        <w:rPr>
          <w:rFonts w:ascii="宋体" w:hAnsi="宋体"/>
          <w:szCs w:val="21"/>
        </w:rPr>
        <w:t>2.2.2</w:t>
      </w:r>
      <w:r>
        <w:rPr>
          <w:rFonts w:hint="eastAsia" w:ascii="宋体" w:hAnsi="宋体"/>
          <w:szCs w:val="21"/>
        </w:rPr>
        <w:t>在评标过程中，发现的价格计算错误按下述原则修正：</w:t>
      </w:r>
    </w:p>
    <w:p>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jc w:val="left"/>
        <w:rPr>
          <w:rFonts w:ascii="宋体" w:hAnsi="宋体"/>
          <w:szCs w:val="21"/>
        </w:rPr>
      </w:pPr>
      <w:r>
        <w:rPr>
          <w:rFonts w:hint="eastAsia" w:ascii="宋体" w:hAnsi="宋体"/>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rPr>
      </w:pPr>
      <w:r>
        <w:rPr>
          <w:rFonts w:hint="eastAsia" w:ascii="宋体" w:hAnsi="宋体"/>
        </w:rPr>
        <w:t>非单一产品采购项目，多家供应商提供的核心产品品牌相同的，按上述规定处理。</w:t>
      </w:r>
    </w:p>
    <w:p>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5综合评估：供应商的综合得分为商务和技术得分与报价得分之和。</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szCs w:val="21"/>
        </w:rPr>
      </w:pPr>
      <w:r>
        <w:rPr>
          <w:rFonts w:hint="eastAsia" w:ascii="宋体" w:hAnsi="宋体"/>
          <w:b/>
          <w:szCs w:val="21"/>
        </w:rPr>
        <w:t>三、投标的澄清</w:t>
      </w:r>
    </w:p>
    <w:p>
      <w:pPr>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政采云具体操作如下：</w:t>
      </w:r>
    </w:p>
    <w:p>
      <w:pPr>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rPr>
      </w:pPr>
      <w:r>
        <w:rPr>
          <w:rFonts w:hint="eastAsia" w:ascii="宋体" w:hAnsi="宋体" w:cs="宋体"/>
        </w:rPr>
        <w:t>路径：用户中心—项目采购—询标澄清</w:t>
      </w:r>
    </w:p>
    <w:p>
      <w:pPr>
        <w:spacing w:line="400" w:lineRule="exact"/>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pPr>
        <w:spacing w:line="400" w:lineRule="exact"/>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pPr>
        <w:spacing w:line="400" w:lineRule="exact"/>
        <w:ind w:firstLine="422" w:firstLineChars="200"/>
        <w:jc w:val="left"/>
        <w:rPr>
          <w:rFonts w:ascii="宋体" w:hAnsi="宋体"/>
          <w:b/>
          <w:szCs w:val="21"/>
        </w:rPr>
      </w:pPr>
      <w:r>
        <w:rPr>
          <w:rFonts w:hint="eastAsia" w:ascii="宋体" w:hAnsi="宋体"/>
          <w:b/>
          <w:szCs w:val="21"/>
        </w:rPr>
        <w:t>五、重新招标</w:t>
      </w:r>
    </w:p>
    <w:p>
      <w:pPr>
        <w:spacing w:line="400" w:lineRule="exact"/>
        <w:ind w:firstLine="420" w:firstLineChars="200"/>
        <w:rPr>
          <w:rFonts w:ascii="宋体" w:hAnsi="宋体"/>
          <w:szCs w:val="21"/>
        </w:rPr>
      </w:pPr>
      <w:r>
        <w:rPr>
          <w:rFonts w:hint="eastAsia" w:ascii="宋体" w:hAnsi="宋体"/>
          <w:szCs w:val="21"/>
        </w:rPr>
        <w:t>有下列情形之一的，采购人将重新招标：</w:t>
      </w:r>
    </w:p>
    <w:p>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spacing w:line="400" w:lineRule="exact"/>
        <w:ind w:firstLine="420" w:firstLineChars="200"/>
        <w:jc w:val="left"/>
        <w:rPr>
          <w:rFonts w:hint="eastAsia"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spacing w:line="400" w:lineRule="exact"/>
        <w:jc w:val="center"/>
        <w:rPr>
          <w:rFonts w:ascii="宋体" w:hAnsi="宋体"/>
          <w:b/>
          <w:szCs w:val="21"/>
        </w:rPr>
      </w:pPr>
      <w:r>
        <w:rPr>
          <w:rFonts w:hint="eastAsia" w:ascii="宋体" w:hAnsi="宋体"/>
          <w:b/>
          <w:szCs w:val="21"/>
        </w:rPr>
        <w:t>资格性审查表</w:t>
      </w:r>
    </w:p>
    <w:tbl>
      <w:tblPr>
        <w:tblStyle w:val="46"/>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3899" w:type="dxa"/>
            <w:noWrap w:val="0"/>
            <w:vAlign w:val="center"/>
          </w:tcPr>
          <w:p>
            <w:pPr>
              <w:spacing w:line="400" w:lineRule="exact"/>
              <w:jc w:val="center"/>
              <w:rPr>
                <w:rFonts w:ascii="宋体" w:hAnsi="宋体"/>
                <w:b/>
                <w:szCs w:val="21"/>
              </w:rPr>
            </w:pPr>
            <w:r>
              <w:rPr>
                <w:rFonts w:hint="eastAsia" w:ascii="宋体" w:hAnsi="宋体"/>
                <w:b/>
                <w:szCs w:val="21"/>
              </w:rPr>
              <w:t>要求说明</w:t>
            </w:r>
          </w:p>
        </w:tc>
        <w:tc>
          <w:tcPr>
            <w:tcW w:w="5132" w:type="dxa"/>
            <w:noWrap w:val="0"/>
            <w:vAlign w:val="center"/>
          </w:tcPr>
          <w:p>
            <w:pPr>
              <w:spacing w:line="40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3899" w:type="dxa"/>
            <w:noWrap w:val="0"/>
            <w:vAlign w:val="center"/>
          </w:tcPr>
          <w:p>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w:t>
            </w:r>
            <w:r>
              <w:rPr>
                <w:rFonts w:hint="eastAsia" w:ascii="宋体" w:hAnsi="宋体" w:cs="仿宋"/>
                <w:szCs w:val="21"/>
              </w:rPr>
              <w:t>、中国政府采购网（</w:t>
            </w:r>
            <w:r>
              <w:rPr>
                <w:rFonts w:ascii="宋体" w:hAnsi="宋体" w:cs="仿宋"/>
                <w:szCs w:val="21"/>
              </w:rPr>
              <w:t>www.ccgp.gov.cn</w:t>
            </w:r>
            <w:r>
              <w:rPr>
                <w:rFonts w:hint="eastAsia" w:ascii="宋体" w:hAnsi="宋体" w:cs="仿宋"/>
                <w:szCs w:val="21"/>
              </w:rPr>
              <w:t>）列入失信被执行人、重大税收违法案件当事人名单（重大税收违法失信主体）、政府采购严重违法失信行为记录名单。</w:t>
            </w:r>
          </w:p>
        </w:tc>
        <w:tc>
          <w:tcPr>
            <w:tcW w:w="5132" w:type="dxa"/>
            <w:noWrap w:val="0"/>
            <w:vAlign w:val="center"/>
          </w:tcPr>
          <w:p>
            <w:pPr>
              <w:spacing w:line="400" w:lineRule="exact"/>
              <w:jc w:val="left"/>
              <w:rPr>
                <w:rFonts w:hint="eastAsia" w:ascii="宋体" w:hAnsi="宋体"/>
                <w:szCs w:val="21"/>
              </w:rPr>
            </w:pPr>
            <w:r>
              <w:rPr>
                <w:rFonts w:hint="eastAsia" w:ascii="宋体" w:hAnsi="宋体"/>
                <w:szCs w:val="21"/>
              </w:rPr>
              <w:t>A1.关于资格的承诺函；</w:t>
            </w:r>
          </w:p>
          <w:p>
            <w:pPr>
              <w:spacing w:line="400" w:lineRule="exact"/>
              <w:jc w:val="left"/>
              <w:rPr>
                <w:rFonts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2</w:t>
            </w:r>
          </w:p>
        </w:tc>
        <w:tc>
          <w:tcPr>
            <w:tcW w:w="3899" w:type="dxa"/>
            <w:noWrap w:val="0"/>
            <w:vAlign w:val="center"/>
          </w:tcPr>
          <w:p>
            <w:pPr>
              <w:spacing w:line="400" w:lineRule="exact"/>
              <w:jc w:val="left"/>
              <w:rPr>
                <w:rFonts w:hint="eastAsia" w:ascii="宋体" w:hAnsi="宋体" w:cs="仿宋"/>
                <w:szCs w:val="21"/>
              </w:rPr>
            </w:pPr>
            <w:r>
              <w:rPr>
                <w:rFonts w:hint="eastAsia"/>
                <w:szCs w:val="21"/>
              </w:rPr>
              <w:t>本项目的特定资格要求：本项目允许电信行业的供应商以分公司名义参与投标。</w:t>
            </w:r>
          </w:p>
        </w:tc>
        <w:tc>
          <w:tcPr>
            <w:tcW w:w="5132" w:type="dxa"/>
            <w:noWrap w:val="0"/>
            <w:vAlign w:val="center"/>
          </w:tcPr>
          <w:p>
            <w:pPr>
              <w:spacing w:line="400" w:lineRule="exact"/>
              <w:jc w:val="left"/>
              <w:rPr>
                <w:rFonts w:hint="eastAsia"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619" w:type="dxa"/>
            <w:gridSpan w:val="2"/>
            <w:noWrap w:val="0"/>
            <w:vAlign w:val="center"/>
          </w:tcPr>
          <w:p>
            <w:pPr>
              <w:spacing w:line="400" w:lineRule="exact"/>
              <w:jc w:val="center"/>
              <w:rPr>
                <w:rFonts w:ascii="宋体" w:hAnsi="宋体"/>
              </w:rPr>
            </w:pPr>
            <w:r>
              <w:rPr>
                <w:rFonts w:hint="eastAsia" w:ascii="宋体" w:hAnsi="宋体"/>
                <w:b/>
                <w:szCs w:val="21"/>
              </w:rPr>
              <w:t>资格性审查结论</w:t>
            </w:r>
          </w:p>
        </w:tc>
        <w:tc>
          <w:tcPr>
            <w:tcW w:w="5132" w:type="dxa"/>
            <w:noWrap w:val="0"/>
            <w:vAlign w:val="center"/>
          </w:tcPr>
          <w:p>
            <w:pPr>
              <w:spacing w:line="400" w:lineRule="exact"/>
              <w:jc w:val="center"/>
              <w:rPr>
                <w:rFonts w:ascii="宋体" w:hAnsi="宋体"/>
                <w:szCs w:val="21"/>
              </w:rPr>
            </w:pPr>
          </w:p>
        </w:tc>
      </w:tr>
    </w:tbl>
    <w:p>
      <w:pPr>
        <w:spacing w:line="3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pPr>
        <w:numPr>
          <w:ilvl w:val="0"/>
          <w:numId w:val="2"/>
        </w:numPr>
        <w:spacing w:line="340" w:lineRule="exact"/>
        <w:ind w:firstLine="422" w:firstLineChars="200"/>
        <w:rPr>
          <w:rFonts w:hint="eastAsia" w:ascii="宋体" w:hAnsi="宋体"/>
          <w:b/>
        </w:rPr>
      </w:pPr>
      <w:r>
        <w:rPr>
          <w:rFonts w:hint="eastAsia" w:ascii="宋体" w:hAnsi="宋体"/>
          <w:b/>
        </w:rPr>
        <w:t>上述审查项目中，任意一项不符合的，资格性审查不合格。</w:t>
      </w:r>
    </w:p>
    <w:p>
      <w:pPr>
        <w:spacing w:line="3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w:t>
      </w:r>
      <w:r>
        <w:rPr>
          <w:rFonts w:hint="eastAsia" w:ascii="宋体" w:hAnsi="宋体" w:cs="仿宋"/>
          <w:b/>
          <w:bCs/>
          <w:szCs w:val="21"/>
        </w:rPr>
        <w:t>（重大税收违法失信主体）</w:t>
      </w:r>
      <w:r>
        <w:rPr>
          <w:rFonts w:hint="eastAsia" w:ascii="宋体" w:hAnsi="宋体"/>
          <w:b/>
        </w:rPr>
        <w:t>、政府采购严重违法失信行为记录名单，其资格审查为不合格，其投标将被认定为无效投标。</w:t>
      </w:r>
    </w:p>
    <w:p>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pPr>
        <w:spacing w:line="360" w:lineRule="exact"/>
        <w:rPr>
          <w:rFonts w:hint="eastAsia" w:ascii="宋体" w:hAnsi="宋体"/>
          <w:szCs w:val="21"/>
        </w:rPr>
      </w:pP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szCs w:val="21"/>
              </w:rPr>
            </w:pPr>
            <w:r>
              <w:rPr>
                <w:rFonts w:hint="eastAsia" w:ascii="宋体" w:hAnsi="宋体"/>
                <w:b/>
                <w:szCs w:val="21"/>
              </w:rPr>
              <w:t>序号</w:t>
            </w:r>
          </w:p>
        </w:tc>
        <w:tc>
          <w:tcPr>
            <w:tcW w:w="4782" w:type="dxa"/>
            <w:noWrap w:val="0"/>
            <w:vAlign w:val="center"/>
          </w:tcPr>
          <w:p>
            <w:pPr>
              <w:spacing w:line="360" w:lineRule="exact"/>
              <w:jc w:val="center"/>
              <w:rPr>
                <w:rFonts w:ascii="宋体" w:hAnsi="宋体"/>
                <w:b/>
                <w:szCs w:val="21"/>
              </w:rPr>
            </w:pPr>
            <w:r>
              <w:rPr>
                <w:rFonts w:hint="eastAsia" w:ascii="宋体" w:hAnsi="宋体"/>
                <w:b/>
                <w:szCs w:val="21"/>
              </w:rPr>
              <w:t>要求说明</w:t>
            </w:r>
          </w:p>
        </w:tc>
        <w:tc>
          <w:tcPr>
            <w:tcW w:w="3913" w:type="dxa"/>
            <w:noWrap w:val="0"/>
            <w:vAlign w:val="center"/>
          </w:tcPr>
          <w:p>
            <w:pPr>
              <w:spacing w:line="36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913" w:type="dxa"/>
            <w:noWrap w:val="0"/>
            <w:vAlign w:val="center"/>
          </w:tcPr>
          <w:p>
            <w:pPr>
              <w:snapToGrid w:val="0"/>
              <w:spacing w:line="36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2</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法定代表人身份证明、法定代表人授权书。</w:t>
            </w:r>
          </w:p>
        </w:tc>
        <w:tc>
          <w:tcPr>
            <w:tcW w:w="3913" w:type="dxa"/>
            <w:noWrap w:val="0"/>
            <w:vAlign w:val="center"/>
          </w:tcPr>
          <w:p>
            <w:pPr>
              <w:snapToGrid w:val="0"/>
              <w:spacing w:line="36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pPr>
              <w:snapToGrid w:val="0"/>
              <w:spacing w:line="360" w:lineRule="exact"/>
              <w:rPr>
                <w:rFonts w:hint="eastAsia" w:ascii="宋体" w:hAnsi="宋体"/>
                <w:szCs w:val="21"/>
              </w:rPr>
            </w:pPr>
            <w:r>
              <w:rPr>
                <w:rFonts w:hint="eastAsia" w:ascii="宋体" w:hAnsi="宋体"/>
                <w:szCs w:val="21"/>
              </w:rPr>
              <w:t>（2）投标文件由授权代表签字的，</w:t>
            </w:r>
            <w:r>
              <w:rPr>
                <w:rFonts w:hint="eastAsia" w:ascii="宋体" w:hAnsi="宋体"/>
                <w:b/>
                <w:szCs w:val="21"/>
              </w:rPr>
              <w:t>提供 “法定代表人授权书”。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3</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4</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商务和技术文件中不得出现涉及投标价格的内容。</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5</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对同个标项不允许提供两个投标方案。</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6</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供应商不得在投标活动中提供任何虚假材料或从事其他违法活动的。</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7</w:t>
            </w:r>
          </w:p>
        </w:tc>
        <w:tc>
          <w:tcPr>
            <w:tcW w:w="4782" w:type="dxa"/>
            <w:noWrap w:val="0"/>
            <w:vAlign w:val="center"/>
          </w:tcPr>
          <w:p>
            <w:pPr>
              <w:widowControl/>
              <w:snapToGrid w:val="0"/>
              <w:spacing w:line="360" w:lineRule="exact"/>
              <w:jc w:val="left"/>
              <w:rPr>
                <w:rFonts w:hint="eastAsia" w:ascii="宋体" w:hAnsi="宋体"/>
                <w:szCs w:val="21"/>
              </w:rPr>
            </w:pPr>
            <w:r>
              <w:rPr>
                <w:rFonts w:hint="eastAsia" w:ascii="宋体" w:hAnsi="宋体"/>
                <w:szCs w:val="21"/>
              </w:rPr>
              <w:t>评标委员会经过审查，认定供应商虚假应标、串通投标的，有下列情形之一的，视为供应商串通投标：</w:t>
            </w:r>
          </w:p>
          <w:p>
            <w:pPr>
              <w:widowControl/>
              <w:snapToGrid w:val="0"/>
              <w:spacing w:line="360" w:lineRule="exact"/>
              <w:jc w:val="left"/>
              <w:rPr>
                <w:rFonts w:hint="eastAsia" w:ascii="宋体" w:hAnsi="宋体"/>
                <w:szCs w:val="21"/>
              </w:rPr>
            </w:pPr>
            <w:r>
              <w:rPr>
                <w:rFonts w:hint="eastAsia" w:ascii="宋体" w:hAnsi="宋体"/>
                <w:szCs w:val="21"/>
              </w:rPr>
              <w:t>（1）不同供应商的投标文件由同一单位或者个人编制；</w:t>
            </w:r>
          </w:p>
          <w:p>
            <w:pPr>
              <w:widowControl/>
              <w:snapToGrid w:val="0"/>
              <w:spacing w:line="360" w:lineRule="exact"/>
              <w:jc w:val="left"/>
              <w:rPr>
                <w:rFonts w:hint="eastAsia" w:ascii="宋体" w:hAnsi="宋体"/>
                <w:szCs w:val="21"/>
              </w:rPr>
            </w:pPr>
            <w:r>
              <w:rPr>
                <w:rFonts w:hint="eastAsia" w:ascii="宋体" w:hAnsi="宋体"/>
                <w:szCs w:val="21"/>
              </w:rPr>
              <w:t>（2）不同供应商委托同一单位或者个人办理投标事宜；</w:t>
            </w:r>
          </w:p>
          <w:p>
            <w:pPr>
              <w:widowControl/>
              <w:snapToGrid w:val="0"/>
              <w:spacing w:line="360" w:lineRule="exact"/>
              <w:jc w:val="left"/>
              <w:rPr>
                <w:rFonts w:hint="eastAsia" w:ascii="宋体" w:hAnsi="宋体"/>
                <w:szCs w:val="21"/>
              </w:rPr>
            </w:pPr>
            <w:r>
              <w:rPr>
                <w:rFonts w:hint="eastAsia" w:ascii="宋体" w:hAnsi="宋体"/>
                <w:szCs w:val="21"/>
              </w:rPr>
              <w:t>（3）不同供应商的投标文件载明的项目管理成员或者联系人员为同一人；</w:t>
            </w:r>
          </w:p>
          <w:p>
            <w:pPr>
              <w:widowControl/>
              <w:snapToGrid w:val="0"/>
              <w:spacing w:line="360" w:lineRule="exact"/>
              <w:jc w:val="left"/>
              <w:rPr>
                <w:rFonts w:hint="eastAsia" w:ascii="宋体" w:hAnsi="宋体"/>
                <w:szCs w:val="21"/>
              </w:rPr>
            </w:pPr>
            <w:r>
              <w:rPr>
                <w:rFonts w:hint="eastAsia" w:ascii="宋体" w:hAnsi="宋体"/>
                <w:szCs w:val="21"/>
              </w:rPr>
              <w:t>（4）不同供应商的投标文件异常一致或者投标报价呈规律性差异；</w:t>
            </w:r>
          </w:p>
          <w:p>
            <w:pPr>
              <w:widowControl/>
              <w:snapToGrid w:val="0"/>
              <w:spacing w:line="360" w:lineRule="exact"/>
              <w:jc w:val="left"/>
              <w:rPr>
                <w:rFonts w:hint="eastAsia" w:ascii="宋体" w:hAnsi="宋体"/>
                <w:szCs w:val="21"/>
              </w:rPr>
            </w:pPr>
            <w:r>
              <w:rPr>
                <w:rFonts w:hint="eastAsia" w:ascii="宋体" w:hAnsi="宋体"/>
                <w:szCs w:val="21"/>
              </w:rPr>
              <w:t>（5）不同供应商的投标文件相互混装。</w:t>
            </w:r>
          </w:p>
          <w:p>
            <w:pPr>
              <w:widowControl/>
              <w:snapToGrid w:val="0"/>
              <w:spacing w:line="360" w:lineRule="exact"/>
              <w:jc w:val="left"/>
              <w:rPr>
                <w:rFonts w:ascii="宋体" w:hAnsi="宋体"/>
                <w:szCs w:val="21"/>
              </w:rPr>
            </w:pPr>
            <w:r>
              <w:rPr>
                <w:rFonts w:hint="eastAsia" w:ascii="宋体" w:hAnsi="宋体"/>
                <w:szCs w:val="21"/>
              </w:rPr>
              <w:t>（6）</w:t>
            </w:r>
            <w:r>
              <w:rPr>
                <w:rFonts w:hint="eastAsia" w:ascii="宋体" w:hAnsi="宋体" w:cs="宋体"/>
                <w:b/>
                <w:bCs/>
              </w:rPr>
              <w:t>不同投标人的磋商响应文件出自同一终端设备或在相同Internet主机分配地址（相同IP地址）网上报名投标的作无效标处理。</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8</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9</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本项目不接受联合体投标。</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502" w:type="dxa"/>
            <w:gridSpan w:val="2"/>
            <w:noWrap w:val="0"/>
            <w:vAlign w:val="center"/>
          </w:tcPr>
          <w:p>
            <w:pPr>
              <w:spacing w:line="400" w:lineRule="exact"/>
              <w:jc w:val="center"/>
              <w:rPr>
                <w:rFonts w:hint="eastAsia" w:ascii="宋体" w:hAnsi="宋体"/>
                <w:szCs w:val="21"/>
              </w:rPr>
            </w:pPr>
            <w:r>
              <w:rPr>
                <w:rFonts w:hint="eastAsia" w:ascii="宋体" w:hAnsi="宋体"/>
                <w:b/>
                <w:szCs w:val="21"/>
              </w:rPr>
              <w:t>符合性审查结论</w:t>
            </w:r>
          </w:p>
        </w:tc>
        <w:tc>
          <w:tcPr>
            <w:tcW w:w="3913" w:type="dxa"/>
            <w:noWrap w:val="0"/>
            <w:vAlign w:val="center"/>
          </w:tcPr>
          <w:p>
            <w:pPr>
              <w:spacing w:line="400" w:lineRule="exact"/>
              <w:rPr>
                <w:rFonts w:hint="eastAsia" w:ascii="宋体" w:hAnsi="宋体"/>
                <w:szCs w:val="21"/>
              </w:rPr>
            </w:pPr>
          </w:p>
        </w:tc>
      </w:tr>
    </w:tbl>
    <w:p>
      <w:pPr>
        <w:spacing w:line="40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spacing w:line="400" w:lineRule="exact"/>
        <w:ind w:firstLine="422" w:firstLineChars="200"/>
        <w:rPr>
          <w:rFonts w:hint="eastAsia" w:ascii="宋体" w:hAnsi="宋体"/>
          <w:szCs w:val="21"/>
        </w:rPr>
      </w:pPr>
      <w:r>
        <w:rPr>
          <w:rFonts w:hint="eastAsia" w:ascii="宋体" w:hAnsi="宋体"/>
          <w:b/>
        </w:rPr>
        <w:t>2、序号3-序号9在政采云上无须添加关联点。</w:t>
      </w:r>
    </w:p>
    <w:p>
      <w:pPr>
        <w:spacing w:line="46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pPr>
        <w:spacing w:line="460" w:lineRule="exact"/>
        <w:jc w:val="center"/>
        <w:rPr>
          <w:rFonts w:ascii="宋体" w:hAnsi="宋体"/>
          <w:szCs w:val="21"/>
        </w:rPr>
      </w:pPr>
      <w:r>
        <w:rPr>
          <w:rFonts w:hint="eastAsia" w:ascii="宋体" w:hAnsi="宋体"/>
          <w:b/>
          <w:szCs w:val="21"/>
        </w:rPr>
        <w:t>商务和技术评分表</w:t>
      </w:r>
    </w:p>
    <w:p>
      <w:pPr>
        <w:widowControl/>
        <w:jc w:val="left"/>
        <w:rPr>
          <w:rFonts w:ascii="宋体" w:hAnsi="宋体"/>
          <w:szCs w:val="21"/>
        </w:rPr>
      </w:pPr>
      <w:r>
        <w:rPr>
          <w:rFonts w:hint="eastAsia" w:ascii="宋体" w:hAnsi="宋体"/>
          <w:b/>
          <w:szCs w:val="21"/>
        </w:rPr>
        <w:t>项目编号：2023NBHSWT006（NBITCH-202330009G）</w:t>
      </w:r>
    </w:p>
    <w:tbl>
      <w:tblPr>
        <w:tblStyle w:val="46"/>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7"/>
        <w:gridCol w:w="708"/>
        <w:gridCol w:w="59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3" w:hRule="atLeast"/>
        </w:trPr>
        <w:tc>
          <w:tcPr>
            <w:tcW w:w="648" w:type="dxa"/>
            <w:noWrap w:val="0"/>
            <w:vAlign w:val="center"/>
          </w:tcPr>
          <w:p>
            <w:pPr>
              <w:spacing w:line="400" w:lineRule="exact"/>
              <w:jc w:val="center"/>
              <w:textAlignment w:val="center"/>
              <w:rPr>
                <w:rFonts w:ascii="宋体" w:hAnsi="宋体"/>
                <w:b/>
                <w:bCs/>
                <w:kern w:val="0"/>
                <w:szCs w:val="21"/>
              </w:rPr>
            </w:pPr>
            <w:r>
              <w:rPr>
                <w:rFonts w:hint="eastAsia" w:ascii="宋体" w:hAnsi="宋体"/>
                <w:b/>
                <w:bCs/>
                <w:kern w:val="0"/>
                <w:szCs w:val="21"/>
              </w:rPr>
              <w:t>类别</w:t>
            </w:r>
          </w:p>
        </w:tc>
        <w:tc>
          <w:tcPr>
            <w:tcW w:w="907" w:type="dxa"/>
            <w:noWrap/>
            <w:vAlign w:val="center"/>
          </w:tcPr>
          <w:p>
            <w:pPr>
              <w:spacing w:line="400" w:lineRule="exact"/>
              <w:jc w:val="center"/>
              <w:textAlignment w:val="center"/>
              <w:rPr>
                <w:rFonts w:ascii="宋体" w:hAnsi="宋体"/>
                <w:b/>
                <w:bCs/>
                <w:szCs w:val="21"/>
              </w:rPr>
            </w:pPr>
            <w:r>
              <w:rPr>
                <w:rFonts w:hint="eastAsia" w:ascii="宋体" w:hAnsi="宋体"/>
                <w:b/>
                <w:bCs/>
                <w:szCs w:val="21"/>
              </w:rPr>
              <w:t>评分项</w:t>
            </w:r>
          </w:p>
        </w:tc>
        <w:tc>
          <w:tcPr>
            <w:tcW w:w="708" w:type="dxa"/>
            <w:noWrap/>
            <w:vAlign w:val="center"/>
          </w:tcPr>
          <w:p>
            <w:pPr>
              <w:spacing w:line="400" w:lineRule="exact"/>
              <w:jc w:val="center"/>
              <w:textAlignment w:val="center"/>
              <w:rPr>
                <w:rFonts w:ascii="宋体" w:hAnsi="宋体"/>
                <w:b/>
                <w:bCs/>
                <w:szCs w:val="21"/>
              </w:rPr>
            </w:pPr>
            <w:r>
              <w:rPr>
                <w:rFonts w:hint="eastAsia" w:ascii="宋体" w:hAnsi="宋体"/>
                <w:b/>
                <w:bCs/>
                <w:kern w:val="0"/>
                <w:szCs w:val="21"/>
              </w:rPr>
              <w:t>类别</w:t>
            </w:r>
          </w:p>
        </w:tc>
        <w:tc>
          <w:tcPr>
            <w:tcW w:w="5954" w:type="dxa"/>
            <w:noWrap/>
            <w:vAlign w:val="center"/>
          </w:tcPr>
          <w:p>
            <w:pPr>
              <w:spacing w:line="400" w:lineRule="exact"/>
              <w:jc w:val="center"/>
              <w:textAlignment w:val="center"/>
              <w:rPr>
                <w:rFonts w:ascii="宋体" w:hAnsi="宋体"/>
                <w:b/>
                <w:bCs/>
                <w:kern w:val="0"/>
                <w:szCs w:val="21"/>
              </w:rPr>
            </w:pPr>
            <w:r>
              <w:rPr>
                <w:rFonts w:ascii="宋体" w:hAnsi="宋体"/>
                <w:b/>
                <w:bCs/>
                <w:kern w:val="0"/>
                <w:szCs w:val="21"/>
              </w:rPr>
              <w:t>评定标准</w:t>
            </w:r>
          </w:p>
        </w:tc>
        <w:tc>
          <w:tcPr>
            <w:tcW w:w="709" w:type="dxa"/>
            <w:noWrap/>
            <w:vAlign w:val="center"/>
          </w:tcPr>
          <w:p>
            <w:pPr>
              <w:spacing w:line="400" w:lineRule="exact"/>
              <w:jc w:val="center"/>
              <w:textAlignment w:val="center"/>
              <w:rPr>
                <w:rFonts w:ascii="宋体" w:hAnsi="宋体"/>
                <w:b/>
                <w:bCs/>
                <w:szCs w:val="21"/>
              </w:rPr>
            </w:pPr>
            <w:r>
              <w:rPr>
                <w:rFonts w:ascii="宋体" w:hAnsi="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atLeast"/>
        </w:trPr>
        <w:tc>
          <w:tcPr>
            <w:tcW w:w="648" w:type="dxa"/>
            <w:vMerge w:val="restart"/>
            <w:noWrap w:val="0"/>
            <w:vAlign w:val="top"/>
          </w:tcPr>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p>
          <w:p>
            <w:pPr>
              <w:spacing w:line="400" w:lineRule="exact"/>
              <w:textAlignment w:val="center"/>
              <w:rPr>
                <w:rFonts w:ascii="宋体" w:hAnsi="宋体"/>
                <w:kern w:val="0"/>
                <w:szCs w:val="21"/>
              </w:rPr>
            </w:pPr>
            <w:r>
              <w:rPr>
                <w:rFonts w:hint="eastAsia" w:ascii="宋体" w:hAnsi="宋体"/>
                <w:kern w:val="0"/>
                <w:szCs w:val="21"/>
              </w:rPr>
              <w:t>商务技术部分</w:t>
            </w:r>
          </w:p>
        </w:tc>
        <w:tc>
          <w:tcPr>
            <w:tcW w:w="907" w:type="dxa"/>
            <w:noWrap/>
            <w:vAlign w:val="center"/>
          </w:tcPr>
          <w:p>
            <w:pPr>
              <w:spacing w:line="400" w:lineRule="exact"/>
              <w:textAlignment w:val="center"/>
              <w:rPr>
                <w:rFonts w:ascii="宋体" w:hAnsi="宋体"/>
                <w:kern w:val="0"/>
                <w:szCs w:val="21"/>
              </w:rPr>
            </w:pPr>
            <w:r>
              <w:rPr>
                <w:rFonts w:ascii="宋体" w:hAnsi="宋体"/>
                <w:kern w:val="0"/>
                <w:szCs w:val="21"/>
              </w:rPr>
              <w:t xml:space="preserve"> 类似</w:t>
            </w:r>
          </w:p>
          <w:p>
            <w:pPr>
              <w:spacing w:line="400" w:lineRule="exact"/>
              <w:jc w:val="center"/>
              <w:textAlignment w:val="center"/>
              <w:rPr>
                <w:rFonts w:ascii="宋体" w:hAnsi="宋体"/>
                <w:kern w:val="0"/>
                <w:szCs w:val="21"/>
              </w:rPr>
            </w:pPr>
            <w:r>
              <w:rPr>
                <w:rFonts w:hint="eastAsia" w:ascii="宋体" w:hAnsi="宋体"/>
                <w:kern w:val="0"/>
                <w:szCs w:val="21"/>
              </w:rPr>
              <w:t>业绩</w:t>
            </w:r>
          </w:p>
        </w:tc>
        <w:tc>
          <w:tcPr>
            <w:tcW w:w="708" w:type="dxa"/>
            <w:noWrap/>
            <w:vAlign w:val="center"/>
          </w:tcPr>
          <w:p>
            <w:pPr>
              <w:spacing w:line="400" w:lineRule="exact"/>
              <w:jc w:val="center"/>
              <w:textAlignment w:val="center"/>
              <w:rPr>
                <w:rFonts w:ascii="宋体" w:hAnsi="宋体"/>
                <w:szCs w:val="21"/>
              </w:rPr>
            </w:pPr>
            <w:r>
              <w:rPr>
                <w:rFonts w:hint="eastAsia" w:ascii="宋体" w:hAnsi="宋体"/>
                <w:kern w:val="0"/>
                <w:szCs w:val="21"/>
              </w:rPr>
              <w:t>客观评价</w:t>
            </w:r>
          </w:p>
        </w:tc>
        <w:tc>
          <w:tcPr>
            <w:tcW w:w="5954" w:type="dxa"/>
            <w:noWrap/>
            <w:vAlign w:val="center"/>
          </w:tcPr>
          <w:p>
            <w:pPr>
              <w:spacing w:line="360" w:lineRule="exact"/>
              <w:contextualSpacing/>
            </w:pPr>
            <w:r>
              <w:rPr>
                <w:rFonts w:hint="eastAsia"/>
              </w:rPr>
              <w:t>自2020年1月1日起至今（合同签订日期为准），投标人承接或完成过与未来社区相关项目业绩的，每个得1分，最高得3分</w:t>
            </w:r>
          </w:p>
          <w:p>
            <w:pPr>
              <w:spacing w:line="360" w:lineRule="exact"/>
              <w:contextualSpacing/>
              <w:rPr>
                <w:rFonts w:ascii="宋体" w:hAnsi="宋体"/>
                <w:kern w:val="0"/>
                <w:szCs w:val="21"/>
              </w:rPr>
            </w:pPr>
            <w:r>
              <w:rPr>
                <w:rFonts w:hint="eastAsia"/>
              </w:rPr>
              <w:t>注：投标文件中提供</w:t>
            </w:r>
            <w:r>
              <w:rPr>
                <w:rFonts w:hint="eastAsia" w:ascii="宋体" w:hAnsi="宋体" w:cs="宋体"/>
                <w:szCs w:val="21"/>
              </w:rPr>
              <w:t>政府网站项目中标（成交）结果公告截图（须体现网站链接）及合同复印件加盖单位公章，缺一不可。</w:t>
            </w:r>
          </w:p>
        </w:tc>
        <w:tc>
          <w:tcPr>
            <w:tcW w:w="709" w:type="dxa"/>
            <w:noWrap/>
            <w:vAlign w:val="center"/>
          </w:tcPr>
          <w:p>
            <w:pPr>
              <w:spacing w:line="400" w:lineRule="exact"/>
              <w:jc w:val="center"/>
              <w:textAlignment w:val="center"/>
              <w:rPr>
                <w:rFonts w:ascii="宋体" w:hAnsi="宋体"/>
                <w:kern w:val="0"/>
                <w:szCs w:val="21"/>
              </w:rPr>
            </w:pPr>
            <w:r>
              <w:rPr>
                <w:rFonts w:ascii="宋体" w:hAnsi="宋体"/>
                <w:kern w:val="0"/>
                <w:szCs w:val="21"/>
              </w:rPr>
              <w:t>0-</w:t>
            </w:r>
            <w:r>
              <w:rPr>
                <w:rFonts w:hint="eastAsia" w:ascii="宋体" w:hAnsi="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648" w:type="dxa"/>
            <w:vMerge w:val="continue"/>
            <w:noWrap w:val="0"/>
            <w:vAlign w:val="top"/>
          </w:tcPr>
          <w:p>
            <w:pPr>
              <w:spacing w:line="400" w:lineRule="exact"/>
              <w:textAlignment w:val="center"/>
              <w:rPr>
                <w:rFonts w:ascii="宋体" w:hAnsi="宋体"/>
                <w:kern w:val="0"/>
                <w:szCs w:val="21"/>
              </w:rPr>
            </w:pPr>
          </w:p>
        </w:tc>
        <w:tc>
          <w:tcPr>
            <w:tcW w:w="907" w:type="dxa"/>
            <w:noWrap/>
            <w:vAlign w:val="center"/>
          </w:tcPr>
          <w:p>
            <w:pPr>
              <w:spacing w:line="400" w:lineRule="exact"/>
              <w:jc w:val="center"/>
              <w:textAlignment w:val="center"/>
              <w:rPr>
                <w:rFonts w:ascii="宋体" w:hAnsi="宋体"/>
                <w:kern w:val="0"/>
                <w:szCs w:val="21"/>
              </w:rPr>
            </w:pPr>
            <w:r>
              <w:rPr>
                <w:rFonts w:hint="eastAsia" w:ascii="宋体" w:hAnsi="宋体"/>
                <w:kern w:val="0"/>
                <w:szCs w:val="21"/>
              </w:rPr>
              <w:t>履约</w:t>
            </w:r>
          </w:p>
          <w:p>
            <w:pPr>
              <w:spacing w:line="400" w:lineRule="exact"/>
              <w:jc w:val="center"/>
              <w:textAlignment w:val="center"/>
              <w:rPr>
                <w:rFonts w:ascii="宋体" w:hAnsi="宋体"/>
                <w:kern w:val="0"/>
                <w:szCs w:val="21"/>
              </w:rPr>
            </w:pPr>
            <w:r>
              <w:rPr>
                <w:rFonts w:hint="eastAsia" w:ascii="宋体" w:hAnsi="宋体"/>
                <w:kern w:val="0"/>
                <w:szCs w:val="21"/>
              </w:rPr>
              <w:t>能力</w:t>
            </w:r>
          </w:p>
        </w:tc>
        <w:tc>
          <w:tcPr>
            <w:tcW w:w="708" w:type="dxa"/>
            <w:noWrap/>
            <w:vAlign w:val="center"/>
          </w:tcPr>
          <w:p>
            <w:pPr>
              <w:spacing w:line="400" w:lineRule="exact"/>
              <w:jc w:val="center"/>
              <w:textAlignment w:val="center"/>
              <w:rPr>
                <w:rFonts w:ascii="宋体" w:hAnsi="宋体"/>
                <w:szCs w:val="21"/>
              </w:rPr>
            </w:pPr>
            <w:r>
              <w:rPr>
                <w:rFonts w:hint="eastAsia" w:ascii="宋体" w:hAnsi="宋体"/>
                <w:kern w:val="0"/>
                <w:szCs w:val="21"/>
              </w:rPr>
              <w:t>客观评价</w:t>
            </w:r>
          </w:p>
        </w:tc>
        <w:tc>
          <w:tcPr>
            <w:tcW w:w="5954" w:type="dxa"/>
            <w:noWrap/>
            <w:vAlign w:val="center"/>
          </w:tcPr>
          <w:p>
            <w:pPr>
              <w:topLinePunct/>
              <w:adjustRightInd w:val="0"/>
              <w:snapToGrid w:val="0"/>
              <w:spacing w:line="400" w:lineRule="exact"/>
              <w:rPr>
                <w:rFonts w:ascii="宋体" w:hAnsi="宋体" w:cs="宋体"/>
                <w:szCs w:val="21"/>
              </w:rPr>
            </w:pPr>
            <w:r>
              <w:rPr>
                <w:rFonts w:hint="eastAsia" w:ascii="宋体" w:hAnsi="宋体" w:cs="宋体"/>
                <w:szCs w:val="21"/>
              </w:rPr>
              <w:sym w:font="Wingdings" w:char="F081"/>
            </w:r>
            <w:r>
              <w:rPr>
                <w:rFonts w:hint="eastAsia" w:ascii="宋体" w:hAnsi="宋体" w:cs="宋体"/>
                <w:szCs w:val="21"/>
              </w:rPr>
              <w:t>投标人具有</w:t>
            </w:r>
            <w:r>
              <w:rPr>
                <w:rFonts w:hint="eastAsia"/>
              </w:rPr>
              <w:t>信息技术服务运行维护标准符合性证书（ITSS）</w:t>
            </w:r>
            <w:r>
              <w:rPr>
                <w:rFonts w:hint="eastAsia" w:ascii="宋体" w:hAnsi="宋体" w:cs="宋体"/>
                <w:szCs w:val="21"/>
              </w:rPr>
              <w:t>的得1分。</w:t>
            </w:r>
          </w:p>
          <w:p>
            <w:pPr>
              <w:topLinePunct/>
              <w:adjustRightInd w:val="0"/>
              <w:snapToGrid w:val="0"/>
              <w:spacing w:line="400" w:lineRule="exact"/>
              <w:rPr>
                <w:rFonts w:ascii="宋体" w:hAnsi="宋体" w:cs="宋体"/>
                <w:szCs w:val="21"/>
              </w:rPr>
            </w:pPr>
            <w:r>
              <w:rPr>
                <w:rFonts w:hint="eastAsia" w:ascii="宋体" w:hAnsi="宋体" w:cs="宋体"/>
                <w:szCs w:val="21"/>
              </w:rPr>
              <w:sym w:font="Wingdings" w:char="F082"/>
            </w:r>
            <w:r>
              <w:rPr>
                <w:rFonts w:hint="eastAsia" w:ascii="宋体" w:hAnsi="宋体" w:cs="宋体"/>
                <w:szCs w:val="21"/>
              </w:rPr>
              <w:t>投标人具有软件能力成熟度模型CMMI3及以上认证证书的得1分。</w:t>
            </w:r>
          </w:p>
          <w:p>
            <w:pPr>
              <w:topLinePunct/>
              <w:adjustRightInd w:val="0"/>
              <w:snapToGrid w:val="0"/>
              <w:spacing w:line="400" w:lineRule="exact"/>
              <w:rPr>
                <w:rFonts w:ascii="宋体" w:hAnsi="宋体" w:cs="宋体"/>
                <w:szCs w:val="21"/>
              </w:rPr>
            </w:pPr>
            <w:r>
              <w:rPr>
                <w:rFonts w:hint="eastAsia" w:ascii="宋体" w:hAnsi="宋体" w:cs="宋体"/>
                <w:bCs/>
                <w:szCs w:val="21"/>
              </w:rPr>
              <w:t>注：投标文件中须提供上述有效的证书复印件加盖单位公章。</w:t>
            </w:r>
          </w:p>
        </w:tc>
        <w:tc>
          <w:tcPr>
            <w:tcW w:w="709" w:type="dxa"/>
            <w:noWrap/>
            <w:vAlign w:val="center"/>
          </w:tcPr>
          <w:p>
            <w:pPr>
              <w:spacing w:line="400" w:lineRule="exact"/>
              <w:jc w:val="center"/>
              <w:textAlignment w:val="center"/>
              <w:rPr>
                <w:rFonts w:ascii="宋体" w:hAnsi="宋体"/>
                <w:kern w:val="0"/>
                <w:szCs w:val="21"/>
              </w:rPr>
            </w:pPr>
            <w:r>
              <w:rPr>
                <w:rFonts w:ascii="宋体" w:hAnsi="宋体"/>
                <w:kern w:val="0"/>
                <w:szCs w:val="21"/>
              </w:rPr>
              <w:t>0-2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0"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noWrap/>
            <w:vAlign w:val="center"/>
          </w:tcPr>
          <w:p>
            <w:pPr>
              <w:jc w:val="center"/>
              <w:rPr>
                <w:rFonts w:ascii="宋体" w:hAnsi="宋体"/>
                <w:szCs w:val="21"/>
              </w:rPr>
            </w:pPr>
            <w:r>
              <w:rPr>
                <w:rFonts w:hint="eastAsia" w:ascii="宋体" w:hAnsi="宋体"/>
                <w:kern w:val="0"/>
                <w:szCs w:val="21"/>
              </w:rPr>
              <w:t>技术参数响应</w:t>
            </w:r>
          </w:p>
        </w:tc>
        <w:tc>
          <w:tcPr>
            <w:tcW w:w="708" w:type="dxa"/>
            <w:noWrap w:val="0"/>
            <w:vAlign w:val="center"/>
          </w:tcPr>
          <w:p>
            <w:pPr>
              <w:spacing w:line="400" w:lineRule="exact"/>
              <w:jc w:val="center"/>
              <w:textAlignment w:val="center"/>
              <w:rPr>
                <w:rFonts w:ascii="宋体" w:hAnsi="宋体"/>
                <w:kern w:val="0"/>
                <w:szCs w:val="21"/>
              </w:rPr>
            </w:pPr>
            <w:r>
              <w:rPr>
                <w:rFonts w:hint="eastAsia" w:ascii="宋体" w:hAnsi="宋体"/>
                <w:kern w:val="0"/>
                <w:szCs w:val="21"/>
              </w:rPr>
              <w:t>客观评价</w:t>
            </w:r>
          </w:p>
          <w:p>
            <w:pPr>
              <w:spacing w:line="400" w:lineRule="exact"/>
              <w:jc w:val="center"/>
              <w:textAlignment w:val="center"/>
              <w:rPr>
                <w:rFonts w:ascii="宋体" w:hAnsi="宋体"/>
                <w:szCs w:val="21"/>
              </w:rPr>
            </w:pPr>
          </w:p>
        </w:tc>
        <w:tc>
          <w:tcPr>
            <w:tcW w:w="5954" w:type="dxa"/>
            <w:noWrap w:val="0"/>
            <w:vAlign w:val="center"/>
          </w:tcPr>
          <w:p>
            <w:pPr>
              <w:topLinePunct/>
              <w:adjustRightInd w:val="0"/>
              <w:snapToGrid w:val="0"/>
              <w:spacing w:line="400" w:lineRule="exact"/>
              <w:rPr>
                <w:rFonts w:ascii="宋体" w:hAnsi="宋体" w:cs="宋体"/>
                <w:szCs w:val="21"/>
                <w:lang w:val="zh-CN"/>
              </w:rPr>
            </w:pPr>
            <w:r>
              <w:rPr>
                <w:rFonts w:hint="eastAsia" w:ascii="宋体" w:hAnsi="宋体" w:cs="宋体"/>
                <w:szCs w:val="21"/>
                <w:lang w:val="zh-CN"/>
              </w:rPr>
              <w:t>评标委员会根据投标产品技术指标对第</w:t>
            </w:r>
            <w:r>
              <w:rPr>
                <w:rFonts w:hint="eastAsia" w:ascii="宋体" w:hAnsi="宋体" w:cs="宋体"/>
                <w:szCs w:val="21"/>
              </w:rPr>
              <w:t>五</w:t>
            </w:r>
            <w:r>
              <w:rPr>
                <w:rFonts w:hint="eastAsia" w:ascii="宋体" w:hAnsi="宋体" w:cs="宋体"/>
                <w:szCs w:val="21"/>
                <w:lang w:val="zh-CN"/>
              </w:rPr>
              <w:t>章中“软件清单”、“硬件清单及技术参数”内容的响应情况：</w:t>
            </w:r>
          </w:p>
          <w:p>
            <w:pPr>
              <w:topLinePunct/>
              <w:adjustRightInd w:val="0"/>
              <w:snapToGrid w:val="0"/>
              <w:spacing w:line="400" w:lineRule="exact"/>
              <w:rPr>
                <w:rFonts w:ascii="宋体" w:hAnsi="宋体" w:cs="宋体"/>
                <w:szCs w:val="21"/>
                <w:lang w:val="zh-CN"/>
              </w:rPr>
            </w:pPr>
            <w:r>
              <w:rPr>
                <w:rFonts w:hint="eastAsia" w:ascii="宋体" w:hAnsi="宋体" w:cs="宋体"/>
                <w:szCs w:val="21"/>
                <w:lang w:val="zh-CN"/>
              </w:rPr>
              <w:t>技术参数完全符合招标要求没有负偏离的得</w:t>
            </w:r>
            <w:r>
              <w:rPr>
                <w:rFonts w:hint="eastAsia" w:ascii="宋体" w:hAnsi="宋体" w:cs="宋体"/>
                <w:szCs w:val="21"/>
              </w:rPr>
              <w:t>2</w:t>
            </w:r>
            <w:r>
              <w:rPr>
                <w:rFonts w:ascii="宋体" w:hAnsi="宋体" w:cs="宋体"/>
                <w:szCs w:val="21"/>
              </w:rPr>
              <w:t>4</w:t>
            </w:r>
            <w:r>
              <w:rPr>
                <w:rFonts w:hint="eastAsia" w:ascii="宋体" w:hAnsi="宋体" w:cs="宋体"/>
                <w:szCs w:val="21"/>
                <w:lang w:val="zh-CN"/>
              </w:rPr>
              <w:t>分；带★的参数为重要指标，负偏离一条得2</w:t>
            </w:r>
            <w:r>
              <w:rPr>
                <w:rFonts w:ascii="宋体" w:hAnsi="宋体" w:cs="宋体"/>
                <w:szCs w:val="21"/>
                <w:lang w:val="zh-CN"/>
              </w:rPr>
              <w:t>2</w:t>
            </w:r>
            <w:r>
              <w:rPr>
                <w:rFonts w:hint="eastAsia" w:ascii="宋体" w:hAnsi="宋体" w:cs="宋体"/>
                <w:szCs w:val="21"/>
                <w:lang w:val="zh-CN"/>
              </w:rPr>
              <w:t>分</w:t>
            </w:r>
            <w:r>
              <w:rPr>
                <w:rFonts w:hint="eastAsia" w:ascii="宋体" w:hAnsi="宋体" w:cs="宋体"/>
                <w:szCs w:val="21"/>
              </w:rPr>
              <w:t>，负偏离两条得</w:t>
            </w:r>
            <w:r>
              <w:rPr>
                <w:rFonts w:ascii="宋体" w:hAnsi="宋体" w:cs="宋体"/>
                <w:szCs w:val="21"/>
              </w:rPr>
              <w:t>19</w:t>
            </w:r>
            <w:r>
              <w:rPr>
                <w:rFonts w:hint="eastAsia" w:ascii="宋体" w:hAnsi="宋体" w:cs="宋体"/>
                <w:szCs w:val="21"/>
              </w:rPr>
              <w:t>分，负偏离三条及以上的，得分为</w:t>
            </w:r>
            <w:r>
              <w:rPr>
                <w:rFonts w:ascii="宋体" w:hAnsi="宋体" w:cs="宋体"/>
                <w:szCs w:val="21"/>
              </w:rPr>
              <w:t>24</w:t>
            </w:r>
            <w:r>
              <w:rPr>
                <w:rFonts w:hint="eastAsia" w:ascii="宋体" w:hAnsi="宋体" w:cs="宋体"/>
                <w:szCs w:val="21"/>
              </w:rPr>
              <w:t>/（负偏离项数-1）</w:t>
            </w:r>
            <w:r>
              <w:rPr>
                <w:rFonts w:hint="eastAsia" w:ascii="宋体" w:hAnsi="宋体" w:cs="宋体"/>
                <w:szCs w:val="21"/>
                <w:lang w:val="zh-CN"/>
              </w:rPr>
              <w:t>；未带★的参数为一般指标，负偏离一条得</w:t>
            </w:r>
            <w:r>
              <w:rPr>
                <w:rFonts w:ascii="宋体" w:hAnsi="宋体" w:cs="宋体"/>
                <w:szCs w:val="21"/>
                <w:lang w:val="zh-CN"/>
              </w:rPr>
              <w:t>23</w:t>
            </w:r>
            <w:r>
              <w:rPr>
                <w:rFonts w:hint="eastAsia" w:ascii="宋体" w:hAnsi="宋体" w:cs="宋体"/>
                <w:szCs w:val="21"/>
                <w:lang w:val="zh-CN"/>
              </w:rPr>
              <w:t>分，负偏离两条得</w:t>
            </w:r>
            <w:r>
              <w:rPr>
                <w:rFonts w:ascii="宋体" w:hAnsi="宋体" w:cs="宋体"/>
                <w:szCs w:val="21"/>
                <w:lang w:val="zh-CN"/>
              </w:rPr>
              <w:t>21</w:t>
            </w:r>
            <w:r>
              <w:rPr>
                <w:rFonts w:hint="eastAsia" w:ascii="宋体" w:hAnsi="宋体" w:cs="宋体"/>
                <w:szCs w:val="21"/>
                <w:lang w:val="zh-CN"/>
              </w:rPr>
              <w:t>分，负偏离三条及以上的，得分为</w:t>
            </w:r>
            <w:r>
              <w:rPr>
                <w:rFonts w:ascii="宋体" w:hAnsi="宋体" w:cs="宋体"/>
                <w:szCs w:val="21"/>
                <w:lang w:val="zh-CN"/>
              </w:rPr>
              <w:t>24</w:t>
            </w:r>
            <w:r>
              <w:rPr>
                <w:rFonts w:hint="eastAsia" w:ascii="宋体" w:hAnsi="宋体" w:cs="宋体"/>
                <w:szCs w:val="21"/>
                <w:lang w:val="zh-CN"/>
              </w:rPr>
              <w:t>/</w:t>
            </w:r>
            <w:r>
              <w:rPr>
                <w:rFonts w:hint="eastAsia" w:ascii="宋体" w:hAnsi="宋体" w:cs="宋体"/>
                <w:szCs w:val="21"/>
              </w:rPr>
              <w:t>（负偏离项数-1）。同时负偏离重要指标及一般指标的，本项以得分更低的只计取一次得分。</w:t>
            </w:r>
          </w:p>
          <w:p>
            <w:pPr>
              <w:spacing w:line="400" w:lineRule="exact"/>
              <w:textAlignment w:val="center"/>
              <w:rPr>
                <w:rFonts w:ascii="宋体" w:hAnsi="宋体" w:cs="宋体"/>
                <w:szCs w:val="21"/>
                <w:lang w:val="zh-CN"/>
              </w:rPr>
            </w:pPr>
            <w:r>
              <w:rPr>
                <w:rFonts w:hint="eastAsia" w:ascii="宋体" w:hAnsi="宋体" w:cs="宋体"/>
                <w:szCs w:val="21"/>
                <w:lang w:val="zh-CN"/>
              </w:rPr>
              <w:t>注：招标文件要求提供的功能截图或相关证明材料复印件，需附在投标文件中并加盖公章，如未提供或提供内容不全、不清晰</w:t>
            </w:r>
            <w:r>
              <w:rPr>
                <w:rFonts w:hint="eastAsia" w:ascii="宋体" w:hAnsi="宋体" w:cs="宋体"/>
                <w:szCs w:val="21"/>
              </w:rPr>
              <w:t>的</w:t>
            </w:r>
            <w:r>
              <w:rPr>
                <w:rFonts w:hint="eastAsia" w:ascii="宋体" w:hAnsi="宋体" w:cs="宋体"/>
                <w:szCs w:val="21"/>
                <w:lang w:val="zh-CN"/>
              </w:rPr>
              <w:t>则评委可以以该</w:t>
            </w:r>
            <w:r>
              <w:rPr>
                <w:rFonts w:hint="eastAsia" w:ascii="宋体" w:hAnsi="宋体" w:cs="宋体"/>
                <w:szCs w:val="21"/>
              </w:rPr>
              <w:t>条</w:t>
            </w:r>
            <w:r>
              <w:rPr>
                <w:rFonts w:hint="eastAsia" w:ascii="宋体" w:hAnsi="宋体" w:cs="宋体"/>
                <w:szCs w:val="21"/>
                <w:lang w:val="zh-CN"/>
              </w:rPr>
              <w:t>技术参数负偏离处理，引起的后果由投标人负责。</w:t>
            </w:r>
          </w:p>
          <w:p>
            <w:pPr>
              <w:spacing w:line="400" w:lineRule="exact"/>
              <w:textAlignment w:val="center"/>
              <w:rPr>
                <w:rFonts w:ascii="宋体" w:hAnsi="宋体" w:cs="宋体"/>
                <w:szCs w:val="21"/>
                <w:lang w:val="zh-CN"/>
              </w:rPr>
            </w:pPr>
            <w:r>
              <w:rPr>
                <w:rFonts w:hint="eastAsia" w:ascii="宋体" w:hAnsi="宋体" w:cs="宋体"/>
                <w:szCs w:val="21"/>
                <w:lang w:val="zh-CN"/>
              </w:rPr>
              <w:t>注：负偏离重复的技术参数仅扣除一次得分。</w:t>
            </w:r>
          </w:p>
        </w:tc>
        <w:tc>
          <w:tcPr>
            <w:tcW w:w="709" w:type="dxa"/>
            <w:noWrap/>
            <w:vAlign w:val="center"/>
          </w:tcPr>
          <w:p>
            <w:pPr>
              <w:spacing w:line="400" w:lineRule="exact"/>
              <w:jc w:val="center"/>
              <w:textAlignment w:val="center"/>
              <w:rPr>
                <w:rFonts w:ascii="宋体" w:hAnsi="宋体"/>
                <w:kern w:val="0"/>
                <w:szCs w:val="21"/>
              </w:rPr>
            </w:pPr>
            <w:r>
              <w:rPr>
                <w:rFonts w:ascii="宋体" w:hAnsi="宋体"/>
                <w:kern w:val="0"/>
                <w:szCs w:val="21"/>
              </w:rPr>
              <w:t>0-</w:t>
            </w:r>
            <w:r>
              <w:rPr>
                <w:rFonts w:hint="eastAsia" w:ascii="宋体" w:hAnsi="宋体"/>
                <w:kern w:val="0"/>
                <w:szCs w:val="21"/>
              </w:rPr>
              <w:t>2</w:t>
            </w:r>
            <w:r>
              <w:rPr>
                <w:rFonts w:ascii="宋体" w:hAnsi="宋体"/>
                <w:kern w:val="0"/>
                <w:szCs w:val="21"/>
              </w:rPr>
              <w:t>4</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vMerge w:val="restart"/>
            <w:noWrap/>
            <w:vAlign w:val="center"/>
          </w:tcPr>
          <w:p>
            <w:pPr>
              <w:autoSpaceDE w:val="0"/>
              <w:spacing w:line="400" w:lineRule="exact"/>
              <w:jc w:val="center"/>
              <w:textAlignment w:val="center"/>
              <w:rPr>
                <w:rFonts w:ascii="宋体" w:hAnsi="宋体" w:cs="宋体"/>
                <w:kern w:val="0"/>
                <w:szCs w:val="21"/>
              </w:rPr>
            </w:pPr>
            <w:r>
              <w:rPr>
                <w:rFonts w:hint="eastAsia" w:ascii="宋体" w:hAnsi="宋体"/>
                <w:kern w:val="0"/>
                <w:szCs w:val="21"/>
              </w:rPr>
              <w:t>人员</w:t>
            </w:r>
          </w:p>
          <w:p>
            <w:pPr>
              <w:autoSpaceDE w:val="0"/>
              <w:spacing w:line="400" w:lineRule="exact"/>
              <w:jc w:val="center"/>
              <w:textAlignment w:val="center"/>
              <w:rPr>
                <w:rFonts w:ascii="宋体" w:hAnsi="宋体" w:cs="宋体"/>
                <w:kern w:val="0"/>
                <w:szCs w:val="21"/>
              </w:rPr>
            </w:pPr>
            <w:r>
              <w:rPr>
                <w:rFonts w:hint="eastAsia" w:ascii="宋体" w:hAnsi="宋体"/>
                <w:kern w:val="0"/>
                <w:szCs w:val="21"/>
              </w:rPr>
              <w:t>配置</w:t>
            </w:r>
          </w:p>
        </w:tc>
        <w:tc>
          <w:tcPr>
            <w:tcW w:w="708" w:type="dxa"/>
            <w:noWrap w:val="0"/>
            <w:vAlign w:val="center"/>
          </w:tcPr>
          <w:p>
            <w:pPr>
              <w:autoSpaceDE w:val="0"/>
              <w:spacing w:line="400" w:lineRule="exact"/>
              <w:jc w:val="center"/>
              <w:textAlignment w:val="center"/>
              <w:rPr>
                <w:rFonts w:ascii="宋体" w:hAnsi="宋体" w:cs="宋体"/>
                <w:kern w:val="0"/>
                <w:szCs w:val="21"/>
              </w:rPr>
            </w:pPr>
            <w:r>
              <w:rPr>
                <w:rFonts w:hint="eastAsia" w:ascii="宋体" w:hAnsi="宋体"/>
                <w:kern w:val="0"/>
                <w:szCs w:val="21"/>
              </w:rPr>
              <w:t>客观评价</w:t>
            </w:r>
          </w:p>
        </w:tc>
        <w:tc>
          <w:tcPr>
            <w:tcW w:w="5954" w:type="dxa"/>
            <w:noWrap w:val="0"/>
            <w:vAlign w:val="center"/>
          </w:tcPr>
          <w:p>
            <w:pPr>
              <w:topLinePunct/>
              <w:adjustRightInd w:val="0"/>
              <w:snapToGrid w:val="0"/>
              <w:spacing w:line="400" w:lineRule="exact"/>
              <w:rPr>
                <w:rFonts w:ascii="宋体" w:hAnsi="宋体" w:cs="宋体"/>
                <w:szCs w:val="21"/>
                <w:lang w:val="zh-CN"/>
              </w:rPr>
            </w:pPr>
            <w:r>
              <w:rPr>
                <w:rFonts w:hint="eastAsia" w:ascii="宋体" w:hAnsi="宋体" w:cs="宋体"/>
                <w:szCs w:val="21"/>
                <w:lang w:val="zh-CN"/>
              </w:rPr>
              <w:t>根据投标人</w:t>
            </w:r>
            <w:r>
              <w:rPr>
                <w:rFonts w:hint="eastAsia" w:ascii="宋体" w:hAnsi="宋体" w:cs="宋体"/>
                <w:szCs w:val="21"/>
              </w:rPr>
              <w:t>针对本项目拟</w:t>
            </w:r>
            <w:r>
              <w:rPr>
                <w:rFonts w:hint="eastAsia" w:ascii="宋体" w:hAnsi="宋体" w:cs="宋体"/>
                <w:szCs w:val="21"/>
                <w:lang w:val="zh-CN"/>
              </w:rPr>
              <w:t>建立的项目组，项目负责人、</w:t>
            </w:r>
            <w:r>
              <w:rPr>
                <w:rFonts w:hint="eastAsia" w:ascii="宋体" w:hAnsi="宋体" w:cs="宋体"/>
                <w:szCs w:val="21"/>
              </w:rPr>
              <w:t>技术负责人、</w:t>
            </w:r>
            <w:r>
              <w:rPr>
                <w:rFonts w:hint="eastAsia" w:ascii="宋体" w:hAnsi="宋体" w:cs="宋体"/>
                <w:szCs w:val="21"/>
                <w:lang w:val="zh-CN"/>
              </w:rPr>
              <w:t>项目组成员的配置情况进行评议：</w:t>
            </w:r>
          </w:p>
          <w:p>
            <w:pPr>
              <w:topLinePunct/>
              <w:adjustRightInd w:val="0"/>
              <w:snapToGrid w:val="0"/>
              <w:spacing w:line="400" w:lineRule="exact"/>
              <w:rPr>
                <w:rFonts w:ascii="宋体" w:hAnsi="宋体" w:cs="宋体"/>
                <w:szCs w:val="21"/>
                <w:lang w:val="zh-CN"/>
              </w:rPr>
            </w:pPr>
            <w:r>
              <w:rPr>
                <w:rFonts w:hint="eastAsia" w:ascii="宋体" w:hAnsi="宋体" w:cs="宋体"/>
                <w:szCs w:val="21"/>
                <w:lang w:val="zh-CN"/>
              </w:rPr>
              <w:sym w:font="Wingdings" w:char="F081"/>
            </w:r>
            <w:r>
              <w:rPr>
                <w:rFonts w:hint="eastAsia" w:ascii="宋体" w:hAnsi="宋体" w:cs="宋体"/>
                <w:szCs w:val="21"/>
                <w:lang w:val="zh-CN"/>
              </w:rPr>
              <w:t>项目负责人具备信息系统项目管理师、网络工程师、CISE注册信息安全工程师的，每个证书得1分，本项最多得3分。</w:t>
            </w:r>
          </w:p>
          <w:p>
            <w:pPr>
              <w:topLinePunct/>
              <w:adjustRightInd w:val="0"/>
              <w:snapToGrid w:val="0"/>
              <w:spacing w:line="400" w:lineRule="exact"/>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运维负责人具备ITSS IT服务项目经理认证、CISAW信息安全保障人员认证、系统集成项目管理工程师证书的，每个证书得1分，本项最多得3分。</w:t>
            </w:r>
          </w:p>
          <w:p>
            <w:pPr>
              <w:spacing w:line="400" w:lineRule="exact"/>
              <w:textAlignment w:val="center"/>
              <w:rPr>
                <w:rFonts w:ascii="宋体" w:hAnsi="宋体" w:cs="宋体"/>
                <w:szCs w:val="21"/>
              </w:rPr>
            </w:pPr>
            <w:r>
              <w:rPr>
                <w:rFonts w:hint="eastAsia" w:ascii="宋体" w:hAnsi="宋体" w:cs="仿宋"/>
                <w:szCs w:val="21"/>
                <w:lang w:val="zh-CN"/>
              </w:rPr>
              <w:t>注:投标文件中须提供上述人员的证书复印件及开标日前三个月投标人为其缴纳的社保证明材料复印件</w:t>
            </w:r>
            <w:r>
              <w:rPr>
                <w:rFonts w:hint="eastAsia" w:ascii="宋体" w:hAnsi="宋体" w:cs="宋体"/>
                <w:kern w:val="0"/>
                <w:szCs w:val="21"/>
              </w:rPr>
              <w:t>加盖单位公章。</w:t>
            </w:r>
          </w:p>
        </w:tc>
        <w:tc>
          <w:tcPr>
            <w:tcW w:w="709" w:type="dxa"/>
            <w:vMerge w:val="restart"/>
            <w:noWrap/>
            <w:vAlign w:val="center"/>
          </w:tcPr>
          <w:p>
            <w:pPr>
              <w:spacing w:line="400" w:lineRule="exact"/>
              <w:jc w:val="center"/>
              <w:textAlignment w:val="center"/>
              <w:rPr>
                <w:rFonts w:ascii="宋体" w:hAnsi="宋体" w:cs="宋体"/>
                <w:kern w:val="0"/>
                <w:szCs w:val="21"/>
              </w:rPr>
            </w:pPr>
            <w:r>
              <w:rPr>
                <w:rFonts w:ascii="宋体" w:hAnsi="宋体" w:cs="宋体"/>
                <w:kern w:val="0"/>
                <w:szCs w:val="21"/>
              </w:rPr>
              <w:t>0-8</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vMerge w:val="continue"/>
            <w:noWrap/>
            <w:vAlign w:val="center"/>
          </w:tcPr>
          <w:p>
            <w:pPr>
              <w:autoSpaceDE w:val="0"/>
              <w:spacing w:line="400" w:lineRule="exact"/>
              <w:jc w:val="center"/>
              <w:textAlignment w:val="center"/>
              <w:rPr>
                <w:rFonts w:ascii="宋体" w:hAnsi="宋体"/>
                <w:kern w:val="0"/>
                <w:szCs w:val="21"/>
              </w:rPr>
            </w:pPr>
          </w:p>
        </w:tc>
        <w:tc>
          <w:tcPr>
            <w:tcW w:w="708" w:type="dxa"/>
            <w:noWrap w:val="0"/>
            <w:vAlign w:val="center"/>
          </w:tcPr>
          <w:p>
            <w:pPr>
              <w:autoSpaceDE w:val="0"/>
              <w:spacing w:line="400" w:lineRule="exact"/>
              <w:jc w:val="center"/>
              <w:textAlignment w:val="center"/>
              <w:rPr>
                <w:rFonts w:ascii="宋体" w:hAnsi="宋体"/>
                <w:kern w:val="0"/>
                <w:szCs w:val="21"/>
              </w:rPr>
            </w:pPr>
            <w:r>
              <w:rPr>
                <w:rFonts w:hint="eastAsia" w:ascii="宋体" w:hAnsi="宋体"/>
                <w:kern w:val="0"/>
                <w:szCs w:val="21"/>
              </w:rPr>
              <w:t>主观评价</w:t>
            </w:r>
          </w:p>
        </w:tc>
        <w:tc>
          <w:tcPr>
            <w:tcW w:w="5954" w:type="dxa"/>
            <w:noWrap w:val="0"/>
            <w:vAlign w:val="center"/>
          </w:tcPr>
          <w:p>
            <w:pPr>
              <w:topLinePunct/>
              <w:adjustRightInd w:val="0"/>
              <w:snapToGrid w:val="0"/>
              <w:spacing w:line="400" w:lineRule="exact"/>
              <w:rPr>
                <w:rFonts w:ascii="宋体" w:hAnsi="宋体" w:cs="宋体"/>
                <w:szCs w:val="21"/>
                <w:lang w:val="zh-CN"/>
              </w:rPr>
            </w:pPr>
            <w:r>
              <w:rPr>
                <w:rFonts w:hint="eastAsia"/>
                <w:kern w:val="0"/>
                <w:szCs w:val="21"/>
              </w:rPr>
              <w:t>根据拟担任本项目的项目组其他实施人员专业素质、专业岗位分工、拟投入数量充足、专业技术能力等情况情况进行综合评议，最高2分。</w:t>
            </w:r>
          </w:p>
        </w:tc>
        <w:tc>
          <w:tcPr>
            <w:tcW w:w="709" w:type="dxa"/>
            <w:vMerge w:val="continue"/>
            <w:noWrap/>
            <w:vAlign w:val="center"/>
          </w:tcPr>
          <w:p>
            <w:pPr>
              <w:spacing w:line="400" w:lineRule="exact"/>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6"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noWrap/>
            <w:vAlign w:val="center"/>
          </w:tcPr>
          <w:p>
            <w:pPr>
              <w:autoSpaceDE w:val="0"/>
              <w:spacing w:line="400" w:lineRule="exact"/>
              <w:textAlignment w:val="center"/>
              <w:rPr>
                <w:rFonts w:ascii="宋体" w:hAnsi="宋体"/>
                <w:szCs w:val="21"/>
              </w:rPr>
            </w:pPr>
            <w:r>
              <w:rPr>
                <w:rFonts w:hint="eastAsia" w:ascii="宋体" w:hAnsi="宋体"/>
                <w:kern w:val="0"/>
                <w:szCs w:val="21"/>
              </w:rPr>
              <w:t>设计实施方案</w:t>
            </w:r>
          </w:p>
          <w:p>
            <w:pPr>
              <w:spacing w:line="400" w:lineRule="exact"/>
              <w:jc w:val="center"/>
              <w:textAlignment w:val="center"/>
              <w:rPr>
                <w:rFonts w:ascii="宋体" w:hAnsi="宋体"/>
                <w:kern w:val="0"/>
                <w:szCs w:val="21"/>
              </w:rPr>
            </w:pPr>
          </w:p>
        </w:tc>
        <w:tc>
          <w:tcPr>
            <w:tcW w:w="708" w:type="dxa"/>
            <w:noWrap w:val="0"/>
            <w:vAlign w:val="center"/>
          </w:tcPr>
          <w:p>
            <w:pPr>
              <w:spacing w:line="400" w:lineRule="exact"/>
              <w:jc w:val="center"/>
              <w:textAlignment w:val="center"/>
              <w:rPr>
                <w:rFonts w:ascii="宋体" w:hAnsi="宋体"/>
                <w:kern w:val="0"/>
                <w:szCs w:val="21"/>
              </w:rPr>
            </w:pPr>
            <w:r>
              <w:rPr>
                <w:rFonts w:hint="eastAsia" w:ascii="宋体" w:hAnsi="宋体"/>
                <w:kern w:val="0"/>
                <w:szCs w:val="21"/>
              </w:rPr>
              <w:t>主观评价</w:t>
            </w:r>
          </w:p>
        </w:tc>
        <w:tc>
          <w:tcPr>
            <w:tcW w:w="5954" w:type="dxa"/>
            <w:noWrap w:val="0"/>
            <w:vAlign w:val="center"/>
          </w:tcPr>
          <w:p>
            <w:pPr>
              <w:topLinePunct/>
              <w:adjustRightInd w:val="0"/>
              <w:snapToGrid w:val="0"/>
              <w:spacing w:line="400" w:lineRule="exact"/>
            </w:pPr>
            <w:r>
              <w:rPr>
                <w:rFonts w:hint="eastAsia"/>
              </w:rPr>
              <w:t>1、根据投标人提供的针对本项目制定的设计方案、现场勘测等情况的详细程度、与实际情况的吻合程度进行评议，0-2分。</w:t>
            </w:r>
          </w:p>
          <w:p>
            <w:pPr>
              <w:topLinePunct/>
              <w:adjustRightInd w:val="0"/>
              <w:snapToGrid w:val="0"/>
              <w:spacing w:line="400" w:lineRule="exact"/>
            </w:pPr>
            <w:r>
              <w:rPr>
                <w:rFonts w:hint="eastAsia"/>
              </w:rPr>
              <w:t>2、根据投标人提供的浙里未来社区在线落地实施方案的详细性、合理性、完整性、可行性等方面进行评议，0-4分。</w:t>
            </w:r>
          </w:p>
          <w:p>
            <w:pPr>
              <w:topLinePunct/>
              <w:adjustRightInd w:val="0"/>
              <w:snapToGrid w:val="0"/>
              <w:spacing w:line="400" w:lineRule="exact"/>
            </w:pPr>
            <w:r>
              <w:rPr>
                <w:rFonts w:hint="eastAsia"/>
              </w:rPr>
              <w:t>其中，①是否详细阐述基于“浙里未来社区在线”的三大支撑能力构建白云街道各社区数字底座，方案是否可行、标准是否统一，得0-1分；②是否能够完整、准确描述依托通用版平台服务，打造通用版未来社区智慧服务平台，对接通用版在线管理系统的，得0-1分；③是否能够实现社区数字基建集成（物联设备集成)，社区物联引擎与子系统集成，包括视频监控、人行、车行硬件和子系统的集成等内容的完整程度，得0-1分；④是否全面落位重大应用场景应用服务，且数字化功能运营边界清晰、社区落位机制是否明确的，得0-1分。</w:t>
            </w:r>
          </w:p>
          <w:p>
            <w:pPr>
              <w:numPr>
                <w:ilvl w:val="0"/>
                <w:numId w:val="3"/>
              </w:numPr>
              <w:topLinePunct/>
              <w:adjustRightInd w:val="0"/>
              <w:snapToGrid w:val="0"/>
              <w:spacing w:line="400" w:lineRule="exact"/>
            </w:pPr>
            <w:r>
              <w:rPr>
                <w:rFonts w:hint="eastAsia"/>
              </w:rPr>
              <w:t>根据浙里未来社区在线重大应用要求，梳理客户目前信息化的现状，以1326N数字化体系架构为核心，明确项目的实施范围及实施目标，0-4分。</w:t>
            </w:r>
          </w:p>
          <w:p>
            <w:pPr>
              <w:topLinePunct/>
              <w:adjustRightInd w:val="0"/>
              <w:snapToGrid w:val="0"/>
              <w:spacing w:line="400" w:lineRule="exact"/>
            </w:pPr>
            <w:r>
              <w:rPr>
                <w:rFonts w:hint="eastAsia"/>
              </w:rPr>
              <w:t>其中，①信息化现状梳理是否完备，且是否能够根据现状制定的功能整合、提升，及融合重大应用的路径是否清晰、合理的，得0-1分；②是否能够依据1326N体系对社区数字化实施范围，边界界定是否清晰、范围是否合理明确的，得0-1分；③项目实施目标是否与省重大应用贯通要求内容匹配，建设目标是否一致的，得0-1分；④项目总体实施方案内容是否详实、结构是否清晰完整的，得0-1分。</w:t>
            </w:r>
          </w:p>
          <w:p>
            <w:pPr>
              <w:topLinePunct/>
              <w:adjustRightInd w:val="0"/>
              <w:snapToGrid w:val="0"/>
              <w:spacing w:line="400" w:lineRule="exact"/>
            </w:pPr>
            <w:r>
              <w:rPr>
                <w:rFonts w:hint="eastAsia"/>
              </w:rPr>
              <w:t>4、根据投标人提供的针对与本地生活服务类应用81890对接方案及实现81890本地生活服务类应用的方案的完整性、合理性、可行性进行评议，0-3分。</w:t>
            </w:r>
          </w:p>
        </w:tc>
        <w:tc>
          <w:tcPr>
            <w:tcW w:w="709" w:type="dxa"/>
            <w:noWrap/>
            <w:vAlign w:val="center"/>
          </w:tcPr>
          <w:p>
            <w:pPr>
              <w:spacing w:line="400" w:lineRule="exact"/>
              <w:jc w:val="center"/>
              <w:textAlignment w:val="center"/>
              <w:rPr>
                <w:rFonts w:ascii="宋体" w:hAnsi="宋体" w:cs="宋体"/>
                <w:kern w:val="0"/>
                <w:szCs w:val="21"/>
              </w:rPr>
            </w:pPr>
            <w:r>
              <w:rPr>
                <w:rFonts w:ascii="宋体" w:hAnsi="宋体"/>
                <w:szCs w:val="21"/>
              </w:rPr>
              <w:t>0-1</w:t>
            </w:r>
            <w:r>
              <w:rPr>
                <w:rFonts w:hint="eastAsia" w:ascii="宋体" w:hAnsi="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noWrap/>
            <w:vAlign w:val="center"/>
          </w:tcPr>
          <w:p>
            <w:pPr>
              <w:autoSpaceDE w:val="0"/>
              <w:spacing w:line="400" w:lineRule="exact"/>
              <w:textAlignment w:val="center"/>
              <w:rPr>
                <w:rFonts w:ascii="宋体" w:hAnsi="宋体"/>
                <w:kern w:val="0"/>
                <w:szCs w:val="21"/>
              </w:rPr>
            </w:pPr>
            <w:r>
              <w:rPr>
                <w:rFonts w:hint="eastAsia" w:ascii="宋体" w:hAnsi="宋体"/>
                <w:kern w:val="0"/>
                <w:szCs w:val="21"/>
              </w:rPr>
              <w:t>综合运营方案</w:t>
            </w:r>
          </w:p>
        </w:tc>
        <w:tc>
          <w:tcPr>
            <w:tcW w:w="708" w:type="dxa"/>
            <w:noWrap w:val="0"/>
            <w:vAlign w:val="center"/>
          </w:tcPr>
          <w:p>
            <w:pPr>
              <w:spacing w:line="400" w:lineRule="exact"/>
              <w:jc w:val="center"/>
              <w:textAlignment w:val="center"/>
              <w:rPr>
                <w:rFonts w:ascii="宋体" w:hAnsi="宋体"/>
                <w:kern w:val="0"/>
                <w:szCs w:val="21"/>
              </w:rPr>
            </w:pPr>
            <w:r>
              <w:rPr>
                <w:rFonts w:hint="eastAsia" w:ascii="宋体" w:hAnsi="宋体"/>
                <w:kern w:val="0"/>
                <w:szCs w:val="21"/>
              </w:rPr>
              <w:t>主观评价</w:t>
            </w:r>
          </w:p>
        </w:tc>
        <w:tc>
          <w:tcPr>
            <w:tcW w:w="5954" w:type="dxa"/>
            <w:noWrap w:val="0"/>
            <w:vAlign w:val="center"/>
          </w:tcPr>
          <w:p>
            <w:pPr>
              <w:topLinePunct/>
              <w:adjustRightInd w:val="0"/>
              <w:snapToGrid w:val="0"/>
              <w:spacing w:line="400" w:lineRule="exact"/>
            </w:pPr>
            <w:r>
              <w:rPr>
                <w:rFonts w:ascii="宋体" w:hAnsi="宋体" w:cs="宋体"/>
                <w:szCs w:val="21"/>
              </w:rPr>
              <w:t>场景运营设计方案、宣传策划方案、数字化运营方案与本项目运营目标、运营需求的契合程度进行综合评议</w:t>
            </w:r>
            <w:r>
              <w:rPr>
                <w:rFonts w:hint="eastAsia" w:ascii="宋体" w:hAnsi="宋体" w:cs="宋体"/>
                <w:szCs w:val="21"/>
              </w:rPr>
              <w:t>。</w:t>
            </w:r>
          </w:p>
        </w:tc>
        <w:tc>
          <w:tcPr>
            <w:tcW w:w="709" w:type="dxa"/>
            <w:noWrap/>
            <w:vAlign w:val="center"/>
          </w:tcPr>
          <w:p>
            <w:pPr>
              <w:spacing w:line="400" w:lineRule="exact"/>
              <w:jc w:val="center"/>
              <w:textAlignment w:val="center"/>
              <w:rPr>
                <w:rFonts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5"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noWrap/>
            <w:vAlign w:val="center"/>
          </w:tcPr>
          <w:p>
            <w:pPr>
              <w:autoSpaceDE w:val="0"/>
              <w:spacing w:line="400" w:lineRule="exact"/>
              <w:jc w:val="center"/>
              <w:textAlignment w:val="center"/>
              <w:rPr>
                <w:rFonts w:ascii="宋体" w:hAnsi="宋体" w:cs="宋体"/>
                <w:kern w:val="0"/>
                <w:szCs w:val="21"/>
              </w:rPr>
            </w:pPr>
            <w:r>
              <w:rPr>
                <w:rFonts w:hint="eastAsia" w:ascii="宋体" w:hAnsi="宋体"/>
                <w:kern w:val="0"/>
                <w:szCs w:val="21"/>
              </w:rPr>
              <w:t>系统</w:t>
            </w:r>
          </w:p>
          <w:p>
            <w:pPr>
              <w:autoSpaceDE w:val="0"/>
              <w:spacing w:line="400" w:lineRule="exact"/>
              <w:jc w:val="center"/>
              <w:textAlignment w:val="center"/>
              <w:rPr>
                <w:rFonts w:ascii="宋体" w:hAnsi="宋体" w:cs="宋体"/>
                <w:kern w:val="0"/>
                <w:szCs w:val="21"/>
              </w:rPr>
            </w:pPr>
            <w:r>
              <w:rPr>
                <w:rFonts w:hint="eastAsia" w:ascii="宋体" w:hAnsi="宋体"/>
                <w:kern w:val="0"/>
                <w:szCs w:val="21"/>
              </w:rPr>
              <w:t>演示</w:t>
            </w:r>
          </w:p>
        </w:tc>
        <w:tc>
          <w:tcPr>
            <w:tcW w:w="708" w:type="dxa"/>
            <w:noWrap w:val="0"/>
            <w:vAlign w:val="center"/>
          </w:tcPr>
          <w:p>
            <w:pPr>
              <w:autoSpaceDE w:val="0"/>
              <w:spacing w:line="400" w:lineRule="exact"/>
              <w:jc w:val="center"/>
              <w:textAlignment w:val="center"/>
              <w:rPr>
                <w:rFonts w:ascii="宋体" w:hAnsi="宋体" w:cs="宋体"/>
                <w:szCs w:val="21"/>
              </w:rPr>
            </w:pPr>
            <w:r>
              <w:rPr>
                <w:rFonts w:hint="eastAsia" w:ascii="宋体" w:hAnsi="宋体"/>
                <w:kern w:val="0"/>
                <w:szCs w:val="21"/>
              </w:rPr>
              <w:t>主观评价</w:t>
            </w:r>
          </w:p>
        </w:tc>
        <w:tc>
          <w:tcPr>
            <w:tcW w:w="5954" w:type="dxa"/>
            <w:noWrap w:val="0"/>
            <w:vAlign w:val="center"/>
          </w:tcPr>
          <w:p>
            <w:pPr>
              <w:spacing w:line="400" w:lineRule="exact"/>
            </w:pPr>
            <w:r>
              <w:rPr>
                <w:rFonts w:hint="eastAsia"/>
              </w:rPr>
              <w:t>供应商自行提供系统演示，时长要求不得超过12分钟。投标人通过视频进行未来社区数字化平台演示，演示包含以下内容：</w:t>
            </w:r>
          </w:p>
          <w:p>
            <w:pPr>
              <w:spacing w:line="400" w:lineRule="exact"/>
              <w:rPr>
                <w:b/>
                <w:bCs/>
              </w:rPr>
            </w:pPr>
            <w:r>
              <w:rPr>
                <w:rFonts w:hint="eastAsia"/>
                <w:b/>
                <w:bCs/>
              </w:rPr>
              <w:t>一、社区驾驶舱演示（</w:t>
            </w:r>
            <w:r>
              <w:rPr>
                <w:b/>
                <w:bCs/>
              </w:rPr>
              <w:t>8</w:t>
            </w:r>
            <w:r>
              <w:rPr>
                <w:rFonts w:hint="eastAsia"/>
                <w:b/>
                <w:bCs/>
              </w:rPr>
              <w:t>分）：</w:t>
            </w:r>
          </w:p>
          <w:p>
            <w:pPr>
              <w:spacing w:line="400" w:lineRule="exact"/>
            </w:pPr>
            <w:r>
              <w:rPr>
                <w:rFonts w:hint="eastAsia"/>
              </w:rPr>
              <w:t>1）演示白云街道社区治理驾驶舱，可选安丰社区、丽雅社区、云丰社区任一案例，演示包括但不限于综合态势、智慧通行、生活服务、和睦邻里、社区共治及一老一小驾驶舱页面，同时展示未来社区各个场景的线下场景的落位情况，点击空间打标点，可展示详情。(根据演示效果打分：0-1分)</w:t>
            </w:r>
          </w:p>
          <w:p>
            <w:pPr>
              <w:spacing w:line="400" w:lineRule="exact"/>
            </w:pPr>
            <w:r>
              <w:rPr>
                <w:rFonts w:hint="eastAsia"/>
              </w:rPr>
              <w:t>2）未来社区驾驶舱快速替换大屏组件功能演示：</w:t>
            </w:r>
          </w:p>
          <w:p>
            <w:pPr>
              <w:spacing w:line="400" w:lineRule="exact"/>
            </w:pPr>
            <w:r>
              <w:rPr>
                <w:rFonts w:hint="eastAsia"/>
              </w:rPr>
              <w:t>①可视化管理能力：能够实现驾驶舱工作空间的维护、版本分支管理，实现一键创建大屏，大屏分组、移动及跨项目复制能力，实现大屏共享发布、预览及快照生成和管理；(根据演示效果打分：0-</w:t>
            </w:r>
            <w:r>
              <w:t>2</w:t>
            </w:r>
            <w:r>
              <w:rPr>
                <w:rFonts w:hint="eastAsia"/>
              </w:rPr>
              <w:t>分)</w:t>
            </w:r>
          </w:p>
          <w:p>
            <w:pPr>
              <w:spacing w:line="400" w:lineRule="exact"/>
            </w:pPr>
            <w:r>
              <w:rPr>
                <w:rFonts w:hint="eastAsia"/>
              </w:rPr>
              <w:t>②画布编辑能力：能够提供拖拉拽组件，实现驾驶舱大屏画布拖拉拽快速组建、缩放管理、坐标及辅助线智能对齐，可根据项目需求提供组件成组、组件锁定、组件复制功能，并提供组件图层管理能力，依据大屏建设需求，提供自定义主题更换及滤镜功能。(根据演示效果打分：0-</w:t>
            </w:r>
            <w:r>
              <w:t>3</w:t>
            </w:r>
            <w:r>
              <w:rPr>
                <w:rFonts w:hint="eastAsia"/>
              </w:rPr>
              <w:t>分)</w:t>
            </w:r>
            <w:bookmarkStart w:id="38" w:name="_GoBack"/>
            <w:bookmarkEnd w:id="38"/>
          </w:p>
          <w:p>
            <w:pPr>
              <w:spacing w:line="400" w:lineRule="exact"/>
            </w:pPr>
            <w:r>
              <w:rPr>
                <w:rFonts w:hint="eastAsia"/>
              </w:rPr>
              <w:t>3）驾驶舱组件编排能力演示：切换大屏各个统计数据的来源进行数据联动，数据来源包含静态数据、动态数据等组件数据；可依据运营管理需求，实现驾驶舱页面与物联监控数据实时交互功能；能够满足社区对一老一小重点场景的运营管理、接待演示等场景需求；(根据演示效果打分：0-1分)</w:t>
            </w:r>
          </w:p>
          <w:p>
            <w:pPr>
              <w:spacing w:line="400" w:lineRule="exact"/>
            </w:pPr>
            <w:r>
              <w:rPr>
                <w:rFonts w:hint="eastAsia"/>
              </w:rPr>
              <w:t>4) 白云街道智慧养老系统演示: 未来社区驾驶舱展示与白云街道智慧养老系统打通的业务逻辑，展现“服务地图”街道内养老服务相关的地点位置，“上门看护”养老探访情况信息内容数据，“智慧看护”健康监护设备数据，“特色服务”服务内容统计数据，体现数字化赋能养老场景的能力;(根据演示效果打分：0-1分)</w:t>
            </w:r>
          </w:p>
          <w:p>
            <w:pPr>
              <w:spacing w:line="400" w:lineRule="exact"/>
              <w:rPr>
                <w:b/>
                <w:bCs/>
              </w:rPr>
            </w:pPr>
            <w:r>
              <w:rPr>
                <w:rFonts w:hint="eastAsia"/>
                <w:b/>
                <w:bCs/>
              </w:rPr>
              <w:t>二、场景应用演示（6分）：</w:t>
            </w:r>
          </w:p>
          <w:p>
            <w:pPr>
              <w:spacing w:line="400" w:lineRule="exact"/>
            </w:pPr>
            <w:r>
              <w:rPr>
                <w:rFonts w:hint="eastAsia"/>
              </w:rPr>
              <w:t>1）投标单位根据项目需求，结合未来社区邻里、教育、健康、服务、治理、创业、交通、低碳和建筑九大场景的理解，演示白云街道社区居民服务端口相关功能模块。（根据演示效果打分：0-2分）；</w:t>
            </w:r>
          </w:p>
          <w:p>
            <w:pPr>
              <w:spacing w:line="400" w:lineRule="exact"/>
            </w:pPr>
            <w:r>
              <w:rPr>
                <w:rFonts w:hint="eastAsia"/>
              </w:rPr>
              <w:t>2）浙住通：演示白云街道安丰社区、丽雅社区、云丰社区（可选任一案例）浙住通场景功能，实现人房数据库的贯通，支持人房数据更新管理与通行数据核验的联动，通过在浙住通上注册，业主填写相关信息，从数据上进行人房数据匹配。业主在浙住通获取相关通行权限，适配小区通行场景，赋能业主无感通行；支持业主授权访客，包括房屋业主、家属、租客、物业/社区人员在浙住通上可对临时访客进行授权，以人房数据挂接匹配，后续物业/社区人员对小区人员进行手动核实精准匹配，满足重大应用贯通实施中对人房数据动态更新的要求。（根据演示效果打分：0-1分）</w:t>
            </w:r>
          </w:p>
          <w:p>
            <w:pPr>
              <w:spacing w:line="400" w:lineRule="exact"/>
            </w:pPr>
            <w:r>
              <w:rPr>
                <w:rFonts w:hint="eastAsia"/>
              </w:rPr>
              <w:t>3）邻里互动：通过构建线上邻里社群空间，为白云街道未来社区居民提供线上交流和互动的空间，通过搭建创建/发布社群、发布互动、社群/活动管理、加入社群、社群达人认证、参与话题互动、发布日常动态、社群活动评价反馈、社区闲置物品发布等功能。（根据演示效果打分：0-1分）</w:t>
            </w:r>
          </w:p>
          <w:p>
            <w:pPr>
              <w:spacing w:line="400" w:lineRule="exact"/>
            </w:pPr>
            <w:r>
              <w:rPr>
                <w:rFonts w:hint="eastAsia"/>
              </w:rPr>
              <w:t>4）生活一张图：生活一张图后台管理系统添加或导入白云街道安丰社区、丽雅社区、云丰社区周边的服务、配套、设施等点位及基础信息，全景呈现社区生活一张图，并支持对点位类别、服务资源标签自定义修改等，展示社区居民通过点击生活一张图查看就近生活服务配套设施，获取相关服务的业务场景。（根据演示效果打分：0-1分）</w:t>
            </w:r>
          </w:p>
          <w:p>
            <w:pPr>
              <w:spacing w:line="400" w:lineRule="exact"/>
            </w:pPr>
            <w:r>
              <w:rPr>
                <w:rFonts w:hint="eastAsia"/>
              </w:rPr>
              <w:t>5）、81890生活服务：未来社区小程序打通宁波本地生活类应用-81890生活服务的功能，演示通过场景应用服务中心下载、管理、更新应用服务，同时展现生活服务、志愿服务、一键下单、收听本地广播、浏览本地电视节目等功能在社区智慧服务平台的实际使用效果。（根据演示效果打分：0-1分）</w:t>
            </w:r>
          </w:p>
          <w:p>
            <w:pPr>
              <w:spacing w:line="400" w:lineRule="exact"/>
            </w:pPr>
            <w:r>
              <w:rPr>
                <w:rFonts w:hint="eastAsia"/>
              </w:rPr>
              <w:t>注：本项目不组织现场演示，投标人根据招标文件招标需求制作系统功能演示视频（格式要求：MPEG4，时长不超过12分钟），评标时进行播放演示，将视频拷入U盘并单独进行密封并在投标截止时间前递交给招标代理机构，递交形式为邮寄或开标现场递交。未进行演示（讲标）的，本项不得分。</w:t>
            </w:r>
          </w:p>
        </w:tc>
        <w:tc>
          <w:tcPr>
            <w:tcW w:w="709" w:type="dxa"/>
            <w:noWrap/>
            <w:vAlign w:val="center"/>
          </w:tcPr>
          <w:p>
            <w:pPr>
              <w:spacing w:line="400" w:lineRule="exact"/>
              <w:jc w:val="center"/>
              <w:textAlignment w:val="center"/>
              <w:rPr>
                <w:rFonts w:ascii="宋体" w:hAnsi="宋体"/>
                <w:szCs w:val="21"/>
              </w:rPr>
            </w:pPr>
            <w:r>
              <w:rPr>
                <w:rFonts w:ascii="宋体" w:hAnsi="宋体"/>
                <w:szCs w:val="21"/>
              </w:rPr>
              <w:t>0-14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0"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vMerge w:val="restart"/>
            <w:noWrap/>
            <w:vAlign w:val="center"/>
          </w:tcPr>
          <w:p>
            <w:pPr>
              <w:autoSpaceDE w:val="0"/>
              <w:spacing w:line="400" w:lineRule="exact"/>
              <w:jc w:val="center"/>
              <w:textAlignment w:val="center"/>
              <w:rPr>
                <w:rFonts w:ascii="宋体" w:hAnsi="宋体"/>
                <w:kern w:val="0"/>
                <w:szCs w:val="21"/>
              </w:rPr>
            </w:pPr>
            <w:r>
              <w:rPr>
                <w:rFonts w:hint="eastAsia" w:ascii="宋体" w:hAnsi="宋体"/>
                <w:kern w:val="0"/>
                <w:szCs w:val="21"/>
              </w:rPr>
              <w:t>售后服务及运维支撑能力</w:t>
            </w:r>
          </w:p>
        </w:tc>
        <w:tc>
          <w:tcPr>
            <w:tcW w:w="708" w:type="dxa"/>
            <w:noWrap w:val="0"/>
            <w:vAlign w:val="center"/>
          </w:tcPr>
          <w:p>
            <w:pPr>
              <w:autoSpaceDE w:val="0"/>
              <w:spacing w:line="400" w:lineRule="exact"/>
              <w:jc w:val="center"/>
              <w:textAlignment w:val="center"/>
              <w:rPr>
                <w:rFonts w:ascii="宋体" w:hAnsi="宋体"/>
                <w:kern w:val="0"/>
                <w:szCs w:val="21"/>
              </w:rPr>
            </w:pPr>
            <w:r>
              <w:rPr>
                <w:rFonts w:hint="eastAsia" w:ascii="宋体" w:hAnsi="宋体"/>
                <w:kern w:val="0"/>
                <w:szCs w:val="21"/>
              </w:rPr>
              <w:t>主观评价</w:t>
            </w:r>
          </w:p>
        </w:tc>
        <w:tc>
          <w:tcPr>
            <w:tcW w:w="5954" w:type="dxa"/>
            <w:noWrap w:val="0"/>
            <w:vAlign w:val="center"/>
          </w:tcPr>
          <w:p>
            <w:pPr>
              <w:topLinePunct/>
              <w:adjustRightInd w:val="0"/>
              <w:snapToGrid w:val="0"/>
              <w:spacing w:line="400" w:lineRule="exact"/>
              <w:rPr>
                <w:rFonts w:ascii="宋体" w:hAnsi="宋体" w:cs="宋体"/>
                <w:szCs w:val="21"/>
              </w:rPr>
            </w:pPr>
            <w:r>
              <w:rPr>
                <w:rFonts w:hint="eastAsia" w:ascii="宋体" w:hAnsi="宋体" w:cs="宋体"/>
                <w:szCs w:val="21"/>
              </w:rPr>
              <w:t>根据投标人提供的针对本项目的售后服务体系、售后服务方案、售后服务承诺、售后服务人员配备情况及本地化服务的及时性可行性进行综合评议：</w:t>
            </w:r>
          </w:p>
          <w:p>
            <w:pPr>
              <w:topLinePunct/>
              <w:adjustRightInd w:val="0"/>
              <w:snapToGrid w:val="0"/>
              <w:spacing w:line="400" w:lineRule="exact"/>
              <w:rPr>
                <w:rFonts w:ascii="宋体" w:hAnsi="宋体" w:cs="宋体"/>
                <w:szCs w:val="21"/>
              </w:rPr>
            </w:pPr>
            <w:r>
              <w:rPr>
                <w:rFonts w:hint="eastAsia" w:ascii="宋体" w:hAnsi="宋体" w:cs="宋体"/>
                <w:szCs w:val="21"/>
              </w:rPr>
              <w:t>内容详实，全面、可操作性强的得2分；</w:t>
            </w:r>
          </w:p>
          <w:p>
            <w:pPr>
              <w:topLinePunct/>
              <w:adjustRightInd w:val="0"/>
              <w:snapToGrid w:val="0"/>
              <w:spacing w:line="400" w:lineRule="exact"/>
              <w:rPr>
                <w:rFonts w:ascii="宋体" w:hAnsi="宋体" w:cs="宋体"/>
                <w:szCs w:val="21"/>
              </w:rPr>
            </w:pPr>
            <w:r>
              <w:rPr>
                <w:rFonts w:hint="eastAsia" w:ascii="宋体" w:hAnsi="宋体" w:cs="宋体"/>
                <w:szCs w:val="21"/>
              </w:rPr>
              <w:t>内容基本齐全且具有一定的可操作性的得1分；</w:t>
            </w:r>
          </w:p>
          <w:p>
            <w:pPr>
              <w:topLinePunct/>
              <w:adjustRightInd w:val="0"/>
              <w:snapToGrid w:val="0"/>
              <w:spacing w:line="400" w:lineRule="exact"/>
              <w:rPr>
                <w:rFonts w:ascii="宋体" w:hAnsi="宋体" w:cs="宋体"/>
                <w:szCs w:val="21"/>
              </w:rPr>
            </w:pPr>
            <w:r>
              <w:rPr>
                <w:rFonts w:hint="eastAsia" w:ascii="宋体" w:hAnsi="宋体" w:cs="宋体"/>
                <w:szCs w:val="21"/>
              </w:rPr>
              <w:t>内容简单、粗略，欠缺较严重且可操作性低的得0.5分；</w:t>
            </w:r>
          </w:p>
          <w:p>
            <w:pPr>
              <w:topLinePunct/>
              <w:adjustRightInd w:val="0"/>
              <w:snapToGrid w:val="0"/>
              <w:spacing w:line="400" w:lineRule="exact"/>
              <w:rPr>
                <w:rFonts w:ascii="宋体" w:hAnsi="宋体"/>
                <w:szCs w:val="21"/>
              </w:rPr>
            </w:pPr>
            <w:r>
              <w:rPr>
                <w:rFonts w:hint="eastAsia" w:ascii="宋体" w:hAnsi="宋体" w:cs="宋体"/>
                <w:szCs w:val="21"/>
              </w:rPr>
              <w:t>未提供本项内容不得分。</w:t>
            </w:r>
          </w:p>
        </w:tc>
        <w:tc>
          <w:tcPr>
            <w:tcW w:w="709" w:type="dxa"/>
            <w:noWrap/>
            <w:vAlign w:val="center"/>
          </w:tcPr>
          <w:p>
            <w:pPr>
              <w:spacing w:line="400" w:lineRule="exact"/>
              <w:jc w:val="center"/>
              <w:textAlignment w:val="center"/>
              <w:rPr>
                <w:rFonts w:ascii="宋体" w:hAnsi="宋体"/>
                <w:szCs w:val="21"/>
              </w:rPr>
            </w:pPr>
            <w:r>
              <w:rPr>
                <w:rFonts w:ascii="宋体" w:hAnsi="宋体"/>
                <w:szCs w:val="21"/>
              </w:rPr>
              <w:t>0-</w:t>
            </w: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5" w:hRule="atLeast"/>
        </w:trPr>
        <w:tc>
          <w:tcPr>
            <w:tcW w:w="648" w:type="dxa"/>
            <w:vMerge w:val="continue"/>
            <w:noWrap w:val="0"/>
            <w:vAlign w:val="top"/>
          </w:tcPr>
          <w:p>
            <w:pPr>
              <w:spacing w:line="400" w:lineRule="exact"/>
              <w:jc w:val="center"/>
              <w:textAlignment w:val="center"/>
              <w:rPr>
                <w:rFonts w:ascii="宋体" w:hAnsi="宋体"/>
                <w:kern w:val="0"/>
                <w:szCs w:val="21"/>
              </w:rPr>
            </w:pPr>
          </w:p>
        </w:tc>
        <w:tc>
          <w:tcPr>
            <w:tcW w:w="907" w:type="dxa"/>
            <w:vMerge w:val="continue"/>
            <w:noWrap/>
            <w:vAlign w:val="center"/>
          </w:tcPr>
          <w:p>
            <w:pPr>
              <w:autoSpaceDE w:val="0"/>
              <w:spacing w:line="400" w:lineRule="exact"/>
              <w:jc w:val="center"/>
              <w:textAlignment w:val="center"/>
              <w:rPr>
                <w:rFonts w:ascii="宋体" w:hAnsi="宋体"/>
                <w:kern w:val="0"/>
                <w:szCs w:val="21"/>
              </w:rPr>
            </w:pPr>
          </w:p>
        </w:tc>
        <w:tc>
          <w:tcPr>
            <w:tcW w:w="708" w:type="dxa"/>
            <w:noWrap w:val="0"/>
            <w:vAlign w:val="center"/>
          </w:tcPr>
          <w:p>
            <w:pPr>
              <w:autoSpaceDE w:val="0"/>
              <w:spacing w:line="400" w:lineRule="exact"/>
              <w:jc w:val="center"/>
              <w:textAlignment w:val="center"/>
              <w:rPr>
                <w:rFonts w:ascii="宋体" w:hAnsi="宋体"/>
                <w:kern w:val="0"/>
                <w:szCs w:val="21"/>
              </w:rPr>
            </w:pPr>
            <w:r>
              <w:rPr>
                <w:rFonts w:hint="eastAsia" w:ascii="宋体" w:hAnsi="宋体"/>
                <w:kern w:val="0"/>
                <w:szCs w:val="21"/>
              </w:rPr>
              <w:t>主观评价</w:t>
            </w:r>
          </w:p>
        </w:tc>
        <w:tc>
          <w:tcPr>
            <w:tcW w:w="5954" w:type="dxa"/>
            <w:noWrap w:val="0"/>
            <w:vAlign w:val="center"/>
          </w:tcPr>
          <w:p>
            <w:pPr>
              <w:topLinePunct/>
              <w:adjustRightInd w:val="0"/>
              <w:snapToGrid w:val="0"/>
              <w:spacing w:line="400" w:lineRule="exact"/>
              <w:rPr>
                <w:rFonts w:ascii="宋体" w:hAnsi="宋体" w:cs="宋体"/>
                <w:szCs w:val="21"/>
              </w:rPr>
            </w:pPr>
            <w:r>
              <w:rPr>
                <w:rFonts w:hint="eastAsia" w:ascii="宋体" w:hAnsi="宋体" w:cs="宋体"/>
                <w:szCs w:val="21"/>
              </w:rPr>
              <w:t>根据投标人提出的培训计划、地点、组织、人员配备、软硬件资料内容是否完整、科学合理进行评议：</w:t>
            </w:r>
          </w:p>
          <w:p>
            <w:pPr>
              <w:topLinePunct/>
              <w:adjustRightInd w:val="0"/>
              <w:snapToGrid w:val="0"/>
              <w:spacing w:line="400" w:lineRule="exact"/>
              <w:rPr>
                <w:rFonts w:ascii="宋体" w:hAnsi="宋体" w:cs="宋体"/>
                <w:szCs w:val="21"/>
              </w:rPr>
            </w:pPr>
            <w:r>
              <w:rPr>
                <w:rFonts w:hint="eastAsia" w:ascii="宋体" w:hAnsi="宋体" w:cs="宋体"/>
                <w:szCs w:val="21"/>
              </w:rPr>
              <w:t>内容完整、详实、科学合理的得2分；</w:t>
            </w:r>
          </w:p>
          <w:p>
            <w:pPr>
              <w:topLinePunct/>
              <w:adjustRightInd w:val="0"/>
              <w:snapToGrid w:val="0"/>
              <w:spacing w:line="400" w:lineRule="exact"/>
              <w:rPr>
                <w:rFonts w:ascii="宋体" w:hAnsi="宋体" w:cs="宋体"/>
                <w:szCs w:val="21"/>
              </w:rPr>
            </w:pPr>
            <w:r>
              <w:rPr>
                <w:rFonts w:hint="eastAsia" w:ascii="宋体" w:hAnsi="宋体" w:cs="宋体"/>
                <w:szCs w:val="21"/>
              </w:rPr>
              <w:t>内容基本齐全且具有一定的科学合理性的得1分；</w:t>
            </w:r>
          </w:p>
          <w:p>
            <w:pPr>
              <w:topLinePunct/>
              <w:adjustRightInd w:val="0"/>
              <w:snapToGrid w:val="0"/>
              <w:spacing w:line="400" w:lineRule="exact"/>
              <w:rPr>
                <w:rFonts w:ascii="宋体" w:hAnsi="宋体" w:cs="宋体"/>
                <w:szCs w:val="21"/>
              </w:rPr>
            </w:pPr>
            <w:r>
              <w:rPr>
                <w:rFonts w:hint="eastAsia" w:ascii="宋体" w:hAnsi="宋体" w:cs="宋体"/>
                <w:szCs w:val="21"/>
              </w:rPr>
              <w:t>内容简单、粗略，欠缺较严重的得0.5分；</w:t>
            </w:r>
          </w:p>
          <w:p>
            <w:pPr>
              <w:topLinePunct/>
              <w:adjustRightInd w:val="0"/>
              <w:snapToGrid w:val="0"/>
              <w:spacing w:line="400" w:lineRule="exact"/>
              <w:rPr>
                <w:rFonts w:ascii="宋体" w:hAnsi="宋体"/>
                <w:szCs w:val="21"/>
              </w:rPr>
            </w:pPr>
            <w:r>
              <w:rPr>
                <w:rFonts w:hint="eastAsia" w:ascii="宋体" w:hAnsi="宋体" w:cs="宋体"/>
                <w:szCs w:val="21"/>
              </w:rPr>
              <w:t>未提供本项内容不得分。</w:t>
            </w:r>
          </w:p>
        </w:tc>
        <w:tc>
          <w:tcPr>
            <w:tcW w:w="709" w:type="dxa"/>
            <w:noWrap/>
            <w:vAlign w:val="center"/>
          </w:tcPr>
          <w:p>
            <w:pPr>
              <w:spacing w:line="400" w:lineRule="exact"/>
              <w:jc w:val="center"/>
              <w:textAlignment w:val="center"/>
              <w:rPr>
                <w:rFonts w:ascii="宋体" w:hAnsi="宋体"/>
                <w:szCs w:val="21"/>
              </w:rPr>
            </w:pPr>
            <w:r>
              <w:rPr>
                <w:rFonts w:ascii="宋体" w:hAnsi="宋体"/>
                <w:szCs w:val="21"/>
              </w:rPr>
              <w:t>0</w:t>
            </w:r>
            <w:r>
              <w:rPr>
                <w:rFonts w:hint="eastAsia" w:ascii="宋体" w:hAnsi="宋体"/>
                <w:szCs w:val="21"/>
              </w:rPr>
              <w:t>-2分</w:t>
            </w:r>
          </w:p>
        </w:tc>
      </w:tr>
    </w:tbl>
    <w:p>
      <w:pPr>
        <w:widowControl/>
        <w:jc w:val="left"/>
        <w:rPr>
          <w:rFonts w:ascii="宋体" w:hAnsi="宋体"/>
          <w:szCs w:val="21"/>
        </w:rPr>
      </w:pPr>
    </w:p>
    <w:p>
      <w:pPr>
        <w:widowControl/>
        <w:jc w:val="left"/>
        <w:rPr>
          <w:rFonts w:ascii="宋体" w:hAnsi="宋体"/>
          <w:szCs w:val="21"/>
        </w:rPr>
      </w:pPr>
    </w:p>
    <w:p>
      <w:pPr>
        <w:widowControl/>
        <w:jc w:val="left"/>
        <w:rPr>
          <w:rFonts w:hint="eastAsia" w:ascii="宋体" w:hAnsi="宋体"/>
          <w:szCs w:val="21"/>
        </w:rPr>
      </w:pPr>
    </w:p>
    <w:p>
      <w:pPr>
        <w:widowControl/>
        <w:jc w:val="lef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ind w:firstLine="420" w:firstLineChars="200"/>
        <w:rPr>
          <w:rFonts w:ascii="宋体" w:hAnsi="宋体"/>
          <w:szCs w:val="21"/>
        </w:rPr>
      </w:pPr>
      <w:r>
        <w:rPr>
          <w:rFonts w:hint="eastAsia" w:ascii="宋体" w:hAnsi="宋体"/>
          <w:szCs w:val="21"/>
        </w:rPr>
        <w:t>2、表内要求提供的资料，未按要求提供的均不得分。</w:t>
      </w: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4</w:t>
      </w:r>
    </w:p>
    <w:p>
      <w:pPr>
        <w:widowControl/>
        <w:snapToGrid w:val="0"/>
        <w:spacing w:line="560" w:lineRule="exact"/>
        <w:jc w:val="center"/>
        <w:rPr>
          <w:rFonts w:ascii="宋体" w:hAnsi="宋体"/>
          <w:b/>
          <w:szCs w:val="21"/>
        </w:rPr>
      </w:pPr>
      <w:r>
        <w:rPr>
          <w:rFonts w:hint="eastAsia" w:ascii="宋体" w:hAnsi="宋体"/>
          <w:b/>
          <w:szCs w:val="21"/>
        </w:rPr>
        <w:t>初步审查表</w:t>
      </w:r>
    </w:p>
    <w:tbl>
      <w:tblPr>
        <w:tblStyle w:val="4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szCs w:val="21"/>
              </w:rPr>
            </w:pPr>
            <w:r>
              <w:rPr>
                <w:rFonts w:hint="eastAsia" w:ascii="宋体" w:hAnsi="宋体"/>
                <w:b/>
                <w:szCs w:val="21"/>
              </w:rPr>
              <w:t>序号</w:t>
            </w:r>
          </w:p>
        </w:tc>
        <w:tc>
          <w:tcPr>
            <w:tcW w:w="5859" w:type="dxa"/>
            <w:noWrap w:val="0"/>
            <w:vAlign w:val="center"/>
          </w:tcPr>
          <w:p>
            <w:pPr>
              <w:spacing w:line="360" w:lineRule="exact"/>
              <w:jc w:val="center"/>
              <w:rPr>
                <w:rFonts w:ascii="宋体" w:hAnsi="宋体"/>
                <w:b/>
                <w:szCs w:val="21"/>
              </w:rPr>
            </w:pPr>
            <w:r>
              <w:rPr>
                <w:rFonts w:hint="eastAsia" w:ascii="宋体" w:hAnsi="宋体"/>
                <w:b/>
                <w:szCs w:val="21"/>
              </w:rPr>
              <w:t>要求说明</w:t>
            </w:r>
          </w:p>
        </w:tc>
        <w:tc>
          <w:tcPr>
            <w:tcW w:w="2836" w:type="dxa"/>
            <w:noWrap w:val="0"/>
            <w:vAlign w:val="center"/>
          </w:tcPr>
          <w:p>
            <w:pPr>
              <w:spacing w:line="36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5859" w:type="dxa"/>
            <w:noWrap w:val="0"/>
            <w:vAlign w:val="center"/>
          </w:tcPr>
          <w:p>
            <w:pPr>
              <w:spacing w:line="400" w:lineRule="exact"/>
              <w:rPr>
                <w:rFonts w:ascii="宋体" w:hAnsi="宋体"/>
                <w:szCs w:val="21"/>
              </w:rPr>
            </w:pPr>
            <w:r>
              <w:rPr>
                <w:rFonts w:hint="eastAsia" w:ascii="宋体" w:hAnsi="宋体"/>
                <w:szCs w:val="21"/>
              </w:rPr>
              <w:t>本次公开招标设有预算价43117300.00元，最高限价43110000.00元，其中，数字化工程部分最高限价 1264.7万元，提升改造部分最高限价2443.3万元，综合运营部分最高限价603万元，投标报价超出最高限价或超过分项最高限价的投标无效。</w:t>
            </w:r>
          </w:p>
        </w:tc>
        <w:tc>
          <w:tcPr>
            <w:tcW w:w="2836" w:type="dxa"/>
            <w:noWrap w:val="0"/>
            <w:vAlign w:val="center"/>
          </w:tcPr>
          <w:p>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2</w:t>
            </w:r>
          </w:p>
        </w:tc>
        <w:tc>
          <w:tcPr>
            <w:tcW w:w="5859" w:type="dxa"/>
            <w:noWrap w:val="0"/>
            <w:vAlign w:val="center"/>
          </w:tcPr>
          <w:p>
            <w:pPr>
              <w:spacing w:line="40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836" w:type="dxa"/>
            <w:noWrap w:val="0"/>
            <w:vAlign w:val="center"/>
          </w:tcPr>
          <w:p>
            <w:pPr>
              <w:spacing w:line="400" w:lineRule="exact"/>
              <w:rPr>
                <w:rFonts w:hint="eastAsia" w:ascii="宋体" w:hAnsi="宋体"/>
                <w:szCs w:val="21"/>
              </w:rPr>
            </w:pPr>
            <w:r>
              <w:rPr>
                <w:rFonts w:hint="eastAsia" w:ascii="宋体" w:hAnsi="宋体"/>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3</w:t>
            </w:r>
          </w:p>
        </w:tc>
        <w:tc>
          <w:tcPr>
            <w:tcW w:w="5859" w:type="dxa"/>
            <w:noWrap w:val="0"/>
            <w:vAlign w:val="center"/>
          </w:tcPr>
          <w:p>
            <w:pPr>
              <w:spacing w:line="400" w:lineRule="exact"/>
              <w:rPr>
                <w:rFonts w:hint="eastAsia"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7"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5859" w:type="dxa"/>
            <w:noWrap w:val="0"/>
            <w:vAlign w:val="center"/>
          </w:tcPr>
          <w:p>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836" w:type="dxa"/>
            <w:noWrap w:val="0"/>
            <w:vAlign w:val="center"/>
          </w:tcPr>
          <w:p>
            <w:pPr>
              <w:spacing w:line="40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579" w:type="dxa"/>
            <w:gridSpan w:val="2"/>
            <w:noWrap w:val="0"/>
            <w:vAlign w:val="center"/>
          </w:tcPr>
          <w:p>
            <w:pPr>
              <w:spacing w:line="400" w:lineRule="exact"/>
              <w:jc w:val="center"/>
              <w:rPr>
                <w:rFonts w:ascii="宋体" w:hAnsi="宋体"/>
                <w:szCs w:val="21"/>
              </w:rPr>
            </w:pPr>
            <w:r>
              <w:rPr>
                <w:rFonts w:hint="eastAsia" w:ascii="宋体" w:hAnsi="宋体"/>
                <w:b/>
                <w:szCs w:val="21"/>
              </w:rPr>
              <w:t>初步审查结论</w:t>
            </w:r>
          </w:p>
        </w:tc>
        <w:tc>
          <w:tcPr>
            <w:tcW w:w="2836" w:type="dxa"/>
            <w:noWrap w:val="0"/>
            <w:vAlign w:val="center"/>
          </w:tcPr>
          <w:p>
            <w:pPr>
              <w:spacing w:line="400" w:lineRule="exact"/>
              <w:rPr>
                <w:rFonts w:ascii="宋体" w:hAnsi="宋体"/>
                <w:szCs w:val="21"/>
              </w:rPr>
            </w:pPr>
          </w:p>
        </w:tc>
      </w:tr>
    </w:tbl>
    <w:p>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pPr>
        <w:spacing w:line="400" w:lineRule="exact"/>
        <w:rPr>
          <w:rFonts w:hint="eastAsia" w:ascii="宋体" w:hAnsi="宋体"/>
          <w:szCs w:val="21"/>
        </w:rPr>
      </w:pPr>
      <w:r>
        <w:rPr>
          <w:rFonts w:hint="eastAsia" w:ascii="宋体" w:hAnsi="宋体"/>
          <w:b/>
        </w:rPr>
        <w:t xml:space="preserve">    2、序号2-序号4在政采云上无须添加关联点。</w:t>
      </w:r>
    </w:p>
    <w:p>
      <w:pPr>
        <w:rPr>
          <w:rFonts w:hint="eastAsia" w:ascii="宋体" w:hAnsi="宋体"/>
          <w:szCs w:val="21"/>
        </w:rPr>
      </w:pPr>
    </w:p>
    <w:p>
      <w:pPr>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5</w:t>
      </w:r>
    </w:p>
    <w:p>
      <w:pPr>
        <w:widowControl/>
        <w:snapToGrid w:val="0"/>
        <w:spacing w:line="560" w:lineRule="exact"/>
        <w:jc w:val="center"/>
        <w:rPr>
          <w:rFonts w:ascii="宋体" w:hAnsi="宋体"/>
          <w:b/>
          <w:szCs w:val="21"/>
        </w:rPr>
      </w:pPr>
      <w:r>
        <w:rPr>
          <w:rFonts w:hint="eastAsia" w:ascii="宋体" w:hAnsi="宋体"/>
          <w:b/>
          <w:szCs w:val="21"/>
        </w:rPr>
        <w:t>价格评分表</w:t>
      </w:r>
    </w:p>
    <w:p>
      <w:pPr>
        <w:spacing w:line="320" w:lineRule="exact"/>
        <w:rPr>
          <w:rFonts w:hint="eastAsia" w:ascii="宋体" w:hAnsi="宋体"/>
          <w:b/>
          <w:szCs w:val="21"/>
        </w:rPr>
      </w:pPr>
      <w:r>
        <w:rPr>
          <w:rFonts w:hint="eastAsia" w:ascii="宋体" w:hAnsi="宋体"/>
          <w:b/>
          <w:szCs w:val="21"/>
        </w:rPr>
        <w:t>项目编号：2023NBHSWT006（NBITCH-202330009G）</w:t>
      </w:r>
    </w:p>
    <w:tbl>
      <w:tblPr>
        <w:tblStyle w:val="46"/>
        <w:tblW w:w="930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42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91" w:hRule="atLeast"/>
        </w:trPr>
        <w:tc>
          <w:tcPr>
            <w:tcW w:w="8415" w:type="dxa"/>
            <w:gridSpan w:val="2"/>
            <w:tcBorders>
              <w:tl2br w:val="single" w:color="000000" w:sz="4" w:space="0"/>
            </w:tcBorders>
            <w:noWrap w:val="0"/>
            <w:vAlign w:val="top"/>
          </w:tcPr>
          <w:p>
            <w:pPr>
              <w:spacing w:line="32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pPr>
              <w:spacing w:line="320" w:lineRule="exact"/>
              <w:ind w:firstLine="945" w:firstLineChars="450"/>
              <w:rPr>
                <w:rFonts w:ascii="宋体" w:hAnsi="宋体"/>
                <w:szCs w:val="21"/>
                <w:lang w:val="ru-RU"/>
              </w:rPr>
            </w:pPr>
            <w:r>
              <w:rPr>
                <w:rFonts w:hint="eastAsia" w:ascii="宋体" w:hAnsi="宋体"/>
                <w:szCs w:val="21"/>
              </w:rPr>
              <w:t>分值</w:t>
            </w:r>
          </w:p>
        </w:tc>
        <w:tc>
          <w:tcPr>
            <w:tcW w:w="891" w:type="dxa"/>
            <w:noWrap w:val="0"/>
            <w:vAlign w:val="center"/>
          </w:tcPr>
          <w:p>
            <w:pPr>
              <w:spacing w:line="320" w:lineRule="exact"/>
              <w:jc w:val="center"/>
              <w:rPr>
                <w:rFonts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411" w:hRule="atLeast"/>
        </w:trPr>
        <w:tc>
          <w:tcPr>
            <w:tcW w:w="990" w:type="dxa"/>
            <w:noWrap w:val="0"/>
            <w:vAlign w:val="center"/>
          </w:tcPr>
          <w:p>
            <w:pPr>
              <w:spacing w:line="340" w:lineRule="exact"/>
              <w:jc w:val="center"/>
              <w:rPr>
                <w:rFonts w:ascii="宋体" w:hAnsi="宋体"/>
                <w:szCs w:val="21"/>
              </w:rPr>
            </w:pPr>
            <w:r>
              <w:rPr>
                <w:rFonts w:hint="eastAsia" w:ascii="宋体" w:hAnsi="宋体"/>
                <w:szCs w:val="21"/>
              </w:rPr>
              <w:t>价格分30分</w:t>
            </w:r>
          </w:p>
        </w:tc>
        <w:tc>
          <w:tcPr>
            <w:tcW w:w="7425" w:type="dxa"/>
            <w:noWrap w:val="0"/>
            <w:vAlign w:val="center"/>
          </w:tcPr>
          <w:p>
            <w:pPr>
              <w:spacing w:line="380" w:lineRule="exact"/>
              <w:rPr>
                <w:rFonts w:ascii="宋体" w:hAnsi="宋体" w:cs="宋体"/>
                <w:szCs w:val="21"/>
              </w:rPr>
            </w:pPr>
            <w:r>
              <w:rPr>
                <w:rFonts w:hint="eastAsia" w:ascii="宋体" w:hAnsi="宋体" w:cs="宋体"/>
                <w:szCs w:val="21"/>
              </w:rPr>
              <w:t>参与评审的价格=投标报价－小微企业价格扣除优惠值10%（如有）</w:t>
            </w:r>
          </w:p>
          <w:p>
            <w:pPr>
              <w:spacing w:line="380" w:lineRule="exact"/>
              <w:rPr>
                <w:rFonts w:ascii="宋体" w:hAnsi="宋体" w:cs="宋体"/>
                <w:szCs w:val="21"/>
              </w:rPr>
            </w:pPr>
            <w:r>
              <w:rPr>
                <w:rFonts w:hint="eastAsia" w:ascii="宋体" w:hAnsi="宋体" w:cs="宋体"/>
                <w:szCs w:val="21"/>
              </w:rPr>
              <w:t>满足招标文件要求且最低的参与评审的价格为评标基准价，其价格分为满分30分。其他投标供应商的价格分统一按照下列公式计算：</w:t>
            </w:r>
          </w:p>
          <w:p>
            <w:pPr>
              <w:spacing w:line="380" w:lineRule="exact"/>
              <w:rPr>
                <w:rFonts w:ascii="宋体" w:hAnsi="宋体" w:cs="宋体"/>
                <w:szCs w:val="21"/>
              </w:rPr>
            </w:pPr>
            <w:r>
              <w:rPr>
                <w:rFonts w:hint="eastAsia" w:ascii="宋体" w:hAnsi="宋体" w:cs="宋体"/>
                <w:szCs w:val="21"/>
              </w:rPr>
              <w:t>投标报价得分=(评标基准价／参与评审的价格)×30%×100</w:t>
            </w:r>
          </w:p>
          <w:p>
            <w:pPr>
              <w:spacing w:line="340" w:lineRule="exact"/>
              <w:rPr>
                <w:rFonts w:ascii="宋体" w:hAnsi="宋体"/>
                <w:szCs w:val="21"/>
              </w:rPr>
            </w:pPr>
            <w:r>
              <w:rPr>
                <w:rFonts w:hint="eastAsia" w:ascii="宋体" w:hAnsi="宋体" w:cs="宋体"/>
                <w:szCs w:val="21"/>
              </w:rPr>
              <w:t xml:space="preserve"> (投标价得分以四舍五入方法整合到小数点后两位)</w:t>
            </w:r>
          </w:p>
        </w:tc>
        <w:tc>
          <w:tcPr>
            <w:tcW w:w="891" w:type="dxa"/>
            <w:noWrap w:val="0"/>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567" w:hRule="atLeast"/>
        </w:trPr>
        <w:tc>
          <w:tcPr>
            <w:tcW w:w="8415" w:type="dxa"/>
            <w:gridSpan w:val="2"/>
            <w:noWrap w:val="0"/>
            <w:vAlign w:val="center"/>
          </w:tcPr>
          <w:p>
            <w:pPr>
              <w:spacing w:line="320" w:lineRule="exact"/>
              <w:jc w:val="center"/>
              <w:rPr>
                <w:rFonts w:ascii="宋体" w:hAnsi="宋体"/>
                <w:szCs w:val="21"/>
              </w:rPr>
            </w:pPr>
            <w:r>
              <w:rPr>
                <w:rFonts w:hint="eastAsia" w:ascii="宋体" w:hAnsi="宋体"/>
                <w:b/>
                <w:szCs w:val="21"/>
              </w:rPr>
              <w:t>报价得分（30分）</w:t>
            </w:r>
          </w:p>
        </w:tc>
        <w:tc>
          <w:tcPr>
            <w:tcW w:w="891" w:type="dxa"/>
            <w:noWrap w:val="0"/>
            <w:vAlign w:val="center"/>
          </w:tcPr>
          <w:p>
            <w:pPr>
              <w:spacing w:line="320" w:lineRule="exact"/>
              <w:jc w:val="center"/>
              <w:rPr>
                <w:rFonts w:ascii="宋体" w:hAnsi="宋体"/>
                <w:szCs w:val="21"/>
              </w:rPr>
            </w:pPr>
          </w:p>
        </w:tc>
      </w:tr>
    </w:tbl>
    <w:p>
      <w:pPr>
        <w:spacing w:line="320" w:lineRule="exact"/>
        <w:rPr>
          <w:rFonts w:ascii="宋体" w:hAnsi="宋体"/>
          <w:sz w:val="28"/>
          <w:szCs w:val="28"/>
        </w:rPr>
      </w:pPr>
    </w:p>
    <w:p>
      <w:pPr>
        <w:ind w:right="-1226" w:rightChars="-584"/>
        <w:jc w:val="left"/>
        <w:rPr>
          <w:rFonts w:ascii="宋体" w:hAnsi="宋体"/>
          <w:sz w:val="28"/>
          <w:szCs w:val="28"/>
        </w:rPr>
      </w:pPr>
    </w:p>
    <w:p>
      <w:pPr>
        <w:ind w:right="-1226" w:rightChars="-584"/>
        <w:jc w:val="center"/>
        <w:rPr>
          <w:rFonts w:ascii="宋体" w:hAnsi="宋体"/>
          <w:sz w:val="28"/>
          <w:szCs w:val="28"/>
        </w:rPr>
        <w:sectPr>
          <w:headerReference r:id="rId4" w:type="default"/>
          <w:footerReference r:id="rId5" w:type="default"/>
          <w:type w:val="nextColumn"/>
          <w:pgSz w:w="11907" w:h="16840"/>
          <w:pgMar w:top="854" w:right="1588" w:bottom="993" w:left="1418" w:header="285" w:footer="616" w:gutter="0"/>
          <w:pgNumType w:start="1"/>
          <w:cols w:space="720" w:num="1"/>
          <w:docGrid w:linePitch="285" w:charSpace="0"/>
        </w:sectPr>
      </w:pPr>
    </w:p>
    <w:p>
      <w:pPr>
        <w:spacing w:line="400" w:lineRule="exact"/>
        <w:jc w:val="center"/>
        <w:outlineLvl w:val="0"/>
        <w:rPr>
          <w:rFonts w:ascii="宋体" w:hAnsi="宋体"/>
          <w:b/>
          <w:sz w:val="32"/>
        </w:rPr>
      </w:pPr>
      <w:bookmarkStart w:id="39" w:name="_Toc117352903"/>
      <w:bookmarkStart w:id="40" w:name="_Toc124255210"/>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39"/>
      <w:bookmarkEnd w:id="40"/>
    </w:p>
    <w:p>
      <w:pPr>
        <w:pStyle w:val="12"/>
        <w:ind w:firstLine="536"/>
        <w:rPr>
          <w:rFonts w:hint="eastAsia"/>
        </w:rPr>
      </w:pPr>
      <w:bookmarkStart w:id="41" w:name="_Toc216662965"/>
    </w:p>
    <w:p>
      <w:pPr>
        <w:spacing w:line="360" w:lineRule="exact"/>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Cs/>
          <w:szCs w:val="21"/>
          <w:u w:val="single"/>
        </w:rPr>
        <w:t xml:space="preserve">宁波市海曙区人民政府白云街道办事处 </w:t>
      </w:r>
      <w:r>
        <w:rPr>
          <w:rFonts w:hint="eastAsia" w:ascii="宋体" w:hAnsi="宋体" w:cs="宋体"/>
          <w:bCs/>
          <w:szCs w:val="21"/>
        </w:rPr>
        <w:t>（以下简称甲方）</w:t>
      </w:r>
    </w:p>
    <w:p>
      <w:pPr>
        <w:pStyle w:val="22"/>
        <w:snapToGrid w:val="0"/>
        <w:spacing w:before="0" w:beforeAutospacing="0" w:after="0" w:afterAutospacing="0" w:line="360" w:lineRule="exact"/>
        <w:ind w:firstLine="420" w:firstLineChars="200"/>
        <w:rPr>
          <w:rFonts w:hint="eastAsia" w:hAnsi="宋体" w:cs="宋体"/>
          <w:bCs/>
          <w:sz w:val="21"/>
          <w:szCs w:val="21"/>
        </w:rPr>
      </w:pPr>
    </w:p>
    <w:p>
      <w:pPr>
        <w:pStyle w:val="22"/>
        <w:snapToGrid w:val="0"/>
        <w:spacing w:before="0" w:beforeAutospacing="0" w:after="0" w:afterAutospacing="0" w:line="360" w:lineRule="exact"/>
        <w:ind w:firstLine="420" w:firstLineChars="200"/>
        <w:rPr>
          <w:rFonts w:hint="eastAsia" w:hAnsi="宋体" w:cs="宋体"/>
          <w:bCs/>
          <w:sz w:val="21"/>
          <w:szCs w:val="21"/>
        </w:rPr>
      </w:pPr>
      <w:r>
        <w:rPr>
          <w:rFonts w:hint="eastAsia" w:hAnsi="宋体" w:cs="宋体"/>
          <w:bCs/>
          <w:sz w:val="21"/>
          <w:szCs w:val="21"/>
        </w:rPr>
        <w:t>乙方：</w:t>
      </w:r>
      <w:r>
        <w:rPr>
          <w:rFonts w:hint="eastAsia" w:hAnsi="宋体" w:cs="宋体"/>
          <w:bCs/>
          <w:sz w:val="21"/>
          <w:szCs w:val="21"/>
          <w:u w:val="single"/>
        </w:rPr>
        <w:t xml:space="preserve">                            </w:t>
      </w:r>
      <w:r>
        <w:rPr>
          <w:rFonts w:hint="eastAsia" w:hAnsi="宋体" w:cs="宋体"/>
          <w:bCs/>
          <w:sz w:val="21"/>
          <w:szCs w:val="21"/>
        </w:rPr>
        <w:t>（以下简称乙方）</w:t>
      </w:r>
    </w:p>
    <w:p>
      <w:pPr>
        <w:pStyle w:val="22"/>
        <w:snapToGrid w:val="0"/>
        <w:spacing w:before="0" w:beforeAutospacing="0" w:after="0" w:afterAutospacing="0" w:line="400" w:lineRule="exact"/>
        <w:ind w:firstLine="357"/>
        <w:rPr>
          <w:rFonts w:hint="eastAsia" w:hAnsi="宋体" w:cs="宋体"/>
          <w:bCs/>
          <w:sz w:val="21"/>
          <w:szCs w:val="21"/>
        </w:rPr>
      </w:pPr>
    </w:p>
    <w:p>
      <w:pPr>
        <w:pStyle w:val="22"/>
        <w:snapToGrid w:val="0"/>
        <w:spacing w:before="0" w:beforeAutospacing="0" w:after="0" w:afterAutospacing="0" w:line="400" w:lineRule="exact"/>
        <w:ind w:firstLine="357"/>
        <w:rPr>
          <w:rFonts w:hint="eastAsia" w:hAnsi="宋体" w:cs="宋体"/>
          <w:sz w:val="21"/>
          <w:szCs w:val="21"/>
        </w:rPr>
      </w:pPr>
      <w:r>
        <w:rPr>
          <w:rFonts w:hint="eastAsia" w:hAnsi="宋体" w:cs="宋体"/>
          <w:bCs/>
          <w:sz w:val="21"/>
          <w:szCs w:val="21"/>
        </w:rPr>
        <w:t>依照《中华人民共和国民法典》和相关法律、法规及</w:t>
      </w:r>
      <w:r>
        <w:rPr>
          <w:rFonts w:hint="eastAsia" w:hAnsi="宋体" w:cs="宋体"/>
          <w:sz w:val="21"/>
          <w:szCs w:val="21"/>
          <w:u w:val="single"/>
        </w:rPr>
        <w:t>海曙区白云街道云丰、安丰、丽雅未来社区建设提升改造、数字化工程及运营服务项目</w:t>
      </w:r>
      <w:r>
        <w:rPr>
          <w:rFonts w:hint="eastAsia" w:hAnsi="宋体" w:cs="宋体"/>
          <w:sz w:val="21"/>
          <w:szCs w:val="21"/>
        </w:rPr>
        <w:t>公开采购的结果，在自愿、平等、协商一致的基础上，订立本合同。</w:t>
      </w:r>
    </w:p>
    <w:p>
      <w:pPr>
        <w:pStyle w:val="22"/>
        <w:widowControl w:val="0"/>
        <w:numPr>
          <w:ilvl w:val="0"/>
          <w:numId w:val="4"/>
        </w:numPr>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采购内容</w:t>
      </w:r>
    </w:p>
    <w:p>
      <w:pPr>
        <w:pStyle w:val="22"/>
        <w:adjustRightInd w:val="0"/>
        <w:snapToGrid w:val="0"/>
        <w:spacing w:before="0" w:beforeAutospacing="0" w:after="0" w:afterAutospacing="0" w:line="400" w:lineRule="exact"/>
        <w:ind w:left="6" w:firstLine="413" w:firstLineChars="197"/>
        <w:rPr>
          <w:rFonts w:hint="eastAsia" w:hAnsi="宋体" w:cs="宋体"/>
          <w:sz w:val="21"/>
          <w:szCs w:val="21"/>
        </w:rPr>
      </w:pPr>
      <w:r>
        <w:rPr>
          <w:rFonts w:hint="eastAsia" w:hAnsi="宋体" w:cs="宋体"/>
          <w:sz w:val="21"/>
          <w:szCs w:val="21"/>
        </w:rPr>
        <w:t>海曙区白云街道云丰、安丰、丽雅未来社区建设提升改造、数字化工程及运营服务，具体详见附件清单。</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二、合同金额及支付方式</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2.1 本合同金额为人民币（大写）：_________________元（￥________）；其中数字化工程部分合同金额为人民币（大写）：_________________元（￥________）；提升改造部分合同金额为人民币（大写）：_________________元（￥________），其中暂列金为人民币（大写）：________元（￥________），暂定综合单价部分为（大写）：________元（￥________），其他专业工程暂估价部分为（大写）：________元（￥________），非竞争性费用为（大写）：________元（￥________）。综合运营部分合同金额为人民币（大写）：____________元（￥________）。</w:t>
      </w:r>
    </w:p>
    <w:p>
      <w:pPr>
        <w:pStyle w:val="22"/>
        <w:adjustRightInd w:val="0"/>
        <w:snapToGrid w:val="0"/>
        <w:spacing w:before="0" w:beforeAutospacing="0" w:after="0" w:afterAutospacing="0" w:line="400" w:lineRule="exact"/>
        <w:ind w:left="5" w:firstLine="415" w:firstLineChars="197"/>
        <w:rPr>
          <w:rFonts w:hint="eastAsia" w:hAnsi="宋体" w:cs="宋体"/>
          <w:b/>
          <w:bCs/>
          <w:sz w:val="21"/>
          <w:szCs w:val="21"/>
        </w:rPr>
      </w:pPr>
      <w:r>
        <w:rPr>
          <w:rFonts w:hint="eastAsia" w:hAnsi="宋体" w:cs="宋体"/>
          <w:b/>
          <w:bCs/>
          <w:sz w:val="21"/>
          <w:szCs w:val="21"/>
        </w:rPr>
        <w:t>注：暂列金部分，根据实际施工情况，按实结算，结算组价原则参照清单编制原则。</w:t>
      </w:r>
    </w:p>
    <w:p>
      <w:pPr>
        <w:pStyle w:val="22"/>
        <w:adjustRightInd w:val="0"/>
        <w:snapToGrid w:val="0"/>
        <w:spacing w:before="0" w:beforeAutospacing="0" w:after="0" w:afterAutospacing="0" w:line="400" w:lineRule="exact"/>
        <w:ind w:left="5" w:firstLine="415" w:firstLineChars="197"/>
        <w:rPr>
          <w:rFonts w:hint="eastAsia" w:hAnsi="宋体" w:cs="宋体"/>
          <w:b/>
          <w:bCs/>
          <w:sz w:val="21"/>
          <w:szCs w:val="21"/>
        </w:rPr>
      </w:pPr>
      <w:r>
        <w:rPr>
          <w:rFonts w:hint="eastAsia" w:hAnsi="宋体" w:cs="宋体"/>
          <w:b/>
          <w:bCs/>
          <w:sz w:val="21"/>
          <w:szCs w:val="21"/>
        </w:rPr>
        <w:t>暂定综合单价部分、其他专业工程暂估价部分、非竞争性费用，根据第三方审计机构出具的审定价格按实结算。</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2.2 本合同金额包括但不限于：包括但不限于数字化工程、提升改造工程、综合运营费用以及项目试运行、第三方检测或验收、专家评审及相关审批、质保服务、各类保险费、利润、税金、政策性文件规定费用及合同包含的所有风险、责任等各项所有费用。</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2.3付款方式：</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（1）数字化工程部分：合同签订后7个工作日内，采购人向中标人支付数字化工程部分合同金额的</w:t>
      </w:r>
      <w:r>
        <w:rPr>
          <w:rFonts w:hAnsi="宋体" w:cs="宋体"/>
          <w:sz w:val="21"/>
          <w:szCs w:val="21"/>
        </w:rPr>
        <w:t>3</w:t>
      </w:r>
      <w:r>
        <w:rPr>
          <w:rFonts w:hint="eastAsia" w:hAnsi="宋体" w:cs="宋体"/>
          <w:sz w:val="21"/>
          <w:szCs w:val="21"/>
        </w:rPr>
        <w:t>0%；工程竣工验收后7个工作日内，采购人向中标人支付至数字化工程合同金额的85%；经采购人委托的第三方咨询单位完成审核结算并出具结算报告后7个工作日内，采购人向中标人支付至数字化工程合同部分审核结算金额的95%，余款在相关部门的审计结束后，根据审计审定金额不计息结清。</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（2）提升改造部分：合同签订后7个工作日内，采购人向中标人支付提升改造部分合同金额的</w:t>
      </w:r>
      <w:r>
        <w:rPr>
          <w:rFonts w:hAnsi="宋体" w:cs="宋体"/>
          <w:sz w:val="21"/>
          <w:szCs w:val="21"/>
        </w:rPr>
        <w:t>3</w:t>
      </w:r>
      <w:r>
        <w:rPr>
          <w:rFonts w:hint="eastAsia" w:hAnsi="宋体" w:cs="宋体"/>
          <w:sz w:val="21"/>
          <w:szCs w:val="21"/>
        </w:rPr>
        <w:t>0%；工程竣工验收后7个工作日内，采购人向中标人支付至提升改造部分合同金额的85%，经采购人委托的第三方咨询单位完成审核结算并出具结算报告后7个工作日内，采购人向中标人支付至提升改造合同部分审核结算金额的95%，余款在相关部门的审计结束后，根据审计审定金额不计息结清。</w:t>
      </w:r>
    </w:p>
    <w:p>
      <w:pPr>
        <w:pStyle w:val="22"/>
        <w:adjustRightInd w:val="0"/>
        <w:snapToGrid w:val="0"/>
        <w:spacing w:before="0" w:beforeAutospacing="0" w:after="0" w:afterAutospacing="0" w:line="400" w:lineRule="exact"/>
        <w:ind w:left="5" w:firstLine="413" w:firstLineChars="197"/>
        <w:rPr>
          <w:rFonts w:hint="eastAsia" w:hAnsi="宋体" w:cs="宋体"/>
          <w:sz w:val="21"/>
          <w:szCs w:val="21"/>
        </w:rPr>
      </w:pPr>
      <w:r>
        <w:rPr>
          <w:rFonts w:hint="eastAsia" w:hAnsi="宋体" w:cs="宋体"/>
          <w:sz w:val="21"/>
          <w:szCs w:val="21"/>
        </w:rPr>
        <w:t>（3）综合运营部分：合同签订后7个工作日内，甲方向乙方支付综合运营部分合同金额60%（包括运营搭建费用和首年综合运营费用）；后续综合运营费用在每年度合同开始履行后7个工作日内支付，支付比例为综合运营部分合同金额的10%，付完为止。</w:t>
      </w:r>
    </w:p>
    <w:p>
      <w:pPr>
        <w:pStyle w:val="22"/>
        <w:adjustRightInd w:val="0"/>
        <w:snapToGrid w:val="0"/>
        <w:spacing w:before="0" w:beforeAutospacing="0" w:after="0" w:afterAutospacing="0" w:line="400" w:lineRule="exact"/>
        <w:ind w:left="214" w:leftChars="102" w:firstLine="413" w:firstLineChars="197"/>
        <w:rPr>
          <w:rFonts w:hint="eastAsia" w:hAnsi="宋体" w:cs="宋体"/>
          <w:sz w:val="21"/>
          <w:szCs w:val="21"/>
        </w:rPr>
      </w:pPr>
      <w:r>
        <w:rPr>
          <w:rFonts w:hint="eastAsia" w:hAnsi="宋体" w:cs="宋体"/>
          <w:sz w:val="21"/>
          <w:szCs w:val="21"/>
        </w:rPr>
        <w:t>2.4在合同期内发生下列4条情况，合同价格可以调整：</w:t>
      </w:r>
    </w:p>
    <w:p>
      <w:pPr>
        <w:pStyle w:val="22"/>
        <w:adjustRightInd w:val="0"/>
        <w:snapToGrid w:val="0"/>
        <w:spacing w:before="0" w:beforeAutospacing="0" w:after="0" w:afterAutospacing="0" w:line="400" w:lineRule="exact"/>
        <w:ind w:left="214" w:leftChars="102" w:firstLine="413" w:firstLineChars="197"/>
        <w:rPr>
          <w:rFonts w:hint="eastAsia" w:hAnsi="宋体" w:cs="宋体"/>
          <w:sz w:val="21"/>
          <w:szCs w:val="21"/>
        </w:rPr>
      </w:pPr>
      <w:r>
        <w:rPr>
          <w:rFonts w:hint="eastAsia" w:hAnsi="宋体" w:cs="宋体"/>
          <w:sz w:val="21"/>
          <w:szCs w:val="21"/>
        </w:rPr>
        <w:t>（1）设计变更、现场签证及工程内容取消引起的工程项目；</w:t>
      </w:r>
    </w:p>
    <w:p>
      <w:pPr>
        <w:pStyle w:val="22"/>
        <w:adjustRightInd w:val="0"/>
        <w:snapToGrid w:val="0"/>
        <w:spacing w:before="0" w:beforeAutospacing="0" w:after="0" w:afterAutospacing="0" w:line="400" w:lineRule="exact"/>
        <w:ind w:left="214" w:leftChars="102" w:firstLine="413" w:firstLineChars="197"/>
        <w:rPr>
          <w:rFonts w:hint="eastAsia" w:hAnsi="宋体" w:cs="宋体"/>
          <w:sz w:val="21"/>
          <w:szCs w:val="21"/>
        </w:rPr>
      </w:pPr>
      <w:r>
        <w:rPr>
          <w:rFonts w:hint="eastAsia" w:hAnsi="宋体" w:cs="宋体"/>
          <w:sz w:val="21"/>
          <w:szCs w:val="21"/>
        </w:rPr>
        <w:t>（2）暂定材料或暂估价调整方法；</w:t>
      </w:r>
    </w:p>
    <w:p>
      <w:pPr>
        <w:pStyle w:val="22"/>
        <w:adjustRightInd w:val="0"/>
        <w:snapToGrid w:val="0"/>
        <w:spacing w:before="0" w:beforeAutospacing="0" w:after="0" w:afterAutospacing="0" w:line="400" w:lineRule="exact"/>
        <w:ind w:left="214" w:leftChars="102" w:firstLine="413" w:firstLineChars="197"/>
        <w:rPr>
          <w:rFonts w:hint="eastAsia" w:hAnsi="宋体" w:cs="宋体"/>
          <w:sz w:val="21"/>
          <w:szCs w:val="21"/>
        </w:rPr>
      </w:pPr>
      <w:r>
        <w:rPr>
          <w:rFonts w:hint="eastAsia" w:hAnsi="宋体" w:cs="宋体"/>
          <w:sz w:val="21"/>
          <w:szCs w:val="21"/>
        </w:rPr>
        <w:t>（3）措施费调整方法；</w:t>
      </w:r>
    </w:p>
    <w:p>
      <w:pPr>
        <w:pStyle w:val="22"/>
        <w:adjustRightInd w:val="0"/>
        <w:snapToGrid w:val="0"/>
        <w:spacing w:before="0" w:beforeAutospacing="0" w:after="0" w:afterAutospacing="0" w:line="400" w:lineRule="exact"/>
        <w:ind w:left="214" w:leftChars="102" w:firstLine="413" w:firstLineChars="197"/>
        <w:rPr>
          <w:rFonts w:hint="eastAsia" w:hAnsi="宋体" w:cs="宋体"/>
          <w:sz w:val="21"/>
          <w:szCs w:val="21"/>
        </w:rPr>
      </w:pPr>
      <w:r>
        <w:rPr>
          <w:rFonts w:hint="eastAsia" w:hAnsi="宋体" w:cs="宋体"/>
          <w:sz w:val="21"/>
          <w:szCs w:val="21"/>
        </w:rPr>
        <w:t>（4）双方约定合同价的其他调整因素。</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三、技术资料</w:t>
      </w:r>
    </w:p>
    <w:p>
      <w:pPr>
        <w:pStyle w:val="22"/>
        <w:adjustRightInd w:val="0"/>
        <w:snapToGrid w:val="0"/>
        <w:spacing w:before="0" w:beforeAutospacing="0" w:after="0" w:afterAutospacing="0" w:line="400" w:lineRule="exact"/>
        <w:ind w:firstLine="413" w:firstLineChars="197"/>
        <w:rPr>
          <w:rFonts w:hint="eastAsia" w:hAnsi="宋体" w:cs="宋体"/>
          <w:sz w:val="21"/>
          <w:szCs w:val="21"/>
        </w:rPr>
      </w:pPr>
      <w:r>
        <w:rPr>
          <w:rFonts w:hint="eastAsia" w:hAnsi="宋体" w:cs="宋体"/>
          <w:sz w:val="21"/>
          <w:szCs w:val="21"/>
        </w:rPr>
        <w:t>3.1 乙方应按采购文件规定的时间向甲方提供使用的有关技术资料。</w:t>
      </w:r>
    </w:p>
    <w:p>
      <w:pPr>
        <w:pStyle w:val="22"/>
        <w:adjustRightInd w:val="0"/>
        <w:snapToGrid w:val="0"/>
        <w:spacing w:before="0" w:beforeAutospacing="0" w:after="0" w:afterAutospacing="0" w:line="400" w:lineRule="exact"/>
        <w:ind w:firstLine="413" w:firstLineChars="197"/>
        <w:rPr>
          <w:rFonts w:hint="eastAsia" w:hAnsi="宋体" w:cs="宋体"/>
          <w:sz w:val="21"/>
          <w:szCs w:val="21"/>
        </w:rPr>
      </w:pPr>
      <w:r>
        <w:rPr>
          <w:rFonts w:hint="eastAsia" w:hAnsi="宋体" w:cs="宋体"/>
          <w:sz w:val="21"/>
          <w:szCs w:val="21"/>
        </w:rPr>
        <w:t>3.2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四、产权、版权及保密约定</w:t>
      </w:r>
    </w:p>
    <w:p>
      <w:pPr>
        <w:pStyle w:val="22"/>
        <w:adjustRightInd w:val="0"/>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4.1 乙方保证所交付的服务成果的所有权完全属于乙方且无任何抵押、查封等产权瑕疵。</w:t>
      </w:r>
    </w:p>
    <w:p>
      <w:pPr>
        <w:pStyle w:val="22"/>
        <w:adjustRightInd w:val="0"/>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4.2 资料使用和管理</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（1）甲方提供的既有资料只能用于本合同约定的项目，不得扩展到其他项目或其它单位。项目完成后，相关数据应交回甲方。乙方对甲方所提供资料的使用权在合同项目完成后自行终止；</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（2）乙方应根据国家有关保密法律法规要求</w:t>
      </w:r>
      <w:r>
        <w:rPr>
          <w:rFonts w:hint="eastAsia" w:ascii="宋体" w:hAnsi="宋体" w:cs="宋体"/>
          <w:szCs w:val="21"/>
          <w:lang w:eastAsia="zh-Hans"/>
        </w:rPr>
        <w:t>以及本合同的约定</w:t>
      </w:r>
      <w:r>
        <w:rPr>
          <w:rFonts w:hint="eastAsia" w:ascii="宋体" w:hAnsi="宋体" w:cs="宋体"/>
          <w:szCs w:val="21"/>
        </w:rPr>
        <w:t>，承担对相关资料保密的法律义务。</w:t>
      </w:r>
    </w:p>
    <w:p>
      <w:pPr>
        <w:pStyle w:val="22"/>
        <w:adjustRightInd w:val="0"/>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4.3 乙方应保证甲方在本合同范围内使用的产品、服务不受第三方提出的关于专利权、版权、设计、其他知识产权或使用许可的法律纠纷，若因违反本合同约定引起的第三方权利纠纷的，由乙方负责解决，包括甲方使用该产品、服务所需的授权费以及解决争议发生的一切费用均由乙方承担。如果不能取得使用许可需要另行购买产品、服务的，所需费用由乙方承担，并赔偿甲方因此受到的损失</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五、组成合同的文件</w:t>
      </w:r>
    </w:p>
    <w:p>
      <w:pPr>
        <w:adjustRightInd w:val="0"/>
        <w:snapToGrid w:val="0"/>
        <w:spacing w:line="400" w:lineRule="exact"/>
        <w:rPr>
          <w:rFonts w:hint="eastAsia" w:ascii="宋体" w:hAnsi="宋体" w:cs="宋体"/>
          <w:kern w:val="16"/>
          <w:szCs w:val="21"/>
        </w:rPr>
      </w:pPr>
      <w:r>
        <w:rPr>
          <w:rFonts w:hint="eastAsia" w:ascii="宋体" w:hAnsi="宋体" w:cs="宋体"/>
          <w:kern w:val="16"/>
          <w:szCs w:val="21"/>
        </w:rPr>
        <w:t>（1）本合同协议书；</w:t>
      </w:r>
    </w:p>
    <w:p>
      <w:pPr>
        <w:adjustRightInd w:val="0"/>
        <w:snapToGrid w:val="0"/>
        <w:spacing w:line="400" w:lineRule="exact"/>
        <w:rPr>
          <w:rFonts w:hint="eastAsia" w:ascii="宋体" w:hAnsi="宋体" w:cs="宋体"/>
          <w:kern w:val="16"/>
          <w:szCs w:val="21"/>
        </w:rPr>
      </w:pPr>
      <w:r>
        <w:rPr>
          <w:rFonts w:hint="eastAsia" w:ascii="宋体" w:hAnsi="宋体" w:cs="宋体"/>
          <w:kern w:val="16"/>
          <w:szCs w:val="21"/>
        </w:rPr>
        <w:t>（2）中标通知书；</w:t>
      </w:r>
    </w:p>
    <w:p>
      <w:pPr>
        <w:adjustRightInd w:val="0"/>
        <w:snapToGrid w:val="0"/>
        <w:spacing w:line="400" w:lineRule="exact"/>
        <w:rPr>
          <w:rFonts w:hint="eastAsia" w:ascii="宋体" w:hAnsi="宋体" w:cs="宋体"/>
          <w:kern w:val="16"/>
          <w:szCs w:val="21"/>
        </w:rPr>
      </w:pPr>
      <w:r>
        <w:rPr>
          <w:rFonts w:hint="eastAsia" w:ascii="宋体" w:hAnsi="宋体" w:cs="宋体"/>
          <w:kern w:val="16"/>
          <w:szCs w:val="21"/>
        </w:rPr>
        <w:t>（3）投标文件及其附件；</w:t>
      </w:r>
    </w:p>
    <w:p>
      <w:pPr>
        <w:adjustRightInd w:val="0"/>
        <w:snapToGrid w:val="0"/>
        <w:spacing w:line="400" w:lineRule="exact"/>
        <w:rPr>
          <w:rFonts w:hint="eastAsia" w:ascii="宋体" w:hAnsi="宋体" w:cs="宋体"/>
          <w:kern w:val="16"/>
          <w:szCs w:val="21"/>
        </w:rPr>
      </w:pPr>
      <w:r>
        <w:rPr>
          <w:rFonts w:hint="eastAsia" w:ascii="宋体" w:hAnsi="宋体" w:cs="宋体"/>
          <w:kern w:val="16"/>
          <w:szCs w:val="21"/>
        </w:rPr>
        <w:t>（4）采购文件；</w:t>
      </w:r>
    </w:p>
    <w:p>
      <w:pPr>
        <w:adjustRightInd w:val="0"/>
        <w:snapToGrid w:val="0"/>
        <w:spacing w:line="400" w:lineRule="exact"/>
        <w:rPr>
          <w:rFonts w:hint="eastAsia" w:ascii="宋体" w:hAnsi="宋体" w:cs="宋体"/>
          <w:kern w:val="16"/>
          <w:szCs w:val="21"/>
        </w:rPr>
      </w:pPr>
      <w:r>
        <w:rPr>
          <w:rFonts w:hint="eastAsia" w:ascii="宋体" w:hAnsi="宋体" w:cs="宋体"/>
          <w:kern w:val="16"/>
          <w:szCs w:val="21"/>
        </w:rPr>
        <w:t>（5）标准、规范及有关技术文件。</w:t>
      </w:r>
    </w:p>
    <w:p>
      <w:pPr>
        <w:pStyle w:val="22"/>
        <w:adjustRightInd w:val="0"/>
        <w:snapToGrid w:val="0"/>
        <w:spacing w:before="0" w:beforeAutospacing="0" w:after="0" w:afterAutospacing="0" w:line="400" w:lineRule="exact"/>
        <w:ind w:left="397" w:hanging="396" w:hangingChars="189"/>
        <w:rPr>
          <w:rFonts w:hint="eastAsia" w:hAnsi="宋体" w:cs="宋体"/>
          <w:kern w:val="16"/>
          <w:sz w:val="21"/>
          <w:szCs w:val="21"/>
        </w:rPr>
      </w:pPr>
      <w:r>
        <w:rPr>
          <w:rFonts w:hint="eastAsia" w:hAnsi="宋体" w:cs="宋体"/>
          <w:sz w:val="21"/>
          <w:szCs w:val="21"/>
        </w:rPr>
        <w:t>有关甲乙双方洽商、变更等书面协议或文件均视为本合同组成部分。</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六、履约保证金及预付款担保</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6.1 履约保证金</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6.1.1乙方向甲方交纳签约合同价的1%，即人民币</w:t>
      </w:r>
      <w:r>
        <w:rPr>
          <w:rFonts w:hint="eastAsia" w:hAnsi="宋体" w:cs="宋体"/>
          <w:sz w:val="21"/>
          <w:szCs w:val="21"/>
          <w:u w:val="single"/>
        </w:rPr>
        <w:t xml:space="preserve">       </w:t>
      </w:r>
      <w:r>
        <w:rPr>
          <w:rFonts w:hint="eastAsia" w:hAnsi="宋体" w:cs="宋体"/>
          <w:sz w:val="21"/>
          <w:szCs w:val="21"/>
        </w:rPr>
        <w:t>元作为本合同的履约保证金。</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6.1.2 履约保证金形式：</w:t>
      </w:r>
      <w:r>
        <w:rPr>
          <w:rFonts w:hint="eastAsia" w:hAnsi="宋体" w:cs="宋体"/>
          <w:sz w:val="21"/>
          <w:szCs w:val="21"/>
          <w:u w:val="single"/>
        </w:rPr>
        <w:t xml:space="preserve">       </w:t>
      </w:r>
      <w:r>
        <w:rPr>
          <w:rFonts w:hint="eastAsia" w:hAnsi="宋体" w:cs="宋体"/>
          <w:sz w:val="21"/>
          <w:szCs w:val="21"/>
        </w:rPr>
        <w:t>。</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6.1.3提交时间：合同签订后</w:t>
      </w:r>
      <w:r>
        <w:rPr>
          <w:rFonts w:hAnsi="宋体" w:cs="宋体"/>
          <w:sz w:val="21"/>
          <w:szCs w:val="21"/>
        </w:rPr>
        <w:t>15</w:t>
      </w:r>
      <w:r>
        <w:rPr>
          <w:rFonts w:hint="eastAsia" w:hAnsi="宋体" w:cs="宋体"/>
          <w:sz w:val="21"/>
          <w:szCs w:val="21"/>
        </w:rPr>
        <w:t>个工作日内支付给甲方。</w:t>
      </w:r>
    </w:p>
    <w:p>
      <w:pPr>
        <w:pStyle w:val="22"/>
        <w:adjustRightInd w:val="0"/>
        <w:snapToGrid w:val="0"/>
        <w:spacing w:before="0" w:beforeAutospacing="0" w:after="0" w:afterAutospacing="0" w:line="400" w:lineRule="exact"/>
        <w:rPr>
          <w:rFonts w:hint="eastAsia" w:hAnsi="宋体" w:cs="宋体"/>
          <w:sz w:val="21"/>
          <w:szCs w:val="21"/>
        </w:rPr>
      </w:pPr>
      <w:r>
        <w:rPr>
          <w:rFonts w:hint="eastAsia" w:hAnsi="宋体" w:cs="宋体"/>
          <w:sz w:val="21"/>
          <w:szCs w:val="21"/>
        </w:rPr>
        <w:t>6.1.4履约保证金的退还：履约保证金在乙方完成合同履约后视履行情况不计息退还，但如乙方未履行或未完全履行合同规定的任何义务，给甲方造成损失的，甲方有权在其提交的履约保证金中获得相应赔偿，不足部分甲方有权继续向乙方追偿。</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6.2 预付款担保</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6.2.1预付款担保金额：等同于数字化工程部分、提升改造部分、综合运营部分预付款金额；</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6.2.2 预付款担保形式：银行或保险公司等金融机构出具的保函；</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6.2.3 预付款担保提交时间：合同签订后</w:t>
      </w:r>
      <w:r>
        <w:rPr>
          <w:rFonts w:hAnsi="宋体" w:cs="宋体"/>
          <w:sz w:val="21"/>
          <w:szCs w:val="21"/>
        </w:rPr>
        <w:t>15</w:t>
      </w:r>
      <w:r>
        <w:rPr>
          <w:rFonts w:hint="eastAsia" w:hAnsi="宋体" w:cs="宋体"/>
          <w:sz w:val="21"/>
          <w:szCs w:val="21"/>
        </w:rPr>
        <w:t>个工作日内；</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6.2.4 预付款担保期限：合同签订后</w:t>
      </w:r>
      <w:r>
        <w:rPr>
          <w:rFonts w:hAnsi="宋体" w:cs="宋体"/>
          <w:sz w:val="21"/>
          <w:szCs w:val="21"/>
        </w:rPr>
        <w:t>15</w:t>
      </w:r>
      <w:r>
        <w:rPr>
          <w:rFonts w:hint="eastAsia" w:hAnsi="宋体" w:cs="宋体"/>
          <w:sz w:val="21"/>
          <w:szCs w:val="21"/>
        </w:rPr>
        <w:t>个工作日内至省住建部门进行整体验收合格之日止。</w:t>
      </w:r>
    </w:p>
    <w:p>
      <w:pPr>
        <w:pStyle w:val="22"/>
        <w:adjustRightInd w:val="0"/>
        <w:snapToGrid w:val="0"/>
        <w:spacing w:before="0" w:beforeAutospacing="0" w:after="0" w:afterAutospacing="0" w:line="400" w:lineRule="exact"/>
        <w:ind w:left="397" w:hanging="396" w:hangingChars="189"/>
        <w:rPr>
          <w:rFonts w:hAnsi="宋体" w:cs="宋体"/>
          <w:sz w:val="21"/>
          <w:szCs w:val="21"/>
        </w:rPr>
      </w:pPr>
      <w:r>
        <w:rPr>
          <w:rFonts w:hint="eastAsia" w:hAnsi="宋体" w:cs="宋体"/>
          <w:sz w:val="21"/>
          <w:szCs w:val="21"/>
        </w:rPr>
        <w:t>6.2.5 预付款担保的退还：省住建部门进行整体验收合格之日不计息退还。</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七、转包或分包</w:t>
      </w:r>
    </w:p>
    <w:p>
      <w:pPr>
        <w:pStyle w:val="22"/>
        <w:adjustRightInd w:val="0"/>
        <w:snapToGrid w:val="0"/>
        <w:spacing w:before="0" w:beforeAutospacing="0" w:after="0" w:afterAutospacing="0" w:line="400" w:lineRule="exact"/>
        <w:ind w:left="210" w:leftChars="100" w:firstLine="210" w:firstLineChars="100"/>
        <w:rPr>
          <w:rFonts w:hint="eastAsia" w:hAnsi="宋体" w:cs="宋体"/>
          <w:sz w:val="21"/>
          <w:szCs w:val="21"/>
        </w:rPr>
      </w:pPr>
      <w:r>
        <w:rPr>
          <w:rFonts w:hint="eastAsia" w:hAnsi="宋体" w:cs="宋体"/>
          <w:sz w:val="21"/>
          <w:szCs w:val="21"/>
        </w:rPr>
        <w:t>7.1 本合同范围的服务，应由乙方直接提供，不得转让他人供应；</w:t>
      </w:r>
    </w:p>
    <w:p>
      <w:pPr>
        <w:pStyle w:val="22"/>
        <w:adjustRightInd w:val="0"/>
        <w:snapToGrid w:val="0"/>
        <w:spacing w:before="0" w:beforeAutospacing="0" w:after="0" w:afterAutospacing="0" w:line="400" w:lineRule="exact"/>
        <w:ind w:left="210" w:leftChars="100" w:firstLine="210" w:firstLineChars="100"/>
        <w:rPr>
          <w:rFonts w:hint="eastAsia" w:hAnsi="宋体" w:cs="宋体"/>
          <w:sz w:val="21"/>
          <w:szCs w:val="21"/>
        </w:rPr>
      </w:pPr>
      <w:r>
        <w:rPr>
          <w:rFonts w:hint="eastAsia" w:hAnsi="宋体" w:cs="宋体"/>
          <w:sz w:val="21"/>
          <w:szCs w:val="21"/>
        </w:rPr>
        <w:t>7.2 除非得到甲方书面的同意，否则乙方不得分包给他人；</w:t>
      </w:r>
    </w:p>
    <w:p>
      <w:pPr>
        <w:pStyle w:val="22"/>
        <w:adjustRightInd w:val="0"/>
        <w:snapToGrid w:val="0"/>
        <w:spacing w:before="0" w:beforeAutospacing="0" w:after="0" w:afterAutospacing="0" w:line="400" w:lineRule="exact"/>
        <w:ind w:firstLine="357" w:firstLineChars="170"/>
        <w:rPr>
          <w:rFonts w:hint="eastAsia" w:hAnsi="宋体" w:cs="宋体"/>
          <w:sz w:val="21"/>
          <w:szCs w:val="21"/>
        </w:rPr>
      </w:pPr>
      <w:r>
        <w:rPr>
          <w:rFonts w:hint="eastAsia" w:hAnsi="宋体" w:cs="宋体"/>
          <w:sz w:val="21"/>
          <w:szCs w:val="21"/>
        </w:rPr>
        <w:t>7.3 本合同签订及履行过程中，未经甲方书面同意，乙方不得将本合同的权利义务以任何方式转让给第三人，否则甲方有权选择单方解除本合同并要求乙方支付合同总金额30%的违约金。</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八、</w:t>
      </w:r>
      <w:r>
        <w:rPr>
          <w:rFonts w:hint="eastAsia"/>
          <w:b/>
          <w:bCs/>
          <w:sz w:val="21"/>
          <w:szCs w:val="21"/>
        </w:rPr>
        <w:t>质保期</w:t>
      </w:r>
    </w:p>
    <w:p>
      <w:pPr>
        <w:pStyle w:val="22"/>
        <w:adjustRightInd w:val="0"/>
        <w:snapToGrid w:val="0"/>
        <w:spacing w:before="0" w:beforeAutospacing="0" w:after="0" w:afterAutospacing="0" w:line="400" w:lineRule="exact"/>
        <w:ind w:firstLine="357" w:firstLineChars="170"/>
        <w:rPr>
          <w:rFonts w:hAnsi="宋体" w:cs="宋体"/>
          <w:sz w:val="21"/>
          <w:szCs w:val="21"/>
        </w:rPr>
      </w:pPr>
      <w:r>
        <w:rPr>
          <w:rFonts w:hint="eastAsia" w:hAnsi="宋体" w:cs="宋体"/>
          <w:sz w:val="21"/>
          <w:szCs w:val="21"/>
        </w:rPr>
        <w:t>8.1数字化工程：工程竣工验收合格之日起</w:t>
      </w:r>
      <w:r>
        <w:rPr>
          <w:rFonts w:hint="eastAsia" w:hAnsi="宋体" w:cs="宋体"/>
          <w:szCs w:val="21"/>
        </w:rPr>
        <w:t>软件</w:t>
      </w:r>
      <w:r>
        <w:rPr>
          <w:rFonts w:hAnsi="宋体" w:cs="宋体"/>
          <w:szCs w:val="21"/>
        </w:rPr>
        <w:t>3</w:t>
      </w:r>
      <w:r>
        <w:rPr>
          <w:rFonts w:hint="eastAsia" w:hAnsi="宋体" w:cs="宋体"/>
          <w:szCs w:val="21"/>
        </w:rPr>
        <w:t>年，硬件3年</w:t>
      </w:r>
      <w:r>
        <w:rPr>
          <w:rFonts w:hint="eastAsia" w:hAnsi="宋体" w:cs="宋体"/>
          <w:sz w:val="21"/>
          <w:szCs w:val="21"/>
        </w:rPr>
        <w:t>。</w:t>
      </w:r>
    </w:p>
    <w:p>
      <w:pPr>
        <w:pStyle w:val="22"/>
        <w:adjustRightInd w:val="0"/>
        <w:snapToGrid w:val="0"/>
        <w:spacing w:before="0" w:beforeAutospacing="0" w:after="0" w:afterAutospacing="0" w:line="400" w:lineRule="exact"/>
        <w:ind w:firstLine="357" w:firstLineChars="170"/>
        <w:rPr>
          <w:rFonts w:hint="eastAsia" w:hAnsi="宋体" w:cs="宋体"/>
          <w:sz w:val="21"/>
          <w:szCs w:val="21"/>
        </w:rPr>
      </w:pPr>
      <w:r>
        <w:rPr>
          <w:rFonts w:hint="eastAsia" w:hAnsi="宋体" w:cs="宋体"/>
          <w:sz w:val="21"/>
          <w:szCs w:val="21"/>
        </w:rPr>
        <w:t>8.2提升改造：工程竣工验收合格之日起整体计3年。</w:t>
      </w:r>
    </w:p>
    <w:p>
      <w:pPr>
        <w:pStyle w:val="22"/>
        <w:adjustRightInd w:val="0"/>
        <w:snapToGrid w:val="0"/>
        <w:spacing w:before="0" w:beforeAutospacing="0" w:after="0" w:afterAutospacing="0" w:line="400" w:lineRule="exact"/>
        <w:ind w:firstLine="357" w:firstLineChars="170"/>
        <w:rPr>
          <w:rFonts w:hint="eastAsia" w:hAnsi="宋体" w:cs="宋体"/>
          <w:sz w:val="21"/>
          <w:szCs w:val="21"/>
        </w:rPr>
      </w:pPr>
      <w:r>
        <w:rPr>
          <w:rFonts w:hint="eastAsia" w:hAnsi="宋体" w:cs="宋体"/>
          <w:sz w:val="21"/>
          <w:szCs w:val="21"/>
        </w:rPr>
        <w:t>8.3综合运营：无。</w:t>
      </w:r>
    </w:p>
    <w:p>
      <w:pPr>
        <w:pStyle w:val="22"/>
        <w:adjustRightInd w:val="0"/>
        <w:snapToGrid w:val="0"/>
        <w:spacing w:before="0" w:beforeAutospacing="0" w:after="0" w:afterAutospacing="0" w:line="400" w:lineRule="exact"/>
        <w:ind w:firstLine="357" w:firstLineChars="170"/>
        <w:rPr>
          <w:rFonts w:hint="eastAsia" w:hAnsi="宋体" w:cs="宋体"/>
          <w:sz w:val="21"/>
          <w:szCs w:val="21"/>
        </w:rPr>
      </w:pPr>
      <w:r>
        <w:rPr>
          <w:rFonts w:hint="eastAsia" w:hAnsi="宋体" w:cs="宋体"/>
          <w:sz w:val="21"/>
          <w:szCs w:val="21"/>
        </w:rPr>
        <w:t>8.4在质保期内，出现质量问题，乙方应当在甲方通知之日起4小时内免费上门进行维修、更换，如产品质量问题严重，影响甲方正常使用的，甲方有权要求乙方无条件退货。</w:t>
      </w:r>
    </w:p>
    <w:p>
      <w:pPr>
        <w:pStyle w:val="22"/>
        <w:adjustRightInd w:val="0"/>
        <w:snapToGrid w:val="0"/>
        <w:spacing w:before="0" w:beforeAutospacing="0" w:after="0" w:afterAutospacing="0" w:line="400" w:lineRule="exact"/>
        <w:ind w:firstLine="357" w:firstLineChars="170"/>
        <w:rPr>
          <w:rFonts w:hint="eastAsia" w:hAnsi="宋体" w:cs="宋体"/>
          <w:b/>
          <w:sz w:val="21"/>
          <w:szCs w:val="21"/>
        </w:rPr>
      </w:pPr>
      <w:r>
        <w:rPr>
          <w:rFonts w:hint="eastAsia" w:hAnsi="宋体" w:cs="宋体"/>
          <w:sz w:val="21"/>
          <w:szCs w:val="21"/>
        </w:rPr>
        <w:t>8.5乙方逾期未按本条约定进行维修、更换或维修、更换后仍不符合合同约定的，甲方有权自行或委托第三人进行维修、更换，由此产生的费用由乙方承担。经过甲方或第三人维修、更换后的产品，乙方继续按本合同约定承担质量保修责任。乙方未及时履行保修义务导致的损失均由乙方承担。</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九、</w:t>
      </w:r>
      <w:r>
        <w:rPr>
          <w:rFonts w:hint="eastAsia"/>
          <w:b/>
          <w:bCs/>
          <w:sz w:val="21"/>
          <w:szCs w:val="21"/>
        </w:rPr>
        <w:t>交货期</w:t>
      </w:r>
    </w:p>
    <w:p>
      <w:pPr>
        <w:pStyle w:val="22"/>
        <w:adjustRightInd w:val="0"/>
        <w:snapToGrid w:val="0"/>
        <w:spacing w:before="0" w:beforeAutospacing="0" w:after="0" w:afterAutospacing="0" w:line="400" w:lineRule="exact"/>
        <w:ind w:firstLine="413" w:firstLineChars="197"/>
        <w:rPr>
          <w:rFonts w:hint="eastAsia" w:hAnsi="宋体" w:cs="宋体"/>
          <w:sz w:val="21"/>
          <w:szCs w:val="21"/>
        </w:rPr>
      </w:pPr>
      <w:r>
        <w:rPr>
          <w:rFonts w:hint="eastAsia" w:hAnsi="宋体" w:cs="宋体"/>
          <w:sz w:val="21"/>
          <w:szCs w:val="21"/>
        </w:rPr>
        <w:t>9.1 数字化工程：合同签订后</w:t>
      </w:r>
      <w:r>
        <w:rPr>
          <w:rFonts w:hAnsi="宋体" w:cs="宋体"/>
          <w:sz w:val="21"/>
          <w:szCs w:val="21"/>
        </w:rPr>
        <w:t>50</w:t>
      </w:r>
      <w:r>
        <w:rPr>
          <w:rFonts w:hint="eastAsia" w:hAnsi="宋体" w:cs="宋体"/>
          <w:sz w:val="21"/>
          <w:szCs w:val="21"/>
        </w:rPr>
        <w:t>日历天内完成数字化硬件设备、网络部署，以及能力支撑平台、社区自建应用的开发和部署。</w:t>
      </w:r>
    </w:p>
    <w:p>
      <w:pPr>
        <w:pStyle w:val="22"/>
        <w:adjustRightInd w:val="0"/>
        <w:snapToGrid w:val="0"/>
        <w:spacing w:before="0" w:beforeAutospacing="0" w:after="0" w:afterAutospacing="0" w:line="400" w:lineRule="exact"/>
        <w:ind w:firstLine="413" w:firstLineChars="197"/>
        <w:rPr>
          <w:rFonts w:hint="eastAsia" w:hAnsi="宋体" w:cs="宋体"/>
          <w:sz w:val="21"/>
          <w:szCs w:val="21"/>
        </w:rPr>
      </w:pPr>
      <w:r>
        <w:rPr>
          <w:rFonts w:hint="eastAsia" w:hAnsi="宋体" w:cs="宋体"/>
          <w:sz w:val="21"/>
          <w:szCs w:val="21"/>
        </w:rPr>
        <w:t>9.2 提升改造：合同签订后</w:t>
      </w:r>
      <w:r>
        <w:rPr>
          <w:rFonts w:hAnsi="宋体" w:cs="宋体"/>
          <w:sz w:val="21"/>
          <w:szCs w:val="21"/>
        </w:rPr>
        <w:t>50</w:t>
      </w:r>
      <w:r>
        <w:rPr>
          <w:rFonts w:hint="eastAsia" w:hAnsi="宋体" w:cs="宋体"/>
          <w:sz w:val="21"/>
          <w:szCs w:val="21"/>
        </w:rPr>
        <w:t>日历天内完成所有提升改造内容。</w:t>
      </w:r>
    </w:p>
    <w:p>
      <w:pPr>
        <w:pStyle w:val="22"/>
        <w:adjustRightInd w:val="0"/>
        <w:snapToGrid w:val="0"/>
        <w:spacing w:before="0" w:beforeAutospacing="0" w:after="0" w:afterAutospacing="0" w:line="400" w:lineRule="exact"/>
        <w:ind w:firstLine="413" w:firstLineChars="197"/>
        <w:rPr>
          <w:rFonts w:hint="eastAsia" w:hAnsi="宋体" w:cs="宋体"/>
          <w:sz w:val="21"/>
          <w:szCs w:val="21"/>
        </w:rPr>
      </w:pPr>
      <w:r>
        <w:rPr>
          <w:rFonts w:hint="eastAsia" w:hAnsi="宋体" w:cs="宋体"/>
          <w:sz w:val="21"/>
          <w:szCs w:val="21"/>
        </w:rPr>
        <w:t>9.3 综合运营：本项目签订合同后即进入试运营阶段，试运营期限为1个月，试运营期满后，由省住建部门进行整体验收，整体验收合格后正式进入运营期，综合运营期限自验收合格之日起计5年。</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十、税</w:t>
      </w:r>
    </w:p>
    <w:p>
      <w:pPr>
        <w:pStyle w:val="22"/>
        <w:adjustRightInd w:val="0"/>
        <w:snapToGrid w:val="0"/>
        <w:spacing w:before="0" w:beforeAutospacing="0" w:after="0" w:afterAutospacing="0" w:line="400" w:lineRule="exact"/>
        <w:ind w:left="397" w:hanging="396" w:hangingChars="189"/>
        <w:rPr>
          <w:rFonts w:hint="eastAsia" w:hAnsi="宋体" w:cs="宋体"/>
          <w:sz w:val="21"/>
          <w:szCs w:val="21"/>
        </w:rPr>
      </w:pPr>
      <w:r>
        <w:rPr>
          <w:rFonts w:hint="eastAsia" w:hAnsi="宋体" w:cs="宋体"/>
          <w:sz w:val="21"/>
          <w:szCs w:val="21"/>
        </w:rPr>
        <w:t>本合同执行中相关的一切税费均由乙方负担。</w:t>
      </w:r>
    </w:p>
    <w:p>
      <w:pPr>
        <w:pStyle w:val="22"/>
        <w:adjustRightInd w:val="0"/>
        <w:snapToGrid w:val="0"/>
        <w:spacing w:before="0" w:beforeAutospacing="0" w:after="0" w:afterAutospacing="0" w:line="400" w:lineRule="exact"/>
        <w:ind w:firstLine="74"/>
        <w:rPr>
          <w:rFonts w:hint="eastAsia" w:hAnsi="宋体" w:cs="宋体"/>
          <w:b/>
          <w:sz w:val="21"/>
          <w:szCs w:val="21"/>
        </w:rPr>
      </w:pPr>
      <w:r>
        <w:rPr>
          <w:rFonts w:hint="eastAsia" w:hAnsi="宋体" w:cs="宋体"/>
          <w:b/>
          <w:sz w:val="21"/>
          <w:szCs w:val="21"/>
        </w:rPr>
        <w:t>十一、质量保证及售后服务</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11.1 乙方应按招标文件规定的货物性能、技术要求、质量标准向甲方提供未经使用的全新产品。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11.2 乙方提供的货物在质保期内因货物本身的质量问题发生故障，乙方应负责免费更换或维修。对达不到技术要求者，根据实际情况，经双方协商，可按以下办法处理：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（1）更换：由乙方承担所发生的全部费用。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（2）退货处理：乙方应退还甲方支付的合同款，同时应承担该货物的直接费用（运输、保险、检验、货款利息及银行手续费等）。 </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11.3售后服务的响应速度要求：</w:t>
      </w:r>
    </w:p>
    <w:p>
      <w:pPr>
        <w:pStyle w:val="22"/>
        <w:adjustRightInd w:val="0"/>
        <w:snapToGrid w:val="0"/>
        <w:spacing w:before="0" w:beforeAutospacing="0" w:after="0" w:afterAutospacing="0" w:line="400" w:lineRule="exact"/>
        <w:ind w:firstLine="74"/>
        <w:rPr>
          <w:rFonts w:hint="eastAsia"/>
          <w:b/>
          <w:bCs/>
          <w:sz w:val="21"/>
          <w:szCs w:val="21"/>
        </w:rPr>
      </w:pPr>
      <w:r>
        <w:rPr>
          <w:rFonts w:hint="eastAsia"/>
          <w:b/>
          <w:bCs/>
          <w:sz w:val="21"/>
          <w:szCs w:val="21"/>
        </w:rPr>
        <w:t>十二、调试和验收</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12.1 甲方对乙方提交的货物依据招标文件上的技术规格要求和国家有关质量标准进行现场初步验收，外观、说明书符合招标文件技术要求的，给予签收，初步验收不合格的不予签收。货到后，甲方需在五个工作日内验收。 </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 xml:space="preserve">12.2 乙方交货前应对产品作出全面检查和对验收文件进行整理，并列出清单，作为甲方收货验收和使用的技术条件依据，检验的结果应随货物交甲方。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12.3 甲方对乙方提供的货物在使用前进行调试时，乙方需负责安装并培训甲方的使用操作人员，并协助甲方一起调试，直到符合技术要求，甲方才做最终验收。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12.4 对技术复杂的货物，甲方应请国家认可的专业检测机构参与初步验收及最终验收，并由其出具质量检测报告。 </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12.5 验收时乙方必须在现场，验收完毕后作出验收结果报告；验收费用由乙方负责。</w:t>
      </w:r>
    </w:p>
    <w:p>
      <w:pPr>
        <w:pStyle w:val="22"/>
        <w:snapToGrid w:val="0"/>
        <w:spacing w:before="0" w:beforeAutospacing="0" w:after="0" w:afterAutospacing="0" w:line="400" w:lineRule="exact"/>
        <w:ind w:firstLine="74"/>
        <w:rPr>
          <w:rFonts w:hAnsi="宋体" w:cs="宋体"/>
          <w:b/>
          <w:bCs/>
          <w:sz w:val="21"/>
          <w:szCs w:val="21"/>
        </w:rPr>
      </w:pPr>
      <w:r>
        <w:rPr>
          <w:rFonts w:hint="eastAsia" w:hAnsi="宋体" w:cs="宋体"/>
          <w:b/>
          <w:bCs/>
          <w:sz w:val="21"/>
          <w:szCs w:val="21"/>
        </w:rPr>
        <w:t xml:space="preserve">十三、货物包装、发运及运输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13.1 乙方应在货物发运前对其进行满足运输距离、防潮、防震、防锈和防破损装卸等要求包装，以保证货物安全运达甲方指定地点。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13.2 使用说明书、质量检验证明书、随配附件和工具以及清单一并附于货物内。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13.3 乙方在货物发运手续办理完毕后</w:t>
      </w:r>
      <w:r>
        <w:rPr>
          <w:rFonts w:hint="eastAsia" w:hAnsi="宋体" w:cs="宋体"/>
          <w:sz w:val="21"/>
          <w:szCs w:val="21"/>
          <w:u w:val="single"/>
        </w:rPr>
        <w:t xml:space="preserve"> </w:t>
      </w:r>
      <w:r>
        <w:rPr>
          <w:rFonts w:hAnsi="宋体" w:cs="宋体"/>
          <w:sz w:val="21"/>
          <w:szCs w:val="21"/>
          <w:u w:val="single"/>
        </w:rPr>
        <w:t xml:space="preserve">24 </w:t>
      </w:r>
      <w:r>
        <w:rPr>
          <w:rFonts w:hint="eastAsia" w:hAnsi="宋体" w:cs="宋体"/>
          <w:sz w:val="21"/>
          <w:szCs w:val="21"/>
        </w:rPr>
        <w:t>小时内或货到甲方</w:t>
      </w:r>
      <w:r>
        <w:rPr>
          <w:rFonts w:hint="eastAsia" w:hAnsi="宋体" w:cs="宋体"/>
          <w:sz w:val="21"/>
          <w:szCs w:val="21"/>
          <w:u w:val="single"/>
        </w:rPr>
        <w:t xml:space="preserve"> </w:t>
      </w:r>
      <w:r>
        <w:rPr>
          <w:rFonts w:hAnsi="宋体" w:cs="宋体"/>
          <w:sz w:val="21"/>
          <w:szCs w:val="21"/>
          <w:u w:val="single"/>
        </w:rPr>
        <w:t xml:space="preserve">48 </w:t>
      </w:r>
      <w:r>
        <w:rPr>
          <w:rFonts w:hint="eastAsia" w:hAnsi="宋体" w:cs="宋体"/>
          <w:sz w:val="21"/>
          <w:szCs w:val="21"/>
        </w:rPr>
        <w:t>小时前通知甲方，以准备接货。</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13.4 货物在交付甲方前发生的风险均由乙方负责。 </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13.5 货物在规定的交付期限内由乙方送达甲方指定的地点视为交付，乙方同时需通知甲方货物已送达。</w:t>
      </w:r>
    </w:p>
    <w:p>
      <w:pPr>
        <w:pStyle w:val="22"/>
        <w:snapToGrid w:val="0"/>
        <w:spacing w:before="0" w:beforeAutospacing="0" w:after="0" w:afterAutospacing="0" w:line="400" w:lineRule="exact"/>
        <w:ind w:firstLine="420" w:firstLineChars="200"/>
        <w:rPr>
          <w:rFonts w:hint="eastAsia" w:hAnsi="宋体" w:cs="宋体"/>
          <w:b/>
          <w:bCs/>
          <w:sz w:val="21"/>
          <w:szCs w:val="21"/>
        </w:rPr>
      </w:pPr>
      <w:r>
        <w:rPr>
          <w:rFonts w:hint="eastAsia" w:hAnsi="宋体" w:cs="宋体"/>
          <w:sz w:val="21"/>
          <w:szCs w:val="21"/>
        </w:rPr>
        <w:t>13.6乙方对其交付产品的质量承担保证责任，因产品生产工艺、材料缺陷或安装不当等原因发生质量故障的，无论产品的保修期是否经过，均由乙方承担责任，赔偿由此给甲方、第三人造成的全部损失。</w:t>
      </w:r>
    </w:p>
    <w:p>
      <w:pPr>
        <w:pStyle w:val="22"/>
        <w:snapToGrid w:val="0"/>
        <w:spacing w:before="0" w:beforeAutospacing="0" w:after="0" w:afterAutospacing="0" w:line="400" w:lineRule="exact"/>
        <w:ind w:firstLine="74"/>
        <w:rPr>
          <w:rFonts w:hint="eastAsia" w:hAnsi="宋体" w:cs="宋体"/>
          <w:b/>
          <w:bCs/>
          <w:sz w:val="21"/>
          <w:szCs w:val="21"/>
        </w:rPr>
      </w:pPr>
      <w:r>
        <w:rPr>
          <w:rFonts w:hint="eastAsia" w:hAnsi="宋体" w:cs="宋体"/>
          <w:b/>
          <w:bCs/>
          <w:sz w:val="21"/>
          <w:szCs w:val="21"/>
        </w:rPr>
        <w:t>十四、违约责任及其他约定</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 xml:space="preserve">14.1 甲方无正当理由拒收货物的，甲方向乙方偿付拒收货款总值的万分之一违约金。 </w:t>
      </w:r>
    </w:p>
    <w:p>
      <w:pPr>
        <w:pStyle w:val="22"/>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14.2 甲方无故逾期验收和办理货款支付手续的</w:t>
      </w:r>
      <w:r>
        <w:rPr>
          <w:rFonts w:hAnsi="宋体" w:cs="宋体"/>
          <w:sz w:val="21"/>
          <w:szCs w:val="21"/>
        </w:rPr>
        <w:t>,</w:t>
      </w:r>
      <w:r>
        <w:rPr>
          <w:rFonts w:hint="eastAsia" w:hAnsi="宋体" w:cs="宋体"/>
          <w:sz w:val="21"/>
          <w:szCs w:val="21"/>
        </w:rPr>
        <w:t>甲方应按逾期付款总额每日万分之一向乙方支付违约金。</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14.3 乙方逾期交付的，乙方应按逾期交付总额每日万分之一向甲方支付违约金，由甲方从待付合同价款中扣除。如造成甲方损失超过约定的违约金的，超出部分由甲方向人民法院请求予以增加。</w:t>
      </w:r>
    </w:p>
    <w:p>
      <w:pPr>
        <w:pStyle w:val="22"/>
        <w:snapToGrid w:val="0"/>
        <w:spacing w:before="0" w:beforeAutospacing="0" w:after="0" w:afterAutospacing="0" w:line="400" w:lineRule="exact"/>
        <w:ind w:firstLine="420" w:firstLineChars="200"/>
        <w:rPr>
          <w:rFonts w:hint="eastAsia" w:hAnsi="宋体" w:cs="宋体"/>
          <w:b/>
          <w:bCs/>
          <w:sz w:val="21"/>
          <w:szCs w:val="21"/>
        </w:rPr>
      </w:pPr>
      <w:r>
        <w:rPr>
          <w:rFonts w:hint="eastAsia" w:hAnsi="宋体" w:cs="宋体"/>
          <w:sz w:val="21"/>
          <w:szCs w:val="21"/>
        </w:rPr>
        <w:t>14.4 乙方所交的服务、货物品种、型号、规格、技术参数、质量不符合合同规定及招标文件规定标准的，甲方有权拒收该服务或货物，乙方愿意整改或更换但逾期交付的，按乙方逾期交付处理。乙方拒绝整改或更换货物的，甲方可单方面解除合同，且乙方应向甲方支付合同总金额30</w:t>
      </w:r>
      <w:r>
        <w:rPr>
          <w:rFonts w:hAnsi="宋体" w:cs="宋体"/>
          <w:sz w:val="21"/>
          <w:szCs w:val="21"/>
        </w:rPr>
        <w:t>%</w:t>
      </w:r>
      <w:r>
        <w:rPr>
          <w:rFonts w:hint="eastAsia" w:hAnsi="宋体" w:cs="宋体"/>
          <w:sz w:val="21"/>
          <w:szCs w:val="21"/>
        </w:rPr>
        <w:t>的违约金，如造成甲方损失超过违约金的，超出部分由甲方向人民法院请求予以增加。</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14.5 本合同履行过程中发生的安全或者意外事故等，由乙方自行承担全部责任。</w:t>
      </w:r>
    </w:p>
    <w:p>
      <w:pPr>
        <w:pStyle w:val="22"/>
        <w:snapToGrid w:val="0"/>
        <w:spacing w:before="0" w:beforeAutospacing="0" w:after="0" w:afterAutospacing="0" w:line="400" w:lineRule="exact"/>
        <w:ind w:firstLine="74"/>
        <w:rPr>
          <w:rFonts w:hint="eastAsia" w:hAnsi="宋体" w:cs="宋体"/>
          <w:b/>
          <w:bCs/>
          <w:sz w:val="21"/>
          <w:szCs w:val="21"/>
        </w:rPr>
      </w:pPr>
      <w:r>
        <w:rPr>
          <w:rFonts w:hint="eastAsia" w:hAnsi="宋体" w:cs="宋体"/>
          <w:b/>
          <w:bCs/>
          <w:sz w:val="21"/>
          <w:szCs w:val="21"/>
        </w:rPr>
        <w:t>十五、不可抗力事件处理</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15.1 在合同有效期内，任何一方因不可抗力事件导致不能履行合同，则合同履行期可延长，其延长期与不可抗力影响期相同。</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15.2 不可抗力事件发生后，应立即通知对方，并寄送有关权威机构出具的证明。</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15.3 不可抗力事件延续120天以上，双方应通过友好协商，确定是否继续履行合同。</w:t>
      </w:r>
    </w:p>
    <w:p>
      <w:pPr>
        <w:pStyle w:val="22"/>
        <w:snapToGrid w:val="0"/>
        <w:spacing w:before="0" w:beforeAutospacing="0" w:after="0" w:afterAutospacing="0" w:line="400" w:lineRule="exact"/>
        <w:ind w:firstLine="74"/>
        <w:rPr>
          <w:rFonts w:hint="eastAsia" w:hAnsi="宋体" w:cs="宋体"/>
          <w:b/>
          <w:bCs/>
          <w:sz w:val="21"/>
          <w:szCs w:val="21"/>
        </w:rPr>
      </w:pPr>
      <w:r>
        <w:rPr>
          <w:rFonts w:hint="eastAsia" w:hAnsi="宋体" w:cs="宋体"/>
          <w:b/>
          <w:bCs/>
          <w:sz w:val="21"/>
          <w:szCs w:val="21"/>
        </w:rPr>
        <w:t>十六、诉讼</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双方在执行合同中所发生的一切争议，应通过协商解决。如协商不成，可向合同签订地法院起诉，合同签订地在此约定为</w:t>
      </w:r>
      <w:r>
        <w:rPr>
          <w:rFonts w:hint="eastAsia" w:hAnsi="宋体" w:cs="宋体"/>
          <w:sz w:val="21"/>
          <w:szCs w:val="21"/>
          <w:u w:val="single"/>
        </w:rPr>
        <w:t>宁波市海曙区</w:t>
      </w:r>
      <w:r>
        <w:rPr>
          <w:rFonts w:hint="eastAsia" w:hAnsi="宋体" w:cs="宋体"/>
          <w:sz w:val="21"/>
          <w:szCs w:val="21"/>
        </w:rPr>
        <w:t>。</w:t>
      </w:r>
    </w:p>
    <w:p>
      <w:pPr>
        <w:pStyle w:val="22"/>
        <w:snapToGrid w:val="0"/>
        <w:spacing w:before="0" w:beforeAutospacing="0" w:after="0" w:afterAutospacing="0" w:line="400" w:lineRule="exact"/>
        <w:ind w:firstLine="74"/>
        <w:rPr>
          <w:rFonts w:hint="eastAsia" w:hAnsi="宋体" w:cs="宋体"/>
          <w:b/>
          <w:bCs/>
          <w:sz w:val="21"/>
          <w:szCs w:val="21"/>
        </w:rPr>
      </w:pPr>
      <w:bookmarkStart w:id="42" w:name="OLE_LINK10"/>
      <w:r>
        <w:rPr>
          <w:rFonts w:hint="eastAsia" w:hAnsi="宋体" w:cs="宋体"/>
          <w:b/>
          <w:bCs/>
          <w:sz w:val="21"/>
          <w:szCs w:val="21"/>
        </w:rPr>
        <w:t>十七、合同生效及其它</w:t>
      </w:r>
    </w:p>
    <w:bookmarkEnd w:id="42"/>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17.1 合同经双方法定代表人或授权委托代理人签字并加盖单位公章后生效。</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17.2 合同执行中涉及采购资金和采购内容修改或补充的，须经甲方确认，方可作为主合同不可分 割的一部分。</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17.3 本项目的招标文件、乙方投标文件及投标澄清或承诺，作为合同附件，对合同条款具有补充作用，具有同等法律效力。</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17.4 本合同未尽事宜，遵照《</w:t>
      </w:r>
      <w:r>
        <w:rPr>
          <w:rFonts w:hint="eastAsia" w:hAnsi="宋体" w:cs="宋体"/>
          <w:bCs/>
          <w:sz w:val="21"/>
          <w:szCs w:val="21"/>
        </w:rPr>
        <w:t>民法典</w:t>
      </w:r>
      <w:r>
        <w:rPr>
          <w:rFonts w:hint="eastAsia" w:hAnsi="宋体" w:cs="宋体"/>
          <w:sz w:val="21"/>
          <w:szCs w:val="21"/>
        </w:rPr>
        <w:t>》有关条文执行。</w:t>
      </w:r>
    </w:p>
    <w:p>
      <w:pPr>
        <w:pStyle w:val="22"/>
        <w:snapToGrid w:val="0"/>
        <w:spacing w:before="0" w:beforeAutospacing="0" w:after="0" w:afterAutospacing="0" w:line="400" w:lineRule="exact"/>
        <w:ind w:firstLine="420" w:firstLineChars="200"/>
        <w:rPr>
          <w:rFonts w:hint="eastAsia" w:hAnsi="宋体" w:cs="宋体"/>
          <w:sz w:val="21"/>
          <w:szCs w:val="21"/>
        </w:rPr>
      </w:pPr>
      <w:r>
        <w:rPr>
          <w:rFonts w:hint="eastAsia" w:hAnsi="宋体" w:cs="宋体"/>
          <w:sz w:val="21"/>
          <w:szCs w:val="21"/>
        </w:rPr>
        <w:t>17.5 本合同正本一式</w:t>
      </w:r>
      <w:r>
        <w:rPr>
          <w:rFonts w:hint="eastAsia" w:hAnsi="宋体" w:cs="宋体"/>
          <w:sz w:val="21"/>
          <w:szCs w:val="21"/>
          <w:u w:val="single"/>
        </w:rPr>
        <w:t xml:space="preserve">    </w:t>
      </w:r>
      <w:r>
        <w:rPr>
          <w:rFonts w:hint="eastAsia" w:hAnsi="宋体" w:cs="宋体"/>
          <w:sz w:val="21"/>
          <w:szCs w:val="21"/>
        </w:rPr>
        <w:t>份，具有同等法律效力，甲乙双方各执</w:t>
      </w:r>
      <w:r>
        <w:rPr>
          <w:rFonts w:hint="eastAsia" w:hAnsi="宋体" w:cs="宋体"/>
          <w:sz w:val="21"/>
          <w:szCs w:val="21"/>
          <w:u w:val="single"/>
        </w:rPr>
        <w:t xml:space="preserve">    </w:t>
      </w:r>
      <w:r>
        <w:rPr>
          <w:rFonts w:hint="eastAsia" w:hAnsi="宋体" w:cs="宋体"/>
          <w:sz w:val="21"/>
          <w:szCs w:val="21"/>
        </w:rPr>
        <w:t>份。</w:t>
      </w:r>
    </w:p>
    <w:p>
      <w:pPr>
        <w:spacing w:line="44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甲  方（公章）：                                        乙   方（公章）：</w:t>
      </w:r>
    </w:p>
    <w:p>
      <w:pPr>
        <w:spacing w:line="400" w:lineRule="exact"/>
        <w:rPr>
          <w:rFonts w:hint="eastAsia" w:ascii="宋体" w:hAnsi="宋体" w:cs="宋体"/>
          <w:szCs w:val="21"/>
        </w:rPr>
      </w:pPr>
      <w:r>
        <w:rPr>
          <w:rFonts w:hint="eastAsia" w:ascii="宋体" w:hAnsi="宋体" w:cs="宋体"/>
          <w:szCs w:val="21"/>
        </w:rPr>
        <w:t>地  址：                                                地   址：</w:t>
      </w:r>
    </w:p>
    <w:p>
      <w:pPr>
        <w:spacing w:line="400" w:lineRule="exact"/>
        <w:rPr>
          <w:rFonts w:hint="eastAsia" w:ascii="宋体" w:hAnsi="宋体" w:cs="宋体"/>
          <w:szCs w:val="21"/>
        </w:rPr>
      </w:pPr>
      <w:r>
        <w:rPr>
          <w:rFonts w:hint="eastAsia" w:ascii="宋体" w:hAnsi="宋体" w:cs="宋体"/>
          <w:szCs w:val="21"/>
        </w:rPr>
        <w:t>法定代表人：                                            法定代表人：</w:t>
      </w:r>
    </w:p>
    <w:p>
      <w:pPr>
        <w:spacing w:line="400" w:lineRule="exact"/>
        <w:rPr>
          <w:rFonts w:hint="eastAsia" w:ascii="宋体" w:hAnsi="宋体" w:cs="宋体"/>
          <w:szCs w:val="21"/>
        </w:rPr>
      </w:pPr>
      <w:r>
        <w:rPr>
          <w:rFonts w:hint="eastAsia" w:ascii="宋体" w:hAnsi="宋体" w:cs="宋体"/>
          <w:szCs w:val="21"/>
        </w:rPr>
        <w:t>委托代理人：                                            委托代理人：</w:t>
      </w:r>
    </w:p>
    <w:p>
      <w:pPr>
        <w:spacing w:line="400" w:lineRule="exact"/>
        <w:rPr>
          <w:rFonts w:hint="eastAsia" w:ascii="宋体" w:hAnsi="宋体" w:cs="宋体"/>
          <w:szCs w:val="21"/>
        </w:rPr>
      </w:pPr>
      <w:r>
        <w:rPr>
          <w:rFonts w:hint="eastAsia" w:ascii="宋体" w:hAnsi="宋体" w:cs="宋体"/>
          <w:szCs w:val="21"/>
        </w:rPr>
        <w:t>电    话：                                              电    话：</w:t>
      </w:r>
    </w:p>
    <w:p>
      <w:pPr>
        <w:spacing w:line="400" w:lineRule="exact"/>
        <w:rPr>
          <w:rFonts w:hint="eastAsia" w:ascii="宋体" w:hAnsi="宋体" w:cs="宋体"/>
          <w:szCs w:val="21"/>
        </w:rPr>
      </w:pPr>
      <w:r>
        <w:rPr>
          <w:rFonts w:hint="eastAsia" w:ascii="宋体" w:hAnsi="宋体" w:cs="宋体"/>
          <w:szCs w:val="21"/>
        </w:rPr>
        <w:t>传    真：                                              传    真：</w:t>
      </w:r>
    </w:p>
    <w:p>
      <w:pPr>
        <w:spacing w:line="400" w:lineRule="exact"/>
        <w:rPr>
          <w:rFonts w:hint="eastAsia" w:ascii="宋体" w:hAnsi="宋体" w:cs="宋体"/>
          <w:szCs w:val="21"/>
        </w:rPr>
      </w:pPr>
      <w:r>
        <w:rPr>
          <w:rFonts w:hint="eastAsia" w:ascii="宋体" w:hAnsi="宋体" w:cs="宋体"/>
          <w:szCs w:val="21"/>
        </w:rPr>
        <w:t>开户银行：                                              开户银行：</w:t>
      </w:r>
    </w:p>
    <w:p>
      <w:pPr>
        <w:spacing w:line="400" w:lineRule="exact"/>
        <w:rPr>
          <w:rFonts w:hint="eastAsia" w:ascii="宋体" w:hAnsi="宋体" w:cs="宋体"/>
          <w:szCs w:val="21"/>
        </w:rPr>
      </w:pPr>
      <w:r>
        <w:rPr>
          <w:rFonts w:hint="eastAsia" w:ascii="宋体" w:hAnsi="宋体" w:cs="宋体"/>
          <w:szCs w:val="21"/>
        </w:rPr>
        <w:t>帐    号：                                              帐    号：</w:t>
      </w:r>
    </w:p>
    <w:p>
      <w:pPr>
        <w:spacing w:line="400" w:lineRule="exact"/>
        <w:rPr>
          <w:rFonts w:hint="eastAsia" w:ascii="宋体" w:hAnsi="宋体" w:cs="宋体"/>
          <w:szCs w:val="21"/>
        </w:rPr>
      </w:pPr>
      <w:r>
        <w:rPr>
          <w:rFonts w:hint="eastAsia" w:ascii="宋体" w:hAnsi="宋体" w:cs="宋体"/>
          <w:szCs w:val="21"/>
        </w:rPr>
        <w:t>邮政编码：                                              邮政编码：</w:t>
      </w:r>
    </w:p>
    <w:p>
      <w:pPr>
        <w:spacing w:line="360" w:lineRule="auto"/>
        <w:jc w:val="center"/>
        <w:rPr>
          <w:rFonts w:ascii="宋体" w:hAnsi="宋体" w:cs="仿宋"/>
          <w:b/>
          <w:szCs w:val="21"/>
        </w:rPr>
      </w:pPr>
    </w:p>
    <w:p>
      <w:pPr>
        <w:adjustRightInd w:val="0"/>
        <w:snapToGrid w:val="0"/>
        <w:spacing w:line="360" w:lineRule="auto"/>
        <w:jc w:val="left"/>
        <w:rPr>
          <w:rFonts w:hint="eastAsia" w:ascii="宋体" w:hAnsi="宋体" w:cs="仿宋"/>
          <w:szCs w:val="21"/>
        </w:rPr>
      </w:pPr>
      <w:r>
        <w:rPr>
          <w:rFonts w:hint="eastAsia" w:ascii="宋体" w:hAnsi="宋体" w:cs="仿宋"/>
          <w:szCs w:val="21"/>
        </w:rPr>
        <w:br w:type="page"/>
      </w:r>
      <w:r>
        <w:rPr>
          <w:rFonts w:hint="eastAsia" w:ascii="宋体" w:hAnsi="宋体" w:cs="仿宋"/>
          <w:szCs w:val="21"/>
        </w:rPr>
        <w:t>附件</w:t>
      </w:r>
    </w:p>
    <w:p>
      <w:pPr>
        <w:adjustRightInd w:val="0"/>
        <w:snapToGrid w:val="0"/>
        <w:spacing w:line="360" w:lineRule="auto"/>
        <w:jc w:val="center"/>
        <w:rPr>
          <w:rFonts w:hint="eastAsia" w:ascii="宋体" w:hAnsi="宋体" w:cs="仿宋"/>
          <w:b/>
          <w:bCs/>
          <w:szCs w:val="21"/>
        </w:rPr>
      </w:pPr>
      <w:r>
        <w:rPr>
          <w:rFonts w:hint="eastAsia" w:ascii="宋体" w:hAnsi="宋体" w:cs="仿宋"/>
          <w:b/>
          <w:bCs/>
          <w:szCs w:val="21"/>
        </w:rPr>
        <w:t>廉政安全条款</w:t>
      </w:r>
    </w:p>
    <w:p>
      <w:pPr>
        <w:widowControl/>
        <w:snapToGrid w:val="0"/>
        <w:spacing w:line="360" w:lineRule="auto"/>
        <w:ind w:firstLine="630" w:firstLineChars="300"/>
        <w:jc w:val="left"/>
        <w:rPr>
          <w:rFonts w:hint="eastAsia" w:ascii="宋体" w:hAnsi="宋体" w:cs="仿宋"/>
          <w:szCs w:val="21"/>
        </w:rPr>
      </w:pPr>
    </w:p>
    <w:p>
      <w:pPr>
        <w:widowControl/>
        <w:snapToGrid w:val="0"/>
        <w:spacing w:line="360" w:lineRule="auto"/>
        <w:ind w:firstLine="630" w:firstLineChars="300"/>
        <w:jc w:val="left"/>
        <w:rPr>
          <w:rFonts w:hint="eastAsia" w:ascii="宋体" w:hAnsi="宋体" w:cs="仿宋"/>
          <w:szCs w:val="21"/>
          <w:u w:val="single"/>
        </w:rPr>
      </w:pPr>
      <w:r>
        <w:rPr>
          <w:rFonts w:hint="eastAsia" w:ascii="宋体" w:hAnsi="宋体" w:cs="仿宋"/>
          <w:szCs w:val="21"/>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特确定以下约定。</w:t>
      </w:r>
    </w:p>
    <w:p>
      <w:pPr>
        <w:widowControl/>
        <w:numPr>
          <w:ilvl w:val="0"/>
          <w:numId w:val="5"/>
        </w:numPr>
        <w:snapToGrid w:val="0"/>
        <w:spacing w:line="360" w:lineRule="auto"/>
        <w:jc w:val="left"/>
        <w:rPr>
          <w:rFonts w:hint="eastAsia" w:ascii="宋体" w:hAnsi="宋体" w:cs="仿宋"/>
          <w:szCs w:val="21"/>
        </w:rPr>
      </w:pPr>
      <w:r>
        <w:rPr>
          <w:rFonts w:hint="eastAsia" w:ascii="宋体" w:hAnsi="宋体" w:cs="仿宋"/>
          <w:szCs w:val="21"/>
        </w:rPr>
        <w:t>甲乙双方的权利和义务</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严格遵守党和国家有关法律法规有关廉政规定。</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双方的业务活动坚持公开、公平、公正、诚信、透明的原则（除法律认定的商业秘密和合同文件另有规定之外），不得损害国家和集体利益，不得违反工程建设管理规章制度。</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建立健全廉政制度，开展廉政教育，公布举报电话，监督并认真查处违法违纪行为。</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发现对方在业务活动中有违反廉政规定的行为，有及时提醒对方纠正的权利和义务。</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实施工地例会制度，双方项目负责人应根据工程具体情况，每月定期召开工地现场例会，对相对实施过程的安全文明施工、工程质量、施工进度等进行月度总结，排除安全和质量隐患，推进工程顺利实施。</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开展每季度不少于1次的安全生产大检查活动，形成记录并下发通报文件。根据上级部门要求和实际需要，在重大节日、活动、重要事件节点前有针对性的开展安全生产大检查。</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pPr>
        <w:widowControl/>
        <w:numPr>
          <w:ilvl w:val="0"/>
          <w:numId w:val="6"/>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发现对方严重违反本合同义务条款的行为，有向其上级有关部门举报、建议给予处理并要求告知处理结果的权利。</w:t>
      </w:r>
    </w:p>
    <w:p>
      <w:pPr>
        <w:widowControl/>
        <w:numPr>
          <w:ilvl w:val="0"/>
          <w:numId w:val="5"/>
        </w:numPr>
        <w:snapToGrid w:val="0"/>
        <w:spacing w:line="360" w:lineRule="auto"/>
        <w:jc w:val="left"/>
        <w:rPr>
          <w:rFonts w:hint="eastAsia" w:ascii="宋体" w:hAnsi="宋体" w:cs="仿宋"/>
          <w:szCs w:val="21"/>
        </w:rPr>
      </w:pPr>
      <w:r>
        <w:rPr>
          <w:rFonts w:hint="eastAsia" w:ascii="宋体" w:hAnsi="宋体" w:cs="仿宋"/>
          <w:szCs w:val="21"/>
        </w:rPr>
        <w:t>甲方的义务</w:t>
      </w:r>
    </w:p>
    <w:p>
      <w:pPr>
        <w:pStyle w:val="18"/>
        <w:widowControl/>
        <w:numPr>
          <w:ilvl w:val="0"/>
          <w:numId w:val="7"/>
        </w:numPr>
        <w:tabs>
          <w:tab w:val="clear" w:pos="772"/>
        </w:tabs>
        <w:snapToGrid w:val="0"/>
        <w:spacing w:line="360" w:lineRule="auto"/>
        <w:ind w:left="0" w:firstLine="420"/>
        <w:jc w:val="left"/>
        <w:rPr>
          <w:rFonts w:hint="eastAsia" w:ascii="宋体" w:hAnsi="宋体" w:eastAsia="宋体" w:cs="仿宋"/>
          <w:sz w:val="21"/>
          <w:szCs w:val="21"/>
        </w:rPr>
      </w:pPr>
      <w:r>
        <w:rPr>
          <w:rFonts w:hint="eastAsia" w:ascii="宋体" w:hAnsi="宋体" w:eastAsia="宋体" w:cs="仿宋"/>
          <w:sz w:val="21"/>
          <w:szCs w:val="21"/>
        </w:rPr>
        <w:t>甲方及其工作人员不得索要或接受乙方的礼金、礼券、有价证券和物品，不得在乙方报销任何应由甲方或个人支付的费用等。</w:t>
      </w:r>
    </w:p>
    <w:p>
      <w:pPr>
        <w:pStyle w:val="18"/>
        <w:widowControl/>
        <w:numPr>
          <w:ilvl w:val="0"/>
          <w:numId w:val="7"/>
        </w:numPr>
        <w:tabs>
          <w:tab w:val="clear" w:pos="772"/>
        </w:tabs>
        <w:snapToGrid w:val="0"/>
        <w:spacing w:line="360" w:lineRule="auto"/>
        <w:ind w:left="0" w:firstLine="420"/>
        <w:jc w:val="left"/>
        <w:rPr>
          <w:rFonts w:hint="eastAsia" w:ascii="宋体" w:hAnsi="宋体" w:eastAsia="宋体" w:cs="仿宋"/>
          <w:sz w:val="21"/>
          <w:szCs w:val="21"/>
        </w:rPr>
      </w:pPr>
      <w:r>
        <w:rPr>
          <w:rFonts w:hint="eastAsia" w:ascii="宋体" w:hAnsi="宋体" w:eastAsia="宋体" w:cs="仿宋"/>
          <w:sz w:val="21"/>
          <w:szCs w:val="21"/>
        </w:rPr>
        <w:t>甲方工作人员不得参加乙方安排的宴请和娱乐活动；不得接受乙方提供的通讯工具、交通工具和高档办公用品等。</w:t>
      </w:r>
    </w:p>
    <w:p>
      <w:pPr>
        <w:pStyle w:val="18"/>
        <w:widowControl/>
        <w:numPr>
          <w:ilvl w:val="0"/>
          <w:numId w:val="7"/>
        </w:numPr>
        <w:tabs>
          <w:tab w:val="clear" w:pos="772"/>
        </w:tabs>
        <w:snapToGrid w:val="0"/>
        <w:spacing w:line="360" w:lineRule="auto"/>
        <w:ind w:left="0" w:firstLine="420"/>
        <w:jc w:val="left"/>
        <w:rPr>
          <w:rFonts w:hint="eastAsia" w:ascii="宋体" w:hAnsi="宋体" w:eastAsia="宋体" w:cs="仿宋"/>
          <w:sz w:val="21"/>
          <w:szCs w:val="21"/>
        </w:rPr>
      </w:pPr>
      <w:r>
        <w:rPr>
          <w:rFonts w:hint="eastAsia" w:ascii="宋体" w:hAnsi="宋体" w:eastAsia="宋体" w:cs="仿宋"/>
          <w:sz w:val="21"/>
          <w:szCs w:val="21"/>
        </w:rPr>
        <w:t>甲方及其工作人员不得要求或者接受乙方为其住房装修、操办婚丧嫁娶、安排配偶子女的工作以及出国出境、旅游等。</w:t>
      </w:r>
    </w:p>
    <w:p>
      <w:pPr>
        <w:pStyle w:val="18"/>
        <w:widowControl/>
        <w:numPr>
          <w:ilvl w:val="0"/>
          <w:numId w:val="7"/>
        </w:numPr>
        <w:tabs>
          <w:tab w:val="clear" w:pos="772"/>
        </w:tabs>
        <w:snapToGrid w:val="0"/>
        <w:spacing w:line="360" w:lineRule="auto"/>
        <w:ind w:left="0" w:firstLine="420"/>
        <w:jc w:val="left"/>
        <w:rPr>
          <w:rFonts w:hint="eastAsia" w:ascii="宋体" w:hAnsi="宋体" w:eastAsia="宋体" w:cs="仿宋"/>
          <w:sz w:val="21"/>
          <w:szCs w:val="21"/>
        </w:rPr>
      </w:pPr>
      <w:r>
        <w:rPr>
          <w:rFonts w:hint="eastAsia" w:ascii="宋体" w:hAnsi="宋体" w:eastAsia="宋体" w:cs="仿宋"/>
          <w:sz w:val="21"/>
          <w:szCs w:val="21"/>
        </w:rPr>
        <w:t>甲方工作人员的配偶、子女及下属单位不得从事与甲方工程有关的材料设备供应、工程分包、劳务等经济活动。</w:t>
      </w:r>
    </w:p>
    <w:p>
      <w:pPr>
        <w:pStyle w:val="18"/>
        <w:widowControl/>
        <w:numPr>
          <w:ilvl w:val="0"/>
          <w:numId w:val="7"/>
        </w:numPr>
        <w:tabs>
          <w:tab w:val="clear" w:pos="772"/>
        </w:tabs>
        <w:snapToGrid w:val="0"/>
        <w:spacing w:line="360" w:lineRule="auto"/>
        <w:ind w:left="0" w:firstLine="420"/>
        <w:jc w:val="left"/>
        <w:rPr>
          <w:rFonts w:hint="eastAsia" w:ascii="宋体" w:hAnsi="宋体" w:eastAsia="宋体" w:cs="仿宋"/>
          <w:sz w:val="21"/>
          <w:szCs w:val="21"/>
        </w:rPr>
      </w:pPr>
      <w:r>
        <w:rPr>
          <w:rFonts w:hint="eastAsia" w:ascii="宋体" w:hAnsi="宋体" w:eastAsia="宋体" w:cs="仿宋"/>
          <w:sz w:val="21"/>
          <w:szCs w:val="21"/>
        </w:rPr>
        <w:t>甲方及其工作人员不得经任何理由向乙方推荐分包单位，不得要求乙方购买合同规定外的材料和设备。</w:t>
      </w:r>
    </w:p>
    <w:p>
      <w:pPr>
        <w:widowControl/>
        <w:numPr>
          <w:ilvl w:val="0"/>
          <w:numId w:val="5"/>
        </w:numPr>
        <w:snapToGrid w:val="0"/>
        <w:spacing w:line="360" w:lineRule="auto"/>
        <w:jc w:val="left"/>
        <w:rPr>
          <w:rFonts w:hint="eastAsia" w:ascii="宋体" w:hAnsi="宋体" w:cs="仿宋"/>
          <w:szCs w:val="21"/>
        </w:rPr>
      </w:pPr>
      <w:r>
        <w:rPr>
          <w:rFonts w:hint="eastAsia" w:ascii="宋体" w:hAnsi="宋体" w:cs="仿宋"/>
          <w:szCs w:val="21"/>
        </w:rPr>
        <w:t>乙方义务</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乙方不得以任何理由向甲方及其工作人员行贿或馈赠礼金、有价证券、贵重礼品。</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乙方不得以任何名义为甲方及其工作人员报销应由甲方单位或个人支付的任何费用。</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乙方不得以任何理由安排甲方工作人员参加宴请及娱乐活动。</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乙方不得为甲方单位和个人购置或提供通讯工具、交通工具和高档办公用品等。</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乙方愿意自觉接受甲方及社会各界对工程建设中安全生产的监督。项目实施期间因乙方原因发生任何安全责任事故，乙方应承担一切责任。</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乙方必须有明确的安全生产责任人，并履行职责。向所属人员经常进行安全教育。进行安全检查，及时整改隐患，杜绝违章作业。</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乙方应对被招用的人员生产技能，年龄、健康（有否作业禁忌症）等状况进行审查把关。</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乙方对生产设施、工具及劳保用品必须经常进行安全检查。现场计量人员要熟悉施工现场的一般安全要求。必要时按规定穿戴必要的防护用品后方准进场。</w:t>
      </w:r>
    </w:p>
    <w:p>
      <w:pPr>
        <w:widowControl/>
        <w:numPr>
          <w:ilvl w:val="0"/>
          <w:numId w:val="8"/>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pPr>
        <w:widowControl/>
        <w:numPr>
          <w:ilvl w:val="0"/>
          <w:numId w:val="5"/>
        </w:numPr>
        <w:snapToGrid w:val="0"/>
        <w:spacing w:line="360" w:lineRule="auto"/>
        <w:jc w:val="left"/>
        <w:rPr>
          <w:rFonts w:hint="eastAsia" w:ascii="宋体" w:hAnsi="宋体" w:cs="仿宋"/>
          <w:szCs w:val="21"/>
        </w:rPr>
      </w:pPr>
      <w:r>
        <w:rPr>
          <w:rFonts w:hint="eastAsia" w:ascii="宋体" w:hAnsi="宋体" w:cs="仿宋"/>
          <w:szCs w:val="21"/>
        </w:rPr>
        <w:t>违约责任</w:t>
      </w:r>
    </w:p>
    <w:p>
      <w:pPr>
        <w:widowControl/>
        <w:numPr>
          <w:ilvl w:val="0"/>
          <w:numId w:val="9"/>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甲方及其工作人员违反本合同第一、二条，按管理权限，依据有关规定给予党纪、政纪或组织处理；涉嫌犯罪的，移送司法机关追究刑事责任；给乙方单位造成经济损失的，应予以赔偿。</w:t>
      </w:r>
    </w:p>
    <w:p>
      <w:pPr>
        <w:widowControl/>
        <w:numPr>
          <w:ilvl w:val="0"/>
          <w:numId w:val="9"/>
        </w:numPr>
        <w:snapToGrid w:val="0"/>
        <w:spacing w:line="360" w:lineRule="auto"/>
        <w:ind w:firstLine="420" w:firstLineChars="200"/>
        <w:jc w:val="left"/>
        <w:rPr>
          <w:rFonts w:hint="eastAsia" w:ascii="宋体" w:hAnsi="宋体" w:cs="仿宋"/>
          <w:szCs w:val="21"/>
        </w:rPr>
      </w:pPr>
      <w:r>
        <w:rPr>
          <w:rFonts w:hint="eastAsia" w:ascii="宋体" w:hAnsi="宋体" w:cs="仿宋"/>
          <w:szCs w:val="21"/>
        </w:rPr>
        <w:t>乙方及其工作人员违反本合同第一、三条的，给甲方单位造成经济损失的，应予以赔偿；情节严重的，甲方建议有关主管部门对乙方予以处罚。</w:t>
      </w:r>
    </w:p>
    <w:p>
      <w:pPr>
        <w:widowControl/>
        <w:numPr>
          <w:ilvl w:val="0"/>
          <w:numId w:val="5"/>
        </w:numPr>
        <w:snapToGrid w:val="0"/>
        <w:spacing w:line="360" w:lineRule="auto"/>
        <w:jc w:val="left"/>
        <w:rPr>
          <w:rFonts w:hint="eastAsia" w:ascii="宋体" w:hAnsi="宋体" w:cs="仿宋"/>
          <w:szCs w:val="21"/>
        </w:rPr>
      </w:pPr>
      <w:r>
        <w:rPr>
          <w:rFonts w:hint="eastAsia" w:ascii="宋体" w:hAnsi="宋体" w:cs="仿宋"/>
          <w:szCs w:val="21"/>
        </w:rPr>
        <w:t>双方约定</w:t>
      </w:r>
    </w:p>
    <w:p>
      <w:pPr>
        <w:widowControl/>
        <w:snapToGrid w:val="0"/>
        <w:spacing w:line="360" w:lineRule="auto"/>
        <w:ind w:firstLine="420"/>
        <w:jc w:val="left"/>
        <w:rPr>
          <w:rFonts w:hint="eastAsia" w:ascii="宋体" w:hAnsi="宋体" w:cs="仿宋"/>
          <w:szCs w:val="21"/>
        </w:rPr>
      </w:pPr>
      <w:r>
        <w:rPr>
          <w:rFonts w:hint="eastAsia" w:ascii="宋体" w:hAnsi="宋体" w:cs="仿宋"/>
          <w:szCs w:val="21"/>
        </w:rPr>
        <w:t>本合同由双方上级及有关单位负责监督执行。由甲方或甲方上级单位的纪检监察机关约请乙方或乙方上级及有关单位对本合同执行情况进行检查，提出在本合同规定范围内的裁定意见。</w:t>
      </w:r>
    </w:p>
    <w:p>
      <w:pPr>
        <w:pStyle w:val="44"/>
        <w:ind w:firstLine="210"/>
        <w:rPr>
          <w:rFonts w:hint="eastAsia" w:cs="仿宋"/>
          <w:sz w:val="21"/>
          <w:szCs w:val="21"/>
        </w:rPr>
      </w:pPr>
    </w:p>
    <w:p>
      <w:pPr>
        <w:pStyle w:val="44"/>
        <w:ind w:firstLine="210"/>
        <w:rPr>
          <w:rFonts w:hint="eastAsia" w:cs="仿宋"/>
          <w:sz w:val="21"/>
          <w:szCs w:val="21"/>
        </w:rPr>
      </w:pPr>
    </w:p>
    <w:tbl>
      <w:tblPr>
        <w:tblStyle w:val="46"/>
        <w:tblW w:w="0" w:type="auto"/>
        <w:tblInd w:w="96" w:type="dxa"/>
        <w:tblLayout w:type="fixed"/>
        <w:tblCellMar>
          <w:top w:w="0" w:type="dxa"/>
          <w:left w:w="108" w:type="dxa"/>
          <w:bottom w:w="0" w:type="dxa"/>
          <w:right w:w="108" w:type="dxa"/>
        </w:tblCellMar>
      </w:tblPr>
      <w:tblGrid>
        <w:gridCol w:w="4168"/>
        <w:gridCol w:w="4157"/>
      </w:tblGrid>
      <w:tr>
        <w:tblPrEx>
          <w:tblCellMar>
            <w:top w:w="0" w:type="dxa"/>
            <w:left w:w="108" w:type="dxa"/>
            <w:bottom w:w="0" w:type="dxa"/>
            <w:right w:w="108" w:type="dxa"/>
          </w:tblCellMar>
        </w:tblPrEx>
        <w:tc>
          <w:tcPr>
            <w:tcW w:w="4168" w:type="dxa"/>
            <w:noWrap w:val="0"/>
            <w:vAlign w:val="top"/>
          </w:tcPr>
          <w:p>
            <w:pPr>
              <w:pStyle w:val="22"/>
              <w:spacing w:before="0" w:after="0"/>
              <w:rPr>
                <w:rFonts w:hint="eastAsia" w:hAnsi="宋体" w:cs="仿宋"/>
                <w:sz w:val="21"/>
                <w:szCs w:val="21"/>
              </w:rPr>
            </w:pPr>
            <w:r>
              <w:rPr>
                <w:rFonts w:hint="eastAsia" w:hAnsi="宋体" w:cs="仿宋"/>
                <w:sz w:val="21"/>
                <w:szCs w:val="21"/>
              </w:rPr>
              <w:t>甲方：</w:t>
            </w:r>
          </w:p>
        </w:tc>
        <w:tc>
          <w:tcPr>
            <w:tcW w:w="4157" w:type="dxa"/>
            <w:noWrap w:val="0"/>
            <w:vAlign w:val="top"/>
          </w:tcPr>
          <w:p>
            <w:pPr>
              <w:pStyle w:val="22"/>
              <w:spacing w:before="0" w:after="0"/>
              <w:rPr>
                <w:rFonts w:hint="eastAsia" w:hAnsi="宋体" w:cs="仿宋"/>
                <w:sz w:val="21"/>
                <w:szCs w:val="21"/>
              </w:rPr>
            </w:pPr>
            <w:r>
              <w:rPr>
                <w:rFonts w:hint="eastAsia" w:hAnsi="宋体" w:cs="仿宋"/>
                <w:sz w:val="21"/>
                <w:szCs w:val="21"/>
              </w:rPr>
              <w:t>乙方：</w:t>
            </w:r>
          </w:p>
        </w:tc>
      </w:tr>
      <w:tr>
        <w:tblPrEx>
          <w:tblCellMar>
            <w:top w:w="0" w:type="dxa"/>
            <w:left w:w="108" w:type="dxa"/>
            <w:bottom w:w="0" w:type="dxa"/>
            <w:right w:w="108" w:type="dxa"/>
          </w:tblCellMar>
        </w:tblPrEx>
        <w:tc>
          <w:tcPr>
            <w:tcW w:w="4168" w:type="dxa"/>
            <w:noWrap w:val="0"/>
            <w:vAlign w:val="top"/>
          </w:tcPr>
          <w:p>
            <w:pPr>
              <w:pStyle w:val="22"/>
              <w:spacing w:before="0" w:after="0"/>
              <w:rPr>
                <w:rFonts w:hint="eastAsia" w:hAnsi="宋体" w:cs="仿宋"/>
                <w:sz w:val="21"/>
                <w:szCs w:val="21"/>
              </w:rPr>
            </w:pPr>
            <w:r>
              <w:rPr>
                <w:rFonts w:hint="eastAsia" w:hAnsi="宋体" w:cs="仿宋"/>
                <w:sz w:val="21"/>
                <w:szCs w:val="21"/>
              </w:rPr>
              <w:t>地址：</w:t>
            </w:r>
          </w:p>
        </w:tc>
        <w:tc>
          <w:tcPr>
            <w:tcW w:w="4157" w:type="dxa"/>
            <w:noWrap w:val="0"/>
            <w:vAlign w:val="top"/>
          </w:tcPr>
          <w:p>
            <w:pPr>
              <w:pStyle w:val="22"/>
              <w:spacing w:before="0" w:after="0"/>
              <w:rPr>
                <w:rFonts w:hint="eastAsia" w:hAnsi="宋体" w:cs="仿宋"/>
                <w:sz w:val="21"/>
                <w:szCs w:val="21"/>
              </w:rPr>
            </w:pPr>
            <w:r>
              <w:rPr>
                <w:rFonts w:hint="eastAsia" w:hAnsi="宋体" w:cs="仿宋"/>
                <w:sz w:val="21"/>
                <w:szCs w:val="21"/>
              </w:rPr>
              <w:t>地址：</w:t>
            </w:r>
          </w:p>
        </w:tc>
      </w:tr>
      <w:tr>
        <w:tblPrEx>
          <w:tblCellMar>
            <w:top w:w="0" w:type="dxa"/>
            <w:left w:w="108" w:type="dxa"/>
            <w:bottom w:w="0" w:type="dxa"/>
            <w:right w:w="108" w:type="dxa"/>
          </w:tblCellMar>
        </w:tblPrEx>
        <w:tc>
          <w:tcPr>
            <w:tcW w:w="4168" w:type="dxa"/>
            <w:noWrap w:val="0"/>
            <w:vAlign w:val="top"/>
          </w:tcPr>
          <w:p>
            <w:pPr>
              <w:pStyle w:val="22"/>
              <w:spacing w:before="0" w:after="0"/>
              <w:rPr>
                <w:rFonts w:hint="eastAsia" w:hAnsi="宋体" w:cs="仿宋"/>
                <w:sz w:val="21"/>
                <w:szCs w:val="21"/>
              </w:rPr>
            </w:pPr>
            <w:r>
              <w:rPr>
                <w:rFonts w:hint="eastAsia" w:hAnsi="宋体" w:cs="仿宋"/>
                <w:sz w:val="21"/>
                <w:szCs w:val="21"/>
              </w:rPr>
              <w:t>法定（授权）代表人：</w:t>
            </w:r>
          </w:p>
        </w:tc>
        <w:tc>
          <w:tcPr>
            <w:tcW w:w="4157" w:type="dxa"/>
            <w:noWrap w:val="0"/>
            <w:vAlign w:val="top"/>
          </w:tcPr>
          <w:p>
            <w:pPr>
              <w:pStyle w:val="22"/>
              <w:spacing w:before="0" w:after="0"/>
              <w:rPr>
                <w:rFonts w:hint="eastAsia" w:hAnsi="宋体" w:cs="仿宋"/>
                <w:sz w:val="21"/>
                <w:szCs w:val="21"/>
              </w:rPr>
            </w:pPr>
            <w:r>
              <w:rPr>
                <w:rFonts w:hint="eastAsia" w:hAnsi="宋体" w:cs="仿宋"/>
                <w:sz w:val="21"/>
                <w:szCs w:val="21"/>
              </w:rPr>
              <w:t>法定（授权）代表人：</w:t>
            </w:r>
          </w:p>
        </w:tc>
      </w:tr>
      <w:tr>
        <w:tblPrEx>
          <w:tblCellMar>
            <w:top w:w="0" w:type="dxa"/>
            <w:left w:w="108" w:type="dxa"/>
            <w:bottom w:w="0" w:type="dxa"/>
            <w:right w:w="108" w:type="dxa"/>
          </w:tblCellMar>
        </w:tblPrEx>
        <w:tc>
          <w:tcPr>
            <w:tcW w:w="4168" w:type="dxa"/>
            <w:noWrap w:val="0"/>
            <w:vAlign w:val="top"/>
          </w:tcPr>
          <w:p>
            <w:pPr>
              <w:pStyle w:val="22"/>
              <w:spacing w:before="0" w:after="0"/>
              <w:rPr>
                <w:rFonts w:hint="eastAsia" w:hAnsi="宋体" w:cs="仿宋"/>
                <w:sz w:val="21"/>
                <w:szCs w:val="21"/>
              </w:rPr>
            </w:pPr>
            <w:r>
              <w:rPr>
                <w:rFonts w:hint="eastAsia" w:hAnsi="宋体" w:cs="仿宋"/>
                <w:sz w:val="21"/>
                <w:szCs w:val="21"/>
              </w:rPr>
              <w:t>签字日期：      年  月  日</w:t>
            </w:r>
          </w:p>
        </w:tc>
        <w:tc>
          <w:tcPr>
            <w:tcW w:w="4157" w:type="dxa"/>
            <w:noWrap w:val="0"/>
            <w:vAlign w:val="top"/>
          </w:tcPr>
          <w:p>
            <w:pPr>
              <w:pStyle w:val="22"/>
              <w:spacing w:before="0" w:after="0"/>
              <w:rPr>
                <w:rFonts w:hint="eastAsia" w:hAnsi="宋体" w:cs="仿宋"/>
                <w:sz w:val="21"/>
                <w:szCs w:val="21"/>
              </w:rPr>
            </w:pPr>
            <w:r>
              <w:rPr>
                <w:rFonts w:hint="eastAsia" w:hAnsi="宋体" w:cs="仿宋"/>
                <w:sz w:val="21"/>
                <w:szCs w:val="21"/>
              </w:rPr>
              <w:t>签字日期：      年  月  日</w:t>
            </w:r>
          </w:p>
        </w:tc>
      </w:tr>
    </w:tbl>
    <w:p>
      <w:pPr>
        <w:pStyle w:val="18"/>
        <w:spacing w:line="360" w:lineRule="auto"/>
        <w:rPr>
          <w:rFonts w:hint="eastAsia" w:ascii="宋体" w:hAnsi="宋体"/>
          <w:b/>
          <w:sz w:val="32"/>
        </w:rPr>
      </w:pPr>
      <w:r>
        <w:rPr>
          <w:rFonts w:hint="eastAsia" w:ascii="宋体" w:hAnsi="宋体"/>
          <w:b/>
          <w:sz w:val="32"/>
        </w:rPr>
        <w:br w:type="page"/>
      </w:r>
    </w:p>
    <w:p>
      <w:pPr>
        <w:spacing w:line="400" w:lineRule="exact"/>
        <w:jc w:val="center"/>
        <w:outlineLvl w:val="0"/>
        <w:rPr>
          <w:rFonts w:hint="eastAsia" w:ascii="宋体" w:hAnsi="宋体"/>
          <w:b/>
          <w:sz w:val="32"/>
        </w:rPr>
      </w:pPr>
      <w:bookmarkStart w:id="43" w:name="_Toc124255211"/>
      <w:bookmarkStart w:id="44" w:name="_Toc117352904"/>
      <w:r>
        <w:rPr>
          <w:rFonts w:hint="eastAsia" w:ascii="宋体" w:hAnsi="宋体"/>
          <w:b/>
          <w:sz w:val="32"/>
        </w:rPr>
        <w:t>第五章  招标内容与技术需求</w:t>
      </w:r>
      <w:bookmarkEnd w:id="43"/>
      <w:bookmarkEnd w:id="44"/>
    </w:p>
    <w:p>
      <w:pPr>
        <w:pStyle w:val="3"/>
        <w:spacing w:before="120" w:after="120" w:line="440" w:lineRule="exact"/>
        <w:rPr>
          <w:rFonts w:hint="eastAsia"/>
        </w:rPr>
      </w:pPr>
      <w:bookmarkStart w:id="45" w:name="_Toc124255212"/>
      <w:r>
        <w:rPr>
          <w:rFonts w:hint="eastAsia"/>
        </w:rPr>
        <w:t>一、</w:t>
      </w:r>
      <w:r>
        <w:rPr>
          <w:rFonts w:hint="eastAsia" w:ascii="宋体" w:hAnsi="宋体" w:cs="宋体"/>
        </w:rPr>
        <w:t>项目建设要求前附表</w:t>
      </w:r>
      <w:bookmarkEnd w:id="45"/>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753"/>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953" w:type="dxa"/>
            <w:noWrap w:val="0"/>
            <w:vAlign w:val="center"/>
          </w:tcPr>
          <w:p>
            <w:pPr>
              <w:spacing w:line="400" w:lineRule="exact"/>
              <w:jc w:val="center"/>
              <w:rPr>
                <w:rFonts w:hint="eastAsia" w:ascii="宋体" w:hAnsi="宋体" w:cs="宋体"/>
                <w:b/>
                <w:szCs w:val="21"/>
              </w:rPr>
            </w:pPr>
            <w:bookmarkStart w:id="46" w:name="_Toc117352905"/>
            <w:r>
              <w:rPr>
                <w:rFonts w:hint="eastAsia" w:ascii="宋体" w:hAnsi="宋体" w:cs="宋体"/>
                <w:b/>
                <w:szCs w:val="21"/>
              </w:rPr>
              <w:t>序号</w:t>
            </w:r>
          </w:p>
        </w:tc>
        <w:tc>
          <w:tcPr>
            <w:tcW w:w="2753" w:type="dxa"/>
            <w:noWrap w:val="0"/>
            <w:vAlign w:val="center"/>
          </w:tcPr>
          <w:p>
            <w:pPr>
              <w:spacing w:line="400" w:lineRule="exact"/>
              <w:jc w:val="center"/>
              <w:rPr>
                <w:rFonts w:hint="eastAsia" w:ascii="宋体" w:hAnsi="宋体" w:cs="宋体"/>
                <w:b/>
                <w:szCs w:val="21"/>
              </w:rPr>
            </w:pPr>
            <w:r>
              <w:rPr>
                <w:rFonts w:hint="eastAsia" w:ascii="宋体" w:hAnsi="宋体" w:cs="宋体"/>
                <w:b/>
                <w:szCs w:val="21"/>
              </w:rPr>
              <w:t>项目</w:t>
            </w:r>
          </w:p>
        </w:tc>
        <w:tc>
          <w:tcPr>
            <w:tcW w:w="5314" w:type="dxa"/>
            <w:noWrap w:val="0"/>
            <w:vAlign w:val="center"/>
          </w:tcPr>
          <w:p>
            <w:pPr>
              <w:spacing w:line="400" w:lineRule="exact"/>
              <w:jc w:val="center"/>
              <w:rPr>
                <w:rFonts w:hint="eastAsia"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采购内容</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bCs/>
                <w:szCs w:val="21"/>
              </w:rPr>
              <w:t>详见</w:t>
            </w:r>
            <w:r>
              <w:rPr>
                <w:rFonts w:hint="eastAsia" w:ascii="宋体" w:hAnsi="宋体" w:cs="宋体"/>
                <w:szCs w:val="21"/>
              </w:rPr>
              <w:t>第一章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单位及数量</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bCs/>
                <w:szCs w:val="21"/>
              </w:rPr>
              <w:t>详见</w:t>
            </w:r>
            <w:r>
              <w:rPr>
                <w:rFonts w:hint="eastAsia" w:ascii="宋体" w:hAnsi="宋体" w:cs="宋体"/>
                <w:szCs w:val="21"/>
              </w:rPr>
              <w:t>第一章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2753" w:type="dxa"/>
            <w:noWrap w:val="0"/>
            <w:vAlign w:val="center"/>
          </w:tcPr>
          <w:p>
            <w:pPr>
              <w:spacing w:line="400" w:lineRule="exact"/>
              <w:jc w:val="center"/>
              <w:textAlignment w:val="baseline"/>
              <w:rPr>
                <w:rFonts w:hint="eastAsia" w:ascii="宋体" w:hAnsi="宋体" w:cs="宋体"/>
                <w:szCs w:val="21"/>
              </w:rPr>
            </w:pPr>
            <w:r>
              <w:rPr>
                <w:rFonts w:hint="eastAsia" w:ascii="宋体" w:hAnsi="宋体" w:cs="宋体"/>
                <w:szCs w:val="21"/>
              </w:rPr>
              <w:t>交付或者实施的</w:t>
            </w:r>
          </w:p>
          <w:p>
            <w:pPr>
              <w:spacing w:line="400" w:lineRule="exact"/>
              <w:jc w:val="center"/>
              <w:textAlignment w:val="baseline"/>
              <w:rPr>
                <w:rFonts w:hint="eastAsia" w:ascii="宋体" w:hAnsi="宋体" w:cs="宋体"/>
                <w:szCs w:val="21"/>
              </w:rPr>
            </w:pPr>
            <w:r>
              <w:rPr>
                <w:rFonts w:hint="eastAsia" w:ascii="宋体" w:hAnsi="宋体" w:cs="宋体"/>
                <w:szCs w:val="21"/>
              </w:rPr>
              <w:t>时间和地点</w:t>
            </w:r>
          </w:p>
        </w:tc>
        <w:tc>
          <w:tcPr>
            <w:tcW w:w="5314" w:type="dxa"/>
            <w:noWrap w:val="0"/>
            <w:vAlign w:val="center"/>
          </w:tcPr>
          <w:p>
            <w:pPr>
              <w:spacing w:line="400" w:lineRule="exact"/>
              <w:jc w:val="left"/>
              <w:rPr>
                <w:rFonts w:hint="eastAsia" w:ascii="宋体" w:hAnsi="宋体" w:cs="宋体"/>
                <w:szCs w:val="21"/>
              </w:rPr>
            </w:pPr>
            <w:r>
              <w:rPr>
                <w:rFonts w:hint="eastAsia" w:ascii="宋体" w:hAnsi="宋体" w:cs="宋体"/>
                <w:bCs/>
                <w:szCs w:val="21"/>
              </w:rPr>
              <w:t>详见</w:t>
            </w:r>
            <w:r>
              <w:rPr>
                <w:rFonts w:hint="eastAsia" w:ascii="宋体" w:hAnsi="宋体" w:cs="宋体"/>
                <w:szCs w:val="21"/>
              </w:rPr>
              <w:t>第一章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2753" w:type="dxa"/>
            <w:noWrap w:val="0"/>
            <w:vAlign w:val="center"/>
          </w:tcPr>
          <w:p>
            <w:pPr>
              <w:spacing w:line="400" w:lineRule="exact"/>
              <w:jc w:val="center"/>
              <w:textAlignment w:val="baseline"/>
              <w:rPr>
                <w:rFonts w:hint="eastAsia" w:ascii="宋体" w:hAnsi="宋体" w:cs="宋体"/>
                <w:szCs w:val="21"/>
              </w:rPr>
            </w:pPr>
            <w:r>
              <w:rPr>
                <w:rFonts w:hint="eastAsia" w:ascii="宋体" w:hAnsi="宋体" w:cs="宋体"/>
                <w:szCs w:val="21"/>
              </w:rPr>
              <w:t>需实现的功能或者目标</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8"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2753" w:type="dxa"/>
            <w:noWrap w:val="0"/>
            <w:vAlign w:val="center"/>
          </w:tcPr>
          <w:p>
            <w:pPr>
              <w:spacing w:line="400" w:lineRule="exact"/>
              <w:jc w:val="center"/>
              <w:textAlignment w:val="baseline"/>
              <w:rPr>
                <w:rFonts w:hint="eastAsia" w:ascii="宋体" w:hAnsi="宋体" w:cs="宋体"/>
                <w:szCs w:val="21"/>
              </w:rPr>
            </w:pPr>
            <w:r>
              <w:rPr>
                <w:rFonts w:hint="eastAsia" w:ascii="宋体" w:hAnsi="宋体" w:cs="宋体"/>
                <w:szCs w:val="21"/>
              </w:rPr>
              <w:t>执行的国家相关标准、行业标准、地方标准或者其它标准、规范</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szCs w:val="21"/>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质量、安全要求</w:t>
            </w:r>
          </w:p>
        </w:tc>
        <w:tc>
          <w:tcPr>
            <w:tcW w:w="5314" w:type="dxa"/>
            <w:noWrap w:val="0"/>
            <w:vAlign w:val="center"/>
          </w:tcPr>
          <w:p>
            <w:pPr>
              <w:snapToGrid w:val="0"/>
              <w:spacing w:line="400" w:lineRule="exact"/>
              <w:jc w:val="left"/>
              <w:rPr>
                <w:rFonts w:hint="eastAsia" w:ascii="Tahoma" w:hAnsi="Tahoma"/>
                <w:sz w:val="24"/>
              </w:rPr>
            </w:pPr>
            <w:r>
              <w:rPr>
                <w:rFonts w:hint="eastAsia" w:ascii="宋体" w:hAnsi="宋体" w:cs="宋体"/>
              </w:rPr>
              <w:t>符合国家技术规格和质量标准，一次性验收合格；安全要求合格</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服务标准、期限、效率</w:t>
            </w:r>
          </w:p>
          <w:p>
            <w:pPr>
              <w:spacing w:line="400" w:lineRule="exact"/>
              <w:jc w:val="center"/>
              <w:rPr>
                <w:rFonts w:hint="eastAsia" w:ascii="宋体" w:hAnsi="宋体" w:cs="宋体"/>
                <w:szCs w:val="21"/>
              </w:rPr>
            </w:pPr>
            <w:r>
              <w:rPr>
                <w:rFonts w:hint="eastAsia" w:ascii="宋体" w:hAnsi="宋体" w:cs="宋体"/>
                <w:szCs w:val="21"/>
              </w:rPr>
              <w:t>(培训等）</w:t>
            </w:r>
          </w:p>
        </w:tc>
        <w:tc>
          <w:tcPr>
            <w:tcW w:w="5314" w:type="dxa"/>
            <w:noWrap w:val="0"/>
            <w:vAlign w:val="center"/>
          </w:tcPr>
          <w:p>
            <w:pPr>
              <w:spacing w:line="400" w:lineRule="exact"/>
              <w:jc w:val="center"/>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8</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验收标准</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9</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现场踏勘</w:t>
            </w:r>
          </w:p>
        </w:tc>
        <w:tc>
          <w:tcPr>
            <w:tcW w:w="5314" w:type="dxa"/>
            <w:noWrap w:val="0"/>
            <w:vAlign w:val="center"/>
          </w:tcPr>
          <w:p>
            <w:pPr>
              <w:spacing w:line="400" w:lineRule="exact"/>
              <w:jc w:val="left"/>
              <w:rPr>
                <w:rFonts w:hint="eastAsia" w:ascii="宋体" w:hAnsi="宋体" w:cs="宋体"/>
                <w:szCs w:val="21"/>
              </w:rPr>
            </w:pPr>
            <w:r>
              <w:rPr>
                <w:rFonts w:hint="eastAsia" w:ascii="宋体" w:hAnsi="宋体" w:cs="宋体"/>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53" w:type="dxa"/>
            <w:noWrap w:val="0"/>
            <w:vAlign w:val="center"/>
          </w:tcPr>
          <w:p>
            <w:pPr>
              <w:spacing w:line="400" w:lineRule="exact"/>
              <w:jc w:val="center"/>
              <w:rPr>
                <w:rFonts w:hint="eastAsia" w:ascii="宋体" w:hAnsi="宋体" w:cs="宋体"/>
                <w:szCs w:val="21"/>
              </w:rPr>
            </w:pPr>
            <w:r>
              <w:rPr>
                <w:rFonts w:hint="eastAsia" w:ascii="宋体" w:hAnsi="宋体" w:cs="宋体"/>
                <w:szCs w:val="21"/>
              </w:rPr>
              <w:t>10</w:t>
            </w:r>
          </w:p>
        </w:tc>
        <w:tc>
          <w:tcPr>
            <w:tcW w:w="2753" w:type="dxa"/>
            <w:noWrap w:val="0"/>
            <w:vAlign w:val="center"/>
          </w:tcPr>
          <w:p>
            <w:pPr>
              <w:spacing w:line="400" w:lineRule="exact"/>
              <w:jc w:val="center"/>
              <w:rPr>
                <w:rFonts w:hint="eastAsia" w:ascii="宋体" w:hAnsi="宋体" w:cs="宋体"/>
                <w:szCs w:val="21"/>
              </w:rPr>
            </w:pPr>
            <w:r>
              <w:rPr>
                <w:rFonts w:hint="eastAsia" w:ascii="宋体" w:hAnsi="宋体" w:cs="宋体"/>
                <w:szCs w:val="21"/>
              </w:rPr>
              <w:t>演示时间及地点</w:t>
            </w:r>
          </w:p>
        </w:tc>
        <w:tc>
          <w:tcPr>
            <w:tcW w:w="5314" w:type="dxa"/>
            <w:noWrap w:val="0"/>
            <w:vAlign w:val="center"/>
          </w:tcPr>
          <w:p>
            <w:pPr>
              <w:spacing w:line="400" w:lineRule="exact"/>
              <w:jc w:val="center"/>
              <w:rPr>
                <w:rFonts w:hint="eastAsia" w:ascii="宋体" w:hAnsi="宋体" w:cs="宋体"/>
                <w:szCs w:val="21"/>
              </w:rPr>
            </w:pPr>
            <w:r>
              <w:rPr>
                <w:rFonts w:hint="eastAsia" w:ascii="宋体" w:hAnsi="宋体" w:cs="宋体"/>
                <w:szCs w:val="21"/>
              </w:rPr>
              <w:t>详见评分标准。</w:t>
            </w:r>
          </w:p>
        </w:tc>
      </w:tr>
    </w:tbl>
    <w:p>
      <w:pPr>
        <w:pStyle w:val="3"/>
        <w:spacing w:before="120" w:after="120" w:line="440" w:lineRule="exact"/>
        <w:rPr>
          <w:rFonts w:hint="eastAsia" w:ascii="宋体" w:hAnsi="宋体" w:cs="宋体"/>
          <w:b/>
        </w:rPr>
      </w:pPr>
      <w:r>
        <w:rPr>
          <w:rFonts w:hint="eastAsia" w:ascii="宋体" w:hAnsi="宋体" w:cs="宋体"/>
        </w:rPr>
        <w:br w:type="page"/>
      </w:r>
      <w:bookmarkStart w:id="47" w:name="_Toc124255213"/>
      <w:r>
        <w:rPr>
          <w:rFonts w:hint="eastAsia" w:ascii="宋体" w:hAnsi="宋体" w:cs="宋体"/>
        </w:rPr>
        <w:t>二、</w:t>
      </w:r>
      <w:r>
        <w:rPr>
          <w:rFonts w:hint="eastAsia" w:ascii="宋体" w:hAnsi="宋体" w:cs="宋体"/>
          <w:b/>
        </w:rPr>
        <w:t>综合运营部分</w:t>
      </w:r>
      <w:bookmarkEnd w:id="47"/>
    </w:p>
    <w:p>
      <w:pPr>
        <w:pStyle w:val="3"/>
        <w:spacing w:before="120" w:after="120" w:line="440" w:lineRule="exact"/>
        <w:rPr>
          <w:rFonts w:ascii="宋体" w:hAnsi="宋体" w:cs="宋体"/>
          <w:b/>
          <w:bCs/>
        </w:rPr>
      </w:pPr>
      <w:bookmarkStart w:id="48" w:name="_Toc124255214"/>
      <w:r>
        <w:rPr>
          <w:rFonts w:hint="eastAsia" w:ascii="宋体" w:hAnsi="宋体" w:cs="宋体"/>
          <w:b/>
        </w:rPr>
        <w:t>2.1综合运营服务内</w:t>
      </w:r>
      <w:r>
        <w:rPr>
          <w:rFonts w:hint="eastAsia" w:ascii="宋体" w:hAnsi="宋体" w:cs="宋体"/>
          <w:b/>
          <w:bCs/>
        </w:rPr>
        <w:t>容</w:t>
      </w:r>
      <w:r>
        <w:rPr>
          <w:rFonts w:hint="eastAsia" w:ascii="宋体" w:hAnsi="宋体" w:cs="宋体"/>
          <w:b/>
        </w:rPr>
        <w:t>及要求</w:t>
      </w:r>
      <w:bookmarkEnd w:id="48"/>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根据省市区“数字化改革”及“未来社区”相关工作要求，海曙区白云街道云丰、安丰、丽雅社区坚持以人为核心，打造共建、共治、共享的共同富裕型未来社区，促进环境优化、服务多元、内涵丰富、享受充分，选取对白云街道云丰、安丰、丽雅社区场景运营、宣传策划、运营接待、数字化运营（不含系统建设开发）和未来社区验收等一体化运营服务单位。综合运营服务内容需满足最新的浙江省未来社区验收标准中旧改类引领性要求和以下要求：</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rPr>
            </w:pPr>
            <w:r>
              <w:rPr>
                <w:rFonts w:hint="eastAsia" w:ascii="Calibri" w:hAnsi="Calibri" w:cs="宋体"/>
                <w:b/>
                <w:szCs w:val="22"/>
                <w:lang w:bidi="ar"/>
              </w:rPr>
              <w:t>运营项目</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b/>
              </w:rPr>
            </w:pPr>
            <w:r>
              <w:rPr>
                <w:rFonts w:hint="eastAsia" w:ascii="Calibri" w:hAnsi="Calibri" w:cs="宋体"/>
                <w:b/>
                <w:szCs w:val="22"/>
                <w:lang w:bidi="ar"/>
              </w:rPr>
              <w:t>运营要求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空间运营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制定社区文化空间运营主体、管理制度、资金分担机制；每月确保使用率不低</w:t>
            </w:r>
            <w:r>
              <w:rPr>
                <w:rFonts w:ascii="Calibri" w:hAnsi="Calibri"/>
                <w:szCs w:val="22"/>
                <w:lang w:bidi="ar"/>
              </w:rPr>
              <w:t>15</w:t>
            </w:r>
            <w:r>
              <w:rPr>
                <w:rFonts w:hint="eastAsia" w:ascii="Calibri" w:hAnsi="Calibri" w:cs="宋体"/>
                <w:szCs w:val="22"/>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运营社区邻里共享空间，确保全天候对所有社区居民开放，明确运营主体及运营模式等。每个社区每月牵头举办</w:t>
            </w:r>
            <w:r>
              <w:rPr>
                <w:rFonts w:ascii="Calibri" w:hAnsi="Calibri"/>
                <w:szCs w:val="22"/>
                <w:lang w:bidi="ar"/>
              </w:rPr>
              <w:t>3</w:t>
            </w:r>
            <w:r>
              <w:rPr>
                <w:rFonts w:hint="eastAsia" w:ascii="Calibri" w:hAnsi="Calibri" w:cs="宋体"/>
                <w:szCs w:val="22"/>
                <w:lang w:bidi="ar"/>
              </w:rPr>
              <w:t>个以上社区居民自主发起的邻里交往活动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运营社区书房，明确运营主体及模式，满足居民多龄段阅读需求，落实支持社区文化事业的各项政策，积极开展公共文化资源下沉工作，对接大型连锁书店、城市图书馆等资源，共建社区共享书房；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活动运营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引导市场主体参与社区养老机构建设，出台租金减免等优惠政策细则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Calibri" w:hAnsi="Calibri" w:cs="宋体"/>
                <w:szCs w:val="22"/>
                <w:lang w:bidi="ar"/>
              </w:rPr>
            </w:pPr>
            <w:r>
              <w:rPr>
                <w:rFonts w:hint="eastAsia" w:ascii="Calibri" w:hAnsi="Calibri" w:cs="宋体"/>
                <w:szCs w:val="22"/>
                <w:lang w:bidi="ar"/>
              </w:rPr>
              <w:t>建立生活垃圾源头减量机制，制定奖惩机制引导居民开展生活垃圾分类、使用绿色包装、每个社区每月举办不少于</w:t>
            </w:r>
            <w:r>
              <w:rPr>
                <w:rFonts w:ascii="Calibri" w:hAnsi="Calibri" w:cs="宋体"/>
                <w:szCs w:val="22"/>
                <w:lang w:bidi="ar"/>
              </w:rPr>
              <w:t>1</w:t>
            </w:r>
            <w:r>
              <w:rPr>
                <w:rFonts w:hint="eastAsia" w:ascii="Calibri" w:hAnsi="Calibri" w:cs="宋体"/>
                <w:szCs w:val="22"/>
                <w:lang w:bidi="ar"/>
              </w:rPr>
              <w:t>场交易闲置物品、垃圾分类科普等活动；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Calibri" w:hAnsi="Calibri" w:cs="宋体"/>
                <w:szCs w:val="22"/>
                <w:lang w:bidi="ar"/>
              </w:rPr>
            </w:pPr>
            <w:r>
              <w:rPr>
                <w:rFonts w:hint="eastAsia" w:ascii="Calibri" w:hAnsi="Calibri" w:cs="宋体"/>
                <w:szCs w:val="22"/>
                <w:lang w:bidi="ar"/>
              </w:rPr>
              <w:t xml:space="preserve">定期安排专业人员组织体现社区特色文化主题的文艺辅 </w:t>
            </w:r>
          </w:p>
          <w:p>
            <w:pPr>
              <w:spacing w:line="400" w:lineRule="exact"/>
              <w:rPr>
                <w:rFonts w:hint="eastAsia" w:ascii="Calibri" w:hAnsi="Calibri" w:cs="宋体"/>
                <w:szCs w:val="22"/>
                <w:lang w:bidi="ar"/>
              </w:rPr>
            </w:pPr>
            <w:r>
              <w:rPr>
                <w:rFonts w:hint="eastAsia" w:ascii="Calibri" w:hAnsi="Calibri" w:cs="宋体"/>
                <w:szCs w:val="22"/>
                <w:lang w:bidi="ar"/>
              </w:rPr>
              <w:t xml:space="preserve">导、培训、讲座等活动，常设 </w:t>
            </w:r>
            <w:r>
              <w:rPr>
                <w:rFonts w:ascii="Calibri" w:hAnsi="Calibri" w:cs="宋体"/>
                <w:szCs w:val="22"/>
                <w:lang w:bidi="ar"/>
              </w:rPr>
              <w:t xml:space="preserve">3 </w:t>
            </w:r>
            <w:r>
              <w:rPr>
                <w:rFonts w:hint="eastAsia" w:ascii="Calibri" w:hAnsi="Calibri" w:cs="宋体"/>
                <w:szCs w:val="22"/>
                <w:lang w:bidi="ar"/>
              </w:rPr>
              <w:t xml:space="preserve">项以上，每个社区频次不低于一年 </w:t>
            </w:r>
            <w:r>
              <w:rPr>
                <w:rFonts w:ascii="Calibri" w:hAnsi="Calibri" w:cs="宋体"/>
                <w:szCs w:val="22"/>
                <w:lang w:bidi="ar"/>
              </w:rPr>
              <w:t xml:space="preserve">4 </w:t>
            </w:r>
            <w:r>
              <w:rPr>
                <w:rFonts w:hint="eastAsia" w:ascii="Calibri" w:hAnsi="Calibri" w:cs="宋体"/>
                <w:szCs w:val="22"/>
                <w:lang w:bidi="ar"/>
              </w:rPr>
              <w:t xml:space="preserve">次，并明确活动组织主体、活动场地、资金来源、组织 </w:t>
            </w:r>
          </w:p>
          <w:p>
            <w:pPr>
              <w:spacing w:line="400" w:lineRule="exact"/>
              <w:rPr>
                <w:rFonts w:ascii="Calibri" w:hAnsi="Calibri" w:cs="宋体"/>
                <w:szCs w:val="22"/>
                <w:lang w:bidi="ar"/>
              </w:rPr>
            </w:pPr>
            <w:r>
              <w:rPr>
                <w:rFonts w:hint="eastAsia" w:ascii="Calibri" w:hAnsi="Calibri" w:cs="宋体"/>
                <w:szCs w:val="22"/>
                <w:lang w:bidi="ar"/>
              </w:rPr>
              <w:t>频次等内容，承担相关专家讲课费用。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组织不少于</w:t>
            </w:r>
            <w:r>
              <w:rPr>
                <w:rFonts w:ascii="Calibri" w:hAnsi="Calibri"/>
                <w:szCs w:val="22"/>
                <w:lang w:bidi="ar"/>
              </w:rPr>
              <w:t>6</w:t>
            </w:r>
            <w:r>
              <w:rPr>
                <w:rFonts w:hint="eastAsia" w:ascii="Calibri" w:hAnsi="Calibri" w:cs="宋体"/>
                <w:szCs w:val="22"/>
                <w:lang w:bidi="ar"/>
              </w:rPr>
              <w:t>个以上的线上线下邻里社群社团组织，常态化开展活动，需包含</w:t>
            </w:r>
            <w:r>
              <w:rPr>
                <w:rFonts w:ascii="Calibri" w:hAnsi="Calibri"/>
                <w:szCs w:val="22"/>
                <w:lang w:bidi="ar"/>
              </w:rPr>
              <w:t>1</w:t>
            </w:r>
            <w:r>
              <w:rPr>
                <w:rFonts w:hint="eastAsia" w:ascii="Calibri" w:hAnsi="Calibri" w:cs="宋体"/>
                <w:szCs w:val="22"/>
                <w:lang w:bidi="ar"/>
              </w:rPr>
              <w:t>个以上老年人为主体的精神文化活动，并负责收集相应的活动记录、活动计划和工作机制；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建立校社联动机制，社区与学校协同制定“社区幸福学堂学习清单”，常态化开展相关活动。引入专业兴趣培训服务商，开展线上或线下兴趣培训课程；在有需要的社区建立学生临时托管教室，托管时间至晚上6点30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组织艺术创作、公益帮扶等活动，定期开展传统文化学习和传承活动，频次应在一年</w:t>
            </w:r>
            <w:r>
              <w:rPr>
                <w:rFonts w:ascii="Calibri" w:hAnsi="Calibri"/>
                <w:szCs w:val="22"/>
                <w:lang w:bidi="ar"/>
              </w:rPr>
              <w:t xml:space="preserve"> 2 </w:t>
            </w:r>
            <w:r>
              <w:rPr>
                <w:rFonts w:hint="eastAsia" w:ascii="Calibri" w:hAnsi="Calibri" w:cs="宋体"/>
                <w:szCs w:val="22"/>
                <w:lang w:bidi="ar"/>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jc w:val="center"/>
        </w:trPr>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社群运营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挖掘和社区退休干部、教师、工匠、非遗传承人、行业精英等组建社区达人提供业余教育服务，设置社区达人资源库，达人数超过</w:t>
            </w:r>
            <w:r>
              <w:rPr>
                <w:rFonts w:ascii="Calibri" w:hAnsi="Calibri"/>
                <w:szCs w:val="22"/>
                <w:lang w:bidi="ar"/>
              </w:rPr>
              <w:t>10</w:t>
            </w:r>
            <w:r>
              <w:rPr>
                <w:rFonts w:hint="eastAsia" w:ascii="Calibri" w:hAnsi="Calibri" w:cs="宋体"/>
                <w:szCs w:val="22"/>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形成</w:t>
            </w:r>
            <w:r>
              <w:rPr>
                <w:rFonts w:ascii="Calibri" w:hAnsi="Calibri"/>
                <w:szCs w:val="22"/>
                <w:lang w:bidi="ar"/>
              </w:rPr>
              <w:t>6</w:t>
            </w:r>
            <w:r>
              <w:rPr>
                <w:rFonts w:hint="eastAsia" w:ascii="Calibri" w:hAnsi="Calibri" w:cs="宋体"/>
                <w:szCs w:val="22"/>
                <w:lang w:bidi="ar"/>
              </w:rPr>
              <w:t>个以上的线上线下邻里社群社团组织，常态化开展活动，需包含</w:t>
            </w:r>
            <w:r>
              <w:rPr>
                <w:rFonts w:ascii="Calibri" w:hAnsi="Calibri"/>
                <w:szCs w:val="22"/>
                <w:lang w:bidi="ar"/>
              </w:rPr>
              <w:t>1</w:t>
            </w:r>
            <w:r>
              <w:rPr>
                <w:rFonts w:hint="eastAsia" w:ascii="Calibri" w:hAnsi="Calibri" w:cs="宋体"/>
                <w:szCs w:val="22"/>
                <w:lang w:bidi="ar"/>
              </w:rPr>
              <w:t>个以上老年人为主体的精神文化活动，并提供相应的活动记录、活动计划和工作机制。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积分运营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依托智慧服务平台，建立线上线下联动的积分体系，明确积分规则、资金来源等内容；超过</w:t>
            </w:r>
            <w:r>
              <w:rPr>
                <w:rFonts w:ascii="Calibri" w:hAnsi="Calibri"/>
                <w:szCs w:val="22"/>
                <w:lang w:bidi="ar"/>
              </w:rPr>
              <w:t>20%</w:t>
            </w:r>
            <w:r>
              <w:rPr>
                <w:rFonts w:hint="eastAsia" w:ascii="Calibri" w:hAnsi="Calibri" w:cs="宋体"/>
                <w:szCs w:val="22"/>
                <w:lang w:bidi="ar"/>
              </w:rPr>
              <w:t>常住居民注册积分账户，且注册账户中</w:t>
            </w:r>
            <w:r>
              <w:rPr>
                <w:rFonts w:ascii="Calibri" w:hAnsi="Calibri"/>
                <w:szCs w:val="22"/>
                <w:lang w:bidi="ar"/>
              </w:rPr>
              <w:t>60%</w:t>
            </w:r>
            <w:r>
              <w:rPr>
                <w:rFonts w:hint="eastAsia" w:ascii="Calibri" w:hAnsi="Calibri" w:cs="宋体"/>
                <w:szCs w:val="22"/>
                <w:lang w:bidi="ar"/>
              </w:rPr>
              <w:t>以上，已有积分存储或消费记录（社区统一发放扣除的除外）；制定并实施除政府补贴之外的积分奖励来源；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制定居民共商共议的邻里公约；邻里公约通过与居民完成公约签订或与积分联动等方式，具有奖惩效用，提供社区探访记录、探访频次、关爱举措。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治理协助</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协助社区引入社会组织、志愿者、公益慈善资源，参与矛盾纠纷化解、法律服务等社区事务；出台社区居民自治章程，建立有效可行的社区居民自治机制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协助社区制定联合调解机制，联动法律专业机构组建调解团队，规范调解程序，推进居民积极参与社区治理，建立线上线下相结合的常态化居民意见反馈机制，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推动社区智慧服务平台与基层治理四平台有效整合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协助社区明确社区消防、卫生防疫、安保等预警预防体系及应急机制，明确相应的人员配置；制定应急预案定期培训、宣贯及演练计划，并已开展相关活动。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 w:hRule="atLeast"/>
          <w:jc w:val="center"/>
        </w:trPr>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szCs w:val="22"/>
              </w:rPr>
            </w:pP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联动社区，制定社区探访关爱老人清单，明确探访频次、关爱举措及开展记录。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1"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Calibri" w:hAnsi="Calibri" w:cs="宋体"/>
                <w:szCs w:val="22"/>
                <w:lang w:bidi="ar"/>
              </w:rPr>
              <w:t>社区运营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引入优质生活服务供应商，明确社区商业服务供应商引入标准，建立遴选培育机制；</w:t>
            </w:r>
          </w:p>
          <w:p>
            <w:pPr>
              <w:spacing w:line="400" w:lineRule="exact"/>
            </w:pPr>
            <w:r>
              <w:rPr>
                <w:rFonts w:hint="eastAsia" w:ascii="Calibri" w:hAnsi="Calibri" w:cs="宋体"/>
                <w:szCs w:val="22"/>
                <w:lang w:bidi="ar"/>
              </w:rPr>
              <w:t>配置与居民日常生活密切相关的品质服务功能，包括但不限于零售购物、美食餐饮、休闲娱乐、生活服务、康体养生、文化教育等；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3"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Calibri" w:hAnsi="Calibri" w:cs="宋体"/>
                <w:szCs w:val="22"/>
                <w:lang w:bidi="ar"/>
              </w:rPr>
            </w:pPr>
            <w:r>
              <w:rPr>
                <w:rFonts w:hint="eastAsia" w:ascii="Calibri" w:hAnsi="Calibri" w:cs="宋体"/>
                <w:szCs w:val="22"/>
                <w:lang w:bidi="ar"/>
              </w:rPr>
              <w:t>数字化</w:t>
            </w:r>
          </w:p>
          <w:p>
            <w:pPr>
              <w:spacing w:line="400" w:lineRule="exact"/>
              <w:jc w:val="center"/>
            </w:pPr>
            <w:r>
              <w:rPr>
                <w:rFonts w:hint="eastAsia" w:ascii="Calibri" w:hAnsi="Calibri" w:cs="宋体"/>
                <w:szCs w:val="22"/>
                <w:lang w:bidi="ar"/>
              </w:rPr>
              <w:t>运营</w:t>
            </w:r>
          </w:p>
        </w:tc>
        <w:tc>
          <w:tcPr>
            <w:tcW w:w="7645" w:type="dxa"/>
            <w:tcBorders>
              <w:top w:val="single" w:color="auto" w:sz="4" w:space="0"/>
              <w:left w:val="single" w:color="auto" w:sz="4" w:space="0"/>
              <w:bottom w:val="single" w:color="auto" w:sz="4" w:space="0"/>
              <w:right w:val="single" w:color="auto" w:sz="4" w:space="0"/>
            </w:tcBorders>
            <w:noWrap w:val="0"/>
            <w:vAlign w:val="top"/>
          </w:tcPr>
          <w:p>
            <w:pPr>
              <w:spacing w:line="400" w:lineRule="exact"/>
            </w:pPr>
            <w:r>
              <w:rPr>
                <w:rFonts w:hint="eastAsia" w:ascii="Calibri" w:hAnsi="Calibri" w:cs="宋体"/>
                <w:szCs w:val="22"/>
                <w:lang w:bidi="ar"/>
              </w:rPr>
              <w:t>依托智慧服务平台，为居民提供学习报名、学习咨询、兴趣培训等相关服务。</w:t>
            </w:r>
          </w:p>
        </w:tc>
      </w:tr>
    </w:tbl>
    <w:p>
      <w:pPr>
        <w:pStyle w:val="3"/>
        <w:spacing w:beforeLines="0" w:afterLines="0" w:line="400" w:lineRule="exact"/>
        <w:ind w:left="0" w:firstLine="422" w:firstLineChars="200"/>
        <w:rPr>
          <w:rFonts w:hint="eastAsia" w:ascii="宋体" w:hAnsi="宋体" w:cs="宋体"/>
          <w:b/>
          <w:bCs/>
        </w:rPr>
      </w:pPr>
      <w:bookmarkStart w:id="49" w:name="_Toc124255215"/>
      <w:r>
        <w:rPr>
          <w:rFonts w:hint="eastAsia" w:ascii="宋体" w:hAnsi="宋体" w:cs="宋体"/>
          <w:b/>
          <w:bCs/>
        </w:rPr>
        <w:t>2.2</w:t>
      </w:r>
      <w:r>
        <w:rPr>
          <w:rFonts w:hint="eastAsia" w:ascii="宋体" w:hAnsi="宋体" w:cs="宋体"/>
          <w:b/>
        </w:rPr>
        <w:t>具体服务内容</w:t>
      </w:r>
      <w:bookmarkEnd w:id="49"/>
    </w:p>
    <w:p>
      <w:pPr>
        <w:autoSpaceDE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2.2.1平台技术运维服务</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（1）程序维护：对程序本身存在的问题进行修复，维护系统的正常平稳运行；</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（2）安全维护：维护保障系统服务的安全性；</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（3）数据维护：维护数据库处于高效、准确地运行，做好备份工作；</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（4）维保服务：包含操作指导、升级更新、定期回访；</w:t>
      </w:r>
    </w:p>
    <w:p>
      <w:pPr>
        <w:autoSpaceDE w:val="0"/>
        <w:snapToGrid w:val="0"/>
        <w:spacing w:line="400" w:lineRule="exact"/>
        <w:ind w:firstLine="420" w:firstLineChars="200"/>
        <w:rPr>
          <w:rFonts w:hint="eastAsia" w:ascii="宋体" w:hAnsi="宋体" w:cs="宋体"/>
          <w:kern w:val="0"/>
          <w:szCs w:val="21"/>
          <w:lang w:bidi="ar"/>
        </w:rPr>
      </w:pPr>
      <w:r>
        <w:rPr>
          <w:rFonts w:hint="eastAsia" w:ascii="宋体" w:hAnsi="宋体" w:cs="宋体"/>
          <w:szCs w:val="21"/>
        </w:rPr>
        <w:t>（5）</w:t>
      </w:r>
      <w:r>
        <w:rPr>
          <w:rFonts w:hint="eastAsia" w:ascii="宋体" w:hAnsi="宋体" w:cs="宋体"/>
          <w:kern w:val="0"/>
          <w:szCs w:val="21"/>
          <w:lang w:bidi="ar"/>
        </w:rPr>
        <w:t>系统等保测评：根据系统定级进行相应等级的等保评测。</w:t>
      </w:r>
    </w:p>
    <w:p>
      <w:pPr>
        <w:autoSpaceDE w:val="0"/>
        <w:snapToGrid w:val="0"/>
        <w:spacing w:line="400" w:lineRule="exact"/>
        <w:ind w:firstLine="420" w:firstLineChars="200"/>
        <w:rPr>
          <w:rFonts w:ascii="宋体" w:hAnsi="宋体" w:cs="宋体"/>
          <w:szCs w:val="21"/>
        </w:rPr>
      </w:pPr>
      <w:r>
        <w:rPr>
          <w:rFonts w:hint="eastAsia" w:ascii="宋体" w:hAnsi="宋体" w:cs="宋体"/>
          <w:kern w:val="0"/>
          <w:szCs w:val="21"/>
          <w:lang w:bidi="ar"/>
        </w:rPr>
        <w:t>（6）拉新推广：根据未来社区建设要求完成用户注册量，完成</w:t>
      </w:r>
      <w:r>
        <w:rPr>
          <w:rFonts w:hint="eastAsia" w:ascii="宋体" w:hAnsi="宋体" w:cs="宋体"/>
          <w:szCs w:val="21"/>
        </w:rPr>
        <w:t>线上社群运营、公益课、活动等线上报名；通过数字化平台制定社群激励方案与流量转化；</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（7）积分体系：制定积分规则，建立积分体系，完成积分场景策划和多跨场景串联；在运用期间内，积分支出要求达到50万人民币。</w:t>
      </w:r>
    </w:p>
    <w:p>
      <w:pPr>
        <w:autoSpaceDE w:val="0"/>
        <w:snapToGrid w:val="0"/>
        <w:spacing w:line="400" w:lineRule="exact"/>
        <w:ind w:firstLine="420" w:firstLineChars="200"/>
        <w:rPr>
          <w:rFonts w:hint="eastAsia"/>
        </w:rPr>
      </w:pPr>
      <w:r>
        <w:rPr>
          <w:rFonts w:hint="eastAsia" w:ascii="宋体" w:hAnsi="宋体" w:cs="宋体"/>
          <w:szCs w:val="21"/>
        </w:rPr>
        <w:t>（8）运用反馈：根据运营情况提请高频应用建设需求，及时反馈平台运营情况，完成数据迭代更新与改进。</w:t>
      </w:r>
    </w:p>
    <w:p>
      <w:pPr>
        <w:autoSpaceDE w:val="0"/>
        <w:snapToGrid w:val="0"/>
        <w:spacing w:line="400" w:lineRule="exact"/>
        <w:ind w:firstLine="422" w:firstLineChars="200"/>
        <w:rPr>
          <w:rFonts w:ascii="宋体" w:hAnsi="宋体" w:cs="宋体"/>
          <w:b/>
          <w:bCs/>
          <w:szCs w:val="21"/>
        </w:rPr>
      </w:pPr>
      <w:r>
        <w:rPr>
          <w:rFonts w:hint="eastAsia" w:ascii="宋体" w:hAnsi="宋体" w:cs="宋体"/>
          <w:b/>
          <w:bCs/>
          <w:szCs w:val="21"/>
        </w:rPr>
        <w:t>2.2.2执行运营服务(包括但不限于以下内容）</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（1）丽雅社区、安丰社区的社区食堂餐饮管理配送 </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1.现场加工食材，完成组餐；可配送至小区内； </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2.社区居民可在小程序上预订； </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3.社区居民身份认证后可通过小程序或社区便民中心领取优惠券，点餐时使用，享未来社区居民专属折扣。</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（2）健康服务</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1.管理百姓健身房，保障设施设备齐备良好，包括有氧器械、力量器械、辅助器材等；</w:t>
      </w:r>
    </w:p>
    <w:p>
      <w:pPr>
        <w:autoSpaceDE w:val="0"/>
        <w:snapToGrid w:val="0"/>
        <w:spacing w:line="400" w:lineRule="exact"/>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2.组织社区居民可参加健康体测，建立居民健康档案； </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3.发掘社区健身达人，带动社区居民安全健身，营造社区全面健身氛围；</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 xml:space="preserve">4.管理智能云诊室，提供远程诊疗、双向转诊等服务； </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5.管理老年人日间照料室，与社区卫生院联动，实现社区老年人居家日间照料。</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3）教育服务</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 1 \* GB3 \* MERGEFORMAT </w:instrText>
      </w:r>
      <w:r>
        <w:rPr>
          <w:rFonts w:hint="eastAsia" w:ascii="宋体" w:hAnsi="宋体" w:cs="宋体"/>
          <w:kern w:val="0"/>
          <w:szCs w:val="21"/>
          <w:lang w:bidi="ar"/>
        </w:rPr>
        <w:fldChar w:fldCharType="separate"/>
      </w:r>
      <w:r>
        <w:rPr>
          <w:rFonts w:hint="eastAsia" w:ascii="宋体" w:hAnsi="宋体" w:cs="宋体"/>
          <w:kern w:val="0"/>
          <w:szCs w:val="21"/>
          <w:lang w:bidi="ar"/>
        </w:rPr>
        <w:t>①</w:t>
      </w:r>
      <w:r>
        <w:rPr>
          <w:rFonts w:hint="eastAsia" w:ascii="宋体" w:hAnsi="宋体" w:cs="宋体"/>
          <w:kern w:val="0"/>
          <w:szCs w:val="21"/>
          <w:lang w:bidi="ar"/>
        </w:rPr>
        <w:fldChar w:fldCharType="end"/>
      </w:r>
      <w:r>
        <w:rPr>
          <w:rFonts w:hint="eastAsia" w:ascii="宋体" w:hAnsi="宋体" w:cs="宋体"/>
          <w:kern w:val="0"/>
          <w:szCs w:val="21"/>
          <w:lang w:bidi="ar"/>
        </w:rPr>
        <w:t xml:space="preserve">提供社区、图书馆等捐赠的图书、安静舒适的阅读环境，供社区居民现场阅览； </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 2 \* GB3 \* MERGEFORMAT </w:instrText>
      </w:r>
      <w:r>
        <w:rPr>
          <w:rFonts w:hint="eastAsia" w:ascii="宋体" w:hAnsi="宋体" w:cs="宋体"/>
          <w:kern w:val="0"/>
          <w:szCs w:val="21"/>
          <w:lang w:bidi="ar"/>
        </w:rPr>
        <w:fldChar w:fldCharType="separate"/>
      </w:r>
      <w:r>
        <w:rPr>
          <w:rFonts w:hint="eastAsia" w:ascii="宋体" w:hAnsi="宋体" w:cs="宋体"/>
          <w:kern w:val="0"/>
          <w:szCs w:val="21"/>
          <w:lang w:bidi="ar"/>
        </w:rPr>
        <w:t>②</w:t>
      </w:r>
      <w:r>
        <w:rPr>
          <w:rFonts w:hint="eastAsia" w:ascii="宋体" w:hAnsi="宋体" w:cs="宋体"/>
          <w:kern w:val="0"/>
          <w:szCs w:val="21"/>
          <w:lang w:bidi="ar"/>
        </w:rPr>
        <w:fldChar w:fldCharType="end"/>
      </w:r>
      <w:r>
        <w:rPr>
          <w:rFonts w:hint="eastAsia" w:ascii="宋体" w:hAnsi="宋体" w:cs="宋体"/>
          <w:kern w:val="0"/>
          <w:szCs w:val="21"/>
          <w:lang w:bidi="ar"/>
        </w:rPr>
        <w:t>整合社区内达人资源，定期举办各类合理主题讲座，厨艺、花艺现场教学，心理剧场等，通过线上平台提前推送信息，及时触达社区居民，准时打卡参加。</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 3 \* GB3 \* MERGEFORMAT </w:instrText>
      </w:r>
      <w:r>
        <w:rPr>
          <w:rFonts w:hint="eastAsia" w:ascii="宋体" w:hAnsi="宋体" w:cs="宋体"/>
          <w:kern w:val="0"/>
          <w:szCs w:val="21"/>
          <w:lang w:bidi="ar"/>
        </w:rPr>
        <w:fldChar w:fldCharType="separate"/>
      </w:r>
      <w:r>
        <w:rPr>
          <w:rFonts w:hint="eastAsia" w:ascii="宋体" w:hAnsi="宋体" w:cs="宋体"/>
          <w:kern w:val="0"/>
          <w:szCs w:val="21"/>
          <w:lang w:bidi="ar"/>
        </w:rPr>
        <w:t>③</w:t>
      </w:r>
      <w:r>
        <w:rPr>
          <w:rFonts w:hint="eastAsia" w:ascii="宋体" w:hAnsi="宋体" w:cs="宋体"/>
          <w:kern w:val="0"/>
          <w:szCs w:val="21"/>
          <w:lang w:bidi="ar"/>
        </w:rPr>
        <w:fldChar w:fldCharType="end"/>
      </w:r>
      <w:r>
        <w:rPr>
          <w:rFonts w:hint="eastAsia" w:ascii="宋体" w:hAnsi="宋体" w:cs="宋体"/>
          <w:kern w:val="0"/>
          <w:szCs w:val="21"/>
          <w:lang w:bidi="ar"/>
        </w:rPr>
        <w:t>专业教育机构运营：提供学前幼儿托管、晚托作业辅导服务，通过社区线上平台申请，可享有一定折扣。</w:t>
      </w:r>
    </w:p>
    <w:p>
      <w:pPr>
        <w:pStyle w:val="17"/>
        <w:spacing w:line="400" w:lineRule="exact"/>
        <w:ind w:firstLine="420" w:firstLineChars="200"/>
        <w:rPr>
          <w:rFonts w:cs="宋体"/>
          <w:sz w:val="21"/>
          <w:szCs w:val="21"/>
          <w:lang w:bidi="ar"/>
        </w:rPr>
      </w:pPr>
      <w:r>
        <w:rPr>
          <w:rFonts w:hint="eastAsia" w:cs="宋体"/>
          <w:sz w:val="21"/>
          <w:szCs w:val="21"/>
          <w:lang w:bidi="ar"/>
        </w:rPr>
        <w:t>如后期运营中发现合同中相关调整的，具体以最新浙江省城镇未来社区验收办法执行。</w:t>
      </w:r>
    </w:p>
    <w:p>
      <w:pPr>
        <w:autoSpaceDE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2.2.3运营场地要求</w:t>
      </w:r>
    </w:p>
    <w:p>
      <w:pPr>
        <w:pStyle w:val="17"/>
        <w:spacing w:line="400" w:lineRule="exact"/>
        <w:ind w:firstLine="420" w:firstLineChars="200"/>
        <w:rPr>
          <w:rFonts w:cs="宋体"/>
          <w:sz w:val="21"/>
          <w:szCs w:val="21"/>
          <w:lang w:bidi="ar"/>
        </w:rPr>
      </w:pPr>
      <w:r>
        <w:rPr>
          <w:rFonts w:hint="eastAsia" w:cs="宋体"/>
          <w:sz w:val="21"/>
          <w:szCs w:val="21"/>
          <w:lang w:bidi="ar"/>
        </w:rPr>
        <w:t>本项目运营需承租夏禹路774、752号、通达路845号共三处房产，要求运营单位自进场起承担五年房产租金。</w:t>
      </w:r>
    </w:p>
    <w:p>
      <w:pPr>
        <w:autoSpaceDE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2.2.4接待标准化服务要求</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统筹相关接待工作，包括参观路线策划、讲解文稿输出、接待报道及现场非专业摄影，满足</w:t>
      </w:r>
      <w:r>
        <w:rPr>
          <w:rFonts w:hint="eastAsia" w:ascii="宋体" w:hAnsi="宋体" w:cs="宋体"/>
          <w:szCs w:val="21"/>
        </w:rPr>
        <w:t>云丰、安丰、丽雅</w:t>
      </w:r>
      <w:r>
        <w:rPr>
          <w:rFonts w:hint="eastAsia" w:ascii="宋体" w:hAnsi="宋体" w:cs="宋体"/>
          <w:kern w:val="0"/>
          <w:szCs w:val="21"/>
          <w:lang w:bidi="ar"/>
        </w:rPr>
        <w:t>未来社区在参观接待上的需求。</w:t>
      </w:r>
    </w:p>
    <w:p>
      <w:pPr>
        <w:autoSpaceDE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2.2.5宣传策划服务要求</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（1）活动KV（主海报）发布：定期在未来社区的各展示媒介设计及发布公益广告、社区通知（防疫提醒、防灾提醒）、活动公告、节假日宣传等相关内容。</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（2）相关平台推广：及时完成相关推广平台的内容发布，如活动预告、现场回顾、亮点特色宣传等；如遇重大节点活动，及时做好单篇信息报道发布，全年累计不少于24篇；</w:t>
      </w:r>
    </w:p>
    <w:p>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（3）媒体发稿：政企参观接待、行业论坛、研讨会、展览等活动前后宣，撰写通讯稿（最终发布平台以街道或社区宣传渠道为准）。</w:t>
      </w:r>
    </w:p>
    <w:p>
      <w:pPr>
        <w:pStyle w:val="17"/>
        <w:spacing w:line="400" w:lineRule="exact"/>
        <w:ind w:firstLine="422" w:firstLineChars="200"/>
        <w:rPr>
          <w:rFonts w:cs="宋体"/>
          <w:b/>
          <w:bCs/>
          <w:kern w:val="2"/>
          <w:sz w:val="21"/>
          <w:szCs w:val="21"/>
        </w:rPr>
      </w:pPr>
      <w:r>
        <w:rPr>
          <w:rFonts w:hint="eastAsia" w:cs="宋体"/>
          <w:b/>
          <w:bCs/>
          <w:kern w:val="2"/>
          <w:sz w:val="21"/>
          <w:szCs w:val="21"/>
        </w:rPr>
        <w:t>2.2.6、人员要求</w:t>
      </w:r>
    </w:p>
    <w:p>
      <w:pPr>
        <w:pStyle w:val="17"/>
        <w:spacing w:line="400" w:lineRule="exact"/>
        <w:ind w:firstLine="420" w:firstLineChars="200"/>
        <w:rPr>
          <w:rFonts w:hint="eastAsia" w:cs="宋体"/>
          <w:sz w:val="21"/>
          <w:szCs w:val="21"/>
          <w:lang w:bidi="ar"/>
        </w:rPr>
      </w:pPr>
      <w:r>
        <w:rPr>
          <w:rFonts w:hint="eastAsia" w:cs="宋体"/>
          <w:sz w:val="21"/>
          <w:szCs w:val="21"/>
          <w:lang w:bidi="ar"/>
        </w:rPr>
        <w:t>要求配置全职运营人员7名，负责以上日常未来社区运营工作以及社区工作（如有），全职人员社区日常事务性工作由各社区统筹安排，人员考核及管理由运营方负责。</w:t>
      </w:r>
    </w:p>
    <w:p>
      <w:pPr>
        <w:pStyle w:val="3"/>
        <w:spacing w:beforeLines="0" w:afterLines="0" w:line="400" w:lineRule="exact"/>
        <w:ind w:left="0" w:firstLine="422" w:firstLineChars="200"/>
        <w:rPr>
          <w:rFonts w:hint="eastAsia" w:ascii="宋体" w:hAnsi="宋体" w:cs="宋体"/>
          <w:b/>
          <w:bCs/>
        </w:rPr>
      </w:pPr>
      <w:bookmarkStart w:id="50" w:name="_Toc124255216"/>
      <w:r>
        <w:rPr>
          <w:rFonts w:hint="eastAsia" w:ascii="宋体" w:hAnsi="宋体" w:cs="宋体"/>
          <w:b/>
          <w:bCs/>
        </w:rPr>
        <w:t>2.3</w:t>
      </w:r>
      <w:r>
        <w:rPr>
          <w:rFonts w:hint="eastAsia" w:ascii="宋体" w:hAnsi="宋体" w:cs="宋体"/>
          <w:b/>
        </w:rPr>
        <w:t>验收服务</w:t>
      </w:r>
      <w:bookmarkEnd w:id="50"/>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1、自评报告：按《浙江省城镇未来社区验收办法(试行)》要求整理未来社区验收自评资料；</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2、协助民意调研：配合居民满意度调研；</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3、配合专家调研：配合专家组现场勘察验收；</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4、省级验收：整理省级专家评审汇报；</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5、配合不定期抽查：配合验收后不定期抽查汇报（合同期内）。</w:t>
      </w:r>
    </w:p>
    <w:p>
      <w:pPr>
        <w:pStyle w:val="3"/>
        <w:spacing w:beforeLines="0" w:afterLines="0" w:line="400" w:lineRule="exact"/>
        <w:ind w:left="0" w:firstLine="422" w:firstLineChars="200"/>
        <w:rPr>
          <w:rFonts w:hint="eastAsia" w:ascii="宋体" w:hAnsi="宋体" w:cs="宋体"/>
          <w:b/>
          <w:bCs/>
        </w:rPr>
      </w:pPr>
      <w:bookmarkStart w:id="51" w:name="_Toc124255217"/>
      <w:r>
        <w:rPr>
          <w:rFonts w:hint="eastAsia" w:ascii="宋体" w:hAnsi="宋体" w:cs="宋体"/>
          <w:b/>
          <w:bCs/>
        </w:rPr>
        <w:t>2.4</w:t>
      </w:r>
      <w:r>
        <w:rPr>
          <w:rFonts w:hint="eastAsia" w:ascii="宋体" w:hAnsi="宋体" w:cs="宋体"/>
          <w:b/>
        </w:rPr>
        <w:t>服务时间</w:t>
      </w:r>
      <w:bookmarkEnd w:id="51"/>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自甲方通知运营进场后，提供为期5年的场地租赁及综合运营服务。</w:t>
      </w:r>
    </w:p>
    <w:p>
      <w:pPr>
        <w:pStyle w:val="3"/>
        <w:spacing w:before="120" w:after="120" w:line="440" w:lineRule="exact"/>
        <w:rPr>
          <w:rFonts w:hint="eastAsia" w:ascii="宋体" w:hAnsi="宋体" w:cs="宋体"/>
          <w:b/>
        </w:rPr>
      </w:pPr>
      <w:bookmarkStart w:id="52" w:name="_Toc124255218"/>
      <w:r>
        <w:rPr>
          <w:rFonts w:hint="eastAsia" w:ascii="宋体" w:hAnsi="宋体" w:cs="宋体"/>
          <w:b/>
        </w:rPr>
        <w:t>三、提升改造部分</w:t>
      </w:r>
      <w:bookmarkEnd w:id="52"/>
    </w:p>
    <w:p>
      <w:pPr>
        <w:spacing w:line="400" w:lineRule="exact"/>
        <w:ind w:firstLine="420" w:firstLineChars="200"/>
        <w:rPr>
          <w:rFonts w:hint="eastAsia" w:ascii="宋体" w:hAnsi="宋体" w:cs="宋体"/>
        </w:rPr>
      </w:pPr>
      <w:r>
        <w:rPr>
          <w:rFonts w:hint="eastAsia" w:ascii="宋体" w:hAnsi="宋体" w:cs="宋体"/>
        </w:rPr>
        <w:t>详见预算编制说明、工程量清单、图纸</w:t>
      </w:r>
    </w:p>
    <w:p>
      <w:pPr>
        <w:pStyle w:val="3"/>
        <w:spacing w:before="120" w:after="120" w:line="440" w:lineRule="exact"/>
        <w:rPr>
          <w:rFonts w:ascii="宋体" w:hAnsi="宋体" w:cs="宋体"/>
          <w:b/>
        </w:rPr>
      </w:pPr>
      <w:bookmarkStart w:id="53" w:name="_Toc124255219"/>
      <w:r>
        <w:rPr>
          <w:rFonts w:hint="eastAsia" w:ascii="宋体" w:hAnsi="宋体" w:cs="宋体"/>
          <w:b/>
        </w:rPr>
        <w:t>四、数字化工程部分</w:t>
      </w:r>
      <w:bookmarkEnd w:id="53"/>
    </w:p>
    <w:p>
      <w:pPr>
        <w:numPr>
          <w:ilvl w:val="0"/>
          <w:numId w:val="10"/>
        </w:numPr>
        <w:autoSpaceDE w:val="0"/>
        <w:snapToGrid w:val="0"/>
        <w:spacing w:line="400" w:lineRule="exact"/>
        <w:rPr>
          <w:rFonts w:hint="eastAsia" w:ascii="宋体" w:hAnsi="宋体" w:cs="宋体"/>
          <w:szCs w:val="21"/>
        </w:rPr>
      </w:pPr>
      <w:r>
        <w:rPr>
          <w:rFonts w:hint="eastAsia" w:ascii="宋体" w:hAnsi="宋体" w:cs="宋体"/>
          <w:szCs w:val="21"/>
        </w:rPr>
        <w:t>软件建设总体需求</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浙里未来社区在线介绍</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2022年浙江省未来社区数字化建设工作，全面依托“浙里未来社区在线”重大应用实施。依据《浙江省未来社区数字化建设指引（2.0版）》建设要求，及《“浙里未来社区在线”重大应用实施指引（试行）》的数字化重点任务要求，“浙里未来社区在线”总体框架为1326N结构，即“明确全省一体的未来社区数字化顶层架构，提供一个数字底座、一批应用组件、一套贯通机制三大支撑，打造政府侧和社区侧两个通用版系统，实现省、市、县、街道、社区、小区六级贯通，多跨协同集成邻里交往、社区治理、智慧通行、一老一小、生活服务等 N 项服务”。形成人房数据贯通、应用高效集成、设施线上联动、运营动态评价的未来社区数字化全域推进新模式新机制，真正实现数字化改革在群众身边可见可感。1326N体系在未来社区创建验收中发挥了重要作用。</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贯通“浙里未来社区在线”应用是落实省委、省政府数字化改革和共同富裕示范区重大改革任务的重要部分，白云街道未来社区建设认真对照应用贯通优秀案例，不断完善未来社区场景应用功能，切实提高居民使用体验，保障重大应用贯通的实战实效。</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浙里未来社区在线贯通任务</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依据省未来社区数字化建设相关文件要求，重大应用实施的重点任务是部署通用版社区平台，平台一般采用“SaaS+本地化”混合模式部署，同时兼顾政务服务和市场服务的需要，具体实施内容包括：</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部署标准化轻量化数字底座</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可采用边缘计算、边云协同等技术实现社区数字底座快速实施部署，预集成安防、门禁、停车等基础管理模块，提供基础数据支撑能力，为社区平台提供安全可靠、低延时、易扩展的运行环境，并满足迭代升级、运营维护、数据安全保护等要求。社区数字底座由社区物联引擎、社区数据仓、社区应用能力中心及空间数据资产组成。</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装配形成三端服务入口</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以高效治理和便捷服务为出发点，结合社区文化元素，装配形成具备社区特色的服务端、治理端、运营端入口，服务端可采用微信小程序等本地入口，提供标配基础应用及其他特色应用服务。</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线上线下融合打造高质应用</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社区应围绕邻里、服务、治理、健康、教育五大标配场景，因地制宜推动建筑、创业、交通、低碳选配场景，开展应用建设。部署实施省级标配基础应用，与邻里中心等线下配套空间和场景要素实现无缝对接，推动公共服务集成化、社区治理精准化、智慧通行无感化、邻里生活互动化，真正做到治理有机制，服务有运营。同时，要充分发动群众参与，注重应用体验反馈，完善应用运营机制，提高应用使用频率，建立社区应用常态化迭代更新机制，打造符合地方需求的个性化特色应用。利用在线系统的场景应用服务能力，推动优质应用“成熟一个、标化一个、集成一个”，提供多样化、可复制、快部署的数字化产品与服务，营造优质应用共享推广的良好生态。</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加快数字社会公共服务落地</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根据数字社会系统建设要求，通过城市大脑和基层智治系统，结合未来社区公共服务配套空间，推进托育、养老、教育、就业、健康、救助、居住、便民利民 8 条跑道优质公共服务应用落地未来社区，利用重大应用的集成能力，同步在社区平台同源输出、一触直达。聚焦“一老一小”，重点推进“浙里康养”和“浙有善育”高质量落地，形成社区空间线上联动的综合服务体系。同时，数字社会落地应用应注重百姓感受和反馈，注重第三方社会力量参与，纳入社区可持续运营长效机制。</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全面对接政府侧在线系统</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结合创建月报、公共服务设施调查管理等工作，依据运营数据对接规范，将社区创建和运营数据全面对接在线系统，确保数据真实有效鲜活，并基于动态运营能力指数和运营评价体系，切实提升社区运营监测评估、预测预警的管理能力，综合评价公共服务设施运行状态，通过数据共享和多跨协同，多部门联动提升设施服务质量，为未来社区可持续运营提供重要支撑。</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加强数字化安全保障</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依照国家网络安全相关法律法规，坚持“属地管理，谁主管谁负责”的原则，落实各方的安全责任，开展等保定级测评，健全网络安全保障体系，构建云、边、端三位一体的安全防护能力。应从网络传输、操作系统、数据存储、应用接入等多个维度全方位保障平台安全性；存储于政务云的数据需实现与外界的隔离保护；对例如身份证等敏感信息做加密与脱敏存储；通过动态签名机制、操作系统安全加固、数据库系统安全加固、非对称加密技术、接入鉴权等来保障系统安全设计的落地实现，并配以规范合理的安全管理组织架构与运维规则，实现安全的全面可控。</w:t>
      </w:r>
    </w:p>
    <w:p>
      <w:pPr>
        <w:numPr>
          <w:ilvl w:val="0"/>
          <w:numId w:val="11"/>
        </w:numPr>
        <w:autoSpaceDE w:val="0"/>
        <w:snapToGrid w:val="0"/>
        <w:spacing w:line="400" w:lineRule="exact"/>
        <w:rPr>
          <w:rFonts w:hint="eastAsia" w:ascii="宋体" w:hAnsi="宋体" w:cs="宋体"/>
          <w:szCs w:val="21"/>
        </w:rPr>
      </w:pPr>
      <w:r>
        <w:rPr>
          <w:rFonts w:hint="eastAsia" w:ascii="宋体" w:hAnsi="宋体" w:cs="宋体"/>
          <w:szCs w:val="21"/>
        </w:rPr>
        <w:t>浙里未来社区在线实施要求</w:t>
      </w:r>
    </w:p>
    <w:p>
      <w:pPr>
        <w:autoSpaceDE w:val="0"/>
        <w:snapToGrid w:val="0"/>
        <w:spacing w:line="400" w:lineRule="exact"/>
        <w:ind w:firstLine="420" w:firstLineChars="200"/>
        <w:rPr>
          <w:rFonts w:hint="eastAsia" w:ascii="宋体" w:hAnsi="宋体" w:cs="宋体"/>
          <w:szCs w:val="21"/>
        </w:rPr>
      </w:pPr>
      <w:r>
        <w:rPr>
          <w:rFonts w:hint="eastAsia" w:ascii="宋体" w:hAnsi="宋体" w:cs="宋体"/>
          <w:szCs w:val="21"/>
        </w:rPr>
        <w:t>创建社区要充分开展用户调研，按照重大应用贯通实施要求编制实施方案，开展重大应用技术培训，调动多方力量协同推进，特别是要与运营方强化统筹协调，落实应用上线所需的配套机制和运营支撑。其中：未开展数字化建设的创建社区，应使用通用版社区平台开展贯通实施。社区可充分利用重大应用的平台装配能力、数据贯通能力和快速实施能力，打造标准化轻量化数字底座,搭建具备社区文化标识的三端服务入口，部署标配基础应用，推进“一老一小”等数字社会场景集成落地，实现与在线系统无缝对接，按需选择或开发社区个性应用，集成对接地方优质应用、市场服务应用等，确保应用可用好用管用。</w:t>
      </w:r>
    </w:p>
    <w:p>
      <w:pPr>
        <w:numPr>
          <w:ilvl w:val="0"/>
          <w:numId w:val="10"/>
        </w:numPr>
        <w:autoSpaceDE w:val="0"/>
        <w:snapToGrid w:val="0"/>
        <w:spacing w:line="400" w:lineRule="exact"/>
        <w:rPr>
          <w:szCs w:val="21"/>
        </w:rPr>
      </w:pPr>
      <w:r>
        <w:rPr>
          <w:rFonts w:hint="eastAsia"/>
          <w:szCs w:val="21"/>
        </w:rPr>
        <w:t>安丰社区</w:t>
      </w:r>
    </w:p>
    <w:p>
      <w:pPr>
        <w:numPr>
          <w:ilvl w:val="0"/>
          <w:numId w:val="12"/>
        </w:numPr>
        <w:autoSpaceDE w:val="0"/>
        <w:snapToGrid w:val="0"/>
        <w:spacing w:line="400" w:lineRule="exact"/>
        <w:rPr>
          <w:rFonts w:ascii="宋体" w:hAnsi="宋体" w:cs="宋体"/>
          <w:szCs w:val="21"/>
        </w:rPr>
      </w:pPr>
      <w:r>
        <w:rPr>
          <w:rFonts w:hint="eastAsia" w:ascii="宋体" w:hAnsi="宋体" w:cs="宋体"/>
          <w:szCs w:val="21"/>
        </w:rPr>
        <w:t>项目概要</w:t>
      </w:r>
    </w:p>
    <w:p>
      <w:pPr>
        <w:autoSpaceDE w:val="0"/>
        <w:snapToGrid w:val="0"/>
        <w:spacing w:line="400" w:lineRule="exact"/>
        <w:ind w:firstLine="420" w:firstLineChars="200"/>
        <w:rPr>
          <w:rFonts w:ascii="宋体" w:hAnsi="宋体" w:cs="宋体"/>
          <w:szCs w:val="21"/>
        </w:rPr>
      </w:pPr>
      <w:r>
        <w:rPr>
          <w:rFonts w:ascii="宋体" w:hAnsi="宋体" w:cs="宋体"/>
          <w:szCs w:val="21"/>
        </w:rPr>
        <w:t xml:space="preserve">未来社区以满足人民美好生活向往为中心，旨在构建未来邻里、教育、健康、创业、建筑、交通、低碳、服务、治理九大场景创新有机统一的新人居空间。2021年，省委省政府把未来社区建设理念和要求贯穿到城市有机更新全过程，加快推动从个案“试点”到面上推广。2022年3月，省风貌办提出要进一步加快未来社区创建工作全域推进。继续推动未来社区创建提质扩面，统筹城镇老旧小区改造五年行动计划和城镇社区建设专项计划，加强项目共建共享。各地按照“市县统建、上下贯通”原则，积极探索、部署推进标准化、轻量化的社区智慧服务平台建设，支撑社区长效运营。 </w:t>
      </w:r>
    </w:p>
    <w:p>
      <w:pPr>
        <w:autoSpaceDE w:val="0"/>
        <w:snapToGrid w:val="0"/>
        <w:spacing w:line="400" w:lineRule="exact"/>
        <w:ind w:firstLine="420" w:firstLineChars="200"/>
        <w:rPr>
          <w:rFonts w:ascii="宋体" w:hAnsi="宋体" w:cs="宋体"/>
          <w:szCs w:val="21"/>
        </w:rPr>
      </w:pPr>
      <w:r>
        <w:rPr>
          <w:rFonts w:ascii="宋体" w:hAnsi="宋体" w:cs="宋体"/>
          <w:szCs w:val="21"/>
        </w:rPr>
        <w:t>2022年6月，宁波市海曙区</w:t>
      </w:r>
      <w:r>
        <w:rPr>
          <w:rFonts w:hint="eastAsia" w:ascii="宋体" w:hAnsi="宋体" w:cs="宋体"/>
          <w:szCs w:val="21"/>
        </w:rPr>
        <w:t>安丰</w:t>
      </w:r>
      <w:r>
        <w:rPr>
          <w:rFonts w:ascii="宋体" w:hAnsi="宋体" w:cs="宋体"/>
          <w:szCs w:val="21"/>
        </w:rPr>
        <w:t>社区作为旧改类入选浙江省第</w:t>
      </w:r>
      <w:r>
        <w:rPr>
          <w:rFonts w:hint="eastAsia" w:ascii="宋体" w:hAnsi="宋体" w:cs="宋体"/>
          <w:szCs w:val="21"/>
        </w:rPr>
        <w:t>五</w:t>
      </w:r>
      <w:r>
        <w:rPr>
          <w:rFonts w:ascii="宋体" w:hAnsi="宋体" w:cs="宋体"/>
          <w:szCs w:val="21"/>
        </w:rPr>
        <w:t>批未来社区创建名单。</w:t>
      </w:r>
      <w:r>
        <w:rPr>
          <w:rFonts w:hint="eastAsia" w:ascii="宋体" w:hAnsi="宋体" w:cs="宋体"/>
          <w:szCs w:val="21"/>
        </w:rPr>
        <w:t>项目规划单元总面积87公顷，实施单元总面积27公顷，社区总建筑面积约29.19万平方米。整合提升总投入约1800万元，运营期实现收支基本平衡。</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居民3373户，常住9186人，直接受益居民11786人。</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作为党建引领下的社区大治理典范，安丰社区党委由8个党支部、221多名党员组成，2021年6月，安丰社区党委获评“浙江省先进基层党组织”，并逐渐形成了政府治理、社会参与、居民自治等“多元自治”的“治理一体化“新模式的成功探索。</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安丰未来社区依托安丰治理、安丰精神、安丰水乡三大特色，以居民需求为导向，以“党建引领下的社区治理典范”为创建目标，以“安居乐业，民和年丰”为创建主题，以治理为龙头，聚集邻里、教育、健康三大场景，形成以丰馨苑综合型邻里中心为一心，三鼎坊居家养老核、玫瑰苑治理服务核为双核，串连滨水活力带的水乡邻里。社区注重提升以“养老幼托、邻里文化、社区治理”为特色的公共服务。</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数字化除重大应用落地外，侧重于数字智治与社区多元共治优势的融合。</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在社区运营上探索物居业一体化，腾挪优质空间增加运营空间，以数字化运营和线下实体空间运营双融合的运营思路实现可持续运营。</w:t>
      </w:r>
    </w:p>
    <w:p>
      <w:pPr>
        <w:numPr>
          <w:ilvl w:val="0"/>
          <w:numId w:val="12"/>
        </w:numPr>
        <w:autoSpaceDE w:val="0"/>
        <w:snapToGrid w:val="0"/>
        <w:spacing w:line="400" w:lineRule="exact"/>
      </w:pPr>
      <w:r>
        <w:rPr>
          <w:rFonts w:hint="eastAsia" w:ascii="宋体" w:hAnsi="宋体" w:cs="宋体"/>
          <w:szCs w:val="21"/>
        </w:rPr>
        <w:t>需求总体情况</w:t>
      </w:r>
    </w:p>
    <w:p>
      <w:pPr>
        <w:autoSpaceDE w:val="0"/>
        <w:snapToGrid w:val="0"/>
        <w:spacing w:line="400" w:lineRule="exact"/>
        <w:ind w:firstLine="420" w:firstLineChars="200"/>
        <w:rPr>
          <w:rFonts w:ascii="宋体" w:hAnsi="宋体" w:cs="宋体"/>
          <w:szCs w:val="21"/>
        </w:rPr>
      </w:pPr>
      <w:r>
        <w:rPr>
          <w:rFonts w:ascii="宋体" w:hAnsi="宋体" w:cs="宋体"/>
          <w:szCs w:val="21"/>
        </w:rPr>
        <w:t>海曙区</w:t>
      </w:r>
      <w:r>
        <w:rPr>
          <w:rFonts w:hint="eastAsia" w:ascii="宋体" w:hAnsi="宋体" w:cs="宋体"/>
          <w:szCs w:val="21"/>
        </w:rPr>
        <w:t>安丰</w:t>
      </w:r>
      <w:r>
        <w:rPr>
          <w:rFonts w:ascii="宋体" w:hAnsi="宋体" w:cs="宋体"/>
          <w:szCs w:val="21"/>
        </w:rPr>
        <w:t>未来社区智慧服务平台以未来社区为载体，推动</w:t>
      </w:r>
      <w:r>
        <w:rPr>
          <w:rFonts w:hint="eastAsia" w:ascii="宋体" w:hAnsi="宋体" w:cs="宋体"/>
          <w:szCs w:val="21"/>
        </w:rPr>
        <w:t>社区数字基建升级，坚持党建统领、深化基层治理、推动数字赋能，重点聚焦“一老一小”人群需求，补齐社区公共服务配套设施短板，致力于治理、服务、健康、教育等场景打造，实现“共建共治共享”，切实提升居民的获得感、幸福感</w:t>
      </w:r>
      <w:r>
        <w:rPr>
          <w:rFonts w:ascii="宋体" w:hAnsi="宋体" w:cs="宋体"/>
          <w:szCs w:val="21"/>
        </w:rPr>
        <w:t>。</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安丰未来社区智慧服务平台建设，贯彻落实省风貌办贯通实施“浙里未来社区在线”重大应用相关文件精神，结合安丰社区实际需求</w:t>
      </w:r>
      <w:r>
        <w:rPr>
          <w:rFonts w:ascii="宋体" w:hAnsi="宋体" w:cs="宋体"/>
          <w:szCs w:val="21"/>
        </w:rPr>
        <w:t>，围绕</w:t>
      </w:r>
      <w:r>
        <w:rPr>
          <w:rFonts w:hint="eastAsia" w:ascii="宋体" w:hAnsi="宋体" w:cs="宋体"/>
          <w:szCs w:val="21"/>
        </w:rPr>
        <w:t>“</w:t>
      </w:r>
      <w:r>
        <w:rPr>
          <w:rFonts w:ascii="宋体" w:hAnsi="宋体" w:cs="宋体"/>
          <w:szCs w:val="21"/>
        </w:rPr>
        <w:t>一统三化九场景</w:t>
      </w:r>
      <w:r>
        <w:rPr>
          <w:rFonts w:hint="eastAsia" w:ascii="宋体" w:hAnsi="宋体" w:cs="宋体"/>
          <w:szCs w:val="21"/>
        </w:rPr>
        <w:t>”</w:t>
      </w:r>
      <w:r>
        <w:rPr>
          <w:rFonts w:ascii="宋体" w:hAnsi="宋体" w:cs="宋体"/>
          <w:szCs w:val="21"/>
        </w:rPr>
        <w:t>理念，立足自身资源禀赋和现实条件，突出需求导向，按照</w:t>
      </w:r>
      <w:r>
        <w:rPr>
          <w:rFonts w:hint="eastAsia" w:ascii="宋体" w:hAnsi="宋体" w:cs="宋体"/>
          <w:szCs w:val="21"/>
        </w:rPr>
        <w:t>“</w:t>
      </w:r>
      <w:r>
        <w:rPr>
          <w:rFonts w:ascii="宋体" w:hAnsi="宋体" w:cs="宋体"/>
          <w:szCs w:val="21"/>
        </w:rPr>
        <w:t>底座赋能</w:t>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ascii="宋体" w:hAnsi="宋体" w:cs="宋体"/>
          <w:szCs w:val="21"/>
        </w:rPr>
        <w:t>标准+选配</w:t>
      </w:r>
      <w:r>
        <w:rPr>
          <w:rFonts w:hint="eastAsia" w:ascii="宋体" w:hAnsi="宋体" w:cs="宋体"/>
          <w:szCs w:val="21"/>
        </w:rPr>
        <w:t>”</w:t>
      </w:r>
      <w:r>
        <w:rPr>
          <w:rFonts w:ascii="宋体" w:hAnsi="宋体" w:cs="宋体"/>
          <w:szCs w:val="21"/>
        </w:rPr>
        <w:t>原则</w:t>
      </w:r>
      <w:r>
        <w:rPr>
          <w:rFonts w:hint="eastAsia" w:ascii="宋体" w:hAnsi="宋体" w:cs="宋体"/>
          <w:szCs w:val="21"/>
        </w:rPr>
        <w:t>，深度挖掘安丰社区党建等特色资源模块，打造社区特色应用</w:t>
      </w:r>
      <w:r>
        <w:rPr>
          <w:rFonts w:ascii="宋体" w:hAnsi="宋体" w:cs="宋体"/>
          <w:szCs w:val="21"/>
        </w:rPr>
        <w:t>，</w:t>
      </w:r>
      <w:r>
        <w:rPr>
          <w:rFonts w:hint="eastAsia" w:ascii="宋体" w:hAnsi="宋体" w:cs="宋体"/>
          <w:szCs w:val="21"/>
        </w:rPr>
        <w:t>搭建安丰未来社区智慧服务平台体系。</w:t>
      </w:r>
    </w:p>
    <w:p>
      <w:pPr>
        <w:numPr>
          <w:ilvl w:val="0"/>
          <w:numId w:val="12"/>
        </w:numPr>
        <w:autoSpaceDE w:val="0"/>
        <w:snapToGrid w:val="0"/>
        <w:spacing w:line="400" w:lineRule="exact"/>
      </w:pPr>
      <w:r>
        <w:rPr>
          <w:rFonts w:hint="eastAsia" w:ascii="宋体" w:hAnsi="宋体" w:cs="宋体"/>
          <w:szCs w:val="21"/>
        </w:rPr>
        <w:t>主要建设模块</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（1）底座能力建设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依托省重大应用体系搭建安丰社区智慧服务平台底座能力，贯通商城体系，物联引擎服务等数字底座服务。</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（2）应用建设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依据省未来社区在线商城服务，贯通省重大引用体系，实现浙住通、生活一张图、社区治理、邻里交往等重大应用在安丰社区智慧服务平台的落地。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通过省重大应用及海曙区平台实现数字社会八大跑道应用在社区的落地，依据安丰社区实际需求完成党建服务、共享花园等特色应用开发工作。</w:t>
      </w:r>
    </w:p>
    <w:p>
      <w:pPr>
        <w:autoSpaceDE w:val="0"/>
        <w:snapToGrid w:val="0"/>
        <w:spacing w:line="400" w:lineRule="exact"/>
        <w:ind w:firstLine="420" w:firstLineChars="200"/>
        <w:rPr>
          <w:rFonts w:ascii="宋体" w:hAnsi="宋体" w:cs="宋体"/>
          <w:szCs w:val="21"/>
        </w:rPr>
      </w:pPr>
      <w:r>
        <w:rPr>
          <w:rFonts w:ascii="宋体" w:hAnsi="宋体" w:cs="宋体"/>
          <w:szCs w:val="21"/>
        </w:rPr>
        <w:t>应用体系凸显海曙本地特色服务，实现81890生活服务、志愿服务、一键下单、收听本地广播、浏览本地电视节目等功能在安丰社区智慧服务平台的落地。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（3）端口建设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贯通实施浙里未来社区在线，依托通用版社区智慧服务平台搭建安丰社区智慧服务平台三大端口：治理端（社区/小区各级管理人员使用）、运营端（社区管理运营主体入口）、服务端（微信小程序及浙里办-我的家园）。</w:t>
      </w:r>
    </w:p>
    <w:p>
      <w:pPr>
        <w:numPr>
          <w:ilvl w:val="0"/>
          <w:numId w:val="12"/>
        </w:numPr>
        <w:autoSpaceDE w:val="0"/>
        <w:snapToGrid w:val="0"/>
        <w:spacing w:line="400" w:lineRule="exact"/>
      </w:pPr>
      <w:r>
        <w:rPr>
          <w:rFonts w:hint="eastAsia" w:ascii="宋体" w:hAnsi="宋体" w:cs="宋体"/>
          <w:szCs w:val="21"/>
        </w:rPr>
        <w:t>软件清单</w:t>
      </w:r>
    </w:p>
    <w:tbl>
      <w:tblPr>
        <w:tblStyle w:val="46"/>
        <w:tblW w:w="4883" w:type="pct"/>
        <w:tblInd w:w="20" w:type="dxa"/>
        <w:tblLayout w:type="fixed"/>
        <w:tblCellMar>
          <w:top w:w="15" w:type="dxa"/>
          <w:left w:w="15" w:type="dxa"/>
          <w:bottom w:w="15" w:type="dxa"/>
          <w:right w:w="15" w:type="dxa"/>
        </w:tblCellMar>
      </w:tblPr>
      <w:tblGrid>
        <w:gridCol w:w="561"/>
        <w:gridCol w:w="584"/>
        <w:gridCol w:w="5267"/>
        <w:gridCol w:w="669"/>
        <w:gridCol w:w="565"/>
        <w:gridCol w:w="565"/>
        <w:gridCol w:w="588"/>
      </w:tblGrid>
      <w:tr>
        <w:tblPrEx>
          <w:tblCellMar>
            <w:top w:w="15" w:type="dxa"/>
            <w:left w:w="15" w:type="dxa"/>
            <w:bottom w:w="15" w:type="dxa"/>
            <w:right w:w="15" w:type="dxa"/>
          </w:tblCellMar>
        </w:tblPrEx>
        <w:trPr>
          <w:wBefore w:w="0" w:type="dxa"/>
          <w:wAfter w:w="0" w:type="dxa"/>
          <w:trHeight w:val="285" w:hRule="atLeast"/>
        </w:trPr>
        <w:tc>
          <w:tcPr>
            <w:tcW w:w="651" w:type="pct"/>
            <w:gridSpan w:val="2"/>
            <w:tcBorders>
              <w:top w:val="single" w:color="000000" w:sz="4" w:space="0"/>
              <w:left w:val="single" w:color="000000" w:sz="4" w:space="0"/>
              <w:bottom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采购内容</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服务说明及功能描述</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备注</w:t>
            </w:r>
          </w:p>
        </w:tc>
      </w:tr>
      <w:tr>
        <w:tblPrEx>
          <w:tblCellMar>
            <w:top w:w="15" w:type="dxa"/>
            <w:left w:w="15" w:type="dxa"/>
            <w:bottom w:w="15" w:type="dxa"/>
            <w:right w:w="15" w:type="dxa"/>
          </w:tblCellMar>
        </w:tblPrEx>
        <w:trPr>
          <w:wBefore w:w="0" w:type="dxa"/>
          <w:wAfter w:w="0" w:type="dxa"/>
          <w:trHeight w:val="33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省未来社区在线底座贯通实施</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社区物联网引擎</w:t>
            </w:r>
          </w:p>
        </w:tc>
        <w:tc>
          <w:tcPr>
            <w:tcW w:w="29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与社区子系统集成实施，包括：人行系统等物联子系统的集成</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社区数据仓</w:t>
            </w:r>
          </w:p>
        </w:tc>
        <w:tc>
          <w:tcPr>
            <w:tcW w:w="299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结合本地情况，设置人员组织架构，便于进行权限设置、事件处理、组织管理。</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cs="黑体"/>
                <w:color w:val="000000"/>
                <w:sz w:val="20"/>
              </w:rPr>
            </w:pP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1、通过省级库创建未来社区基础数据；</w:t>
            </w:r>
            <w:r>
              <w:rPr>
                <w:rFonts w:ascii="宋体" w:hAnsi="宋体" w:cs="黑体"/>
                <w:color w:val="000000"/>
                <w:kern w:val="0"/>
                <w:sz w:val="20"/>
                <w:lang w:bidi="ar"/>
              </w:rPr>
              <w:br w:type="textWrapping"/>
            </w:r>
            <w:r>
              <w:rPr>
                <w:rFonts w:ascii="宋体" w:hAnsi="宋体" w:cs="黑体"/>
                <w:color w:val="000000"/>
                <w:kern w:val="0"/>
                <w:sz w:val="20"/>
                <w:lang w:bidi="ar"/>
              </w:rPr>
              <w:t>2、为社区初始化省级人房数据管理系统账号和权限；</w:t>
            </w:r>
            <w:r>
              <w:rPr>
                <w:rFonts w:ascii="宋体" w:hAnsi="宋体" w:cs="黑体"/>
                <w:color w:val="000000"/>
                <w:kern w:val="0"/>
                <w:sz w:val="20"/>
                <w:lang w:bidi="ar"/>
              </w:rPr>
              <w:br w:type="textWrapping"/>
            </w:r>
            <w:r>
              <w:rPr>
                <w:rFonts w:ascii="宋体" w:hAnsi="宋体" w:cs="黑体"/>
                <w:color w:val="000000"/>
                <w:kern w:val="0"/>
                <w:sz w:val="20"/>
                <w:lang w:bidi="ar"/>
              </w:rPr>
              <w:t>3、社区、小区、幢、房，人、组织等人房基础数据初始化；</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汇聚各业务子系统数据，包括人，房，车，物等主数据，以及各应用产生的数据。</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对汇聚过来的数据进行清洗，存淀干净的数据</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聚合数据为应用提供数据服务</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对接通用版在线管理系统，上报运营监测数据。</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空间数据资产</w:t>
            </w:r>
          </w:p>
        </w:tc>
        <w:tc>
          <w:tcPr>
            <w:tcW w:w="29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CIM建模，对社区实施单元做三维实景航拍建模，满足社区空间、场地等空间资产管理及运营。</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应用能力中心</w:t>
            </w:r>
          </w:p>
        </w:tc>
        <w:tc>
          <w:tcPr>
            <w:tcW w:w="29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1、在社区物联引擎集成实施的基础之上，支撑门禁、停车、安防等应用服务；支撑智慧通行停车管理等场景应用的落地；</w:t>
            </w:r>
            <w:r>
              <w:rPr>
                <w:rFonts w:ascii="宋体" w:hAnsi="宋体" w:cs="黑体"/>
                <w:color w:val="000000"/>
                <w:kern w:val="0"/>
                <w:sz w:val="20"/>
                <w:lang w:bidi="ar"/>
              </w:rPr>
              <w:br w:type="textWrapping"/>
            </w:r>
            <w:r>
              <w:rPr>
                <w:rFonts w:ascii="宋体" w:hAnsi="宋体" w:cs="黑体"/>
                <w:color w:val="000000"/>
                <w:kern w:val="0"/>
                <w:sz w:val="20"/>
                <w:lang w:bidi="ar"/>
              </w:rPr>
              <w:t>2、在人房数据基础之上，形成社区账户等服务能力；</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66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通用版智慧服务平台社区三端入口装配服务</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治理端搭建</w:t>
            </w:r>
          </w:p>
        </w:tc>
        <w:tc>
          <w:tcPr>
            <w:tcW w:w="29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1、利用社区平台装配中心大屏可视化配置工具，根据社区治理指标需求设计及配置驾驶舱；</w:t>
            </w:r>
            <w:r>
              <w:rPr>
                <w:rFonts w:ascii="宋体" w:hAnsi="宋体" w:cs="黑体"/>
                <w:color w:val="000000"/>
                <w:kern w:val="0"/>
                <w:sz w:val="20"/>
                <w:lang w:bidi="ar"/>
              </w:rPr>
              <w:br w:type="textWrapping"/>
            </w:r>
            <w:r>
              <w:rPr>
                <w:rFonts w:ascii="宋体" w:hAnsi="宋体" w:cs="黑体"/>
                <w:color w:val="000000"/>
                <w:kern w:val="0"/>
                <w:sz w:val="20"/>
                <w:lang w:bidi="ar"/>
              </w:rPr>
              <w:t>2、根据社区平台装配中心场景配置工具配置综合驾驶舱、健康、教育、邻里、服务、治理五个场景驾驶舱；</w:t>
            </w:r>
            <w:r>
              <w:rPr>
                <w:rFonts w:ascii="宋体" w:hAnsi="宋体" w:cs="黑体"/>
                <w:color w:val="000000"/>
                <w:kern w:val="0"/>
                <w:sz w:val="20"/>
                <w:lang w:bidi="ar"/>
              </w:rPr>
              <w:br w:type="textWrapping"/>
            </w:r>
            <w:r>
              <w:rPr>
                <w:rFonts w:ascii="宋体" w:hAnsi="宋体" w:cs="黑体"/>
                <w:color w:val="000000"/>
                <w:kern w:val="0"/>
                <w:sz w:val="20"/>
                <w:lang w:bidi="ar"/>
              </w:rPr>
              <w:t>3、根据社区平台装配中心数据源连接工具，按照指标对应数据需求，配置数据源；</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28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标配社区治理移动端程序落地。</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服务端搭建</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1、根据社区平台装配中心小程序生成工具生成所在社区本地小程序居民服务入口。</w:t>
            </w:r>
            <w:r>
              <w:rPr>
                <w:rFonts w:ascii="宋体" w:hAnsi="宋体" w:cs="黑体"/>
                <w:color w:val="000000"/>
                <w:kern w:val="0"/>
                <w:sz w:val="20"/>
                <w:lang w:bidi="ar"/>
              </w:rPr>
              <w:br w:type="textWrapping"/>
            </w:r>
            <w:r>
              <w:rPr>
                <w:rFonts w:ascii="宋体" w:hAnsi="宋体" w:cs="黑体"/>
                <w:color w:val="000000"/>
                <w:kern w:val="0"/>
                <w:sz w:val="20"/>
                <w:lang w:bidi="ar"/>
              </w:rPr>
              <w:t>2、利用场景应用服务中心，将智慧通行、邻里互动、生活一张图、报事报修等服务应用配置化透出在本地居民服务端口；</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运营端搭建</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利用场景应用服务中心配置化生成运营管理系统，配置居民服务入口的页面布局及对应的内容；（物业系统按需定制化部署）</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其他应用实施服务</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数字社会优质应用贯通服务</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1、优先落地“浙里康养”“浙有善育”数字社会重大应用，完成公共服务设施相关数据校验与落地。</w:t>
            </w:r>
            <w:r>
              <w:rPr>
                <w:rFonts w:ascii="宋体" w:hAnsi="宋体" w:cs="黑体"/>
                <w:color w:val="000000"/>
                <w:kern w:val="0"/>
                <w:sz w:val="20"/>
                <w:lang w:bidi="ar"/>
              </w:rPr>
              <w:br w:type="textWrapping"/>
            </w:r>
            <w:r>
              <w:rPr>
                <w:rFonts w:ascii="宋体" w:hAnsi="宋体" w:cs="黑体"/>
                <w:color w:val="000000"/>
                <w:kern w:val="0"/>
                <w:sz w:val="20"/>
                <w:lang w:bidi="ar"/>
              </w:rPr>
              <w:t>2、按需完成当地个性化“一老一小”相关应用落地</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属地数字社会应用集成</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支持街道推荐的应用上架到省场景应用服务中心</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6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政府侧在线管理系统对接实施服务</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在线系统对接</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将社区创建和运营数据全面对接在线系统，确保数据真实有效鲜活</w:t>
            </w:r>
          </w:p>
        </w:tc>
        <w:tc>
          <w:tcPr>
            <w:tcW w:w="1356"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885" w:hRule="atLeast"/>
        </w:trPr>
        <w:tc>
          <w:tcPr>
            <w:tcW w:w="651" w:type="pct"/>
            <w:gridSpan w:val="2"/>
            <w:tcBorders>
              <w:top w:val="single" w:color="000000" w:sz="4" w:space="0"/>
              <w:left w:val="single" w:color="000000" w:sz="4" w:space="0"/>
              <w:bottom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采购内容</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服务说明及功能描述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居民端小程序</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服务运营端</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治理小程序端</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治理WEB端</w:t>
            </w:r>
          </w:p>
        </w:tc>
      </w:tr>
      <w:tr>
        <w:tblPrEx>
          <w:tblCellMar>
            <w:top w:w="15" w:type="dxa"/>
            <w:left w:w="15" w:type="dxa"/>
            <w:bottom w:w="15" w:type="dxa"/>
            <w:right w:w="15" w:type="dxa"/>
          </w:tblCellMar>
        </w:tblPrEx>
        <w:trPr>
          <w:wBefore w:w="0" w:type="dxa"/>
          <w:wAfter w:w="0" w:type="dxa"/>
          <w:trHeight w:val="33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街道民生应用对接</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白云养老平台对接</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对接智慧养老系统，获取街道内老人脱敏统计信息，在驾驶舱展示社工探访老人的记录，在后台批量导入到处养老信息和社工探访信息。</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81890生活服务</w:t>
            </w:r>
            <w:r>
              <w:rPr>
                <w:rFonts w:ascii="宋体" w:hAnsi="宋体" w:cs="黑体"/>
                <w:color w:val="000000"/>
                <w:kern w:val="0"/>
                <w:sz w:val="20"/>
                <w:lang w:bidi="ar"/>
              </w:rPr>
              <w:t>对接</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打通</w:t>
            </w:r>
            <w:r>
              <w:rPr>
                <w:rFonts w:hint="eastAsia" w:ascii="宋体" w:hAnsi="宋体" w:cs="黑体"/>
                <w:color w:val="000000"/>
                <w:kern w:val="0"/>
                <w:sz w:val="20"/>
                <w:lang w:bidi="ar"/>
              </w:rPr>
              <w:t>8</w:t>
            </w:r>
            <w:r>
              <w:rPr>
                <w:rFonts w:ascii="宋体" w:hAnsi="宋体" w:cs="黑体"/>
                <w:color w:val="000000"/>
                <w:kern w:val="0"/>
                <w:sz w:val="20"/>
                <w:lang w:bidi="ar"/>
              </w:rPr>
              <w:t>1890</w:t>
            </w:r>
            <w:r>
              <w:rPr>
                <w:rFonts w:hint="eastAsia" w:ascii="宋体" w:hAnsi="宋体" w:cs="黑体"/>
                <w:color w:val="000000"/>
                <w:kern w:val="0"/>
                <w:sz w:val="20"/>
                <w:lang w:bidi="ar"/>
              </w:rPr>
              <w:t>生活服务平台</w:t>
            </w:r>
            <w:r>
              <w:rPr>
                <w:rFonts w:ascii="宋体" w:hAnsi="宋体" w:cs="黑体"/>
                <w:color w:val="000000"/>
                <w:kern w:val="0"/>
                <w:sz w:val="20"/>
                <w:lang w:bidi="ar"/>
              </w:rPr>
              <w:t>，</w:t>
            </w:r>
            <w:r>
              <w:rPr>
                <w:rFonts w:hint="eastAsia" w:ascii="宋体" w:hAnsi="宋体" w:cs="黑体"/>
                <w:color w:val="000000"/>
                <w:kern w:val="0"/>
                <w:sz w:val="20"/>
                <w:lang w:bidi="ar"/>
              </w:rPr>
              <w:t>提供“生活服务”，“志愿服务”，“一键下单”功能。能够呈现本地广播电视新闻内容，提供“看电视”，“听广播”的功能。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反诈平台</w:t>
            </w:r>
            <w:r>
              <w:rPr>
                <w:rFonts w:ascii="宋体" w:hAnsi="宋体" w:cs="黑体"/>
                <w:color w:val="000000"/>
                <w:kern w:val="0"/>
                <w:sz w:val="20"/>
                <w:lang w:bidi="ar"/>
              </w:rPr>
              <w:t>对接</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kern w:val="0"/>
                <w:sz w:val="20"/>
                <w:lang w:bidi="ar"/>
              </w:rPr>
            </w:pPr>
            <w:r>
              <w:rPr>
                <w:rFonts w:ascii="宋体" w:hAnsi="宋体" w:cs="黑体"/>
                <w:color w:val="000000"/>
                <w:kern w:val="0"/>
                <w:sz w:val="20"/>
                <w:lang w:bidi="ar"/>
              </w:rPr>
              <w:t>对接</w:t>
            </w:r>
            <w:r>
              <w:rPr>
                <w:rFonts w:hint="eastAsia" w:ascii="宋体" w:hAnsi="宋体" w:cs="黑体"/>
                <w:color w:val="000000"/>
                <w:kern w:val="0"/>
                <w:sz w:val="20"/>
                <w:lang w:bidi="ar"/>
              </w:rPr>
              <w:t>反诈</w:t>
            </w:r>
            <w:r>
              <w:rPr>
                <w:rFonts w:ascii="宋体" w:hAnsi="宋体" w:cs="黑体"/>
                <w:color w:val="000000"/>
                <w:kern w:val="0"/>
                <w:sz w:val="20"/>
                <w:lang w:bidi="ar"/>
              </w:rPr>
              <w:t>平台，建立网络访问安全防护栏，综合分析区域内用户上网情况，针对访问诈骗网址的用户，自动触发反诈短信和语音提醒，降低用户上当受骗可能性。在管理端呈现辖区内反诈系统提供的用户脱敏数据，保障用户财产安全。</w:t>
            </w:r>
          </w:p>
          <w:p>
            <w:pPr>
              <w:widowControl/>
              <w:jc w:val="left"/>
              <w:textAlignment w:val="center"/>
              <w:rPr>
                <w:rFonts w:ascii="宋体" w:hAnsi="宋体" w:cs="黑体"/>
                <w:color w:val="000000"/>
                <w:sz w:val="20"/>
              </w:rPr>
            </w:pPr>
            <w:r>
              <w:rPr>
                <w:rFonts w:hint="eastAsia" w:ascii="宋体" w:hAnsi="宋体" w:cs="黑体"/>
                <w:color w:val="000000"/>
                <w:kern w:val="0"/>
                <w:sz w:val="20"/>
                <w:lang w:bidi="ar"/>
              </w:rPr>
              <w:t>★提供宁波市或海曙区已对接证明，并提供使用单位盖章证明</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66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邻里交往</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社区活动</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1、支持用户查看官方发布活动的内容，包括活动地点、活动时间、活动介绍等</w:t>
            </w:r>
            <w:r>
              <w:rPr>
                <w:rFonts w:ascii="宋体" w:hAnsi="宋体" w:cs="黑体"/>
                <w:color w:val="000000"/>
                <w:kern w:val="0"/>
                <w:sz w:val="20"/>
                <w:lang w:bidi="ar"/>
              </w:rPr>
              <w:br w:type="textWrapping"/>
            </w:r>
            <w:r>
              <w:rPr>
                <w:rFonts w:ascii="宋体" w:hAnsi="宋体" w:cs="黑体"/>
                <w:color w:val="000000"/>
                <w:kern w:val="0"/>
                <w:sz w:val="20"/>
                <w:lang w:bidi="ar"/>
              </w:rPr>
              <w:t>相关信息。</w:t>
            </w:r>
            <w:r>
              <w:rPr>
                <w:rFonts w:ascii="宋体" w:hAnsi="宋体" w:cs="黑体"/>
                <w:color w:val="000000"/>
                <w:kern w:val="0"/>
                <w:sz w:val="20"/>
                <w:lang w:bidi="ar"/>
              </w:rPr>
              <w:br w:type="textWrapping"/>
            </w:r>
            <w:r>
              <w:rPr>
                <w:rFonts w:ascii="宋体" w:hAnsi="宋体" w:cs="黑体"/>
                <w:color w:val="000000"/>
                <w:kern w:val="0"/>
                <w:sz w:val="20"/>
                <w:lang w:bidi="ar"/>
              </w:rPr>
              <w:t>2、支持用户报名参加活动，对已报名的活动支持活动线上签到</w:t>
            </w:r>
            <w:r>
              <w:rPr>
                <w:rFonts w:ascii="宋体" w:hAnsi="宋体" w:cs="黑体"/>
                <w:color w:val="000000"/>
                <w:kern w:val="0"/>
                <w:sz w:val="20"/>
                <w:lang w:bidi="ar"/>
              </w:rPr>
              <w:br w:type="textWrapping"/>
            </w:r>
            <w:r>
              <w:rPr>
                <w:rFonts w:ascii="宋体" w:hAnsi="宋体" w:cs="黑体"/>
                <w:color w:val="000000"/>
                <w:kern w:val="0"/>
                <w:sz w:val="20"/>
                <w:lang w:bidi="ar"/>
              </w:rPr>
              <w:t>3、支持用户在活动下进行评论、点赞等互动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居民动态</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1、用户可以看到其他用户发布的动态列表。</w:t>
            </w:r>
            <w:r>
              <w:rPr>
                <w:rFonts w:ascii="宋体" w:hAnsi="宋体" w:cs="黑体"/>
                <w:color w:val="000000"/>
                <w:kern w:val="0"/>
                <w:sz w:val="20"/>
                <w:lang w:bidi="ar"/>
              </w:rPr>
              <w:br w:type="textWrapping"/>
            </w:r>
            <w:r>
              <w:rPr>
                <w:rFonts w:ascii="宋体" w:hAnsi="宋体" w:cs="黑体"/>
                <w:color w:val="000000"/>
                <w:kern w:val="0"/>
                <w:sz w:val="20"/>
                <w:lang w:bidi="ar"/>
              </w:rPr>
              <w:t>2、通过动态列表可以查看到已关注圈子相关的的动态更新信息。</w:t>
            </w:r>
            <w:r>
              <w:rPr>
                <w:rFonts w:ascii="宋体" w:hAnsi="宋体" w:cs="黑体"/>
                <w:color w:val="000000"/>
                <w:kern w:val="0"/>
                <w:sz w:val="20"/>
                <w:lang w:bidi="ar"/>
              </w:rPr>
              <w:br w:type="textWrapping"/>
            </w:r>
            <w:r>
              <w:rPr>
                <w:rFonts w:ascii="宋体" w:hAnsi="宋体" w:cs="黑体"/>
                <w:color w:val="000000"/>
                <w:kern w:val="0"/>
                <w:sz w:val="20"/>
                <w:lang w:bidi="ar"/>
              </w:rPr>
              <w:t>3、用户可以发布自己的动态信息，支持图文、话题</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社群圈子</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1、用户可以根据自己的喜好选择加入的圈子。</w:t>
            </w:r>
            <w:r>
              <w:rPr>
                <w:rFonts w:ascii="宋体" w:hAnsi="宋体" w:cs="黑体"/>
                <w:color w:val="000000"/>
                <w:kern w:val="0"/>
                <w:sz w:val="20"/>
                <w:lang w:bidi="ar"/>
              </w:rPr>
              <w:br w:type="textWrapping"/>
            </w:r>
            <w:r>
              <w:rPr>
                <w:rFonts w:ascii="宋体" w:hAnsi="宋体" w:cs="黑体"/>
                <w:color w:val="000000"/>
                <w:kern w:val="0"/>
                <w:sz w:val="20"/>
                <w:lang w:bidi="ar"/>
              </w:rPr>
              <w:t>2、用户可以主动选择创建一个属于自己的圈子。</w:t>
            </w:r>
            <w:r>
              <w:rPr>
                <w:rFonts w:ascii="宋体" w:hAnsi="宋体" w:cs="黑体"/>
                <w:color w:val="000000"/>
                <w:kern w:val="0"/>
                <w:sz w:val="20"/>
                <w:lang w:bidi="ar"/>
              </w:rPr>
              <w:br w:type="textWrapping"/>
            </w:r>
            <w:r>
              <w:rPr>
                <w:rFonts w:ascii="宋体" w:hAnsi="宋体" w:cs="黑体"/>
                <w:color w:val="000000"/>
                <w:kern w:val="0"/>
                <w:sz w:val="20"/>
                <w:lang w:bidi="ar"/>
              </w:rPr>
              <w:t>3、在圈子中用户可发布图文信息，其他用户可在下面留言互动。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社区治理</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我的社区</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1、展示我的社区整体概况信息。</w:t>
            </w:r>
            <w:r>
              <w:rPr>
                <w:rFonts w:ascii="宋体" w:hAnsi="宋体" w:cs="黑体"/>
                <w:color w:val="000000"/>
                <w:kern w:val="0"/>
                <w:sz w:val="20"/>
                <w:lang w:bidi="ar"/>
              </w:rPr>
              <w:br w:type="textWrapping"/>
            </w:r>
            <w:r>
              <w:rPr>
                <w:rFonts w:ascii="宋体" w:hAnsi="宋体" w:cs="黑体"/>
                <w:color w:val="000000"/>
                <w:kern w:val="0"/>
                <w:sz w:val="20"/>
                <w:lang w:bidi="ar"/>
              </w:rPr>
              <w:t>2、展示我的小区下的网格力量信息，展示我的社区下的网格力量信息。</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报事报修</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通过上传图片、视频，输入文字等形式在线提交报事、报修、建议等事件信</w:t>
            </w:r>
            <w:r>
              <w:rPr>
                <w:rFonts w:ascii="宋体" w:hAnsi="宋体" w:cs="黑体"/>
                <w:color w:val="000000"/>
                <w:kern w:val="0"/>
                <w:sz w:val="20"/>
                <w:lang w:bidi="ar"/>
              </w:rPr>
              <w:br w:type="textWrapping"/>
            </w:r>
            <w:r>
              <w:rPr>
                <w:rFonts w:ascii="宋体" w:hAnsi="宋体" w:cs="黑体"/>
                <w:color w:val="000000"/>
                <w:kern w:val="0"/>
                <w:sz w:val="20"/>
                <w:lang w:bidi="ar"/>
              </w:rPr>
              <w:t>息，用户可选择是否公开展示到事件大厅版块。可支持物联感知事件、三方事</w:t>
            </w:r>
            <w:r>
              <w:rPr>
                <w:rFonts w:ascii="宋体" w:hAnsi="宋体" w:cs="黑体"/>
                <w:color w:val="000000"/>
                <w:kern w:val="0"/>
                <w:sz w:val="20"/>
                <w:lang w:bidi="ar"/>
              </w:rPr>
              <w:br w:type="textWrapping"/>
            </w:r>
            <w:r>
              <w:rPr>
                <w:rFonts w:ascii="宋体" w:hAnsi="宋体" w:cs="黑体"/>
                <w:color w:val="000000"/>
                <w:kern w:val="0"/>
                <w:sz w:val="20"/>
                <w:lang w:bidi="ar"/>
              </w:rPr>
              <w:t>件接入。</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97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事件处置</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1、支持创建事件类别上报内容模板，包括上报内容、上报对象、自定义上报内</w:t>
            </w:r>
            <w:r>
              <w:rPr>
                <w:rFonts w:ascii="宋体" w:hAnsi="宋体" w:cs="黑体"/>
                <w:color w:val="000000"/>
                <w:kern w:val="0"/>
                <w:sz w:val="20"/>
                <w:lang w:bidi="ar"/>
              </w:rPr>
              <w:br w:type="textWrapping"/>
            </w:r>
            <w:r>
              <w:rPr>
                <w:rFonts w:ascii="宋体" w:hAnsi="宋体" w:cs="黑体"/>
                <w:color w:val="000000"/>
                <w:kern w:val="0"/>
                <w:sz w:val="20"/>
                <w:lang w:bidi="ar"/>
              </w:rPr>
              <w:t>容等信息：</w:t>
            </w:r>
            <w:r>
              <w:rPr>
                <w:rFonts w:ascii="宋体" w:hAnsi="宋体" w:cs="黑体"/>
                <w:color w:val="000000"/>
                <w:kern w:val="0"/>
                <w:sz w:val="20"/>
                <w:lang w:bidi="ar"/>
              </w:rPr>
              <w:br w:type="textWrapping"/>
            </w:r>
            <w:r>
              <w:rPr>
                <w:rFonts w:ascii="宋体" w:hAnsi="宋体" w:cs="黑体"/>
                <w:color w:val="000000"/>
                <w:kern w:val="0"/>
                <w:sz w:val="20"/>
                <w:lang w:bidi="ar"/>
              </w:rPr>
              <w:t>2、支持创建事件类别的处置流程模板，包括社区常见事件的处置流程设置，实</w:t>
            </w:r>
            <w:r>
              <w:rPr>
                <w:rFonts w:ascii="宋体" w:hAnsi="宋体" w:cs="黑体"/>
                <w:color w:val="000000"/>
                <w:kern w:val="0"/>
                <w:sz w:val="20"/>
                <w:lang w:bidi="ar"/>
              </w:rPr>
              <w:br w:type="textWrapping"/>
            </w:r>
            <w:r>
              <w:rPr>
                <w:rFonts w:ascii="宋体" w:hAnsi="宋体" w:cs="黑体"/>
                <w:color w:val="000000"/>
                <w:kern w:val="0"/>
                <w:sz w:val="20"/>
                <w:lang w:bidi="ar"/>
              </w:rPr>
              <w:t>现事件自动派发。</w:t>
            </w:r>
            <w:r>
              <w:rPr>
                <w:rFonts w:ascii="宋体" w:hAnsi="宋体" w:cs="黑体"/>
                <w:color w:val="000000"/>
                <w:kern w:val="0"/>
                <w:sz w:val="20"/>
                <w:lang w:bidi="ar"/>
              </w:rPr>
              <w:br w:type="textWrapping"/>
            </w:r>
            <w:r>
              <w:rPr>
                <w:rFonts w:ascii="宋体" w:hAnsi="宋体" w:cs="黑体"/>
                <w:color w:val="000000"/>
                <w:kern w:val="0"/>
                <w:sz w:val="20"/>
                <w:lang w:bidi="ar"/>
              </w:rPr>
              <w:t>3、支持对事件进行签收、办结、上报、退回、超时事件自动流转升级等操作，</w:t>
            </w:r>
            <w:r>
              <w:rPr>
                <w:rFonts w:ascii="宋体" w:hAnsi="宋体" w:cs="黑体"/>
                <w:color w:val="000000"/>
                <w:kern w:val="0"/>
                <w:sz w:val="20"/>
                <w:lang w:bidi="ar"/>
              </w:rPr>
              <w:br w:type="textWrapping"/>
            </w:r>
            <w:r>
              <w:rPr>
                <w:rFonts w:ascii="宋体" w:hAnsi="宋体" w:cs="黑体"/>
                <w:color w:val="000000"/>
                <w:kern w:val="0"/>
                <w:sz w:val="20"/>
                <w:lang w:bidi="ar"/>
              </w:rPr>
              <w:t>根据操作记录事件的操作状态和处理结果，形成事件处置流程。</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6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共治力量</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发动社区力量参与社区治理协同，与“报事报修”业务联动参与事件处置，同</w:t>
            </w:r>
            <w:r>
              <w:rPr>
                <w:rFonts w:ascii="宋体" w:hAnsi="宋体" w:cs="黑体"/>
                <w:color w:val="000000"/>
                <w:kern w:val="0"/>
                <w:sz w:val="20"/>
                <w:lang w:bidi="ar"/>
              </w:rPr>
              <w:br w:type="textWrapping"/>
            </w:r>
            <w:r>
              <w:rPr>
                <w:rFonts w:ascii="宋体" w:hAnsi="宋体" w:cs="黑体"/>
                <w:color w:val="000000"/>
                <w:kern w:val="0"/>
                <w:sz w:val="20"/>
                <w:lang w:bidi="ar"/>
              </w:rPr>
              <w:t>时社区可派发任务至共治力量，监督跟进执行结果。具备社区各类组织管理，</w:t>
            </w:r>
            <w:r>
              <w:rPr>
                <w:rFonts w:ascii="宋体" w:hAnsi="宋体" w:cs="黑体"/>
                <w:color w:val="000000"/>
                <w:kern w:val="0"/>
                <w:sz w:val="20"/>
                <w:lang w:bidi="ar"/>
              </w:rPr>
              <w:br w:type="textWrapping"/>
            </w:r>
            <w:r>
              <w:rPr>
                <w:rFonts w:ascii="宋体" w:hAnsi="宋体" w:cs="黑体"/>
                <w:color w:val="000000"/>
                <w:kern w:val="0"/>
                <w:sz w:val="20"/>
                <w:lang w:bidi="ar"/>
              </w:rPr>
              <w:t>可对业委会、网格、群团组织、党组织、物业、社工等组织的信息进行维护更</w:t>
            </w:r>
            <w:r>
              <w:rPr>
                <w:rFonts w:ascii="宋体" w:hAnsi="宋体" w:cs="黑体"/>
                <w:color w:val="000000"/>
                <w:kern w:val="0"/>
                <w:sz w:val="20"/>
                <w:lang w:bidi="ar"/>
              </w:rPr>
              <w:br w:type="textWrapping"/>
            </w:r>
            <w:r>
              <w:rPr>
                <w:rFonts w:ascii="宋体" w:hAnsi="宋体" w:cs="黑体"/>
                <w:color w:val="000000"/>
                <w:kern w:val="0"/>
                <w:sz w:val="20"/>
                <w:lang w:bidi="ar"/>
              </w:rPr>
              <w:t>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民意征集</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1）根据当前登录会员身份信息，显示该会员可参与互动的所有问卷信息。</w:t>
            </w:r>
            <w:r>
              <w:rPr>
                <w:rFonts w:ascii="宋体" w:hAnsi="宋体" w:cs="黑体"/>
                <w:color w:val="000000"/>
                <w:kern w:val="0"/>
                <w:sz w:val="20"/>
                <w:lang w:bidi="ar"/>
              </w:rPr>
              <w:br w:type="textWrapping"/>
            </w:r>
            <w:r>
              <w:rPr>
                <w:rFonts w:ascii="宋体" w:hAnsi="宋体" w:cs="黑体"/>
                <w:color w:val="000000"/>
                <w:kern w:val="0"/>
                <w:sz w:val="20"/>
                <w:lang w:bidi="ar"/>
              </w:rPr>
              <w:t>2）支持在线参与同卷调查，按需填写想要反馈的信息内容。</w:t>
            </w:r>
            <w:r>
              <w:rPr>
                <w:rFonts w:ascii="宋体" w:hAnsi="宋体" w:cs="黑体"/>
                <w:color w:val="000000"/>
                <w:kern w:val="0"/>
                <w:sz w:val="20"/>
                <w:lang w:bidi="ar"/>
              </w:rPr>
              <w:br w:type="textWrapping"/>
            </w:r>
            <w:r>
              <w:rPr>
                <w:rFonts w:ascii="宋体" w:hAnsi="宋体" w:cs="黑体"/>
                <w:color w:val="000000"/>
                <w:kern w:val="0"/>
                <w:sz w:val="20"/>
                <w:lang w:bidi="ar"/>
              </w:rPr>
              <w:t>3）查看问卷最终的统计分析结果。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党员风采</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w:t>
            </w:r>
            <w:r>
              <w:rPr>
                <w:rFonts w:ascii="宋体" w:hAnsi="宋体" w:cs="黑体"/>
                <w:color w:val="000000"/>
                <w:kern w:val="0"/>
                <w:sz w:val="20"/>
                <w:lang w:bidi="ar"/>
              </w:rPr>
              <w:br w:type="textWrapping"/>
            </w:r>
            <w:r>
              <w:rPr>
                <w:rFonts w:ascii="宋体" w:hAnsi="宋体" w:cs="黑体"/>
                <w:color w:val="000000"/>
                <w:kern w:val="0"/>
                <w:sz w:val="20"/>
                <w:lang w:bidi="ar"/>
              </w:rPr>
              <w:t>简介等信息。</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社区满意度</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预置浙江省未来社区满意度调查问卷，通过浙里办统一认证体系确保问卷调查</w:t>
            </w:r>
            <w:r>
              <w:rPr>
                <w:rFonts w:ascii="宋体" w:hAnsi="宋体" w:cs="黑体"/>
                <w:color w:val="000000"/>
                <w:kern w:val="0"/>
                <w:sz w:val="20"/>
                <w:lang w:bidi="ar"/>
              </w:rPr>
              <w:br w:type="textWrapping"/>
            </w:r>
            <w:r>
              <w:rPr>
                <w:rFonts w:ascii="宋体" w:hAnsi="宋体" w:cs="黑体"/>
                <w:color w:val="000000"/>
                <w:kern w:val="0"/>
                <w:sz w:val="20"/>
                <w:lang w:bidi="ar"/>
              </w:rPr>
              <w:t>数据安全保密；社区可通过管理后台查看问卷调查结果。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信息公开</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接收通知公告、政策解读、难题公开等图文、视频信息，查看信息，可对感兴</w:t>
            </w:r>
            <w:r>
              <w:rPr>
                <w:rFonts w:ascii="宋体" w:hAnsi="宋体" w:cs="黑体"/>
                <w:color w:val="000000"/>
                <w:kern w:val="0"/>
                <w:sz w:val="20"/>
                <w:lang w:bidi="ar"/>
              </w:rPr>
              <w:br w:type="textWrapping"/>
            </w:r>
            <w:r>
              <w:rPr>
                <w:rFonts w:ascii="宋体" w:hAnsi="宋体" w:cs="黑体"/>
                <w:color w:val="000000"/>
                <w:kern w:val="0"/>
                <w:sz w:val="20"/>
                <w:lang w:bidi="ar"/>
              </w:rPr>
              <w:t>控的信息进行点赞。</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业主投票</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基于完整准确的人房基础数据，通过票权计算，在业委会选举、换届等需要全</w:t>
            </w:r>
            <w:r>
              <w:rPr>
                <w:rFonts w:ascii="宋体" w:hAnsi="宋体" w:cs="黑体"/>
                <w:color w:val="000000"/>
                <w:kern w:val="0"/>
                <w:sz w:val="20"/>
                <w:lang w:bidi="ar"/>
              </w:rPr>
              <w:br w:type="textWrapping"/>
            </w:r>
            <w:r>
              <w:rPr>
                <w:rFonts w:ascii="宋体" w:hAnsi="宋体" w:cs="黑体"/>
                <w:color w:val="000000"/>
                <w:kern w:val="0"/>
                <w:sz w:val="20"/>
                <w:lang w:bidi="ar"/>
              </w:rPr>
              <w:t>体业主决策场景下，进行合法合规投票决策。</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通过产权核验确认业主和房屋的关联，核验通过后开通浙住通二维码。通过该</w:t>
            </w:r>
            <w:r>
              <w:rPr>
                <w:rFonts w:ascii="宋体" w:hAnsi="宋体" w:cs="黑体"/>
                <w:color w:val="000000"/>
                <w:kern w:val="0"/>
                <w:sz w:val="20"/>
                <w:lang w:bidi="ar"/>
              </w:rPr>
              <w:br w:type="textWrapping"/>
            </w:r>
            <w:r>
              <w:rPr>
                <w:rFonts w:ascii="宋体" w:hAnsi="宋体" w:cs="黑体"/>
                <w:color w:val="000000"/>
                <w:kern w:val="0"/>
                <w:sz w:val="20"/>
                <w:lang w:bidi="ar"/>
              </w:rPr>
              <w:t>二维码的展示，可以快速通过小区门禁，同时业主可将权限授权给家属、租户</w:t>
            </w:r>
            <w:r>
              <w:rPr>
                <w:rFonts w:ascii="宋体" w:hAnsi="宋体" w:cs="黑体"/>
                <w:color w:val="000000"/>
                <w:kern w:val="0"/>
                <w:sz w:val="20"/>
                <w:lang w:bidi="ar"/>
              </w:rPr>
              <w:br w:type="textWrapping"/>
            </w:r>
            <w:r>
              <w:rPr>
                <w:rFonts w:ascii="宋体" w:hAnsi="宋体" w:cs="黑体"/>
                <w:color w:val="000000"/>
                <w:kern w:val="0"/>
                <w:sz w:val="20"/>
                <w:lang w:bidi="ar"/>
              </w:rPr>
              <w:t>、访客等。</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75"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生活服务</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声望(积分)系统</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通过活动、签到、应用使用等方式,获取声望积分,建立社区声望积分排名。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生活地图</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通过地图查看周边生活服务资源、如场馆、公共空间、公共设施、商家等点</w:t>
            </w:r>
            <w:r>
              <w:rPr>
                <w:rFonts w:ascii="宋体" w:hAnsi="宋体" w:cs="黑体"/>
                <w:color w:val="000000"/>
                <w:kern w:val="0"/>
                <w:sz w:val="20"/>
                <w:lang w:bidi="ar"/>
              </w:rPr>
              <w:br w:type="textWrapping"/>
            </w:r>
            <w:r>
              <w:rPr>
                <w:rFonts w:ascii="宋体" w:hAnsi="宋体" w:cs="黑体"/>
                <w:color w:val="000000"/>
                <w:kern w:val="0"/>
                <w:sz w:val="20"/>
                <w:lang w:bidi="ar"/>
              </w:rPr>
              <w:t>位，点击商家后可实现目的地的导航，也可以通过预约的方式，对公共场馆进</w:t>
            </w:r>
            <w:r>
              <w:rPr>
                <w:rFonts w:ascii="宋体" w:hAnsi="宋体" w:cs="黑体"/>
                <w:color w:val="000000"/>
                <w:kern w:val="0"/>
                <w:sz w:val="20"/>
                <w:lang w:bidi="ar"/>
              </w:rPr>
              <w:br w:type="textWrapping"/>
            </w:r>
            <w:r>
              <w:rPr>
                <w:rFonts w:ascii="宋体" w:hAnsi="宋体" w:cs="黑体"/>
                <w:color w:val="000000"/>
                <w:kern w:val="0"/>
                <w:sz w:val="20"/>
                <w:lang w:bidi="ar"/>
              </w:rPr>
              <w:t>行空间预约。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空间预约</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居民可查看可预约的空间情况，包括空间名称、用途、地点、开放时间、容纳</w:t>
            </w:r>
            <w:r>
              <w:rPr>
                <w:rFonts w:ascii="宋体" w:hAnsi="宋体" w:cs="黑体"/>
                <w:color w:val="000000"/>
                <w:kern w:val="0"/>
                <w:sz w:val="20"/>
                <w:lang w:bidi="ar"/>
              </w:rPr>
              <w:br w:type="textWrapping"/>
            </w:r>
            <w:r>
              <w:rPr>
                <w:rFonts w:ascii="宋体" w:hAnsi="宋体" w:cs="黑体"/>
                <w:color w:val="000000"/>
                <w:kern w:val="0"/>
                <w:sz w:val="20"/>
                <w:lang w:bidi="ar"/>
              </w:rPr>
              <w:t>人数、预约价格等信息，并提交自己的预约信息。同时，居民用户端可查看预</w:t>
            </w:r>
            <w:r>
              <w:rPr>
                <w:rFonts w:ascii="宋体" w:hAnsi="宋体" w:cs="黑体"/>
                <w:color w:val="000000"/>
                <w:kern w:val="0"/>
                <w:sz w:val="20"/>
                <w:lang w:bidi="ar"/>
              </w:rPr>
              <w:br w:type="textWrapping"/>
            </w:r>
            <w:r>
              <w:rPr>
                <w:rFonts w:ascii="宋体" w:hAnsi="宋体" w:cs="黑体"/>
                <w:color w:val="000000"/>
                <w:kern w:val="0"/>
                <w:sz w:val="20"/>
                <w:lang w:bidi="ar"/>
              </w:rPr>
              <w:t>约信息并签到。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市集商家</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用户通过市集功能在线查看推荐商家列表，查看商家详情或商品图文详情 用户</w:t>
            </w:r>
            <w:r>
              <w:rPr>
                <w:rFonts w:ascii="宋体" w:hAnsi="宋体" w:cs="黑体"/>
                <w:color w:val="000000"/>
                <w:kern w:val="0"/>
                <w:sz w:val="20"/>
                <w:lang w:bidi="ar"/>
              </w:rPr>
              <w:br w:type="textWrapping"/>
            </w:r>
            <w:r>
              <w:rPr>
                <w:rFonts w:ascii="宋体" w:hAnsi="宋体" w:cs="黑体"/>
                <w:color w:val="000000"/>
                <w:kern w:val="0"/>
                <w:sz w:val="20"/>
                <w:lang w:bidi="ar"/>
              </w:rPr>
              <w:t>可通过商家预留的联系方式取得联系。</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810" w:hRule="atLeast"/>
        </w:trPr>
        <w:tc>
          <w:tcPr>
            <w:tcW w:w="31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社区标配应用共享实施</w:t>
            </w: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党建治理</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查看所在社区党员的风采信息，包括党员基础信息、先锋任务情况、先锋分、简介等信息。</w:t>
            </w:r>
            <w:r>
              <w:rPr>
                <w:rFonts w:ascii="宋体" w:hAnsi="宋体" w:cs="黑体"/>
                <w:color w:val="000000"/>
                <w:kern w:val="0"/>
                <w:sz w:val="20"/>
                <w:lang w:bidi="ar"/>
              </w:rPr>
              <w:br w:type="textWrapping"/>
            </w:r>
            <w:r>
              <w:rPr>
                <w:rFonts w:ascii="宋体" w:hAnsi="宋体" w:cs="黑体"/>
                <w:color w:val="000000"/>
                <w:kern w:val="0"/>
                <w:sz w:val="20"/>
                <w:lang w:bidi="ar"/>
              </w:rPr>
              <w:t>1) 党建公告栏展示：党务公开、居务公开展示。</w:t>
            </w:r>
            <w:r>
              <w:rPr>
                <w:rFonts w:ascii="宋体" w:hAnsi="宋体" w:cs="黑体"/>
                <w:color w:val="000000"/>
                <w:kern w:val="0"/>
                <w:sz w:val="20"/>
                <w:lang w:bidi="ar"/>
              </w:rPr>
              <w:br w:type="textWrapping"/>
            </w:r>
            <w:r>
              <w:rPr>
                <w:rFonts w:ascii="宋体" w:hAnsi="宋体" w:cs="黑体"/>
                <w:color w:val="000000"/>
                <w:kern w:val="0"/>
                <w:sz w:val="20"/>
                <w:lang w:bidi="ar"/>
              </w:rPr>
              <w:t>2) 亮相台人员架构图展示：部门架构一张图以及社区干部、社区党员信息展示。</w:t>
            </w:r>
            <w:r>
              <w:rPr>
                <w:rFonts w:ascii="宋体" w:hAnsi="宋体" w:cs="黑体"/>
                <w:color w:val="000000"/>
                <w:kern w:val="0"/>
                <w:sz w:val="20"/>
                <w:lang w:bidi="ar"/>
              </w:rPr>
              <w:br w:type="textWrapping"/>
            </w:r>
            <w:r>
              <w:rPr>
                <w:rFonts w:ascii="宋体" w:hAnsi="宋体" w:cs="黑体"/>
                <w:color w:val="000000"/>
                <w:kern w:val="0"/>
                <w:sz w:val="20"/>
                <w:lang w:bidi="ar"/>
              </w:rPr>
              <w:t>3) 党务通展示：党建风采相关资讯服务，在线学习三会一课、主题党日、党员评议。</w:t>
            </w:r>
            <w:r>
              <w:rPr>
                <w:rFonts w:ascii="宋体" w:hAnsi="宋体" w:cs="黑体"/>
                <w:color w:val="000000"/>
                <w:kern w:val="0"/>
                <w:sz w:val="20"/>
                <w:lang w:bidi="ar"/>
              </w:rPr>
              <w:br w:type="textWrapping"/>
            </w:r>
            <w:r>
              <w:rPr>
                <w:rFonts w:ascii="宋体" w:hAnsi="宋体" w:cs="黑体"/>
                <w:color w:val="000000"/>
                <w:kern w:val="0"/>
                <w:sz w:val="20"/>
                <w:lang w:bidi="ar"/>
              </w:rPr>
              <w:t>4）打通平战一体平台，实现“一人一岗”锋领码任务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家头条</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数字社会-公共服务“十二有”应用对接和落地，向数字社会公共服务应用所在的业单位申请授权使用，采用授权、H5接入的方式接入到微信小程序，主要有家故事，家己一，家活动，家有礼四个主要的模块。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社团组织</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以自发组织参加不同的社团组织，支持线上发布社团组织信息，居民可自发去参与社团活动。如艺术社团、棋牌社团、旅游社团、书画社团等，对社团的公益性活动信息、图片信息，进行展示分享，充分调动社区内的邻里关系</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河道检测</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白云街道水网密布，雨季及台风天气河水易发生满溢，灌入社区，影响居民财产及人身安全，通过物联设备监测，构建多级应急响应机制，实现社区应对河水满溢的“防、疏、排”功能。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甬上云校</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务单位申请授权使用，采用授权、H5接入的方式接入到微信小程序。实现居民端线上课程提供视频播放、点播视频，学习资料下载，免费课程学习</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330"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智慧食堂</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提供居民公共食堂订餐或者老人订餐送餐的康养服务。可以展示社区食堂菜品信息，居民可以线上预定明日餐、支持线下代登录预定，智慧食堂饮食健康信息推送。</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社区达人</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1）支持用户在移动端提交圈主、圈达人认证；-移动端</w:t>
            </w:r>
            <w:r>
              <w:rPr>
                <w:rFonts w:ascii="宋体" w:hAnsi="宋体" w:cs="黑体"/>
                <w:color w:val="000000"/>
                <w:kern w:val="0"/>
                <w:sz w:val="20"/>
                <w:lang w:bidi="ar"/>
              </w:rPr>
              <w:br w:type="textWrapping"/>
            </w:r>
            <w:r>
              <w:rPr>
                <w:rFonts w:ascii="宋体" w:hAnsi="宋体" w:cs="黑体"/>
                <w:color w:val="000000"/>
                <w:kern w:val="0"/>
                <w:sz w:val="20"/>
                <w:lang w:bidi="ar"/>
              </w:rPr>
              <w:t>2）支持运营人员在管理端审核用户提交的认证信息。-管理端</w:t>
            </w:r>
            <w:r>
              <w:rPr>
                <w:rFonts w:ascii="宋体" w:hAnsi="宋体" w:cs="黑体"/>
                <w:color w:val="000000"/>
                <w:kern w:val="0"/>
                <w:sz w:val="20"/>
                <w:lang w:bidi="ar"/>
              </w:rPr>
              <w:br w:type="textWrapping"/>
            </w:r>
            <w:r>
              <w:rPr>
                <w:rFonts w:ascii="宋体" w:hAnsi="宋体" w:cs="黑体"/>
                <w:color w:val="000000"/>
                <w:kern w:val="0"/>
                <w:sz w:val="20"/>
                <w:lang w:bidi="ar"/>
              </w:rPr>
              <w:t>3）社区达人提供免费的教学、指导服务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sz w:val="20"/>
              </w:rPr>
            </w:pPr>
            <w:r>
              <w:rPr>
                <w:rFonts w:hint="eastAsia" w:ascii="宋体" w:hAnsi="宋体" w:cs="黑体"/>
                <w:sz w:val="20"/>
              </w:rPr>
              <w:t>特色应用开发</w:t>
            </w: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外来流动人员风险核验</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实我核验系统”充分利用人工智能、大数据、物联网、云计算等新技术，，依靠可信身份认证数据库、黑名单库，真正做到人员、证件、照片三者统一，实现“预约来访、进出留痕、人像对应、关注人群管理、分级授权管理、历史记录查询、流量分析统计、报表汇总”等功能，通过人防和技防相结合的立体化管理，简化登记流程，实现无纸化作业，不仅便于日后管理，同时提高访客进出交往效率，提升社区形象，同时对辖区网络化管理及一些敏感关注人群的管控。</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sz w:val="20"/>
              </w:rPr>
              <w:t>未来社区综合运营驾驶舱</w:t>
            </w: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一图总览</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全景呈现白云街道未来社区建设指标，把握未来社区建设进度、投资规模、开工建设状态，展示未来社区建设覆盖人群特征及总体运营情况。</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党建白云</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展现白云街道党建特色指标，展示在建未来社区党建力量、党员情况、流动党员管理、党建活动等综合指标，实现街道未来社区建设党建引领一屏看。</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未来白云</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展示白云街道未来社区建设运营核心指标，包括邻里活动开展情况，九大场景核心指标展示，赋能街道运营管理。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幸福白云</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全面展现未来社区建设中一老一小场景、社区公共服务、公益服务等建设推进情况，重点展现各社区特色品牌活动开展情况，让未来社区建设的幸福度真实可感。展现街道城镇化发展各项指标，如老旧小区改造、电梯更新等，体现白云街道以人为本推进新型城镇化的建设风貌和成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数字白云</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展现白云街道未来社区数字化运营成果，包括高频应用、注册人数、日活人数、应用日活排行等数据，赋能数字化长效运营与迭代升级。</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生态白云</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综合展示白云街道城乡风貌提升各项工作开展情况，包括未来社区建设、风貌样板区提升、绿色低碳、城市提升等各项工作指标。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r>
        <w:tblPrEx>
          <w:tblCellMar>
            <w:top w:w="15" w:type="dxa"/>
            <w:left w:w="15" w:type="dxa"/>
            <w:bottom w:w="15" w:type="dxa"/>
            <w:right w:w="15" w:type="dxa"/>
          </w:tblCellMar>
        </w:tblPrEx>
        <w:trPr>
          <w:wBefore w:w="0" w:type="dxa"/>
          <w:wAfter w:w="0" w:type="dxa"/>
          <w:trHeight w:val="495" w:hRule="atLeast"/>
        </w:trPr>
        <w:tc>
          <w:tcPr>
            <w:tcW w:w="319" w:type="pct"/>
            <w:vMerge w:val="continue"/>
            <w:tcBorders>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FF0000"/>
                <w:sz w:val="20"/>
              </w:rPr>
            </w:pPr>
          </w:p>
        </w:tc>
        <w:tc>
          <w:tcPr>
            <w:tcW w:w="33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sz w:val="20"/>
              </w:rPr>
            </w:pPr>
            <w:r>
              <w:rPr>
                <w:rFonts w:hint="eastAsia" w:ascii="宋体" w:hAnsi="宋体"/>
                <w:sz w:val="20"/>
              </w:rPr>
              <w:t>地图概况</w:t>
            </w:r>
          </w:p>
        </w:tc>
        <w:tc>
          <w:tcPr>
            <w:tcW w:w="29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sz w:val="20"/>
              </w:rPr>
            </w:pPr>
            <w:r>
              <w:rPr>
                <w:rFonts w:hint="eastAsia" w:ascii="宋体" w:hAnsi="宋体"/>
                <w:sz w:val="20"/>
              </w:rPr>
              <w:t>依托三维实景建模技术，进行街道实景建模，展现白云街道未来社区建设情况；结合地图引擎工具，实现空间管理、点位标点等；具备向社区级驾驶舱下钻展示功能，辅助全场景运营。</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sz w:val="18"/>
                <w:szCs w:val="18"/>
              </w:rPr>
            </w:pPr>
            <w:r>
              <w:rPr>
                <w:rFonts w:hint="eastAsia" w:ascii="宋体" w:hAnsi="宋体"/>
                <w:sz w:val="18"/>
                <w:szCs w:val="18"/>
              </w:rPr>
              <w:t>●</w:t>
            </w:r>
          </w:p>
        </w:tc>
      </w:tr>
    </w:tbl>
    <w:p>
      <w:pPr>
        <w:sectPr>
          <w:headerReference r:id="rId6" w:type="default"/>
          <w:footerReference r:id="rId7" w:type="default"/>
          <w:pgSz w:w="11907" w:h="16840"/>
          <w:pgMar w:top="1138" w:right="1588" w:bottom="1423" w:left="1339" w:header="285" w:footer="990" w:gutter="0"/>
          <w:cols w:space="720" w:num="1"/>
          <w:docGrid w:linePitch="286" w:charSpace="0"/>
        </w:sectPr>
      </w:pPr>
    </w:p>
    <w:p/>
    <w:p>
      <w:pPr>
        <w:numPr>
          <w:ilvl w:val="0"/>
          <w:numId w:val="12"/>
        </w:numPr>
        <w:autoSpaceDE w:val="0"/>
        <w:snapToGrid w:val="0"/>
        <w:spacing w:line="400" w:lineRule="exact"/>
        <w:rPr>
          <w:rFonts w:hint="eastAsia"/>
        </w:rPr>
      </w:pPr>
      <w:r>
        <w:rPr>
          <w:rFonts w:hint="eastAsia" w:ascii="宋体" w:hAnsi="宋体" w:cs="宋体"/>
          <w:szCs w:val="21"/>
        </w:rPr>
        <w:t>硬件清单及技术参数</w:t>
      </w:r>
    </w:p>
    <w:tbl>
      <w:tblPr>
        <w:tblStyle w:val="46"/>
        <w:tblW w:w="14201" w:type="dxa"/>
        <w:tblInd w:w="0" w:type="dxa"/>
        <w:tblLayout w:type="fixed"/>
        <w:tblCellMar>
          <w:top w:w="0" w:type="dxa"/>
          <w:left w:w="108" w:type="dxa"/>
          <w:bottom w:w="0" w:type="dxa"/>
          <w:right w:w="108" w:type="dxa"/>
        </w:tblCellMar>
      </w:tblPr>
      <w:tblGrid>
        <w:gridCol w:w="675"/>
        <w:gridCol w:w="914"/>
        <w:gridCol w:w="1071"/>
        <w:gridCol w:w="10489"/>
        <w:gridCol w:w="436"/>
        <w:gridCol w:w="616"/>
      </w:tblGrid>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邻里中心-弱电系统</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5869"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vMerge w:val="restar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安防监控</w:t>
            </w: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宽动态半球摄像机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传感器类型：1/2.8英寸CMOS；像素：400W；传感器类型：1/2.8英寸CMOS；像素：400W；</w:t>
            </w:r>
            <w:r>
              <w:rPr>
                <w:rFonts w:hint="eastAsia" w:ascii="宋体" w:hAnsi="宋体" w:cs="宋体"/>
                <w:kern w:val="0"/>
                <w:sz w:val="20"/>
              </w:rPr>
              <w:br w:type="textWrapping"/>
            </w:r>
            <w:r>
              <w:rPr>
                <w:rFonts w:hint="eastAsia" w:ascii="宋体" w:hAnsi="宋体" w:cs="宋体"/>
                <w:kern w:val="0"/>
                <w:sz w:val="20"/>
              </w:rPr>
              <w:t>最大分辨率：2688×1520；最低照度：0.002Lux(彩色模式);0.0002Lux(黑白模式);0Lux(补光灯开启)；</w:t>
            </w:r>
            <w:r>
              <w:rPr>
                <w:rFonts w:hint="eastAsia" w:ascii="宋体" w:hAnsi="宋体" w:cs="宋体"/>
                <w:kern w:val="0"/>
                <w:sz w:val="20"/>
              </w:rPr>
              <w:br w:type="textWrapping"/>
            </w:r>
            <w:r>
              <w:rPr>
                <w:rFonts w:hint="eastAsia" w:ascii="宋体" w:hAnsi="宋体" w:cs="宋体"/>
                <w:kern w:val="0"/>
                <w:sz w:val="20"/>
              </w:rPr>
              <w:t>最大补光距离：120m（红外）；</w:t>
            </w:r>
            <w:r>
              <w:rPr>
                <w:rFonts w:hint="eastAsia" w:ascii="宋体" w:hAnsi="宋体" w:cs="宋体"/>
                <w:kern w:val="0"/>
                <w:sz w:val="20"/>
              </w:rPr>
              <w:br w:type="textWrapping"/>
            </w:r>
            <w:r>
              <w:rPr>
                <w:rFonts w:hint="eastAsia" w:ascii="宋体" w:hAnsi="宋体" w:cs="宋体"/>
                <w:kern w:val="0"/>
                <w:sz w:val="20"/>
              </w:rPr>
              <w:t xml:space="preserve">镜头类型：电动变焦；镜头焦距：2.7-13.5mm；通用行为分析：高空抛物；                                </w:t>
            </w:r>
            <w:r>
              <w:rPr>
                <w:rFonts w:hint="eastAsia" w:ascii="宋体" w:hAnsi="宋体" w:cs="宋体"/>
                <w:kern w:val="0"/>
                <w:sz w:val="20"/>
              </w:rPr>
              <w:br w:type="textWrapping"/>
            </w:r>
            <w:r>
              <w:rPr>
                <w:rFonts w:hint="eastAsia" w:ascii="宋体" w:hAnsi="宋体" w:cs="宋体"/>
                <w:kern w:val="0"/>
                <w:sz w:val="20"/>
              </w:rPr>
              <w:t>支持同一个客户端上，可最多同时开启30个视频窗口进行画面浏览</w:t>
            </w:r>
            <w:r>
              <w:rPr>
                <w:rFonts w:hint="eastAsia" w:ascii="宋体" w:hAnsi="宋体" w:cs="宋体"/>
                <w:kern w:val="0"/>
                <w:sz w:val="20"/>
              </w:rPr>
              <w:br w:type="textWrapping"/>
            </w:r>
            <w:r>
              <w:rPr>
                <w:rFonts w:hint="eastAsia" w:ascii="宋体" w:hAnsi="宋体" w:cs="宋体"/>
                <w:kern w:val="0"/>
                <w:sz w:val="20"/>
              </w:rPr>
              <w:t>支持在监视画面中手动标定当前楼层信息（楼层、户室等信息），当样机检测到高空抛物时，可显示具体楼层、户室信息</w:t>
            </w:r>
            <w:r>
              <w:rPr>
                <w:rFonts w:hint="eastAsia" w:ascii="宋体" w:hAnsi="宋体" w:cs="宋体"/>
                <w:kern w:val="0"/>
                <w:sz w:val="20"/>
              </w:rPr>
              <w:br w:type="textWrapping"/>
            </w:r>
            <w:r>
              <w:rPr>
                <w:rFonts w:hint="eastAsia" w:ascii="宋体" w:hAnsi="宋体" w:cs="宋体"/>
                <w:kern w:val="0"/>
                <w:sz w:val="20"/>
              </w:rPr>
              <w:t>支持当监控画面中出现从高处向低处的物体（如建筑高层抛出的矿泉水瓶、纸盒、烟头等），样机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r>
              <w:rPr>
                <w:rFonts w:hint="eastAsia" w:ascii="宋体" w:hAnsi="宋体" w:cs="宋体"/>
                <w:kern w:val="0"/>
                <w:sz w:val="20"/>
              </w:rPr>
              <w:br w:type="textWrapping"/>
            </w:r>
            <w:r>
              <w:rPr>
                <w:rFonts w:hint="eastAsia" w:ascii="宋体" w:hAnsi="宋体" w:cs="宋体"/>
                <w:kern w:val="0"/>
                <w:sz w:val="20"/>
              </w:rPr>
              <w:t>视频压缩标准：H.265；H.264；H.264H；H.264B；MJPEG（仅辅码流支持）；</w:t>
            </w:r>
            <w:r>
              <w:rPr>
                <w:rFonts w:hint="eastAsia" w:ascii="宋体" w:hAnsi="宋体" w:cs="宋体"/>
                <w:kern w:val="0"/>
                <w:sz w:val="20"/>
              </w:rPr>
              <w:br w:type="textWrapping"/>
            </w:r>
            <w:r>
              <w:rPr>
                <w:rFonts w:hint="eastAsia" w:ascii="宋体" w:hAnsi="宋体" w:cs="宋体"/>
                <w:kern w:val="0"/>
                <w:sz w:val="20"/>
              </w:rPr>
              <w:t>智能编码：H.264：支持H.265：支持；</w:t>
            </w:r>
            <w:r>
              <w:rPr>
                <w:rFonts w:hint="eastAsia" w:ascii="宋体" w:hAnsi="宋体" w:cs="宋体"/>
                <w:kern w:val="0"/>
                <w:sz w:val="20"/>
              </w:rPr>
              <w:br w:type="textWrapping"/>
            </w:r>
            <w:r>
              <w:rPr>
                <w:rFonts w:hint="eastAsia" w:ascii="宋体" w:hAnsi="宋体" w:cs="宋体"/>
                <w:kern w:val="0"/>
                <w:sz w:val="20"/>
              </w:rPr>
              <w:t>宽动态：120dB；透雾功能：支持；</w:t>
            </w:r>
            <w:r>
              <w:rPr>
                <w:rFonts w:hint="eastAsia" w:ascii="宋体" w:hAnsi="宋体" w:cs="宋体"/>
                <w:kern w:val="0"/>
                <w:sz w:val="20"/>
              </w:rPr>
              <w:br w:type="textWrapping"/>
            </w:r>
            <w:r>
              <w:rPr>
                <w:rFonts w:hint="eastAsia" w:ascii="宋体" w:hAnsi="宋体" w:cs="宋体"/>
                <w:kern w:val="0"/>
                <w:sz w:val="20"/>
              </w:rPr>
              <w:t>报警事件：无SD卡；SD卡空间不足；SD卡出错；网络断开；IP冲突；非法访问；视频遮挡；虚焦侦测；电压检测；场景变更；外部报警；安全异常；</w:t>
            </w:r>
            <w:r>
              <w:rPr>
                <w:rFonts w:hint="eastAsia" w:ascii="宋体" w:hAnsi="宋体" w:cs="宋体"/>
                <w:kern w:val="0"/>
                <w:sz w:val="20"/>
              </w:rPr>
              <w:br w:type="textWrapping"/>
            </w:r>
            <w:r>
              <w:rPr>
                <w:rFonts w:hint="eastAsia" w:ascii="宋体" w:hAnsi="宋体" w:cs="宋体"/>
                <w:kern w:val="0"/>
                <w:sz w:val="20"/>
              </w:rPr>
              <w:t>接入标准：ONVIF（Profile S/Profile G/Profile T）；GB/T28181（双国标）；CGI；</w:t>
            </w:r>
            <w:r>
              <w:rPr>
                <w:rFonts w:hint="eastAsia" w:ascii="宋体" w:hAnsi="宋体" w:cs="宋体"/>
                <w:kern w:val="0"/>
                <w:sz w:val="20"/>
              </w:rPr>
              <w:br w:type="textWrapping"/>
            </w:r>
            <w:r>
              <w:rPr>
                <w:rFonts w:hint="eastAsia" w:ascii="宋体" w:hAnsi="宋体" w:cs="宋体"/>
                <w:kern w:val="0"/>
                <w:sz w:val="20"/>
              </w:rPr>
              <w:t>最大Micro SD卡：256 GB；RS-485接口：1个（波特率范围:1200bps~115200bps）；</w:t>
            </w:r>
            <w:r>
              <w:rPr>
                <w:rFonts w:hint="eastAsia" w:ascii="宋体" w:hAnsi="宋体" w:cs="宋体"/>
                <w:kern w:val="0"/>
                <w:sz w:val="20"/>
              </w:rPr>
              <w:br w:type="textWrapping"/>
            </w:r>
            <w:r>
              <w:rPr>
                <w:rFonts w:hint="eastAsia" w:ascii="宋体" w:hAnsi="宋体" w:cs="宋体"/>
                <w:kern w:val="0"/>
                <w:sz w:val="20"/>
              </w:rPr>
              <w:t>音频输入：1路（RCA头）；音频输出：1路（RCA头）；</w:t>
            </w:r>
            <w:r>
              <w:rPr>
                <w:rFonts w:hint="eastAsia" w:ascii="宋体" w:hAnsi="宋体" w:cs="宋体"/>
                <w:kern w:val="0"/>
                <w:sz w:val="20"/>
              </w:rPr>
              <w:br w:type="textWrapping"/>
            </w:r>
            <w:r>
              <w:rPr>
                <w:rFonts w:hint="eastAsia" w:ascii="宋体" w:hAnsi="宋体" w:cs="宋体"/>
                <w:kern w:val="0"/>
                <w:sz w:val="20"/>
              </w:rPr>
              <w:t>报警输入：3路（湿节点,支持直流3V~5V电位,5mA电流）；报警输出：2路（湿节点,支持直流最大12V电位,0.3A电流）；</w:t>
            </w:r>
            <w:r>
              <w:rPr>
                <w:rFonts w:hint="eastAsia" w:ascii="宋体" w:hAnsi="宋体" w:cs="宋体"/>
                <w:kern w:val="0"/>
                <w:sz w:val="20"/>
              </w:rPr>
              <w:br w:type="textWrapping"/>
            </w:r>
            <w:r>
              <w:rPr>
                <w:rFonts w:hint="eastAsia" w:ascii="宋体" w:hAnsi="宋体" w:cs="宋体"/>
                <w:kern w:val="0"/>
                <w:sz w:val="20"/>
              </w:rPr>
              <w:t>模拟输出接口：1路（CVBS输出 BNC接口）；</w:t>
            </w:r>
            <w:r>
              <w:rPr>
                <w:rFonts w:hint="eastAsia" w:ascii="宋体" w:hAnsi="宋体" w:cs="宋体"/>
                <w:kern w:val="0"/>
                <w:sz w:val="20"/>
              </w:rPr>
              <w:br w:type="textWrapping"/>
            </w:r>
            <w:r>
              <w:rPr>
                <w:rFonts w:hint="eastAsia" w:ascii="宋体" w:hAnsi="宋体" w:cs="宋体"/>
                <w:kern w:val="0"/>
                <w:sz w:val="20"/>
              </w:rPr>
              <w:t>供电方式：DC12V/POE；防护等级：IP67；</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5832"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宽动态摄像机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传感器类型：1/2.8英寸CMOS；像素：400W；</w:t>
            </w:r>
            <w:r>
              <w:rPr>
                <w:rFonts w:hint="eastAsia" w:ascii="宋体" w:hAnsi="宋体" w:cs="宋体"/>
                <w:color w:val="000000"/>
                <w:kern w:val="0"/>
                <w:sz w:val="20"/>
              </w:rPr>
              <w:br w:type="textWrapping"/>
            </w:r>
            <w:r>
              <w:rPr>
                <w:rFonts w:hint="eastAsia" w:ascii="宋体" w:hAnsi="宋体" w:cs="宋体"/>
                <w:color w:val="000000"/>
                <w:kern w:val="0"/>
                <w:sz w:val="20"/>
              </w:rPr>
              <w:t>最大分辨率：2688×1520；最低照度：0.002Lux(彩色模式);0.0002Lux(黑白模式);0Lux(补光灯开启)；</w:t>
            </w:r>
            <w:r>
              <w:rPr>
                <w:rFonts w:hint="eastAsia" w:ascii="宋体" w:hAnsi="宋体" w:cs="宋体"/>
                <w:color w:val="000000"/>
                <w:kern w:val="0"/>
                <w:sz w:val="20"/>
              </w:rPr>
              <w:br w:type="textWrapping"/>
            </w:r>
            <w:r>
              <w:rPr>
                <w:rFonts w:hint="eastAsia" w:ascii="宋体" w:hAnsi="宋体" w:cs="宋体"/>
                <w:color w:val="000000"/>
                <w:kern w:val="0"/>
                <w:sz w:val="20"/>
              </w:rPr>
              <w:t>最大补光距离：120m（红外）；</w:t>
            </w:r>
            <w:r>
              <w:rPr>
                <w:rFonts w:hint="eastAsia" w:ascii="宋体" w:hAnsi="宋体" w:cs="宋体"/>
                <w:color w:val="000000"/>
                <w:kern w:val="0"/>
                <w:sz w:val="20"/>
              </w:rPr>
              <w:br w:type="textWrapping"/>
            </w:r>
            <w:r>
              <w:rPr>
                <w:rFonts w:hint="eastAsia" w:ascii="宋体" w:hAnsi="宋体" w:cs="宋体"/>
                <w:color w:val="000000"/>
                <w:kern w:val="0"/>
                <w:sz w:val="20"/>
              </w:rPr>
              <w:t>镜头类型：电动变焦；镜头焦距：2.7-13.5mm；</w:t>
            </w:r>
            <w:r>
              <w:rPr>
                <w:rFonts w:hint="eastAsia" w:ascii="宋体" w:hAnsi="宋体" w:cs="宋体"/>
                <w:color w:val="000000"/>
                <w:kern w:val="0"/>
                <w:sz w:val="20"/>
              </w:rPr>
              <w:br w:type="textWrapping"/>
            </w:r>
            <w:r>
              <w:rPr>
                <w:rFonts w:hint="eastAsia" w:ascii="宋体" w:hAnsi="宋体" w:cs="宋体"/>
                <w:color w:val="000000"/>
                <w:kern w:val="0"/>
                <w:sz w:val="20"/>
              </w:rPr>
              <w:t xml:space="preserve">通用行为分析：高空抛物；                                </w:t>
            </w:r>
            <w:r>
              <w:rPr>
                <w:rFonts w:hint="eastAsia" w:ascii="宋体" w:hAnsi="宋体" w:cs="宋体"/>
                <w:color w:val="000000"/>
                <w:kern w:val="0"/>
                <w:sz w:val="20"/>
              </w:rPr>
              <w:br w:type="textWrapping"/>
            </w:r>
            <w:r>
              <w:rPr>
                <w:rFonts w:hint="eastAsia" w:ascii="宋体" w:hAnsi="宋体" w:cs="宋体"/>
                <w:color w:val="000000"/>
                <w:kern w:val="0"/>
                <w:sz w:val="20"/>
              </w:rPr>
              <w:t>支持同一个客户端上，可最多同时开启30个视频窗口进行画面浏览</w:t>
            </w:r>
            <w:r>
              <w:rPr>
                <w:rFonts w:hint="eastAsia" w:ascii="宋体" w:hAnsi="宋体" w:cs="宋体"/>
                <w:color w:val="000000"/>
                <w:kern w:val="0"/>
                <w:sz w:val="20"/>
              </w:rPr>
              <w:br w:type="textWrapping"/>
            </w:r>
            <w:r>
              <w:rPr>
                <w:rFonts w:hint="eastAsia" w:ascii="宋体" w:hAnsi="宋体" w:cs="宋体"/>
                <w:color w:val="000000"/>
                <w:kern w:val="0"/>
                <w:sz w:val="20"/>
              </w:rPr>
              <w:t>支持在监视画面中手动标定当前楼层信息（楼层、户室等信息），当样机检测到高空抛物时，可显示具体楼层、户室信息（</w:t>
            </w:r>
            <w:r>
              <w:rPr>
                <w:rFonts w:hint="eastAsia" w:ascii="宋体" w:hAnsi="宋体" w:cs="宋体"/>
                <w:color w:val="000000"/>
                <w:kern w:val="0"/>
                <w:sz w:val="20"/>
              </w:rPr>
              <w:br w:type="textWrapping"/>
            </w:r>
            <w:r>
              <w:rPr>
                <w:rFonts w:hint="eastAsia" w:ascii="宋体" w:hAnsi="宋体" w:cs="宋体"/>
                <w:color w:val="000000"/>
                <w:kern w:val="0"/>
                <w:sz w:val="20"/>
              </w:rPr>
              <w:t>支持当监控画面中出现从高处向低处的物体（如建筑高层抛出的矿泉水瓶、纸盒、烟头等），样机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视频压缩标准：H.265；H.264；H.264H；H.264B；MJPEG（仅辅码流支持）；</w:t>
            </w:r>
            <w:r>
              <w:rPr>
                <w:rFonts w:hint="eastAsia" w:ascii="宋体" w:hAnsi="宋体" w:cs="宋体"/>
                <w:color w:val="000000"/>
                <w:kern w:val="0"/>
                <w:sz w:val="20"/>
              </w:rPr>
              <w:br w:type="textWrapping"/>
            </w:r>
            <w:r>
              <w:rPr>
                <w:rFonts w:hint="eastAsia" w:ascii="宋体" w:hAnsi="宋体" w:cs="宋体"/>
                <w:color w:val="000000"/>
                <w:kern w:val="0"/>
                <w:sz w:val="20"/>
              </w:rPr>
              <w:t>智能编码：H.264：支持H.265：支持；宽动态：120dB；透雾功能：支持；</w:t>
            </w:r>
            <w:r>
              <w:rPr>
                <w:rFonts w:hint="eastAsia" w:ascii="宋体" w:hAnsi="宋体" w:cs="宋体"/>
                <w:color w:val="000000"/>
                <w:kern w:val="0"/>
                <w:sz w:val="20"/>
              </w:rPr>
              <w:br w:type="textWrapping"/>
            </w:r>
            <w:r>
              <w:rPr>
                <w:rFonts w:hint="eastAsia" w:ascii="宋体" w:hAnsi="宋体" w:cs="宋体"/>
                <w:color w:val="000000"/>
                <w:kern w:val="0"/>
                <w:sz w:val="20"/>
              </w:rPr>
              <w:t>报警事件：无SD卡；SD卡空间不足；SD卡出错；网络断开；IP冲突；非法访问；视频遮挡；虚焦侦测；电压检测；场景变更；外部报警；安全异常；</w:t>
            </w:r>
            <w:r>
              <w:rPr>
                <w:rFonts w:hint="eastAsia" w:ascii="宋体" w:hAnsi="宋体" w:cs="宋体"/>
                <w:color w:val="000000"/>
                <w:kern w:val="0"/>
                <w:sz w:val="20"/>
              </w:rPr>
              <w:br w:type="textWrapping"/>
            </w:r>
            <w:r>
              <w:rPr>
                <w:rFonts w:hint="eastAsia" w:ascii="宋体" w:hAnsi="宋体" w:cs="宋体"/>
                <w:color w:val="000000"/>
                <w:kern w:val="0"/>
                <w:sz w:val="20"/>
              </w:rPr>
              <w:t>接入标准：ONVIF（Profile S/Profile G/Profile T）；GB/T28181（双国标）；CGI；</w:t>
            </w:r>
            <w:r>
              <w:rPr>
                <w:rFonts w:hint="eastAsia" w:ascii="宋体" w:hAnsi="宋体" w:cs="宋体"/>
                <w:color w:val="000000"/>
                <w:kern w:val="0"/>
                <w:sz w:val="20"/>
              </w:rPr>
              <w:br w:type="textWrapping"/>
            </w:r>
            <w:r>
              <w:rPr>
                <w:rFonts w:hint="eastAsia" w:ascii="宋体" w:hAnsi="宋体" w:cs="宋体"/>
                <w:color w:val="000000"/>
                <w:kern w:val="0"/>
                <w:sz w:val="20"/>
              </w:rPr>
              <w:t>最大Micro SD卡：256 GB；</w:t>
            </w:r>
            <w:r>
              <w:rPr>
                <w:rFonts w:hint="eastAsia" w:ascii="宋体" w:hAnsi="宋体" w:cs="宋体"/>
                <w:color w:val="000000"/>
                <w:kern w:val="0"/>
                <w:sz w:val="20"/>
              </w:rPr>
              <w:br w:type="textWrapping"/>
            </w:r>
            <w:r>
              <w:rPr>
                <w:rFonts w:hint="eastAsia" w:ascii="宋体" w:hAnsi="宋体" w:cs="宋体"/>
                <w:color w:val="000000"/>
                <w:kern w:val="0"/>
                <w:sz w:val="20"/>
              </w:rPr>
              <w:t>RS-485接口：1个（波特率范围:1200bps~115200bps）；</w:t>
            </w:r>
            <w:r>
              <w:rPr>
                <w:rFonts w:hint="eastAsia" w:ascii="宋体" w:hAnsi="宋体" w:cs="宋体"/>
                <w:color w:val="000000"/>
                <w:kern w:val="0"/>
                <w:sz w:val="20"/>
              </w:rPr>
              <w:br w:type="textWrapping"/>
            </w:r>
            <w:r>
              <w:rPr>
                <w:rFonts w:hint="eastAsia" w:ascii="宋体" w:hAnsi="宋体" w:cs="宋体"/>
                <w:color w:val="000000"/>
                <w:kern w:val="0"/>
                <w:sz w:val="20"/>
              </w:rPr>
              <w:t>音频输入：1路（RCA头）；音频输出：1路（RCA头）；</w:t>
            </w:r>
            <w:r>
              <w:rPr>
                <w:rFonts w:hint="eastAsia" w:ascii="宋体" w:hAnsi="宋体" w:cs="宋体"/>
                <w:color w:val="000000"/>
                <w:kern w:val="0"/>
                <w:sz w:val="20"/>
              </w:rPr>
              <w:br w:type="textWrapping"/>
            </w:r>
            <w:r>
              <w:rPr>
                <w:rFonts w:hint="eastAsia" w:ascii="宋体" w:hAnsi="宋体" w:cs="宋体"/>
                <w:color w:val="000000"/>
                <w:kern w:val="0"/>
                <w:sz w:val="20"/>
              </w:rPr>
              <w:t>报警输入：3路（湿节点,支持直流3V~5V电位,5mA电流）；报警输出：2路（湿节点,支持直流最大12V电位,0.3A电流）；</w:t>
            </w:r>
            <w:r>
              <w:rPr>
                <w:rFonts w:hint="eastAsia" w:ascii="宋体" w:hAnsi="宋体" w:cs="宋体"/>
                <w:color w:val="000000"/>
                <w:kern w:val="0"/>
                <w:sz w:val="20"/>
              </w:rPr>
              <w:br w:type="textWrapping"/>
            </w:r>
            <w:r>
              <w:rPr>
                <w:rFonts w:hint="eastAsia" w:ascii="宋体" w:hAnsi="宋体" w:cs="宋体"/>
                <w:color w:val="000000"/>
                <w:kern w:val="0"/>
                <w:sz w:val="20"/>
              </w:rPr>
              <w:t>模拟输出接口：1路（CVBS输出 BNC接口）；</w:t>
            </w:r>
            <w:r>
              <w:rPr>
                <w:rFonts w:hint="eastAsia" w:ascii="宋体" w:hAnsi="宋体" w:cs="宋体"/>
                <w:color w:val="000000"/>
                <w:kern w:val="0"/>
                <w:sz w:val="20"/>
              </w:rPr>
              <w:br w:type="textWrapping"/>
            </w:r>
            <w:r>
              <w:rPr>
                <w:rFonts w:hint="eastAsia" w:ascii="宋体" w:hAnsi="宋体" w:cs="宋体"/>
                <w:color w:val="000000"/>
                <w:kern w:val="0"/>
                <w:sz w:val="20"/>
              </w:rPr>
              <w:t>供电方式：DC12V/POE；防护等级：IP67；</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支架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壁装支架</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付</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54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8口POE千兆交换机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8口千兆POE供电交换机企业级核心交换机，传输速10/100/1000Mbps</w:t>
            </w:r>
            <w:r>
              <w:rPr>
                <w:rFonts w:hint="eastAsia" w:ascii="宋体" w:hAnsi="宋体" w:cs="宋体"/>
                <w:color w:val="000000"/>
                <w:kern w:val="0"/>
                <w:sz w:val="20"/>
              </w:rPr>
              <w:br w:type="textWrapping"/>
            </w:r>
            <w:r>
              <w:rPr>
                <w:rFonts w:hint="eastAsia" w:ascii="宋体" w:hAnsi="宋体" w:cs="宋体"/>
                <w:color w:val="000000"/>
                <w:kern w:val="0"/>
                <w:sz w:val="20"/>
              </w:rPr>
              <w:t>背板带宽 18Gbps包转发率 13Mbps；MAC地址表 4K端口数量 端口描述 8个10/100/1000Base-T以太网端口，2个千兆SFP口</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108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光模块</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千兆10公里单模双纤模块</w:t>
            </w:r>
            <w:r>
              <w:rPr>
                <w:rFonts w:hint="eastAsia" w:ascii="宋体" w:hAnsi="宋体" w:cs="宋体"/>
                <w:color w:val="000000"/>
                <w:kern w:val="0"/>
                <w:sz w:val="20"/>
              </w:rPr>
              <w:br w:type="textWrapping"/>
            </w:r>
            <w:r>
              <w:rPr>
                <w:rFonts w:hint="eastAsia" w:ascii="宋体" w:hAnsi="宋体" w:cs="宋体"/>
                <w:color w:val="000000"/>
                <w:kern w:val="0"/>
                <w:sz w:val="20"/>
              </w:rPr>
              <w:t>TX1310nm/1.25G</w:t>
            </w:r>
            <w:r>
              <w:rPr>
                <w:rFonts w:hint="eastAsia" w:ascii="宋体" w:hAnsi="宋体" w:cs="宋体"/>
                <w:color w:val="000000"/>
                <w:kern w:val="0"/>
                <w:sz w:val="20"/>
              </w:rPr>
              <w:br w:type="textWrapping"/>
            </w:r>
            <w:r>
              <w:rPr>
                <w:rFonts w:hint="eastAsia" w:ascii="宋体" w:hAnsi="宋体" w:cs="宋体"/>
                <w:color w:val="000000"/>
                <w:kern w:val="0"/>
                <w:sz w:val="20"/>
              </w:rPr>
              <w:t>RX1310nm/1.25G</w:t>
            </w:r>
            <w:r>
              <w:rPr>
                <w:rFonts w:hint="eastAsia" w:ascii="宋体" w:hAnsi="宋体" w:cs="宋体"/>
                <w:color w:val="000000"/>
                <w:kern w:val="0"/>
                <w:sz w:val="20"/>
              </w:rPr>
              <w:br w:type="textWrapping"/>
            </w:r>
            <w:r>
              <w:rPr>
                <w:rFonts w:hint="eastAsia" w:ascii="宋体" w:hAnsi="宋体" w:cs="宋体"/>
                <w:color w:val="000000"/>
                <w:kern w:val="0"/>
                <w:sz w:val="20"/>
              </w:rPr>
              <w:t>LC；10km</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辅材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固定螺丝/水晶头/管接头/水泥/沙子/图纸设计等</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项</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239"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综合安防管理服务器及安防管理联动平台软件，含联模块</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嵌入式Linux一体机，30*24小时稳定运行；一卡通业务： 一卡通集成停车场，门禁，考勤，访客等，真正实现一次发卡，各个系统都能使用；智能化停车场： 实现不停车出入，停车预约，停车诱导，反向寻车，自助缴费，APP缴费等功能；智能化功能：支持IVS-B/PC等智能设备接入，实现全景拼接，人脸识别，人数统计；地图应用：支持矢量，光栅，在线/离线GIS、3维地图等多种地图应用；支持多址模式下接入、转发和存储；支持绑定模式下的接入、转发和存储；支持ONVIF、GB/T28181标准协议的设备接入；支持GB/T28181、DB33等标准协议的平台接入；支持B/S、C/S客户端，以及iphone、ipad、android等移动端应用；支持二次开发，提供平台SDK开发包、webservice、REST接口；</w:t>
            </w:r>
            <w:r>
              <w:rPr>
                <w:rFonts w:hint="eastAsia" w:ascii="宋体" w:hAnsi="宋体" w:cs="宋体"/>
                <w:color w:val="000000"/>
                <w:kern w:val="0"/>
                <w:sz w:val="20"/>
              </w:rPr>
              <w:br w:type="textWrapping"/>
            </w:r>
            <w:r>
              <w:rPr>
                <w:rFonts w:hint="eastAsia" w:ascii="宋体" w:hAnsi="宋体" w:cs="宋体"/>
                <w:kern w:val="0"/>
                <w:sz w:val="20"/>
              </w:rPr>
              <w:t>支持对导入、导出平台excle业务数据进行密码加密；</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85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vMerge w:val="restar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网络部分</w:t>
            </w: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48口千兆交换机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万兆管理型交换机，48个千兆电口，4个万兆SFP+光口，交换容量336Gbps，包转发率144Mpps；支持支持IPv4、IPv6 静态路由、三层聚合、ACL、端口镜像、全端口线速转发等功能。</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124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光模块</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千兆10公里单模双纤模块</w:t>
            </w:r>
            <w:r>
              <w:rPr>
                <w:rFonts w:hint="eastAsia" w:ascii="宋体" w:hAnsi="宋体" w:cs="宋体"/>
                <w:color w:val="000000"/>
                <w:kern w:val="0"/>
                <w:sz w:val="20"/>
              </w:rPr>
              <w:br w:type="textWrapping"/>
            </w:r>
            <w:r>
              <w:rPr>
                <w:rFonts w:hint="eastAsia" w:ascii="宋体" w:hAnsi="宋体" w:cs="宋体"/>
                <w:color w:val="000000"/>
                <w:kern w:val="0"/>
                <w:sz w:val="20"/>
              </w:rPr>
              <w:t>TX1310nm/1.25G</w:t>
            </w:r>
            <w:r>
              <w:rPr>
                <w:rFonts w:hint="eastAsia" w:ascii="宋体" w:hAnsi="宋体" w:cs="宋体"/>
                <w:color w:val="000000"/>
                <w:kern w:val="0"/>
                <w:sz w:val="20"/>
              </w:rPr>
              <w:br w:type="textWrapping"/>
            </w:r>
            <w:r>
              <w:rPr>
                <w:rFonts w:hint="eastAsia" w:ascii="宋体" w:hAnsi="宋体" w:cs="宋体"/>
                <w:color w:val="000000"/>
                <w:kern w:val="0"/>
                <w:sz w:val="20"/>
              </w:rPr>
              <w:t>RX1310nm/1.25G</w:t>
            </w:r>
            <w:r>
              <w:rPr>
                <w:rFonts w:hint="eastAsia" w:ascii="宋体" w:hAnsi="宋体" w:cs="宋体"/>
                <w:color w:val="000000"/>
                <w:kern w:val="0"/>
                <w:sz w:val="20"/>
              </w:rPr>
              <w:br w:type="textWrapping"/>
            </w:r>
            <w:r>
              <w:rPr>
                <w:rFonts w:hint="eastAsia" w:ascii="宋体" w:hAnsi="宋体" w:cs="宋体"/>
                <w:color w:val="000000"/>
                <w:kern w:val="0"/>
                <w:sz w:val="20"/>
              </w:rPr>
              <w:t>LC；10km</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r>
      <w:tr>
        <w:tblPrEx>
          <w:tblCellMar>
            <w:top w:w="0" w:type="dxa"/>
            <w:left w:w="108" w:type="dxa"/>
            <w:bottom w:w="0" w:type="dxa"/>
            <w:right w:w="108" w:type="dxa"/>
          </w:tblCellMar>
        </w:tblPrEx>
        <w:trPr>
          <w:wBefore w:w="0" w:type="dxa"/>
          <w:wAfter w:w="0" w:type="dxa"/>
          <w:trHeight w:val="7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无线控制器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一体化路由器，8口千兆以太网口，1个千兆SFP光口，支持2个WAN口；最大支持150个AP(不区分吸顶与面板)，最大并发600终端，支持双WAN、上网行为管理、智能流控、认证服务及策略随行、简单防护、支持VPN，支持云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9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高密AP</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室内智能802.11ac wave2放装型无线接入点，内置智能天线，支持2.4G和5G同时工作，整机最大接入速率1267Mbps；有线双千兆口上联，支持POE和本地供电</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r>
      <w:tr>
        <w:tblPrEx>
          <w:tblCellMar>
            <w:top w:w="0" w:type="dxa"/>
            <w:left w:w="108" w:type="dxa"/>
            <w:bottom w:w="0" w:type="dxa"/>
            <w:right w:w="108" w:type="dxa"/>
          </w:tblCellMar>
        </w:tblPrEx>
        <w:trPr>
          <w:wBefore w:w="0" w:type="dxa"/>
          <w:wAfter w:w="0" w:type="dxa"/>
          <w:trHeight w:val="14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24口千兆POE交换机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千兆POE电口数24个，千兆SFP光口4个，交换性能336Gbps，包转发率96Mpps</w:t>
            </w:r>
            <w:r>
              <w:rPr>
                <w:rFonts w:hint="eastAsia" w:ascii="宋体" w:hAnsi="宋体" w:cs="宋体"/>
                <w:color w:val="000000"/>
                <w:kern w:val="0"/>
                <w:sz w:val="20"/>
              </w:rPr>
              <w:br w:type="textWrapping"/>
            </w:r>
            <w:r>
              <w:rPr>
                <w:rFonts w:hint="eastAsia" w:ascii="宋体" w:hAnsi="宋体" w:cs="宋体"/>
                <w:color w:val="000000"/>
                <w:kern w:val="0"/>
                <w:sz w:val="20"/>
              </w:rPr>
              <w:t>支持IEEE802.3af/at供电，单端口最高输出功率30W整机最高 POE 输出功率370W，交流电源输入</w:t>
            </w:r>
            <w:r>
              <w:rPr>
                <w:rFonts w:hint="eastAsia" w:ascii="宋体" w:hAnsi="宋体" w:cs="宋体"/>
                <w:color w:val="000000"/>
                <w:kern w:val="0"/>
                <w:sz w:val="20"/>
              </w:rPr>
              <w:br w:type="textWrapping"/>
            </w:r>
            <w:r>
              <w:rPr>
                <w:rFonts w:hint="eastAsia" w:ascii="宋体" w:hAnsi="宋体" w:cs="宋体"/>
                <w:color w:val="000000"/>
                <w:kern w:val="0"/>
                <w:sz w:val="20"/>
              </w:rPr>
              <w:t>支持VLAN、ACL、QOS</w:t>
            </w:r>
            <w:r>
              <w:rPr>
                <w:rFonts w:hint="eastAsia" w:ascii="宋体" w:hAnsi="宋体" w:cs="宋体"/>
                <w:color w:val="000000"/>
                <w:kern w:val="0"/>
                <w:sz w:val="20"/>
              </w:rPr>
              <w:br w:type="textWrapping"/>
            </w:r>
            <w:r>
              <w:rPr>
                <w:rFonts w:hint="eastAsia" w:ascii="宋体" w:hAnsi="宋体" w:cs="宋体"/>
                <w:color w:val="000000"/>
                <w:kern w:val="0"/>
                <w:sz w:val="20"/>
              </w:rPr>
              <w:t>支持STP、RSTP、MSTP协议</w:t>
            </w:r>
            <w:r>
              <w:rPr>
                <w:rFonts w:hint="eastAsia" w:ascii="宋体" w:hAnsi="宋体" w:cs="宋体"/>
                <w:color w:val="000000"/>
                <w:kern w:val="0"/>
                <w:sz w:val="20"/>
              </w:rPr>
              <w:br w:type="textWrapping"/>
            </w:r>
            <w:r>
              <w:rPr>
                <w:rFonts w:hint="eastAsia" w:ascii="宋体" w:hAnsi="宋体" w:cs="宋体"/>
                <w:color w:val="000000"/>
                <w:kern w:val="0"/>
                <w:sz w:val="20"/>
              </w:rPr>
              <w:t>ARP表项数≥512、MAC地址数≥8K，Vlan数≥4K</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819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vMerge w:val="restart"/>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0"/>
              </w:rPr>
            </w:pPr>
            <w:r>
              <w:rPr>
                <w:rFonts w:hint="eastAsia" w:ascii="宋体" w:hAnsi="宋体" w:cs="宋体"/>
                <w:b/>
                <w:bCs/>
                <w:color w:val="000000"/>
                <w:kern w:val="0"/>
                <w:sz w:val="20"/>
              </w:rPr>
              <w:t>门禁系统</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人脸识别一体机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采用7英寸液晶屏，屏幕显示分辩率达到1024x600</w:t>
            </w:r>
            <w:r>
              <w:rPr>
                <w:rFonts w:hint="eastAsia" w:ascii="宋体" w:hAnsi="宋体" w:cs="宋体"/>
                <w:color w:val="000000"/>
                <w:kern w:val="0"/>
                <w:sz w:val="20"/>
              </w:rPr>
              <w:br w:type="textWrapping"/>
            </w:r>
            <w:r>
              <w:rPr>
                <w:rFonts w:hint="eastAsia" w:ascii="宋体" w:hAnsi="宋体" w:cs="宋体"/>
                <w:color w:val="000000"/>
                <w:kern w:val="0"/>
                <w:sz w:val="20"/>
              </w:rPr>
              <w:t>采用 200万CMOS双目摄像头</w:t>
            </w:r>
            <w:r>
              <w:rPr>
                <w:rFonts w:hint="eastAsia" w:ascii="宋体" w:hAnsi="宋体" w:cs="宋体"/>
                <w:color w:val="000000"/>
                <w:kern w:val="0"/>
                <w:sz w:val="20"/>
              </w:rPr>
              <w:br w:type="textWrapping"/>
            </w:r>
            <w:r>
              <w:rPr>
                <w:rFonts w:hint="eastAsia" w:ascii="宋体" w:hAnsi="宋体" w:cs="宋体"/>
                <w:color w:val="000000"/>
                <w:kern w:val="0"/>
                <w:sz w:val="20"/>
              </w:rPr>
              <w:t>采用高性能图像传感器，无需白光补光，在暗光或无光环境下也能识别</w:t>
            </w:r>
            <w:r>
              <w:rPr>
                <w:rFonts w:hint="eastAsia" w:ascii="宋体" w:hAnsi="宋体" w:cs="宋体"/>
                <w:color w:val="000000"/>
                <w:kern w:val="0"/>
                <w:sz w:val="20"/>
              </w:rPr>
              <w:br w:type="textWrapping"/>
            </w:r>
            <w:r>
              <w:rPr>
                <w:rFonts w:hint="eastAsia" w:ascii="宋体" w:hAnsi="宋体" w:cs="宋体"/>
                <w:color w:val="000000"/>
                <w:kern w:val="0"/>
                <w:sz w:val="20"/>
              </w:rPr>
              <w:t>支持IP65防护等级</w:t>
            </w:r>
            <w:r>
              <w:rPr>
                <w:rFonts w:hint="eastAsia" w:ascii="宋体" w:hAnsi="宋体" w:cs="宋体"/>
                <w:color w:val="000000"/>
                <w:kern w:val="0"/>
                <w:sz w:val="20"/>
              </w:rPr>
              <w:br w:type="textWrapping"/>
            </w:r>
            <w:r>
              <w:rPr>
                <w:rFonts w:hint="eastAsia" w:ascii="宋体" w:hAnsi="宋体" w:cs="宋体"/>
                <w:color w:val="000000"/>
                <w:kern w:val="0"/>
                <w:sz w:val="20"/>
              </w:rPr>
              <w:t>支持自动补光，可有效降低环境光污染</w:t>
            </w:r>
            <w:r>
              <w:rPr>
                <w:rFonts w:hint="eastAsia" w:ascii="宋体" w:hAnsi="宋体" w:cs="宋体"/>
                <w:color w:val="000000"/>
                <w:kern w:val="0"/>
                <w:sz w:val="20"/>
              </w:rPr>
              <w:br w:type="textWrapping"/>
            </w:r>
            <w:r>
              <w:rPr>
                <w:rFonts w:hint="eastAsia" w:ascii="宋体" w:hAnsi="宋体" w:cs="宋体"/>
                <w:color w:val="000000"/>
                <w:kern w:val="0"/>
                <w:sz w:val="20"/>
              </w:rPr>
              <w:t>支持5万个用户(最大支持不超过50个管理员)、5万张人脸、5万个密码、10万张IC卡、30万条记录</w:t>
            </w:r>
            <w:r>
              <w:rPr>
                <w:rFonts w:hint="eastAsia" w:ascii="宋体" w:hAnsi="宋体" w:cs="宋体"/>
                <w:color w:val="000000"/>
                <w:kern w:val="0"/>
                <w:sz w:val="20"/>
              </w:rPr>
              <w:br w:type="textWrapping"/>
            </w:r>
            <w:r>
              <w:rPr>
                <w:rFonts w:hint="eastAsia" w:ascii="宋体" w:hAnsi="宋体" w:cs="宋体"/>
                <w:color w:val="000000"/>
                <w:kern w:val="0"/>
                <w:sz w:val="20"/>
              </w:rPr>
              <w:t>支持人脸、IC卡、CPU卡（需另购PSAM卡）、密码、二维码（支持2.2cm*2.2cm~5cm*5cm大小且内容小于128字节的二维码）等多种识别方式，并支持多种组合识别鉴权方式</w:t>
            </w:r>
            <w:r>
              <w:rPr>
                <w:rFonts w:hint="eastAsia" w:ascii="宋体" w:hAnsi="宋体" w:cs="宋体"/>
                <w:color w:val="000000"/>
                <w:kern w:val="0"/>
                <w:sz w:val="20"/>
              </w:rPr>
              <w:br w:type="textWrapping"/>
            </w:r>
            <w:r>
              <w:rPr>
                <w:rFonts w:hint="eastAsia" w:ascii="宋体" w:hAnsi="宋体" w:cs="宋体"/>
                <w:color w:val="000000"/>
                <w:kern w:val="0"/>
                <w:sz w:val="20"/>
              </w:rPr>
              <w:t>支持显示人脸框，并实时检测最大人脸，支持识别区域及人脸目标大小设置</w:t>
            </w:r>
            <w:r>
              <w:rPr>
                <w:rFonts w:hint="eastAsia" w:ascii="宋体" w:hAnsi="宋体" w:cs="宋体"/>
                <w:color w:val="000000"/>
                <w:kern w:val="0"/>
                <w:sz w:val="20"/>
              </w:rPr>
              <w:br w:type="textWrapping"/>
            </w:r>
            <w:r>
              <w:rPr>
                <w:rFonts w:hint="eastAsia" w:ascii="宋体" w:hAnsi="宋体" w:cs="宋体"/>
                <w:color w:val="000000"/>
                <w:kern w:val="0"/>
                <w:sz w:val="20"/>
              </w:rPr>
              <w:t>支持面部识别距离0.3m-3.0m；适应0.9m～2.4m身高范围(镜头安装高度1.4米)</w:t>
            </w:r>
            <w:r>
              <w:rPr>
                <w:rFonts w:hint="eastAsia" w:ascii="宋体" w:hAnsi="宋体" w:cs="宋体"/>
                <w:color w:val="000000"/>
                <w:kern w:val="0"/>
                <w:sz w:val="20"/>
              </w:rPr>
              <w:br w:type="textWrapping"/>
            </w:r>
            <w:r>
              <w:rPr>
                <w:rFonts w:hint="eastAsia" w:ascii="宋体" w:hAnsi="宋体" w:cs="宋体"/>
                <w:color w:val="000000"/>
                <w:kern w:val="0"/>
                <w:sz w:val="20"/>
              </w:rPr>
              <w:t>基于深度人脸识别算法，精准定位目标人脸360个以上关键点位置</w:t>
            </w:r>
            <w:r>
              <w:rPr>
                <w:rFonts w:hint="eastAsia" w:ascii="宋体" w:hAnsi="宋体" w:cs="宋体"/>
                <w:color w:val="000000"/>
                <w:kern w:val="0"/>
                <w:sz w:val="20"/>
              </w:rPr>
              <w:br w:type="textWrapping"/>
            </w:r>
            <w:r>
              <w:rPr>
                <w:rFonts w:hint="eastAsia" w:ascii="宋体" w:hAnsi="宋体" w:cs="宋体"/>
                <w:color w:val="000000"/>
                <w:kern w:val="0"/>
                <w:sz w:val="20"/>
              </w:rPr>
              <w:t>人脸识别速度0.2秒，可实现无感通行</w:t>
            </w:r>
            <w:r>
              <w:rPr>
                <w:rFonts w:hint="eastAsia" w:ascii="宋体" w:hAnsi="宋体" w:cs="宋体"/>
                <w:color w:val="000000"/>
                <w:kern w:val="0"/>
                <w:sz w:val="20"/>
              </w:rPr>
              <w:br w:type="textWrapping"/>
            </w:r>
            <w:r>
              <w:rPr>
                <w:rFonts w:hint="eastAsia" w:ascii="宋体" w:hAnsi="宋体" w:cs="宋体"/>
                <w:color w:val="000000"/>
                <w:kern w:val="0"/>
                <w:sz w:val="20"/>
              </w:rPr>
              <w:t>支持多种比对结果呈现模式及多种语音提示信息，适应多种场景，有效保障用户隐私</w:t>
            </w:r>
            <w:r>
              <w:rPr>
                <w:rFonts w:hint="eastAsia" w:ascii="宋体" w:hAnsi="宋体" w:cs="宋体"/>
                <w:color w:val="000000"/>
                <w:kern w:val="0"/>
                <w:sz w:val="20"/>
              </w:rPr>
              <w:br w:type="textWrapping"/>
            </w:r>
            <w:r>
              <w:rPr>
                <w:rFonts w:hint="eastAsia" w:ascii="宋体" w:hAnsi="宋体" w:cs="宋体"/>
                <w:color w:val="000000"/>
                <w:kern w:val="0"/>
                <w:sz w:val="20"/>
              </w:rPr>
              <w:t>支持未佩戴口罩检测模式，实现未佩戴口罩异常事件告警；支持活体检测功能，支持手机照片、打印照片和视频防假</w:t>
            </w:r>
            <w:r>
              <w:rPr>
                <w:rFonts w:hint="eastAsia" w:ascii="宋体" w:hAnsi="宋体" w:cs="宋体"/>
                <w:color w:val="000000"/>
                <w:kern w:val="0"/>
                <w:sz w:val="20"/>
              </w:rPr>
              <w:br w:type="textWrapping"/>
            </w:r>
            <w:r>
              <w:rPr>
                <w:rFonts w:hint="eastAsia" w:ascii="宋体" w:hAnsi="宋体" w:cs="宋体"/>
                <w:color w:val="000000"/>
                <w:kern w:val="0"/>
                <w:sz w:val="20"/>
              </w:rPr>
              <w:t>支持口罩检测、安全帽检测；支持逆光、顺光等强光场景的稳定识别，场景适应性更广</w:t>
            </w:r>
            <w:r>
              <w:rPr>
                <w:rFonts w:hint="eastAsia" w:ascii="宋体" w:hAnsi="宋体" w:cs="宋体"/>
                <w:color w:val="000000"/>
                <w:kern w:val="0"/>
                <w:sz w:val="20"/>
              </w:rPr>
              <w:br w:type="textWrapping"/>
            </w:r>
            <w:r>
              <w:rPr>
                <w:rFonts w:hint="eastAsia" w:ascii="宋体" w:hAnsi="宋体" w:cs="宋体"/>
                <w:color w:val="000000"/>
                <w:kern w:val="0"/>
                <w:sz w:val="20"/>
              </w:rPr>
              <w:t>支持门控安全模块扩展，防止暴力开门，提升通行安全</w:t>
            </w:r>
            <w:r>
              <w:rPr>
                <w:rFonts w:hint="eastAsia" w:ascii="宋体" w:hAnsi="宋体" w:cs="宋体"/>
                <w:color w:val="000000"/>
                <w:kern w:val="0"/>
                <w:sz w:val="20"/>
              </w:rPr>
              <w:br w:type="textWrapping"/>
            </w:r>
            <w:r>
              <w:rPr>
                <w:rFonts w:hint="eastAsia" w:ascii="宋体" w:hAnsi="宋体" w:cs="宋体"/>
                <w:color w:val="000000"/>
                <w:kern w:val="0"/>
                <w:sz w:val="20"/>
              </w:rPr>
              <w:t>支持胁迫报警、 防拆报警、 闯入报警、 门超时报警、非法卡超次报警、非法密码超次报警</w:t>
            </w:r>
            <w:r>
              <w:rPr>
                <w:rFonts w:hint="eastAsia" w:ascii="宋体" w:hAnsi="宋体" w:cs="宋体"/>
                <w:color w:val="000000"/>
                <w:kern w:val="0"/>
                <w:sz w:val="20"/>
              </w:rPr>
              <w:br w:type="textWrapping"/>
            </w:r>
            <w:r>
              <w:rPr>
                <w:rFonts w:hint="eastAsia" w:ascii="宋体" w:hAnsi="宋体" w:cs="宋体"/>
                <w:color w:val="000000"/>
                <w:kern w:val="0"/>
                <w:sz w:val="20"/>
              </w:rPr>
              <w:t>支持来宾用户下发、巡逻用户下发、黑名单用户下发、VIP用户下发、普通用户下发、其它用户下发</w:t>
            </w:r>
            <w:r>
              <w:rPr>
                <w:rFonts w:hint="eastAsia" w:ascii="宋体" w:hAnsi="宋体" w:cs="宋体"/>
                <w:color w:val="000000"/>
                <w:kern w:val="0"/>
                <w:sz w:val="20"/>
              </w:rPr>
              <w:br w:type="textWrapping"/>
            </w:r>
            <w:r>
              <w:rPr>
                <w:rFonts w:hint="eastAsia" w:ascii="宋体" w:hAnsi="宋体" w:cs="宋体"/>
                <w:color w:val="000000"/>
                <w:kern w:val="0"/>
                <w:sz w:val="20"/>
              </w:rPr>
              <w:t>支持与室内机、管理机、手机APP可视对讲</w:t>
            </w:r>
            <w:r>
              <w:rPr>
                <w:rFonts w:hint="eastAsia" w:ascii="宋体" w:hAnsi="宋体" w:cs="宋体"/>
                <w:color w:val="000000"/>
                <w:kern w:val="0"/>
                <w:sz w:val="20"/>
              </w:rPr>
              <w:br w:type="textWrapping"/>
            </w:r>
            <w:r>
              <w:rPr>
                <w:rFonts w:hint="eastAsia" w:ascii="宋体" w:hAnsi="宋体" w:cs="宋体"/>
                <w:kern w:val="0"/>
                <w:sz w:val="20"/>
              </w:rPr>
              <w:t>设备应支持至少 5 段视频的播放设置 视频应支持上分屏播放或下分屏播放可配置。 视频格式应支持 MP4、AVI、DAV。 视频应能配置开始播放时间和结束播放时间。 视频应支持原比例播放和全屏播放两种播放方式。 视频应支持多段循环播放。</w:t>
            </w:r>
            <w:r>
              <w:rPr>
                <w:rFonts w:hint="eastAsia" w:ascii="宋体" w:hAnsi="宋体" w:cs="宋体"/>
                <w:color w:val="000000"/>
                <w:kern w:val="0"/>
                <w:sz w:val="20"/>
              </w:rPr>
              <w:br w:type="textWrapping"/>
            </w:r>
            <w:r>
              <w:rPr>
                <w:rFonts w:hint="eastAsia" w:ascii="宋体" w:hAnsi="宋体" w:cs="宋体"/>
                <w:color w:val="000000"/>
                <w:kern w:val="0"/>
                <w:sz w:val="20"/>
              </w:rPr>
              <w:t>屏幕采用钢化玻璃面板，防破坏能力应满足IK06 结构后壳防破坏能力应满足IK07</w:t>
            </w:r>
            <w:r>
              <w:rPr>
                <w:rFonts w:hint="eastAsia" w:ascii="宋体" w:hAnsi="宋体" w:cs="宋体"/>
                <w:color w:val="000000"/>
                <w:kern w:val="0"/>
                <w:sz w:val="20"/>
              </w:rPr>
              <w:br w:type="textWrapping"/>
            </w:r>
            <w:r>
              <w:rPr>
                <w:rFonts w:hint="eastAsia" w:ascii="宋体" w:hAnsi="宋体" w:cs="宋体"/>
                <w:color w:val="000000"/>
                <w:kern w:val="0"/>
                <w:sz w:val="20"/>
              </w:rPr>
              <w:t>支持TCP/IP和WiFi接入网络，支持主动注册、P2P注册、DHCP</w:t>
            </w:r>
            <w:r>
              <w:rPr>
                <w:rFonts w:hint="eastAsia" w:ascii="宋体" w:hAnsi="宋体" w:cs="宋体"/>
                <w:color w:val="000000"/>
                <w:kern w:val="0"/>
                <w:sz w:val="20"/>
              </w:rPr>
              <w:br w:type="textWrapping"/>
            </w:r>
            <w:r>
              <w:rPr>
                <w:rFonts w:hint="eastAsia" w:ascii="宋体" w:hAnsi="宋体" w:cs="宋体"/>
                <w:color w:val="000000"/>
                <w:kern w:val="0"/>
                <w:sz w:val="20"/>
              </w:rPr>
              <w:t>支持在线升级，USB升级；支持3.5mm音频接口，可扩展外接音箱</w:t>
            </w:r>
            <w:r>
              <w:rPr>
                <w:rFonts w:hint="eastAsia" w:ascii="宋体" w:hAnsi="宋体" w:cs="宋体"/>
                <w:color w:val="000000"/>
                <w:kern w:val="0"/>
                <w:sz w:val="20"/>
              </w:rPr>
              <w:br w:type="textWrapping"/>
            </w:r>
            <w:r>
              <w:rPr>
                <w:rFonts w:hint="eastAsia" w:ascii="宋体" w:hAnsi="宋体" w:cs="宋体"/>
                <w:color w:val="000000"/>
                <w:kern w:val="0"/>
                <w:sz w:val="20"/>
              </w:rPr>
              <w:t>支持下模块扩展功能（指纹、二维码、人证、人证+二维码、指纹+二维码）</w:t>
            </w:r>
            <w:r>
              <w:rPr>
                <w:rFonts w:hint="eastAsia" w:ascii="宋体" w:hAnsi="宋体" w:cs="宋体"/>
                <w:color w:val="000000"/>
                <w:kern w:val="0"/>
                <w:sz w:val="20"/>
              </w:rPr>
              <w:br w:type="textWrapping"/>
            </w:r>
            <w:r>
              <w:rPr>
                <w:rFonts w:hint="eastAsia" w:ascii="宋体" w:hAnsi="宋体" w:cs="宋体"/>
                <w:color w:val="000000"/>
                <w:kern w:val="0"/>
                <w:sz w:val="20"/>
              </w:rPr>
              <w:t>支持自定义语音，验证成功后可叠加播报姓名；支持多人识别，最多可6人同时人脸识别</w:t>
            </w:r>
            <w:r>
              <w:rPr>
                <w:rFonts w:hint="eastAsia" w:ascii="宋体" w:hAnsi="宋体" w:cs="宋体"/>
                <w:color w:val="000000"/>
                <w:kern w:val="0"/>
                <w:sz w:val="20"/>
              </w:rPr>
              <w:br w:type="textWrapping"/>
            </w:r>
            <w:r>
              <w:rPr>
                <w:rFonts w:hint="eastAsia" w:ascii="宋体" w:hAnsi="宋体" w:cs="宋体"/>
                <w:color w:val="000000"/>
                <w:kern w:val="0"/>
                <w:sz w:val="20"/>
              </w:rPr>
              <w:t>支持人脸美颜功能；支持语音识别，开启后可唤醒并语音控制设备</w:t>
            </w:r>
            <w:r>
              <w:rPr>
                <w:rFonts w:hint="eastAsia" w:ascii="宋体" w:hAnsi="宋体" w:cs="宋体"/>
                <w:color w:val="000000"/>
                <w:kern w:val="0"/>
                <w:sz w:val="20"/>
              </w:rPr>
              <w:br w:type="textWrapping"/>
            </w:r>
            <w:r>
              <w:rPr>
                <w:rFonts w:hint="eastAsia" w:ascii="宋体" w:hAnsi="宋体" w:cs="宋体"/>
                <w:color w:val="000000"/>
                <w:kern w:val="0"/>
                <w:sz w:val="20"/>
              </w:rPr>
              <w:t>自带测温模块，支持人脸测温功能</w:t>
            </w:r>
            <w:r>
              <w:rPr>
                <w:rFonts w:hint="eastAsia" w:ascii="宋体" w:hAnsi="宋体" w:cs="宋体"/>
                <w:color w:val="000000"/>
                <w:kern w:val="0"/>
                <w:sz w:val="20"/>
              </w:rPr>
              <w:br w:type="textWrapping"/>
            </w:r>
            <w:r>
              <w:rPr>
                <w:rFonts w:hint="eastAsia" w:ascii="宋体" w:hAnsi="宋体" w:cs="宋体"/>
                <w:color w:val="000000"/>
                <w:kern w:val="0"/>
                <w:sz w:val="20"/>
              </w:rPr>
              <w:t>支持视频和图片广告播放（支持5段主流MP4、AVI、DAV格式视频（单位视频大小不超出20MB）和10张主流JPG、PNG、BMP格式图片（单位图片大小不超出2MB）播放</w:t>
            </w:r>
            <w:r>
              <w:rPr>
                <w:rFonts w:hint="eastAsia" w:ascii="宋体" w:hAnsi="宋体" w:cs="宋体"/>
                <w:color w:val="000000"/>
                <w:kern w:val="0"/>
                <w:sz w:val="20"/>
              </w:rPr>
              <w:br w:type="textWrapping"/>
            </w:r>
            <w:r>
              <w:rPr>
                <w:rFonts w:hint="eastAsia" w:ascii="宋体" w:hAnsi="宋体" w:cs="宋体"/>
                <w:color w:val="000000"/>
                <w:kern w:val="0"/>
                <w:sz w:val="20"/>
              </w:rPr>
              <w:t xml:space="preserve">支持戴口罩人证比对（需配置含身份证下模块）、人脸识别                                         </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361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双门磁力锁</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280kg*2(600Lbs*2)静态直线拉力</w:t>
            </w:r>
            <w:r>
              <w:rPr>
                <w:rFonts w:hint="eastAsia" w:ascii="宋体" w:hAnsi="宋体" w:cs="宋体"/>
                <w:color w:val="000000"/>
                <w:kern w:val="0"/>
                <w:sz w:val="20"/>
              </w:rPr>
              <w:br w:type="textWrapping"/>
            </w:r>
            <w:r>
              <w:rPr>
                <w:rFonts w:hint="eastAsia" w:ascii="宋体" w:hAnsi="宋体" w:cs="宋体"/>
                <w:color w:val="000000"/>
                <w:kern w:val="0"/>
                <w:sz w:val="20"/>
              </w:rPr>
              <w:t>可自行设定12VDC或24VDC</w:t>
            </w:r>
            <w:r>
              <w:rPr>
                <w:rFonts w:hint="eastAsia" w:ascii="宋体" w:hAnsi="宋体" w:cs="宋体"/>
                <w:color w:val="000000"/>
                <w:kern w:val="0"/>
                <w:sz w:val="20"/>
              </w:rPr>
              <w:br w:type="textWrapping"/>
            </w:r>
            <w:r>
              <w:rPr>
                <w:rFonts w:hint="eastAsia" w:ascii="宋体" w:hAnsi="宋体" w:cs="宋体"/>
                <w:color w:val="000000"/>
                <w:kern w:val="0"/>
                <w:sz w:val="20"/>
              </w:rPr>
              <w:t>内置反向电流保护装置（MOV）</w:t>
            </w:r>
            <w:r>
              <w:rPr>
                <w:rFonts w:hint="eastAsia" w:ascii="宋体" w:hAnsi="宋体" w:cs="宋体"/>
                <w:color w:val="000000"/>
                <w:kern w:val="0"/>
                <w:sz w:val="20"/>
              </w:rPr>
              <w:br w:type="textWrapping"/>
            </w:r>
            <w:r>
              <w:rPr>
                <w:rFonts w:hint="eastAsia" w:ascii="宋体" w:hAnsi="宋体" w:cs="宋体"/>
                <w:color w:val="000000"/>
                <w:kern w:val="0"/>
                <w:sz w:val="20"/>
              </w:rPr>
              <w:t>防残磁设计，防磨损材料制造</w:t>
            </w:r>
            <w:r>
              <w:rPr>
                <w:rFonts w:hint="eastAsia" w:ascii="宋体" w:hAnsi="宋体" w:cs="宋体"/>
                <w:color w:val="000000"/>
                <w:kern w:val="0"/>
                <w:sz w:val="20"/>
              </w:rPr>
              <w:br w:type="textWrapping"/>
            </w:r>
            <w:r>
              <w:rPr>
                <w:rFonts w:hint="eastAsia" w:ascii="宋体" w:hAnsi="宋体" w:cs="宋体"/>
                <w:color w:val="000000"/>
                <w:kern w:val="0"/>
                <w:sz w:val="20"/>
              </w:rPr>
              <w:t>LED指示灯显示门锁状态</w:t>
            </w:r>
            <w:r>
              <w:rPr>
                <w:rFonts w:hint="eastAsia" w:ascii="宋体" w:hAnsi="宋体" w:cs="宋体"/>
                <w:color w:val="000000"/>
                <w:kern w:val="0"/>
                <w:sz w:val="20"/>
              </w:rPr>
              <w:br w:type="textWrapping"/>
            </w:r>
            <w:r>
              <w:rPr>
                <w:rFonts w:hint="eastAsia" w:ascii="宋体" w:hAnsi="宋体" w:cs="宋体"/>
                <w:color w:val="000000"/>
                <w:kern w:val="0"/>
                <w:sz w:val="20"/>
              </w:rPr>
              <w:t>门锁状态信号输出(NO\NC\COM)</w:t>
            </w:r>
            <w:r>
              <w:rPr>
                <w:rFonts w:hint="eastAsia" w:ascii="宋体" w:hAnsi="宋体" w:cs="宋体"/>
                <w:color w:val="000000"/>
                <w:kern w:val="0"/>
                <w:sz w:val="20"/>
              </w:rPr>
              <w:br w:type="textWrapping"/>
            </w:r>
            <w:r>
              <w:rPr>
                <w:rFonts w:hint="eastAsia" w:ascii="宋体" w:hAnsi="宋体" w:cs="宋体"/>
                <w:color w:val="000000"/>
                <w:kern w:val="0"/>
                <w:sz w:val="20"/>
              </w:rPr>
              <w:t>铝外壳采用高强度合金材料，阳极硬化处理</w:t>
            </w:r>
            <w:r>
              <w:rPr>
                <w:rFonts w:hint="eastAsia" w:ascii="宋体" w:hAnsi="宋体" w:cs="宋体"/>
                <w:color w:val="000000"/>
                <w:kern w:val="0"/>
                <w:sz w:val="20"/>
              </w:rPr>
              <w:br w:type="textWrapping"/>
            </w:r>
            <w:r>
              <w:rPr>
                <w:rFonts w:hint="eastAsia" w:ascii="宋体" w:hAnsi="宋体" w:cs="宋体"/>
                <w:color w:val="000000"/>
                <w:kern w:val="0"/>
                <w:sz w:val="20"/>
              </w:rPr>
              <w:t>完全电磁吸力工作，不存在机械故障</w:t>
            </w:r>
            <w:r>
              <w:rPr>
                <w:rFonts w:hint="eastAsia" w:ascii="宋体" w:hAnsi="宋体" w:cs="宋体"/>
                <w:color w:val="000000"/>
                <w:kern w:val="0"/>
                <w:sz w:val="20"/>
              </w:rPr>
              <w:br w:type="textWrapping"/>
            </w:r>
            <w:r>
              <w:rPr>
                <w:rFonts w:hint="eastAsia" w:ascii="宋体" w:hAnsi="宋体" w:cs="宋体"/>
                <w:color w:val="000000"/>
                <w:kern w:val="0"/>
                <w:sz w:val="20"/>
              </w:rPr>
              <w:t>加大电磁吸力、专业设计、双重锁体绝缘处理</w:t>
            </w:r>
            <w:r>
              <w:rPr>
                <w:rFonts w:hint="eastAsia" w:ascii="宋体" w:hAnsi="宋体" w:cs="宋体"/>
                <w:color w:val="000000"/>
                <w:kern w:val="0"/>
                <w:sz w:val="20"/>
              </w:rPr>
              <w:br w:type="textWrapping"/>
            </w:r>
            <w:r>
              <w:rPr>
                <w:rFonts w:hint="eastAsia" w:ascii="宋体" w:hAnsi="宋体" w:cs="宋体"/>
                <w:color w:val="000000"/>
                <w:kern w:val="0"/>
                <w:sz w:val="20"/>
              </w:rPr>
              <w:t>适用于木门、玻璃门、金属门、防火门等</w:t>
            </w:r>
            <w:r>
              <w:rPr>
                <w:rFonts w:hint="eastAsia" w:ascii="宋体" w:hAnsi="宋体" w:cs="宋体"/>
                <w:color w:val="000000"/>
                <w:kern w:val="0"/>
                <w:sz w:val="20"/>
              </w:rPr>
              <w:br w:type="textWrapping"/>
            </w:r>
            <w:r>
              <w:rPr>
                <w:rFonts w:hint="eastAsia" w:ascii="宋体" w:hAnsi="宋体" w:cs="宋体"/>
                <w:kern w:val="0"/>
                <w:sz w:val="20"/>
              </w:rPr>
              <w:t>在额定电压下，电控锁连续通电7s不应损坏</w:t>
            </w:r>
            <w:r>
              <w:rPr>
                <w:rFonts w:hint="eastAsia" w:ascii="宋体" w:hAnsi="宋体" w:cs="宋体"/>
                <w:kern w:val="0"/>
                <w:sz w:val="20"/>
              </w:rPr>
              <w:br w:type="textWrapping"/>
            </w:r>
            <w:r>
              <w:rPr>
                <w:rFonts w:hint="eastAsia" w:ascii="宋体" w:hAnsi="宋体" w:cs="宋体"/>
                <w:kern w:val="0"/>
                <w:sz w:val="20"/>
              </w:rPr>
              <w:t>电控锁在启闭和使用时，在距锁具中心1m处所产生的噪声声级值应小于等于60dB(A)。可加装消音装置</w:t>
            </w:r>
            <w:r>
              <w:rPr>
                <w:rFonts w:hint="eastAsia" w:ascii="宋体" w:hAnsi="宋体" w:cs="宋体"/>
                <w:kern w:val="0"/>
                <w:sz w:val="20"/>
              </w:rPr>
              <w:br w:type="textWrapping"/>
            </w:r>
            <w:r>
              <w:rPr>
                <w:rFonts w:hint="eastAsia" w:ascii="宋体" w:hAnsi="宋体" w:cs="宋体"/>
                <w:kern w:val="0"/>
                <w:sz w:val="20"/>
              </w:rPr>
              <w:t>在额定的电源电压的85%~115%变化范围内，电控锁应能正常启动</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控制器电源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输入220V，输出12V20A</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出门按钮</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干接点信号控制，86面板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vMerge w:val="restart"/>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0"/>
              </w:rPr>
            </w:pPr>
            <w:r>
              <w:rPr>
                <w:rFonts w:hint="eastAsia" w:ascii="宋体" w:hAnsi="宋体" w:cs="宋体"/>
                <w:b/>
                <w:bCs/>
                <w:color w:val="000000"/>
                <w:kern w:val="0"/>
                <w:sz w:val="20"/>
              </w:rPr>
              <w:t>综合布线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六类网线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无氧铜材质，绝缘材料高密度聚乙烯，绝缘外径1.20mm，护套外径6.2mm，4X2X0.56，抗拉强度10MPa，传输速率1000Mbps，直流电阻9.38欧</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2440</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六类配线架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超六类24口，兼容568A/B两张接法，符合美国FULKE测试，厚度1U，兼容19U机柜，485*65*44mm</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r>
      <w:tr>
        <w:tblPrEx>
          <w:tblCellMar>
            <w:top w:w="0" w:type="dxa"/>
            <w:left w:w="108" w:type="dxa"/>
            <w:bottom w:w="0" w:type="dxa"/>
            <w:right w:w="108" w:type="dxa"/>
          </w:tblCellMar>
        </w:tblPrEx>
        <w:trPr>
          <w:wBefore w:w="0" w:type="dxa"/>
          <w:wAfter w:w="0" w:type="dxa"/>
          <w:trHeight w:val="19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双口地插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采用优质铜合金材质，适用于地面信息点的设置，严格遵GB2099.1-2008、GB1002-2008标准执行；2）、产品特性：弹起式地面插座，开启角度55°，带优质阻尼器更安全，阻尼材质选用优质环保阻尼膏;面板材料：铜合金,、性能符合ANSI/TIA-568-C.2  6类标准。</w:t>
            </w:r>
            <w:r>
              <w:rPr>
                <w:rFonts w:hint="eastAsia" w:ascii="宋体" w:hAnsi="宋体" w:cs="宋体"/>
                <w:color w:val="000000"/>
                <w:kern w:val="0"/>
                <w:sz w:val="20"/>
              </w:rPr>
              <w:br w:type="textWrapping"/>
            </w:r>
            <w:r>
              <w:rPr>
                <w:rFonts w:hint="eastAsia" w:ascii="宋体" w:hAnsi="宋体" w:cs="宋体"/>
                <w:color w:val="000000"/>
                <w:kern w:val="0"/>
                <w:sz w:val="20"/>
              </w:rPr>
              <w:t>2）、采用PC材料，阻燃性能符合UL94V-0。</w:t>
            </w:r>
            <w:r>
              <w:rPr>
                <w:rFonts w:hint="eastAsia" w:ascii="宋体" w:hAnsi="宋体" w:cs="宋体"/>
                <w:color w:val="000000"/>
                <w:kern w:val="0"/>
                <w:sz w:val="20"/>
              </w:rPr>
              <w:br w:type="textWrapping"/>
            </w:r>
            <w:r>
              <w:rPr>
                <w:rFonts w:hint="eastAsia" w:ascii="宋体" w:hAnsi="宋体" w:cs="宋体"/>
                <w:color w:val="000000"/>
                <w:kern w:val="0"/>
                <w:sz w:val="20"/>
              </w:rPr>
              <w:t>3）、无焊锡栽针技术，绿色环保。</w:t>
            </w:r>
            <w:r>
              <w:rPr>
                <w:rFonts w:hint="eastAsia" w:ascii="宋体" w:hAnsi="宋体" w:cs="宋体"/>
                <w:color w:val="000000"/>
                <w:kern w:val="0"/>
                <w:sz w:val="20"/>
              </w:rPr>
              <w:br w:type="textWrapping"/>
            </w:r>
            <w:r>
              <w:rPr>
                <w:rFonts w:hint="eastAsia" w:ascii="宋体" w:hAnsi="宋体" w:cs="宋体"/>
                <w:color w:val="000000"/>
                <w:kern w:val="0"/>
                <w:sz w:val="20"/>
              </w:rPr>
              <w:t>4）、可分别提供90°和180°IDC端接方式，方便不同环境的应用。</w:t>
            </w:r>
            <w:r>
              <w:rPr>
                <w:rFonts w:hint="eastAsia" w:ascii="宋体" w:hAnsi="宋体" w:cs="宋体"/>
                <w:color w:val="000000"/>
                <w:kern w:val="0"/>
                <w:sz w:val="20"/>
              </w:rPr>
              <w:br w:type="textWrapping"/>
            </w:r>
            <w:r>
              <w:rPr>
                <w:rFonts w:hint="eastAsia" w:ascii="宋体" w:hAnsi="宋体" w:cs="宋体"/>
                <w:color w:val="000000"/>
                <w:kern w:val="0"/>
                <w:sz w:val="20"/>
              </w:rPr>
              <w:t>5）、为实现线缆快速连接，模块两侧有T568A、T568B两种标准打线标记，方便快速完成端接，支持22-24AWG线规双绞线端接。</w:t>
            </w:r>
            <w:r>
              <w:rPr>
                <w:rFonts w:hint="eastAsia" w:ascii="宋体" w:hAnsi="宋体" w:cs="宋体"/>
                <w:color w:val="000000"/>
                <w:kern w:val="0"/>
                <w:sz w:val="20"/>
              </w:rPr>
              <w:br w:type="textWrapping"/>
            </w:r>
            <w:r>
              <w:rPr>
                <w:rFonts w:hint="eastAsia" w:ascii="宋体" w:hAnsi="宋体" w:cs="宋体"/>
                <w:color w:val="000000"/>
                <w:kern w:val="0"/>
                <w:sz w:val="20"/>
              </w:rPr>
              <w:t>6）、8根插针50μ(inch) 镀金层，具有良好的弹性、耐磨损性和耐腐蚀性，提供≥750次重复插拔。</w:t>
            </w:r>
            <w:r>
              <w:rPr>
                <w:rFonts w:hint="eastAsia" w:ascii="宋体" w:hAnsi="宋体" w:cs="宋体"/>
                <w:color w:val="000000"/>
                <w:kern w:val="0"/>
                <w:sz w:val="20"/>
              </w:rPr>
              <w:br w:type="textWrapping"/>
            </w:r>
            <w:r>
              <w:rPr>
                <w:rFonts w:hint="eastAsia" w:ascii="宋体" w:hAnsi="宋体" w:cs="宋体"/>
                <w:color w:val="000000"/>
                <w:kern w:val="0"/>
                <w:sz w:val="20"/>
              </w:rPr>
              <w:t>7）、自带防尘盖设计风格，更有效的保护了模块。</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双孔面板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1)、符合国标86型结构，采用双层设计的嵌入式组合方式，外型美观大方。</w:t>
            </w:r>
            <w:r>
              <w:rPr>
                <w:rFonts w:hint="eastAsia" w:ascii="宋体" w:hAnsi="宋体" w:cs="宋体"/>
                <w:color w:val="000000"/>
                <w:kern w:val="0"/>
                <w:sz w:val="20"/>
              </w:rPr>
              <w:br w:type="textWrapping"/>
            </w:r>
            <w:r>
              <w:rPr>
                <w:rFonts w:hint="eastAsia" w:ascii="宋体" w:hAnsi="宋体" w:cs="宋体"/>
                <w:color w:val="000000"/>
                <w:kern w:val="0"/>
                <w:sz w:val="20"/>
              </w:rPr>
              <w:t xml:space="preserve">2)、采用PC和ABS阻燃型混合塑料。自带直滑式弹簧防尘盖，有效防止尘土和水气对模块的腐蚀。 </w:t>
            </w:r>
            <w:r>
              <w:rPr>
                <w:rFonts w:hint="eastAsia" w:ascii="宋体" w:hAnsi="宋体" w:cs="宋体"/>
                <w:color w:val="000000"/>
                <w:kern w:val="0"/>
                <w:sz w:val="20"/>
              </w:rPr>
              <w:br w:type="textWrapping"/>
            </w:r>
            <w:r>
              <w:rPr>
                <w:rFonts w:hint="eastAsia" w:ascii="宋体" w:hAnsi="宋体" w:cs="宋体"/>
                <w:color w:val="000000"/>
                <w:kern w:val="0"/>
                <w:sz w:val="20"/>
              </w:rPr>
              <w:t>3)、自带彩色电脑、电话标识块，提高系统维护的灵活性。自带标签条，方便管理。</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门禁电源线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RYY2*1.0(桥架内穿线)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1U水平理线器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24口工程加厚理线架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非屏蔽6类3米跳线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非屏蔽6类3米跳线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条</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56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机柜</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600*800*2000mm</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9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机柜</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600*600*1200mm</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金属桥架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100*100</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11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铁构件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桥架支架制作、安装（含除锈刷油）</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kg</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12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JDG20</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JDG20</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13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JDG25</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JDG25</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500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14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600*600*30mm防静电地板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600*600*30mm防静电地板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平方米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工业连接器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三孔工业连接器，含公头和母头32A</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16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接地线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50平方</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17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绝缘子(含膨胀)</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4mm(机柜内铜牌用)</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18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泄漏铜排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接地母线材质 3*30铜牌</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13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19 </w:t>
            </w: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铜鼻子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￠50</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30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治理场景-智慧安防</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769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红外一体摄像机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红外一体摄像机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rPr>
            </w:pPr>
            <w:r>
              <w:rPr>
                <w:rFonts w:hint="eastAsia" w:ascii="宋体" w:hAnsi="宋体" w:cs="宋体"/>
                <w:kern w:val="0"/>
                <w:sz w:val="20"/>
              </w:rPr>
              <w:t>传感器类型：1/1.8英寸CMOS；</w:t>
            </w:r>
          </w:p>
          <w:p>
            <w:pPr>
              <w:widowControl/>
              <w:rPr>
                <w:rFonts w:hint="eastAsia" w:ascii="宋体" w:hAnsi="宋体" w:cs="宋体"/>
                <w:kern w:val="0"/>
                <w:sz w:val="20"/>
              </w:rPr>
            </w:pPr>
            <w:r>
              <w:rPr>
                <w:rFonts w:hint="eastAsia" w:ascii="宋体" w:hAnsi="宋体" w:cs="宋体"/>
                <w:kern w:val="0"/>
                <w:sz w:val="20"/>
              </w:rPr>
              <w:t>像素：400万；</w:t>
            </w:r>
          </w:p>
          <w:p>
            <w:pPr>
              <w:widowControl/>
              <w:rPr>
                <w:rFonts w:hint="eastAsia" w:ascii="宋体" w:hAnsi="宋体" w:cs="宋体"/>
                <w:kern w:val="0"/>
                <w:sz w:val="20"/>
              </w:rPr>
            </w:pPr>
            <w:r>
              <w:rPr>
                <w:rFonts w:hint="eastAsia" w:ascii="宋体" w:hAnsi="宋体" w:cs="宋体"/>
                <w:kern w:val="0"/>
                <w:sz w:val="20"/>
              </w:rPr>
              <w:t>最大分辨率：2688×1520；</w:t>
            </w:r>
          </w:p>
          <w:p>
            <w:pPr>
              <w:widowControl/>
              <w:rPr>
                <w:rFonts w:hint="eastAsia" w:ascii="宋体" w:hAnsi="宋体" w:cs="宋体"/>
                <w:kern w:val="0"/>
                <w:sz w:val="20"/>
              </w:rPr>
            </w:pPr>
            <w:r>
              <w:rPr>
                <w:rFonts w:hint="eastAsia" w:ascii="宋体" w:hAnsi="宋体" w:cs="宋体"/>
                <w:kern w:val="0"/>
                <w:sz w:val="20"/>
              </w:rPr>
              <w:t>最低照度：0.001Lux（彩色模式）；0.0001Lux（黑白模式）；0Lux（补光灯开启）；</w:t>
            </w:r>
          </w:p>
          <w:p>
            <w:pPr>
              <w:widowControl/>
              <w:rPr>
                <w:rFonts w:hint="eastAsia" w:ascii="宋体" w:hAnsi="宋体" w:cs="宋体"/>
                <w:kern w:val="0"/>
                <w:sz w:val="20"/>
              </w:rPr>
            </w:pPr>
            <w:r>
              <w:rPr>
                <w:rFonts w:hint="eastAsia" w:ascii="宋体" w:hAnsi="宋体" w:cs="宋体"/>
                <w:kern w:val="0"/>
                <w:sz w:val="20"/>
              </w:rPr>
              <w:t>最大补光距离：120m（红外）；</w:t>
            </w:r>
          </w:p>
          <w:p>
            <w:pPr>
              <w:widowControl/>
              <w:rPr>
                <w:rFonts w:hint="eastAsia" w:ascii="宋体" w:hAnsi="宋体" w:cs="宋体"/>
                <w:kern w:val="0"/>
                <w:sz w:val="20"/>
              </w:rPr>
            </w:pPr>
            <w:r>
              <w:rPr>
                <w:rFonts w:hint="eastAsia" w:ascii="宋体" w:hAnsi="宋体" w:cs="宋体"/>
                <w:kern w:val="0"/>
                <w:sz w:val="20"/>
              </w:rPr>
              <w:t>镜头类型：电动变焦；镜头焦距：3.5-12mm；</w:t>
            </w:r>
          </w:p>
          <w:p>
            <w:pPr>
              <w:widowControl/>
              <w:rPr>
                <w:rFonts w:hint="eastAsia" w:ascii="宋体" w:hAnsi="宋体" w:cs="宋体"/>
                <w:kern w:val="0"/>
                <w:sz w:val="20"/>
              </w:rPr>
            </w:pPr>
            <w:r>
              <w:rPr>
                <w:rFonts w:hint="eastAsia" w:ascii="宋体" w:hAnsi="宋体" w:cs="宋体"/>
                <w:kern w:val="0"/>
                <w:sz w:val="20"/>
              </w:rPr>
              <w:t>通用行为分析：物品遗留；物品搬移；热度图：支持；</w:t>
            </w:r>
          </w:p>
          <w:p>
            <w:pPr>
              <w:widowControl/>
              <w:rPr>
                <w:rFonts w:hint="eastAsia" w:ascii="宋体" w:hAnsi="宋体" w:cs="宋体"/>
                <w:kern w:val="0"/>
                <w:sz w:val="20"/>
              </w:rPr>
            </w:pPr>
            <w:r>
              <w:rPr>
                <w:rFonts w:hint="eastAsia" w:ascii="宋体" w:hAnsi="宋体" w:cs="宋体"/>
                <w:kern w:val="0"/>
                <w:sz w:val="20"/>
              </w:rPr>
              <w:t>周界防范：绊线入侵；区域入侵；快速移动（三项均支持人车分类及精准检测）；徘徊检测；人员聚集；停车检测；</w:t>
            </w:r>
          </w:p>
          <w:p>
            <w:pPr>
              <w:widowControl/>
              <w:rPr>
                <w:rFonts w:hint="eastAsia" w:ascii="宋体" w:hAnsi="宋体" w:cs="宋体"/>
                <w:kern w:val="0"/>
                <w:sz w:val="20"/>
              </w:rPr>
            </w:pPr>
            <w:r>
              <w:rPr>
                <w:rFonts w:hint="eastAsia" w:ascii="宋体" w:hAnsi="宋体" w:cs="宋体"/>
                <w:kern w:val="0"/>
                <w:sz w:val="20"/>
              </w:rPr>
              <w:t>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抠图区域可设：人脸，单寸照；支持实时抓拍；支持优选抓拍；支持质量优先三种抓拍策略；支持人脸角度过滤功能；支持优选时长可设；</w:t>
            </w:r>
          </w:p>
          <w:p>
            <w:pPr>
              <w:widowControl/>
              <w:rPr>
                <w:rFonts w:hint="eastAsia" w:ascii="宋体" w:hAnsi="宋体" w:cs="宋体"/>
                <w:kern w:val="0"/>
                <w:sz w:val="20"/>
              </w:rPr>
            </w:pPr>
            <w:r>
              <w:rPr>
                <w:rFonts w:hint="eastAsia" w:ascii="宋体" w:hAnsi="宋体" w:cs="宋体"/>
                <w:kern w:val="0"/>
                <w:sz w:val="20"/>
              </w:rPr>
              <w:t>人数统计：支持对进入、离开人员进行数量统计，支持4条规则配置，并可显示及输出日、月、年统计报表；支持区域内人员进行数量统计，支持4条规则配置；支持排队管理，支持4条规则配置，对限定的排队人数和排队时间进行统计并联动报警；</w:t>
            </w:r>
          </w:p>
          <w:p>
            <w:pPr>
              <w:widowControl/>
              <w:rPr>
                <w:rFonts w:hint="eastAsia" w:ascii="宋体" w:hAnsi="宋体" w:cs="宋体"/>
                <w:kern w:val="0"/>
                <w:sz w:val="20"/>
              </w:rPr>
            </w:pPr>
            <w:r>
              <w:rPr>
                <w:rFonts w:hint="eastAsia" w:ascii="宋体" w:hAnsi="宋体" w:cs="宋体"/>
                <w:kern w:val="0"/>
                <w:sz w:val="20"/>
              </w:rPr>
              <w:t>视频压缩标准：H.265；H.264；H.264H；H.264B；MJPEG；</w:t>
            </w:r>
          </w:p>
          <w:p>
            <w:pPr>
              <w:widowControl/>
              <w:rPr>
                <w:rFonts w:hint="eastAsia" w:ascii="宋体" w:hAnsi="宋体" w:cs="宋体"/>
                <w:kern w:val="0"/>
                <w:sz w:val="20"/>
              </w:rPr>
            </w:pPr>
            <w:r>
              <w:rPr>
                <w:rFonts w:hint="eastAsia" w:ascii="宋体" w:hAnsi="宋体" w:cs="宋体"/>
                <w:kern w:val="0"/>
                <w:sz w:val="20"/>
              </w:rPr>
              <w:t>智能编码：H.264：支持H.265：支持；</w:t>
            </w:r>
          </w:p>
          <w:p>
            <w:pPr>
              <w:widowControl/>
              <w:rPr>
                <w:rFonts w:hint="eastAsia" w:ascii="宋体" w:hAnsi="宋体" w:cs="宋体"/>
                <w:kern w:val="0"/>
                <w:sz w:val="20"/>
              </w:rPr>
            </w:pPr>
            <w:r>
              <w:rPr>
                <w:rFonts w:hint="eastAsia" w:ascii="宋体" w:hAnsi="宋体" w:cs="宋体"/>
                <w:kern w:val="0"/>
                <w:sz w:val="20"/>
              </w:rPr>
              <w:t>宽动态：120dB；</w:t>
            </w:r>
          </w:p>
          <w:p>
            <w:pPr>
              <w:widowControl/>
              <w:rPr>
                <w:rFonts w:hint="eastAsia" w:ascii="宋体" w:hAnsi="宋体" w:cs="宋体"/>
                <w:kern w:val="0"/>
                <w:sz w:val="20"/>
              </w:rPr>
            </w:pPr>
            <w:r>
              <w:rPr>
                <w:rFonts w:hint="eastAsia" w:ascii="宋体" w:hAnsi="宋体" w:cs="宋体"/>
                <w:kern w:val="0"/>
                <w:sz w:val="20"/>
              </w:rPr>
              <w:t xml:space="preserve">透雾功能：支持；                                        </w:t>
            </w:r>
          </w:p>
          <w:p>
            <w:pPr>
              <w:widowControl/>
              <w:rPr>
                <w:rFonts w:hint="eastAsia" w:ascii="宋体" w:hAnsi="宋体" w:cs="宋体"/>
                <w:kern w:val="0"/>
                <w:sz w:val="20"/>
              </w:rPr>
            </w:pPr>
            <w:r>
              <w:rPr>
                <w:rFonts w:hint="eastAsia" w:ascii="宋体" w:hAnsi="宋体" w:cs="宋体"/>
                <w:kern w:val="0"/>
                <w:sz w:val="20"/>
              </w:rPr>
              <w:t>开启智能行为分析后，夜晚红外模式下检测到目标后，可自动转换至彩色模式并开启白光补光，切换模式及点亮时间可设</w:t>
            </w:r>
          </w:p>
          <w:p>
            <w:pPr>
              <w:widowControl/>
              <w:rPr>
                <w:rFonts w:hint="eastAsia" w:ascii="宋体" w:hAnsi="宋体" w:cs="宋体"/>
                <w:kern w:val="0"/>
                <w:sz w:val="20"/>
              </w:rPr>
            </w:pPr>
            <w:r>
              <w:rPr>
                <w:rFonts w:hint="eastAsia" w:ascii="宋体" w:hAnsi="宋体" w:cs="宋体"/>
                <w:kern w:val="0"/>
                <w:sz w:val="20"/>
              </w:rPr>
              <w:t>可在客户端或IE浏览器开启或关闭一键布防功能，可同时使能或关闭全部声光警戒功能，布防时间和关闭时间可设置</w:t>
            </w:r>
          </w:p>
          <w:p>
            <w:pPr>
              <w:widowControl/>
              <w:rPr>
                <w:rFonts w:hint="eastAsia" w:ascii="宋体" w:hAnsi="宋体" w:cs="宋体"/>
                <w:kern w:val="0"/>
                <w:sz w:val="20"/>
              </w:rPr>
            </w:pPr>
            <w:r>
              <w:rPr>
                <w:rFonts w:hint="eastAsia" w:ascii="宋体" w:hAnsi="宋体" w:cs="宋体"/>
                <w:kern w:val="0"/>
                <w:sz w:val="20"/>
              </w:rPr>
              <w:t>报警事件：无SD卡；SD卡空间不足；SD卡出错；网络断开；IP冲突；非法访问；动态检测；视频遮挡；虚焦侦测；场景变更；区域入侵；绊线入侵；物品遗留；物品搬移；快速移动；停车检测；徘徊检测；人员聚集；音频异常侦测；人数统计；人脸侦测；电压检测；</w:t>
            </w:r>
          </w:p>
          <w:p>
            <w:pPr>
              <w:widowControl/>
              <w:rPr>
                <w:rFonts w:hint="eastAsia" w:ascii="宋体" w:hAnsi="宋体" w:cs="宋体"/>
                <w:kern w:val="0"/>
                <w:sz w:val="20"/>
              </w:rPr>
            </w:pPr>
            <w:r>
              <w:rPr>
                <w:rFonts w:hint="eastAsia" w:ascii="宋体" w:hAnsi="宋体" w:cs="宋体"/>
                <w:kern w:val="0"/>
                <w:sz w:val="20"/>
              </w:rPr>
              <w:t>接入标准：ONVIF（Profile S/Profile G）；GB/T28181；CGI；</w:t>
            </w:r>
          </w:p>
          <w:p>
            <w:pPr>
              <w:widowControl/>
              <w:rPr>
                <w:rFonts w:hint="eastAsia" w:ascii="宋体" w:hAnsi="宋体" w:cs="宋体"/>
                <w:kern w:val="0"/>
                <w:sz w:val="20"/>
              </w:rPr>
            </w:pPr>
            <w:r>
              <w:rPr>
                <w:rFonts w:hint="eastAsia" w:ascii="宋体" w:hAnsi="宋体" w:cs="宋体"/>
                <w:kern w:val="0"/>
                <w:sz w:val="20"/>
              </w:rPr>
              <w:t>最大Micro SD卡：256 GB；</w:t>
            </w:r>
          </w:p>
          <w:p>
            <w:pPr>
              <w:widowControl/>
              <w:rPr>
                <w:rFonts w:hint="eastAsia" w:ascii="宋体" w:hAnsi="宋体" w:cs="宋体"/>
                <w:kern w:val="0"/>
                <w:sz w:val="20"/>
              </w:rPr>
            </w:pPr>
            <w:r>
              <w:rPr>
                <w:rFonts w:hint="eastAsia" w:ascii="宋体" w:hAnsi="宋体" w:cs="宋体"/>
                <w:kern w:val="0"/>
                <w:sz w:val="20"/>
              </w:rPr>
              <w:t>RS-485接口：1个（波特率范围:1200bps~115200bps）；</w:t>
            </w:r>
          </w:p>
          <w:p>
            <w:pPr>
              <w:widowControl/>
              <w:rPr>
                <w:rFonts w:hint="eastAsia" w:ascii="宋体" w:hAnsi="宋体" w:cs="宋体"/>
                <w:kern w:val="0"/>
                <w:sz w:val="20"/>
              </w:rPr>
            </w:pPr>
            <w:r>
              <w:rPr>
                <w:rFonts w:hint="eastAsia" w:ascii="宋体" w:hAnsi="宋体" w:cs="宋体"/>
                <w:kern w:val="0"/>
                <w:sz w:val="20"/>
              </w:rPr>
              <w:t>音频输入：1路（RCA头）；音频输出：1路（RCA头）；</w:t>
            </w:r>
          </w:p>
          <w:p>
            <w:pPr>
              <w:widowControl/>
              <w:rPr>
                <w:rFonts w:hint="eastAsia" w:ascii="宋体" w:hAnsi="宋体" w:cs="宋体"/>
                <w:kern w:val="0"/>
                <w:sz w:val="20"/>
              </w:rPr>
            </w:pPr>
            <w:r>
              <w:rPr>
                <w:rFonts w:hint="eastAsia" w:ascii="宋体" w:hAnsi="宋体" w:cs="宋体"/>
                <w:kern w:val="0"/>
                <w:sz w:val="20"/>
              </w:rPr>
              <w:t>报警输入：3路（湿节点,支持直流3V~5V电位,5mA电流）；</w:t>
            </w:r>
          </w:p>
          <w:p>
            <w:pPr>
              <w:widowControl/>
              <w:rPr>
                <w:rFonts w:hint="eastAsia" w:ascii="宋体" w:hAnsi="宋体" w:cs="宋体"/>
                <w:kern w:val="0"/>
                <w:sz w:val="20"/>
              </w:rPr>
            </w:pPr>
            <w:r>
              <w:rPr>
                <w:rFonts w:hint="eastAsia" w:ascii="宋体" w:hAnsi="宋体" w:cs="宋体"/>
                <w:kern w:val="0"/>
                <w:sz w:val="20"/>
              </w:rPr>
              <w:t>报警输出：2路（湿节点,支持直流最大12V电位,0.3A电流）；</w:t>
            </w:r>
          </w:p>
          <w:p>
            <w:pPr>
              <w:widowControl/>
              <w:rPr>
                <w:rFonts w:hint="eastAsia" w:ascii="宋体" w:hAnsi="宋体" w:cs="宋体"/>
                <w:kern w:val="0"/>
                <w:sz w:val="20"/>
              </w:rPr>
            </w:pPr>
            <w:r>
              <w:rPr>
                <w:rFonts w:hint="eastAsia" w:ascii="宋体" w:hAnsi="宋体" w:cs="宋体"/>
                <w:kern w:val="0"/>
                <w:sz w:val="20"/>
              </w:rPr>
              <w:t>模拟输出接口：1路（CVBS输出 BNC接口）；</w:t>
            </w:r>
          </w:p>
          <w:p>
            <w:pPr>
              <w:widowControl/>
              <w:rPr>
                <w:rFonts w:ascii="宋体" w:hAnsi="宋体" w:cs="宋体"/>
                <w:kern w:val="0"/>
                <w:sz w:val="20"/>
              </w:rPr>
            </w:pPr>
            <w:r>
              <w:rPr>
                <w:rFonts w:hint="eastAsia" w:ascii="宋体" w:hAnsi="宋体" w:cs="宋体"/>
                <w:kern w:val="0"/>
                <w:sz w:val="20"/>
              </w:rPr>
              <w:t>供电方式：DC12V/POE；</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18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高空抛物摄像机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高空抛物摄像机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kern w:val="0"/>
                <w:sz w:val="20"/>
              </w:rPr>
            </w:pPr>
            <w:r>
              <w:rPr>
                <w:rFonts w:hint="eastAsia" w:ascii="宋体" w:hAnsi="宋体" w:cs="宋体"/>
                <w:color w:val="000000"/>
                <w:kern w:val="0"/>
                <w:sz w:val="20"/>
              </w:rPr>
              <w:t>传感器类型：1/2.8英寸CMOS；</w:t>
            </w:r>
          </w:p>
          <w:p>
            <w:pPr>
              <w:widowControl/>
              <w:rPr>
                <w:rFonts w:hint="eastAsia" w:ascii="宋体" w:hAnsi="宋体" w:cs="宋体"/>
                <w:color w:val="000000"/>
                <w:kern w:val="0"/>
                <w:sz w:val="20"/>
              </w:rPr>
            </w:pPr>
            <w:r>
              <w:rPr>
                <w:rFonts w:hint="eastAsia" w:ascii="宋体" w:hAnsi="宋体" w:cs="宋体"/>
                <w:color w:val="000000"/>
                <w:kern w:val="0"/>
                <w:sz w:val="20"/>
              </w:rPr>
              <w:t>像素：400W；最大分辨率：2688×1520；最低照度：0.002Lux(彩色模式);0.0002Lux(黑白模式);0Lux(补光灯开启)；</w:t>
            </w:r>
          </w:p>
          <w:p>
            <w:pPr>
              <w:widowControl/>
              <w:rPr>
                <w:rFonts w:hint="eastAsia" w:ascii="宋体" w:hAnsi="宋体" w:cs="宋体"/>
                <w:color w:val="000000"/>
                <w:kern w:val="0"/>
                <w:sz w:val="20"/>
              </w:rPr>
            </w:pPr>
            <w:r>
              <w:rPr>
                <w:rFonts w:hint="eastAsia" w:ascii="宋体" w:hAnsi="宋体" w:cs="宋体"/>
                <w:color w:val="000000"/>
                <w:kern w:val="0"/>
                <w:sz w:val="20"/>
              </w:rPr>
              <w:t>最大补光距离：120m（红外）；镜头类型：电动变焦；镜头焦距：2.7-13.5mm；</w:t>
            </w:r>
          </w:p>
          <w:p>
            <w:pPr>
              <w:widowControl/>
              <w:rPr>
                <w:rFonts w:hint="eastAsia" w:ascii="宋体" w:hAnsi="宋体" w:cs="宋体"/>
                <w:color w:val="000000"/>
                <w:kern w:val="0"/>
                <w:sz w:val="20"/>
              </w:rPr>
            </w:pPr>
            <w:r>
              <w:rPr>
                <w:rFonts w:hint="eastAsia" w:ascii="宋体" w:hAnsi="宋体" w:cs="宋体"/>
                <w:color w:val="000000"/>
                <w:kern w:val="0"/>
                <w:sz w:val="20"/>
              </w:rPr>
              <w:t>通用行为分析：高空抛物；</w:t>
            </w:r>
          </w:p>
          <w:p>
            <w:pPr>
              <w:widowControl/>
              <w:rPr>
                <w:rFonts w:hint="eastAsia" w:ascii="宋体" w:hAnsi="宋体" w:cs="宋体"/>
                <w:color w:val="000000"/>
                <w:kern w:val="0"/>
                <w:sz w:val="20"/>
              </w:rPr>
            </w:pPr>
            <w:r>
              <w:rPr>
                <w:rFonts w:hint="eastAsia" w:ascii="宋体" w:hAnsi="宋体" w:cs="宋体"/>
                <w:color w:val="000000"/>
                <w:kern w:val="0"/>
                <w:sz w:val="20"/>
              </w:rPr>
              <w:t>视频压缩标准：H.265；H.264；H.264H；H.264B；MJPEG（仅辅码流支持）；</w:t>
            </w:r>
          </w:p>
          <w:p>
            <w:pPr>
              <w:widowControl/>
              <w:rPr>
                <w:rFonts w:hint="eastAsia" w:ascii="宋体" w:hAnsi="宋体" w:cs="宋体"/>
                <w:color w:val="000000"/>
                <w:kern w:val="0"/>
                <w:sz w:val="20"/>
              </w:rPr>
            </w:pPr>
            <w:r>
              <w:rPr>
                <w:rFonts w:hint="eastAsia" w:ascii="宋体" w:hAnsi="宋体" w:cs="宋体"/>
                <w:color w:val="000000"/>
                <w:kern w:val="0"/>
                <w:sz w:val="20"/>
              </w:rPr>
              <w:t xml:space="preserve">智能编码：H.264：支持H.265：支持；宽动态：120dB；透雾功能：支持；                                       </w:t>
            </w:r>
          </w:p>
          <w:p>
            <w:pPr>
              <w:widowControl/>
              <w:rPr>
                <w:rFonts w:hint="eastAsia" w:ascii="宋体" w:hAnsi="宋体" w:cs="宋体"/>
                <w:color w:val="000000"/>
                <w:kern w:val="0"/>
                <w:sz w:val="20"/>
              </w:rPr>
            </w:pPr>
            <w:r>
              <w:rPr>
                <w:rFonts w:hint="eastAsia" w:ascii="宋体" w:hAnsi="宋体" w:cs="宋体"/>
                <w:color w:val="000000"/>
                <w:kern w:val="0"/>
                <w:sz w:val="20"/>
              </w:rPr>
              <w:t>支持在同一个客户端上，可最多同时开启30个视频窗口进行画面浏览</w:t>
            </w:r>
          </w:p>
          <w:p>
            <w:pPr>
              <w:widowControl/>
              <w:rPr>
                <w:rFonts w:hint="eastAsia" w:ascii="宋体" w:hAnsi="宋体" w:cs="宋体"/>
                <w:color w:val="000000"/>
                <w:kern w:val="0"/>
                <w:sz w:val="20"/>
              </w:rPr>
            </w:pPr>
            <w:r>
              <w:rPr>
                <w:rFonts w:hint="eastAsia" w:ascii="宋体" w:hAnsi="宋体" w:cs="宋体"/>
                <w:color w:val="000000"/>
                <w:kern w:val="0"/>
                <w:sz w:val="20"/>
              </w:rPr>
              <w:t>支持可在监视画面中手动标定当前楼层信息（楼层、户室等信息），当样机检测到高空抛物时，可显示具体楼层、户室信息</w:t>
            </w:r>
          </w:p>
          <w:p>
            <w:pPr>
              <w:widowControl/>
              <w:rPr>
                <w:rFonts w:hint="eastAsia" w:ascii="宋体" w:hAnsi="宋体" w:cs="宋体"/>
                <w:color w:val="000000"/>
                <w:kern w:val="0"/>
                <w:sz w:val="20"/>
              </w:rPr>
            </w:pPr>
            <w:r>
              <w:rPr>
                <w:rFonts w:hint="eastAsia" w:ascii="宋体" w:hAnsi="宋体" w:cs="宋体"/>
                <w:color w:val="000000"/>
                <w:kern w:val="0"/>
                <w:sz w:val="20"/>
              </w:rPr>
              <w:t>支持当监控画面中出现从高处向低处的物体（如建筑高层抛出的矿泉水瓶、纸盒、烟头等），样机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p>
          <w:p>
            <w:pPr>
              <w:widowControl/>
              <w:rPr>
                <w:rFonts w:hint="eastAsia" w:ascii="宋体" w:hAnsi="宋体" w:cs="宋体"/>
                <w:color w:val="000000"/>
                <w:kern w:val="0"/>
                <w:sz w:val="20"/>
              </w:rPr>
            </w:pPr>
            <w:r>
              <w:rPr>
                <w:rFonts w:hint="eastAsia" w:ascii="宋体" w:hAnsi="宋体" w:cs="宋体"/>
                <w:color w:val="000000"/>
                <w:kern w:val="0"/>
                <w:sz w:val="20"/>
              </w:rPr>
              <w:t>报警事件：无SD卡；SD卡空间不足；SD卡出错；网络断开；IP冲突；非法访问；视频遮挡；虚焦侦测；电压检测；场景变更；外部报警；安全异常；高空抛物；</w:t>
            </w:r>
          </w:p>
          <w:p>
            <w:pPr>
              <w:widowControl/>
              <w:rPr>
                <w:rFonts w:hint="eastAsia" w:ascii="宋体" w:hAnsi="宋体" w:cs="宋体"/>
                <w:color w:val="000000"/>
                <w:kern w:val="0"/>
                <w:sz w:val="20"/>
              </w:rPr>
            </w:pPr>
            <w:r>
              <w:rPr>
                <w:rFonts w:hint="eastAsia" w:ascii="宋体" w:hAnsi="宋体" w:cs="宋体"/>
                <w:color w:val="000000"/>
                <w:kern w:val="0"/>
                <w:sz w:val="20"/>
              </w:rPr>
              <w:t>接入标准：ONVIF（Profile S/Profile G/Profile T）；GB/T28181（双国标）；CGI；</w:t>
            </w:r>
          </w:p>
          <w:p>
            <w:pPr>
              <w:widowControl/>
              <w:rPr>
                <w:rFonts w:hint="eastAsia" w:ascii="宋体" w:hAnsi="宋体" w:cs="宋体"/>
                <w:color w:val="000000"/>
                <w:kern w:val="0"/>
                <w:sz w:val="20"/>
              </w:rPr>
            </w:pPr>
            <w:r>
              <w:rPr>
                <w:rFonts w:hint="eastAsia" w:ascii="宋体" w:hAnsi="宋体" w:cs="宋体"/>
                <w:color w:val="000000"/>
                <w:kern w:val="0"/>
                <w:sz w:val="20"/>
              </w:rPr>
              <w:t>最大Micro SD卡：256 GB；</w:t>
            </w:r>
          </w:p>
          <w:p>
            <w:pPr>
              <w:widowControl/>
              <w:rPr>
                <w:rFonts w:hint="eastAsia" w:ascii="宋体" w:hAnsi="宋体" w:cs="宋体"/>
                <w:color w:val="000000"/>
                <w:kern w:val="0"/>
                <w:sz w:val="20"/>
              </w:rPr>
            </w:pPr>
            <w:r>
              <w:rPr>
                <w:rFonts w:hint="eastAsia" w:ascii="宋体" w:hAnsi="宋体" w:cs="宋体"/>
                <w:color w:val="000000"/>
                <w:kern w:val="0"/>
                <w:sz w:val="20"/>
              </w:rPr>
              <w:t>RS-485接口：1个（波特率范围:1200bps~115200bps）；</w:t>
            </w:r>
          </w:p>
          <w:p>
            <w:pPr>
              <w:widowControl/>
              <w:rPr>
                <w:rFonts w:hint="eastAsia" w:ascii="宋体" w:hAnsi="宋体" w:cs="宋体"/>
                <w:color w:val="000000"/>
                <w:kern w:val="0"/>
                <w:sz w:val="20"/>
              </w:rPr>
            </w:pPr>
            <w:r>
              <w:rPr>
                <w:rFonts w:hint="eastAsia" w:ascii="宋体" w:hAnsi="宋体" w:cs="宋体"/>
                <w:color w:val="000000"/>
                <w:kern w:val="0"/>
                <w:sz w:val="20"/>
              </w:rPr>
              <w:t>音频输入：1路（RCA头）；音频输出：1路（RCA头）；</w:t>
            </w:r>
          </w:p>
          <w:p>
            <w:pPr>
              <w:widowControl/>
              <w:rPr>
                <w:rFonts w:hint="eastAsia" w:ascii="宋体" w:hAnsi="宋体" w:cs="宋体"/>
                <w:color w:val="000000"/>
                <w:kern w:val="0"/>
                <w:sz w:val="20"/>
              </w:rPr>
            </w:pPr>
            <w:r>
              <w:rPr>
                <w:rFonts w:hint="eastAsia" w:ascii="宋体" w:hAnsi="宋体" w:cs="宋体"/>
                <w:color w:val="000000"/>
                <w:kern w:val="0"/>
                <w:sz w:val="20"/>
              </w:rPr>
              <w:t>报警输入：3路（湿节点,支持直流3V~5V电位,5mA电流）；</w:t>
            </w:r>
          </w:p>
          <w:p>
            <w:pPr>
              <w:widowControl/>
              <w:rPr>
                <w:rFonts w:hint="eastAsia" w:ascii="宋体" w:hAnsi="宋体" w:cs="宋体"/>
                <w:color w:val="000000"/>
                <w:kern w:val="0"/>
                <w:sz w:val="20"/>
              </w:rPr>
            </w:pPr>
            <w:r>
              <w:rPr>
                <w:rFonts w:hint="eastAsia" w:ascii="宋体" w:hAnsi="宋体" w:cs="宋体"/>
                <w:color w:val="000000"/>
                <w:kern w:val="0"/>
                <w:sz w:val="20"/>
              </w:rPr>
              <w:t>报警输出：2路（湿节点,支持直流最大12V电位,0.3A电流）；</w:t>
            </w:r>
          </w:p>
          <w:p>
            <w:pPr>
              <w:widowControl/>
              <w:rPr>
                <w:rFonts w:hint="eastAsia" w:ascii="宋体" w:hAnsi="宋体" w:cs="宋体"/>
                <w:color w:val="000000"/>
                <w:kern w:val="0"/>
                <w:sz w:val="20"/>
              </w:rPr>
            </w:pPr>
            <w:r>
              <w:rPr>
                <w:rFonts w:hint="eastAsia" w:ascii="宋体" w:hAnsi="宋体" w:cs="宋体"/>
                <w:color w:val="000000"/>
                <w:kern w:val="0"/>
                <w:sz w:val="20"/>
              </w:rPr>
              <w:t>模拟输出接口：1路（CVBS输出 BNC接口）；</w:t>
            </w:r>
          </w:p>
          <w:p>
            <w:pPr>
              <w:widowControl/>
              <w:rPr>
                <w:rFonts w:ascii="宋体" w:hAnsi="宋体" w:cs="宋体"/>
                <w:color w:val="000000"/>
                <w:kern w:val="0"/>
                <w:sz w:val="20"/>
              </w:rPr>
            </w:pPr>
            <w:r>
              <w:rPr>
                <w:rFonts w:hint="eastAsia" w:ascii="宋体" w:hAnsi="宋体" w:cs="宋体"/>
                <w:color w:val="000000"/>
                <w:kern w:val="0"/>
                <w:sz w:val="20"/>
              </w:rPr>
              <w:t>供电方式：DC12V/POE；防护等级：IP67；</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r>
      <w:tr>
        <w:tblPrEx>
          <w:tblCellMar>
            <w:top w:w="0" w:type="dxa"/>
            <w:left w:w="108" w:type="dxa"/>
            <w:bottom w:w="0" w:type="dxa"/>
            <w:right w:w="108" w:type="dxa"/>
          </w:tblCellMar>
        </w:tblPrEx>
        <w:trPr>
          <w:wBefore w:w="0" w:type="dxa"/>
          <w:wAfter w:w="0" w:type="dxa"/>
          <w:trHeight w:val="135"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垃圾分类监控</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垃圾分类监控</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kern w:val="0"/>
                <w:sz w:val="20"/>
              </w:rPr>
            </w:pPr>
            <w:r>
              <w:rPr>
                <w:rFonts w:hint="eastAsia" w:ascii="宋体" w:hAnsi="宋体" w:cs="宋体"/>
                <w:color w:val="000000"/>
                <w:kern w:val="0"/>
                <w:sz w:val="20"/>
              </w:rPr>
              <w:t>采用星光级低照度400万像素1/2.7英寸CMOS图像传感器，低照度效果好，图像清晰度高</w:t>
            </w:r>
          </w:p>
          <w:p>
            <w:pPr>
              <w:widowControl/>
              <w:rPr>
                <w:rFonts w:hint="eastAsia" w:ascii="宋体" w:hAnsi="宋体" w:cs="宋体"/>
                <w:color w:val="000000"/>
                <w:kern w:val="0"/>
                <w:sz w:val="20"/>
              </w:rPr>
            </w:pPr>
            <w:r>
              <w:rPr>
                <w:rFonts w:hint="eastAsia" w:ascii="宋体" w:hAnsi="宋体" w:cs="宋体"/>
                <w:color w:val="000000"/>
                <w:kern w:val="0"/>
                <w:sz w:val="20"/>
              </w:rPr>
              <w:t>最大可输出400万(2688×1520)@25fps</w:t>
            </w:r>
          </w:p>
          <w:p>
            <w:pPr>
              <w:widowControl/>
              <w:rPr>
                <w:rFonts w:hint="eastAsia" w:ascii="宋体" w:hAnsi="宋体" w:cs="宋体"/>
                <w:color w:val="000000"/>
                <w:kern w:val="0"/>
                <w:sz w:val="20"/>
              </w:rPr>
            </w:pPr>
            <w:r>
              <w:rPr>
                <w:rFonts w:hint="eastAsia" w:ascii="宋体" w:hAnsi="宋体" w:cs="宋体"/>
                <w:color w:val="000000"/>
                <w:kern w:val="0"/>
                <w:sz w:val="20"/>
              </w:rPr>
              <w:t>智能支持垃圾暴露检测、垃圾桶满溢检测、垃圾桶检测</w:t>
            </w:r>
          </w:p>
          <w:p>
            <w:pPr>
              <w:widowControl/>
              <w:rPr>
                <w:rFonts w:hint="eastAsia" w:ascii="宋体" w:hAnsi="宋体" w:cs="宋体"/>
                <w:color w:val="000000"/>
                <w:kern w:val="0"/>
                <w:sz w:val="20"/>
              </w:rPr>
            </w:pPr>
            <w:r>
              <w:rPr>
                <w:rFonts w:hint="eastAsia" w:ascii="宋体" w:hAnsi="宋体" w:cs="宋体"/>
                <w:color w:val="000000"/>
                <w:kern w:val="0"/>
                <w:sz w:val="20"/>
              </w:rPr>
              <w:t>支持H.265编码，压缩比高，实现超低码流传输</w:t>
            </w:r>
          </w:p>
          <w:p>
            <w:pPr>
              <w:widowControl/>
              <w:rPr>
                <w:rFonts w:hint="eastAsia" w:ascii="宋体" w:hAnsi="宋体" w:cs="宋体"/>
                <w:color w:val="000000"/>
                <w:kern w:val="0"/>
                <w:sz w:val="20"/>
              </w:rPr>
            </w:pPr>
            <w:r>
              <w:rPr>
                <w:rFonts w:hint="eastAsia" w:ascii="宋体" w:hAnsi="宋体" w:cs="宋体"/>
                <w:color w:val="000000"/>
                <w:kern w:val="0"/>
                <w:sz w:val="20"/>
              </w:rPr>
              <w:t>内置高效双光灯和红外补光灯，最大红外监控距离60米，最大暖光监控距离30米</w:t>
            </w:r>
          </w:p>
          <w:p>
            <w:pPr>
              <w:widowControl/>
              <w:rPr>
                <w:rFonts w:hint="eastAsia" w:ascii="宋体" w:hAnsi="宋体" w:cs="宋体"/>
                <w:color w:val="000000"/>
                <w:kern w:val="0"/>
                <w:sz w:val="20"/>
              </w:rPr>
            </w:pPr>
            <w:r>
              <w:rPr>
                <w:rFonts w:hint="eastAsia" w:ascii="宋体" w:hAnsi="宋体" w:cs="宋体"/>
                <w:color w:val="000000"/>
                <w:kern w:val="0"/>
                <w:sz w:val="20"/>
              </w:rPr>
              <w:t>支持走廊模式，宽动态，3D降噪，强光抑制，背光补偿，数字水印，适用不同监控环境</w:t>
            </w:r>
          </w:p>
          <w:p>
            <w:pPr>
              <w:widowControl/>
              <w:rPr>
                <w:rFonts w:hint="eastAsia" w:ascii="宋体" w:hAnsi="宋体" w:cs="宋体"/>
                <w:color w:val="000000"/>
                <w:kern w:val="0"/>
                <w:sz w:val="20"/>
              </w:rPr>
            </w:pPr>
            <w:r>
              <w:rPr>
                <w:rFonts w:hint="eastAsia" w:ascii="宋体" w:hAnsi="宋体" w:cs="宋体"/>
                <w:color w:val="000000"/>
                <w:kern w:val="0"/>
                <w:sz w:val="20"/>
              </w:rPr>
              <w:t>支持ROI，SVC，SMART H.264/H.265，帧前滤波，灵活编码，适用不同带宽和存储环境</w:t>
            </w:r>
          </w:p>
          <w:p>
            <w:pPr>
              <w:widowControl/>
              <w:rPr>
                <w:rFonts w:hint="eastAsia" w:ascii="宋体" w:hAnsi="宋体" w:cs="宋体"/>
                <w:color w:val="000000"/>
                <w:kern w:val="0"/>
                <w:sz w:val="20"/>
              </w:rPr>
            </w:pPr>
            <w:r>
              <w:rPr>
                <w:rFonts w:hint="eastAsia" w:ascii="宋体" w:hAnsi="宋体" w:cs="宋体"/>
                <w:color w:val="000000"/>
                <w:kern w:val="0"/>
                <w:sz w:val="20"/>
              </w:rPr>
              <w:t>支持一键撤防，可在自定义设置的时间段内对报警输出，邮件，音频，灯光等事件联动项进行统一撤防控制</w:t>
            </w:r>
          </w:p>
          <w:p>
            <w:pPr>
              <w:widowControl/>
              <w:rPr>
                <w:rFonts w:hint="eastAsia" w:ascii="宋体" w:hAnsi="宋体" w:cs="宋体"/>
                <w:color w:val="000000"/>
                <w:kern w:val="0"/>
                <w:sz w:val="20"/>
              </w:rPr>
            </w:pPr>
            <w:r>
              <w:rPr>
                <w:rFonts w:hint="eastAsia" w:ascii="宋体" w:hAnsi="宋体" w:cs="宋体"/>
                <w:color w:val="000000"/>
                <w:kern w:val="0"/>
                <w:sz w:val="20"/>
              </w:rPr>
              <w:t>支持报警3进2出，音频1进1出，内置MIC和扬声器，最大支持256G Micro SD卡</w:t>
            </w:r>
          </w:p>
          <w:p>
            <w:pPr>
              <w:widowControl/>
              <w:rPr>
                <w:rFonts w:hint="eastAsia" w:ascii="宋体" w:hAnsi="宋体" w:cs="宋体"/>
                <w:color w:val="000000"/>
                <w:kern w:val="0"/>
                <w:sz w:val="20"/>
              </w:rPr>
            </w:pPr>
            <w:r>
              <w:rPr>
                <w:rFonts w:hint="eastAsia" w:ascii="宋体" w:hAnsi="宋体" w:cs="宋体"/>
                <w:color w:val="000000"/>
                <w:kern w:val="0"/>
                <w:sz w:val="20"/>
              </w:rPr>
              <w:t>支持DC12V/POE供电方式</w:t>
            </w:r>
          </w:p>
          <w:p>
            <w:pPr>
              <w:widowControl/>
              <w:rPr>
                <w:rFonts w:hint="eastAsia" w:ascii="宋体" w:hAnsi="宋体" w:cs="宋体"/>
                <w:color w:val="000000"/>
                <w:kern w:val="0"/>
                <w:sz w:val="20"/>
              </w:rPr>
            </w:pPr>
            <w:r>
              <w:rPr>
                <w:rFonts w:hint="eastAsia" w:ascii="宋体" w:hAnsi="宋体" w:cs="宋体"/>
                <w:color w:val="000000"/>
                <w:kern w:val="0"/>
                <w:sz w:val="20"/>
              </w:rPr>
              <w:t xml:space="preserve">支持IP67防护等级；                                    </w:t>
            </w:r>
          </w:p>
          <w:p>
            <w:pPr>
              <w:widowControl/>
              <w:rPr>
                <w:rFonts w:hint="eastAsia" w:ascii="宋体" w:hAnsi="宋体" w:cs="宋体"/>
                <w:color w:val="000000"/>
                <w:kern w:val="0"/>
                <w:sz w:val="20"/>
              </w:rPr>
            </w:pPr>
            <w:r>
              <w:rPr>
                <w:rFonts w:hint="eastAsia" w:ascii="宋体" w:hAnsi="宋体" w:cs="宋体"/>
                <w:color w:val="000000"/>
                <w:kern w:val="0"/>
                <w:sz w:val="20"/>
              </w:rPr>
              <w:t>当检测区域内出现人员拎袋现象时，可触发“人员拎袋”报警事件；</w:t>
            </w:r>
          </w:p>
          <w:p>
            <w:pPr>
              <w:widowControl/>
              <w:rPr>
                <w:rFonts w:hint="eastAsia" w:ascii="宋体" w:hAnsi="宋体" w:cs="宋体"/>
                <w:color w:val="000000"/>
                <w:kern w:val="0"/>
                <w:sz w:val="20"/>
              </w:rPr>
            </w:pPr>
            <w:r>
              <w:rPr>
                <w:rFonts w:hint="eastAsia" w:ascii="宋体" w:hAnsi="宋体" w:cs="宋体"/>
                <w:color w:val="000000"/>
                <w:kern w:val="0"/>
                <w:sz w:val="20"/>
              </w:rPr>
              <w:t>当检测区域内出现整袋垃圾放入垃圾桶现象时，可触发“未破袋”报警事件；</w:t>
            </w:r>
          </w:p>
          <w:p>
            <w:pPr>
              <w:widowControl/>
              <w:rPr>
                <w:rFonts w:hint="eastAsia" w:ascii="宋体" w:hAnsi="宋体" w:cs="宋体"/>
                <w:color w:val="000000"/>
                <w:kern w:val="0"/>
                <w:sz w:val="20"/>
              </w:rPr>
            </w:pPr>
            <w:r>
              <w:rPr>
                <w:rFonts w:hint="eastAsia" w:ascii="宋体" w:hAnsi="宋体" w:cs="宋体"/>
                <w:color w:val="000000"/>
                <w:kern w:val="0"/>
                <w:sz w:val="20"/>
              </w:rPr>
              <w:t>补光灯：2颗（暖光灯）;4颗（红外灯）；</w:t>
            </w:r>
          </w:p>
          <w:p>
            <w:pPr>
              <w:widowControl/>
              <w:rPr>
                <w:rFonts w:ascii="宋体" w:hAnsi="宋体" w:cs="宋体"/>
                <w:color w:val="000000"/>
                <w:kern w:val="0"/>
                <w:sz w:val="20"/>
              </w:rPr>
            </w:pPr>
            <w:r>
              <w:rPr>
                <w:rFonts w:hint="eastAsia" w:ascii="宋体" w:hAnsi="宋体" w:cs="宋体"/>
                <w:color w:val="000000"/>
                <w:kern w:val="0"/>
                <w:sz w:val="20"/>
              </w:rPr>
              <w:t>最大补光距离：60m（红外视频监控距离）30m（暖光视频监控距离）10m（暖光人脸检测距离）</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46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球机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球机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kern w:val="0"/>
                <w:sz w:val="20"/>
              </w:rPr>
            </w:pPr>
            <w:r>
              <w:rPr>
                <w:rFonts w:hint="eastAsia" w:ascii="宋体" w:hAnsi="宋体" w:cs="宋体"/>
                <w:color w:val="000000"/>
                <w:kern w:val="0"/>
                <w:sz w:val="20"/>
              </w:rPr>
              <w:t>6寸球机；支持绊线入侵，支持区域入侵，支持穿越围栏，支持徘徊检测，支持物品遗留，支持物品搬移，支持快速移动，支持停车检测，支持人员聚集，支持人车分类报警</w:t>
            </w:r>
          </w:p>
          <w:p>
            <w:pPr>
              <w:widowControl/>
              <w:rPr>
                <w:rFonts w:hint="eastAsia" w:ascii="宋体" w:hAnsi="宋体" w:cs="宋体"/>
                <w:color w:val="000000"/>
                <w:kern w:val="0"/>
                <w:sz w:val="20"/>
              </w:rPr>
            </w:pPr>
            <w:r>
              <w:rPr>
                <w:rFonts w:hint="eastAsia" w:ascii="宋体" w:hAnsi="宋体" w:cs="宋体"/>
                <w:color w:val="000000"/>
                <w:kern w:val="0"/>
                <w:sz w:val="20"/>
              </w:rPr>
              <w:t>支持人脸检测；支持人脸轨迹框；支持抓拍；支持人脸增强；支持人脸抠图区域可设：人脸，单寸照；支持实时抓拍，质量优先二种抓拍策略</w:t>
            </w:r>
          </w:p>
          <w:p>
            <w:pPr>
              <w:widowControl/>
              <w:rPr>
                <w:rFonts w:hint="eastAsia" w:ascii="宋体" w:hAnsi="宋体" w:cs="宋体"/>
                <w:color w:val="000000"/>
                <w:kern w:val="0"/>
                <w:sz w:val="20"/>
              </w:rPr>
            </w:pPr>
            <w:r>
              <w:rPr>
                <w:rFonts w:hint="eastAsia" w:ascii="宋体" w:hAnsi="宋体" w:cs="宋体"/>
                <w:color w:val="000000"/>
                <w:kern w:val="0"/>
                <w:sz w:val="20"/>
              </w:rPr>
              <w:t>支持23倍光学变倍，16倍数字变倍</w:t>
            </w:r>
          </w:p>
          <w:p>
            <w:pPr>
              <w:widowControl/>
              <w:rPr>
                <w:rFonts w:hint="eastAsia" w:ascii="宋体" w:hAnsi="宋体" w:cs="宋体"/>
                <w:color w:val="000000"/>
                <w:kern w:val="0"/>
                <w:sz w:val="20"/>
              </w:rPr>
            </w:pPr>
            <w:r>
              <w:rPr>
                <w:rFonts w:hint="eastAsia" w:ascii="宋体" w:hAnsi="宋体" w:cs="宋体"/>
                <w:color w:val="000000"/>
                <w:kern w:val="0"/>
                <w:sz w:val="20"/>
              </w:rPr>
              <w:t>采用400万像素1/2.8英寸CMOS 传感器</w:t>
            </w:r>
          </w:p>
          <w:p>
            <w:pPr>
              <w:widowControl/>
              <w:rPr>
                <w:rFonts w:hint="eastAsia" w:ascii="宋体" w:hAnsi="宋体" w:cs="宋体"/>
                <w:color w:val="000000"/>
                <w:kern w:val="0"/>
                <w:sz w:val="20"/>
              </w:rPr>
            </w:pPr>
            <w:r>
              <w:rPr>
                <w:rFonts w:hint="eastAsia" w:ascii="宋体" w:hAnsi="宋体" w:cs="宋体"/>
                <w:color w:val="000000"/>
                <w:kern w:val="0"/>
                <w:sz w:val="20"/>
              </w:rPr>
              <w:t>支持星光级低照度，彩色：0.005Lux@F1.6 黑白：0.0005Lux@F1.6</w:t>
            </w:r>
          </w:p>
          <w:p>
            <w:pPr>
              <w:widowControl/>
              <w:rPr>
                <w:rFonts w:hint="eastAsia" w:ascii="宋体" w:hAnsi="宋体" w:cs="宋体"/>
                <w:color w:val="000000"/>
                <w:kern w:val="0"/>
                <w:sz w:val="20"/>
              </w:rPr>
            </w:pPr>
            <w:r>
              <w:rPr>
                <w:rFonts w:hint="eastAsia" w:ascii="宋体" w:hAnsi="宋体" w:cs="宋体"/>
                <w:color w:val="000000"/>
                <w:kern w:val="0"/>
                <w:sz w:val="20"/>
              </w:rPr>
              <w:t>支持H.265编码，实现超低码流传输</w:t>
            </w:r>
          </w:p>
          <w:p>
            <w:pPr>
              <w:widowControl/>
              <w:rPr>
                <w:rFonts w:hint="eastAsia" w:ascii="宋体" w:hAnsi="宋体" w:cs="宋体"/>
                <w:color w:val="000000"/>
                <w:kern w:val="0"/>
                <w:sz w:val="20"/>
              </w:rPr>
            </w:pPr>
            <w:r>
              <w:rPr>
                <w:rFonts w:hint="eastAsia" w:ascii="宋体" w:hAnsi="宋体" w:cs="宋体"/>
                <w:color w:val="000000"/>
                <w:kern w:val="0"/>
                <w:sz w:val="20"/>
              </w:rPr>
              <w:t>内置150米红外灯补光，采用倍率与红外灯功率匹配算法，补光效果更均匀</w:t>
            </w:r>
          </w:p>
          <w:p>
            <w:pPr>
              <w:widowControl/>
              <w:rPr>
                <w:rFonts w:hint="eastAsia" w:ascii="宋体" w:hAnsi="宋体" w:cs="宋体"/>
                <w:color w:val="000000"/>
                <w:kern w:val="0"/>
                <w:sz w:val="20"/>
              </w:rPr>
            </w:pPr>
            <w:r>
              <w:rPr>
                <w:rFonts w:hint="eastAsia" w:ascii="宋体" w:hAnsi="宋体" w:cs="宋体"/>
                <w:color w:val="000000"/>
                <w:kern w:val="0"/>
                <w:sz w:val="20"/>
              </w:rPr>
              <w:t>水平方向360°连续旋转，垂直方向-20°～90°自动翻转180°后连续监视,无监视盲区</w:t>
            </w:r>
          </w:p>
          <w:p>
            <w:pPr>
              <w:widowControl/>
              <w:rPr>
                <w:rFonts w:hint="eastAsia" w:ascii="宋体" w:hAnsi="宋体" w:cs="宋体"/>
                <w:color w:val="000000"/>
                <w:kern w:val="0"/>
                <w:sz w:val="20"/>
              </w:rPr>
            </w:pPr>
            <w:r>
              <w:rPr>
                <w:rFonts w:hint="eastAsia" w:ascii="宋体" w:hAnsi="宋体" w:cs="宋体"/>
                <w:color w:val="000000"/>
                <w:kern w:val="0"/>
                <w:sz w:val="20"/>
              </w:rPr>
              <w:t>支持300个预置位，8条巡航路径，5条巡迹路径</w:t>
            </w:r>
          </w:p>
          <w:p>
            <w:pPr>
              <w:widowControl/>
              <w:rPr>
                <w:rFonts w:hint="eastAsia" w:ascii="宋体" w:hAnsi="宋体" w:cs="宋体"/>
                <w:color w:val="000000"/>
                <w:kern w:val="0"/>
                <w:sz w:val="20"/>
              </w:rPr>
            </w:pPr>
            <w:r>
              <w:rPr>
                <w:rFonts w:hint="eastAsia" w:ascii="宋体" w:hAnsi="宋体" w:cs="宋体"/>
                <w:color w:val="000000"/>
                <w:kern w:val="0"/>
                <w:sz w:val="20"/>
              </w:rPr>
              <w:t>支持IP66防护等级，6000V防雷、防浪涌和防突波保护</w:t>
            </w:r>
          </w:p>
          <w:p>
            <w:pPr>
              <w:widowControl/>
              <w:rPr>
                <w:rFonts w:hint="eastAsia" w:ascii="宋体" w:hAnsi="宋体" w:cs="宋体"/>
                <w:color w:val="000000"/>
                <w:kern w:val="0"/>
                <w:sz w:val="20"/>
              </w:rPr>
            </w:pPr>
            <w:r>
              <w:rPr>
                <w:rFonts w:hint="eastAsia" w:ascii="宋体" w:hAnsi="宋体" w:cs="宋体"/>
                <w:color w:val="000000"/>
                <w:kern w:val="0"/>
                <w:sz w:val="20"/>
              </w:rPr>
              <w:t>支持AC24V±10%宽电压输入；</w:t>
            </w:r>
          </w:p>
          <w:p>
            <w:pPr>
              <w:widowControl/>
              <w:rPr>
                <w:rFonts w:hint="eastAsia" w:ascii="宋体" w:hAnsi="宋体" w:cs="宋体"/>
                <w:color w:val="000000"/>
                <w:kern w:val="0"/>
                <w:sz w:val="20"/>
              </w:rPr>
            </w:pPr>
            <w:r>
              <w:rPr>
                <w:rFonts w:hint="eastAsia" w:ascii="宋体" w:hAnsi="宋体" w:cs="宋体"/>
                <w:color w:val="000000"/>
                <w:kern w:val="0"/>
                <w:sz w:val="20"/>
              </w:rPr>
              <w:t>存储功能：FTP；Micro SD卡（最大支持512G）；NAS</w:t>
            </w:r>
          </w:p>
          <w:p>
            <w:pPr>
              <w:widowControl/>
              <w:rPr>
                <w:rFonts w:hint="eastAsia" w:ascii="宋体" w:hAnsi="宋体" w:cs="宋体"/>
                <w:color w:val="000000"/>
                <w:kern w:val="0"/>
                <w:sz w:val="20"/>
              </w:rPr>
            </w:pPr>
            <w:r>
              <w:rPr>
                <w:rFonts w:hint="eastAsia" w:ascii="宋体" w:hAnsi="宋体" w:cs="宋体"/>
                <w:color w:val="000000"/>
                <w:kern w:val="0"/>
                <w:sz w:val="20"/>
              </w:rPr>
              <w:t>镜头焦距：4.7mm~94mm；</w:t>
            </w:r>
          </w:p>
          <w:p>
            <w:pPr>
              <w:widowControl/>
              <w:rPr>
                <w:rFonts w:ascii="宋体" w:hAnsi="宋体" w:cs="宋体"/>
                <w:color w:val="000000"/>
                <w:kern w:val="0"/>
                <w:sz w:val="20"/>
              </w:rPr>
            </w:pPr>
            <w:r>
              <w:rPr>
                <w:rFonts w:hint="eastAsia" w:ascii="宋体" w:hAnsi="宋体" w:cs="宋体"/>
                <w:color w:val="000000"/>
                <w:kern w:val="0"/>
                <w:sz w:val="20"/>
              </w:rPr>
              <w:t>最大补光距离：150m（红外）；</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64路硬盘录像机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64路硬盘录像机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kern w:val="0"/>
                <w:sz w:val="20"/>
              </w:rPr>
            </w:pPr>
            <w:r>
              <w:rPr>
                <w:rFonts w:hint="eastAsia" w:ascii="宋体" w:hAnsi="宋体" w:cs="宋体"/>
                <w:color w:val="000000"/>
                <w:kern w:val="0"/>
                <w:sz w:val="20"/>
              </w:rPr>
              <w:t>支持全新UI4.0界面风格；支持嵌入式Linux系统，工业级嵌入式微控制器</w:t>
            </w:r>
          </w:p>
          <w:p>
            <w:pPr>
              <w:widowControl/>
              <w:rPr>
                <w:rFonts w:hint="eastAsia" w:ascii="宋体" w:hAnsi="宋体" w:cs="宋体"/>
                <w:color w:val="000000"/>
                <w:kern w:val="0"/>
                <w:sz w:val="20"/>
              </w:rPr>
            </w:pPr>
            <w:r>
              <w:rPr>
                <w:rFonts w:hint="eastAsia" w:ascii="宋体" w:hAnsi="宋体" w:cs="宋体"/>
                <w:color w:val="000000"/>
                <w:kern w:val="0"/>
                <w:sz w:val="20"/>
              </w:rPr>
              <w:t>支持WEB、本地GUI界面操作；可接驳支持ONVIF、RTSP协议的第三方摄像机和主流品牌摄像机</w:t>
            </w:r>
          </w:p>
          <w:p>
            <w:pPr>
              <w:widowControl/>
              <w:rPr>
                <w:rFonts w:hint="eastAsia" w:ascii="宋体" w:hAnsi="宋体" w:cs="宋体"/>
                <w:color w:val="000000"/>
                <w:kern w:val="0"/>
                <w:sz w:val="20"/>
              </w:rPr>
            </w:pPr>
            <w:r>
              <w:rPr>
                <w:rFonts w:hint="eastAsia" w:ascii="宋体" w:hAnsi="宋体" w:cs="宋体"/>
                <w:color w:val="000000"/>
                <w:kern w:val="0"/>
                <w:sz w:val="20"/>
              </w:rPr>
              <w:t>支持IPv4、IPv6、HTTP、UPnP、NTP、SADP、SNMP、PPPoE、DNS、FTP、ONVIF（支持2.4版本）网络协议</w:t>
            </w:r>
          </w:p>
          <w:p>
            <w:pPr>
              <w:widowControl/>
              <w:rPr>
                <w:rFonts w:hint="eastAsia" w:ascii="宋体" w:hAnsi="宋体" w:cs="宋体"/>
                <w:color w:val="000000"/>
                <w:kern w:val="0"/>
                <w:sz w:val="20"/>
              </w:rPr>
            </w:pPr>
            <w:r>
              <w:rPr>
                <w:rFonts w:hint="eastAsia" w:ascii="宋体" w:hAnsi="宋体" w:cs="宋体"/>
                <w:color w:val="000000"/>
                <w:kern w:val="0"/>
                <w:sz w:val="20"/>
              </w:rPr>
              <w:t>支持最大64路网络视频接入，网络性能接入320Mbps，储存320Mbps，转发320Mbps</w:t>
            </w:r>
          </w:p>
          <w:p>
            <w:pPr>
              <w:widowControl/>
              <w:rPr>
                <w:rFonts w:hint="eastAsia" w:ascii="宋体" w:hAnsi="宋体" w:cs="宋体"/>
                <w:color w:val="000000"/>
                <w:kern w:val="0"/>
                <w:sz w:val="20"/>
              </w:rPr>
            </w:pPr>
            <w:r>
              <w:rPr>
                <w:rFonts w:hint="eastAsia" w:ascii="宋体" w:hAnsi="宋体" w:cs="宋体"/>
                <w:color w:val="000000"/>
                <w:kern w:val="0"/>
                <w:sz w:val="20"/>
              </w:rPr>
              <w:t>支持12MP/8MP/6MP/5MP/4MP/3MP/1080P/1.3MP/720P IPC分辨率接入</w:t>
            </w:r>
          </w:p>
          <w:p>
            <w:pPr>
              <w:widowControl/>
              <w:rPr>
                <w:rFonts w:hint="eastAsia" w:ascii="宋体" w:hAnsi="宋体" w:cs="宋体"/>
                <w:color w:val="000000"/>
                <w:kern w:val="0"/>
                <w:sz w:val="20"/>
              </w:rPr>
            </w:pPr>
            <w:r>
              <w:rPr>
                <w:rFonts w:hint="eastAsia" w:ascii="宋体" w:hAnsi="宋体" w:cs="宋体"/>
                <w:color w:val="000000"/>
                <w:kern w:val="0"/>
                <w:sz w:val="20"/>
              </w:rPr>
              <w:t xml:space="preserve">支持2×12M/4×8MP/6×5MP/8×4MP/11×3MP/16×1080P/32×720P解码，最大支持16路视频回放                             </w:t>
            </w:r>
          </w:p>
          <w:p>
            <w:pPr>
              <w:widowControl/>
              <w:rPr>
                <w:rFonts w:hint="eastAsia" w:ascii="宋体" w:hAnsi="宋体" w:cs="宋体"/>
                <w:color w:val="000000"/>
                <w:kern w:val="0"/>
                <w:sz w:val="20"/>
              </w:rPr>
            </w:pPr>
            <w:r>
              <w:rPr>
                <w:rFonts w:hint="eastAsia" w:ascii="宋体" w:hAnsi="宋体" w:cs="宋体"/>
                <w:color w:val="000000"/>
                <w:kern w:val="0"/>
                <w:sz w:val="20"/>
              </w:rPr>
              <w:t>在升级过程中应自动检测升级固件包的数据完整性（数字签名），若升级固件包中的数据被非授权篡改则终止升级过程。</w:t>
            </w:r>
          </w:p>
          <w:p>
            <w:pPr>
              <w:widowControl/>
              <w:rPr>
                <w:rFonts w:hint="eastAsia" w:ascii="宋体" w:hAnsi="宋体" w:cs="宋体"/>
                <w:color w:val="000000"/>
                <w:kern w:val="0"/>
                <w:sz w:val="20"/>
              </w:rPr>
            </w:pPr>
            <w:r>
              <w:rPr>
                <w:rFonts w:hint="eastAsia" w:ascii="宋体" w:hAnsi="宋体" w:cs="宋体"/>
                <w:color w:val="000000"/>
                <w:kern w:val="0"/>
                <w:sz w:val="20"/>
              </w:rPr>
              <w:t>后台配置数据、账户数据和密钥数据均采用了AES256加密技术加密存储。</w:t>
            </w:r>
          </w:p>
          <w:p>
            <w:pPr>
              <w:widowControl/>
              <w:rPr>
                <w:rFonts w:hint="eastAsia" w:ascii="宋体" w:hAnsi="宋体" w:cs="宋体"/>
                <w:color w:val="000000"/>
                <w:kern w:val="0"/>
                <w:sz w:val="20"/>
              </w:rPr>
            </w:pPr>
            <w:r>
              <w:rPr>
                <w:rFonts w:hint="eastAsia" w:ascii="宋体" w:hAnsi="宋体" w:cs="宋体"/>
                <w:color w:val="000000"/>
                <w:kern w:val="0"/>
                <w:sz w:val="20"/>
              </w:rPr>
              <w:t>可接入H.265、H.264、MPEG4、Smart264、Smart265、SVAC编码格式的前端设备并解码显示输出；可开启前端设备的智能编码模式。</w:t>
            </w:r>
          </w:p>
          <w:p>
            <w:pPr>
              <w:widowControl/>
              <w:rPr>
                <w:rFonts w:hint="eastAsia" w:ascii="宋体" w:hAnsi="宋体" w:cs="宋体"/>
                <w:color w:val="000000"/>
                <w:kern w:val="0"/>
                <w:sz w:val="20"/>
              </w:rPr>
            </w:pPr>
            <w:r>
              <w:rPr>
                <w:rFonts w:hint="eastAsia" w:ascii="宋体" w:hAnsi="宋体" w:cs="宋体"/>
                <w:color w:val="000000"/>
                <w:kern w:val="0"/>
                <w:sz w:val="20"/>
              </w:rPr>
              <w:t>支持VGA1/HDMI1同源输出、VGA2/HDMI2同源输出、VGA1/HDMI1和VGA2/HDMI2两组之间支持异源输出。其中HDMI1最大支持4K显示输出，VGA1/VGA2/HDMI2最大支持1080P显示输出</w:t>
            </w:r>
          </w:p>
          <w:p>
            <w:pPr>
              <w:widowControl/>
              <w:rPr>
                <w:rFonts w:hint="eastAsia" w:ascii="宋体" w:hAnsi="宋体" w:cs="宋体"/>
                <w:color w:val="000000"/>
                <w:kern w:val="0"/>
                <w:sz w:val="20"/>
              </w:rPr>
            </w:pPr>
            <w:r>
              <w:rPr>
                <w:rFonts w:hint="eastAsia" w:ascii="宋体" w:hAnsi="宋体" w:cs="宋体"/>
                <w:color w:val="000000"/>
                <w:kern w:val="0"/>
                <w:sz w:val="20"/>
              </w:rPr>
              <w:t>支持8个内置SATA接口，单盘容量支持16T，可配置成单盘，支持RAID0、RAID1、RAID5、RAID6、RAID10等各种数据保护模式</w:t>
            </w:r>
          </w:p>
          <w:p>
            <w:pPr>
              <w:widowControl/>
              <w:rPr>
                <w:rFonts w:hint="eastAsia" w:ascii="宋体" w:hAnsi="宋体" w:cs="宋体"/>
                <w:color w:val="000000"/>
                <w:kern w:val="0"/>
                <w:sz w:val="20"/>
              </w:rPr>
            </w:pPr>
            <w:r>
              <w:rPr>
                <w:rFonts w:hint="eastAsia" w:ascii="宋体" w:hAnsi="宋体" w:cs="宋体"/>
                <w:color w:val="000000"/>
                <w:kern w:val="0"/>
                <w:sz w:val="20"/>
              </w:rPr>
              <w:t>支持1个外置eSATA接口，用于录像和备份</w:t>
            </w:r>
          </w:p>
          <w:p>
            <w:pPr>
              <w:widowControl/>
              <w:rPr>
                <w:rFonts w:hint="eastAsia" w:ascii="宋体" w:hAnsi="宋体" w:cs="宋体"/>
                <w:color w:val="000000"/>
                <w:kern w:val="0"/>
                <w:sz w:val="20"/>
              </w:rPr>
            </w:pPr>
            <w:r>
              <w:rPr>
                <w:rFonts w:hint="eastAsia" w:ascii="宋体" w:hAnsi="宋体" w:cs="宋体"/>
                <w:color w:val="000000"/>
                <w:kern w:val="0"/>
                <w:sz w:val="20"/>
              </w:rPr>
              <w:t>支持IPC复合音频1路输入，支持语音对讲2路输出，支持PC通过NVR与网络摄像机进行语音对讲</w:t>
            </w:r>
          </w:p>
          <w:p>
            <w:pPr>
              <w:widowControl/>
              <w:rPr>
                <w:rFonts w:hint="eastAsia" w:ascii="宋体" w:hAnsi="宋体" w:cs="宋体"/>
                <w:color w:val="000000"/>
                <w:kern w:val="0"/>
                <w:sz w:val="20"/>
              </w:rPr>
            </w:pPr>
            <w:r>
              <w:rPr>
                <w:rFonts w:hint="eastAsia" w:ascii="宋体" w:hAnsi="宋体" w:cs="宋体"/>
                <w:color w:val="000000"/>
                <w:kern w:val="0"/>
                <w:sz w:val="20"/>
              </w:rPr>
              <w:t>支持16路报警输入、6路报警输出，支持开关量输入输出模式</w:t>
            </w:r>
          </w:p>
          <w:p>
            <w:pPr>
              <w:widowControl/>
              <w:rPr>
                <w:rFonts w:hint="eastAsia" w:ascii="宋体" w:hAnsi="宋体" w:cs="宋体"/>
                <w:color w:val="000000"/>
                <w:kern w:val="0"/>
                <w:sz w:val="20"/>
              </w:rPr>
            </w:pPr>
            <w:r>
              <w:rPr>
                <w:rFonts w:hint="eastAsia" w:ascii="宋体" w:hAnsi="宋体" w:cs="宋体"/>
                <w:color w:val="000000"/>
                <w:kern w:val="0"/>
                <w:sz w:val="20"/>
              </w:rPr>
              <w:t>支持4个USB接口（2个前置USB2.0接口、2个后置USB3.0接口）</w:t>
            </w:r>
          </w:p>
          <w:p>
            <w:pPr>
              <w:widowControl/>
              <w:rPr>
                <w:rFonts w:hint="eastAsia" w:ascii="宋体" w:hAnsi="宋体" w:cs="宋体"/>
                <w:color w:val="000000"/>
                <w:kern w:val="0"/>
                <w:sz w:val="20"/>
              </w:rPr>
            </w:pPr>
            <w:r>
              <w:rPr>
                <w:rFonts w:hint="eastAsia" w:ascii="宋体" w:hAnsi="宋体" w:cs="宋体"/>
                <w:color w:val="000000"/>
                <w:kern w:val="0"/>
                <w:sz w:val="20"/>
              </w:rPr>
              <w:t>支持2个千兆以太网口，支持2个不同段IP地址的IPC设备接入，支持将双网口设置同一个IP地址，实现数据链路冗余</w:t>
            </w:r>
          </w:p>
          <w:p>
            <w:pPr>
              <w:widowControl/>
              <w:rPr>
                <w:rFonts w:hint="eastAsia" w:ascii="宋体" w:hAnsi="宋体" w:cs="宋体"/>
                <w:color w:val="000000"/>
                <w:kern w:val="0"/>
                <w:sz w:val="20"/>
              </w:rPr>
            </w:pPr>
            <w:r>
              <w:rPr>
                <w:rFonts w:hint="eastAsia" w:ascii="宋体" w:hAnsi="宋体" w:cs="宋体"/>
                <w:color w:val="000000"/>
                <w:kern w:val="0"/>
                <w:sz w:val="20"/>
              </w:rPr>
              <w:t>支持按时间、按事件等多种方式进行录像的检索、回放、备份，支持图片本地回放与查询；</w:t>
            </w:r>
          </w:p>
          <w:p>
            <w:pPr>
              <w:widowControl/>
              <w:rPr>
                <w:rFonts w:hint="eastAsia" w:ascii="宋体" w:hAnsi="宋体" w:cs="宋体"/>
                <w:color w:val="000000"/>
                <w:kern w:val="0"/>
                <w:sz w:val="20"/>
              </w:rPr>
            </w:pPr>
            <w:r>
              <w:rPr>
                <w:rFonts w:hint="eastAsia" w:ascii="宋体" w:hAnsi="宋体" w:cs="宋体"/>
                <w:color w:val="000000"/>
                <w:kern w:val="0"/>
                <w:sz w:val="20"/>
              </w:rPr>
              <w:t>支持标签自定义功能，设备支持对指定时间的录像进行标签并归档，便于后续査看</w:t>
            </w:r>
          </w:p>
          <w:p>
            <w:pPr>
              <w:widowControl/>
              <w:rPr>
                <w:rFonts w:hint="eastAsia" w:ascii="宋体" w:hAnsi="宋体" w:cs="宋体"/>
                <w:color w:val="000000"/>
                <w:kern w:val="0"/>
                <w:sz w:val="20"/>
              </w:rPr>
            </w:pPr>
            <w:r>
              <w:rPr>
                <w:rFonts w:hint="eastAsia" w:ascii="宋体" w:hAnsi="宋体" w:cs="宋体"/>
                <w:color w:val="000000"/>
                <w:kern w:val="0"/>
                <w:sz w:val="20"/>
              </w:rPr>
              <w:t>支持硬盘、外接USB存储设备、DVD刻录等存储方式，支持U盘，eSATA方式，DVD刻录备份方式</w:t>
            </w:r>
          </w:p>
          <w:p>
            <w:pPr>
              <w:widowControl/>
              <w:rPr>
                <w:rFonts w:hint="eastAsia" w:ascii="宋体" w:hAnsi="宋体" w:cs="宋体"/>
                <w:color w:val="000000"/>
                <w:kern w:val="0"/>
                <w:sz w:val="20"/>
              </w:rPr>
            </w:pPr>
            <w:r>
              <w:rPr>
                <w:rFonts w:hint="eastAsia" w:ascii="宋体" w:hAnsi="宋体" w:cs="宋体"/>
                <w:color w:val="000000"/>
                <w:kern w:val="0"/>
                <w:sz w:val="20"/>
              </w:rPr>
              <w:t>支持设备操作日志、报警日志、系统日志的记录与查询功能</w:t>
            </w:r>
          </w:p>
          <w:p>
            <w:pPr>
              <w:widowControl/>
              <w:rPr>
                <w:rFonts w:hint="eastAsia" w:ascii="宋体" w:hAnsi="宋体" w:cs="宋体"/>
                <w:color w:val="000000"/>
                <w:kern w:val="0"/>
                <w:sz w:val="20"/>
              </w:rPr>
            </w:pPr>
            <w:r>
              <w:rPr>
                <w:rFonts w:hint="eastAsia" w:ascii="宋体" w:hAnsi="宋体" w:cs="宋体"/>
                <w:color w:val="000000"/>
                <w:kern w:val="0"/>
                <w:sz w:val="20"/>
              </w:rPr>
              <w:t>支持断网续传功能，能对前端摄像机断网这段时间内SD卡中的录像回传到NVR</w:t>
            </w:r>
          </w:p>
          <w:p>
            <w:pPr>
              <w:widowControl/>
              <w:rPr>
                <w:rFonts w:hint="eastAsia" w:ascii="宋体" w:hAnsi="宋体" w:cs="宋体"/>
                <w:color w:val="000000"/>
                <w:kern w:val="0"/>
                <w:sz w:val="20"/>
              </w:rPr>
            </w:pPr>
            <w:r>
              <w:rPr>
                <w:rFonts w:hint="eastAsia" w:ascii="宋体" w:hAnsi="宋体" w:cs="宋体"/>
                <w:color w:val="000000"/>
                <w:kern w:val="0"/>
                <w:sz w:val="20"/>
              </w:rPr>
              <w:t>支持即时回放功能，在预览画面下回放指定通道的录像</w:t>
            </w:r>
          </w:p>
          <w:p>
            <w:pPr>
              <w:widowControl/>
              <w:rPr>
                <w:rFonts w:hint="eastAsia" w:ascii="宋体" w:hAnsi="宋体" w:cs="宋体"/>
                <w:color w:val="000000"/>
                <w:kern w:val="0"/>
                <w:sz w:val="20"/>
              </w:rPr>
            </w:pPr>
            <w:r>
              <w:rPr>
                <w:rFonts w:hint="eastAsia" w:ascii="宋体" w:hAnsi="宋体" w:cs="宋体"/>
                <w:color w:val="000000"/>
                <w:kern w:val="0"/>
                <w:sz w:val="20"/>
              </w:rPr>
              <w:t>支持预览图像与回放图像的电子放大</w:t>
            </w:r>
          </w:p>
          <w:p>
            <w:pPr>
              <w:widowControl/>
              <w:rPr>
                <w:rFonts w:hint="eastAsia" w:ascii="宋体" w:hAnsi="宋体" w:cs="宋体"/>
                <w:color w:val="000000"/>
                <w:kern w:val="0"/>
                <w:sz w:val="20"/>
              </w:rPr>
            </w:pPr>
            <w:r>
              <w:rPr>
                <w:rFonts w:hint="eastAsia" w:ascii="宋体" w:hAnsi="宋体" w:cs="宋体"/>
                <w:color w:val="000000"/>
                <w:kern w:val="0"/>
                <w:sz w:val="20"/>
              </w:rPr>
              <w:t>支持远程管理IPC功能，支持对前端IPC远程升级，支持远程对IPC的编码配置修改等操作</w:t>
            </w:r>
          </w:p>
          <w:p>
            <w:pPr>
              <w:widowControl/>
              <w:rPr>
                <w:rFonts w:hint="eastAsia" w:ascii="宋体" w:hAnsi="宋体" w:cs="宋体"/>
                <w:color w:val="000000"/>
                <w:kern w:val="0"/>
                <w:sz w:val="20"/>
              </w:rPr>
            </w:pPr>
            <w:r>
              <w:rPr>
                <w:rFonts w:hint="eastAsia" w:ascii="宋体" w:hAnsi="宋体" w:cs="宋体"/>
                <w:color w:val="000000"/>
                <w:kern w:val="0"/>
                <w:sz w:val="20"/>
              </w:rPr>
              <w:t>支持远程零通道预览功能，可将接入的多路视频图像多画面显示在一路视频图像上</w:t>
            </w:r>
          </w:p>
          <w:p>
            <w:pPr>
              <w:widowControl/>
              <w:rPr>
                <w:rFonts w:hint="eastAsia" w:ascii="宋体" w:hAnsi="宋体" w:cs="宋体"/>
                <w:color w:val="000000"/>
                <w:kern w:val="0"/>
                <w:sz w:val="20"/>
              </w:rPr>
            </w:pPr>
            <w:r>
              <w:rPr>
                <w:rFonts w:hint="eastAsia" w:ascii="宋体" w:hAnsi="宋体" w:cs="宋体"/>
                <w:color w:val="000000"/>
                <w:kern w:val="0"/>
                <w:sz w:val="20"/>
              </w:rPr>
              <w:t>支持切片回放功能，将录像切片等分成若干段视频进行多路同时回放</w:t>
            </w:r>
          </w:p>
          <w:p>
            <w:pPr>
              <w:widowControl/>
              <w:rPr>
                <w:rFonts w:hint="eastAsia" w:ascii="宋体" w:hAnsi="宋体" w:cs="宋体"/>
                <w:color w:val="000000"/>
                <w:kern w:val="0"/>
                <w:sz w:val="20"/>
              </w:rPr>
            </w:pPr>
            <w:r>
              <w:rPr>
                <w:rFonts w:hint="eastAsia" w:ascii="宋体" w:hAnsi="宋体" w:cs="宋体"/>
                <w:color w:val="000000"/>
                <w:kern w:val="0"/>
                <w:sz w:val="20"/>
              </w:rPr>
              <w:t>支持盘组管理功能，实现视频录像的定向存储</w:t>
            </w:r>
          </w:p>
          <w:p>
            <w:pPr>
              <w:widowControl/>
              <w:rPr>
                <w:rFonts w:hint="eastAsia" w:ascii="宋体" w:hAnsi="宋体" w:cs="宋体"/>
                <w:color w:val="000000"/>
                <w:kern w:val="0"/>
                <w:sz w:val="20"/>
              </w:rPr>
            </w:pPr>
            <w:r>
              <w:rPr>
                <w:rFonts w:hint="eastAsia" w:ascii="宋体" w:hAnsi="宋体" w:cs="宋体"/>
                <w:color w:val="000000"/>
                <w:kern w:val="0"/>
                <w:sz w:val="20"/>
              </w:rPr>
              <w:t>支持鱼眼矫正功能，本地和web端在预览和回放模式下，支持对接入鱼眼视频以拼接的方式进行矫正功能</w:t>
            </w:r>
          </w:p>
          <w:p>
            <w:pPr>
              <w:widowControl/>
              <w:rPr>
                <w:rFonts w:ascii="宋体" w:hAnsi="宋体" w:cs="宋体"/>
                <w:color w:val="000000"/>
                <w:kern w:val="0"/>
                <w:sz w:val="20"/>
              </w:rPr>
            </w:pPr>
            <w:r>
              <w:rPr>
                <w:rFonts w:hint="eastAsia" w:ascii="宋体" w:hAnsi="宋体" w:cs="宋体"/>
                <w:color w:val="000000"/>
                <w:kern w:val="0"/>
                <w:sz w:val="20"/>
              </w:rPr>
              <w:t>支持走廊模式功能，支持IPC画面旋转90°或270°，成9:16走廊模式</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企业级8T硬盘</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企业级8T硬盘</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8TB-256MB-7200RPM-3.5英寸-SATA接口-标准盘</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支架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支架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立杆安装支架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付</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35 </w:t>
            </w:r>
          </w:p>
        </w:tc>
      </w:tr>
      <w:tr>
        <w:tblPrEx>
          <w:tblCellMar>
            <w:top w:w="0" w:type="dxa"/>
            <w:left w:w="108" w:type="dxa"/>
            <w:bottom w:w="0" w:type="dxa"/>
            <w:right w:w="108" w:type="dxa"/>
          </w:tblCellMar>
        </w:tblPrEx>
        <w:trPr>
          <w:wBefore w:w="0" w:type="dxa"/>
          <w:wAfter w:w="0" w:type="dxa"/>
          <w:trHeight w:val="14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汇聚交换机（24口）</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汇聚交换机（24口）</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千兆电口24个， 千兆 SFP光口4个，Console口1个；</w:t>
            </w:r>
            <w:r>
              <w:rPr>
                <w:rFonts w:hint="eastAsia" w:ascii="宋体" w:hAnsi="宋体" w:cs="宋体"/>
                <w:color w:val="000000"/>
                <w:kern w:val="0"/>
                <w:sz w:val="20"/>
              </w:rPr>
              <w:br w:type="textWrapping"/>
            </w:r>
            <w:r>
              <w:rPr>
                <w:rFonts w:hint="eastAsia" w:ascii="宋体" w:hAnsi="宋体" w:cs="宋体"/>
                <w:color w:val="000000"/>
                <w:kern w:val="0"/>
                <w:sz w:val="20"/>
              </w:rPr>
              <w:t>交换性能336Gbps，包转发率96Mpps</w:t>
            </w:r>
            <w:r>
              <w:rPr>
                <w:rFonts w:hint="eastAsia" w:ascii="宋体" w:hAnsi="宋体" w:cs="宋体"/>
                <w:color w:val="000000"/>
                <w:kern w:val="0"/>
                <w:sz w:val="20"/>
              </w:rPr>
              <w:br w:type="textWrapping"/>
            </w:r>
            <w:r>
              <w:rPr>
                <w:rFonts w:hint="eastAsia" w:ascii="宋体" w:hAnsi="宋体" w:cs="宋体"/>
                <w:color w:val="000000"/>
                <w:kern w:val="0"/>
                <w:sz w:val="20"/>
              </w:rPr>
              <w:t>支持VLAN、ACL、QOS</w:t>
            </w:r>
            <w:r>
              <w:rPr>
                <w:rFonts w:hint="eastAsia" w:ascii="宋体" w:hAnsi="宋体" w:cs="宋体"/>
                <w:color w:val="000000"/>
                <w:kern w:val="0"/>
                <w:sz w:val="20"/>
              </w:rPr>
              <w:br w:type="textWrapping"/>
            </w:r>
            <w:r>
              <w:rPr>
                <w:rFonts w:hint="eastAsia" w:ascii="宋体" w:hAnsi="宋体" w:cs="宋体"/>
                <w:color w:val="000000"/>
                <w:kern w:val="0"/>
                <w:sz w:val="20"/>
              </w:rPr>
              <w:t>支持STP、RSTP、MSTP协议</w:t>
            </w:r>
            <w:r>
              <w:rPr>
                <w:rFonts w:hint="eastAsia" w:ascii="宋体" w:hAnsi="宋体" w:cs="宋体"/>
                <w:color w:val="000000"/>
                <w:kern w:val="0"/>
                <w:sz w:val="20"/>
              </w:rPr>
              <w:br w:type="textWrapping"/>
            </w:r>
            <w:r>
              <w:rPr>
                <w:rFonts w:hint="eastAsia" w:ascii="宋体" w:hAnsi="宋体" w:cs="宋体"/>
                <w:color w:val="000000"/>
                <w:kern w:val="0"/>
                <w:sz w:val="20"/>
              </w:rPr>
              <w:t>ARP表项数≥512、MAC地址数≥8K，Vlan数≥4K</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9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9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交换机（8口） </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交换机（8口） </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千兆电口数8个，千兆SFP光口2个。</w:t>
            </w:r>
            <w:r>
              <w:rPr>
                <w:rFonts w:hint="eastAsia" w:ascii="宋体" w:hAnsi="宋体" w:cs="宋体"/>
                <w:color w:val="000000"/>
                <w:kern w:val="0"/>
                <w:sz w:val="20"/>
              </w:rPr>
              <w:br w:type="textWrapping"/>
            </w:r>
            <w:r>
              <w:rPr>
                <w:rFonts w:hint="eastAsia" w:ascii="宋体" w:hAnsi="宋体" w:cs="宋体"/>
                <w:color w:val="000000"/>
                <w:kern w:val="0"/>
                <w:sz w:val="20"/>
              </w:rPr>
              <w:t>交换性能256Gbps，包转发率27Mpps</w:t>
            </w:r>
            <w:r>
              <w:rPr>
                <w:rFonts w:hint="eastAsia" w:ascii="宋体" w:hAnsi="宋体" w:cs="宋体"/>
                <w:color w:val="000000"/>
                <w:kern w:val="0"/>
                <w:sz w:val="20"/>
              </w:rPr>
              <w:br w:type="textWrapping"/>
            </w:r>
            <w:r>
              <w:rPr>
                <w:rFonts w:hint="eastAsia" w:ascii="宋体" w:hAnsi="宋体" w:cs="宋体"/>
                <w:color w:val="000000"/>
                <w:kern w:val="0"/>
                <w:sz w:val="20"/>
              </w:rPr>
              <w:t>ARP表项数512、MAC地址数8K，Vlan数4K</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12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光模块</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光模块</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千兆10公里单模双纤模块</w:t>
            </w:r>
            <w:r>
              <w:rPr>
                <w:rFonts w:hint="eastAsia" w:ascii="宋体" w:hAnsi="宋体" w:cs="宋体"/>
                <w:color w:val="000000"/>
                <w:kern w:val="0"/>
                <w:sz w:val="20"/>
              </w:rPr>
              <w:br w:type="textWrapping"/>
            </w:r>
            <w:r>
              <w:rPr>
                <w:rFonts w:hint="eastAsia" w:ascii="宋体" w:hAnsi="宋体" w:cs="宋体"/>
                <w:color w:val="000000"/>
                <w:kern w:val="0"/>
                <w:sz w:val="20"/>
              </w:rPr>
              <w:t>TX1310nm/1.25G</w:t>
            </w:r>
            <w:r>
              <w:rPr>
                <w:rFonts w:hint="eastAsia" w:ascii="宋体" w:hAnsi="宋体" w:cs="宋体"/>
                <w:color w:val="000000"/>
                <w:kern w:val="0"/>
                <w:sz w:val="20"/>
              </w:rPr>
              <w:br w:type="textWrapping"/>
            </w:r>
            <w:r>
              <w:rPr>
                <w:rFonts w:hint="eastAsia" w:ascii="宋体" w:hAnsi="宋体" w:cs="宋体"/>
                <w:color w:val="000000"/>
                <w:kern w:val="0"/>
                <w:sz w:val="20"/>
              </w:rPr>
              <w:t>RX1310nm/1.25G</w:t>
            </w:r>
            <w:r>
              <w:rPr>
                <w:rFonts w:hint="eastAsia" w:ascii="宋体" w:hAnsi="宋体" w:cs="宋体"/>
                <w:color w:val="000000"/>
                <w:kern w:val="0"/>
                <w:sz w:val="20"/>
              </w:rPr>
              <w:br w:type="textWrapping"/>
            </w:r>
            <w:r>
              <w:rPr>
                <w:rFonts w:hint="eastAsia" w:ascii="宋体" w:hAnsi="宋体" w:cs="宋体"/>
                <w:color w:val="000000"/>
                <w:kern w:val="0"/>
                <w:sz w:val="20"/>
              </w:rPr>
              <w:t>LC</w:t>
            </w:r>
            <w:r>
              <w:rPr>
                <w:rFonts w:hint="eastAsia" w:ascii="宋体" w:hAnsi="宋体" w:cs="宋体"/>
                <w:color w:val="000000"/>
                <w:kern w:val="0"/>
                <w:sz w:val="20"/>
              </w:rPr>
              <w:br w:type="textWrapping"/>
            </w:r>
            <w:r>
              <w:rPr>
                <w:rFonts w:hint="eastAsia" w:ascii="宋体" w:hAnsi="宋体" w:cs="宋体"/>
                <w:color w:val="000000"/>
                <w:kern w:val="0"/>
                <w:sz w:val="20"/>
              </w:rPr>
              <w:t>10km</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室外工程箱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室外工程箱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不锈钢304 300*600*500 室外用，高安全性</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现场定制，含基础500mm*500mm*600mm C25混凝土，基础开挖</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六类网线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六类网线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六类4对非屏蔽网线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3050</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六类跳线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六类跳线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UTP六类2米非屏蔽跳线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条</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六类配线架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六类配线架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UTP六类24位非屏蔽配线架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支</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11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12位光纤配线架 LC接口</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12位光纤配线架 LC接口</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1）、适用于管理间水平成垂直光纤的端接。</w:t>
            </w:r>
            <w:r>
              <w:rPr>
                <w:rFonts w:hint="eastAsia" w:ascii="宋体" w:hAnsi="宋体" w:cs="宋体"/>
                <w:color w:val="000000"/>
                <w:kern w:val="0"/>
                <w:sz w:val="20"/>
              </w:rPr>
              <w:br w:type="textWrapping"/>
            </w:r>
            <w:r>
              <w:rPr>
                <w:rFonts w:hint="eastAsia" w:ascii="宋体" w:hAnsi="宋体" w:cs="宋体"/>
                <w:color w:val="000000"/>
                <w:kern w:val="0"/>
                <w:sz w:val="20"/>
              </w:rPr>
              <w:t>2）、金属外盖，保护光纤避免尘土和其它损害，保护用户投资。</w:t>
            </w:r>
            <w:r>
              <w:rPr>
                <w:rFonts w:hint="eastAsia" w:ascii="宋体" w:hAnsi="宋体" w:cs="宋体"/>
                <w:color w:val="000000"/>
                <w:kern w:val="0"/>
                <w:sz w:val="20"/>
              </w:rPr>
              <w:br w:type="textWrapping"/>
            </w:r>
            <w:r>
              <w:rPr>
                <w:rFonts w:hint="eastAsia" w:ascii="宋体" w:hAnsi="宋体" w:cs="宋体"/>
                <w:color w:val="000000"/>
                <w:kern w:val="0"/>
                <w:sz w:val="20"/>
              </w:rPr>
              <w:t>3）、1U高度，最大熔接芯数48芯（双工LC）。</w:t>
            </w:r>
            <w:r>
              <w:rPr>
                <w:rFonts w:hint="eastAsia" w:ascii="宋体" w:hAnsi="宋体" w:cs="宋体"/>
                <w:color w:val="000000"/>
                <w:kern w:val="0"/>
                <w:sz w:val="20"/>
              </w:rPr>
              <w:br w:type="textWrapping"/>
            </w:r>
            <w:r>
              <w:rPr>
                <w:rFonts w:hint="eastAsia" w:ascii="宋体" w:hAnsi="宋体" w:cs="宋体"/>
                <w:color w:val="000000"/>
                <w:kern w:val="0"/>
                <w:sz w:val="20"/>
              </w:rPr>
              <w:t>4）、可提供三种不同的结构：抽拉式、转轴式、翻盖固定式，方便不同环境的施工维护。</w:t>
            </w:r>
            <w:r>
              <w:rPr>
                <w:rFonts w:hint="eastAsia" w:ascii="宋体" w:hAnsi="宋体" w:cs="宋体"/>
                <w:color w:val="000000"/>
                <w:kern w:val="0"/>
                <w:sz w:val="20"/>
              </w:rPr>
              <w:br w:type="textWrapping"/>
            </w:r>
            <w:r>
              <w:rPr>
                <w:rFonts w:hint="eastAsia" w:ascii="宋体" w:hAnsi="宋体" w:cs="宋体"/>
                <w:color w:val="000000"/>
                <w:kern w:val="0"/>
                <w:sz w:val="20"/>
              </w:rPr>
              <w:t>5）、灵活的连接器条形板，可根据实际需求来配置相应的耦合器。</w:t>
            </w:r>
            <w:r>
              <w:rPr>
                <w:rFonts w:hint="eastAsia" w:ascii="宋体" w:hAnsi="宋体" w:cs="宋体"/>
                <w:color w:val="000000"/>
                <w:kern w:val="0"/>
                <w:sz w:val="20"/>
              </w:rPr>
              <w:br w:type="textWrapping"/>
            </w:r>
            <w:r>
              <w:rPr>
                <w:rFonts w:hint="eastAsia" w:ascii="宋体" w:hAnsi="宋体" w:cs="宋体"/>
                <w:color w:val="000000"/>
                <w:kern w:val="0"/>
                <w:sz w:val="20"/>
              </w:rPr>
              <w:t>6）、适用于与ST/SC/LC/FC等耦合器的端接。锁扣式设计，方便安装维护。</w:t>
            </w:r>
            <w:r>
              <w:rPr>
                <w:rFonts w:hint="eastAsia" w:ascii="宋体" w:hAnsi="宋体" w:cs="宋体"/>
                <w:color w:val="000000"/>
                <w:kern w:val="0"/>
                <w:sz w:val="20"/>
              </w:rPr>
              <w:br w:type="textWrapping"/>
            </w:r>
            <w:r>
              <w:rPr>
                <w:rFonts w:hint="eastAsia" w:ascii="宋体" w:hAnsi="宋体" w:cs="宋体"/>
                <w:color w:val="000000"/>
                <w:kern w:val="0"/>
                <w:sz w:val="20"/>
              </w:rPr>
              <w:t>7）、自带跳线理线槽设计，降低了机柜安装空间，节约了成本。</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1U理线架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1U理线架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1U金属带盖理线架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支</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18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12V20A</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19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铜芯多股绝缘电线RVV-2*1.5</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3050</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12芯单模光缆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12芯单模光缆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6芯，含熔接</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8600</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12芯单模光缆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12芯单模光缆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12芯，含熔接</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电力电缆KVV3*2.5</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2000</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SC32</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SC32</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SC32</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PE50</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PE50</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PE50</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2000</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PE32</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PE32</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PE32</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600 </w:t>
            </w:r>
          </w:p>
        </w:tc>
      </w:tr>
      <w:tr>
        <w:tblPrEx>
          <w:tblCellMar>
            <w:top w:w="0" w:type="dxa"/>
            <w:left w:w="108" w:type="dxa"/>
            <w:bottom w:w="0" w:type="dxa"/>
            <w:right w:w="108" w:type="dxa"/>
          </w:tblCellMar>
        </w:tblPrEx>
        <w:trPr>
          <w:wBefore w:w="0" w:type="dxa"/>
          <w:wAfter w:w="0" w:type="dxa"/>
          <w:trHeight w:val="100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LC双工单模适配器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LC双工单模适配器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同时适用于单模和多模系统，兼容性好，灵活性高。</w:t>
            </w:r>
            <w:r>
              <w:rPr>
                <w:rFonts w:hint="eastAsia" w:ascii="宋体" w:hAnsi="宋体" w:cs="宋体"/>
                <w:color w:val="000000"/>
                <w:kern w:val="0"/>
                <w:sz w:val="20"/>
              </w:rPr>
              <w:br w:type="textWrapping"/>
            </w:r>
            <w:r>
              <w:rPr>
                <w:rFonts w:hint="eastAsia" w:ascii="宋体" w:hAnsi="宋体" w:cs="宋体"/>
                <w:color w:val="000000"/>
                <w:kern w:val="0"/>
                <w:sz w:val="20"/>
              </w:rPr>
              <w:t>采用高精度氧化锆陶瓷套管。高精度机械尺寸。</w:t>
            </w:r>
            <w:r>
              <w:rPr>
                <w:rFonts w:hint="eastAsia" w:ascii="宋体" w:hAnsi="宋体" w:cs="宋体"/>
                <w:color w:val="000000"/>
                <w:kern w:val="0"/>
                <w:sz w:val="20"/>
              </w:rPr>
              <w:br w:type="textWrapping"/>
            </w:r>
            <w:r>
              <w:rPr>
                <w:rFonts w:hint="eastAsia" w:ascii="宋体" w:hAnsi="宋体" w:cs="宋体"/>
                <w:color w:val="000000"/>
                <w:kern w:val="0"/>
                <w:sz w:val="20"/>
              </w:rPr>
              <w:t>低插入损耗。良好的接插能力。可提供ST/SC/FC/LC等接口类型。</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90 </w:t>
            </w:r>
          </w:p>
        </w:tc>
      </w:tr>
      <w:tr>
        <w:tblPrEx>
          <w:tblCellMar>
            <w:top w:w="0" w:type="dxa"/>
            <w:left w:w="108" w:type="dxa"/>
            <w:bottom w:w="0" w:type="dxa"/>
            <w:right w:w="108" w:type="dxa"/>
          </w:tblCellMar>
        </w:tblPrEx>
        <w:trPr>
          <w:wBefore w:w="0" w:type="dxa"/>
          <w:wAfter w:w="0" w:type="dxa"/>
          <w:trHeight w:val="100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LC单芯单模尾纤</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LC单芯单模尾纤</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1）、单芯单模光纤尾纤。高质量的光缆和出厂前已经过精密处理的连接头。</w:t>
            </w:r>
            <w:r>
              <w:rPr>
                <w:rFonts w:hint="eastAsia" w:ascii="宋体" w:hAnsi="宋体" w:cs="宋体"/>
                <w:color w:val="000000"/>
                <w:kern w:val="0"/>
                <w:sz w:val="20"/>
              </w:rPr>
              <w:br w:type="textWrapping"/>
            </w:r>
            <w:r>
              <w:rPr>
                <w:rFonts w:hint="eastAsia" w:ascii="宋体" w:hAnsi="宋体" w:cs="宋体"/>
                <w:color w:val="000000"/>
                <w:kern w:val="0"/>
                <w:sz w:val="20"/>
              </w:rPr>
              <w:t>2）、外护套：阻燃LSZH。插入损耗≤0.16dB。直径选择：2.0mm和0.9mm，方便不同高密度的环境应用。</w:t>
            </w:r>
            <w:r>
              <w:rPr>
                <w:rFonts w:hint="eastAsia" w:ascii="宋体" w:hAnsi="宋体" w:cs="宋体"/>
                <w:color w:val="000000"/>
                <w:kern w:val="0"/>
                <w:sz w:val="20"/>
              </w:rPr>
              <w:br w:type="textWrapping"/>
            </w:r>
            <w:r>
              <w:rPr>
                <w:rFonts w:hint="eastAsia" w:ascii="宋体" w:hAnsi="宋体" w:cs="宋体"/>
                <w:color w:val="000000"/>
                <w:kern w:val="0"/>
                <w:sz w:val="20"/>
              </w:rPr>
              <w:t>3）、常规长度1.5m，也可根据客户需求来定制。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180 </w:t>
            </w:r>
          </w:p>
        </w:tc>
      </w:tr>
      <w:tr>
        <w:tblPrEx>
          <w:tblCellMar>
            <w:top w:w="0" w:type="dxa"/>
            <w:left w:w="108" w:type="dxa"/>
            <w:bottom w:w="0" w:type="dxa"/>
            <w:right w:w="108" w:type="dxa"/>
          </w:tblCellMar>
        </w:tblPrEx>
        <w:trPr>
          <w:wBefore w:w="0" w:type="dxa"/>
          <w:wAfter w:w="0" w:type="dxa"/>
          <w:trHeight w:val="133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LC-LC双芯单模光纤跳线，3米</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LC-LC双芯单模光纤跳线，3米</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1）、双芯光纤跳线。高质量的光缆和出厂前已经过精密处理的连接头。</w:t>
            </w:r>
            <w:r>
              <w:rPr>
                <w:rFonts w:hint="eastAsia" w:ascii="宋体" w:hAnsi="宋体" w:cs="宋体"/>
                <w:color w:val="000000"/>
                <w:kern w:val="0"/>
                <w:sz w:val="20"/>
              </w:rPr>
              <w:br w:type="textWrapping"/>
            </w:r>
            <w:r>
              <w:rPr>
                <w:rFonts w:hint="eastAsia" w:ascii="宋体" w:hAnsi="宋体" w:cs="宋体"/>
                <w:color w:val="000000"/>
                <w:kern w:val="0"/>
                <w:sz w:val="20"/>
              </w:rPr>
              <w:t>2）、可将光纤设备与光纤互联、交叉连接以及信息插口相连接。采用精工陶瓷插芯。</w:t>
            </w:r>
            <w:r>
              <w:rPr>
                <w:rFonts w:hint="eastAsia" w:ascii="宋体" w:hAnsi="宋体" w:cs="宋体"/>
                <w:color w:val="000000"/>
                <w:kern w:val="0"/>
                <w:sz w:val="20"/>
              </w:rPr>
              <w:br w:type="textWrapping"/>
            </w:r>
            <w:r>
              <w:rPr>
                <w:rFonts w:hint="eastAsia" w:ascii="宋体" w:hAnsi="宋体" w:cs="宋体"/>
                <w:color w:val="000000"/>
                <w:kern w:val="0"/>
                <w:sz w:val="20"/>
              </w:rPr>
              <w:t>3）、外护套：阻燃LSZH。插入损耗≤0.2dB。</w:t>
            </w:r>
            <w:r>
              <w:rPr>
                <w:rFonts w:hint="eastAsia" w:ascii="宋体" w:hAnsi="宋体" w:cs="宋体"/>
                <w:color w:val="000000"/>
                <w:kern w:val="0"/>
                <w:sz w:val="20"/>
              </w:rPr>
              <w:br w:type="textWrapping"/>
            </w:r>
            <w:r>
              <w:rPr>
                <w:rFonts w:hint="eastAsia" w:ascii="宋体" w:hAnsi="宋体" w:cs="宋体"/>
                <w:color w:val="000000"/>
                <w:kern w:val="0"/>
                <w:sz w:val="20"/>
              </w:rPr>
              <w:t>4）、常规长度：2m/3m/5m，也可根据客户需求定制。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治理场景-水位监测</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设备名称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基本参数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57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水位监测摄像机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水位监测摄像机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传感器类型：1/1.8英寸CMOS；</w:t>
            </w:r>
            <w:r>
              <w:rPr>
                <w:rFonts w:hint="eastAsia" w:ascii="宋体" w:hAnsi="宋体" w:cs="宋体"/>
                <w:color w:val="000000"/>
                <w:kern w:val="0"/>
                <w:sz w:val="20"/>
              </w:rPr>
              <w:br w:type="textWrapping"/>
            </w:r>
            <w:r>
              <w:rPr>
                <w:rFonts w:hint="eastAsia" w:ascii="宋体" w:hAnsi="宋体" w:cs="宋体"/>
                <w:color w:val="000000"/>
                <w:kern w:val="0"/>
                <w:sz w:val="20"/>
              </w:rPr>
              <w:t>像素：400万；</w:t>
            </w:r>
            <w:r>
              <w:rPr>
                <w:rFonts w:hint="eastAsia" w:ascii="宋体" w:hAnsi="宋体" w:cs="宋体"/>
                <w:color w:val="000000"/>
                <w:kern w:val="0"/>
                <w:sz w:val="20"/>
              </w:rPr>
              <w:br w:type="textWrapping"/>
            </w:r>
            <w:r>
              <w:rPr>
                <w:rFonts w:hint="eastAsia" w:ascii="宋体" w:hAnsi="宋体" w:cs="宋体"/>
                <w:color w:val="000000"/>
                <w:kern w:val="0"/>
                <w:sz w:val="20"/>
              </w:rPr>
              <w:t>最大分辨率：2688×1520；最低照度：0.001Lux（彩色模式）；0.0001Lux（黑白模式）；0Lux（补光灯开启）；</w:t>
            </w:r>
            <w:r>
              <w:rPr>
                <w:rFonts w:hint="eastAsia" w:ascii="宋体" w:hAnsi="宋体" w:cs="宋体"/>
                <w:color w:val="000000"/>
                <w:kern w:val="0"/>
                <w:sz w:val="20"/>
              </w:rPr>
              <w:br w:type="textWrapping"/>
            </w:r>
            <w:r>
              <w:rPr>
                <w:rFonts w:hint="eastAsia" w:ascii="宋体" w:hAnsi="宋体" w:cs="宋体"/>
                <w:color w:val="000000"/>
                <w:kern w:val="0"/>
                <w:sz w:val="20"/>
              </w:rPr>
              <w:t>最大补光距离：65m（暖光视频监控距离）；</w:t>
            </w:r>
            <w:r>
              <w:rPr>
                <w:rFonts w:hint="eastAsia" w:ascii="宋体" w:hAnsi="宋体" w:cs="宋体"/>
                <w:color w:val="000000"/>
                <w:kern w:val="0"/>
                <w:sz w:val="20"/>
              </w:rPr>
              <w:br w:type="textWrapping"/>
            </w:r>
            <w:r>
              <w:rPr>
                <w:rFonts w:hint="eastAsia" w:ascii="宋体" w:hAnsi="宋体" w:cs="宋体"/>
                <w:color w:val="000000"/>
                <w:kern w:val="0"/>
                <w:sz w:val="20"/>
              </w:rPr>
              <w:t>镜头类型：电动变焦；镜头焦距：8~32mm；</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视频压缩标准：H.265;H.264;H.264H;H.264B;MJPEG（仅辅码流支持）；</w:t>
            </w:r>
            <w:r>
              <w:rPr>
                <w:rFonts w:hint="eastAsia" w:ascii="宋体" w:hAnsi="宋体" w:cs="宋体"/>
                <w:color w:val="000000"/>
                <w:kern w:val="0"/>
                <w:sz w:val="20"/>
              </w:rPr>
              <w:br w:type="textWrapping"/>
            </w:r>
            <w:r>
              <w:rPr>
                <w:rFonts w:hint="eastAsia" w:ascii="宋体" w:hAnsi="宋体" w:cs="宋体"/>
                <w:color w:val="000000"/>
                <w:kern w:val="0"/>
                <w:sz w:val="20"/>
              </w:rPr>
              <w:t>智能编码：H.264:支持;H.265:支持；宽动态：120dB；</w:t>
            </w:r>
            <w:r>
              <w:rPr>
                <w:rFonts w:hint="eastAsia" w:ascii="宋体" w:hAnsi="宋体" w:cs="宋体"/>
                <w:color w:val="000000"/>
                <w:kern w:val="0"/>
                <w:sz w:val="20"/>
              </w:rPr>
              <w:br w:type="textWrapping"/>
            </w:r>
            <w:r>
              <w:rPr>
                <w:rFonts w:hint="eastAsia" w:ascii="宋体" w:hAnsi="宋体" w:cs="宋体"/>
                <w:color w:val="000000"/>
                <w:kern w:val="0"/>
                <w:sz w:val="20"/>
              </w:rPr>
              <w:t>透雾功能：支持；内置MIC：支持；</w:t>
            </w:r>
            <w:r>
              <w:rPr>
                <w:rFonts w:hint="eastAsia" w:ascii="宋体" w:hAnsi="宋体" w:cs="宋体"/>
                <w:color w:val="000000"/>
                <w:kern w:val="0"/>
                <w:sz w:val="20"/>
              </w:rPr>
              <w:br w:type="textWrapping"/>
            </w:r>
            <w:r>
              <w:rPr>
                <w:rFonts w:hint="eastAsia" w:ascii="宋体" w:hAnsi="宋体" w:cs="宋体"/>
                <w:kern w:val="0"/>
                <w:sz w:val="20"/>
              </w:rPr>
              <w:t>报警事件：无SD卡;SD卡空间不足;SD卡出错;网络断开;IP冲突;非法访问;动态检测;视频遮挡;场景变更;音频异常侦测;电压检测;外部报警;水位检测;虚拟水位尺;水流速检测;漂浮物检测;安全异常；                                               水位检测功能检验:可读取设置区域内水位尺的数值,识别水位高度;可设置报警水位上限、报警水位下限、报警上传问隔时间,水位不在设置的报警水位上下限范围内,可触发水位报警,联动短信发送并抓图;支持水位信息实时数据上传至平台,实时数据上传间隔时间可设置</w:t>
            </w:r>
            <w:r>
              <w:rPr>
                <w:rFonts w:hint="eastAsia" w:ascii="宋体" w:hAnsi="宋体" w:cs="宋体"/>
                <w:kern w:val="0"/>
                <w:sz w:val="20"/>
              </w:rPr>
              <w:br w:type="textWrapping"/>
            </w:r>
            <w:r>
              <w:rPr>
                <w:rFonts w:hint="eastAsia" w:ascii="宋体" w:hAnsi="宋体" w:cs="宋体"/>
                <w:kern w:val="0"/>
                <w:sz w:val="20"/>
              </w:rPr>
              <w:t>漂浮物检测功能检验:可检测设置区域内的水面漂浮物,可设置报警阈值、报警上传间隔时间,超出设定的报警阈值,可触发漂浮物报警,联动短信发送并抓图;支持漂浮物信息实时数据上传至平台,实时数据上传间隔时间可设置</w:t>
            </w:r>
            <w:r>
              <w:rPr>
                <w:rFonts w:hint="eastAsia" w:ascii="宋体" w:hAnsi="宋体" w:cs="宋体"/>
                <w:kern w:val="0"/>
                <w:sz w:val="20"/>
              </w:rPr>
              <w:br w:type="textWrapping"/>
            </w:r>
            <w:r>
              <w:rPr>
                <w:rFonts w:hint="eastAsia" w:ascii="宋体" w:hAnsi="宋体" w:cs="宋体"/>
                <w:kern w:val="0"/>
                <w:sz w:val="20"/>
              </w:rPr>
              <w:t>外接雨量筒功能检验:可通过RS485接口外接雨量筒获取雨量信息,雨量信息以OSD的形式叠加显示;可设置报警雨量高度、报警上传间隔时间,雨量高度超出设置的报警阈值;支持雨量信息实时数据上传至平台,实时数据上传间隔时间可设置</w:t>
            </w:r>
            <w:r>
              <w:rPr>
                <w:rFonts w:hint="eastAsia" w:ascii="宋体" w:hAnsi="宋体" w:cs="宋体"/>
                <w:kern w:val="0"/>
                <w:sz w:val="20"/>
              </w:rPr>
              <w:br w:type="textWrapping"/>
            </w:r>
            <w:r>
              <w:rPr>
                <w:rFonts w:hint="eastAsia" w:ascii="宋体" w:hAnsi="宋体" w:cs="宋体"/>
                <w:kern w:val="0"/>
                <w:sz w:val="20"/>
              </w:rPr>
              <w:t>接入标准：ONVIF（Profile S/Profile G/Profile T）;CGI;GB/T28181（双国标）;</w:t>
            </w:r>
            <w:r>
              <w:rPr>
                <w:rFonts w:hint="eastAsia" w:ascii="宋体" w:hAnsi="宋体" w:cs="宋体"/>
                <w:color w:val="000000"/>
                <w:kern w:val="0"/>
                <w:sz w:val="20"/>
              </w:rPr>
              <w:br w:type="textWrapping"/>
            </w:r>
            <w:r>
              <w:rPr>
                <w:rFonts w:hint="eastAsia" w:ascii="宋体" w:hAnsi="宋体" w:cs="宋体"/>
                <w:color w:val="000000"/>
                <w:kern w:val="0"/>
                <w:sz w:val="20"/>
              </w:rPr>
              <w:t>最大Micro SD卡：256GB；</w:t>
            </w:r>
            <w:r>
              <w:rPr>
                <w:rFonts w:hint="eastAsia" w:ascii="宋体" w:hAnsi="宋体" w:cs="宋体"/>
                <w:color w:val="000000"/>
                <w:kern w:val="0"/>
                <w:sz w:val="20"/>
              </w:rPr>
              <w:br w:type="textWrapping"/>
            </w:r>
            <w:r>
              <w:rPr>
                <w:rFonts w:hint="eastAsia" w:ascii="宋体" w:hAnsi="宋体" w:cs="宋体"/>
                <w:color w:val="000000"/>
                <w:kern w:val="0"/>
                <w:sz w:val="20"/>
              </w:rPr>
              <w:t>RS-485接口：1个（波特率范围:1200bps~115200bps）；</w:t>
            </w:r>
            <w:r>
              <w:rPr>
                <w:rFonts w:hint="eastAsia" w:ascii="宋体" w:hAnsi="宋体" w:cs="宋体"/>
                <w:color w:val="000000"/>
                <w:kern w:val="0"/>
                <w:sz w:val="20"/>
              </w:rPr>
              <w:br w:type="textWrapping"/>
            </w:r>
            <w:r>
              <w:rPr>
                <w:rFonts w:hint="eastAsia" w:ascii="宋体" w:hAnsi="宋体" w:cs="宋体"/>
                <w:color w:val="000000"/>
                <w:kern w:val="0"/>
                <w:sz w:val="20"/>
              </w:rPr>
              <w:t>音频输入：1路（RCA头）；</w:t>
            </w:r>
            <w:r>
              <w:rPr>
                <w:rFonts w:hint="eastAsia" w:ascii="宋体" w:hAnsi="宋体" w:cs="宋体"/>
                <w:color w:val="000000"/>
                <w:kern w:val="0"/>
                <w:sz w:val="20"/>
              </w:rPr>
              <w:br w:type="textWrapping"/>
            </w:r>
            <w:r>
              <w:rPr>
                <w:rFonts w:hint="eastAsia" w:ascii="宋体" w:hAnsi="宋体" w:cs="宋体"/>
                <w:color w:val="000000"/>
                <w:kern w:val="0"/>
                <w:sz w:val="20"/>
              </w:rPr>
              <w:t>音频输出：1路（RCA头）；</w:t>
            </w:r>
            <w:r>
              <w:rPr>
                <w:rFonts w:hint="eastAsia" w:ascii="宋体" w:hAnsi="宋体" w:cs="宋体"/>
                <w:color w:val="000000"/>
                <w:kern w:val="0"/>
                <w:sz w:val="20"/>
              </w:rPr>
              <w:br w:type="textWrapping"/>
            </w:r>
            <w:r>
              <w:rPr>
                <w:rFonts w:hint="eastAsia" w:ascii="宋体" w:hAnsi="宋体" w:cs="宋体"/>
                <w:color w:val="000000"/>
                <w:kern w:val="0"/>
                <w:sz w:val="20"/>
              </w:rPr>
              <w:t>报警输入：3路（湿节点,支持直流3V~5V电位,5mA电流）；</w:t>
            </w:r>
            <w:r>
              <w:rPr>
                <w:rFonts w:hint="eastAsia" w:ascii="宋体" w:hAnsi="宋体" w:cs="宋体"/>
                <w:color w:val="000000"/>
                <w:kern w:val="0"/>
                <w:sz w:val="20"/>
              </w:rPr>
              <w:br w:type="textWrapping"/>
            </w:r>
            <w:r>
              <w:rPr>
                <w:rFonts w:hint="eastAsia" w:ascii="宋体" w:hAnsi="宋体" w:cs="宋体"/>
                <w:color w:val="000000"/>
                <w:kern w:val="0"/>
                <w:sz w:val="20"/>
              </w:rPr>
              <w:t>报警输出：2路（湿节点,支持直流最大12V电位,0.3A电流）；</w:t>
            </w:r>
            <w:r>
              <w:rPr>
                <w:rFonts w:hint="eastAsia" w:ascii="宋体" w:hAnsi="宋体" w:cs="宋体"/>
                <w:color w:val="000000"/>
                <w:kern w:val="0"/>
                <w:sz w:val="20"/>
              </w:rPr>
              <w:br w:type="textWrapping"/>
            </w:r>
            <w:r>
              <w:rPr>
                <w:rFonts w:hint="eastAsia" w:ascii="宋体" w:hAnsi="宋体" w:cs="宋体"/>
                <w:color w:val="000000"/>
                <w:kern w:val="0"/>
                <w:sz w:val="20"/>
              </w:rPr>
              <w:t>模拟输出接口：1路（CVBS输出 BNC接口）；</w:t>
            </w:r>
            <w:r>
              <w:rPr>
                <w:rFonts w:hint="eastAsia" w:ascii="宋体" w:hAnsi="宋体" w:cs="宋体"/>
                <w:color w:val="000000"/>
                <w:kern w:val="0"/>
                <w:sz w:val="20"/>
              </w:rPr>
              <w:br w:type="textWrapping"/>
            </w:r>
            <w:r>
              <w:rPr>
                <w:rFonts w:hint="eastAsia" w:ascii="宋体" w:hAnsi="宋体" w:cs="宋体"/>
                <w:color w:val="000000"/>
                <w:kern w:val="0"/>
                <w:sz w:val="20"/>
              </w:rPr>
              <w:t xml:space="preserve">供电方式：DC12V/POE；防护等级：IP67                           </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81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水位标尺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水位标尺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不锈钢水位尺：1.2m宽0.08m，颜色红、蓝（国家标准）100*8cm，国标尺寸宽30厘米材 质：δ=0.8mm铁板，双面搪瓷喷涂、铝板反光膜；</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9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交换机（8口） </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交换机（8口） </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千兆电口数8个，千兆SFP光口2个。</w:t>
            </w:r>
            <w:r>
              <w:rPr>
                <w:rFonts w:hint="eastAsia" w:ascii="宋体" w:hAnsi="宋体" w:cs="宋体"/>
                <w:color w:val="000000"/>
                <w:kern w:val="0"/>
                <w:sz w:val="20"/>
              </w:rPr>
              <w:br w:type="textWrapping"/>
            </w:r>
            <w:r>
              <w:rPr>
                <w:rFonts w:hint="eastAsia" w:ascii="宋体" w:hAnsi="宋体" w:cs="宋体"/>
                <w:color w:val="000000"/>
                <w:kern w:val="0"/>
                <w:sz w:val="20"/>
              </w:rPr>
              <w:t>交换性能256Gbps，包转发率27Mpps</w:t>
            </w:r>
            <w:r>
              <w:rPr>
                <w:rFonts w:hint="eastAsia" w:ascii="宋体" w:hAnsi="宋体" w:cs="宋体"/>
                <w:color w:val="000000"/>
                <w:kern w:val="0"/>
                <w:sz w:val="20"/>
              </w:rPr>
              <w:br w:type="textWrapping"/>
            </w:r>
            <w:r>
              <w:rPr>
                <w:rFonts w:hint="eastAsia" w:ascii="宋体" w:hAnsi="宋体" w:cs="宋体"/>
                <w:color w:val="000000"/>
                <w:kern w:val="0"/>
                <w:sz w:val="20"/>
              </w:rPr>
              <w:t>ARP表项数512、MAC地址数8K，Vlan数4K</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立杆（3.5米）</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立杆（3.5米）</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含基础500mm*500mm*600mm C25混凝土，基础开挖</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室外工程箱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室外工程箱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不锈钢304 300*600*500 室外用，高安全性，包含空开、导轨、电源12V/2A、防雷器、插排、6口光纤熔接盘等</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开沟布管</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开沟布管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包括电源线铺设、路面剖路及回填、修复、垃圾清运、传输线路及电源接入接地电阻≤10Ω，渣土清运和路面修补；</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项</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白塑线管</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白塑线管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PE通信子管通讯光缆保护管地埋穿线管穿线子管白色pe子管 阻燃子管外径32 壁厚2.7</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室外6芯单模光缆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室外6芯单模光缆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6芯，含熔接</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9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电力电缆KVV3*2.5</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270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铜芯多股绝缘电线RVV-2*1.5</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270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六类网线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六类网线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六类4对非屏蔽网线</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270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LC单芯单模尾纤</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LC单芯单模尾纤</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1）、单芯单模光纤尾纤。高质量的光缆和出厂前已经过精密处理的连接头。</w:t>
            </w:r>
            <w:r>
              <w:rPr>
                <w:rFonts w:hint="eastAsia" w:ascii="宋体" w:hAnsi="宋体" w:cs="宋体"/>
                <w:color w:val="000000"/>
                <w:kern w:val="0"/>
                <w:sz w:val="20"/>
              </w:rPr>
              <w:br w:type="textWrapping"/>
            </w:r>
            <w:r>
              <w:rPr>
                <w:rFonts w:hint="eastAsia" w:ascii="宋体" w:hAnsi="宋体" w:cs="宋体"/>
                <w:color w:val="000000"/>
                <w:kern w:val="0"/>
                <w:sz w:val="20"/>
              </w:rPr>
              <w:t>2）、外护套：阻燃LSZH。插入损耗≤0.16dB。直径选择：2.0mm和0.9mm，方便不同高密度的环境应用。</w:t>
            </w:r>
            <w:r>
              <w:rPr>
                <w:rFonts w:hint="eastAsia" w:ascii="宋体" w:hAnsi="宋体" w:cs="宋体"/>
                <w:color w:val="000000"/>
                <w:kern w:val="0"/>
                <w:sz w:val="20"/>
              </w:rPr>
              <w:br w:type="textWrapping"/>
            </w:r>
            <w:r>
              <w:rPr>
                <w:rFonts w:hint="eastAsia" w:ascii="宋体" w:hAnsi="宋体" w:cs="宋体"/>
                <w:color w:val="000000"/>
                <w:kern w:val="0"/>
                <w:sz w:val="20"/>
              </w:rPr>
              <w:t>3）、常规长度1.5m，也可根据客户需求来定制。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30 </w:t>
            </w:r>
          </w:p>
        </w:tc>
      </w:tr>
      <w:tr>
        <w:tblPrEx>
          <w:tblCellMar>
            <w:top w:w="0" w:type="dxa"/>
            <w:left w:w="108" w:type="dxa"/>
            <w:bottom w:w="0" w:type="dxa"/>
            <w:right w:w="108" w:type="dxa"/>
          </w:tblCellMar>
        </w:tblPrEx>
        <w:trPr>
          <w:wBefore w:w="0" w:type="dxa"/>
          <w:wAfter w:w="0" w:type="dxa"/>
          <w:trHeight w:val="9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LC-LC双芯单模光纤跳线，3米</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LC-LC双芯单模光纤跳线，3米</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1）、双芯光纤跳线。高质量的光缆和出厂前已经过精密处理的连接头。</w:t>
            </w:r>
            <w:r>
              <w:rPr>
                <w:rFonts w:hint="eastAsia" w:ascii="宋体" w:hAnsi="宋体" w:cs="宋体"/>
                <w:color w:val="000000"/>
                <w:kern w:val="0"/>
                <w:sz w:val="20"/>
              </w:rPr>
              <w:br w:type="textWrapping"/>
            </w:r>
            <w:r>
              <w:rPr>
                <w:rFonts w:hint="eastAsia" w:ascii="宋体" w:hAnsi="宋体" w:cs="宋体"/>
                <w:color w:val="000000"/>
                <w:kern w:val="0"/>
                <w:sz w:val="20"/>
              </w:rPr>
              <w:t>2）、可将光纤设备与光纤互联、交叉连接以及信息插口相连接。采用精工陶瓷插芯。</w:t>
            </w:r>
            <w:r>
              <w:rPr>
                <w:rFonts w:hint="eastAsia" w:ascii="宋体" w:hAnsi="宋体" w:cs="宋体"/>
                <w:color w:val="000000"/>
                <w:kern w:val="0"/>
                <w:sz w:val="20"/>
              </w:rPr>
              <w:br w:type="textWrapping"/>
            </w:r>
            <w:r>
              <w:rPr>
                <w:rFonts w:hint="eastAsia" w:ascii="宋体" w:hAnsi="宋体" w:cs="宋体"/>
                <w:color w:val="000000"/>
                <w:kern w:val="0"/>
                <w:sz w:val="20"/>
              </w:rPr>
              <w:t>3）、外护套：阻燃LSZH。插入损耗≤0.2dB。</w:t>
            </w:r>
            <w:r>
              <w:rPr>
                <w:rFonts w:hint="eastAsia" w:ascii="宋体" w:hAnsi="宋体" w:cs="宋体"/>
                <w:color w:val="000000"/>
                <w:kern w:val="0"/>
                <w:sz w:val="20"/>
              </w:rPr>
              <w:br w:type="textWrapping"/>
            </w:r>
            <w:r>
              <w:rPr>
                <w:rFonts w:hint="eastAsia" w:ascii="宋体" w:hAnsi="宋体" w:cs="宋体"/>
                <w:color w:val="000000"/>
                <w:kern w:val="0"/>
                <w:sz w:val="20"/>
              </w:rPr>
              <w:t>4）、常规长度：2m/3m/5m，也可根据客户需求定制。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教育场景－安全托幼</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测温一体机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测温一体机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主处理器：高性能嵌入式处理器；</w:t>
            </w:r>
            <w:r>
              <w:rPr>
                <w:rFonts w:hint="eastAsia" w:ascii="宋体" w:hAnsi="宋体" w:cs="宋体"/>
                <w:color w:val="000000"/>
                <w:kern w:val="0"/>
                <w:sz w:val="20"/>
              </w:rPr>
              <w:br w:type="textWrapping"/>
            </w:r>
            <w:r>
              <w:rPr>
                <w:rFonts w:hint="eastAsia" w:ascii="宋体" w:hAnsi="宋体" w:cs="宋体"/>
                <w:color w:val="000000"/>
                <w:kern w:val="0"/>
                <w:sz w:val="20"/>
              </w:rPr>
              <w:t>显示屏：7英寸液晶屏；屏幕类型：电容触摸屏；</w:t>
            </w:r>
            <w:r>
              <w:rPr>
                <w:rFonts w:hint="eastAsia" w:ascii="宋体" w:hAnsi="宋体" w:cs="宋体"/>
                <w:color w:val="000000"/>
                <w:kern w:val="0"/>
                <w:sz w:val="20"/>
              </w:rPr>
              <w:br w:type="textWrapping"/>
            </w:r>
            <w:r>
              <w:rPr>
                <w:rFonts w:hint="eastAsia" w:ascii="宋体" w:hAnsi="宋体" w:cs="宋体"/>
                <w:color w:val="000000"/>
                <w:kern w:val="0"/>
                <w:sz w:val="20"/>
              </w:rPr>
              <w:t>使用环境：室内；</w:t>
            </w:r>
            <w:r>
              <w:rPr>
                <w:rFonts w:hint="eastAsia" w:ascii="宋体" w:hAnsi="宋体" w:cs="宋体"/>
                <w:color w:val="000000"/>
                <w:kern w:val="0"/>
                <w:sz w:val="20"/>
              </w:rPr>
              <w:br w:type="textWrapping"/>
            </w:r>
            <w:r>
              <w:rPr>
                <w:rFonts w:hint="eastAsia" w:ascii="宋体" w:hAnsi="宋体" w:cs="宋体"/>
                <w:color w:val="000000"/>
                <w:kern w:val="0"/>
                <w:sz w:val="20"/>
              </w:rPr>
              <w:t>摄像头：1/2.7" 2MP CMOS高清宽动态双摄像头；</w:t>
            </w:r>
            <w:r>
              <w:rPr>
                <w:rFonts w:hint="eastAsia" w:ascii="宋体" w:hAnsi="宋体" w:cs="宋体"/>
                <w:color w:val="000000"/>
                <w:kern w:val="0"/>
                <w:sz w:val="20"/>
              </w:rPr>
              <w:br w:type="textWrapping"/>
            </w:r>
            <w:r>
              <w:rPr>
                <w:rFonts w:hint="eastAsia" w:ascii="宋体" w:hAnsi="宋体" w:cs="宋体"/>
                <w:color w:val="000000"/>
                <w:kern w:val="0"/>
                <w:sz w:val="20"/>
              </w:rPr>
              <w:t>外壳材料：PC+ABS；</w:t>
            </w:r>
            <w:r>
              <w:rPr>
                <w:rFonts w:hint="eastAsia" w:ascii="宋体" w:hAnsi="宋体" w:cs="宋体"/>
                <w:color w:val="000000"/>
                <w:kern w:val="0"/>
                <w:sz w:val="20"/>
              </w:rPr>
              <w:br w:type="textWrapping"/>
            </w:r>
            <w:r>
              <w:rPr>
                <w:rFonts w:hint="eastAsia" w:ascii="宋体" w:hAnsi="宋体" w:cs="宋体"/>
                <w:color w:val="000000"/>
                <w:kern w:val="0"/>
                <w:sz w:val="20"/>
              </w:rPr>
              <w:t xml:space="preserve">开门模式：支持刷卡/远程/密码/二维码/人脸识别开门模式支持组合开门模式设置测温模式下，仅支持人脸识别开门模式；；    </w:t>
            </w:r>
            <w:r>
              <w:rPr>
                <w:rFonts w:hint="eastAsia" w:ascii="宋体" w:hAnsi="宋体" w:cs="宋体"/>
                <w:color w:val="000000"/>
                <w:kern w:val="0"/>
                <w:sz w:val="20"/>
              </w:rPr>
              <w:br w:type="textWrapping"/>
            </w:r>
            <w:r>
              <w:rPr>
                <w:rFonts w:hint="eastAsia" w:ascii="宋体" w:hAnsi="宋体" w:cs="宋体"/>
                <w:color w:val="000000"/>
                <w:kern w:val="0"/>
                <w:sz w:val="20"/>
              </w:rPr>
              <w:t>在距离地面1.4m安装高度情况下，在距离屏幕正前方0.2m～4m范围内，应能有效识别。样品在距离地面1.4m安装高度情况下，在距离屏幕正前方3m时，应能对0.6m～2.4m高度的人脸进行有效识别。</w:t>
            </w:r>
            <w:r>
              <w:rPr>
                <w:rFonts w:hint="eastAsia" w:ascii="宋体" w:hAnsi="宋体" w:cs="宋体"/>
                <w:color w:val="000000"/>
                <w:kern w:val="0"/>
                <w:sz w:val="20"/>
              </w:rPr>
              <w:br w:type="textWrapping"/>
            </w:r>
            <w:r>
              <w:rPr>
                <w:rFonts w:hint="eastAsia" w:ascii="宋体" w:hAnsi="宋体" w:cs="宋体"/>
                <w:color w:val="000000"/>
                <w:kern w:val="0"/>
                <w:sz w:val="20"/>
              </w:rPr>
              <w:t>应支持1路机身防拆报警功能和1路离墙报警功能。</w:t>
            </w:r>
            <w:r>
              <w:rPr>
                <w:rFonts w:hint="eastAsia" w:ascii="宋体" w:hAnsi="宋体" w:cs="宋体"/>
                <w:color w:val="000000"/>
                <w:kern w:val="0"/>
                <w:sz w:val="20"/>
              </w:rPr>
              <w:br w:type="textWrapping"/>
            </w:r>
            <w:r>
              <w:rPr>
                <w:rFonts w:hint="eastAsia" w:ascii="宋体" w:hAnsi="宋体" w:cs="宋体"/>
                <w:color w:val="000000"/>
                <w:kern w:val="0"/>
                <w:sz w:val="20"/>
              </w:rPr>
              <w:t>应具有防假体攻击功能，对视频、电子照片、打印照片中的人脸、3D人脸面具应不能进行人脸识别。</w:t>
            </w:r>
            <w:r>
              <w:rPr>
                <w:rFonts w:hint="eastAsia" w:ascii="宋体" w:hAnsi="宋体" w:cs="宋体"/>
                <w:color w:val="000000"/>
                <w:kern w:val="0"/>
                <w:sz w:val="20"/>
              </w:rPr>
              <w:br w:type="textWrapping"/>
            </w:r>
            <w:r>
              <w:rPr>
                <w:rFonts w:hint="eastAsia" w:ascii="宋体" w:hAnsi="宋体" w:cs="宋体"/>
                <w:color w:val="000000"/>
                <w:kern w:val="0"/>
                <w:sz w:val="20"/>
              </w:rPr>
              <w:t>远程验证：支持；黑白名单设定：支持；实时监控：支持；多重认证：支持；WEB配置：支持；</w:t>
            </w:r>
            <w:r>
              <w:rPr>
                <w:rFonts w:hint="eastAsia" w:ascii="宋体" w:hAnsi="宋体" w:cs="宋体"/>
                <w:color w:val="000000"/>
                <w:kern w:val="0"/>
                <w:sz w:val="20"/>
              </w:rPr>
              <w:br w:type="textWrapping"/>
            </w:r>
            <w:r>
              <w:rPr>
                <w:rFonts w:hint="eastAsia" w:ascii="宋体" w:hAnsi="宋体" w:cs="宋体"/>
                <w:color w:val="000000"/>
                <w:kern w:val="0"/>
                <w:sz w:val="20"/>
              </w:rPr>
              <w:t>主动注册：支持；</w:t>
            </w:r>
            <w:r>
              <w:rPr>
                <w:rFonts w:hint="eastAsia" w:ascii="宋体" w:hAnsi="宋体" w:cs="宋体"/>
                <w:color w:val="000000"/>
                <w:kern w:val="0"/>
                <w:sz w:val="20"/>
              </w:rPr>
              <w:br w:type="textWrapping"/>
            </w:r>
            <w:r>
              <w:rPr>
                <w:rFonts w:hint="eastAsia" w:ascii="宋体" w:hAnsi="宋体" w:cs="宋体"/>
                <w:color w:val="000000"/>
                <w:kern w:val="0"/>
                <w:sz w:val="20"/>
              </w:rPr>
              <w:t>人脸识别准确率：99.8%；</w:t>
            </w:r>
            <w:r>
              <w:rPr>
                <w:rFonts w:hint="eastAsia" w:ascii="宋体" w:hAnsi="宋体" w:cs="宋体"/>
                <w:color w:val="000000"/>
                <w:kern w:val="0"/>
                <w:sz w:val="20"/>
              </w:rPr>
              <w:br w:type="textWrapping"/>
            </w:r>
            <w:r>
              <w:rPr>
                <w:rFonts w:hint="eastAsia" w:ascii="宋体" w:hAnsi="宋体" w:cs="宋体"/>
                <w:color w:val="000000"/>
                <w:kern w:val="0"/>
                <w:sz w:val="20"/>
              </w:rPr>
              <w:t>人脸识别速度：0.2s；</w:t>
            </w:r>
            <w:r>
              <w:rPr>
                <w:rFonts w:hint="eastAsia" w:ascii="宋体" w:hAnsi="宋体" w:cs="宋体"/>
                <w:color w:val="000000"/>
                <w:kern w:val="0"/>
                <w:sz w:val="20"/>
              </w:rPr>
              <w:br w:type="textWrapping"/>
            </w:r>
            <w:r>
              <w:rPr>
                <w:rFonts w:hint="eastAsia" w:ascii="宋体" w:hAnsi="宋体" w:cs="宋体"/>
                <w:color w:val="000000"/>
                <w:kern w:val="0"/>
                <w:sz w:val="20"/>
              </w:rPr>
              <w:t>用户容量：50000个；人脸容量：50000张；卡片容量：50000张；密码容量：50000个；</w:t>
            </w:r>
            <w:r>
              <w:rPr>
                <w:rFonts w:hint="eastAsia" w:ascii="宋体" w:hAnsi="宋体" w:cs="宋体"/>
                <w:color w:val="000000"/>
                <w:kern w:val="0"/>
                <w:sz w:val="20"/>
              </w:rPr>
              <w:br w:type="textWrapping"/>
            </w:r>
            <w:r>
              <w:rPr>
                <w:rFonts w:hint="eastAsia" w:ascii="宋体" w:hAnsi="宋体" w:cs="宋体"/>
                <w:color w:val="000000"/>
                <w:kern w:val="0"/>
                <w:sz w:val="20"/>
              </w:rPr>
              <w:t>存储记录数量：10万条；RS-485接口：1个；RS-232接口：1个；</w:t>
            </w:r>
            <w:r>
              <w:rPr>
                <w:rFonts w:hint="eastAsia" w:ascii="宋体" w:hAnsi="宋体" w:cs="宋体"/>
                <w:color w:val="000000"/>
                <w:kern w:val="0"/>
                <w:sz w:val="20"/>
              </w:rPr>
              <w:br w:type="textWrapping"/>
            </w:r>
            <w:r>
              <w:rPr>
                <w:rFonts w:hint="eastAsia" w:ascii="宋体" w:hAnsi="宋体" w:cs="宋体"/>
                <w:color w:val="000000"/>
                <w:kern w:val="0"/>
                <w:sz w:val="20"/>
              </w:rPr>
              <w:t>韦根接口：1路输入/输出；</w:t>
            </w:r>
            <w:r>
              <w:rPr>
                <w:rFonts w:hint="eastAsia" w:ascii="宋体" w:hAnsi="宋体" w:cs="宋体"/>
                <w:color w:val="000000"/>
                <w:kern w:val="0"/>
                <w:sz w:val="20"/>
              </w:rPr>
              <w:br w:type="textWrapping"/>
            </w:r>
            <w:r>
              <w:rPr>
                <w:rFonts w:hint="eastAsia" w:ascii="宋体" w:hAnsi="宋体" w:cs="宋体"/>
                <w:color w:val="000000"/>
                <w:kern w:val="0"/>
                <w:sz w:val="20"/>
              </w:rPr>
              <w:t>USB接口：1个USB2.0接口；</w:t>
            </w:r>
            <w:r>
              <w:rPr>
                <w:rFonts w:hint="eastAsia" w:ascii="宋体" w:hAnsi="宋体" w:cs="宋体"/>
                <w:color w:val="000000"/>
                <w:kern w:val="0"/>
                <w:sz w:val="20"/>
              </w:rPr>
              <w:br w:type="textWrapping"/>
            </w:r>
            <w:r>
              <w:rPr>
                <w:rFonts w:hint="eastAsia" w:ascii="宋体" w:hAnsi="宋体" w:cs="宋体"/>
                <w:color w:val="000000"/>
                <w:kern w:val="0"/>
                <w:sz w:val="20"/>
              </w:rPr>
              <w:t xml:space="preserve">网络接口：1个10Mbps/100Mbps以太网口；                    </w:t>
            </w:r>
            <w:r>
              <w:rPr>
                <w:rFonts w:hint="eastAsia" w:ascii="宋体" w:hAnsi="宋体" w:cs="宋体"/>
                <w:color w:val="000000"/>
                <w:kern w:val="0"/>
                <w:sz w:val="20"/>
              </w:rPr>
              <w:br w:type="textWrapping"/>
            </w:r>
            <w:r>
              <w:rPr>
                <w:rFonts w:hint="eastAsia" w:ascii="宋体" w:hAnsi="宋体" w:cs="宋体"/>
                <w:color w:val="000000"/>
                <w:kern w:val="0"/>
                <w:sz w:val="20"/>
              </w:rPr>
              <w:t>报警输入：2路（开关量）；</w:t>
            </w:r>
            <w:r>
              <w:rPr>
                <w:rFonts w:hint="eastAsia" w:ascii="宋体" w:hAnsi="宋体" w:cs="宋体"/>
                <w:color w:val="000000"/>
                <w:kern w:val="0"/>
                <w:sz w:val="20"/>
              </w:rPr>
              <w:br w:type="textWrapping"/>
            </w:r>
            <w:r>
              <w:rPr>
                <w:rFonts w:hint="eastAsia" w:ascii="宋体" w:hAnsi="宋体" w:cs="宋体"/>
                <w:color w:val="000000"/>
                <w:kern w:val="0"/>
                <w:sz w:val="20"/>
              </w:rPr>
              <w:t>报警输出：2路（继电器）；</w:t>
            </w:r>
            <w:r>
              <w:rPr>
                <w:rFonts w:hint="eastAsia" w:ascii="宋体" w:hAnsi="宋体" w:cs="宋体"/>
                <w:color w:val="000000"/>
                <w:kern w:val="0"/>
                <w:sz w:val="20"/>
              </w:rPr>
              <w:br w:type="textWrapping"/>
            </w:r>
            <w:r>
              <w:rPr>
                <w:rFonts w:hint="eastAsia" w:ascii="宋体" w:hAnsi="宋体" w:cs="宋体"/>
                <w:color w:val="000000"/>
                <w:kern w:val="0"/>
                <w:sz w:val="20"/>
              </w:rPr>
              <w:t>报警联动：支持；开门按钮：1路；门状态检测：1路；门锁控制：1路；防反潜：支持；</w:t>
            </w:r>
            <w:r>
              <w:rPr>
                <w:rFonts w:hint="eastAsia" w:ascii="宋体" w:hAnsi="宋体" w:cs="宋体"/>
                <w:color w:val="000000"/>
                <w:kern w:val="0"/>
                <w:sz w:val="20"/>
              </w:rPr>
              <w:br w:type="textWrapping"/>
            </w:r>
            <w:r>
              <w:rPr>
                <w:rFonts w:hint="eastAsia" w:ascii="宋体" w:hAnsi="宋体" w:cs="宋体"/>
                <w:color w:val="000000"/>
                <w:kern w:val="0"/>
                <w:sz w:val="20"/>
              </w:rPr>
              <w:t>防拆报警：支持；胁迫报警：支持；门超时报警：支持；非法闯入报警：支持；</w:t>
            </w:r>
            <w:r>
              <w:rPr>
                <w:rFonts w:hint="eastAsia" w:ascii="宋体" w:hAnsi="宋体" w:cs="宋体"/>
                <w:color w:val="000000"/>
                <w:kern w:val="0"/>
                <w:sz w:val="20"/>
              </w:rPr>
              <w:br w:type="textWrapping"/>
            </w:r>
            <w:r>
              <w:rPr>
                <w:rFonts w:hint="eastAsia" w:ascii="宋体" w:hAnsi="宋体" w:cs="宋体"/>
                <w:color w:val="000000"/>
                <w:kern w:val="0"/>
                <w:sz w:val="20"/>
              </w:rPr>
              <w:t>非法卡超次报警：支持；供电方式：DC 12V 2A；</w:t>
            </w:r>
            <w:r>
              <w:rPr>
                <w:rFonts w:hint="eastAsia" w:ascii="宋体" w:hAnsi="宋体" w:cs="宋体"/>
                <w:color w:val="000000"/>
                <w:kern w:val="0"/>
                <w:sz w:val="20"/>
              </w:rPr>
              <w:br w:type="textWrapping"/>
            </w:r>
            <w:r>
              <w:rPr>
                <w:rFonts w:hint="eastAsia" w:ascii="宋体" w:hAnsi="宋体" w:cs="宋体"/>
                <w:color w:val="000000"/>
                <w:kern w:val="0"/>
                <w:sz w:val="20"/>
              </w:rPr>
              <w:t>工作温度：-10℃~+55℃(测温适用于15℃~+30℃，超出范围精度误差受影响)；</w:t>
            </w:r>
            <w:r>
              <w:rPr>
                <w:rFonts w:hint="eastAsia" w:ascii="宋体" w:hAnsi="宋体" w:cs="宋体"/>
                <w:color w:val="000000"/>
                <w:kern w:val="0"/>
                <w:sz w:val="20"/>
              </w:rPr>
              <w:br w:type="textWrapping"/>
            </w:r>
            <w:r>
              <w:rPr>
                <w:rFonts w:hint="eastAsia" w:ascii="宋体" w:hAnsi="宋体" w:cs="宋体"/>
                <w:color w:val="000000"/>
                <w:kern w:val="0"/>
                <w:sz w:val="20"/>
              </w:rPr>
              <w:t>安装方式：落地式支架安装;壁装；</w:t>
            </w:r>
            <w:r>
              <w:rPr>
                <w:rFonts w:hint="eastAsia" w:ascii="宋体" w:hAnsi="宋体" w:cs="宋体"/>
                <w:color w:val="000000"/>
                <w:kern w:val="0"/>
                <w:sz w:val="20"/>
              </w:rPr>
              <w:br w:type="textWrapping"/>
            </w:r>
            <w:r>
              <w:rPr>
                <w:rFonts w:hint="eastAsia" w:ascii="宋体" w:hAnsi="宋体" w:cs="宋体"/>
                <w:color w:val="000000"/>
                <w:kern w:val="0"/>
                <w:sz w:val="20"/>
              </w:rPr>
              <w:t>读卡类型：IC卡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电视机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电视机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65寸，MEMC迅晰流畅 超薄全面屏 4K超高清智能电视 3GB+16GB含支架及安装</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机顶盒</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机顶盒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数字高清</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辅材</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辅材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辅材</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批</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07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合计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教育场景-安丰党建</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281"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85寸会议平板会议</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85寸会议平板会议</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尺寸：85英寸</w:t>
            </w:r>
            <w:r>
              <w:rPr>
                <w:rFonts w:hint="eastAsia" w:ascii="宋体" w:hAnsi="宋体" w:cs="宋体"/>
                <w:color w:val="000000"/>
                <w:kern w:val="0"/>
                <w:sz w:val="20"/>
              </w:rPr>
              <w:br w:type="textWrapping"/>
            </w:r>
            <w:r>
              <w:rPr>
                <w:rFonts w:hint="eastAsia" w:ascii="宋体" w:hAnsi="宋体" w:cs="宋体"/>
                <w:color w:val="000000"/>
                <w:kern w:val="0"/>
                <w:sz w:val="20"/>
              </w:rPr>
              <w:t>显示比例：16:09；背光类型：DLED；分辨率：3840（H）×2160（V）</w:t>
            </w:r>
            <w:r>
              <w:rPr>
                <w:rFonts w:hint="eastAsia" w:ascii="宋体" w:hAnsi="宋体" w:cs="宋体"/>
                <w:color w:val="000000"/>
                <w:kern w:val="0"/>
                <w:sz w:val="20"/>
              </w:rPr>
              <w:br w:type="textWrapping"/>
            </w:r>
            <w:r>
              <w:rPr>
                <w:rFonts w:hint="eastAsia" w:ascii="宋体" w:hAnsi="宋体" w:cs="宋体"/>
                <w:color w:val="000000"/>
                <w:kern w:val="0"/>
                <w:sz w:val="20"/>
              </w:rPr>
              <w:t>可视角度：水平 178°，垂直 178°</w:t>
            </w:r>
            <w:r>
              <w:rPr>
                <w:rFonts w:hint="eastAsia" w:ascii="宋体" w:hAnsi="宋体" w:cs="宋体"/>
                <w:color w:val="000000"/>
                <w:kern w:val="0"/>
                <w:sz w:val="20"/>
              </w:rPr>
              <w:br w:type="textWrapping"/>
            </w:r>
            <w:r>
              <w:rPr>
                <w:rFonts w:hint="eastAsia" w:ascii="宋体" w:hAnsi="宋体" w:cs="宋体"/>
                <w:color w:val="000000"/>
                <w:kern w:val="0"/>
                <w:sz w:val="20"/>
              </w:rPr>
              <w:t>触摸屏材料：防眩钢化玻璃，表面硬度达莫氏七级；触摸技术：红外触摸点数：20点</w:t>
            </w:r>
            <w:r>
              <w:rPr>
                <w:rFonts w:hint="eastAsia" w:ascii="宋体" w:hAnsi="宋体" w:cs="宋体"/>
                <w:color w:val="000000"/>
                <w:kern w:val="0"/>
                <w:sz w:val="20"/>
              </w:rPr>
              <w:br w:type="textWrapping"/>
            </w:r>
            <w:r>
              <w:rPr>
                <w:rFonts w:hint="eastAsia" w:ascii="宋体" w:hAnsi="宋体" w:cs="宋体"/>
                <w:color w:val="000000"/>
                <w:kern w:val="0"/>
                <w:sz w:val="20"/>
              </w:rPr>
              <w:t>书写工具：手指+智能笔；响应时间：&lt;10ms；触摸精度：1mm</w:t>
            </w:r>
            <w:r>
              <w:rPr>
                <w:rFonts w:hint="eastAsia" w:ascii="宋体" w:hAnsi="宋体" w:cs="宋体"/>
                <w:color w:val="000000"/>
                <w:kern w:val="0"/>
                <w:sz w:val="20"/>
              </w:rPr>
              <w:br w:type="textWrapping"/>
            </w:r>
            <w:r>
              <w:rPr>
                <w:rFonts w:hint="eastAsia" w:ascii="宋体" w:hAnsi="宋体" w:cs="宋体"/>
                <w:color w:val="000000"/>
                <w:kern w:val="0"/>
                <w:sz w:val="20"/>
              </w:rPr>
              <w:t>像素：内置800万像素摄像头，最大分辨率4k@30fps</w:t>
            </w:r>
            <w:r>
              <w:rPr>
                <w:rFonts w:hint="eastAsia" w:ascii="宋体" w:hAnsi="宋体" w:cs="宋体"/>
                <w:color w:val="000000"/>
                <w:kern w:val="0"/>
                <w:sz w:val="20"/>
              </w:rPr>
              <w:br w:type="textWrapping"/>
            </w:r>
            <w:r>
              <w:rPr>
                <w:rFonts w:hint="eastAsia" w:ascii="宋体" w:hAnsi="宋体" w:cs="宋体"/>
                <w:color w:val="000000"/>
                <w:kern w:val="0"/>
                <w:sz w:val="20"/>
              </w:rPr>
              <w:t>拾音：内置8阵列，全向拾音器，8米拾音；扩音：内置扬声器 全频15W×2、低音15w*1</w:t>
            </w:r>
            <w:r>
              <w:rPr>
                <w:rFonts w:hint="eastAsia" w:ascii="宋体" w:hAnsi="宋体" w:cs="宋体"/>
                <w:color w:val="000000"/>
                <w:kern w:val="0"/>
                <w:sz w:val="20"/>
              </w:rPr>
              <w:br w:type="textWrapping"/>
            </w:r>
            <w:r>
              <w:rPr>
                <w:rFonts w:hint="eastAsia" w:ascii="宋体" w:hAnsi="宋体" w:cs="宋体"/>
                <w:color w:val="000000"/>
                <w:kern w:val="0"/>
                <w:sz w:val="20"/>
              </w:rPr>
              <w:t>视频输入：HDMI IN*3；视频输出：HDMI OUT*1；音频接口：1路 LINE OUT，1路LINE IN（VGA伴音），EAR PHONE, MIC IN, SPDIF，</w:t>
            </w:r>
            <w:r>
              <w:rPr>
                <w:rFonts w:hint="eastAsia" w:ascii="宋体" w:hAnsi="宋体" w:cs="宋体"/>
                <w:color w:val="000000"/>
                <w:kern w:val="0"/>
                <w:sz w:val="20"/>
              </w:rPr>
              <w:br w:type="textWrapping"/>
            </w:r>
            <w:r>
              <w:rPr>
                <w:rFonts w:hint="eastAsia" w:ascii="宋体" w:hAnsi="宋体" w:cs="宋体"/>
                <w:color w:val="000000"/>
                <w:kern w:val="0"/>
                <w:sz w:val="20"/>
              </w:rPr>
              <w:t>USB接口：前置USB接口（跟随）USB3.0*2；后置USB接口USB3.0+USB2.0；USB TOUCH 前置；USB TOUCH 后置"</w:t>
            </w:r>
            <w:r>
              <w:rPr>
                <w:rFonts w:hint="eastAsia" w:ascii="宋体" w:hAnsi="宋体" w:cs="宋体"/>
                <w:color w:val="000000"/>
                <w:kern w:val="0"/>
                <w:sz w:val="20"/>
              </w:rPr>
              <w:br w:type="textWrapping"/>
            </w:r>
            <w:r>
              <w:rPr>
                <w:rFonts w:hint="eastAsia" w:ascii="宋体" w:hAnsi="宋体" w:cs="宋体"/>
                <w:color w:val="000000"/>
                <w:kern w:val="0"/>
                <w:sz w:val="20"/>
              </w:rPr>
              <w:t>VGA：VGA IN*1；DP接口：DP *1</w:t>
            </w:r>
            <w:r>
              <w:rPr>
                <w:rFonts w:hint="eastAsia" w:ascii="宋体" w:hAnsi="宋体" w:cs="宋体"/>
                <w:color w:val="000000"/>
                <w:kern w:val="0"/>
                <w:sz w:val="20"/>
              </w:rPr>
              <w:br w:type="textWrapping"/>
            </w:r>
            <w:r>
              <w:rPr>
                <w:rFonts w:hint="eastAsia" w:ascii="宋体" w:hAnsi="宋体" w:cs="宋体"/>
                <w:color w:val="000000"/>
                <w:kern w:val="0"/>
                <w:sz w:val="20"/>
              </w:rPr>
              <w:t>串口：RS232*1；网络接口：2路RJ45 1000M网口；其他接口：YPBPR接口, AV IN模拟视频输入</w:t>
            </w:r>
            <w:r>
              <w:rPr>
                <w:rFonts w:hint="eastAsia" w:ascii="宋体" w:hAnsi="宋体" w:cs="宋体"/>
                <w:color w:val="000000"/>
                <w:kern w:val="0"/>
                <w:sz w:val="20"/>
              </w:rPr>
              <w:br w:type="textWrapping"/>
            </w:r>
            <w:r>
              <w:rPr>
                <w:rFonts w:hint="eastAsia" w:ascii="宋体" w:hAnsi="宋体" w:cs="宋体"/>
                <w:color w:val="000000"/>
                <w:kern w:val="0"/>
                <w:sz w:val="20"/>
              </w:rPr>
              <w:t>WIFI功能：支持2.4G/5G双频，支持802.11 a/b/g/n/ac无线频段</w:t>
            </w:r>
            <w:r>
              <w:rPr>
                <w:rFonts w:hint="eastAsia" w:ascii="宋体" w:hAnsi="宋体" w:cs="宋体"/>
                <w:color w:val="000000"/>
                <w:kern w:val="0"/>
                <w:sz w:val="20"/>
              </w:rPr>
              <w:br w:type="textWrapping"/>
            </w:r>
            <w:r>
              <w:rPr>
                <w:rFonts w:hint="eastAsia" w:ascii="宋体" w:hAnsi="宋体" w:cs="宋体"/>
                <w:color w:val="000000"/>
                <w:kern w:val="0"/>
                <w:sz w:val="20"/>
              </w:rPr>
              <w:t>流畅书写：支持手写和笔写，快速的书写响应速度</w:t>
            </w:r>
            <w:r>
              <w:rPr>
                <w:rFonts w:hint="eastAsia" w:ascii="宋体" w:hAnsi="宋体" w:cs="宋体"/>
                <w:color w:val="000000"/>
                <w:kern w:val="0"/>
                <w:sz w:val="20"/>
              </w:rPr>
              <w:br w:type="textWrapping"/>
            </w:r>
            <w:r>
              <w:rPr>
                <w:rFonts w:hint="eastAsia" w:ascii="宋体" w:hAnsi="宋体" w:cs="宋体"/>
                <w:color w:val="000000"/>
                <w:kern w:val="0"/>
                <w:sz w:val="20"/>
              </w:rPr>
              <w:t>手势操作：支持缩放、移动拖拽、漫游等手势操作，及多种擦除方式（点擦、圈擦、手势板擦、一键清屏）</w:t>
            </w:r>
            <w:r>
              <w:rPr>
                <w:rFonts w:hint="eastAsia" w:ascii="宋体" w:hAnsi="宋体" w:cs="宋体"/>
                <w:color w:val="000000"/>
                <w:kern w:val="0"/>
                <w:sz w:val="20"/>
              </w:rPr>
              <w:br w:type="textWrapping"/>
            </w:r>
            <w:r>
              <w:rPr>
                <w:rFonts w:hint="eastAsia" w:ascii="宋体" w:hAnsi="宋体" w:cs="宋体"/>
                <w:color w:val="000000"/>
                <w:kern w:val="0"/>
                <w:sz w:val="20"/>
              </w:rPr>
              <w:t>会议记录保存：支持书写记录及批注内容生成二维码，通过扫描二维码即可分享或保存</w:t>
            </w:r>
            <w:r>
              <w:rPr>
                <w:rFonts w:hint="eastAsia" w:ascii="宋体" w:hAnsi="宋体" w:cs="宋体"/>
                <w:color w:val="000000"/>
                <w:kern w:val="0"/>
                <w:sz w:val="20"/>
              </w:rPr>
              <w:br w:type="textWrapping"/>
            </w:r>
            <w:r>
              <w:rPr>
                <w:rFonts w:hint="eastAsia" w:ascii="宋体" w:hAnsi="宋体" w:cs="宋体"/>
                <w:color w:val="000000"/>
                <w:kern w:val="0"/>
                <w:sz w:val="20"/>
              </w:rPr>
              <w:t>多通道批注：支持在任意通道任何界面下进行批注</w:t>
            </w:r>
            <w:r>
              <w:rPr>
                <w:rFonts w:hint="eastAsia" w:ascii="宋体" w:hAnsi="宋体" w:cs="宋体"/>
                <w:color w:val="000000"/>
                <w:kern w:val="0"/>
                <w:sz w:val="20"/>
              </w:rPr>
              <w:br w:type="textWrapping"/>
            </w:r>
            <w:r>
              <w:rPr>
                <w:rFonts w:hint="eastAsia" w:ascii="宋体" w:hAnsi="宋体" w:cs="宋体"/>
                <w:color w:val="000000"/>
                <w:kern w:val="0"/>
                <w:sz w:val="20"/>
              </w:rPr>
              <w:t>无线传屏：支持电脑、手机、手持平板将画面内容无线传屏至智能会议平板上</w:t>
            </w:r>
            <w:r>
              <w:rPr>
                <w:rFonts w:hint="eastAsia" w:ascii="宋体" w:hAnsi="宋体" w:cs="宋体"/>
                <w:color w:val="000000"/>
                <w:kern w:val="0"/>
                <w:sz w:val="20"/>
              </w:rPr>
              <w:br w:type="textWrapping"/>
            </w:r>
            <w:r>
              <w:rPr>
                <w:rFonts w:hint="eastAsia" w:ascii="宋体" w:hAnsi="宋体" w:cs="宋体"/>
                <w:color w:val="000000"/>
                <w:kern w:val="0"/>
                <w:sz w:val="20"/>
              </w:rPr>
              <w:t>轮流传屏：支持同时多个无线传屏器，多画面同时展示；支持投屏内容反向操作</w:t>
            </w:r>
            <w:r>
              <w:rPr>
                <w:rFonts w:hint="eastAsia" w:ascii="宋体" w:hAnsi="宋体" w:cs="宋体"/>
                <w:color w:val="000000"/>
                <w:kern w:val="0"/>
                <w:sz w:val="20"/>
              </w:rPr>
              <w:br w:type="textWrapping"/>
            </w:r>
            <w:r>
              <w:rPr>
                <w:rFonts w:hint="eastAsia" w:ascii="宋体" w:hAnsi="宋体" w:cs="宋体"/>
                <w:color w:val="000000"/>
                <w:kern w:val="0"/>
                <w:sz w:val="20"/>
              </w:rPr>
              <w:t>视频会议：内置华创云视频会议；丰富会控：支持白板协同、多画面、主席会控等功能</w:t>
            </w:r>
            <w:r>
              <w:rPr>
                <w:rFonts w:hint="eastAsia" w:ascii="宋体" w:hAnsi="宋体" w:cs="宋体"/>
                <w:color w:val="000000"/>
                <w:kern w:val="0"/>
                <w:sz w:val="20"/>
              </w:rPr>
              <w:br w:type="textWrapping"/>
            </w:r>
            <w:r>
              <w:rPr>
                <w:rFonts w:hint="eastAsia" w:ascii="宋体" w:hAnsi="宋体" w:cs="宋体"/>
                <w:color w:val="000000"/>
                <w:kern w:val="0"/>
                <w:sz w:val="20"/>
              </w:rPr>
              <w:t>标准兼容：支持标准协议，可对接主流视频会议厂商设备</w:t>
            </w:r>
            <w:r>
              <w:rPr>
                <w:rFonts w:hint="eastAsia" w:ascii="宋体" w:hAnsi="宋体" w:cs="宋体"/>
                <w:color w:val="000000"/>
                <w:kern w:val="0"/>
                <w:sz w:val="20"/>
              </w:rPr>
              <w:br w:type="textWrapping"/>
            </w:r>
            <w:r>
              <w:rPr>
                <w:rFonts w:hint="eastAsia" w:ascii="宋体" w:hAnsi="宋体" w:cs="宋体"/>
                <w:color w:val="000000"/>
                <w:kern w:val="0"/>
                <w:sz w:val="20"/>
              </w:rPr>
              <w:t>扫码带走：支持多文件批量扫码带走</w:t>
            </w:r>
            <w:r>
              <w:rPr>
                <w:rFonts w:hint="eastAsia" w:ascii="宋体" w:hAnsi="宋体" w:cs="宋体"/>
                <w:color w:val="000000"/>
                <w:kern w:val="0"/>
                <w:sz w:val="20"/>
              </w:rPr>
              <w:br w:type="textWrapping"/>
            </w:r>
            <w:r>
              <w:rPr>
                <w:rFonts w:hint="eastAsia" w:ascii="宋体" w:hAnsi="宋体" w:cs="宋体"/>
                <w:color w:val="000000"/>
                <w:kern w:val="0"/>
                <w:sz w:val="20"/>
              </w:rPr>
              <w:t>操作系统：Android 8.0；配置：四核，内存:4G,存储：32GB</w:t>
            </w:r>
            <w:r>
              <w:rPr>
                <w:rFonts w:hint="eastAsia" w:ascii="宋体" w:hAnsi="宋体" w:cs="宋体"/>
                <w:color w:val="000000"/>
                <w:kern w:val="0"/>
                <w:sz w:val="20"/>
              </w:rPr>
              <w:br w:type="textWrapping"/>
            </w:r>
            <w:r>
              <w:rPr>
                <w:rFonts w:hint="eastAsia" w:ascii="宋体" w:hAnsi="宋体" w:cs="宋体"/>
                <w:color w:val="000000"/>
                <w:kern w:val="0"/>
                <w:sz w:val="20"/>
              </w:rPr>
              <w:t>PC模块：选配，超薄插拔式PC模块，I5/I7 CPU可选；电源：100 V ~ 240 V/AC, 50/60 Hz</w:t>
            </w:r>
            <w:r>
              <w:rPr>
                <w:rFonts w:hint="eastAsia" w:ascii="宋体" w:hAnsi="宋体" w:cs="宋体"/>
                <w:color w:val="000000"/>
                <w:kern w:val="0"/>
                <w:sz w:val="20"/>
              </w:rPr>
              <w:br w:type="textWrapping"/>
            </w:r>
            <w:r>
              <w:rPr>
                <w:rFonts w:hint="eastAsia" w:ascii="宋体" w:hAnsi="宋体" w:cs="宋体"/>
                <w:color w:val="000000"/>
                <w:kern w:val="0"/>
                <w:sz w:val="20"/>
              </w:rPr>
              <w:t>整机最大功耗：360W；待机功耗：≤0.5W；使用温度：-10℃～40℃；裸机尺寸： 1504.5*952.2*86.1mm</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会议平板支架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会议平板支架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一体底座增强版，高度1750mm，承重200KG，无上托盘，高度可调，适合孔位600*800mm，通用屏体尺寸55-100寸</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数字显示屏</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数字显示屏</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65英寸液晶高清显示器一体机</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教育场景－幸福学堂</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57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交互智慧屏</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交互智慧屏</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采用新一代红外触控技术,采用65寸 4K LED背光显示屏，防眩钢化玻璃材质,表面硬度达莫氏七级,采用直入式设计，支持20点触控。集扬声器、触控屏于一体，支持白板书写、会议内容扫码带走、无线传屏、4K高清显示等功能；</w:t>
            </w:r>
            <w:r>
              <w:rPr>
                <w:rFonts w:hint="eastAsia" w:ascii="宋体" w:hAnsi="宋体" w:cs="宋体"/>
                <w:color w:val="000000"/>
                <w:kern w:val="0"/>
                <w:sz w:val="20"/>
              </w:rPr>
              <w:br w:type="textWrapping"/>
            </w:r>
            <w:r>
              <w:rPr>
                <w:rFonts w:hint="eastAsia" w:ascii="宋体" w:hAnsi="宋体" w:cs="宋体"/>
                <w:color w:val="000000"/>
                <w:kern w:val="0"/>
                <w:sz w:val="20"/>
              </w:rPr>
              <w:t>操作系统：Android 8.0</w:t>
            </w:r>
            <w:r>
              <w:rPr>
                <w:rFonts w:hint="eastAsia" w:ascii="宋体" w:hAnsi="宋体" w:cs="宋体"/>
                <w:color w:val="000000"/>
                <w:kern w:val="0"/>
                <w:sz w:val="20"/>
              </w:rPr>
              <w:br w:type="textWrapping"/>
            </w:r>
            <w:r>
              <w:rPr>
                <w:rFonts w:hint="eastAsia" w:ascii="宋体" w:hAnsi="宋体" w:cs="宋体"/>
                <w:color w:val="000000"/>
                <w:kern w:val="0"/>
                <w:sz w:val="20"/>
              </w:rPr>
              <w:t>CPU：Cortex-A73</w:t>
            </w:r>
            <w:r>
              <w:rPr>
                <w:rFonts w:hint="eastAsia" w:ascii="宋体" w:hAnsi="宋体" w:cs="宋体"/>
                <w:color w:val="000000"/>
                <w:kern w:val="0"/>
                <w:sz w:val="20"/>
              </w:rPr>
              <w:br w:type="textWrapping"/>
            </w:r>
            <w:r>
              <w:rPr>
                <w:rFonts w:hint="eastAsia" w:ascii="宋体" w:hAnsi="宋体" w:cs="宋体"/>
                <w:color w:val="000000"/>
                <w:kern w:val="0"/>
                <w:sz w:val="20"/>
              </w:rPr>
              <w:t>RAM：4G</w:t>
            </w:r>
            <w:r>
              <w:rPr>
                <w:rFonts w:hint="eastAsia" w:ascii="宋体" w:hAnsi="宋体" w:cs="宋体"/>
                <w:color w:val="000000"/>
                <w:kern w:val="0"/>
                <w:sz w:val="20"/>
              </w:rPr>
              <w:br w:type="textWrapping"/>
            </w:r>
            <w:r>
              <w:rPr>
                <w:rFonts w:hint="eastAsia" w:ascii="宋体" w:hAnsi="宋体" w:cs="宋体"/>
                <w:color w:val="000000"/>
                <w:kern w:val="0"/>
                <w:sz w:val="20"/>
              </w:rPr>
              <w:t>ROM：32G；</w:t>
            </w:r>
            <w:r>
              <w:rPr>
                <w:rFonts w:hint="eastAsia" w:ascii="宋体" w:hAnsi="宋体" w:cs="宋体"/>
                <w:color w:val="000000"/>
                <w:kern w:val="0"/>
                <w:sz w:val="20"/>
              </w:rPr>
              <w:br w:type="textWrapping"/>
            </w:r>
            <w:r>
              <w:rPr>
                <w:rFonts w:hint="eastAsia" w:ascii="宋体" w:hAnsi="宋体" w:cs="宋体"/>
                <w:color w:val="000000"/>
                <w:kern w:val="0"/>
                <w:sz w:val="20"/>
              </w:rPr>
              <w:t>适用操作系统：Windows 7/8/10;Android</w:t>
            </w:r>
            <w:r>
              <w:rPr>
                <w:rFonts w:hint="eastAsia" w:ascii="宋体" w:hAnsi="宋体" w:cs="宋体"/>
                <w:color w:val="000000"/>
                <w:kern w:val="0"/>
                <w:sz w:val="20"/>
              </w:rPr>
              <w:br w:type="textWrapping"/>
            </w:r>
            <w:r>
              <w:rPr>
                <w:rFonts w:hint="eastAsia" w:ascii="宋体" w:hAnsi="宋体" w:cs="宋体"/>
                <w:color w:val="000000"/>
                <w:kern w:val="0"/>
                <w:sz w:val="20"/>
              </w:rPr>
              <w:t>WiFi：支持2.4G/5G双频，支持802.11 a/b/g/n/ac无线频段</w:t>
            </w:r>
            <w:r>
              <w:rPr>
                <w:rFonts w:hint="eastAsia" w:ascii="宋体" w:hAnsi="宋体" w:cs="宋体"/>
                <w:color w:val="000000"/>
                <w:kern w:val="0"/>
                <w:sz w:val="20"/>
              </w:rPr>
              <w:br w:type="textWrapping"/>
            </w:r>
            <w:r>
              <w:rPr>
                <w:rFonts w:hint="eastAsia" w:ascii="宋体" w:hAnsi="宋体" w:cs="宋体"/>
                <w:color w:val="000000"/>
                <w:kern w:val="0"/>
                <w:sz w:val="20"/>
              </w:rPr>
              <w:t>Wi-Fi热点：支持2.4G/5G双频，支持热点和wifi同时开启；</w:t>
            </w:r>
            <w:r>
              <w:rPr>
                <w:rFonts w:hint="eastAsia" w:ascii="宋体" w:hAnsi="宋体" w:cs="宋体"/>
                <w:color w:val="000000"/>
                <w:kern w:val="0"/>
                <w:sz w:val="20"/>
              </w:rPr>
              <w:br w:type="textWrapping"/>
            </w:r>
            <w:r>
              <w:rPr>
                <w:rFonts w:hint="eastAsia" w:ascii="宋体" w:hAnsi="宋体" w:cs="宋体"/>
                <w:color w:val="000000"/>
                <w:kern w:val="0"/>
                <w:sz w:val="20"/>
              </w:rPr>
              <w:t>前置物理按键：1个开光按钮</w:t>
            </w:r>
            <w:r>
              <w:rPr>
                <w:rFonts w:hint="eastAsia" w:ascii="宋体" w:hAnsi="宋体" w:cs="宋体"/>
                <w:color w:val="000000"/>
                <w:kern w:val="0"/>
                <w:sz w:val="20"/>
              </w:rPr>
              <w:br w:type="textWrapping"/>
            </w:r>
            <w:r>
              <w:rPr>
                <w:rFonts w:hint="eastAsia" w:ascii="宋体" w:hAnsi="宋体" w:cs="宋体"/>
                <w:color w:val="000000"/>
                <w:kern w:val="0"/>
                <w:sz w:val="20"/>
              </w:rPr>
              <w:t>前置接口：2个USB3.0口</w:t>
            </w:r>
            <w:r>
              <w:rPr>
                <w:rFonts w:hint="eastAsia" w:ascii="宋体" w:hAnsi="宋体" w:cs="宋体"/>
                <w:color w:val="000000"/>
                <w:kern w:val="0"/>
                <w:sz w:val="20"/>
              </w:rPr>
              <w:br w:type="textWrapping"/>
            </w:r>
            <w:r>
              <w:rPr>
                <w:rFonts w:hint="eastAsia" w:ascii="宋体" w:hAnsi="宋体" w:cs="宋体"/>
                <w:color w:val="000000"/>
                <w:kern w:val="0"/>
                <w:sz w:val="20"/>
              </w:rPr>
              <w:t>网络接口：1个RJ45</w:t>
            </w:r>
            <w:r>
              <w:rPr>
                <w:rFonts w:hint="eastAsia" w:ascii="宋体" w:hAnsi="宋体" w:cs="宋体"/>
                <w:color w:val="000000"/>
                <w:kern w:val="0"/>
                <w:sz w:val="20"/>
              </w:rPr>
              <w:br w:type="textWrapping"/>
            </w:r>
            <w:r>
              <w:rPr>
                <w:rFonts w:hint="eastAsia" w:ascii="宋体" w:hAnsi="宋体" w:cs="宋体"/>
                <w:color w:val="000000"/>
                <w:kern w:val="0"/>
                <w:sz w:val="20"/>
              </w:rPr>
              <w:t>Wi-Fi：1个Wi-Fi；1个热点</w:t>
            </w:r>
            <w:r>
              <w:rPr>
                <w:rFonts w:hint="eastAsia" w:ascii="宋体" w:hAnsi="宋体" w:cs="宋体"/>
                <w:color w:val="000000"/>
                <w:kern w:val="0"/>
                <w:sz w:val="20"/>
              </w:rPr>
              <w:br w:type="textWrapping"/>
            </w:r>
            <w:r>
              <w:rPr>
                <w:rFonts w:hint="eastAsia" w:ascii="宋体" w:hAnsi="宋体" w:cs="宋体"/>
                <w:color w:val="000000"/>
                <w:kern w:val="0"/>
                <w:sz w:val="20"/>
              </w:rPr>
              <w:t>USB接口：2个TOUCH OUT，3个USB3.0，3个USB2.0</w:t>
            </w:r>
            <w:r>
              <w:rPr>
                <w:rFonts w:hint="eastAsia" w:ascii="宋体" w:hAnsi="宋体" w:cs="宋体"/>
                <w:color w:val="000000"/>
                <w:kern w:val="0"/>
                <w:sz w:val="20"/>
              </w:rPr>
              <w:br w:type="textWrapping"/>
            </w:r>
            <w:r>
              <w:rPr>
                <w:rFonts w:hint="eastAsia" w:ascii="宋体" w:hAnsi="宋体" w:cs="宋体"/>
                <w:color w:val="000000"/>
                <w:kern w:val="0"/>
                <w:sz w:val="20"/>
              </w:rPr>
              <w:t>RS-232接口：1个RS232</w:t>
            </w:r>
            <w:r>
              <w:rPr>
                <w:rFonts w:hint="eastAsia" w:ascii="宋体" w:hAnsi="宋体" w:cs="宋体"/>
                <w:color w:val="000000"/>
                <w:kern w:val="0"/>
                <w:sz w:val="20"/>
              </w:rPr>
              <w:br w:type="textWrapping"/>
            </w:r>
            <w:r>
              <w:rPr>
                <w:rFonts w:hint="eastAsia" w:ascii="宋体" w:hAnsi="宋体" w:cs="宋体"/>
                <w:color w:val="000000"/>
                <w:kern w:val="0"/>
                <w:sz w:val="20"/>
              </w:rPr>
              <w:t>视频输入：3个HDMI IN；1个VGA IN</w:t>
            </w:r>
            <w:r>
              <w:rPr>
                <w:rFonts w:hint="eastAsia" w:ascii="宋体" w:hAnsi="宋体" w:cs="宋体"/>
                <w:color w:val="000000"/>
                <w:kern w:val="0"/>
                <w:sz w:val="20"/>
              </w:rPr>
              <w:br w:type="textWrapping"/>
            </w:r>
            <w:r>
              <w:rPr>
                <w:rFonts w:hint="eastAsia" w:ascii="宋体" w:hAnsi="宋体" w:cs="宋体"/>
                <w:color w:val="000000"/>
                <w:kern w:val="0"/>
                <w:sz w:val="20"/>
              </w:rPr>
              <w:t>视频输出：1个HDMI输出</w:t>
            </w:r>
            <w:r>
              <w:rPr>
                <w:rFonts w:hint="eastAsia" w:ascii="宋体" w:hAnsi="宋体" w:cs="宋体"/>
                <w:color w:val="000000"/>
                <w:kern w:val="0"/>
                <w:sz w:val="20"/>
              </w:rPr>
              <w:br w:type="textWrapping"/>
            </w:r>
            <w:r>
              <w:rPr>
                <w:rFonts w:hint="eastAsia" w:ascii="宋体" w:hAnsi="宋体" w:cs="宋体"/>
                <w:color w:val="000000"/>
                <w:kern w:val="0"/>
                <w:sz w:val="20"/>
              </w:rPr>
              <w:t>音频输入：1个MIC IN</w:t>
            </w:r>
            <w:r>
              <w:rPr>
                <w:rFonts w:hint="eastAsia" w:ascii="宋体" w:hAnsi="宋体" w:cs="宋体"/>
                <w:color w:val="000000"/>
                <w:kern w:val="0"/>
                <w:sz w:val="20"/>
              </w:rPr>
              <w:br w:type="textWrapping"/>
            </w:r>
            <w:r>
              <w:rPr>
                <w:rFonts w:hint="eastAsia" w:ascii="宋体" w:hAnsi="宋体" w:cs="宋体"/>
                <w:color w:val="000000"/>
                <w:kern w:val="0"/>
                <w:sz w:val="20"/>
              </w:rPr>
              <w:t>音频输出：1个SPDIF，1个AUDIO OUT</w:t>
            </w:r>
            <w:r>
              <w:rPr>
                <w:rFonts w:hint="eastAsia" w:ascii="宋体" w:hAnsi="宋体" w:cs="宋体"/>
                <w:color w:val="000000"/>
                <w:kern w:val="0"/>
                <w:sz w:val="20"/>
              </w:rPr>
              <w:br w:type="textWrapping"/>
            </w:r>
            <w:r>
              <w:rPr>
                <w:rFonts w:hint="eastAsia" w:ascii="宋体" w:hAnsi="宋体" w:cs="宋体"/>
                <w:color w:val="000000"/>
                <w:kern w:val="0"/>
                <w:sz w:val="20"/>
              </w:rPr>
              <w:t>触摸技术类型：红外</w:t>
            </w:r>
            <w:r>
              <w:rPr>
                <w:rFonts w:hint="eastAsia" w:ascii="宋体" w:hAnsi="宋体" w:cs="宋体"/>
                <w:color w:val="000000"/>
                <w:kern w:val="0"/>
                <w:sz w:val="20"/>
              </w:rPr>
              <w:br w:type="textWrapping"/>
            </w:r>
            <w:r>
              <w:rPr>
                <w:rFonts w:hint="eastAsia" w:ascii="宋体" w:hAnsi="宋体" w:cs="宋体"/>
                <w:color w:val="000000"/>
                <w:kern w:val="0"/>
                <w:sz w:val="20"/>
              </w:rPr>
              <w:t>响应时间：&lt;15 ms</w:t>
            </w:r>
            <w:r>
              <w:rPr>
                <w:rFonts w:hint="eastAsia" w:ascii="宋体" w:hAnsi="宋体" w:cs="宋体"/>
                <w:color w:val="000000"/>
                <w:kern w:val="0"/>
                <w:sz w:val="20"/>
              </w:rPr>
              <w:br w:type="textWrapping"/>
            </w:r>
            <w:r>
              <w:rPr>
                <w:rFonts w:hint="eastAsia" w:ascii="宋体" w:hAnsi="宋体" w:cs="宋体"/>
                <w:color w:val="000000"/>
                <w:kern w:val="0"/>
                <w:sz w:val="20"/>
              </w:rPr>
              <w:t>触摸点数：20点</w:t>
            </w:r>
            <w:r>
              <w:rPr>
                <w:rFonts w:hint="eastAsia" w:ascii="宋体" w:hAnsi="宋体" w:cs="宋体"/>
                <w:color w:val="000000"/>
                <w:kern w:val="0"/>
                <w:sz w:val="20"/>
              </w:rPr>
              <w:br w:type="textWrapping"/>
            </w:r>
            <w:r>
              <w:rPr>
                <w:rFonts w:hint="eastAsia" w:ascii="宋体" w:hAnsi="宋体" w:cs="宋体"/>
                <w:color w:val="000000"/>
                <w:kern w:val="0"/>
                <w:sz w:val="20"/>
              </w:rPr>
              <w:t>书写方式：手指+智能笔</w:t>
            </w:r>
            <w:r>
              <w:rPr>
                <w:rFonts w:hint="eastAsia" w:ascii="宋体" w:hAnsi="宋体" w:cs="宋体"/>
                <w:color w:val="000000"/>
                <w:kern w:val="0"/>
                <w:sz w:val="20"/>
              </w:rPr>
              <w:br w:type="textWrapping"/>
            </w:r>
            <w:r>
              <w:rPr>
                <w:rFonts w:hint="eastAsia" w:ascii="宋体" w:hAnsi="宋体" w:cs="宋体"/>
                <w:color w:val="000000"/>
                <w:kern w:val="0"/>
                <w:sz w:val="20"/>
              </w:rPr>
              <w:t>表面硬度：防眩钢化玻璃，表面硬度达莫氏七级</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无线投屏器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无线投屏器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即插即用，不用拉线就能实现与智慧屏的无线投屏</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736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测温一体机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测温一体机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主处理器：高性能嵌入式处理器；</w:t>
            </w:r>
            <w:r>
              <w:rPr>
                <w:rFonts w:hint="eastAsia" w:ascii="宋体" w:hAnsi="宋体" w:cs="宋体"/>
                <w:color w:val="000000"/>
                <w:kern w:val="0"/>
                <w:sz w:val="20"/>
              </w:rPr>
              <w:br w:type="textWrapping"/>
            </w:r>
            <w:r>
              <w:rPr>
                <w:rFonts w:hint="eastAsia" w:ascii="宋体" w:hAnsi="宋体" w:cs="宋体"/>
                <w:color w:val="000000"/>
                <w:kern w:val="0"/>
                <w:sz w:val="20"/>
              </w:rPr>
              <w:t>显示屏：7英寸液晶屏；</w:t>
            </w:r>
            <w:r>
              <w:rPr>
                <w:rFonts w:hint="eastAsia" w:ascii="宋体" w:hAnsi="宋体" w:cs="宋体"/>
                <w:color w:val="000000"/>
                <w:kern w:val="0"/>
                <w:sz w:val="20"/>
              </w:rPr>
              <w:br w:type="textWrapping"/>
            </w:r>
            <w:r>
              <w:rPr>
                <w:rFonts w:hint="eastAsia" w:ascii="宋体" w:hAnsi="宋体" w:cs="宋体"/>
                <w:color w:val="000000"/>
                <w:kern w:val="0"/>
                <w:sz w:val="20"/>
              </w:rPr>
              <w:t>屏幕类型：电容触摸屏；</w:t>
            </w:r>
            <w:r>
              <w:rPr>
                <w:rFonts w:hint="eastAsia" w:ascii="宋体" w:hAnsi="宋体" w:cs="宋体"/>
                <w:color w:val="000000"/>
                <w:kern w:val="0"/>
                <w:sz w:val="20"/>
              </w:rPr>
              <w:br w:type="textWrapping"/>
            </w:r>
            <w:r>
              <w:rPr>
                <w:rFonts w:hint="eastAsia" w:ascii="宋体" w:hAnsi="宋体" w:cs="宋体"/>
                <w:color w:val="000000"/>
                <w:kern w:val="0"/>
                <w:sz w:val="20"/>
              </w:rPr>
              <w:t>使用环境：室内；</w:t>
            </w:r>
            <w:r>
              <w:rPr>
                <w:rFonts w:hint="eastAsia" w:ascii="宋体" w:hAnsi="宋体" w:cs="宋体"/>
                <w:color w:val="000000"/>
                <w:kern w:val="0"/>
                <w:sz w:val="20"/>
              </w:rPr>
              <w:br w:type="textWrapping"/>
            </w:r>
            <w:r>
              <w:rPr>
                <w:rFonts w:hint="eastAsia" w:ascii="宋体" w:hAnsi="宋体" w:cs="宋体"/>
                <w:color w:val="000000"/>
                <w:kern w:val="0"/>
                <w:sz w:val="20"/>
              </w:rPr>
              <w:t>摄像头：1/2.7" 2MP CMOS高清宽动态双摄像头；</w:t>
            </w:r>
            <w:r>
              <w:rPr>
                <w:rFonts w:hint="eastAsia" w:ascii="宋体" w:hAnsi="宋体" w:cs="宋体"/>
                <w:color w:val="000000"/>
                <w:kern w:val="0"/>
                <w:sz w:val="20"/>
              </w:rPr>
              <w:br w:type="textWrapping"/>
            </w:r>
            <w:r>
              <w:rPr>
                <w:rFonts w:hint="eastAsia" w:ascii="宋体" w:hAnsi="宋体" w:cs="宋体"/>
                <w:color w:val="000000"/>
                <w:kern w:val="0"/>
                <w:sz w:val="20"/>
              </w:rPr>
              <w:t>外壳材料：PC+ABS；</w:t>
            </w:r>
            <w:r>
              <w:rPr>
                <w:rFonts w:hint="eastAsia" w:ascii="宋体" w:hAnsi="宋体" w:cs="宋体"/>
                <w:color w:val="000000"/>
                <w:kern w:val="0"/>
                <w:sz w:val="20"/>
              </w:rPr>
              <w:br w:type="textWrapping"/>
            </w:r>
            <w:r>
              <w:rPr>
                <w:rFonts w:hint="eastAsia" w:ascii="宋体" w:hAnsi="宋体" w:cs="宋体"/>
                <w:color w:val="000000"/>
                <w:kern w:val="0"/>
                <w:sz w:val="20"/>
              </w:rPr>
              <w:t xml:space="preserve">开门模式：支持刷卡/远程/密码/二维码/人脸识别开门模式支持组合开门模式设置测温模式下，仅支持人脸识别开门模式；；    </w:t>
            </w:r>
            <w:r>
              <w:rPr>
                <w:rFonts w:hint="eastAsia" w:ascii="宋体" w:hAnsi="宋体" w:cs="宋体"/>
                <w:color w:val="000000"/>
                <w:kern w:val="0"/>
                <w:sz w:val="20"/>
              </w:rPr>
              <w:br w:type="textWrapping"/>
            </w:r>
            <w:r>
              <w:rPr>
                <w:rFonts w:hint="eastAsia" w:ascii="宋体" w:hAnsi="宋体" w:cs="宋体"/>
                <w:color w:val="000000"/>
                <w:kern w:val="0"/>
                <w:sz w:val="20"/>
              </w:rPr>
              <w:t>在距离地面1.4m安装高度情况下，在距离屏幕正前方0.2m～4m范围内，应能有效识别。样品在距离地面1.4m安装高度情况下，在距离屏幕正前方3m时，应能对0.6m～2.4m高度的人脸进行有效识别。</w:t>
            </w:r>
            <w:r>
              <w:rPr>
                <w:rFonts w:hint="eastAsia" w:ascii="宋体" w:hAnsi="宋体" w:cs="宋体"/>
                <w:color w:val="000000"/>
                <w:kern w:val="0"/>
                <w:sz w:val="20"/>
              </w:rPr>
              <w:br w:type="textWrapping"/>
            </w:r>
            <w:r>
              <w:rPr>
                <w:rFonts w:hint="eastAsia" w:ascii="宋体" w:hAnsi="宋体" w:cs="宋体"/>
                <w:color w:val="000000"/>
                <w:kern w:val="0"/>
                <w:sz w:val="20"/>
              </w:rPr>
              <w:t>应支持1路机身防拆报警功能和1路离墙报警功能。</w:t>
            </w:r>
            <w:r>
              <w:rPr>
                <w:rFonts w:hint="eastAsia" w:ascii="宋体" w:hAnsi="宋体" w:cs="宋体"/>
                <w:color w:val="000000"/>
                <w:kern w:val="0"/>
                <w:sz w:val="20"/>
              </w:rPr>
              <w:br w:type="textWrapping"/>
            </w:r>
            <w:r>
              <w:rPr>
                <w:rFonts w:hint="eastAsia" w:ascii="宋体" w:hAnsi="宋体" w:cs="宋体"/>
                <w:color w:val="000000"/>
                <w:kern w:val="0"/>
                <w:sz w:val="20"/>
              </w:rPr>
              <w:t>应具有防假体攻击功能，对视频、电子照片、打印照片中的人脸、3D人脸面具应不能进行人脸识别。</w:t>
            </w:r>
            <w:r>
              <w:rPr>
                <w:rFonts w:hint="eastAsia" w:ascii="宋体" w:hAnsi="宋体" w:cs="宋体"/>
                <w:color w:val="000000"/>
                <w:kern w:val="0"/>
                <w:sz w:val="20"/>
              </w:rPr>
              <w:br w:type="textWrapping"/>
            </w:r>
            <w:r>
              <w:rPr>
                <w:rFonts w:hint="eastAsia" w:ascii="宋体" w:hAnsi="宋体" w:cs="宋体"/>
                <w:color w:val="000000"/>
                <w:kern w:val="0"/>
                <w:sz w:val="20"/>
              </w:rPr>
              <w:t>远程验证：支持；黑白名单设定：支持；实时监控：支持；多重认证：支持；WEB配置：支持；</w:t>
            </w:r>
            <w:r>
              <w:rPr>
                <w:rFonts w:hint="eastAsia" w:ascii="宋体" w:hAnsi="宋体" w:cs="宋体"/>
                <w:color w:val="000000"/>
                <w:kern w:val="0"/>
                <w:sz w:val="20"/>
              </w:rPr>
              <w:br w:type="textWrapping"/>
            </w:r>
            <w:r>
              <w:rPr>
                <w:rFonts w:hint="eastAsia" w:ascii="宋体" w:hAnsi="宋体" w:cs="宋体"/>
                <w:color w:val="000000"/>
                <w:kern w:val="0"/>
                <w:sz w:val="20"/>
              </w:rPr>
              <w:t>主动注册：支持；人脸识别准确率：99.8%；人脸识别速度：0.2s；</w:t>
            </w:r>
            <w:r>
              <w:rPr>
                <w:rFonts w:hint="eastAsia" w:ascii="宋体" w:hAnsi="宋体" w:cs="宋体"/>
                <w:color w:val="000000"/>
                <w:kern w:val="0"/>
                <w:sz w:val="20"/>
              </w:rPr>
              <w:br w:type="textWrapping"/>
            </w:r>
            <w:r>
              <w:rPr>
                <w:rFonts w:hint="eastAsia" w:ascii="宋体" w:hAnsi="宋体" w:cs="宋体"/>
                <w:color w:val="000000"/>
                <w:kern w:val="0"/>
                <w:sz w:val="20"/>
              </w:rPr>
              <w:t>用户容量：50000个；人脸容量：50000张；卡片容量：50000张；密码容量：50000个；</w:t>
            </w:r>
            <w:r>
              <w:rPr>
                <w:rFonts w:hint="eastAsia" w:ascii="宋体" w:hAnsi="宋体" w:cs="宋体"/>
                <w:color w:val="000000"/>
                <w:kern w:val="0"/>
                <w:sz w:val="20"/>
              </w:rPr>
              <w:br w:type="textWrapping"/>
            </w:r>
            <w:r>
              <w:rPr>
                <w:rFonts w:hint="eastAsia" w:ascii="宋体" w:hAnsi="宋体" w:cs="宋体"/>
                <w:color w:val="000000"/>
                <w:kern w:val="0"/>
                <w:sz w:val="20"/>
              </w:rPr>
              <w:t>存储记录数量：10万条；</w:t>
            </w:r>
            <w:r>
              <w:rPr>
                <w:rFonts w:hint="eastAsia" w:ascii="宋体" w:hAnsi="宋体" w:cs="宋体"/>
                <w:color w:val="000000"/>
                <w:kern w:val="0"/>
                <w:sz w:val="20"/>
              </w:rPr>
              <w:br w:type="textWrapping"/>
            </w:r>
            <w:r>
              <w:rPr>
                <w:rFonts w:hint="eastAsia" w:ascii="宋体" w:hAnsi="宋体" w:cs="宋体"/>
                <w:color w:val="000000"/>
                <w:kern w:val="0"/>
                <w:sz w:val="20"/>
              </w:rPr>
              <w:t>RS-485接口：1个；</w:t>
            </w:r>
            <w:r>
              <w:rPr>
                <w:rFonts w:hint="eastAsia" w:ascii="宋体" w:hAnsi="宋体" w:cs="宋体"/>
                <w:color w:val="000000"/>
                <w:kern w:val="0"/>
                <w:sz w:val="20"/>
              </w:rPr>
              <w:br w:type="textWrapping"/>
            </w:r>
            <w:r>
              <w:rPr>
                <w:rFonts w:hint="eastAsia" w:ascii="宋体" w:hAnsi="宋体" w:cs="宋体"/>
                <w:color w:val="000000"/>
                <w:kern w:val="0"/>
                <w:sz w:val="20"/>
              </w:rPr>
              <w:t>RS-232接口：1个；</w:t>
            </w:r>
            <w:r>
              <w:rPr>
                <w:rFonts w:hint="eastAsia" w:ascii="宋体" w:hAnsi="宋体" w:cs="宋体"/>
                <w:color w:val="000000"/>
                <w:kern w:val="0"/>
                <w:sz w:val="20"/>
              </w:rPr>
              <w:br w:type="textWrapping"/>
            </w:r>
            <w:r>
              <w:rPr>
                <w:rFonts w:hint="eastAsia" w:ascii="宋体" w:hAnsi="宋体" w:cs="宋体"/>
                <w:color w:val="000000"/>
                <w:kern w:val="0"/>
                <w:sz w:val="20"/>
              </w:rPr>
              <w:t>韦根接口：1路输入/输出；</w:t>
            </w:r>
            <w:r>
              <w:rPr>
                <w:rFonts w:hint="eastAsia" w:ascii="宋体" w:hAnsi="宋体" w:cs="宋体"/>
                <w:color w:val="000000"/>
                <w:kern w:val="0"/>
                <w:sz w:val="20"/>
              </w:rPr>
              <w:br w:type="textWrapping"/>
            </w:r>
            <w:r>
              <w:rPr>
                <w:rFonts w:hint="eastAsia" w:ascii="宋体" w:hAnsi="宋体" w:cs="宋体"/>
                <w:color w:val="000000"/>
                <w:kern w:val="0"/>
                <w:sz w:val="20"/>
              </w:rPr>
              <w:t>USB接口：1个USB2.0接口；</w:t>
            </w:r>
            <w:r>
              <w:rPr>
                <w:rFonts w:hint="eastAsia" w:ascii="宋体" w:hAnsi="宋体" w:cs="宋体"/>
                <w:color w:val="000000"/>
                <w:kern w:val="0"/>
                <w:sz w:val="20"/>
              </w:rPr>
              <w:br w:type="textWrapping"/>
            </w:r>
            <w:r>
              <w:rPr>
                <w:rFonts w:hint="eastAsia" w:ascii="宋体" w:hAnsi="宋体" w:cs="宋体"/>
                <w:color w:val="000000"/>
                <w:kern w:val="0"/>
                <w:sz w:val="20"/>
              </w:rPr>
              <w:t xml:space="preserve">网络接口：1个10Mbps/100Mbps以太网口；                    </w:t>
            </w:r>
            <w:r>
              <w:rPr>
                <w:rFonts w:hint="eastAsia" w:ascii="宋体" w:hAnsi="宋体" w:cs="宋体"/>
                <w:color w:val="000000"/>
                <w:kern w:val="0"/>
                <w:sz w:val="20"/>
              </w:rPr>
              <w:br w:type="textWrapping"/>
            </w:r>
            <w:r>
              <w:rPr>
                <w:rFonts w:hint="eastAsia" w:ascii="宋体" w:hAnsi="宋体" w:cs="宋体"/>
                <w:color w:val="000000"/>
                <w:kern w:val="0"/>
                <w:sz w:val="20"/>
              </w:rPr>
              <w:t>报警输入：2路（开关量）；</w:t>
            </w:r>
            <w:r>
              <w:rPr>
                <w:rFonts w:hint="eastAsia" w:ascii="宋体" w:hAnsi="宋体" w:cs="宋体"/>
                <w:color w:val="000000"/>
                <w:kern w:val="0"/>
                <w:sz w:val="20"/>
              </w:rPr>
              <w:br w:type="textWrapping"/>
            </w:r>
            <w:r>
              <w:rPr>
                <w:rFonts w:hint="eastAsia" w:ascii="宋体" w:hAnsi="宋体" w:cs="宋体"/>
                <w:color w:val="000000"/>
                <w:kern w:val="0"/>
                <w:sz w:val="20"/>
              </w:rPr>
              <w:t>报警输出：2路（继电器）；</w:t>
            </w:r>
            <w:r>
              <w:rPr>
                <w:rFonts w:hint="eastAsia" w:ascii="宋体" w:hAnsi="宋体" w:cs="宋体"/>
                <w:color w:val="000000"/>
                <w:kern w:val="0"/>
                <w:sz w:val="20"/>
              </w:rPr>
              <w:br w:type="textWrapping"/>
            </w:r>
            <w:r>
              <w:rPr>
                <w:rFonts w:hint="eastAsia" w:ascii="宋体" w:hAnsi="宋体" w:cs="宋体"/>
                <w:color w:val="000000"/>
                <w:kern w:val="0"/>
                <w:sz w:val="20"/>
              </w:rPr>
              <w:t>报警联动：支持；开门按钮：1路；门状态检测：1路；门锁控制：1路；防反潜：支持；防拆报警：支持；</w:t>
            </w:r>
            <w:r>
              <w:rPr>
                <w:rFonts w:hint="eastAsia" w:ascii="宋体" w:hAnsi="宋体" w:cs="宋体"/>
                <w:color w:val="000000"/>
                <w:kern w:val="0"/>
                <w:sz w:val="20"/>
              </w:rPr>
              <w:br w:type="textWrapping"/>
            </w:r>
            <w:r>
              <w:rPr>
                <w:rFonts w:hint="eastAsia" w:ascii="宋体" w:hAnsi="宋体" w:cs="宋体"/>
                <w:color w:val="000000"/>
                <w:kern w:val="0"/>
                <w:sz w:val="20"/>
              </w:rPr>
              <w:t>胁迫报警：支持；门超时报警：支持；非法闯入报警：支持；非法卡超次报警：支持；</w:t>
            </w:r>
            <w:r>
              <w:rPr>
                <w:rFonts w:hint="eastAsia" w:ascii="宋体" w:hAnsi="宋体" w:cs="宋体"/>
                <w:color w:val="000000"/>
                <w:kern w:val="0"/>
                <w:sz w:val="20"/>
              </w:rPr>
              <w:br w:type="textWrapping"/>
            </w:r>
            <w:r>
              <w:rPr>
                <w:rFonts w:hint="eastAsia" w:ascii="宋体" w:hAnsi="宋体" w:cs="宋体"/>
                <w:color w:val="000000"/>
                <w:kern w:val="0"/>
                <w:sz w:val="20"/>
              </w:rPr>
              <w:t>供电方式：DC 12V 2A；产品尺寸：347.5mm×130.1mm×40.5mm；</w:t>
            </w:r>
            <w:r>
              <w:rPr>
                <w:rFonts w:hint="eastAsia" w:ascii="宋体" w:hAnsi="宋体" w:cs="宋体"/>
                <w:color w:val="000000"/>
                <w:kern w:val="0"/>
                <w:sz w:val="20"/>
              </w:rPr>
              <w:br w:type="textWrapping"/>
            </w:r>
            <w:r>
              <w:rPr>
                <w:rFonts w:hint="eastAsia" w:ascii="宋体" w:hAnsi="宋体" w:cs="宋体"/>
                <w:color w:val="000000"/>
                <w:kern w:val="0"/>
                <w:sz w:val="20"/>
              </w:rPr>
              <w:t>工作温度：-10℃~+55℃(测温适用于15℃~+30℃，超出范围精度误差受影响)；</w:t>
            </w:r>
            <w:r>
              <w:rPr>
                <w:rFonts w:hint="eastAsia" w:ascii="宋体" w:hAnsi="宋体" w:cs="宋体"/>
                <w:color w:val="000000"/>
                <w:kern w:val="0"/>
                <w:sz w:val="20"/>
              </w:rPr>
              <w:br w:type="textWrapping"/>
            </w:r>
            <w:r>
              <w:rPr>
                <w:rFonts w:hint="eastAsia" w:ascii="宋体" w:hAnsi="宋体" w:cs="宋体"/>
                <w:color w:val="000000"/>
                <w:kern w:val="0"/>
                <w:sz w:val="20"/>
              </w:rPr>
              <w:t>安装方式：落地式支架安装;壁装；读卡类型：IC卡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健康场景-健康小屋</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282"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c>
          <w:tcPr>
            <w:tcW w:w="914" w:type="dxa"/>
            <w:vMerge w:val="restar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常态化疫情防控门禁</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门禁管理系统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主机，用于测温、疫情防控、查询健康码、疫苗情况，内置Linux系统</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社保卡阅读器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用于一二代社保卡读取</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身份证阅读器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用于居民身份证识别</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二维码阅读器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用于健康码、场所码、医保电子凭证等二维码识别</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预检系统</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智能健康E站一体机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硬件：热成像测温仪、医用人体秤、血压仪、血氧仪、多功能血糖仪、电子腰围尺、体脂成分检测仪、21/23寸电容触摸屏、工控主机、热敏/激光打印机、社保/身份证阅读器、二维码阅读器;功能：体温、身高、体重、BMI、腰围、臀围、血压、血氧、血糖、总胆、尿酸检测、身份识别、诊前初筛、视力测评、中医体质辨识、心理测评、健康问卷、签约管理;</w:t>
            </w:r>
            <w:r>
              <w:rPr>
                <w:rFonts w:hint="eastAsia" w:ascii="宋体" w:hAnsi="宋体" w:cs="宋体"/>
                <w:kern w:val="0"/>
                <w:sz w:val="20"/>
              </w:rPr>
              <w:br w:type="textWrapping"/>
            </w:r>
            <w:r>
              <w:rPr>
                <w:rFonts w:hint="eastAsia" w:ascii="宋体" w:hAnsi="宋体" w:cs="宋体"/>
                <w:kern w:val="0"/>
                <w:sz w:val="20"/>
              </w:rPr>
              <w:t>★投标文件中须提供健康E站管理系统软件著作权证书复印件加盖制造商公章</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82"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 xml:space="preserve">3 </w:t>
            </w:r>
          </w:p>
        </w:tc>
        <w:tc>
          <w:tcPr>
            <w:tcW w:w="914" w:type="dxa"/>
            <w:vMerge w:val="restar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问诊结算</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视频问诊系统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用于远程视频问诊、远程视频协调、多方会诊</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预约挂号系统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用于微诊室自动挂号，预约服务，预约挂号</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医保结算系统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用于社保卡、医保电子凭证、自费卡发起结算，医保自动结算</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自费结算服务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用于医保不足发起的自费结算，支持支付宝、微信扫码结算，支持医后付、亲友代付结算(部份地区开通）</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5 </w:t>
            </w:r>
          </w:p>
        </w:tc>
        <w:tc>
          <w:tcPr>
            <w:tcW w:w="914" w:type="dxa"/>
            <w:vMerge w:val="restar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慢病管理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智能宣教展示系统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用于数据展示、健康宣教</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家庭血压管理系统</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用于签约居民家庭血压管理，按需支持15天、30天、3个月、6个月、12个月血压自助租借回收;配置15台家庭血压计</w:t>
            </w:r>
            <w:r>
              <w:rPr>
                <w:rFonts w:hint="eastAsia" w:ascii="宋体" w:hAnsi="宋体" w:cs="宋体"/>
                <w:kern w:val="0"/>
                <w:sz w:val="20"/>
              </w:rPr>
              <w:br w:type="textWrapping"/>
            </w:r>
            <w:r>
              <w:rPr>
                <w:rFonts w:hint="eastAsia" w:ascii="宋体" w:hAnsi="宋体" w:cs="宋体"/>
                <w:kern w:val="0"/>
                <w:sz w:val="20"/>
              </w:rPr>
              <w:t>★投标文件中须提供家庭血压管理软件著作权证书复印件加盖制造商公章</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6 </w:t>
            </w:r>
          </w:p>
        </w:tc>
        <w:tc>
          <w:tcPr>
            <w:tcW w:w="914" w:type="dxa"/>
            <w:vMerge w:val="restar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配套服务</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挂号结算接口开发</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用于挂号管理、结算查询、医保结算、自费结算接口开发与实施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HIS诊疗数据接口开发</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HIS接诊时检查数对接、展示，数据对接设计与开发实施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处方流程管理接口开发</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处方业务需求分析、数据流程设计、数据对接开发与实施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健康档案体征检查接口开发</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健康档案体检接口需求分析、数据对接开发与实施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发药管理接口开发</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处方(审方)业务需求分析、数据流程设计、数据对接开发与实施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p>
        </w:tc>
        <w:tc>
          <w:tcPr>
            <w:tcW w:w="914" w:type="dxa"/>
            <w:vMerge w:val="continue"/>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系统联调费</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系统接入与联调</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健康场景-康乐养老</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数量</w:t>
            </w:r>
          </w:p>
        </w:tc>
      </w:tr>
      <w:tr>
        <w:tblPrEx>
          <w:tblCellMar>
            <w:top w:w="0" w:type="dxa"/>
            <w:left w:w="108" w:type="dxa"/>
            <w:bottom w:w="0" w:type="dxa"/>
            <w:right w:w="108" w:type="dxa"/>
          </w:tblCellMar>
        </w:tblPrEx>
        <w:trPr>
          <w:wBefore w:w="0" w:type="dxa"/>
          <w:wAfter w:w="0" w:type="dxa"/>
          <w:trHeight w:val="453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门磁报警器（居家）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门磁报警器（居家）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用于居家老人，监测老人进出门行为；1）采用超低功耗ZigBee无线组网技术；</w:t>
            </w:r>
            <w:r>
              <w:rPr>
                <w:rFonts w:hint="eastAsia" w:ascii="宋体" w:hAnsi="宋体" w:cs="宋体"/>
                <w:kern w:val="0"/>
                <w:sz w:val="20"/>
              </w:rPr>
              <w:br w:type="textWrapping"/>
            </w:r>
            <w:r>
              <w:rPr>
                <w:rFonts w:hint="eastAsia" w:ascii="宋体" w:hAnsi="宋体" w:cs="宋体"/>
                <w:kern w:val="0"/>
                <w:sz w:val="20"/>
              </w:rPr>
              <w:t>2）采用自动阀值调节技术，增强了探测器的稳定性，能够有效的防止探测器误报，自动温度补偿技术，能够有效的防止因温度变化导致灵敏度降低情况；</w:t>
            </w:r>
            <w:r>
              <w:rPr>
                <w:rFonts w:hint="eastAsia" w:ascii="宋体" w:hAnsi="宋体" w:cs="宋体"/>
                <w:kern w:val="0"/>
                <w:sz w:val="20"/>
              </w:rPr>
              <w:br w:type="textWrapping"/>
            </w:r>
            <w:r>
              <w:rPr>
                <w:rFonts w:hint="eastAsia" w:ascii="宋体" w:hAnsi="宋体" w:cs="宋体"/>
                <w:kern w:val="0"/>
                <w:sz w:val="20"/>
              </w:rPr>
              <w:t>3）在线状态监测，电池欠压提醒及上报；</w:t>
            </w:r>
            <w:r>
              <w:rPr>
                <w:rFonts w:hint="eastAsia" w:ascii="宋体" w:hAnsi="宋体" w:cs="宋体"/>
                <w:kern w:val="0"/>
                <w:sz w:val="20"/>
              </w:rPr>
              <w:br w:type="textWrapping"/>
            </w:r>
            <w:r>
              <w:rPr>
                <w:rFonts w:hint="eastAsia" w:ascii="宋体" w:hAnsi="宋体" w:cs="宋体"/>
                <w:kern w:val="0"/>
                <w:sz w:val="20"/>
              </w:rPr>
              <w:t>4）免工具安装设计，即贴即用；</w:t>
            </w:r>
            <w:r>
              <w:rPr>
                <w:rFonts w:hint="eastAsia" w:ascii="宋体" w:hAnsi="宋体" w:cs="宋体"/>
                <w:kern w:val="0"/>
                <w:sz w:val="20"/>
              </w:rPr>
              <w:br w:type="textWrapping"/>
            </w:r>
            <w:r>
              <w:rPr>
                <w:rFonts w:hint="eastAsia" w:ascii="宋体" w:hAnsi="宋体" w:cs="宋体"/>
                <w:kern w:val="0"/>
                <w:sz w:val="20"/>
              </w:rPr>
              <w:t>5）产品材质: 阻燃PC；</w:t>
            </w:r>
            <w:r>
              <w:rPr>
                <w:rFonts w:hint="eastAsia" w:ascii="宋体" w:hAnsi="宋体" w:cs="宋体"/>
                <w:kern w:val="0"/>
                <w:sz w:val="20"/>
              </w:rPr>
              <w:br w:type="textWrapping"/>
            </w:r>
            <w:r>
              <w:rPr>
                <w:rFonts w:hint="eastAsia" w:ascii="宋体" w:hAnsi="宋体" w:cs="宋体"/>
                <w:kern w:val="0"/>
                <w:sz w:val="20"/>
              </w:rPr>
              <w:t>6）安装方式: 侧装/吸顶；</w:t>
            </w:r>
            <w:r>
              <w:rPr>
                <w:rFonts w:hint="eastAsia" w:ascii="宋体" w:hAnsi="宋体" w:cs="宋体"/>
                <w:kern w:val="0"/>
                <w:sz w:val="20"/>
              </w:rPr>
              <w:br w:type="textWrapping"/>
            </w:r>
            <w:r>
              <w:rPr>
                <w:rFonts w:hint="eastAsia" w:ascii="宋体" w:hAnsi="宋体" w:cs="宋体"/>
                <w:kern w:val="0"/>
                <w:sz w:val="20"/>
              </w:rPr>
              <w:t>7）安装高度: 2.1M（建议）；</w:t>
            </w:r>
            <w:r>
              <w:rPr>
                <w:rFonts w:hint="eastAsia" w:ascii="宋体" w:hAnsi="宋体" w:cs="宋体"/>
                <w:kern w:val="0"/>
                <w:sz w:val="20"/>
              </w:rPr>
              <w:br w:type="textWrapping"/>
            </w:r>
            <w:r>
              <w:rPr>
                <w:rFonts w:hint="eastAsia" w:ascii="宋体" w:hAnsi="宋体" w:cs="宋体"/>
                <w:kern w:val="0"/>
                <w:sz w:val="20"/>
              </w:rPr>
              <w:t>8）工作电压: DC3V（1颗CR123A/CR17335锂电池）；</w:t>
            </w:r>
            <w:r>
              <w:rPr>
                <w:rFonts w:hint="eastAsia" w:ascii="宋体" w:hAnsi="宋体" w:cs="宋体"/>
                <w:kern w:val="0"/>
                <w:sz w:val="20"/>
              </w:rPr>
              <w:br w:type="textWrapping"/>
            </w:r>
            <w:r>
              <w:rPr>
                <w:rFonts w:hint="eastAsia" w:ascii="宋体" w:hAnsi="宋体" w:cs="宋体"/>
                <w:kern w:val="0"/>
                <w:sz w:val="20"/>
              </w:rPr>
              <w:t>9）探测角度: 90°；</w:t>
            </w:r>
            <w:r>
              <w:rPr>
                <w:rFonts w:hint="eastAsia" w:ascii="宋体" w:hAnsi="宋体" w:cs="宋体"/>
                <w:kern w:val="0"/>
                <w:sz w:val="20"/>
              </w:rPr>
              <w:br w:type="textWrapping"/>
            </w:r>
            <w:r>
              <w:rPr>
                <w:rFonts w:hint="eastAsia" w:ascii="宋体" w:hAnsi="宋体" w:cs="宋体"/>
                <w:kern w:val="0"/>
                <w:sz w:val="20"/>
              </w:rPr>
              <w:t>10) 探测距离：9-12M；</w:t>
            </w:r>
            <w:r>
              <w:rPr>
                <w:rFonts w:hint="eastAsia" w:ascii="宋体" w:hAnsi="宋体" w:cs="宋体"/>
                <w:kern w:val="0"/>
                <w:sz w:val="20"/>
              </w:rPr>
              <w:br w:type="textWrapping"/>
            </w:r>
            <w:r>
              <w:rPr>
                <w:rFonts w:hint="eastAsia" w:ascii="宋体" w:hAnsi="宋体" w:cs="宋体"/>
                <w:kern w:val="0"/>
                <w:sz w:val="20"/>
              </w:rPr>
              <w:t>11) 通信距离：≤100M（空旷）；</w:t>
            </w:r>
            <w:r>
              <w:rPr>
                <w:rFonts w:hint="eastAsia" w:ascii="宋体" w:hAnsi="宋体" w:cs="宋体"/>
                <w:kern w:val="0"/>
                <w:sz w:val="20"/>
              </w:rPr>
              <w:br w:type="textWrapping"/>
            </w:r>
            <w:r>
              <w:rPr>
                <w:rFonts w:hint="eastAsia" w:ascii="宋体" w:hAnsi="宋体" w:cs="宋体"/>
                <w:kern w:val="0"/>
                <w:sz w:val="20"/>
              </w:rPr>
              <w:t>12) 待机电流：小于15uA；</w:t>
            </w:r>
            <w:r>
              <w:rPr>
                <w:rFonts w:hint="eastAsia" w:ascii="宋体" w:hAnsi="宋体" w:cs="宋体"/>
                <w:kern w:val="0"/>
                <w:sz w:val="20"/>
              </w:rPr>
              <w:br w:type="textWrapping"/>
            </w:r>
            <w:r>
              <w:rPr>
                <w:rFonts w:hint="eastAsia" w:ascii="宋体" w:hAnsi="宋体" w:cs="宋体"/>
                <w:kern w:val="0"/>
                <w:sz w:val="20"/>
              </w:rPr>
              <w:t>13) 工作电流：小于90mA；</w:t>
            </w:r>
            <w:r>
              <w:rPr>
                <w:rFonts w:hint="eastAsia" w:ascii="宋体" w:hAnsi="宋体" w:cs="宋体"/>
                <w:kern w:val="0"/>
                <w:sz w:val="20"/>
              </w:rPr>
              <w:br w:type="textWrapping"/>
            </w:r>
            <w:r>
              <w:rPr>
                <w:rFonts w:hint="eastAsia" w:ascii="宋体" w:hAnsi="宋体" w:cs="宋体"/>
                <w:kern w:val="0"/>
                <w:sz w:val="20"/>
              </w:rPr>
              <w:t>14) 工作温度：-10度-+50度；湿度最大95%RH（无凝结现象）；</w:t>
            </w:r>
            <w:r>
              <w:rPr>
                <w:rFonts w:hint="eastAsia" w:ascii="宋体" w:hAnsi="宋体" w:cs="宋体"/>
                <w:kern w:val="0"/>
                <w:sz w:val="20"/>
              </w:rPr>
              <w:br w:type="textWrapping"/>
            </w:r>
            <w:r>
              <w:rPr>
                <w:rFonts w:hint="eastAsia" w:ascii="宋体" w:hAnsi="宋体" w:cs="宋体"/>
                <w:kern w:val="0"/>
                <w:sz w:val="20"/>
              </w:rPr>
              <w:t>15) 待机时间：1年以上（30次报警/天）；</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172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摔倒报警器（居家）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摔倒报警器（居家）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用于居家老人，监测跌倒行为；毫米波雷达，采用MTI动目标检测技术，算法性能更优</w:t>
            </w:r>
            <w:r>
              <w:rPr>
                <w:rFonts w:hint="eastAsia" w:ascii="宋体" w:hAnsi="宋体" w:cs="宋体"/>
                <w:kern w:val="0"/>
                <w:sz w:val="20"/>
              </w:rPr>
              <w:br w:type="textWrapping"/>
            </w:r>
            <w:r>
              <w:rPr>
                <w:rFonts w:hint="eastAsia" w:ascii="宋体" w:hAnsi="宋体" w:cs="宋体"/>
                <w:kern w:val="0"/>
                <w:sz w:val="20"/>
              </w:rPr>
              <w:t>非接触式探测，使用更便捷，保护人员隐私</w:t>
            </w:r>
            <w:r>
              <w:rPr>
                <w:rFonts w:hint="eastAsia" w:ascii="宋体" w:hAnsi="宋体" w:cs="宋体"/>
                <w:kern w:val="0"/>
                <w:sz w:val="20"/>
              </w:rPr>
              <w:br w:type="textWrapping"/>
            </w:r>
            <w:r>
              <w:rPr>
                <w:rFonts w:hint="eastAsia" w:ascii="宋体" w:hAnsi="宋体" w:cs="宋体"/>
                <w:kern w:val="0"/>
                <w:sz w:val="20"/>
              </w:rPr>
              <w:t>实时检测人员跌倒姿态，快速推送报警信息</w:t>
            </w:r>
            <w:r>
              <w:rPr>
                <w:rFonts w:hint="eastAsia" w:ascii="宋体" w:hAnsi="宋体" w:cs="宋体"/>
                <w:kern w:val="0"/>
                <w:sz w:val="20"/>
              </w:rPr>
              <w:br w:type="textWrapping"/>
            </w:r>
            <w:r>
              <w:rPr>
                <w:rFonts w:hint="eastAsia" w:ascii="宋体" w:hAnsi="宋体" w:cs="宋体"/>
                <w:kern w:val="0"/>
                <w:sz w:val="20"/>
              </w:rPr>
              <w:t>支持有线、Wi-Fi和RS485通讯，可对接平台</w:t>
            </w:r>
            <w:r>
              <w:rPr>
                <w:rFonts w:hint="eastAsia" w:ascii="宋体" w:hAnsi="宋体" w:cs="宋体"/>
                <w:kern w:val="0"/>
                <w:sz w:val="20"/>
              </w:rPr>
              <w:br w:type="textWrapping"/>
            </w:r>
            <w:r>
              <w:rPr>
                <w:rFonts w:hint="eastAsia" w:ascii="宋体" w:hAnsi="宋体" w:cs="宋体"/>
                <w:kern w:val="0"/>
                <w:sz w:val="20"/>
              </w:rPr>
              <w:t>低发射功耗，符合室内无线电法规要求</w:t>
            </w:r>
            <w:r>
              <w:rPr>
                <w:rFonts w:hint="eastAsia" w:ascii="宋体" w:hAnsi="宋体" w:cs="宋体"/>
                <w:kern w:val="0"/>
                <w:sz w:val="20"/>
              </w:rPr>
              <w:br w:type="textWrapping"/>
            </w:r>
            <w:r>
              <w:rPr>
                <w:rFonts w:hint="eastAsia" w:ascii="宋体" w:hAnsi="宋体" w:cs="宋体"/>
                <w:kern w:val="0"/>
                <w:sz w:val="20"/>
              </w:rPr>
              <w:t>轻量化设计，支持侧壁装和墙角装，，快装设计安装配置简单</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22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一键呼叫器（居家）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一键呼叫器（居家）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用于居家老人，发生意外时可以第一时间报警；1）采用超低功耗ZigBee无线组网技术，电池使用寿命更长；</w:t>
            </w:r>
            <w:r>
              <w:rPr>
                <w:rFonts w:hint="eastAsia" w:ascii="宋体" w:hAnsi="宋体" w:cs="宋体"/>
                <w:kern w:val="0"/>
                <w:sz w:val="20"/>
              </w:rPr>
              <w:br w:type="textWrapping"/>
            </w:r>
            <w:r>
              <w:rPr>
                <w:rFonts w:hint="eastAsia" w:ascii="宋体" w:hAnsi="宋体" w:cs="宋体"/>
                <w:kern w:val="0"/>
                <w:sz w:val="20"/>
              </w:rPr>
              <w:t>2）具有紧急按钮报警功能，外观小巧；</w:t>
            </w:r>
            <w:r>
              <w:rPr>
                <w:rFonts w:hint="eastAsia" w:ascii="宋体" w:hAnsi="宋体" w:cs="宋体"/>
                <w:kern w:val="0"/>
                <w:sz w:val="20"/>
              </w:rPr>
              <w:br w:type="textWrapping"/>
            </w:r>
            <w:r>
              <w:rPr>
                <w:rFonts w:hint="eastAsia" w:ascii="宋体" w:hAnsi="宋体" w:cs="宋体"/>
                <w:kern w:val="0"/>
                <w:sz w:val="20"/>
              </w:rPr>
              <w:t>3）产品材质: 阻燃PC；</w:t>
            </w:r>
            <w:r>
              <w:rPr>
                <w:rFonts w:hint="eastAsia" w:ascii="宋体" w:hAnsi="宋体" w:cs="宋体"/>
                <w:kern w:val="0"/>
                <w:sz w:val="20"/>
              </w:rPr>
              <w:br w:type="textWrapping"/>
            </w:r>
            <w:r>
              <w:rPr>
                <w:rFonts w:hint="eastAsia" w:ascii="宋体" w:hAnsi="宋体" w:cs="宋体"/>
                <w:kern w:val="0"/>
                <w:sz w:val="20"/>
              </w:rPr>
              <w:t>4）工作电压: DC3V（1颗CR2032纽扣电池）；</w:t>
            </w:r>
            <w:r>
              <w:rPr>
                <w:rFonts w:hint="eastAsia" w:ascii="宋体" w:hAnsi="宋体" w:cs="宋体"/>
                <w:kern w:val="0"/>
                <w:sz w:val="20"/>
              </w:rPr>
              <w:br w:type="textWrapping"/>
            </w:r>
            <w:r>
              <w:rPr>
                <w:rFonts w:hint="eastAsia" w:ascii="宋体" w:hAnsi="宋体" w:cs="宋体"/>
                <w:kern w:val="0"/>
                <w:sz w:val="20"/>
              </w:rPr>
              <w:t>5）联网方式：Zigbee；</w:t>
            </w:r>
            <w:r>
              <w:rPr>
                <w:rFonts w:hint="eastAsia" w:ascii="宋体" w:hAnsi="宋体" w:cs="宋体"/>
                <w:kern w:val="0"/>
                <w:sz w:val="20"/>
              </w:rPr>
              <w:br w:type="textWrapping"/>
            </w:r>
            <w:r>
              <w:rPr>
                <w:rFonts w:hint="eastAsia" w:ascii="宋体" w:hAnsi="宋体" w:cs="宋体"/>
                <w:kern w:val="0"/>
                <w:sz w:val="20"/>
              </w:rPr>
              <w:t>6) 无线组网距离：≤70M（空旷环境）；</w:t>
            </w:r>
            <w:r>
              <w:rPr>
                <w:rFonts w:hint="eastAsia" w:ascii="宋体" w:hAnsi="宋体" w:cs="宋体"/>
                <w:kern w:val="0"/>
                <w:sz w:val="20"/>
              </w:rPr>
              <w:br w:type="textWrapping"/>
            </w:r>
            <w:r>
              <w:rPr>
                <w:rFonts w:hint="eastAsia" w:ascii="宋体" w:hAnsi="宋体" w:cs="宋体"/>
                <w:kern w:val="0"/>
                <w:sz w:val="20"/>
              </w:rPr>
              <w:t>7) 工作温度：-10度-+50度；湿度最大95%RH（无凝结现象）；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553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智能手表（居家）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智能手表（居家）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rPr>
            </w:pPr>
            <w:r>
              <w:rPr>
                <w:rFonts w:hint="eastAsia" w:ascii="宋体" w:hAnsi="宋体" w:cs="宋体"/>
                <w:kern w:val="0"/>
                <w:sz w:val="20"/>
              </w:rPr>
              <w:t>用于居家老人，实现电子围栏，紧急报警等功能。</w:t>
            </w:r>
          </w:p>
          <w:p>
            <w:pPr>
              <w:widowControl/>
              <w:rPr>
                <w:rFonts w:ascii="宋体" w:hAnsi="宋体" w:cs="宋体"/>
                <w:kern w:val="0"/>
                <w:sz w:val="20"/>
              </w:rPr>
            </w:pPr>
            <w:r>
              <w:rPr>
                <w:rFonts w:hint="eastAsia" w:ascii="宋体" w:hAnsi="宋体" w:cs="宋体"/>
                <w:kern w:val="0"/>
                <w:sz w:val="20"/>
              </w:rPr>
              <w:t>1-操作系统：RTOS</w:t>
            </w:r>
            <w:r>
              <w:rPr>
                <w:rFonts w:hint="eastAsia" w:ascii="宋体" w:hAnsi="宋体" w:cs="宋体"/>
                <w:kern w:val="0"/>
                <w:sz w:val="20"/>
              </w:rPr>
              <w:br w:type="textWrapping"/>
            </w:r>
            <w:r>
              <w:rPr>
                <w:rFonts w:hint="eastAsia" w:ascii="宋体" w:hAnsi="宋体" w:cs="宋体"/>
                <w:kern w:val="0"/>
                <w:sz w:val="20"/>
              </w:rPr>
              <w:t>系统数据类型：32位</w:t>
            </w:r>
            <w:r>
              <w:rPr>
                <w:rFonts w:hint="eastAsia" w:ascii="宋体" w:hAnsi="宋体" w:cs="宋体"/>
                <w:kern w:val="0"/>
                <w:sz w:val="20"/>
              </w:rPr>
              <w:br w:type="textWrapping"/>
            </w:r>
            <w:r>
              <w:rPr>
                <w:rFonts w:hint="eastAsia" w:ascii="宋体" w:hAnsi="宋体" w:cs="宋体"/>
                <w:kern w:val="0"/>
                <w:sz w:val="20"/>
              </w:rPr>
              <w:t>2-芯片平台：SL8910FF</w:t>
            </w:r>
            <w:r>
              <w:rPr>
                <w:rFonts w:hint="eastAsia" w:ascii="宋体" w:hAnsi="宋体" w:cs="宋体"/>
                <w:kern w:val="0"/>
                <w:sz w:val="20"/>
              </w:rPr>
              <w:br w:type="textWrapping"/>
            </w:r>
            <w:r>
              <w:rPr>
                <w:rFonts w:hint="eastAsia" w:ascii="宋体" w:hAnsi="宋体" w:cs="宋体"/>
                <w:kern w:val="0"/>
                <w:sz w:val="20"/>
              </w:rPr>
              <w:t>主频：500MHz</w:t>
            </w:r>
            <w:r>
              <w:rPr>
                <w:rFonts w:hint="eastAsia" w:ascii="宋体" w:hAnsi="宋体" w:cs="宋体"/>
                <w:kern w:val="0"/>
                <w:sz w:val="20"/>
              </w:rPr>
              <w:br w:type="textWrapping"/>
            </w:r>
            <w:r>
              <w:rPr>
                <w:rFonts w:hint="eastAsia" w:ascii="宋体" w:hAnsi="宋体" w:cs="宋体"/>
                <w:kern w:val="0"/>
                <w:sz w:val="20"/>
              </w:rPr>
              <w:t>构架：One-core ARM Cortex-A5 processor</w:t>
            </w:r>
            <w:r>
              <w:rPr>
                <w:rFonts w:hint="eastAsia" w:ascii="宋体" w:hAnsi="宋体" w:cs="宋体"/>
                <w:kern w:val="0"/>
                <w:sz w:val="20"/>
              </w:rPr>
              <w:br w:type="textWrapping"/>
            </w:r>
            <w:r>
              <w:rPr>
                <w:rFonts w:hint="eastAsia" w:ascii="宋体" w:hAnsi="宋体" w:cs="宋体"/>
                <w:kern w:val="0"/>
                <w:sz w:val="20"/>
              </w:rPr>
              <w:t>核数：单核</w:t>
            </w:r>
            <w:r>
              <w:rPr>
                <w:rFonts w:hint="eastAsia" w:ascii="宋体" w:hAnsi="宋体" w:cs="宋体"/>
                <w:kern w:val="0"/>
                <w:sz w:val="20"/>
              </w:rPr>
              <w:br w:type="textWrapping"/>
            </w:r>
            <w:r>
              <w:rPr>
                <w:rFonts w:hint="eastAsia" w:ascii="宋体" w:hAnsi="宋体" w:cs="宋体"/>
                <w:kern w:val="0"/>
                <w:sz w:val="20"/>
              </w:rPr>
              <w:t>3-支持制式：GSM\FDD-LTE</w:t>
            </w:r>
            <w:r>
              <w:rPr>
                <w:rFonts w:hint="eastAsia" w:ascii="宋体" w:hAnsi="宋体" w:cs="宋体"/>
                <w:kern w:val="0"/>
                <w:sz w:val="20"/>
              </w:rPr>
              <w:br w:type="textWrapping"/>
            </w:r>
            <w:r>
              <w:rPr>
                <w:rFonts w:hint="eastAsia" w:ascii="宋体" w:hAnsi="宋体" w:cs="宋体"/>
                <w:kern w:val="0"/>
                <w:sz w:val="20"/>
              </w:rPr>
              <w:t>4-频段：FDD: B1 B3 B5 B7 B8 B20；TDD: B38 B39 B40 B41；GSM: Band B2\3\5\8；可选贴 B7 B20</w:t>
            </w:r>
            <w:r>
              <w:rPr>
                <w:rFonts w:hint="eastAsia" w:ascii="宋体" w:hAnsi="宋体" w:cs="宋体"/>
                <w:kern w:val="0"/>
                <w:sz w:val="20"/>
              </w:rPr>
              <w:br w:type="textWrapping"/>
            </w:r>
            <w:r>
              <w:rPr>
                <w:rFonts w:hint="eastAsia" w:ascii="宋体" w:hAnsi="宋体" w:cs="宋体"/>
                <w:kern w:val="0"/>
                <w:sz w:val="20"/>
              </w:rPr>
              <w:t>5-待机模式：单卡 NANO卡</w:t>
            </w:r>
            <w:r>
              <w:rPr>
                <w:rFonts w:hint="eastAsia" w:ascii="宋体" w:hAnsi="宋体" w:cs="宋体"/>
                <w:kern w:val="0"/>
                <w:sz w:val="20"/>
              </w:rPr>
              <w:br w:type="textWrapping"/>
            </w:r>
            <w:r>
              <w:rPr>
                <w:rFonts w:hint="eastAsia" w:ascii="宋体" w:hAnsi="宋体" w:cs="宋体"/>
                <w:kern w:val="0"/>
                <w:sz w:val="20"/>
              </w:rPr>
              <w:t>6-接收分集：支持</w:t>
            </w:r>
            <w:r>
              <w:rPr>
                <w:rFonts w:hint="eastAsia" w:ascii="宋体" w:hAnsi="宋体" w:cs="宋体"/>
                <w:kern w:val="0"/>
                <w:sz w:val="20"/>
              </w:rPr>
              <w:br w:type="textWrapping"/>
            </w:r>
            <w:r>
              <w:rPr>
                <w:rFonts w:hint="eastAsia" w:ascii="宋体" w:hAnsi="宋体" w:cs="宋体"/>
                <w:kern w:val="0"/>
                <w:sz w:val="20"/>
              </w:rPr>
              <w:t>7-数据速率</w:t>
            </w:r>
            <w:r>
              <w:rPr>
                <w:rFonts w:hint="eastAsia" w:ascii="宋体" w:hAnsi="宋体" w:cs="宋体"/>
                <w:kern w:val="0"/>
                <w:sz w:val="20"/>
              </w:rPr>
              <w:br w:type="textWrapping"/>
            </w:r>
            <w:r>
              <w:rPr>
                <w:rFonts w:hint="eastAsia" w:ascii="宋体" w:hAnsi="宋体" w:cs="宋体"/>
                <w:kern w:val="0"/>
                <w:sz w:val="20"/>
              </w:rPr>
              <w:t>2G速率(2G Data)：GPRS</w:t>
            </w:r>
            <w:r>
              <w:rPr>
                <w:rFonts w:hint="eastAsia" w:ascii="宋体" w:hAnsi="宋体" w:cs="宋体"/>
                <w:kern w:val="0"/>
                <w:sz w:val="20"/>
              </w:rPr>
              <w:br w:type="textWrapping"/>
            </w:r>
            <w:r>
              <w:rPr>
                <w:rFonts w:hint="eastAsia" w:ascii="宋体" w:hAnsi="宋体" w:cs="宋体"/>
                <w:kern w:val="0"/>
                <w:sz w:val="20"/>
              </w:rPr>
              <w:t>3G速率(3G Data)：/</w:t>
            </w:r>
            <w:r>
              <w:rPr>
                <w:rFonts w:hint="eastAsia" w:ascii="宋体" w:hAnsi="宋体" w:cs="宋体"/>
                <w:kern w:val="0"/>
                <w:sz w:val="20"/>
              </w:rPr>
              <w:br w:type="textWrapping"/>
            </w:r>
            <w:r>
              <w:rPr>
                <w:rFonts w:hint="eastAsia" w:ascii="宋体" w:hAnsi="宋体" w:cs="宋体"/>
                <w:kern w:val="0"/>
                <w:sz w:val="20"/>
              </w:rPr>
              <w:t>4G速率(4G Data)：CAT1</w:t>
            </w:r>
            <w:r>
              <w:rPr>
                <w:rFonts w:hint="eastAsia" w:ascii="宋体" w:hAnsi="宋体" w:cs="宋体"/>
                <w:kern w:val="0"/>
                <w:sz w:val="20"/>
              </w:rPr>
              <w:br w:type="textWrapping"/>
            </w:r>
            <w:r>
              <w:rPr>
                <w:rFonts w:hint="eastAsia" w:ascii="宋体" w:hAnsi="宋体" w:cs="宋体"/>
                <w:kern w:val="0"/>
                <w:sz w:val="20"/>
              </w:rPr>
              <w:t>8-语音方案</w:t>
            </w:r>
            <w:r>
              <w:rPr>
                <w:rFonts w:hint="eastAsia" w:ascii="宋体" w:hAnsi="宋体" w:cs="宋体"/>
                <w:kern w:val="0"/>
                <w:sz w:val="20"/>
              </w:rPr>
              <w:br w:type="textWrapping"/>
            </w:r>
            <w:r>
              <w:rPr>
                <w:rFonts w:hint="eastAsia" w:ascii="宋体" w:hAnsi="宋体" w:cs="宋体"/>
                <w:kern w:val="0"/>
                <w:sz w:val="20"/>
              </w:rPr>
              <w:t>VOLT：支持</w:t>
            </w:r>
            <w:r>
              <w:rPr>
                <w:rFonts w:hint="eastAsia" w:ascii="宋体" w:hAnsi="宋体" w:cs="宋体"/>
                <w:kern w:val="0"/>
                <w:sz w:val="20"/>
              </w:rPr>
              <w:br w:type="textWrapping"/>
            </w:r>
            <w:r>
              <w:rPr>
                <w:rFonts w:hint="eastAsia" w:ascii="宋体" w:hAnsi="宋体" w:cs="宋体"/>
                <w:kern w:val="0"/>
                <w:sz w:val="20"/>
              </w:rPr>
              <w:t>CSFB：支持</w:t>
            </w:r>
            <w:r>
              <w:rPr>
                <w:rFonts w:hint="eastAsia" w:ascii="宋体" w:hAnsi="宋体" w:cs="宋体"/>
                <w:kern w:val="0"/>
                <w:sz w:val="20"/>
              </w:rPr>
              <w:br w:type="textWrapping"/>
            </w:r>
            <w:r>
              <w:rPr>
                <w:rFonts w:hint="eastAsia" w:ascii="宋体" w:hAnsi="宋体" w:cs="宋体"/>
                <w:kern w:val="0"/>
                <w:sz w:val="20"/>
              </w:rPr>
              <w:t>SRLTE：支持</w:t>
            </w:r>
            <w:r>
              <w:rPr>
                <w:rFonts w:hint="eastAsia" w:ascii="宋体" w:hAnsi="宋体" w:cs="宋体"/>
                <w:kern w:val="0"/>
                <w:sz w:val="20"/>
              </w:rPr>
              <w:br w:type="textWrapping"/>
            </w:r>
            <w:r>
              <w:rPr>
                <w:rFonts w:hint="eastAsia" w:ascii="宋体" w:hAnsi="宋体" w:cs="宋体"/>
                <w:kern w:val="0"/>
                <w:sz w:val="20"/>
              </w:rPr>
              <w:t>9-存储</w:t>
            </w:r>
            <w:r>
              <w:rPr>
                <w:rFonts w:hint="eastAsia" w:ascii="宋体" w:hAnsi="宋体" w:cs="宋体"/>
                <w:kern w:val="0"/>
                <w:sz w:val="20"/>
              </w:rPr>
              <w:br w:type="textWrapping"/>
            </w:r>
            <w:r>
              <w:rPr>
                <w:rFonts w:hint="eastAsia" w:ascii="宋体" w:hAnsi="宋体" w:cs="宋体"/>
                <w:kern w:val="0"/>
                <w:sz w:val="20"/>
              </w:rPr>
              <w:t>主控：SL8910FF</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养老服务中心液晶电视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养老服务中心液晶电视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100英寸全面屏4K超薄高清大屏巨幕网络办公会议客厅液晶平板智能电视机挂架套装</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9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智能助餐设备（立式点餐机）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智能助餐设备（立式点餐机）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32寸立式点餐机、支持刷卡、点餐</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餐厅数字显示屏</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餐厅数字显示屏</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55寸，含支架及安装</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未来社区驾驶舱</w:t>
            </w:r>
          </w:p>
        </w:tc>
      </w:tr>
      <w:tr>
        <w:tblPrEx>
          <w:tblCellMar>
            <w:top w:w="0" w:type="dxa"/>
            <w:left w:w="108" w:type="dxa"/>
            <w:bottom w:w="0" w:type="dxa"/>
            <w:right w:w="108" w:type="dxa"/>
          </w:tblCellMar>
        </w:tblPrEx>
        <w:trPr>
          <w:wBefore w:w="0" w:type="dxa"/>
          <w:wAfter w:w="0" w:type="dxa"/>
          <w:trHeight w:val="4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数量</w:t>
            </w:r>
          </w:p>
        </w:tc>
      </w:tr>
      <w:tr>
        <w:tblPrEx>
          <w:tblCellMar>
            <w:top w:w="0" w:type="dxa"/>
            <w:left w:w="108" w:type="dxa"/>
            <w:bottom w:w="0" w:type="dxa"/>
            <w:right w:w="108" w:type="dxa"/>
          </w:tblCellMar>
        </w:tblPrEx>
        <w:trPr>
          <w:wBefore w:w="0" w:type="dxa"/>
          <w:wAfter w:w="0" w:type="dxa"/>
          <w:trHeight w:val="409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LED拼接屏</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LED拼接屏（核心产品）</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1．像素间距＜1.87mm，SMD1515 LED黑灯，像素密度≥289000点/㎡；</w:t>
            </w:r>
            <w:r>
              <w:rPr>
                <w:rFonts w:hint="eastAsia" w:ascii="宋体" w:hAnsi="宋体" w:cs="宋体"/>
                <w:kern w:val="0"/>
                <w:sz w:val="20"/>
              </w:rPr>
              <w:br w:type="textWrapping"/>
            </w:r>
            <w:r>
              <w:rPr>
                <w:rFonts w:hint="eastAsia" w:ascii="宋体" w:hAnsi="宋体" w:cs="宋体"/>
                <w:kern w:val="0"/>
                <w:sz w:val="20"/>
              </w:rPr>
              <w:t>2．显示屏亮度均匀性≥98%,色准△E≤0.9，色域≥120%NTSC，灰度等级≥14bit；</w:t>
            </w:r>
            <w:r>
              <w:rPr>
                <w:rFonts w:hint="eastAsia" w:ascii="宋体" w:hAnsi="宋体" w:cs="宋体"/>
                <w:kern w:val="0"/>
                <w:sz w:val="20"/>
              </w:rPr>
              <w:br w:type="textWrapping"/>
            </w:r>
            <w:r>
              <w:rPr>
                <w:rFonts w:hint="eastAsia" w:ascii="宋体" w:hAnsi="宋体" w:cs="宋体"/>
                <w:kern w:val="0"/>
                <w:sz w:val="20"/>
              </w:rPr>
              <w:t>3．人眼视觉健康舒适度VICO指数达到1级，画面延时≤2ms；</w:t>
            </w:r>
            <w:r>
              <w:rPr>
                <w:rFonts w:hint="eastAsia" w:ascii="宋体" w:hAnsi="宋体" w:cs="宋体"/>
                <w:kern w:val="0"/>
                <w:sz w:val="20"/>
              </w:rPr>
              <w:br w:type="textWrapping"/>
            </w:r>
            <w:r>
              <w:rPr>
                <w:rFonts w:hint="eastAsia" w:ascii="宋体" w:hAnsi="宋体" w:cs="宋体"/>
                <w:kern w:val="0"/>
                <w:sz w:val="20"/>
              </w:rPr>
              <w:t>4．产品峰值功耗：≤520W/㎡，平均功耗：≤174W/㎡，单元板功率≤18.06W；5、为适应室内长期观看，显示屏校正后亮度或白平衡亮度≥800nit（0-255无级可调）；                                                                                                                          节能效应值：屏幕节能效应值≥0.085；功能特性：支持任意方向、任意尺寸、任意造型拼接，画面均匀一致，无黑线，实现真正无缝拼接；驱动IC连续工作发热升温≤5°；IC触脚具备防氧化防护层，防护漆面厚度≥0.1mm，无空气接触面；PCB敷铜层数：PCB中的电气层数（敷铜层数）6层；PCB多层板线宽：≥3.5mil，PCB拼板为无间隙拼板；</w:t>
            </w:r>
            <w:r>
              <w:rPr>
                <w:rFonts w:hint="eastAsia" w:ascii="宋体" w:hAnsi="宋体" w:cs="宋体"/>
                <w:kern w:val="0"/>
                <w:sz w:val="20"/>
              </w:rPr>
              <w:br w:type="textWrapping"/>
            </w:r>
            <w:r>
              <w:rPr>
                <w:rFonts w:hint="eastAsia" w:ascii="宋体" w:hAnsi="宋体" w:cs="宋体"/>
                <w:kern w:val="0"/>
                <w:sz w:val="20"/>
              </w:rPr>
              <w:t>具有第三方针对LED屏的故障测试，屏体钢结构安全测试，电压、电流稳定性测试，模组稳定性测试，元器件连接稳定性测试，接地，对地漏电流，抗电强度，温升等检测认证；具有第三方针对LED屏防尘防水要求，防氧化，灯珠的防尘要求，噪音要求，抗震要求，工作环境，环境适应性等；</w:t>
            </w:r>
            <w:r>
              <w:rPr>
                <w:rFonts w:hint="eastAsia" w:ascii="宋体" w:hAnsi="宋体" w:cs="宋体"/>
                <w:kern w:val="0"/>
                <w:sz w:val="20"/>
              </w:rPr>
              <w:br w:type="textWrapping"/>
            </w:r>
            <w:r>
              <w:rPr>
                <w:rFonts w:hint="eastAsia" w:ascii="宋体" w:hAnsi="宋体" w:cs="宋体"/>
                <w:kern w:val="0"/>
                <w:sz w:val="20"/>
              </w:rPr>
              <w:t>具有第三方检测机构针对LED显示屏电源测试（输入电压范围、额定输出电压、纹波和噪声、过载保护、短路保护、安全标准、抗电强度、绝缘电阻、电磁干扰传导和辐射、平均无故障工作时间、电源设计技术、无风扇静音设计、电源具备低温-40度启动，高压防护功能、过热保护、不间断备用电源设计等项）</w:t>
            </w:r>
            <w:r>
              <w:rPr>
                <w:rFonts w:hint="eastAsia" w:ascii="宋体" w:hAnsi="宋体" w:cs="宋体"/>
                <w:kern w:val="0"/>
                <w:sz w:val="20"/>
              </w:rPr>
              <w:br w:type="textWrapping"/>
            </w:r>
            <w:r>
              <w:rPr>
                <w:rFonts w:hint="eastAsia" w:ascii="宋体" w:hAnsi="宋体" w:cs="宋体"/>
                <w:kern w:val="0"/>
                <w:sz w:val="20"/>
              </w:rPr>
              <w:t>缝隙微调功能：LED显示屏具备缝隙微调功能</w:t>
            </w:r>
            <w:r>
              <w:rPr>
                <w:rFonts w:hint="eastAsia" w:ascii="宋体" w:hAnsi="宋体" w:cs="宋体"/>
                <w:kern w:val="0"/>
                <w:sz w:val="20"/>
              </w:rPr>
              <w:br w:type="textWrapping"/>
            </w:r>
            <w:r>
              <w:rPr>
                <w:rFonts w:hint="eastAsia" w:ascii="宋体" w:hAnsi="宋体" w:cs="宋体"/>
                <w:kern w:val="0"/>
                <w:sz w:val="20"/>
              </w:rPr>
              <w:t xml:space="preserve">前后装拆功能：LED显示屏模组具备前后装拆连接功能 </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平方</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11.65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服务器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服务器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i5-10500/8G/1T/2G独显/WIN10专业/配鼠键</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538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拼接控制器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拼接控制器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1.采用最新的拼接器模式+发送卡模式，二者高度集成，，系统互联架构简单，可支持3D，HDR模式显示</w:t>
            </w:r>
            <w:r>
              <w:rPr>
                <w:rFonts w:hint="eastAsia" w:ascii="宋体" w:hAnsi="宋体" w:cs="宋体"/>
                <w:color w:val="000000"/>
                <w:kern w:val="0"/>
                <w:sz w:val="20"/>
              </w:rPr>
              <w:br w:type="textWrapping"/>
            </w:r>
            <w:r>
              <w:rPr>
                <w:rFonts w:hint="eastAsia" w:ascii="宋体" w:hAnsi="宋体" w:cs="宋体"/>
                <w:color w:val="000000"/>
                <w:kern w:val="0"/>
                <w:sz w:val="20"/>
              </w:rPr>
              <w:t>2.最大支持40路HDMI、DVI输入和80路网口输出或60路HDMI、DVI输入和20路HDMI、DVI输出；单个二合一网口输出卡最大输出视频分辨率为5120x2048，最多可接入5张二合一网口输出卡；支持光口和网口间复制和热备</w:t>
            </w:r>
            <w:r>
              <w:rPr>
                <w:rFonts w:hint="eastAsia" w:ascii="宋体" w:hAnsi="宋体" w:cs="宋体"/>
                <w:color w:val="000000"/>
                <w:kern w:val="0"/>
                <w:sz w:val="20"/>
              </w:rPr>
              <w:br w:type="textWrapping"/>
            </w:r>
            <w:r>
              <w:rPr>
                <w:rFonts w:hint="eastAsia" w:ascii="宋体" w:hAnsi="宋体" w:cs="宋体"/>
                <w:color w:val="000000"/>
                <w:kern w:val="0"/>
                <w:sz w:val="20"/>
              </w:rPr>
              <w:t>3.输入输出子卡支持热插拔功能，设备无需重启和设置，图像显示正常</w:t>
            </w:r>
            <w:r>
              <w:rPr>
                <w:rFonts w:hint="eastAsia" w:ascii="宋体" w:hAnsi="宋体" w:cs="宋体"/>
                <w:color w:val="000000"/>
                <w:kern w:val="0"/>
                <w:sz w:val="20"/>
              </w:rPr>
              <w:br w:type="textWrapping"/>
            </w:r>
            <w:r>
              <w:rPr>
                <w:rFonts w:hint="eastAsia" w:ascii="宋体" w:hAnsi="宋体" w:cs="宋体"/>
                <w:color w:val="000000"/>
                <w:kern w:val="0"/>
                <w:sz w:val="20"/>
              </w:rPr>
              <w:t>4.单个输出板卡可支持16个窗口叠加显示，支持窗口图像漫游、无极缩放、画面截取、翻转、冻结</w:t>
            </w:r>
            <w:r>
              <w:rPr>
                <w:rFonts w:hint="eastAsia" w:ascii="宋体" w:hAnsi="宋体" w:cs="宋体"/>
                <w:color w:val="000000"/>
                <w:kern w:val="0"/>
                <w:sz w:val="20"/>
              </w:rPr>
              <w:br w:type="textWrapping"/>
            </w:r>
            <w:r>
              <w:rPr>
                <w:rFonts w:hint="eastAsia" w:ascii="宋体" w:hAnsi="宋体" w:cs="宋体"/>
                <w:color w:val="000000"/>
                <w:kern w:val="0"/>
                <w:sz w:val="20"/>
              </w:rPr>
              <w:t>5.支持屏幕非规则建屏，单卡单接口建屏，2k接口输出最大分辨率为2560x972或884x2560，单张DVI和HDMI输出卡最大分辨率为10240x972或884x10240</w:t>
            </w:r>
            <w:r>
              <w:rPr>
                <w:rFonts w:hint="eastAsia" w:ascii="宋体" w:hAnsi="宋体" w:cs="宋体"/>
                <w:color w:val="000000"/>
                <w:kern w:val="0"/>
                <w:sz w:val="20"/>
              </w:rPr>
              <w:br w:type="textWrapping"/>
            </w:r>
            <w:r>
              <w:rPr>
                <w:rFonts w:hint="eastAsia" w:ascii="宋体" w:hAnsi="宋体" w:cs="宋体"/>
                <w:color w:val="000000"/>
                <w:kern w:val="0"/>
                <w:sz w:val="20"/>
              </w:rPr>
              <w:t>6.支持屏体内同步以及外部genlock，保证所有输出同步、多设备间视频显示同步</w:t>
            </w:r>
            <w:r>
              <w:rPr>
                <w:rFonts w:hint="eastAsia" w:ascii="宋体" w:hAnsi="宋体" w:cs="宋体"/>
                <w:color w:val="000000"/>
                <w:kern w:val="0"/>
                <w:sz w:val="20"/>
              </w:rPr>
              <w:br w:type="textWrapping"/>
            </w:r>
            <w:r>
              <w:rPr>
                <w:rFonts w:hint="eastAsia" w:ascii="宋体" w:hAnsi="宋体" w:cs="宋体"/>
                <w:color w:val="000000"/>
                <w:kern w:val="0"/>
                <w:sz w:val="20"/>
              </w:rPr>
              <w:t>7.输入卡可通过子母卡的组合，接口任意两两组合，支持输入输出卡混合插入</w:t>
            </w:r>
            <w:r>
              <w:rPr>
                <w:rFonts w:hint="eastAsia" w:ascii="宋体" w:hAnsi="宋体" w:cs="宋体"/>
                <w:color w:val="000000"/>
                <w:kern w:val="0"/>
                <w:sz w:val="20"/>
              </w:rPr>
              <w:br w:type="textWrapping"/>
            </w:r>
            <w:r>
              <w:rPr>
                <w:rFonts w:hint="eastAsia" w:ascii="宋体" w:hAnsi="宋体" w:cs="宋体"/>
                <w:color w:val="000000"/>
                <w:kern w:val="0"/>
                <w:sz w:val="20"/>
              </w:rPr>
              <w:t>8.支持对所有输入源同时预监，支持所有输出进行回显（包含IP回显）</w:t>
            </w:r>
            <w:r>
              <w:rPr>
                <w:rFonts w:hint="eastAsia" w:ascii="宋体" w:hAnsi="宋体" w:cs="宋体"/>
                <w:color w:val="000000"/>
                <w:kern w:val="0"/>
                <w:sz w:val="20"/>
              </w:rPr>
              <w:br w:type="textWrapping"/>
            </w:r>
            <w:r>
              <w:rPr>
                <w:rFonts w:hint="eastAsia" w:ascii="宋体" w:hAnsi="宋体" w:cs="宋体"/>
                <w:color w:val="000000"/>
                <w:kern w:val="0"/>
                <w:sz w:val="20"/>
              </w:rPr>
              <w:t>9.通过液晶面板可进行网口和串口的参数设置，设备属性的预览监控设置</w:t>
            </w:r>
            <w:r>
              <w:rPr>
                <w:rFonts w:hint="eastAsia" w:ascii="宋体" w:hAnsi="宋体" w:cs="宋体"/>
                <w:color w:val="000000"/>
                <w:kern w:val="0"/>
                <w:sz w:val="20"/>
              </w:rPr>
              <w:br w:type="textWrapping"/>
            </w:r>
            <w:r>
              <w:rPr>
                <w:rFonts w:hint="eastAsia" w:ascii="宋体" w:hAnsi="宋体" w:cs="宋体"/>
                <w:color w:val="000000"/>
                <w:kern w:val="0"/>
                <w:sz w:val="20"/>
              </w:rPr>
              <w:t>10.支持设置2000个用户场景，支持淡入淡出、场景调取时间不大于60ms，场景一键轮巡</w:t>
            </w:r>
            <w:r>
              <w:rPr>
                <w:rFonts w:hint="eastAsia" w:ascii="宋体" w:hAnsi="宋体" w:cs="宋体"/>
                <w:color w:val="000000"/>
                <w:kern w:val="0"/>
                <w:sz w:val="20"/>
              </w:rPr>
              <w:br w:type="textWrapping"/>
            </w:r>
            <w:r>
              <w:rPr>
                <w:rFonts w:hint="eastAsia" w:ascii="宋体" w:hAnsi="宋体" w:cs="宋体"/>
                <w:color w:val="000000"/>
                <w:kern w:val="0"/>
                <w:sz w:val="20"/>
              </w:rPr>
              <w:t>11.支持输入源台标设置（文字、图片），可调整文字背景、位置，支持输入接口内建EDID模板</w:t>
            </w:r>
            <w:r>
              <w:rPr>
                <w:rFonts w:hint="eastAsia" w:ascii="宋体" w:hAnsi="宋体" w:cs="宋体"/>
                <w:color w:val="000000"/>
                <w:kern w:val="0"/>
                <w:sz w:val="20"/>
              </w:rPr>
              <w:br w:type="textWrapping"/>
            </w:r>
            <w:r>
              <w:rPr>
                <w:rFonts w:hint="eastAsia" w:ascii="宋体" w:hAnsi="宋体" w:cs="宋体"/>
                <w:color w:val="000000"/>
                <w:kern w:val="0"/>
                <w:sz w:val="20"/>
              </w:rPr>
              <w:t>12.设备中每个屏体均支持1个BKG+1个OSD，BKG最大支持到64KK点对点显示；OSD支持透明度和位置自由调节；可进行标语口号、通知消息发布</w:t>
            </w:r>
            <w:r>
              <w:rPr>
                <w:rFonts w:hint="eastAsia" w:ascii="宋体" w:hAnsi="宋体" w:cs="宋体"/>
                <w:color w:val="000000"/>
                <w:kern w:val="0"/>
                <w:sz w:val="20"/>
              </w:rPr>
              <w:br w:type="textWrapping"/>
            </w:r>
            <w:r>
              <w:rPr>
                <w:rFonts w:hint="eastAsia" w:ascii="宋体" w:hAnsi="宋体" w:cs="宋体"/>
                <w:color w:val="000000"/>
                <w:kern w:val="0"/>
                <w:sz w:val="20"/>
              </w:rPr>
              <w:t>13.在线对设备进行检测，以便查询设备运行状态，可及时发现相关问题，进行排查解决</w:t>
            </w:r>
            <w:r>
              <w:rPr>
                <w:rFonts w:hint="eastAsia" w:ascii="宋体" w:hAnsi="宋体" w:cs="宋体"/>
                <w:color w:val="000000"/>
                <w:kern w:val="0"/>
                <w:sz w:val="20"/>
              </w:rPr>
              <w:br w:type="textWrapping"/>
            </w:r>
            <w:r>
              <w:rPr>
                <w:rFonts w:hint="eastAsia" w:ascii="宋体" w:hAnsi="宋体" w:cs="宋体"/>
                <w:color w:val="000000"/>
                <w:kern w:val="0"/>
                <w:sz w:val="20"/>
              </w:rPr>
              <w:t>14.设备（温度、电压、风扇）在线状态监测读取，实时监控，输入信号接入实时显示，输出接口带载状态实时显示（包括二合一卡网口的连接状态）</w:t>
            </w:r>
            <w:r>
              <w:rPr>
                <w:rFonts w:hint="eastAsia" w:ascii="宋体" w:hAnsi="宋体" w:cs="宋体"/>
                <w:color w:val="000000"/>
                <w:kern w:val="0"/>
                <w:sz w:val="20"/>
              </w:rPr>
              <w:br w:type="textWrapping"/>
            </w:r>
            <w:r>
              <w:rPr>
                <w:rFonts w:hint="eastAsia" w:ascii="宋体" w:hAnsi="宋体" w:cs="宋体"/>
                <w:color w:val="000000"/>
                <w:kern w:val="0"/>
                <w:sz w:val="20"/>
              </w:rPr>
              <w:t>15.支持设备授权功能，通过加密设置对设备进行集中管控，保障使用者权益</w:t>
            </w:r>
            <w:r>
              <w:rPr>
                <w:rFonts w:hint="eastAsia" w:ascii="宋体" w:hAnsi="宋体" w:cs="宋体"/>
                <w:color w:val="000000"/>
                <w:kern w:val="0"/>
                <w:sz w:val="20"/>
              </w:rPr>
              <w:br w:type="textWrapping"/>
            </w:r>
            <w:r>
              <w:rPr>
                <w:rFonts w:hint="eastAsia" w:ascii="宋体" w:hAnsi="宋体" w:cs="宋体"/>
                <w:color w:val="000000"/>
                <w:kern w:val="0"/>
                <w:sz w:val="20"/>
              </w:rPr>
              <w:t>16.双电源备份，常温下设备噪声控制在45db以下</w:t>
            </w:r>
            <w:r>
              <w:rPr>
                <w:rFonts w:hint="eastAsia" w:ascii="宋体" w:hAnsi="宋体" w:cs="宋体"/>
                <w:color w:val="000000"/>
                <w:kern w:val="0"/>
                <w:sz w:val="20"/>
              </w:rPr>
              <w:br w:type="textWrapping"/>
            </w:r>
            <w:r>
              <w:rPr>
                <w:rFonts w:hint="eastAsia" w:ascii="宋体" w:hAnsi="宋体" w:cs="宋体"/>
                <w:color w:val="000000"/>
                <w:kern w:val="0"/>
                <w:sz w:val="20"/>
              </w:rPr>
              <w:t>17.设备采用B/S架构，支持PC，PAD，Web、中控进行控制，完全开放协议给第三方中控控制</w:t>
            </w:r>
            <w:r>
              <w:rPr>
                <w:rFonts w:hint="eastAsia" w:ascii="宋体" w:hAnsi="宋体" w:cs="宋体"/>
                <w:color w:val="000000"/>
                <w:kern w:val="0"/>
                <w:sz w:val="20"/>
              </w:rPr>
              <w:br w:type="textWrapping"/>
            </w:r>
            <w:r>
              <w:rPr>
                <w:rFonts w:hint="eastAsia" w:ascii="宋体" w:hAnsi="宋体" w:cs="宋体"/>
                <w:color w:val="000000"/>
                <w:kern w:val="0"/>
                <w:sz w:val="20"/>
              </w:rPr>
              <w:t>18.Web操作实时下发响应，内部采用100Mb通讯带宽，操作体验流畅</w:t>
            </w:r>
            <w:r>
              <w:rPr>
                <w:rFonts w:hint="eastAsia" w:ascii="宋体" w:hAnsi="宋体" w:cs="宋体"/>
                <w:color w:val="000000"/>
                <w:kern w:val="0"/>
                <w:sz w:val="20"/>
              </w:rPr>
              <w:br w:type="textWrapping"/>
            </w:r>
            <w:r>
              <w:rPr>
                <w:rFonts w:hint="eastAsia" w:ascii="宋体" w:hAnsi="宋体" w:cs="宋体"/>
                <w:color w:val="000000"/>
                <w:kern w:val="0"/>
                <w:sz w:val="20"/>
              </w:rPr>
              <w:t>19.支持windows、麒麟(Kylin)、linux操作系统访问设备及交互操作</w:t>
            </w:r>
            <w:r>
              <w:rPr>
                <w:rFonts w:hint="eastAsia" w:ascii="宋体" w:hAnsi="宋体" w:cs="宋体"/>
                <w:color w:val="000000"/>
                <w:kern w:val="0"/>
                <w:sz w:val="20"/>
              </w:rPr>
              <w:br w:type="textWrapping"/>
            </w:r>
            <w:r>
              <w:rPr>
                <w:rFonts w:hint="eastAsia" w:ascii="宋体" w:hAnsi="宋体" w:cs="宋体"/>
                <w:color w:val="000000"/>
                <w:kern w:val="0"/>
                <w:sz w:val="20"/>
              </w:rPr>
              <w:t>20.支持在线对设备进行自检，所有板卡状态检测，包括运行情况、CPU、内存情况、EMMC、告诉通信链路、电压、温度状态检测</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14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光纤收发器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光纤收发器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1)完备的输入接口，包括1路DP1.2，4路DVI。</w:t>
            </w:r>
            <w:r>
              <w:rPr>
                <w:rFonts w:hint="eastAsia" w:ascii="宋体" w:hAnsi="宋体" w:cs="宋体"/>
                <w:color w:val="000000"/>
                <w:kern w:val="0"/>
                <w:sz w:val="20"/>
              </w:rPr>
              <w:br w:type="textWrapping"/>
            </w:r>
            <w:r>
              <w:rPr>
                <w:rFonts w:hint="eastAsia" w:ascii="宋体" w:hAnsi="宋体" w:cs="宋体"/>
                <w:color w:val="000000"/>
                <w:kern w:val="0"/>
                <w:sz w:val="20"/>
              </w:rPr>
              <w:t>2)支持16路千兆网口和4路光纤口输出。</w:t>
            </w:r>
            <w:r>
              <w:rPr>
                <w:rFonts w:hint="eastAsia" w:ascii="宋体" w:hAnsi="宋体" w:cs="宋体"/>
                <w:color w:val="000000"/>
                <w:kern w:val="0"/>
                <w:sz w:val="20"/>
              </w:rPr>
              <w:br w:type="textWrapping"/>
            </w:r>
            <w:r>
              <w:rPr>
                <w:rFonts w:hint="eastAsia" w:ascii="宋体" w:hAnsi="宋体" w:cs="宋体"/>
                <w:color w:val="000000"/>
                <w:kern w:val="0"/>
                <w:sz w:val="20"/>
              </w:rPr>
              <w:t>3)可支持2D与3D一键切换功能。</w:t>
            </w:r>
            <w:r>
              <w:rPr>
                <w:rFonts w:hint="eastAsia" w:ascii="宋体" w:hAnsi="宋体" w:cs="宋体"/>
                <w:color w:val="000000"/>
                <w:kern w:val="0"/>
                <w:sz w:val="20"/>
              </w:rPr>
              <w:br w:type="textWrapping"/>
            </w:r>
            <w:r>
              <w:rPr>
                <w:rFonts w:hint="eastAsia" w:ascii="宋体" w:hAnsi="宋体" w:cs="宋体"/>
                <w:color w:val="000000"/>
                <w:kern w:val="0"/>
                <w:sz w:val="20"/>
              </w:rPr>
              <w:t>4)4K输入下，支持单台最大带载3840x2160@60Hz。</w:t>
            </w:r>
            <w:r>
              <w:rPr>
                <w:rFonts w:hint="eastAsia" w:ascii="宋体" w:hAnsi="宋体" w:cs="宋体"/>
                <w:color w:val="000000"/>
                <w:kern w:val="0"/>
                <w:sz w:val="20"/>
              </w:rPr>
              <w:br w:type="textWrapping"/>
            </w:r>
            <w:r>
              <w:rPr>
                <w:rFonts w:hint="eastAsia" w:ascii="宋体" w:hAnsi="宋体" w:cs="宋体"/>
                <w:color w:val="000000"/>
                <w:kern w:val="0"/>
                <w:sz w:val="20"/>
              </w:rPr>
              <w:t>5)4路DVI输入，最大带载能力：920万像素点。</w:t>
            </w:r>
            <w:r>
              <w:rPr>
                <w:rFonts w:hint="eastAsia" w:ascii="宋体" w:hAnsi="宋体" w:cs="宋体"/>
                <w:color w:val="000000"/>
                <w:kern w:val="0"/>
                <w:sz w:val="20"/>
              </w:rPr>
              <w:br w:type="textWrapping"/>
            </w:r>
            <w:r>
              <w:rPr>
                <w:rFonts w:hint="eastAsia" w:ascii="宋体" w:hAnsi="宋体" w:cs="宋体"/>
                <w:color w:val="000000"/>
                <w:kern w:val="0"/>
                <w:sz w:val="20"/>
              </w:rPr>
              <w:t>6)采用创新型架构，实现智能配置，极大缩短舞台准备时间。</w:t>
            </w:r>
            <w:r>
              <w:rPr>
                <w:rFonts w:hint="eastAsia" w:ascii="宋体" w:hAnsi="宋体" w:cs="宋体"/>
                <w:color w:val="000000"/>
                <w:kern w:val="0"/>
                <w:sz w:val="20"/>
              </w:rPr>
              <w:br w:type="textWrapping"/>
            </w:r>
            <w:r>
              <w:rPr>
                <w:rFonts w:hint="eastAsia" w:ascii="宋体" w:hAnsi="宋体" w:cs="宋体"/>
                <w:color w:val="000000"/>
                <w:kern w:val="0"/>
                <w:sz w:val="20"/>
              </w:rPr>
              <w:t>7)采用 G4引擎，画面稳定无闪烁、无扫描线、图像细腻、层次感好。</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394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软件</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软件</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1、可视化控制平台支持苹果、安卓触控移动端操作系统。</w:t>
            </w:r>
            <w:r>
              <w:rPr>
                <w:rFonts w:hint="eastAsia" w:ascii="宋体" w:hAnsi="宋体" w:cs="宋体"/>
                <w:color w:val="000000"/>
                <w:kern w:val="0"/>
                <w:sz w:val="20"/>
              </w:rPr>
              <w:br w:type="textWrapping"/>
            </w:r>
            <w:r>
              <w:rPr>
                <w:rFonts w:hint="eastAsia" w:ascii="宋体" w:hAnsi="宋体" w:cs="宋体"/>
                <w:color w:val="000000"/>
                <w:kern w:val="0"/>
                <w:sz w:val="20"/>
              </w:rPr>
              <w:t>2、可视化控制平台apps安装包支持苹果应用商店、华为应用商店等下载和安装，无安全隐患。</w:t>
            </w:r>
            <w:r>
              <w:rPr>
                <w:rFonts w:hint="eastAsia" w:ascii="宋体" w:hAnsi="宋体" w:cs="宋体"/>
                <w:color w:val="000000"/>
                <w:kern w:val="0"/>
                <w:sz w:val="20"/>
              </w:rPr>
              <w:br w:type="textWrapping"/>
            </w:r>
            <w:r>
              <w:rPr>
                <w:rFonts w:hint="eastAsia" w:ascii="宋体" w:hAnsi="宋体" w:cs="宋体"/>
                <w:color w:val="000000"/>
                <w:kern w:val="0"/>
                <w:sz w:val="20"/>
              </w:rPr>
              <w:t>3、可视化控制平台基于Flutter技术实现在苹果PAD和安卓PAD上的原生实现，全触摸操控体验。</w:t>
            </w:r>
            <w:r>
              <w:rPr>
                <w:rFonts w:hint="eastAsia" w:ascii="宋体" w:hAnsi="宋体" w:cs="宋体"/>
                <w:color w:val="000000"/>
                <w:kern w:val="0"/>
                <w:sz w:val="20"/>
              </w:rPr>
              <w:br w:type="textWrapping"/>
            </w:r>
            <w:r>
              <w:rPr>
                <w:rFonts w:hint="eastAsia" w:ascii="宋体" w:hAnsi="宋体" w:cs="宋体"/>
                <w:color w:val="000000"/>
                <w:kern w:val="0"/>
                <w:sz w:val="20"/>
              </w:rPr>
              <w:t>4、支持声光电类环境设备一站式集中管控，通过移动平板或触控一体机对所有设备进行全可视化控制，大幅简化系统的操作管理，系统控制更加灵活高效。</w:t>
            </w:r>
            <w:r>
              <w:rPr>
                <w:rFonts w:hint="eastAsia" w:ascii="宋体" w:hAnsi="宋体" w:cs="宋体"/>
                <w:color w:val="000000"/>
                <w:kern w:val="0"/>
                <w:sz w:val="20"/>
              </w:rPr>
              <w:br w:type="textWrapping"/>
            </w:r>
            <w:r>
              <w:rPr>
                <w:rFonts w:hint="eastAsia" w:ascii="宋体" w:hAnsi="宋体" w:cs="宋体"/>
                <w:color w:val="000000"/>
                <w:kern w:val="0"/>
                <w:sz w:val="20"/>
              </w:rPr>
              <w:t>5、具备全可视化控制和操作，所见即所得，提升现场控制的准确性和针对性；并且具备良好的界面设计和用户体验，操作人员使用简单、流畅。</w:t>
            </w:r>
            <w:r>
              <w:rPr>
                <w:rFonts w:hint="eastAsia" w:ascii="宋体" w:hAnsi="宋体" w:cs="宋体"/>
                <w:color w:val="000000"/>
                <w:kern w:val="0"/>
                <w:sz w:val="20"/>
              </w:rPr>
              <w:br w:type="textWrapping"/>
            </w:r>
            <w:r>
              <w:rPr>
                <w:rFonts w:hint="eastAsia" w:ascii="宋体" w:hAnsi="宋体" w:cs="宋体"/>
                <w:color w:val="000000"/>
                <w:kern w:val="0"/>
                <w:sz w:val="20"/>
              </w:rPr>
              <w:t>6、支持多控制端，如移动端、落地一体机等多种客户端操作实时同步，让任何时刻的编辑操作都实时高效，安全可靠。</w:t>
            </w:r>
            <w:r>
              <w:rPr>
                <w:rFonts w:hint="eastAsia" w:ascii="宋体" w:hAnsi="宋体" w:cs="宋体"/>
                <w:color w:val="000000"/>
                <w:kern w:val="0"/>
                <w:sz w:val="20"/>
              </w:rPr>
              <w:br w:type="textWrapping"/>
            </w:r>
            <w:r>
              <w:rPr>
                <w:rFonts w:hint="eastAsia" w:ascii="宋体" w:hAnsi="宋体" w:cs="宋体"/>
                <w:color w:val="000000"/>
                <w:kern w:val="0"/>
                <w:sz w:val="20"/>
              </w:rPr>
              <w:t>7、支持播控系统的可视化控制，提升针对播控服务器便捷化和可视化的控制需求。</w:t>
            </w:r>
            <w:r>
              <w:rPr>
                <w:rFonts w:hint="eastAsia" w:ascii="宋体" w:hAnsi="宋体" w:cs="宋体"/>
                <w:color w:val="000000"/>
                <w:kern w:val="0"/>
                <w:sz w:val="20"/>
              </w:rPr>
              <w:br w:type="textWrapping"/>
            </w:r>
            <w:r>
              <w:rPr>
                <w:rFonts w:hint="eastAsia" w:ascii="宋体" w:hAnsi="宋体" w:cs="宋体"/>
                <w:color w:val="000000"/>
                <w:kern w:val="0"/>
                <w:sz w:val="20"/>
              </w:rPr>
              <w:t>8、支持实时显示多媒体播控服务器的媒体素材、节目内容、输出画面，操作清晰、直观，提升现场控制的准确性和针对性。</w:t>
            </w:r>
            <w:r>
              <w:rPr>
                <w:rFonts w:hint="eastAsia" w:ascii="宋体" w:hAnsi="宋体" w:cs="宋体"/>
                <w:color w:val="000000"/>
                <w:kern w:val="0"/>
                <w:sz w:val="20"/>
              </w:rPr>
              <w:br w:type="textWrapping"/>
            </w:r>
            <w:r>
              <w:rPr>
                <w:rFonts w:hint="eastAsia" w:ascii="宋体" w:hAnsi="宋体" w:cs="宋体"/>
                <w:color w:val="000000"/>
                <w:kern w:val="0"/>
                <w:sz w:val="20"/>
              </w:rPr>
              <w:t>9、支持播控服务器上的多媒体视频播放、暂停、停止、音量和播放进度控制，做到多媒体随心控制，方便现场应用。</w:t>
            </w:r>
            <w:r>
              <w:rPr>
                <w:rFonts w:hint="eastAsia" w:ascii="宋体" w:hAnsi="宋体" w:cs="宋体"/>
                <w:color w:val="000000"/>
                <w:kern w:val="0"/>
                <w:sz w:val="20"/>
              </w:rPr>
              <w:br w:type="textWrapping"/>
            </w:r>
            <w:r>
              <w:rPr>
                <w:rFonts w:hint="eastAsia" w:ascii="宋体" w:hAnsi="宋体" w:cs="宋体"/>
                <w:color w:val="000000"/>
                <w:kern w:val="0"/>
                <w:sz w:val="20"/>
              </w:rPr>
              <w:t>10、支持播控服务器拖拽式媒体快速开图层、图层切换媒体素材、图层优先级调整（图层置顶、置底、上移一层和下移一层控制）。</w:t>
            </w:r>
            <w:r>
              <w:rPr>
                <w:rFonts w:hint="eastAsia" w:ascii="宋体" w:hAnsi="宋体" w:cs="宋体"/>
                <w:color w:val="000000"/>
                <w:kern w:val="0"/>
                <w:sz w:val="20"/>
              </w:rPr>
              <w:br w:type="textWrapping"/>
            </w:r>
            <w:r>
              <w:rPr>
                <w:rFonts w:hint="eastAsia" w:ascii="宋体" w:hAnsi="宋体" w:cs="宋体"/>
                <w:color w:val="000000"/>
                <w:kern w:val="0"/>
                <w:sz w:val="20"/>
              </w:rPr>
              <w:t>11、支持播控服务器上的图层位置（图层X坐标、Y坐标）、大小（图层高度和宽度）的触控和精确调节多种操作方式，图层多角度精准的旋转。</w:t>
            </w:r>
            <w:r>
              <w:rPr>
                <w:rFonts w:hint="eastAsia" w:ascii="宋体" w:hAnsi="宋体" w:cs="宋体"/>
                <w:color w:val="000000"/>
                <w:kern w:val="0"/>
                <w:sz w:val="20"/>
              </w:rPr>
              <w:br w:type="textWrapping"/>
            </w:r>
            <w:r>
              <w:rPr>
                <w:rFonts w:hint="eastAsia" w:ascii="宋体" w:hAnsi="宋体" w:cs="宋体"/>
                <w:color w:val="000000"/>
                <w:kern w:val="0"/>
                <w:sz w:val="20"/>
              </w:rPr>
              <w:t>12、支持对播控服务器播放的PPT进行翻页控制，满足PPT在移动设备和落地一体机上的控制需求。</w:t>
            </w:r>
            <w:r>
              <w:rPr>
                <w:rFonts w:hint="eastAsia" w:ascii="宋体" w:hAnsi="宋体" w:cs="宋体"/>
                <w:color w:val="000000"/>
                <w:kern w:val="0"/>
                <w:sz w:val="20"/>
              </w:rPr>
              <w:br w:type="textWrapping"/>
            </w:r>
            <w:r>
              <w:rPr>
                <w:rFonts w:hint="eastAsia" w:ascii="宋体" w:hAnsi="宋体" w:cs="宋体"/>
                <w:color w:val="000000"/>
                <w:kern w:val="0"/>
                <w:sz w:val="20"/>
              </w:rPr>
              <w:t>13、支持播控服务器媒体库目录层级显示、收起和打开，方便快速查看和使用。</w:t>
            </w:r>
            <w:r>
              <w:rPr>
                <w:rFonts w:hint="eastAsia" w:ascii="宋体" w:hAnsi="宋体" w:cs="宋体"/>
                <w:color w:val="000000"/>
                <w:kern w:val="0"/>
                <w:sz w:val="20"/>
              </w:rPr>
              <w:br w:type="textWrapping"/>
            </w:r>
            <w:r>
              <w:rPr>
                <w:rFonts w:hint="eastAsia" w:ascii="宋体" w:hAnsi="宋体" w:cs="宋体"/>
                <w:color w:val="000000"/>
                <w:kern w:val="0"/>
                <w:sz w:val="20"/>
              </w:rPr>
              <w:t>14、支持触控一键切换播控服务器的预存节目。</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18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输入板卡</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输入板卡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1.单次仅支持一个接口输入，可在 Web 界面进行设置，不支持隔行信号输入，默认接口为 HDMI </w:t>
            </w:r>
            <w:r>
              <w:rPr>
                <w:rFonts w:hint="eastAsia" w:ascii="宋体" w:hAnsi="宋体" w:cs="宋体"/>
                <w:color w:val="000000"/>
                <w:kern w:val="0"/>
                <w:sz w:val="20"/>
              </w:rPr>
              <w:br w:type="textWrapping"/>
            </w:r>
            <w:r>
              <w:rPr>
                <w:rFonts w:hint="eastAsia" w:ascii="宋体" w:hAnsi="宋体" w:cs="宋体"/>
                <w:color w:val="000000"/>
                <w:kern w:val="0"/>
                <w:sz w:val="20"/>
              </w:rPr>
              <w:t xml:space="preserve">2.0。  </w:t>
            </w:r>
            <w:r>
              <w:rPr>
                <w:rFonts w:hint="eastAsia" w:ascii="宋体" w:hAnsi="宋体" w:cs="宋体"/>
                <w:color w:val="000000"/>
                <w:kern w:val="0"/>
                <w:sz w:val="20"/>
              </w:rPr>
              <w:br w:type="textWrapping"/>
            </w:r>
            <w:r>
              <w:rPr>
                <w:rFonts w:hint="eastAsia" w:ascii="宋体" w:hAnsi="宋体" w:cs="宋体"/>
                <w:color w:val="000000"/>
                <w:kern w:val="0"/>
                <w:sz w:val="20"/>
              </w:rPr>
              <w:t xml:space="preserve">2.1×HDMI 2.0，兼容 HDMI 1.4a 和 HDMI 1.3 视频输入。最大支持 4096×2160@60Hz / 8192×1080@60Hz（强推）视频输入。 </w:t>
            </w:r>
            <w:r>
              <w:rPr>
                <w:rFonts w:hint="eastAsia" w:ascii="宋体" w:hAnsi="宋体" w:cs="宋体"/>
                <w:color w:val="000000"/>
                <w:kern w:val="0"/>
                <w:sz w:val="20"/>
              </w:rPr>
              <w:br w:type="textWrapping"/>
            </w:r>
            <w:r>
              <w:rPr>
                <w:rFonts w:hint="eastAsia" w:ascii="宋体" w:hAnsi="宋体" w:cs="宋体"/>
                <w:color w:val="000000"/>
                <w:kern w:val="0"/>
                <w:sz w:val="20"/>
              </w:rPr>
              <w:t xml:space="preserve">3.支持 HDCP 2.2。支持自定义分辨率。 极限宽度 4092（4092×2261@60Hz），极限高度 4095（2188×4095@60Hz）。 </w:t>
            </w:r>
            <w:r>
              <w:rPr>
                <w:rFonts w:hint="eastAsia" w:ascii="宋体" w:hAnsi="宋体" w:cs="宋体"/>
                <w:color w:val="000000"/>
                <w:kern w:val="0"/>
                <w:sz w:val="20"/>
              </w:rPr>
              <w:br w:type="textWrapping"/>
            </w:r>
            <w:r>
              <w:rPr>
                <w:rFonts w:hint="eastAsia" w:ascii="宋体" w:hAnsi="宋体" w:cs="宋体"/>
                <w:color w:val="000000"/>
                <w:kern w:val="0"/>
                <w:sz w:val="20"/>
              </w:rPr>
              <w:t xml:space="preserve">4.1×DP 1.2 兼容 DP 1.1 视频输入。最大支持 4096×2160@60Hz / 8192×1080@60Hz 视频输入。 </w:t>
            </w:r>
            <w:r>
              <w:rPr>
                <w:rFonts w:hint="eastAsia" w:ascii="宋体" w:hAnsi="宋体" w:cs="宋体"/>
                <w:color w:val="000000"/>
                <w:kern w:val="0"/>
                <w:sz w:val="20"/>
              </w:rPr>
              <w:br w:type="textWrapping"/>
            </w:r>
            <w:r>
              <w:rPr>
                <w:rFonts w:hint="eastAsia" w:ascii="宋体" w:hAnsi="宋体" w:cs="宋体"/>
                <w:color w:val="000000"/>
                <w:kern w:val="0"/>
                <w:sz w:val="20"/>
              </w:rPr>
              <w:t>5.支持 HDCP 2.2。支持自定义分辨率。极限宽度 8192（8192×1146@60Hz），极限高度 4095（2188×4095@60Hz）。</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张</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23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输出板卡</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输出板卡</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4×HDMI 1.4，支持单链路或双链路输出。 </w:t>
            </w:r>
            <w:r>
              <w:rPr>
                <w:rFonts w:hint="eastAsia" w:ascii="宋体" w:hAnsi="宋体" w:cs="宋体"/>
                <w:color w:val="000000"/>
                <w:kern w:val="0"/>
                <w:sz w:val="20"/>
              </w:rPr>
              <w:br w:type="textWrapping"/>
            </w:r>
            <w:r>
              <w:rPr>
                <w:rFonts w:hint="eastAsia" w:ascii="宋体" w:hAnsi="宋体" w:cs="宋体"/>
                <w:color w:val="000000"/>
                <w:kern w:val="0"/>
                <w:sz w:val="20"/>
              </w:rPr>
              <w:t xml:space="preserve">1.单链路输出，四个接口均可配置为输出。 </w:t>
            </w:r>
            <w:r>
              <w:rPr>
                <w:rFonts w:hint="eastAsia" w:ascii="宋体" w:hAnsi="宋体" w:cs="宋体"/>
                <w:color w:val="000000"/>
                <w:kern w:val="0"/>
                <w:sz w:val="20"/>
              </w:rPr>
              <w:br w:type="textWrapping"/>
            </w:r>
            <w:r>
              <w:rPr>
                <w:rFonts w:hint="eastAsia" w:ascii="宋体" w:hAnsi="宋体" w:cs="宋体"/>
                <w:color w:val="000000"/>
                <w:kern w:val="0"/>
                <w:sz w:val="20"/>
              </w:rPr>
              <w:t xml:space="preserve">2.单路最大输出分辨率为 2048×1152@60Hz。极限宽度为 2560 像素（2560×972@60Hz）。 极限高度为 2560 像素（884×2560@60Hz）。 </w:t>
            </w:r>
            <w:r>
              <w:rPr>
                <w:rFonts w:hint="eastAsia" w:ascii="宋体" w:hAnsi="宋体" w:cs="宋体"/>
                <w:color w:val="000000"/>
                <w:kern w:val="0"/>
                <w:sz w:val="20"/>
              </w:rPr>
              <w:br w:type="textWrapping"/>
            </w:r>
            <w:r>
              <w:rPr>
                <w:rFonts w:hint="eastAsia" w:ascii="宋体" w:hAnsi="宋体" w:cs="宋体"/>
                <w:color w:val="000000"/>
                <w:kern w:val="0"/>
                <w:sz w:val="20"/>
              </w:rPr>
              <w:t xml:space="preserve">3.支持 8bit RGB4:4:4/YCbCr4:4:4/YCbCr4:2:2 输出。支持 10bit RGB4:4:4/YCbCr4:4:4 输出。 </w:t>
            </w:r>
            <w:r>
              <w:rPr>
                <w:rFonts w:hint="eastAsia" w:ascii="宋体" w:hAnsi="宋体" w:cs="宋体"/>
                <w:color w:val="000000"/>
                <w:kern w:val="0"/>
                <w:sz w:val="20"/>
              </w:rPr>
              <w:br w:type="textWrapping"/>
            </w:r>
            <w:r>
              <w:rPr>
                <w:rFonts w:hint="eastAsia" w:ascii="宋体" w:hAnsi="宋体" w:cs="宋体"/>
                <w:color w:val="000000"/>
                <w:kern w:val="0"/>
                <w:sz w:val="20"/>
              </w:rPr>
              <w:t xml:space="preserve">4.双链路输出。接口 2 和接口 4 可配置为双链路输出，此时接口 1 复制接口 2 输出，接口3复制接口4输出。 </w:t>
            </w:r>
            <w:r>
              <w:rPr>
                <w:rFonts w:hint="eastAsia" w:ascii="宋体" w:hAnsi="宋体" w:cs="宋体"/>
                <w:color w:val="000000"/>
                <w:kern w:val="0"/>
                <w:sz w:val="20"/>
              </w:rPr>
              <w:br w:type="textWrapping"/>
            </w:r>
            <w:r>
              <w:rPr>
                <w:rFonts w:hint="eastAsia" w:ascii="宋体" w:hAnsi="宋体" w:cs="宋体"/>
                <w:color w:val="000000"/>
                <w:kern w:val="0"/>
                <w:sz w:val="20"/>
              </w:rPr>
              <w:t xml:space="preserve">5.单路最大输出分辨率为 4096×2160@30Hz/3840×1080@60Hz。 极限宽度为 4096 像素（4096×1124@60Hz）。极限高度为 4096 像素（1014×4096@60Hz）。 </w:t>
            </w:r>
            <w:r>
              <w:rPr>
                <w:rFonts w:hint="eastAsia" w:ascii="宋体" w:hAnsi="宋体" w:cs="宋体"/>
                <w:color w:val="000000"/>
                <w:kern w:val="0"/>
                <w:sz w:val="20"/>
              </w:rPr>
              <w:br w:type="textWrapping"/>
            </w:r>
            <w:r>
              <w:rPr>
                <w:rFonts w:hint="eastAsia" w:ascii="宋体" w:hAnsi="宋体" w:cs="宋体"/>
                <w:color w:val="000000"/>
                <w:kern w:val="0"/>
                <w:sz w:val="20"/>
              </w:rPr>
              <w:t>6.支持 8bit RGB4:4:4/YCbCr4:4:4/YCbCr4:2:2 输出。支持 10bit RGB4:4:4/YCbCr4:4:4</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张</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124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8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16网口输出</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16网口输出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1.LED 拼接发送卡，最大带载 1040 万像素点，极限宽度 10240 像素，极限高度 10240 像素。单张卡安装时占用两张其他类型卡位置。 </w:t>
            </w:r>
            <w:r>
              <w:rPr>
                <w:rFonts w:hint="eastAsia" w:ascii="宋体" w:hAnsi="宋体" w:cs="宋体"/>
                <w:color w:val="000000"/>
                <w:kern w:val="0"/>
                <w:sz w:val="20"/>
              </w:rPr>
              <w:br w:type="textWrapping"/>
            </w:r>
            <w:r>
              <w:rPr>
                <w:rFonts w:hint="eastAsia" w:ascii="宋体" w:hAnsi="宋体" w:cs="宋体"/>
                <w:color w:val="000000"/>
                <w:kern w:val="0"/>
                <w:sz w:val="20"/>
              </w:rPr>
              <w:t xml:space="preserve">2.16×RJ45 千兆网口。当输出位深为 8bit 时，单网口最大带载 65 万像素点。当输出位深为 10bit 时，单网口最大带载 32 万像素点。支持网口间备份。 </w:t>
            </w:r>
            <w:r>
              <w:rPr>
                <w:rFonts w:hint="eastAsia" w:ascii="宋体" w:hAnsi="宋体" w:cs="宋体"/>
                <w:color w:val="000000"/>
                <w:kern w:val="0"/>
                <w:sz w:val="20"/>
              </w:rPr>
              <w:br w:type="textWrapping"/>
            </w:r>
            <w:r>
              <w:rPr>
                <w:rFonts w:hint="eastAsia" w:ascii="宋体" w:hAnsi="宋体" w:cs="宋体"/>
                <w:color w:val="000000"/>
                <w:kern w:val="0"/>
                <w:sz w:val="20"/>
              </w:rPr>
              <w:t>3.2×OPT 光纤接口。支持单模和多模光纤输出。OPT1 复制或热备份输出 1~8 网口数据。 OPT2 复制或热备份输出 9~16。</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张</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34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9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音频处理器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音频处理器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1、具备高精度输入灵敏度调节，共计17档，步长3dB,共计51dB，可支持各种话筒声音的拾取。</w:t>
            </w:r>
            <w:r>
              <w:rPr>
                <w:rFonts w:hint="eastAsia" w:ascii="宋体" w:hAnsi="宋体" w:cs="宋体"/>
                <w:color w:val="000000"/>
                <w:kern w:val="0"/>
                <w:sz w:val="20"/>
              </w:rPr>
              <w:br w:type="textWrapping"/>
            </w:r>
            <w:r>
              <w:rPr>
                <w:rFonts w:hint="eastAsia" w:ascii="宋体" w:hAnsi="宋体" w:cs="宋体"/>
                <w:color w:val="000000"/>
                <w:kern w:val="0"/>
                <w:sz w:val="20"/>
              </w:rPr>
              <w:t>2、具备带混音器的每组音量增益调节（分量控制）。</w:t>
            </w:r>
            <w:r>
              <w:rPr>
                <w:rFonts w:hint="eastAsia" w:ascii="宋体" w:hAnsi="宋体" w:cs="宋体"/>
                <w:color w:val="000000"/>
                <w:kern w:val="0"/>
                <w:sz w:val="20"/>
              </w:rPr>
              <w:br w:type="textWrapping"/>
            </w:r>
            <w:r>
              <w:rPr>
                <w:rFonts w:hint="eastAsia" w:ascii="宋体" w:hAnsi="宋体" w:cs="宋体"/>
                <w:color w:val="000000"/>
                <w:kern w:val="0"/>
                <w:sz w:val="20"/>
              </w:rPr>
              <w:t>3、具备高度灵活的操作界面，每个软件模块可以关闭开启、可以快速启用功能模块、电平值可以精确数字显示、可以管理多台处理器、多用户管理模式以及锁屏等等软件功能。</w:t>
            </w:r>
            <w:r>
              <w:rPr>
                <w:rFonts w:hint="eastAsia" w:ascii="宋体" w:hAnsi="宋体" w:cs="宋体"/>
                <w:color w:val="000000"/>
                <w:kern w:val="0"/>
                <w:sz w:val="20"/>
              </w:rPr>
              <w:br w:type="textWrapping"/>
            </w:r>
            <w:r>
              <w:rPr>
                <w:rFonts w:hint="eastAsia" w:ascii="宋体" w:hAnsi="宋体" w:cs="宋体"/>
                <w:color w:val="000000"/>
                <w:kern w:val="0"/>
                <w:sz w:val="20"/>
              </w:rPr>
              <w:t>4、面板具有USB接口，支持多媒体存储，可进行播放录制，USB接口可进行软件自动升级。</w:t>
            </w:r>
            <w:r>
              <w:rPr>
                <w:rFonts w:hint="eastAsia" w:ascii="宋体" w:hAnsi="宋体" w:cs="宋体"/>
                <w:color w:val="000000"/>
                <w:kern w:val="0"/>
                <w:sz w:val="20"/>
              </w:rPr>
              <w:br w:type="textWrapping"/>
            </w:r>
            <w:r>
              <w:rPr>
                <w:rFonts w:hint="eastAsia" w:ascii="宋体" w:hAnsi="宋体" w:cs="宋体"/>
                <w:color w:val="000000"/>
                <w:kern w:val="0"/>
                <w:sz w:val="20"/>
              </w:rPr>
              <w:t>5、具备不少于8路的可配置GPIO端口。</w:t>
            </w:r>
            <w:r>
              <w:rPr>
                <w:rFonts w:hint="eastAsia" w:ascii="宋体" w:hAnsi="宋体" w:cs="宋体"/>
                <w:color w:val="000000"/>
                <w:kern w:val="0"/>
                <w:sz w:val="20"/>
              </w:rPr>
              <w:br w:type="textWrapping"/>
            </w:r>
            <w:r>
              <w:rPr>
                <w:rFonts w:hint="eastAsia" w:ascii="宋体" w:hAnsi="宋体" w:cs="宋体"/>
                <w:color w:val="000000"/>
                <w:kern w:val="0"/>
                <w:sz w:val="20"/>
              </w:rPr>
              <w:t>6、设备自带安装软件，无需光盘，保证设备软件唯一性。</w:t>
            </w:r>
            <w:r>
              <w:rPr>
                <w:rFonts w:hint="eastAsia" w:ascii="宋体" w:hAnsi="宋体" w:cs="宋体"/>
                <w:color w:val="000000"/>
                <w:kern w:val="0"/>
                <w:sz w:val="20"/>
              </w:rPr>
              <w:br w:type="textWrapping"/>
            </w:r>
            <w:r>
              <w:rPr>
                <w:rFonts w:hint="eastAsia" w:ascii="宋体" w:hAnsi="宋体" w:cs="宋体"/>
                <w:color w:val="000000"/>
                <w:kern w:val="0"/>
                <w:sz w:val="20"/>
              </w:rPr>
              <w:t>7、兼容多方平台控制管理，支持Windows系统、iOS系统以及Andriod系统,通过iPAD或iPhone或安卓手机APP软件进行操作控制。</w:t>
            </w:r>
            <w:r>
              <w:rPr>
                <w:rFonts w:hint="eastAsia" w:ascii="宋体" w:hAnsi="宋体" w:cs="宋体"/>
                <w:color w:val="000000"/>
                <w:kern w:val="0"/>
                <w:sz w:val="20"/>
              </w:rPr>
              <w:br w:type="textWrapping"/>
            </w:r>
            <w:r>
              <w:rPr>
                <w:rFonts w:hint="eastAsia" w:ascii="宋体" w:hAnsi="宋体" w:cs="宋体"/>
                <w:color w:val="000000"/>
                <w:kern w:val="0"/>
                <w:sz w:val="20"/>
              </w:rPr>
              <w:t>8、支持场景预设不少于100组，最大支持扩展至999组。</w:t>
            </w:r>
            <w:r>
              <w:rPr>
                <w:rFonts w:hint="eastAsia" w:ascii="宋体" w:hAnsi="宋体" w:cs="宋体"/>
                <w:color w:val="000000"/>
                <w:kern w:val="0"/>
                <w:sz w:val="20"/>
              </w:rPr>
              <w:br w:type="textWrapping"/>
            </w:r>
            <w:r>
              <w:rPr>
                <w:rFonts w:hint="eastAsia" w:ascii="宋体" w:hAnsi="宋体" w:cs="宋体"/>
                <w:color w:val="000000"/>
                <w:kern w:val="0"/>
                <w:sz w:val="20"/>
              </w:rPr>
              <w:t>9、支持摄像跟踪功能，兼容VISCA、PELCO-D、PELCO-P三种控制协议，支持自定义命令。</w:t>
            </w:r>
            <w:r>
              <w:rPr>
                <w:rFonts w:hint="eastAsia" w:ascii="宋体" w:hAnsi="宋体" w:cs="宋体"/>
                <w:color w:val="000000"/>
                <w:kern w:val="0"/>
                <w:sz w:val="20"/>
              </w:rPr>
              <w:br w:type="textWrapping"/>
            </w:r>
            <w:r>
              <w:rPr>
                <w:rFonts w:hint="eastAsia" w:ascii="宋体" w:hAnsi="宋体" w:cs="宋体"/>
                <w:color w:val="000000"/>
                <w:kern w:val="0"/>
                <w:sz w:val="20"/>
              </w:rPr>
              <w:t>10、支持RS485、RS232、UDP、HTTP等第三方控制，提供控制命令生成器及相关开放协议文档。</w:t>
            </w:r>
            <w:r>
              <w:rPr>
                <w:rFonts w:hint="eastAsia" w:ascii="宋体" w:hAnsi="宋体" w:cs="宋体"/>
                <w:color w:val="000000"/>
                <w:kern w:val="0"/>
                <w:sz w:val="20"/>
              </w:rPr>
              <w:br w:type="textWrapping"/>
            </w:r>
            <w:r>
              <w:rPr>
                <w:rFonts w:hint="eastAsia" w:ascii="宋体" w:hAnsi="宋体" w:cs="宋体"/>
                <w:color w:val="000000"/>
                <w:kern w:val="0"/>
                <w:sz w:val="20"/>
              </w:rPr>
              <w:t>11、自带B/S架构服务端，通过网页浏览器访问，不仅实现了通道控制和场景选择，而且直接提供PC客户端及平台组件的下载链接。</w:t>
            </w:r>
            <w:r>
              <w:rPr>
                <w:rFonts w:hint="eastAsia" w:ascii="宋体" w:hAnsi="宋体" w:cs="宋体"/>
                <w:color w:val="000000"/>
                <w:kern w:val="0"/>
                <w:sz w:val="20"/>
              </w:rPr>
              <w:br w:type="textWrapping"/>
            </w:r>
            <w:r>
              <w:rPr>
                <w:rFonts w:hint="eastAsia" w:ascii="宋体" w:hAnsi="宋体" w:cs="宋体"/>
                <w:color w:val="000000"/>
                <w:kern w:val="0"/>
                <w:sz w:val="20"/>
              </w:rPr>
              <w:t>12、可提供原厂售后服务承诺函、产品彩册、说明书作为评审、测试和检验依据。</w:t>
            </w:r>
            <w:r>
              <w:rPr>
                <w:rFonts w:hint="eastAsia" w:ascii="宋体" w:hAnsi="宋体" w:cs="宋体"/>
                <w:color w:val="000000"/>
                <w:kern w:val="0"/>
                <w:sz w:val="20"/>
              </w:rPr>
              <w:br w:type="textWrapping"/>
            </w:r>
            <w:r>
              <w:rPr>
                <w:rFonts w:hint="eastAsia" w:ascii="宋体" w:hAnsi="宋体" w:cs="宋体"/>
                <w:color w:val="000000"/>
                <w:kern w:val="0"/>
                <w:sz w:val="20"/>
              </w:rPr>
              <w:t>13、支持AEC回声消除。用子带算法，具有更少的MIPS消耗，设置的回声路径长度，可支持的最大回声脱尾高达512ms，适合在各种大、中、小型会议室使用。</w:t>
            </w:r>
            <w:r>
              <w:rPr>
                <w:rFonts w:hint="eastAsia" w:ascii="宋体" w:hAnsi="宋体" w:cs="宋体"/>
                <w:color w:val="000000"/>
                <w:kern w:val="0"/>
                <w:sz w:val="20"/>
              </w:rPr>
              <w:br w:type="textWrapping"/>
            </w:r>
            <w:r>
              <w:rPr>
                <w:rFonts w:hint="eastAsia" w:ascii="宋体" w:hAnsi="宋体" w:cs="宋体"/>
                <w:color w:val="000000"/>
                <w:kern w:val="0"/>
                <w:sz w:val="20"/>
              </w:rPr>
              <w:t>14、具备稳定的双方同时讲话（Double Talk）检测方法，即使在强背景噪声和非线性失真环境下也有效，并且在双方同时讲话期间残余回声不会增加。</w:t>
            </w:r>
            <w:r>
              <w:rPr>
                <w:rFonts w:hint="eastAsia" w:ascii="宋体" w:hAnsi="宋体" w:cs="宋体"/>
                <w:color w:val="000000"/>
                <w:kern w:val="0"/>
                <w:sz w:val="20"/>
              </w:rPr>
              <w:br w:type="textWrapping"/>
            </w:r>
            <w:r>
              <w:rPr>
                <w:rFonts w:hint="eastAsia" w:ascii="宋体" w:hAnsi="宋体" w:cs="宋体"/>
                <w:color w:val="000000"/>
                <w:kern w:val="0"/>
                <w:sz w:val="20"/>
              </w:rPr>
              <w:t>15、具备很强的鲁棒性，可以在所有可能的应用和环境下正常工作。</w:t>
            </w:r>
            <w:r>
              <w:rPr>
                <w:rFonts w:hint="eastAsia" w:ascii="宋体" w:hAnsi="宋体" w:cs="宋体"/>
                <w:color w:val="000000"/>
                <w:kern w:val="0"/>
                <w:sz w:val="20"/>
              </w:rPr>
              <w:br w:type="textWrapping"/>
            </w:r>
            <w:r>
              <w:rPr>
                <w:rFonts w:hint="eastAsia" w:ascii="宋体" w:hAnsi="宋体" w:cs="宋体"/>
                <w:color w:val="000000"/>
                <w:kern w:val="0"/>
                <w:sz w:val="20"/>
              </w:rPr>
              <w:t>16、支持内嵌的噪声抑制算法可以消除噪声环境下的附加噪声。</w:t>
            </w:r>
            <w:r>
              <w:rPr>
                <w:rFonts w:hint="eastAsia" w:ascii="宋体" w:hAnsi="宋体" w:cs="宋体"/>
                <w:color w:val="000000"/>
                <w:kern w:val="0"/>
                <w:sz w:val="20"/>
              </w:rPr>
              <w:br w:type="textWrapping"/>
            </w:r>
            <w:r>
              <w:rPr>
                <w:rFonts w:hint="eastAsia" w:ascii="宋体" w:hAnsi="宋体" w:cs="宋体"/>
                <w:color w:val="000000"/>
                <w:kern w:val="0"/>
                <w:sz w:val="20"/>
              </w:rPr>
              <w:t>17、支持变步长和后处理算法大大提高了收敛速度和终端扬声器非线性失真时的回声抑制比（ERLE）。</w:t>
            </w:r>
            <w:r>
              <w:rPr>
                <w:rFonts w:hint="eastAsia" w:ascii="宋体" w:hAnsi="宋体" w:cs="宋体"/>
                <w:color w:val="000000"/>
                <w:kern w:val="0"/>
                <w:sz w:val="20"/>
              </w:rPr>
              <w:br w:type="textWrapping"/>
            </w:r>
            <w:r>
              <w:rPr>
                <w:rFonts w:hint="eastAsia" w:ascii="宋体" w:hAnsi="宋体" w:cs="宋体"/>
                <w:color w:val="000000"/>
                <w:kern w:val="0"/>
                <w:sz w:val="20"/>
              </w:rPr>
              <w:t>18、支持ANC噪声消除，支持噪声抑制达到 -30 dB，语音完全无失真，支持处理非平稳噪声，可以快速跟踪噪声变化。</w:t>
            </w:r>
            <w:r>
              <w:rPr>
                <w:rFonts w:hint="eastAsia" w:ascii="宋体" w:hAnsi="宋体" w:cs="宋体"/>
                <w:color w:val="000000"/>
                <w:kern w:val="0"/>
                <w:sz w:val="20"/>
              </w:rPr>
              <w:br w:type="textWrapping"/>
            </w:r>
            <w:r>
              <w:rPr>
                <w:rFonts w:hint="eastAsia" w:ascii="宋体" w:hAnsi="宋体" w:cs="宋体"/>
                <w:color w:val="000000"/>
                <w:kern w:val="0"/>
                <w:sz w:val="20"/>
              </w:rPr>
              <w:t>19、支持AFC反馈消除，话筒传声增益提升可以从一般的6分贝提高到18分贝，大大增强了话筒增益，适合在各种大、中、小型会议室使用。</w:t>
            </w:r>
            <w:r>
              <w:rPr>
                <w:rFonts w:hint="eastAsia" w:ascii="宋体" w:hAnsi="宋体" w:cs="宋体"/>
                <w:color w:val="000000"/>
                <w:kern w:val="0"/>
                <w:sz w:val="20"/>
              </w:rPr>
              <w:br w:type="textWrapping"/>
            </w:r>
            <w:r>
              <w:rPr>
                <w:rFonts w:hint="eastAsia" w:ascii="宋体" w:hAnsi="宋体" w:cs="宋体"/>
                <w:color w:val="000000"/>
                <w:kern w:val="0"/>
                <w:sz w:val="20"/>
              </w:rPr>
              <w:t>20、具备多点滤波技术和多子带频移技术保持了原来基音周期的谐波性质，不会引起声音失真；</w:t>
            </w:r>
            <w:r>
              <w:rPr>
                <w:rFonts w:hint="eastAsia" w:ascii="宋体" w:hAnsi="宋体" w:cs="宋体"/>
                <w:color w:val="000000"/>
                <w:kern w:val="0"/>
                <w:sz w:val="20"/>
              </w:rPr>
              <w:br w:type="textWrapping"/>
            </w:r>
            <w:r>
              <w:rPr>
                <w:rFonts w:hint="eastAsia" w:ascii="宋体" w:hAnsi="宋体" w:cs="宋体"/>
                <w:color w:val="000000"/>
                <w:kern w:val="0"/>
                <w:sz w:val="20"/>
              </w:rPr>
              <w:t>21、支持通过对房间反馈路径的声学建模，自适应的消除声学反馈；</w:t>
            </w:r>
            <w:r>
              <w:rPr>
                <w:rFonts w:hint="eastAsia" w:ascii="宋体" w:hAnsi="宋体" w:cs="宋体"/>
                <w:color w:val="000000"/>
                <w:kern w:val="0"/>
                <w:sz w:val="20"/>
              </w:rPr>
              <w:br w:type="textWrapping"/>
            </w:r>
            <w:r>
              <w:rPr>
                <w:rFonts w:hint="eastAsia" w:ascii="宋体" w:hAnsi="宋体" w:cs="宋体"/>
                <w:color w:val="000000"/>
                <w:kern w:val="0"/>
                <w:sz w:val="20"/>
              </w:rPr>
              <w:t>22、支持快速跟踪反馈路径变化，使啸叫抑制的能力大大增强；</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52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10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中控PAD</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中控PAD</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平板电脑10.4英寸平板 6G+128G WiFi版</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39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钢结构</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钢结构</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采用钢结构，可根据现场定制。长时间使用不生锈，平稳牢固美观。</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平方</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21 </w:t>
            </w:r>
          </w:p>
        </w:tc>
      </w:tr>
      <w:tr>
        <w:tblPrEx>
          <w:tblCellMar>
            <w:top w:w="0" w:type="dxa"/>
            <w:left w:w="108" w:type="dxa"/>
            <w:bottom w:w="0" w:type="dxa"/>
            <w:right w:w="108" w:type="dxa"/>
          </w:tblCellMar>
        </w:tblPrEx>
        <w:trPr>
          <w:wBefore w:w="0" w:type="dxa"/>
          <w:wAfter w:w="0" w:type="dxa"/>
          <w:trHeight w:val="4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备用模组、辅材</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备用模组、辅材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备用模组3个</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39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配电箱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配电箱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远程智能上电、过流、过压、短路、漏电等功能，含多功能卡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9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高清线缆</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高清线缆</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HDMI线，20米</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条</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电源线</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电源线</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RVV 3*2.5</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米</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400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线材</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线材</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RVV 3*2.5,配电箱输出到屏体，HDMI光纤线， 20米</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批</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7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17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全频主音箱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全频主音箱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类型：15寸全频音箱;频率响应：50Hz-20KHz（±3dB），45Hz-20KHz（-10dB）;灵敏度（1W@1M）：98dB；指向性（H×V）：90°×60°;功率：持续350W，节目600W，峰值1200W;最大声压级：130dB;额定阻抗：8</w:t>
            </w:r>
            <w:r>
              <w:rPr>
                <w:rFonts w:ascii="Calibri" w:hAnsi="Calibri" w:cs="宋体"/>
                <w:kern w:val="0"/>
                <w:sz w:val="20"/>
              </w:rPr>
              <w:t>Ω</w:t>
            </w:r>
            <w:r>
              <w:rPr>
                <w:rFonts w:hint="eastAsia" w:ascii="宋体" w:hAnsi="宋体" w:cs="宋体"/>
                <w:kern w:val="0"/>
                <w:sz w:val="20"/>
              </w:rPr>
              <w:t>;配置：LF：1×381mm/15"，HF：1×1.75";输入端口：2×Speakon;分频点：2.3KHz;尺寸（H×W×D）：635×435×439mm;净重：23.4kg.</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8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18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辅助音箱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辅助音箱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类型：12寸全频音箱;频率响应：60Hz-20KHz（±3dB），55Hz-20KHz（-10dB）;灵敏度（1W@1M）：98dB;指向性（H×V）：90°×60°;功率：持续300W，节目600W，峰值1200W;最大声压级：129dB;额定阻抗：8Ω;配置：LF：1×305mm/12"，HF：1×1.75";输入端口：2×Speakon;分频点：2.3KH;尺寸（H×W×D）：537×354×359mm;净重：18.2kg</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10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19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超低音箱</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超低音箱</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类型：18寸超低音箱;频率响应：45Hz-200Hz（±3dB），35Hz-250Hz（-10dB）;灵敏度（1W@1M）：100dB;功率：持续500W，节目1000W，峰值2000W;最大声压级：134dB;额定阻抗：8Ω;配置：LF：1×470mm/18";输入端口：2×Speakon;输出端口：1×Speakon;分频点：250Hz;尺寸（H×W×D）：554×502×780mm;净重：39.1kg.</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只</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20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功放</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功放</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立体声功率8Ω：750W</w:t>
            </w:r>
            <w:r>
              <w:rPr>
                <w:rFonts w:hint="eastAsia" w:ascii="宋体" w:hAnsi="宋体" w:cs="宋体"/>
                <w:color w:val="000000"/>
                <w:kern w:val="0"/>
                <w:sz w:val="20"/>
              </w:rPr>
              <w:br w:type="textWrapping"/>
            </w:r>
            <w:r>
              <w:rPr>
                <w:rFonts w:hint="eastAsia" w:ascii="宋体" w:hAnsi="宋体" w:cs="宋体"/>
                <w:color w:val="000000"/>
                <w:kern w:val="0"/>
                <w:sz w:val="20"/>
              </w:rPr>
              <w:t>桥接模式8Ω：1600W</w:t>
            </w:r>
            <w:r>
              <w:rPr>
                <w:rFonts w:hint="eastAsia" w:ascii="宋体" w:hAnsi="宋体" w:cs="宋体"/>
                <w:color w:val="000000"/>
                <w:kern w:val="0"/>
                <w:sz w:val="20"/>
              </w:rPr>
              <w:br w:type="textWrapping"/>
            </w:r>
            <w:r>
              <w:rPr>
                <w:rFonts w:hint="eastAsia" w:ascii="宋体" w:hAnsi="宋体" w:cs="宋体"/>
                <w:color w:val="000000"/>
                <w:kern w:val="0"/>
                <w:sz w:val="20"/>
              </w:rPr>
              <w:t>频率响应(1 W)：20Hz - 20kHz, +0/-1dB</w:t>
            </w:r>
            <w:r>
              <w:rPr>
                <w:rFonts w:hint="eastAsia" w:ascii="宋体" w:hAnsi="宋体" w:cs="宋体"/>
                <w:color w:val="000000"/>
                <w:kern w:val="0"/>
                <w:sz w:val="20"/>
              </w:rPr>
              <w:br w:type="textWrapping"/>
            </w:r>
            <w:r>
              <w:rPr>
                <w:rFonts w:hint="eastAsia" w:ascii="宋体" w:hAnsi="宋体" w:cs="宋体"/>
                <w:color w:val="000000"/>
                <w:kern w:val="0"/>
                <w:sz w:val="20"/>
              </w:rPr>
              <w:t>总谐波失真 (THD)：&lt; 0.5%, 20 Hz - 20 kHz</w:t>
            </w:r>
            <w:r>
              <w:rPr>
                <w:rFonts w:hint="eastAsia" w:ascii="宋体" w:hAnsi="宋体" w:cs="宋体"/>
                <w:color w:val="000000"/>
                <w:kern w:val="0"/>
                <w:sz w:val="20"/>
              </w:rPr>
              <w:br w:type="textWrapping"/>
            </w:r>
            <w:r>
              <w:rPr>
                <w:rFonts w:hint="eastAsia" w:ascii="宋体" w:hAnsi="宋体" w:cs="宋体"/>
                <w:color w:val="000000"/>
                <w:kern w:val="0"/>
                <w:sz w:val="20"/>
              </w:rPr>
              <w:t>互调失真(IMD)：≤ 0.35%</w:t>
            </w:r>
            <w:r>
              <w:rPr>
                <w:rFonts w:hint="eastAsia" w:ascii="宋体" w:hAnsi="宋体" w:cs="宋体"/>
                <w:color w:val="000000"/>
                <w:kern w:val="0"/>
                <w:sz w:val="20"/>
              </w:rPr>
              <w:br w:type="textWrapping"/>
            </w:r>
            <w:r>
              <w:rPr>
                <w:rFonts w:hint="eastAsia" w:ascii="宋体" w:hAnsi="宋体" w:cs="宋体"/>
                <w:color w:val="000000"/>
                <w:kern w:val="0"/>
                <w:sz w:val="20"/>
              </w:rPr>
              <w:t>转换速率：&gt;10V/us</w:t>
            </w:r>
            <w:r>
              <w:rPr>
                <w:rFonts w:hint="eastAsia" w:ascii="宋体" w:hAnsi="宋体" w:cs="宋体"/>
                <w:color w:val="000000"/>
                <w:kern w:val="0"/>
                <w:sz w:val="20"/>
              </w:rPr>
              <w:br w:type="textWrapping"/>
            </w:r>
            <w:r>
              <w:rPr>
                <w:rFonts w:hint="eastAsia" w:ascii="宋体" w:hAnsi="宋体" w:cs="宋体"/>
                <w:color w:val="000000"/>
                <w:kern w:val="0"/>
                <w:sz w:val="20"/>
              </w:rPr>
              <w:t>电压增益：33dB</w:t>
            </w:r>
            <w:r>
              <w:rPr>
                <w:rFonts w:hint="eastAsia" w:ascii="宋体" w:hAnsi="宋体" w:cs="宋体"/>
                <w:color w:val="000000"/>
                <w:kern w:val="0"/>
                <w:sz w:val="20"/>
              </w:rPr>
              <w:br w:type="textWrapping"/>
            </w:r>
            <w:r>
              <w:rPr>
                <w:rFonts w:hint="eastAsia" w:ascii="宋体" w:hAnsi="宋体" w:cs="宋体"/>
                <w:color w:val="000000"/>
                <w:kern w:val="0"/>
                <w:sz w:val="20"/>
              </w:rPr>
              <w:t>阻尼系数 (8Ω), 10Hz - 400Hz：&gt; 200</w:t>
            </w:r>
            <w:r>
              <w:rPr>
                <w:rFonts w:hint="eastAsia" w:ascii="宋体" w:hAnsi="宋体" w:cs="宋体"/>
                <w:color w:val="000000"/>
                <w:kern w:val="0"/>
                <w:sz w:val="20"/>
              </w:rPr>
              <w:br w:type="textWrapping"/>
            </w:r>
            <w:r>
              <w:rPr>
                <w:rFonts w:hint="eastAsia" w:ascii="宋体" w:hAnsi="宋体" w:cs="宋体"/>
                <w:color w:val="000000"/>
                <w:kern w:val="0"/>
                <w:sz w:val="20"/>
              </w:rPr>
              <w:t>信噪比：&gt; 100 dB</w:t>
            </w:r>
            <w:r>
              <w:rPr>
                <w:rFonts w:hint="eastAsia" w:ascii="宋体" w:hAnsi="宋体" w:cs="宋体"/>
                <w:color w:val="000000"/>
                <w:kern w:val="0"/>
                <w:sz w:val="20"/>
              </w:rPr>
              <w:br w:type="textWrapping"/>
            </w:r>
            <w:r>
              <w:rPr>
                <w:rFonts w:hint="eastAsia" w:ascii="宋体" w:hAnsi="宋体" w:cs="宋体"/>
                <w:color w:val="000000"/>
                <w:kern w:val="0"/>
                <w:sz w:val="20"/>
              </w:rPr>
              <w:t>串扰：-75 dB（1kHz），-59 dB（20kHz）</w:t>
            </w:r>
            <w:r>
              <w:rPr>
                <w:rFonts w:hint="eastAsia" w:ascii="宋体" w:hAnsi="宋体" w:cs="宋体"/>
                <w:color w:val="000000"/>
                <w:kern w:val="0"/>
                <w:sz w:val="20"/>
              </w:rPr>
              <w:br w:type="textWrapping"/>
            </w:r>
            <w:r>
              <w:rPr>
                <w:rFonts w:hint="eastAsia" w:ascii="宋体" w:hAnsi="宋体" w:cs="宋体"/>
                <w:color w:val="000000"/>
                <w:kern w:val="0"/>
                <w:sz w:val="20"/>
              </w:rPr>
              <w:t>输入灵敏度(额定功率8Ω)：0.775V or 1.4V</w:t>
            </w:r>
            <w:r>
              <w:rPr>
                <w:rFonts w:hint="eastAsia" w:ascii="宋体" w:hAnsi="宋体" w:cs="宋体"/>
                <w:color w:val="000000"/>
                <w:kern w:val="0"/>
                <w:sz w:val="20"/>
              </w:rPr>
              <w:br w:type="textWrapping"/>
            </w:r>
            <w:r>
              <w:rPr>
                <w:rFonts w:hint="eastAsia" w:ascii="宋体" w:hAnsi="宋体" w:cs="宋体"/>
                <w:color w:val="000000"/>
                <w:kern w:val="0"/>
                <w:sz w:val="20"/>
              </w:rPr>
              <w:t>输入阻抗(额定)：20KΩ（平衡）</w:t>
            </w:r>
            <w:r>
              <w:rPr>
                <w:rFonts w:hint="eastAsia" w:ascii="宋体" w:hAnsi="宋体" w:cs="宋体"/>
                <w:color w:val="000000"/>
                <w:kern w:val="0"/>
                <w:sz w:val="20"/>
              </w:rPr>
              <w:br w:type="textWrapping"/>
            </w:r>
            <w:r>
              <w:rPr>
                <w:rFonts w:hint="eastAsia" w:ascii="宋体" w:hAnsi="宋体" w:cs="宋体"/>
                <w:color w:val="000000"/>
                <w:kern w:val="0"/>
                <w:sz w:val="20"/>
              </w:rPr>
              <w:t>输入连接器：每通道2路平衡XLR</w:t>
            </w:r>
            <w:r>
              <w:rPr>
                <w:rFonts w:hint="eastAsia" w:ascii="宋体" w:hAnsi="宋体" w:cs="宋体"/>
                <w:color w:val="000000"/>
                <w:kern w:val="0"/>
                <w:sz w:val="20"/>
              </w:rPr>
              <w:br w:type="textWrapping"/>
            </w:r>
            <w:r>
              <w:rPr>
                <w:rFonts w:hint="eastAsia" w:ascii="宋体" w:hAnsi="宋体" w:cs="宋体"/>
                <w:color w:val="000000"/>
                <w:kern w:val="0"/>
                <w:sz w:val="20"/>
              </w:rPr>
              <w:t>输出连接器：每通道4-POLE Speakon?及一对接线柱</w:t>
            </w:r>
            <w:r>
              <w:rPr>
                <w:rFonts w:hint="eastAsia" w:ascii="宋体" w:hAnsi="宋体" w:cs="宋体"/>
                <w:color w:val="000000"/>
                <w:kern w:val="0"/>
                <w:sz w:val="20"/>
              </w:rPr>
              <w:br w:type="textWrapping"/>
            </w:r>
            <w:r>
              <w:rPr>
                <w:rFonts w:hint="eastAsia" w:ascii="宋体" w:hAnsi="宋体" w:cs="宋体"/>
                <w:color w:val="000000"/>
                <w:kern w:val="0"/>
                <w:sz w:val="20"/>
              </w:rPr>
              <w:t>保护：防止短路、空载、开/关机噪音、无线电干扰保护电路</w:t>
            </w:r>
            <w:r>
              <w:rPr>
                <w:rFonts w:hint="eastAsia" w:ascii="宋体" w:hAnsi="宋体" w:cs="宋体"/>
                <w:color w:val="000000"/>
                <w:kern w:val="0"/>
                <w:sz w:val="20"/>
              </w:rPr>
              <w:br w:type="textWrapping"/>
            </w:r>
            <w:r>
              <w:rPr>
                <w:rFonts w:hint="eastAsia" w:ascii="宋体" w:hAnsi="宋体" w:cs="宋体"/>
                <w:color w:val="000000"/>
                <w:kern w:val="0"/>
                <w:sz w:val="20"/>
              </w:rPr>
              <w:t>通风：由前往后的空气对流机制</w:t>
            </w:r>
            <w:r>
              <w:rPr>
                <w:rFonts w:hint="eastAsia" w:ascii="宋体" w:hAnsi="宋体" w:cs="宋体"/>
                <w:color w:val="000000"/>
                <w:kern w:val="0"/>
                <w:sz w:val="20"/>
              </w:rPr>
              <w:br w:type="textWrapping"/>
            </w:r>
            <w:r>
              <w:rPr>
                <w:rFonts w:hint="eastAsia" w:ascii="宋体" w:hAnsi="宋体" w:cs="宋体"/>
                <w:color w:val="000000"/>
                <w:kern w:val="0"/>
                <w:sz w:val="20"/>
              </w:rPr>
              <w:t>冷却：内部空气强排散热，风扇冷却，快速调节，温度保护</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471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电源智能时序器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电源智能时序器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kern w:val="0"/>
                <w:sz w:val="20"/>
              </w:rPr>
            </w:pPr>
            <w:r>
              <w:rPr>
                <w:rFonts w:hint="eastAsia" w:ascii="宋体" w:hAnsi="宋体" w:cs="宋体"/>
                <w:color w:val="000000"/>
                <w:kern w:val="0"/>
                <w:sz w:val="20"/>
              </w:rPr>
              <w:t>功能特点：</w:t>
            </w:r>
            <w:r>
              <w:rPr>
                <w:rFonts w:hint="eastAsia" w:ascii="宋体" w:hAnsi="宋体" w:cs="宋体"/>
                <w:color w:val="000000"/>
                <w:kern w:val="0"/>
                <w:sz w:val="20"/>
              </w:rPr>
              <w:br w:type="textWrapping"/>
            </w:r>
            <w:r>
              <w:rPr>
                <w:rFonts w:hint="eastAsia" w:ascii="宋体" w:hAnsi="宋体" w:cs="宋体"/>
                <w:color w:val="000000"/>
                <w:kern w:val="0"/>
                <w:sz w:val="20"/>
              </w:rPr>
              <w:t>1、采用多功能一体化设计，1U机箱。</w:t>
            </w:r>
            <w:r>
              <w:rPr>
                <w:rFonts w:hint="eastAsia" w:ascii="宋体" w:hAnsi="宋体" w:cs="宋体"/>
                <w:color w:val="000000"/>
                <w:kern w:val="0"/>
                <w:sz w:val="20"/>
              </w:rPr>
              <w:br w:type="textWrapping"/>
            </w:r>
            <w:r>
              <w:rPr>
                <w:rFonts w:hint="eastAsia" w:ascii="宋体" w:hAnsi="宋体" w:cs="宋体"/>
                <w:color w:val="000000"/>
                <w:kern w:val="0"/>
                <w:sz w:val="20"/>
              </w:rPr>
              <w:t>2、设备级联接口采用RJ45网头设计，通过网钳制作网线即可，大大方便工程施工难度。</w:t>
            </w:r>
            <w:r>
              <w:rPr>
                <w:rFonts w:hint="eastAsia" w:ascii="宋体" w:hAnsi="宋体" w:cs="宋体"/>
                <w:color w:val="000000"/>
                <w:kern w:val="0"/>
                <w:sz w:val="20"/>
              </w:rPr>
              <w:br w:type="textWrapping"/>
            </w:r>
            <w:r>
              <w:rPr>
                <w:rFonts w:hint="eastAsia" w:ascii="宋体" w:hAnsi="宋体" w:cs="宋体"/>
                <w:color w:val="000000"/>
                <w:kern w:val="0"/>
                <w:sz w:val="20"/>
              </w:rPr>
              <w:t>3、支持RS232、RS485串口输入控制。</w:t>
            </w:r>
            <w:r>
              <w:rPr>
                <w:rFonts w:hint="eastAsia" w:ascii="宋体" w:hAnsi="宋体" w:cs="宋体"/>
                <w:color w:val="000000"/>
                <w:kern w:val="0"/>
                <w:sz w:val="20"/>
              </w:rPr>
              <w:br w:type="textWrapping"/>
            </w:r>
            <w:r>
              <w:rPr>
                <w:rFonts w:hint="eastAsia" w:ascii="宋体" w:hAnsi="宋体" w:cs="宋体"/>
                <w:color w:val="000000"/>
                <w:kern w:val="0"/>
                <w:sz w:val="20"/>
              </w:rPr>
              <w:t>4、支持串口指令独立控制以及串口独立控制</w:t>
            </w:r>
            <w:r>
              <w:rPr>
                <w:rFonts w:hint="eastAsia" w:ascii="宋体" w:hAnsi="宋体" w:cs="宋体"/>
                <w:color w:val="000000"/>
                <w:kern w:val="0"/>
                <w:sz w:val="20"/>
              </w:rPr>
              <w:br w:type="textWrapping"/>
            </w:r>
            <w:r>
              <w:rPr>
                <w:rFonts w:hint="eastAsia" w:ascii="宋体" w:hAnsi="宋体" w:cs="宋体"/>
                <w:color w:val="000000"/>
                <w:kern w:val="0"/>
                <w:sz w:val="20"/>
              </w:rPr>
              <w:t>5、支持设备多台级联</w:t>
            </w:r>
            <w:r>
              <w:rPr>
                <w:rFonts w:hint="eastAsia" w:ascii="宋体" w:hAnsi="宋体" w:cs="宋体"/>
                <w:color w:val="000000"/>
                <w:kern w:val="0"/>
                <w:sz w:val="20"/>
              </w:rPr>
              <w:br w:type="textWrapping"/>
            </w:r>
            <w:r>
              <w:rPr>
                <w:rFonts w:hint="eastAsia" w:ascii="宋体" w:hAnsi="宋体" w:cs="宋体"/>
                <w:color w:val="000000"/>
                <w:kern w:val="0"/>
                <w:sz w:val="20"/>
              </w:rPr>
              <w:t>6、支持无源消防信号启动</w:t>
            </w:r>
            <w:r>
              <w:rPr>
                <w:rFonts w:hint="eastAsia" w:ascii="宋体" w:hAnsi="宋体" w:cs="宋体"/>
                <w:color w:val="000000"/>
                <w:kern w:val="0"/>
                <w:sz w:val="20"/>
              </w:rPr>
              <w:br w:type="textWrapping"/>
            </w:r>
            <w:r>
              <w:rPr>
                <w:rFonts w:hint="eastAsia" w:ascii="宋体" w:hAnsi="宋体" w:cs="宋体"/>
                <w:color w:val="000000"/>
                <w:kern w:val="0"/>
                <w:sz w:val="20"/>
              </w:rPr>
              <w:t>7、支持正48V和负48V消防信号启动</w:t>
            </w:r>
            <w:r>
              <w:rPr>
                <w:rFonts w:hint="eastAsia" w:ascii="宋体" w:hAnsi="宋体" w:cs="宋体"/>
                <w:color w:val="000000"/>
                <w:kern w:val="0"/>
                <w:sz w:val="20"/>
              </w:rPr>
              <w:br w:type="textWrapping"/>
            </w:r>
            <w:r>
              <w:rPr>
                <w:rFonts w:hint="eastAsia" w:ascii="宋体" w:hAnsi="宋体" w:cs="宋体"/>
                <w:color w:val="000000"/>
                <w:kern w:val="0"/>
                <w:sz w:val="20"/>
              </w:rPr>
              <w:t>8、带电源滤波功能</w:t>
            </w:r>
            <w:r>
              <w:rPr>
                <w:rFonts w:hint="eastAsia" w:ascii="宋体" w:hAnsi="宋体" w:cs="宋体"/>
                <w:color w:val="000000"/>
                <w:kern w:val="0"/>
                <w:sz w:val="20"/>
              </w:rPr>
              <w:br w:type="textWrapping"/>
            </w:r>
            <w:r>
              <w:rPr>
                <w:rFonts w:hint="eastAsia" w:ascii="宋体" w:hAnsi="宋体" w:cs="宋体"/>
                <w:color w:val="000000"/>
                <w:kern w:val="0"/>
                <w:sz w:val="20"/>
              </w:rPr>
              <w:t>技术参数：</w:t>
            </w:r>
            <w:r>
              <w:rPr>
                <w:rFonts w:hint="eastAsia" w:ascii="宋体" w:hAnsi="宋体" w:cs="宋体"/>
                <w:color w:val="000000"/>
                <w:kern w:val="0"/>
                <w:sz w:val="20"/>
              </w:rPr>
              <w:br w:type="textWrapping"/>
            </w:r>
            <w:r>
              <w:rPr>
                <w:rFonts w:hint="eastAsia" w:ascii="宋体" w:hAnsi="宋体" w:cs="宋体"/>
                <w:color w:val="000000"/>
                <w:kern w:val="0"/>
                <w:sz w:val="20"/>
              </w:rPr>
              <w:t>1.5米4平方电源线</w:t>
            </w:r>
            <w:r>
              <w:rPr>
                <w:rFonts w:hint="eastAsia" w:ascii="宋体" w:hAnsi="宋体" w:cs="宋体"/>
                <w:color w:val="000000"/>
                <w:kern w:val="0"/>
                <w:sz w:val="20"/>
              </w:rPr>
              <w:br w:type="textWrapping"/>
            </w:r>
            <w:r>
              <w:rPr>
                <w:rFonts w:hint="eastAsia" w:ascii="宋体" w:hAnsi="宋体" w:cs="宋体"/>
                <w:color w:val="000000"/>
                <w:kern w:val="0"/>
                <w:sz w:val="20"/>
              </w:rPr>
              <w:t>弱电开关启动</w:t>
            </w:r>
            <w:r>
              <w:rPr>
                <w:rFonts w:hint="eastAsia" w:ascii="宋体" w:hAnsi="宋体" w:cs="宋体"/>
                <w:color w:val="000000"/>
                <w:kern w:val="0"/>
                <w:sz w:val="20"/>
              </w:rPr>
              <w:br w:type="textWrapping"/>
            </w:r>
            <w:r>
              <w:rPr>
                <w:rFonts w:hint="eastAsia" w:ascii="宋体" w:hAnsi="宋体" w:cs="宋体"/>
                <w:color w:val="000000"/>
                <w:kern w:val="0"/>
                <w:sz w:val="20"/>
              </w:rPr>
              <w:t>工作电压：AC220V/50~60HZ</w:t>
            </w:r>
            <w:r>
              <w:rPr>
                <w:rFonts w:hint="eastAsia" w:ascii="宋体" w:hAnsi="宋体" w:cs="宋体"/>
                <w:color w:val="000000"/>
                <w:kern w:val="0"/>
                <w:sz w:val="20"/>
              </w:rPr>
              <w:br w:type="textWrapping"/>
            </w:r>
            <w:r>
              <w:rPr>
                <w:rFonts w:hint="eastAsia" w:ascii="宋体" w:hAnsi="宋体" w:cs="宋体"/>
                <w:color w:val="000000"/>
                <w:kern w:val="0"/>
                <w:sz w:val="20"/>
              </w:rPr>
              <w:t>最大负载：&lt;7000W（阻性负载）</w:t>
            </w:r>
            <w:r>
              <w:rPr>
                <w:rFonts w:hint="eastAsia" w:ascii="宋体" w:hAnsi="宋体" w:cs="宋体"/>
                <w:color w:val="000000"/>
                <w:kern w:val="0"/>
                <w:sz w:val="20"/>
              </w:rPr>
              <w:br w:type="textWrapping"/>
            </w:r>
            <w:r>
              <w:rPr>
                <w:rFonts w:hint="eastAsia" w:ascii="宋体" w:hAnsi="宋体" w:cs="宋体"/>
                <w:color w:val="000000"/>
                <w:kern w:val="0"/>
                <w:sz w:val="20"/>
              </w:rPr>
              <w:t>单路负载：&lt;3000W</w:t>
            </w:r>
            <w:r>
              <w:rPr>
                <w:rFonts w:hint="eastAsia" w:ascii="宋体" w:hAnsi="宋体" w:cs="宋体"/>
                <w:color w:val="000000"/>
                <w:kern w:val="0"/>
                <w:sz w:val="20"/>
              </w:rPr>
              <w:br w:type="textWrapping"/>
            </w:r>
            <w:r>
              <w:rPr>
                <w:rFonts w:hint="eastAsia" w:ascii="宋体" w:hAnsi="宋体" w:cs="宋体"/>
                <w:color w:val="000000"/>
                <w:kern w:val="0"/>
                <w:sz w:val="20"/>
              </w:rPr>
              <w:t>可控路数：8 路</w:t>
            </w:r>
          </w:p>
          <w:p>
            <w:pPr>
              <w:widowControl/>
              <w:rPr>
                <w:rFonts w:ascii="宋体" w:hAnsi="宋体" w:cs="宋体"/>
                <w:color w:val="000000"/>
                <w:kern w:val="0"/>
                <w:sz w:val="20"/>
              </w:rPr>
            </w:pPr>
            <w:r>
              <w:rPr>
                <w:rFonts w:hint="eastAsia" w:ascii="宋体" w:hAnsi="宋体" w:cs="宋体"/>
                <w:color w:val="000000"/>
                <w:kern w:val="0"/>
                <w:sz w:val="20"/>
              </w:rPr>
              <w:t>工作电压：AC220V/50~60HZ</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55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22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16路调音台</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16路调音台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16路高性能模拟麦克风输入，包含4个Combo输入</w:t>
            </w:r>
            <w:r>
              <w:rPr>
                <w:rFonts w:hint="eastAsia" w:ascii="宋体" w:hAnsi="宋体" w:cs="宋体"/>
                <w:color w:val="000000"/>
                <w:kern w:val="0"/>
                <w:sz w:val="20"/>
              </w:rPr>
              <w:br w:type="textWrapping"/>
            </w:r>
            <w:r>
              <w:rPr>
                <w:rFonts w:hint="eastAsia" w:ascii="宋体" w:hAnsi="宋体" w:cs="宋体"/>
                <w:color w:val="000000"/>
                <w:kern w:val="0"/>
                <w:sz w:val="20"/>
              </w:rPr>
              <w:t>16段高精度主输出电平表</w:t>
            </w:r>
            <w:r>
              <w:rPr>
                <w:rFonts w:hint="eastAsia" w:ascii="宋体" w:hAnsi="宋体" w:cs="宋体"/>
                <w:color w:val="000000"/>
                <w:kern w:val="0"/>
                <w:sz w:val="20"/>
              </w:rPr>
              <w:br w:type="textWrapping"/>
            </w:r>
            <w:r>
              <w:rPr>
                <w:rFonts w:hint="eastAsia" w:ascii="宋体" w:hAnsi="宋体" w:cs="宋体"/>
                <w:color w:val="000000"/>
                <w:kern w:val="0"/>
                <w:sz w:val="20"/>
              </w:rPr>
              <w:t>9个100mm行程的优质电动滑杆电位器</w:t>
            </w:r>
            <w:r>
              <w:rPr>
                <w:rFonts w:hint="eastAsia" w:ascii="宋体" w:hAnsi="宋体" w:cs="宋体"/>
                <w:color w:val="000000"/>
                <w:kern w:val="0"/>
                <w:sz w:val="20"/>
              </w:rPr>
              <w:br w:type="textWrapping"/>
            </w:r>
            <w:r>
              <w:rPr>
                <w:rFonts w:hint="eastAsia" w:ascii="宋体" w:hAnsi="宋体" w:cs="宋体"/>
                <w:color w:val="000000"/>
                <w:kern w:val="0"/>
                <w:sz w:val="20"/>
              </w:rPr>
              <w:t>8个可自定义的平衡输出口, 8个Insert输出口</w:t>
            </w:r>
            <w:r>
              <w:rPr>
                <w:rFonts w:hint="eastAsia" w:ascii="宋体" w:hAnsi="宋体" w:cs="宋体"/>
                <w:color w:val="000000"/>
                <w:kern w:val="0"/>
                <w:sz w:val="20"/>
              </w:rPr>
              <w:br w:type="textWrapping"/>
            </w:r>
            <w:r>
              <w:rPr>
                <w:rFonts w:hint="eastAsia" w:ascii="宋体" w:hAnsi="宋体" w:cs="宋体"/>
                <w:color w:val="000000"/>
                <w:kern w:val="0"/>
                <w:sz w:val="20"/>
              </w:rPr>
              <w:t>1个31段图示均衡器，2个效果器总线，共2个回声和1个混响</w:t>
            </w:r>
            <w:r>
              <w:rPr>
                <w:rFonts w:hint="eastAsia" w:ascii="宋体" w:hAnsi="宋体" w:cs="宋体"/>
                <w:color w:val="000000"/>
                <w:kern w:val="0"/>
                <w:sz w:val="20"/>
              </w:rPr>
              <w:br w:type="textWrapping"/>
            </w:r>
            <w:r>
              <w:rPr>
                <w:rFonts w:hint="eastAsia" w:ascii="宋体" w:hAnsi="宋体" w:cs="宋体"/>
                <w:color w:val="000000"/>
                <w:kern w:val="0"/>
                <w:sz w:val="20"/>
              </w:rPr>
              <w:t>4个单声道AUX总线，4个立体声GROUP总线,主输出L/R和立体声监听耳机</w:t>
            </w:r>
            <w:r>
              <w:rPr>
                <w:rFonts w:hint="eastAsia" w:ascii="宋体" w:hAnsi="宋体" w:cs="宋体"/>
                <w:color w:val="000000"/>
                <w:kern w:val="0"/>
                <w:sz w:val="20"/>
              </w:rPr>
              <w:br w:type="textWrapping"/>
            </w:r>
            <w:r>
              <w:rPr>
                <w:rFonts w:hint="eastAsia" w:ascii="宋体" w:hAnsi="宋体" w:cs="宋体"/>
                <w:color w:val="000000"/>
                <w:kern w:val="0"/>
                <w:sz w:val="20"/>
              </w:rPr>
              <w:t>2个 USB支持播放、录音、系统更新、及场景导入导出</w:t>
            </w:r>
            <w:r>
              <w:rPr>
                <w:rFonts w:hint="eastAsia" w:ascii="宋体" w:hAnsi="宋体" w:cs="宋体"/>
                <w:color w:val="000000"/>
                <w:kern w:val="0"/>
                <w:sz w:val="20"/>
              </w:rPr>
              <w:br w:type="textWrapping"/>
            </w:r>
            <w:r>
              <w:rPr>
                <w:rFonts w:hint="eastAsia" w:ascii="宋体" w:hAnsi="宋体" w:cs="宋体"/>
                <w:color w:val="000000"/>
                <w:kern w:val="0"/>
                <w:sz w:val="20"/>
              </w:rPr>
              <w:t>10.1寸1280X800像素高清IPS触摸屏</w:t>
            </w:r>
            <w:r>
              <w:rPr>
                <w:rFonts w:hint="eastAsia" w:ascii="宋体" w:hAnsi="宋体" w:cs="宋体"/>
                <w:color w:val="000000"/>
                <w:kern w:val="0"/>
                <w:sz w:val="20"/>
              </w:rPr>
              <w:br w:type="textWrapping"/>
            </w:r>
            <w:r>
              <w:rPr>
                <w:rFonts w:hint="eastAsia" w:ascii="宋体" w:hAnsi="宋体" w:cs="宋体"/>
                <w:color w:val="000000"/>
                <w:kern w:val="0"/>
                <w:sz w:val="20"/>
              </w:rPr>
              <w:t>1个 扩展插槽，可选配蓝牙, DANTE和AES/EBU等多种模块</w:t>
            </w:r>
            <w:r>
              <w:rPr>
                <w:rFonts w:hint="eastAsia" w:ascii="宋体" w:hAnsi="宋体" w:cs="宋体"/>
                <w:color w:val="000000"/>
                <w:kern w:val="0"/>
                <w:sz w:val="20"/>
              </w:rPr>
              <w:br w:type="textWrapping"/>
            </w:r>
            <w:r>
              <w:rPr>
                <w:rFonts w:hint="eastAsia" w:ascii="宋体" w:hAnsi="宋体" w:cs="宋体"/>
                <w:color w:val="000000"/>
                <w:kern w:val="0"/>
                <w:sz w:val="20"/>
              </w:rPr>
              <w:t>RS232支持中控系统接入</w:t>
            </w:r>
            <w:r>
              <w:rPr>
                <w:rFonts w:hint="eastAsia" w:ascii="宋体" w:hAnsi="宋体" w:cs="宋体"/>
                <w:color w:val="000000"/>
                <w:kern w:val="0"/>
                <w:sz w:val="20"/>
              </w:rPr>
              <w:br w:type="textWrapping"/>
            </w:r>
            <w:r>
              <w:rPr>
                <w:rFonts w:hint="eastAsia" w:ascii="宋体" w:hAnsi="宋体" w:cs="宋体"/>
                <w:color w:val="000000"/>
                <w:kern w:val="0"/>
                <w:sz w:val="20"/>
              </w:rPr>
              <w:t>支持IPAD远程遥控</w:t>
            </w:r>
            <w:r>
              <w:rPr>
                <w:rFonts w:hint="eastAsia" w:ascii="宋体" w:hAnsi="宋体" w:cs="宋体"/>
                <w:color w:val="000000"/>
                <w:kern w:val="0"/>
                <w:sz w:val="20"/>
              </w:rPr>
              <w:br w:type="textWrapping"/>
            </w:r>
            <w:r>
              <w:rPr>
                <w:rFonts w:hint="eastAsia" w:ascii="宋体" w:hAnsi="宋体" w:cs="宋体"/>
                <w:color w:val="000000"/>
                <w:kern w:val="0"/>
                <w:sz w:val="20"/>
              </w:rPr>
              <w:t>支持中文操作系统</w:t>
            </w:r>
            <w:r>
              <w:rPr>
                <w:rFonts w:hint="eastAsia" w:ascii="宋体" w:hAnsi="宋体" w:cs="宋体"/>
                <w:color w:val="000000"/>
                <w:kern w:val="0"/>
                <w:sz w:val="20"/>
              </w:rPr>
              <w:br w:type="textWrapping"/>
            </w:r>
            <w:r>
              <w:rPr>
                <w:rFonts w:hint="eastAsia" w:ascii="宋体" w:hAnsi="宋体" w:cs="宋体"/>
                <w:color w:val="000000"/>
                <w:kern w:val="0"/>
                <w:sz w:val="20"/>
              </w:rPr>
              <w:t>支持MP3,AAC,WAV,FLAC,APE等格式的音源播放</w:t>
            </w:r>
            <w:r>
              <w:rPr>
                <w:rFonts w:hint="eastAsia" w:ascii="宋体" w:hAnsi="宋体" w:cs="宋体"/>
                <w:color w:val="000000"/>
                <w:kern w:val="0"/>
                <w:sz w:val="20"/>
              </w:rPr>
              <w:br w:type="textWrapping"/>
            </w:r>
            <w:r>
              <w:rPr>
                <w:rFonts w:hint="eastAsia" w:ascii="宋体" w:hAnsi="宋体" w:cs="宋体"/>
                <w:color w:val="000000"/>
                <w:kern w:val="0"/>
                <w:sz w:val="20"/>
              </w:rPr>
              <w:t>M16-8 是一款新颖独特的多功能数字调音台 , 具</w:t>
            </w:r>
            <w:r>
              <w:rPr>
                <w:rFonts w:hint="eastAsia" w:ascii="宋体" w:hAnsi="宋体" w:cs="宋体"/>
                <w:color w:val="000000"/>
                <w:kern w:val="0"/>
                <w:sz w:val="20"/>
              </w:rPr>
              <w:br w:type="textWrapping"/>
            </w:r>
            <w:r>
              <w:rPr>
                <w:rFonts w:hint="eastAsia" w:ascii="宋体" w:hAnsi="宋体" w:cs="宋体"/>
                <w:color w:val="000000"/>
                <w:kern w:val="0"/>
                <w:sz w:val="20"/>
              </w:rPr>
              <w:t>有体积小、重量轻、功能全、操作直观简便、人机对话界</w:t>
            </w:r>
            <w:r>
              <w:rPr>
                <w:rFonts w:hint="eastAsia" w:ascii="宋体" w:hAnsi="宋体" w:cs="宋体"/>
                <w:color w:val="000000"/>
                <w:kern w:val="0"/>
                <w:sz w:val="20"/>
              </w:rPr>
              <w:br w:type="textWrapping"/>
            </w:r>
            <w:r>
              <w:rPr>
                <w:rFonts w:hint="eastAsia" w:ascii="宋体" w:hAnsi="宋体" w:cs="宋体"/>
                <w:color w:val="000000"/>
                <w:kern w:val="0"/>
                <w:sz w:val="20"/>
              </w:rPr>
              <w:t>面友好、反应速度灵敏等众多优点。旗舰级的硬件配置，</w:t>
            </w:r>
            <w:r>
              <w:rPr>
                <w:rFonts w:hint="eastAsia" w:ascii="宋体" w:hAnsi="宋体" w:cs="宋体"/>
                <w:color w:val="000000"/>
                <w:kern w:val="0"/>
                <w:sz w:val="20"/>
              </w:rPr>
              <w:br w:type="textWrapping"/>
            </w:r>
            <w:r>
              <w:rPr>
                <w:rFonts w:hint="eastAsia" w:ascii="宋体" w:hAnsi="宋体" w:cs="宋体"/>
                <w:color w:val="000000"/>
                <w:kern w:val="0"/>
                <w:sz w:val="20"/>
              </w:rPr>
              <w:t>采 用 第 4 代 工 业 级 浮 点 SHARC 处 理 器，</w:t>
            </w:r>
            <w:r>
              <w:rPr>
                <w:rFonts w:hint="eastAsia" w:ascii="宋体" w:hAnsi="宋体" w:cs="宋体"/>
                <w:color w:val="000000"/>
                <w:kern w:val="0"/>
                <w:sz w:val="20"/>
              </w:rPr>
              <w:br w:type="textWrapping"/>
            </w:r>
            <w:r>
              <w:rPr>
                <w:rFonts w:hint="eastAsia" w:ascii="宋体" w:hAnsi="宋体" w:cs="宋体"/>
                <w:color w:val="000000"/>
                <w:kern w:val="0"/>
                <w:sz w:val="20"/>
              </w:rPr>
              <w:t>24bits/192kHzAD/DA, 强大的性能最大程度的保证了</w:t>
            </w:r>
            <w:r>
              <w:rPr>
                <w:rFonts w:hint="eastAsia" w:ascii="宋体" w:hAnsi="宋体" w:cs="宋体"/>
                <w:color w:val="000000"/>
                <w:kern w:val="0"/>
                <w:sz w:val="20"/>
              </w:rPr>
              <w:br w:type="textWrapping"/>
            </w:r>
            <w:r>
              <w:rPr>
                <w:rFonts w:hint="eastAsia" w:ascii="宋体" w:hAnsi="宋体" w:cs="宋体"/>
                <w:color w:val="000000"/>
                <w:kern w:val="0"/>
                <w:sz w:val="20"/>
              </w:rPr>
              <w:t>音频的还原质量。</w:t>
            </w:r>
            <w:r>
              <w:rPr>
                <w:rFonts w:hint="eastAsia" w:ascii="宋体" w:hAnsi="宋体" w:cs="宋体"/>
                <w:color w:val="000000"/>
                <w:kern w:val="0"/>
                <w:sz w:val="20"/>
              </w:rPr>
              <w:br w:type="textWrapping"/>
            </w:r>
            <w:r>
              <w:rPr>
                <w:rFonts w:hint="eastAsia" w:ascii="宋体" w:hAnsi="宋体" w:cs="宋体"/>
                <w:color w:val="000000"/>
                <w:kern w:val="0"/>
                <w:sz w:val="20"/>
              </w:rPr>
              <w:t>自定义层，通道 LINK，静音编组，以及中文系统的</w:t>
            </w:r>
            <w:r>
              <w:rPr>
                <w:rFonts w:hint="eastAsia" w:ascii="宋体" w:hAnsi="宋体" w:cs="宋体"/>
                <w:color w:val="000000"/>
                <w:kern w:val="0"/>
                <w:sz w:val="20"/>
              </w:rPr>
              <w:br w:type="textWrapping"/>
            </w:r>
            <w:r>
              <w:rPr>
                <w:rFonts w:hint="eastAsia" w:ascii="宋体" w:hAnsi="宋体" w:cs="宋体"/>
                <w:color w:val="000000"/>
                <w:kern w:val="0"/>
                <w:sz w:val="20"/>
              </w:rPr>
              <w:t>加持使得本产品非常适合现场表演、会议、学校、教堂、</w:t>
            </w:r>
            <w:r>
              <w:rPr>
                <w:rFonts w:hint="eastAsia" w:ascii="宋体" w:hAnsi="宋体" w:cs="宋体"/>
                <w:color w:val="000000"/>
                <w:kern w:val="0"/>
                <w:sz w:val="20"/>
              </w:rPr>
              <w:br w:type="textWrapping"/>
            </w:r>
            <w:r>
              <w:rPr>
                <w:rFonts w:hint="eastAsia" w:ascii="宋体" w:hAnsi="宋体" w:cs="宋体"/>
                <w:color w:val="000000"/>
                <w:kern w:val="0"/>
                <w:sz w:val="20"/>
              </w:rPr>
              <w:t>文化礼堂、婚礼、音乐会、家庭、乐队、多功能厅等各种扩</w:t>
            </w:r>
            <w:r>
              <w:rPr>
                <w:rFonts w:hint="eastAsia" w:ascii="宋体" w:hAnsi="宋体" w:cs="宋体"/>
                <w:color w:val="000000"/>
                <w:kern w:val="0"/>
                <w:sz w:val="20"/>
              </w:rPr>
              <w:br w:type="textWrapping"/>
            </w:r>
            <w:r>
              <w:rPr>
                <w:rFonts w:hint="eastAsia" w:ascii="宋体" w:hAnsi="宋体" w:cs="宋体"/>
                <w:color w:val="000000"/>
                <w:kern w:val="0"/>
                <w:sz w:val="20"/>
              </w:rPr>
              <w:t>声系统。</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2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23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反馈抑制器</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反馈抑制器</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处理话筒啸叫方面采用先进的DSP处理器和移频技术，最大限度的抑制啸叫的产生，音质保真度同，声音清晰，本产品适用于KTV、会议、教学、演讲专用的防啸叫系统设备。</w:t>
            </w:r>
            <w:r>
              <w:rPr>
                <w:rFonts w:hint="eastAsia" w:ascii="宋体" w:hAnsi="宋体" w:cs="宋体"/>
                <w:color w:val="000000"/>
                <w:kern w:val="0"/>
                <w:sz w:val="20"/>
              </w:rPr>
              <w:br w:type="textWrapping"/>
            </w:r>
            <w:r>
              <w:rPr>
                <w:rFonts w:hint="eastAsia" w:ascii="宋体" w:hAnsi="宋体" w:cs="宋体"/>
                <w:color w:val="000000"/>
                <w:kern w:val="0"/>
                <w:sz w:val="20"/>
              </w:rPr>
              <w:t>结构简单，安装方便、一键式控制，无需调试。</w:t>
            </w:r>
            <w:r>
              <w:rPr>
                <w:rFonts w:hint="eastAsia" w:ascii="宋体" w:hAnsi="宋体" w:cs="宋体"/>
                <w:color w:val="000000"/>
                <w:kern w:val="0"/>
                <w:sz w:val="20"/>
              </w:rPr>
              <w:br w:type="textWrapping"/>
            </w:r>
            <w:r>
              <w:rPr>
                <w:rFonts w:hint="eastAsia" w:ascii="宋体" w:hAnsi="宋体" w:cs="宋体"/>
                <w:color w:val="000000"/>
                <w:kern w:val="0"/>
                <w:sz w:val="20"/>
              </w:rPr>
              <w:t>超宽频电路技术，声音保真，无金属尾音，无发飘和发干等现象。</w:t>
            </w:r>
            <w:r>
              <w:rPr>
                <w:rFonts w:hint="eastAsia" w:ascii="宋体" w:hAnsi="宋体" w:cs="宋体"/>
                <w:color w:val="000000"/>
                <w:kern w:val="0"/>
                <w:sz w:val="20"/>
              </w:rPr>
              <w:br w:type="textWrapping"/>
            </w:r>
            <w:r>
              <w:rPr>
                <w:rFonts w:hint="eastAsia" w:ascii="宋体" w:hAnsi="宋体" w:cs="宋体"/>
                <w:color w:val="000000"/>
                <w:kern w:val="0"/>
                <w:sz w:val="20"/>
              </w:rPr>
              <w:t>数字移频技术，超强防啸叫，可以将话筒有效拾音距离接增强到60-80cm 。</w:t>
            </w:r>
            <w:r>
              <w:rPr>
                <w:rFonts w:hint="eastAsia" w:ascii="宋体" w:hAnsi="宋体" w:cs="宋体"/>
                <w:color w:val="000000"/>
                <w:kern w:val="0"/>
                <w:sz w:val="20"/>
              </w:rPr>
              <w:br w:type="textWrapping"/>
            </w:r>
            <w:r>
              <w:rPr>
                <w:rFonts w:hint="eastAsia" w:ascii="宋体" w:hAnsi="宋体" w:cs="宋体"/>
                <w:color w:val="000000"/>
                <w:kern w:val="0"/>
                <w:sz w:val="20"/>
              </w:rPr>
              <w:t>系统技术参数：</w:t>
            </w:r>
            <w:r>
              <w:rPr>
                <w:rFonts w:hint="eastAsia" w:ascii="宋体" w:hAnsi="宋体" w:cs="宋体"/>
                <w:color w:val="000000"/>
                <w:kern w:val="0"/>
                <w:sz w:val="20"/>
              </w:rPr>
              <w:br w:type="textWrapping"/>
            </w:r>
            <w:r>
              <w:rPr>
                <w:rFonts w:hint="eastAsia" w:ascii="宋体" w:hAnsi="宋体" w:cs="宋体"/>
                <w:color w:val="000000"/>
                <w:kern w:val="0"/>
                <w:sz w:val="20"/>
              </w:rPr>
              <w:t>取样频率 44.1KHz</w:t>
            </w:r>
            <w:r>
              <w:rPr>
                <w:rFonts w:hint="eastAsia" w:ascii="宋体" w:hAnsi="宋体" w:cs="宋体"/>
                <w:color w:val="000000"/>
                <w:kern w:val="0"/>
                <w:sz w:val="20"/>
              </w:rPr>
              <w:br w:type="textWrapping"/>
            </w:r>
            <w:r>
              <w:rPr>
                <w:rFonts w:hint="eastAsia" w:ascii="宋体" w:hAnsi="宋体" w:cs="宋体"/>
                <w:color w:val="000000"/>
                <w:kern w:val="0"/>
                <w:sz w:val="20"/>
              </w:rPr>
              <w:t>动态范围 93dBu</w:t>
            </w:r>
            <w:r>
              <w:rPr>
                <w:rFonts w:hint="eastAsia" w:ascii="宋体" w:hAnsi="宋体" w:cs="宋体"/>
                <w:color w:val="000000"/>
                <w:kern w:val="0"/>
                <w:sz w:val="20"/>
              </w:rPr>
              <w:br w:type="textWrapping"/>
            </w:r>
            <w:r>
              <w:rPr>
                <w:rFonts w:hint="eastAsia" w:ascii="宋体" w:hAnsi="宋体" w:cs="宋体"/>
                <w:color w:val="000000"/>
                <w:kern w:val="0"/>
                <w:sz w:val="20"/>
              </w:rPr>
              <w:t xml:space="preserve">信噪比 78dB </w:t>
            </w:r>
            <w:r>
              <w:rPr>
                <w:rFonts w:hint="eastAsia" w:ascii="宋体" w:hAnsi="宋体" w:cs="宋体"/>
                <w:color w:val="000000"/>
                <w:kern w:val="0"/>
                <w:sz w:val="20"/>
              </w:rPr>
              <w:br w:type="textWrapping"/>
            </w:r>
            <w:r>
              <w:rPr>
                <w:rFonts w:hint="eastAsia" w:ascii="宋体" w:hAnsi="宋体" w:cs="宋体"/>
                <w:color w:val="000000"/>
                <w:kern w:val="0"/>
                <w:sz w:val="20"/>
              </w:rPr>
              <w:t>解析度 24Biti</w:t>
            </w:r>
            <w:r>
              <w:rPr>
                <w:rFonts w:hint="eastAsia" w:ascii="宋体" w:hAnsi="宋体" w:cs="宋体"/>
                <w:color w:val="000000"/>
                <w:kern w:val="0"/>
                <w:sz w:val="20"/>
              </w:rPr>
              <w:br w:type="textWrapping"/>
            </w:r>
            <w:r>
              <w:rPr>
                <w:rFonts w:hint="eastAsia" w:ascii="宋体" w:hAnsi="宋体" w:cs="宋体"/>
                <w:color w:val="000000"/>
                <w:kern w:val="0"/>
                <w:sz w:val="20"/>
              </w:rPr>
              <w:t>输入 阻抗：10K</w:t>
            </w:r>
            <w:r>
              <w:rPr>
                <w:color w:val="000000"/>
                <w:kern w:val="0"/>
                <w:sz w:val="20"/>
              </w:rPr>
              <w:t>Ω</w:t>
            </w:r>
            <w:r>
              <w:rPr>
                <w:rFonts w:hint="eastAsia" w:ascii="宋体" w:hAnsi="宋体" w:cs="宋体"/>
                <w:color w:val="000000"/>
                <w:kern w:val="0"/>
                <w:sz w:val="20"/>
              </w:rPr>
              <w:br w:type="textWrapping"/>
            </w:r>
            <w:r>
              <w:rPr>
                <w:rFonts w:hint="eastAsia" w:ascii="宋体" w:hAnsi="宋体" w:cs="宋体"/>
                <w:color w:val="000000"/>
                <w:kern w:val="0"/>
                <w:sz w:val="20"/>
              </w:rPr>
              <w:t>最大讯号：-15dB</w:t>
            </w:r>
            <w:r>
              <w:rPr>
                <w:rFonts w:hint="eastAsia" w:ascii="宋体" w:hAnsi="宋体" w:cs="宋体"/>
                <w:color w:val="000000"/>
                <w:kern w:val="0"/>
                <w:sz w:val="20"/>
              </w:rPr>
              <w:br w:type="textWrapping"/>
            </w:r>
            <w:r>
              <w:rPr>
                <w:rFonts w:hint="eastAsia" w:ascii="宋体" w:hAnsi="宋体" w:cs="宋体"/>
                <w:color w:val="000000"/>
                <w:kern w:val="0"/>
                <w:sz w:val="20"/>
              </w:rPr>
              <w:t>输出 阻抗：10K</w:t>
            </w:r>
            <w:r>
              <w:rPr>
                <w:color w:val="000000"/>
                <w:kern w:val="0"/>
                <w:sz w:val="20"/>
              </w:rPr>
              <w:t>Ω</w:t>
            </w:r>
            <w:r>
              <w:rPr>
                <w:rFonts w:hint="eastAsia" w:ascii="宋体" w:hAnsi="宋体" w:cs="宋体"/>
                <w:color w:val="000000"/>
                <w:kern w:val="0"/>
                <w:sz w:val="20"/>
              </w:rPr>
              <w:br w:type="textWrapping"/>
            </w:r>
            <w:r>
              <w:rPr>
                <w:rFonts w:hint="eastAsia" w:ascii="宋体" w:hAnsi="宋体" w:cs="宋体"/>
                <w:color w:val="000000"/>
                <w:kern w:val="0"/>
                <w:sz w:val="20"/>
              </w:rPr>
              <w:t xml:space="preserve">最大讯号：-15dB </w:t>
            </w:r>
            <w:r>
              <w:rPr>
                <w:rFonts w:hint="eastAsia" w:ascii="宋体" w:hAnsi="宋体" w:cs="宋体"/>
                <w:color w:val="000000"/>
                <w:kern w:val="0"/>
                <w:sz w:val="20"/>
              </w:rPr>
              <w:br w:type="textWrapping"/>
            </w:r>
            <w:r>
              <w:rPr>
                <w:rFonts w:hint="eastAsia" w:ascii="宋体" w:hAnsi="宋体" w:cs="宋体"/>
                <w:color w:val="000000"/>
                <w:kern w:val="0"/>
                <w:sz w:val="20"/>
              </w:rPr>
              <w:t>总谐波失音：-92dBu</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4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24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无线手持话筒</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无线手持话筒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【无线麦克风双手持套装】【UHF双通道无线话筒接收主机】</w:t>
            </w:r>
            <w:r>
              <w:rPr>
                <w:rFonts w:hint="eastAsia" w:ascii="宋体" w:hAnsi="宋体" w:cs="宋体"/>
                <w:color w:val="000000"/>
                <w:kern w:val="0"/>
                <w:sz w:val="20"/>
              </w:rPr>
              <w:br w:type="textWrapping"/>
            </w:r>
            <w:r>
              <w:rPr>
                <w:rFonts w:hint="eastAsia" w:ascii="宋体" w:hAnsi="宋体" w:cs="宋体"/>
                <w:color w:val="000000"/>
                <w:kern w:val="0"/>
                <w:sz w:val="20"/>
              </w:rPr>
              <w:t xml:space="preserve">针对报告厅、会议室、中小演出、Livehouse、派对K房等设计。                                                                                                                                                           主机采取金属外壳1U的标准机柜设计，安装方便。                                                                                                                                                                                      </w:t>
            </w:r>
            <w:r>
              <w:rPr>
                <w:rFonts w:hint="eastAsia" w:ascii="宋体" w:hAnsi="宋体" w:cs="宋体"/>
                <w:color w:val="000000"/>
                <w:kern w:val="0"/>
                <w:sz w:val="20"/>
              </w:rPr>
              <w:br w:type="textWrapping"/>
            </w:r>
            <w:r>
              <w:rPr>
                <w:rFonts w:hint="eastAsia" w:ascii="宋体" w:hAnsi="宋体" w:cs="宋体"/>
                <w:color w:val="000000"/>
                <w:kern w:val="0"/>
                <w:sz w:val="20"/>
              </w:rPr>
              <w:t xml:space="preserve"> 手持双天线设计，轻松实现在不同极化模式下的全向辐射，信号传输更稳定。</w:t>
            </w:r>
            <w:r>
              <w:rPr>
                <w:rFonts w:hint="eastAsia" w:ascii="宋体" w:hAnsi="宋体" w:cs="宋体"/>
                <w:color w:val="000000"/>
                <w:kern w:val="0"/>
                <w:sz w:val="20"/>
              </w:rPr>
              <w:br w:type="textWrapping"/>
            </w:r>
            <w:r>
              <w:rPr>
                <w:rFonts w:hint="eastAsia" w:ascii="宋体" w:hAnsi="宋体" w:cs="宋体"/>
                <w:color w:val="000000"/>
                <w:kern w:val="0"/>
                <w:sz w:val="20"/>
              </w:rPr>
              <w:t xml:space="preserve"> 主机采取按键式操作设计，配合白字LCD显示屏，操作快速简易。</w:t>
            </w:r>
            <w:r>
              <w:rPr>
                <w:rFonts w:hint="eastAsia" w:ascii="宋体" w:hAnsi="宋体" w:cs="宋体"/>
                <w:color w:val="000000"/>
                <w:kern w:val="0"/>
                <w:sz w:val="20"/>
              </w:rPr>
              <w:br w:type="textWrapping"/>
            </w:r>
            <w:r>
              <w:rPr>
                <w:rFonts w:hint="eastAsia" w:ascii="宋体" w:hAnsi="宋体" w:cs="宋体"/>
                <w:color w:val="000000"/>
                <w:kern w:val="0"/>
                <w:sz w:val="20"/>
              </w:rPr>
              <w:t xml:space="preserve"> 主机采取UHF603-699MHz频段设计，PLL锁相环回路设计。</w:t>
            </w:r>
            <w:r>
              <w:rPr>
                <w:rFonts w:hint="eastAsia" w:ascii="宋体" w:hAnsi="宋体" w:cs="宋体"/>
                <w:color w:val="000000"/>
                <w:kern w:val="0"/>
                <w:sz w:val="20"/>
              </w:rPr>
              <w:br w:type="textWrapping"/>
            </w:r>
            <w:r>
              <w:rPr>
                <w:rFonts w:hint="eastAsia" w:ascii="宋体" w:hAnsi="宋体" w:cs="宋体"/>
                <w:color w:val="000000"/>
                <w:kern w:val="0"/>
                <w:sz w:val="20"/>
              </w:rPr>
              <w:t>主机具有2路射频输入BNC接口，可连接无线天线或者天线放大器。</w:t>
            </w:r>
            <w:r>
              <w:rPr>
                <w:rFonts w:hint="eastAsia" w:ascii="宋体" w:hAnsi="宋体" w:cs="宋体"/>
                <w:color w:val="000000"/>
                <w:kern w:val="0"/>
                <w:sz w:val="20"/>
              </w:rPr>
              <w:br w:type="textWrapping"/>
            </w:r>
            <w:r>
              <w:rPr>
                <w:rFonts w:hint="eastAsia" w:ascii="宋体" w:hAnsi="宋体" w:cs="宋体"/>
                <w:color w:val="000000"/>
                <w:kern w:val="0"/>
                <w:sz w:val="20"/>
              </w:rPr>
              <w:t xml:space="preserve"> 主机具有1路非平衡式的6.35mm大二芯输出接口和2路平衡式的XLR输出接口。</w:t>
            </w:r>
            <w:r>
              <w:rPr>
                <w:rFonts w:hint="eastAsia" w:ascii="宋体" w:hAnsi="宋体" w:cs="宋体"/>
                <w:color w:val="000000"/>
                <w:kern w:val="0"/>
                <w:sz w:val="20"/>
              </w:rPr>
              <w:br w:type="textWrapping"/>
            </w:r>
            <w:r>
              <w:rPr>
                <w:rFonts w:hint="eastAsia" w:ascii="宋体" w:hAnsi="宋体" w:cs="宋体"/>
                <w:color w:val="000000"/>
                <w:kern w:val="0"/>
                <w:sz w:val="20"/>
              </w:rPr>
              <w:t xml:space="preserve">主机具有红外数据自动同步功能（SYNC），对频后同步数据。 主机具有90米的有效工作距离（空阔地方）。                                                                                                                                                                          </w:t>
            </w:r>
            <w:r>
              <w:rPr>
                <w:rFonts w:hint="eastAsia" w:ascii="宋体" w:hAnsi="宋体" w:cs="宋体"/>
                <w:color w:val="000000"/>
                <w:kern w:val="0"/>
                <w:sz w:val="20"/>
              </w:rPr>
              <w:br w:type="textWrapping"/>
            </w:r>
            <w:r>
              <w:rPr>
                <w:rFonts w:hint="eastAsia" w:ascii="宋体" w:hAnsi="宋体" w:cs="宋体"/>
                <w:color w:val="000000"/>
                <w:kern w:val="0"/>
                <w:sz w:val="20"/>
              </w:rPr>
              <w:t>专业分级电路设计，PLL锁相环回路设计，接收距离远，信号接收稳定。</w:t>
            </w:r>
            <w:r>
              <w:rPr>
                <w:rFonts w:hint="eastAsia" w:ascii="宋体" w:hAnsi="宋体" w:cs="宋体"/>
                <w:color w:val="000000"/>
                <w:kern w:val="0"/>
                <w:sz w:val="20"/>
              </w:rPr>
              <w:br w:type="textWrapping"/>
            </w:r>
            <w:r>
              <w:rPr>
                <w:rFonts w:hint="eastAsia" w:ascii="宋体" w:hAnsi="宋体" w:cs="宋体"/>
                <w:color w:val="000000"/>
                <w:kern w:val="0"/>
                <w:sz w:val="20"/>
              </w:rPr>
              <w:t>采用精准人声曲线技术，让产品能更轻松融入各种舞台，演出及会议环境中</w:t>
            </w:r>
            <w:r>
              <w:rPr>
                <w:rFonts w:hint="eastAsia" w:ascii="宋体" w:hAnsi="宋体" w:cs="宋体"/>
                <w:color w:val="000000"/>
                <w:kern w:val="0"/>
                <w:sz w:val="20"/>
              </w:rPr>
              <w:br w:type="textWrapping"/>
            </w:r>
            <w:r>
              <w:rPr>
                <w:rFonts w:hint="eastAsia" w:ascii="宋体" w:hAnsi="宋体" w:cs="宋体"/>
                <w:color w:val="000000"/>
                <w:kern w:val="0"/>
                <w:sz w:val="20"/>
              </w:rPr>
              <w:t>大动态，宽频响，基音和泛音都能精准呈现，轻松还原使用者最真实的声音。</w:t>
            </w:r>
            <w:r>
              <w:rPr>
                <w:rFonts w:hint="eastAsia" w:ascii="宋体" w:hAnsi="宋体" w:cs="宋体"/>
                <w:color w:val="000000"/>
                <w:kern w:val="0"/>
                <w:sz w:val="20"/>
              </w:rPr>
              <w:br w:type="textWrapping"/>
            </w:r>
            <w:r>
              <w:rPr>
                <w:rFonts w:hint="eastAsia" w:ascii="宋体" w:hAnsi="宋体" w:cs="宋体"/>
                <w:color w:val="000000"/>
                <w:kern w:val="0"/>
                <w:sz w:val="20"/>
              </w:rPr>
              <w:t>接口说明：音频输出接口：2路平衡式的XLR接口、1路非平衡式的Ø6.35接口</w:t>
            </w:r>
            <w:r>
              <w:rPr>
                <w:rFonts w:hint="eastAsia" w:ascii="宋体" w:hAnsi="宋体" w:cs="宋体"/>
                <w:color w:val="000000"/>
                <w:kern w:val="0"/>
                <w:sz w:val="20"/>
              </w:rPr>
              <w:br w:type="textWrapping"/>
            </w:r>
            <w:r>
              <w:rPr>
                <w:rFonts w:hint="eastAsia" w:ascii="宋体" w:hAnsi="宋体" w:cs="宋体"/>
                <w:color w:val="000000"/>
                <w:kern w:val="0"/>
                <w:sz w:val="20"/>
              </w:rPr>
              <w:t>射频天线输入接口：2路BNC接口</w:t>
            </w:r>
            <w:r>
              <w:rPr>
                <w:rFonts w:hint="eastAsia" w:ascii="宋体" w:hAnsi="宋体" w:cs="宋体"/>
                <w:color w:val="000000"/>
                <w:kern w:val="0"/>
                <w:sz w:val="20"/>
              </w:rPr>
              <w:br w:type="textWrapping"/>
            </w:r>
            <w:r>
              <w:rPr>
                <w:rFonts w:hint="eastAsia" w:ascii="宋体" w:hAnsi="宋体" w:cs="宋体"/>
                <w:color w:val="000000"/>
                <w:kern w:val="0"/>
                <w:sz w:val="20"/>
              </w:rPr>
              <w:t>电源接口：DC 12V/1A插座</w:t>
            </w:r>
            <w:r>
              <w:rPr>
                <w:rFonts w:hint="eastAsia" w:ascii="宋体" w:hAnsi="宋体" w:cs="宋体"/>
                <w:color w:val="000000"/>
                <w:kern w:val="0"/>
                <w:sz w:val="20"/>
              </w:rPr>
              <w:br w:type="textWrapping"/>
            </w:r>
            <w:r>
              <w:rPr>
                <w:rFonts w:hint="eastAsia" w:ascii="宋体" w:hAnsi="宋体" w:cs="宋体"/>
                <w:color w:val="000000"/>
                <w:kern w:val="0"/>
                <w:sz w:val="20"/>
              </w:rPr>
              <w:t>技术规格：通道组数 双通道；频率稳定性 ± 0.005% ，PLL 鎖相回路頻率控制</w:t>
            </w:r>
            <w:r>
              <w:rPr>
                <w:rFonts w:hint="eastAsia" w:ascii="宋体" w:hAnsi="宋体" w:cs="宋体"/>
                <w:color w:val="000000"/>
                <w:kern w:val="0"/>
                <w:sz w:val="20"/>
              </w:rPr>
              <w:br w:type="textWrapping"/>
            </w:r>
            <w:r>
              <w:rPr>
                <w:rFonts w:hint="eastAsia" w:ascii="宋体" w:hAnsi="宋体" w:cs="宋体"/>
                <w:color w:val="000000"/>
                <w:kern w:val="0"/>
                <w:sz w:val="20"/>
              </w:rPr>
              <w:t>载波频段 UHF 603-699 MHz</w:t>
            </w:r>
            <w:r>
              <w:rPr>
                <w:rFonts w:hint="eastAsia" w:ascii="宋体" w:hAnsi="宋体" w:cs="宋体"/>
                <w:color w:val="000000"/>
                <w:kern w:val="0"/>
                <w:sz w:val="20"/>
              </w:rPr>
              <w:br w:type="textWrapping"/>
            </w:r>
            <w:r>
              <w:rPr>
                <w:rFonts w:hint="eastAsia" w:ascii="宋体" w:hAnsi="宋体" w:cs="宋体"/>
                <w:color w:val="000000"/>
                <w:kern w:val="0"/>
                <w:sz w:val="20"/>
              </w:rPr>
              <w:t>工厂预设通道 32个预设通道；工作有效距离 一般60米（空阔地方）</w:t>
            </w:r>
            <w:r>
              <w:rPr>
                <w:rFonts w:hint="eastAsia" w:ascii="宋体" w:hAnsi="宋体" w:cs="宋体"/>
                <w:color w:val="000000"/>
                <w:kern w:val="0"/>
                <w:sz w:val="20"/>
              </w:rPr>
              <w:br w:type="textWrapping"/>
            </w:r>
            <w:r>
              <w:rPr>
                <w:rFonts w:hint="eastAsia" w:ascii="宋体" w:hAnsi="宋体" w:cs="宋体"/>
                <w:color w:val="000000"/>
                <w:kern w:val="0"/>
                <w:sz w:val="20"/>
              </w:rPr>
              <w:t>振荡方式 PLL 鎖相回路頻率控制</w:t>
            </w:r>
            <w:r>
              <w:rPr>
                <w:rFonts w:hint="eastAsia" w:ascii="宋体" w:hAnsi="宋体" w:cs="宋体"/>
                <w:color w:val="000000"/>
                <w:kern w:val="0"/>
                <w:sz w:val="20"/>
              </w:rPr>
              <w:br w:type="textWrapping"/>
            </w:r>
            <w:r>
              <w:rPr>
                <w:rFonts w:hint="eastAsia" w:ascii="宋体" w:hAnsi="宋体" w:cs="宋体"/>
                <w:color w:val="000000"/>
                <w:kern w:val="0"/>
                <w:sz w:val="20"/>
              </w:rPr>
              <w:t>灵敏度 在偏移度等于25KHz,输入6dBìV时,S/N&gt;60dB</w:t>
            </w:r>
            <w:r>
              <w:rPr>
                <w:rFonts w:hint="eastAsia" w:ascii="宋体" w:hAnsi="宋体" w:cs="宋体"/>
                <w:color w:val="000000"/>
                <w:kern w:val="0"/>
                <w:sz w:val="20"/>
              </w:rPr>
              <w:br w:type="textWrapping"/>
            </w:r>
            <w:r>
              <w:rPr>
                <w:rFonts w:hint="eastAsia" w:ascii="宋体" w:hAnsi="宋体" w:cs="宋体"/>
                <w:color w:val="000000"/>
                <w:kern w:val="0"/>
                <w:sz w:val="20"/>
              </w:rPr>
              <w:t>频带宽度 30MHz；最大偏移度 ±45KHz</w:t>
            </w:r>
            <w:r>
              <w:rPr>
                <w:rFonts w:hint="eastAsia" w:ascii="宋体" w:hAnsi="宋体" w:cs="宋体"/>
                <w:color w:val="000000"/>
                <w:kern w:val="0"/>
                <w:sz w:val="20"/>
              </w:rPr>
              <w:br w:type="textWrapping"/>
            </w:r>
            <w:r>
              <w:rPr>
                <w:rFonts w:hint="eastAsia" w:ascii="宋体" w:hAnsi="宋体" w:cs="宋体"/>
                <w:color w:val="000000"/>
                <w:kern w:val="0"/>
                <w:sz w:val="20"/>
              </w:rPr>
              <w:t>综合S/N比 ＞105dB；综合T.H.D. ＜0.7% @ 1KHz</w:t>
            </w:r>
            <w:r>
              <w:rPr>
                <w:rFonts w:hint="eastAsia" w:ascii="宋体" w:hAnsi="宋体" w:cs="宋体"/>
                <w:color w:val="000000"/>
                <w:kern w:val="0"/>
                <w:sz w:val="20"/>
              </w:rPr>
              <w:br w:type="textWrapping"/>
            </w:r>
            <w:r>
              <w:rPr>
                <w:rFonts w:hint="eastAsia" w:ascii="宋体" w:hAnsi="宋体" w:cs="宋体"/>
                <w:color w:val="000000"/>
                <w:kern w:val="0"/>
                <w:sz w:val="20"/>
              </w:rPr>
              <w:t>综合频率响应 45Hz～18KHz ± 3dB；供电 DC 12V/1A, 12W</w:t>
            </w:r>
            <w:r>
              <w:rPr>
                <w:rFonts w:hint="eastAsia" w:ascii="宋体" w:hAnsi="宋体" w:cs="宋体"/>
                <w:color w:val="000000"/>
                <w:kern w:val="0"/>
                <w:sz w:val="20"/>
              </w:rPr>
              <w:br w:type="textWrapping"/>
            </w:r>
            <w:r>
              <w:rPr>
                <w:rFonts w:hint="eastAsia" w:ascii="宋体" w:hAnsi="宋体" w:cs="宋体"/>
                <w:color w:val="000000"/>
                <w:kern w:val="0"/>
                <w:sz w:val="20"/>
              </w:rPr>
              <w:t>【无线手持话筒】</w:t>
            </w:r>
            <w:r>
              <w:rPr>
                <w:rFonts w:hint="eastAsia" w:ascii="宋体" w:hAnsi="宋体" w:cs="宋体"/>
                <w:color w:val="000000"/>
                <w:kern w:val="0"/>
                <w:sz w:val="20"/>
              </w:rPr>
              <w:br w:type="textWrapping"/>
            </w:r>
            <w:r>
              <w:rPr>
                <w:rFonts w:hint="eastAsia" w:ascii="宋体" w:hAnsi="宋体" w:cs="宋体"/>
                <w:color w:val="000000"/>
                <w:kern w:val="0"/>
                <w:sz w:val="20"/>
              </w:rPr>
              <w:t>手持话筒采取UHF603-699MHz频段设计，与主机完美对接。</w:t>
            </w:r>
            <w:r>
              <w:rPr>
                <w:rFonts w:hint="eastAsia" w:ascii="宋体" w:hAnsi="宋体" w:cs="宋体"/>
                <w:color w:val="000000"/>
                <w:kern w:val="0"/>
                <w:sz w:val="20"/>
              </w:rPr>
              <w:br w:type="textWrapping"/>
            </w:r>
            <w:r>
              <w:rPr>
                <w:rFonts w:hint="eastAsia" w:ascii="宋体" w:hAnsi="宋体" w:cs="宋体"/>
                <w:color w:val="000000"/>
                <w:kern w:val="0"/>
                <w:sz w:val="20"/>
              </w:rPr>
              <w:t>手持话筒采取动圈式心型指向性的拾音头设计，具有话音高保真、特性最稳定的专业品质。</w:t>
            </w:r>
            <w:r>
              <w:rPr>
                <w:rFonts w:hint="eastAsia" w:ascii="宋体" w:hAnsi="宋体" w:cs="宋体"/>
                <w:color w:val="000000"/>
                <w:kern w:val="0"/>
                <w:sz w:val="20"/>
              </w:rPr>
              <w:br w:type="textWrapping"/>
            </w:r>
            <w:r>
              <w:rPr>
                <w:rFonts w:hint="eastAsia" w:ascii="宋体" w:hAnsi="宋体" w:cs="宋体"/>
                <w:color w:val="000000"/>
                <w:kern w:val="0"/>
                <w:sz w:val="20"/>
              </w:rPr>
              <w:t>手持话筒采取可自动变频设计，600个可选频段。</w:t>
            </w:r>
            <w:r>
              <w:rPr>
                <w:rFonts w:hint="eastAsia" w:ascii="宋体" w:hAnsi="宋体" w:cs="宋体"/>
                <w:color w:val="000000"/>
                <w:kern w:val="0"/>
                <w:sz w:val="20"/>
              </w:rPr>
              <w:br w:type="textWrapping"/>
            </w:r>
            <w:r>
              <w:rPr>
                <w:rFonts w:hint="eastAsia" w:ascii="宋体" w:hAnsi="宋体" w:cs="宋体"/>
                <w:color w:val="000000"/>
                <w:kern w:val="0"/>
                <w:sz w:val="20"/>
              </w:rPr>
              <w:t>话筒具有OLCD显示屏，显示当前频点、电量等。手持话筒采取AA X2电池安装设计，有效工作时间长达11小时。</w:t>
            </w:r>
            <w:r>
              <w:rPr>
                <w:rFonts w:hint="eastAsia" w:ascii="宋体" w:hAnsi="宋体" w:cs="宋体"/>
                <w:color w:val="000000"/>
                <w:kern w:val="0"/>
                <w:sz w:val="20"/>
              </w:rPr>
              <w:br w:type="textWrapping"/>
            </w:r>
            <w:r>
              <w:rPr>
                <w:rFonts w:hint="eastAsia" w:ascii="宋体" w:hAnsi="宋体" w:cs="宋体"/>
                <w:color w:val="000000"/>
                <w:kern w:val="0"/>
                <w:sz w:val="20"/>
              </w:rPr>
              <w:t>技术规格：载波频段 UHF 603-699 MHz；振荡方式 PLL相位锁定频率合成；谐波辐射 ＜-65dBm</w:t>
            </w:r>
            <w:r>
              <w:rPr>
                <w:rFonts w:hint="eastAsia" w:ascii="宋体" w:hAnsi="宋体" w:cs="宋体"/>
                <w:color w:val="000000"/>
                <w:kern w:val="0"/>
                <w:sz w:val="20"/>
              </w:rPr>
              <w:br w:type="textWrapping"/>
            </w:r>
            <w:r>
              <w:rPr>
                <w:rFonts w:hint="eastAsia" w:ascii="宋体" w:hAnsi="宋体" w:cs="宋体"/>
                <w:color w:val="000000"/>
                <w:kern w:val="0"/>
                <w:sz w:val="20"/>
              </w:rPr>
              <w:t>频带宽度 120MHz；最大偏移度 ±45KHz；音头 动圈式, 心型指向性 ；RF 功率输出 10mW</w:t>
            </w:r>
            <w:r>
              <w:rPr>
                <w:rFonts w:hint="eastAsia" w:ascii="宋体" w:hAnsi="宋体" w:cs="宋体"/>
                <w:color w:val="000000"/>
                <w:kern w:val="0"/>
                <w:sz w:val="20"/>
              </w:rPr>
              <w:br w:type="textWrapping"/>
            </w:r>
            <w:r>
              <w:rPr>
                <w:rFonts w:hint="eastAsia" w:ascii="宋体" w:hAnsi="宋体" w:cs="宋体"/>
                <w:color w:val="000000"/>
                <w:kern w:val="0"/>
                <w:sz w:val="20"/>
              </w:rPr>
              <w:t>电池 1.5V AA X 2；电流消耗 90mA(典型)；电池耗电 / 寿命 约10个小时；</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4 </w:t>
            </w:r>
          </w:p>
        </w:tc>
      </w:tr>
      <w:tr>
        <w:tblPrEx>
          <w:tblCellMar>
            <w:top w:w="0" w:type="dxa"/>
            <w:left w:w="108" w:type="dxa"/>
            <w:bottom w:w="0" w:type="dxa"/>
            <w:right w:w="108" w:type="dxa"/>
          </w:tblCellMar>
        </w:tblPrEx>
        <w:trPr>
          <w:wBefore w:w="0" w:type="dxa"/>
          <w:wAfter w:w="0" w:type="dxa"/>
          <w:trHeight w:val="72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25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无线头戴话筒</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无线头戴话筒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【无线麦克风双手持套装】【UHF双通道无线话筒接收主机】</w:t>
            </w:r>
            <w:r>
              <w:rPr>
                <w:rFonts w:hint="eastAsia" w:ascii="宋体" w:hAnsi="宋体" w:cs="宋体"/>
                <w:color w:val="000000"/>
                <w:kern w:val="0"/>
                <w:sz w:val="20"/>
              </w:rPr>
              <w:br w:type="textWrapping"/>
            </w:r>
            <w:r>
              <w:rPr>
                <w:rFonts w:hint="eastAsia" w:ascii="宋体" w:hAnsi="宋体" w:cs="宋体"/>
                <w:color w:val="000000"/>
                <w:kern w:val="0"/>
                <w:sz w:val="20"/>
              </w:rPr>
              <w:t xml:space="preserve">针对报告厅、会议室、中小演出、Livehouse、派对K房等设计。                                                                                                                                                           主机采取金属外壳1U的标准机柜设计，安装方便。                                                                                                                                                                                      </w:t>
            </w:r>
            <w:r>
              <w:rPr>
                <w:rFonts w:hint="eastAsia" w:ascii="宋体" w:hAnsi="宋体" w:cs="宋体"/>
                <w:color w:val="000000"/>
                <w:kern w:val="0"/>
                <w:sz w:val="20"/>
              </w:rPr>
              <w:br w:type="textWrapping"/>
            </w:r>
            <w:r>
              <w:rPr>
                <w:rFonts w:hint="eastAsia" w:ascii="宋体" w:hAnsi="宋体" w:cs="宋体"/>
                <w:color w:val="000000"/>
                <w:kern w:val="0"/>
                <w:sz w:val="20"/>
              </w:rPr>
              <w:t>手持双天线设计，轻松实现在不同极化模式下的全向辐射，信号传输更稳定。</w:t>
            </w:r>
            <w:r>
              <w:rPr>
                <w:rFonts w:hint="eastAsia" w:ascii="宋体" w:hAnsi="宋体" w:cs="宋体"/>
                <w:color w:val="000000"/>
                <w:kern w:val="0"/>
                <w:sz w:val="20"/>
              </w:rPr>
              <w:br w:type="textWrapping"/>
            </w:r>
            <w:r>
              <w:rPr>
                <w:rFonts w:hint="eastAsia" w:ascii="宋体" w:hAnsi="宋体" w:cs="宋体"/>
                <w:color w:val="000000"/>
                <w:kern w:val="0"/>
                <w:sz w:val="20"/>
              </w:rPr>
              <w:t>主机采取按键式操作设计，配合白字LCD显示屏，操作快速简易。</w:t>
            </w:r>
            <w:r>
              <w:rPr>
                <w:rFonts w:hint="eastAsia" w:ascii="宋体" w:hAnsi="宋体" w:cs="宋体"/>
                <w:color w:val="000000"/>
                <w:kern w:val="0"/>
                <w:sz w:val="20"/>
              </w:rPr>
              <w:br w:type="textWrapping"/>
            </w:r>
            <w:r>
              <w:rPr>
                <w:rFonts w:hint="eastAsia" w:ascii="宋体" w:hAnsi="宋体" w:cs="宋体"/>
                <w:color w:val="000000"/>
                <w:kern w:val="0"/>
                <w:sz w:val="20"/>
              </w:rPr>
              <w:t>主机采取UHF603-699MHz频段设计，PLL锁相环回路设计。</w:t>
            </w:r>
            <w:r>
              <w:rPr>
                <w:rFonts w:hint="eastAsia" w:ascii="宋体" w:hAnsi="宋体" w:cs="宋体"/>
                <w:color w:val="000000"/>
                <w:kern w:val="0"/>
                <w:sz w:val="20"/>
              </w:rPr>
              <w:br w:type="textWrapping"/>
            </w:r>
            <w:r>
              <w:rPr>
                <w:rFonts w:hint="eastAsia" w:ascii="宋体" w:hAnsi="宋体" w:cs="宋体"/>
                <w:color w:val="000000"/>
                <w:kern w:val="0"/>
                <w:sz w:val="20"/>
              </w:rPr>
              <w:t>主机具有2路射频输入BNC接口，可连接无线天线或者天线放大器。</w:t>
            </w:r>
            <w:r>
              <w:rPr>
                <w:rFonts w:hint="eastAsia" w:ascii="宋体" w:hAnsi="宋体" w:cs="宋体"/>
                <w:color w:val="000000"/>
                <w:kern w:val="0"/>
                <w:sz w:val="20"/>
              </w:rPr>
              <w:br w:type="textWrapping"/>
            </w:r>
            <w:r>
              <w:rPr>
                <w:rFonts w:hint="eastAsia" w:ascii="宋体" w:hAnsi="宋体" w:cs="宋体"/>
                <w:color w:val="000000"/>
                <w:kern w:val="0"/>
                <w:sz w:val="20"/>
              </w:rPr>
              <w:t>主机具有1路非平衡式的6.35mm大二芯输出接口和2路平衡式的XLR输出接口。</w:t>
            </w:r>
            <w:r>
              <w:rPr>
                <w:rFonts w:hint="eastAsia" w:ascii="宋体" w:hAnsi="宋体" w:cs="宋体"/>
                <w:color w:val="000000"/>
                <w:kern w:val="0"/>
                <w:sz w:val="20"/>
              </w:rPr>
              <w:br w:type="textWrapping"/>
            </w:r>
            <w:r>
              <w:rPr>
                <w:rFonts w:hint="eastAsia" w:ascii="宋体" w:hAnsi="宋体" w:cs="宋体"/>
                <w:color w:val="000000"/>
                <w:kern w:val="0"/>
                <w:sz w:val="20"/>
              </w:rPr>
              <w:t>主机具有红外数据自动同步功能（SYNC），对频后同步数据。</w:t>
            </w:r>
            <w:r>
              <w:rPr>
                <w:rFonts w:hint="eastAsia" w:ascii="宋体" w:hAnsi="宋体" w:cs="宋体"/>
                <w:color w:val="000000"/>
                <w:kern w:val="0"/>
                <w:sz w:val="20"/>
              </w:rPr>
              <w:br w:type="textWrapping"/>
            </w:r>
            <w:r>
              <w:rPr>
                <w:rFonts w:hint="eastAsia" w:ascii="宋体" w:hAnsi="宋体" w:cs="宋体"/>
                <w:color w:val="000000"/>
                <w:kern w:val="0"/>
                <w:sz w:val="20"/>
              </w:rPr>
              <w:t>主机具有90米的有效工作距离（空阔地方）。                                                                                                                                                                   专业分级电路设计，PLL锁相环回路设计，接收距离远，信号接收稳定。</w:t>
            </w:r>
            <w:r>
              <w:rPr>
                <w:rFonts w:hint="eastAsia" w:ascii="宋体" w:hAnsi="宋体" w:cs="宋体"/>
                <w:color w:val="000000"/>
                <w:kern w:val="0"/>
                <w:sz w:val="20"/>
              </w:rPr>
              <w:br w:type="textWrapping"/>
            </w:r>
            <w:r>
              <w:rPr>
                <w:rFonts w:hint="eastAsia" w:ascii="宋体" w:hAnsi="宋体" w:cs="宋体"/>
                <w:color w:val="000000"/>
                <w:kern w:val="0"/>
                <w:sz w:val="20"/>
              </w:rPr>
              <w:t>采用精准人声曲线技术，让产品能更轻松融入各种舞台，演出及会议环境中</w:t>
            </w:r>
            <w:r>
              <w:rPr>
                <w:rFonts w:hint="eastAsia" w:ascii="宋体" w:hAnsi="宋体" w:cs="宋体"/>
                <w:color w:val="000000"/>
                <w:kern w:val="0"/>
                <w:sz w:val="20"/>
              </w:rPr>
              <w:br w:type="textWrapping"/>
            </w:r>
            <w:r>
              <w:rPr>
                <w:rFonts w:hint="eastAsia" w:ascii="宋体" w:hAnsi="宋体" w:cs="宋体"/>
                <w:color w:val="000000"/>
                <w:kern w:val="0"/>
                <w:sz w:val="20"/>
              </w:rPr>
              <w:t>大动态，宽频响，基音和泛音都能精准呈现，轻松还原使用者最真实的声音。</w:t>
            </w:r>
            <w:r>
              <w:rPr>
                <w:rFonts w:hint="eastAsia" w:ascii="宋体" w:hAnsi="宋体" w:cs="宋体"/>
                <w:color w:val="000000"/>
                <w:kern w:val="0"/>
                <w:sz w:val="20"/>
              </w:rPr>
              <w:br w:type="textWrapping"/>
            </w:r>
            <w:r>
              <w:rPr>
                <w:rFonts w:hint="eastAsia" w:ascii="宋体" w:hAnsi="宋体" w:cs="宋体"/>
                <w:color w:val="000000"/>
                <w:kern w:val="0"/>
                <w:sz w:val="20"/>
              </w:rPr>
              <w:t>接口说明：音频输出接口：2路平衡式的XLR接口、1路非平衡式的Ø6.35接口</w:t>
            </w:r>
            <w:r>
              <w:rPr>
                <w:rFonts w:hint="eastAsia" w:ascii="宋体" w:hAnsi="宋体" w:cs="宋体"/>
                <w:color w:val="000000"/>
                <w:kern w:val="0"/>
                <w:sz w:val="20"/>
              </w:rPr>
              <w:br w:type="textWrapping"/>
            </w:r>
            <w:r>
              <w:rPr>
                <w:rFonts w:hint="eastAsia" w:ascii="宋体" w:hAnsi="宋体" w:cs="宋体"/>
                <w:color w:val="000000"/>
                <w:kern w:val="0"/>
                <w:sz w:val="20"/>
              </w:rPr>
              <w:t>射频天线输入接口：2路BNC接口；电源接口：DC 12V/1A插座</w:t>
            </w:r>
            <w:r>
              <w:rPr>
                <w:rFonts w:hint="eastAsia" w:ascii="宋体" w:hAnsi="宋体" w:cs="宋体"/>
                <w:color w:val="000000"/>
                <w:kern w:val="0"/>
                <w:sz w:val="20"/>
              </w:rPr>
              <w:br w:type="textWrapping"/>
            </w:r>
            <w:r>
              <w:rPr>
                <w:rFonts w:hint="eastAsia" w:ascii="宋体" w:hAnsi="宋体" w:cs="宋体"/>
                <w:color w:val="000000"/>
                <w:kern w:val="0"/>
                <w:sz w:val="20"/>
              </w:rPr>
              <w:t>技术规格：通道组数 双通道；频率稳定性 ± 0.005% ，PLL 鎖相回路頻率控制；载波频段 UHF 603-699 MHz</w:t>
            </w:r>
            <w:r>
              <w:rPr>
                <w:rFonts w:hint="eastAsia" w:ascii="宋体" w:hAnsi="宋体" w:cs="宋体"/>
                <w:color w:val="000000"/>
                <w:kern w:val="0"/>
                <w:sz w:val="20"/>
              </w:rPr>
              <w:br w:type="textWrapping"/>
            </w:r>
            <w:r>
              <w:rPr>
                <w:rFonts w:hint="eastAsia" w:ascii="宋体" w:hAnsi="宋体" w:cs="宋体"/>
                <w:color w:val="000000"/>
                <w:kern w:val="0"/>
                <w:sz w:val="20"/>
              </w:rPr>
              <w:t>工厂预设通道 32个预设通道；工作有效距离 一般60米（空阔地方）</w:t>
            </w:r>
            <w:r>
              <w:rPr>
                <w:rFonts w:hint="eastAsia" w:ascii="宋体" w:hAnsi="宋体" w:cs="宋体"/>
                <w:color w:val="000000"/>
                <w:kern w:val="0"/>
                <w:sz w:val="20"/>
              </w:rPr>
              <w:br w:type="textWrapping"/>
            </w:r>
            <w:r>
              <w:rPr>
                <w:rFonts w:hint="eastAsia" w:ascii="宋体" w:hAnsi="宋体" w:cs="宋体"/>
                <w:color w:val="000000"/>
                <w:kern w:val="0"/>
                <w:sz w:val="20"/>
              </w:rPr>
              <w:t>振荡方式 PLL 鎖相回路頻率控制</w:t>
            </w:r>
            <w:r>
              <w:rPr>
                <w:rFonts w:hint="eastAsia" w:ascii="宋体" w:hAnsi="宋体" w:cs="宋体"/>
                <w:color w:val="000000"/>
                <w:kern w:val="0"/>
                <w:sz w:val="20"/>
              </w:rPr>
              <w:br w:type="textWrapping"/>
            </w:r>
            <w:r>
              <w:rPr>
                <w:rFonts w:hint="eastAsia" w:ascii="宋体" w:hAnsi="宋体" w:cs="宋体"/>
                <w:color w:val="000000"/>
                <w:kern w:val="0"/>
                <w:sz w:val="20"/>
              </w:rPr>
              <w:t>灵敏度 在偏移度等于25KHz,输入6dBìV时,S/N&gt;60dB；频带宽度 30MHz；最大偏移度 ±45KHz</w:t>
            </w:r>
            <w:r>
              <w:rPr>
                <w:rFonts w:hint="eastAsia" w:ascii="宋体" w:hAnsi="宋体" w:cs="宋体"/>
                <w:color w:val="000000"/>
                <w:kern w:val="0"/>
                <w:sz w:val="20"/>
              </w:rPr>
              <w:br w:type="textWrapping"/>
            </w:r>
            <w:r>
              <w:rPr>
                <w:rFonts w:hint="eastAsia" w:ascii="宋体" w:hAnsi="宋体" w:cs="宋体"/>
                <w:color w:val="000000"/>
                <w:kern w:val="0"/>
                <w:sz w:val="20"/>
              </w:rPr>
              <w:t>综合S/N比 ＞105dB；综合T.H.D. ＜0.7% @ 1KHz；综合频率响应 45Hz～18KHz ± 3dB</w:t>
            </w:r>
            <w:r>
              <w:rPr>
                <w:rFonts w:hint="eastAsia" w:ascii="宋体" w:hAnsi="宋体" w:cs="宋体"/>
                <w:color w:val="000000"/>
                <w:kern w:val="0"/>
                <w:sz w:val="20"/>
              </w:rPr>
              <w:br w:type="textWrapping"/>
            </w:r>
            <w:r>
              <w:rPr>
                <w:rFonts w:hint="eastAsia" w:ascii="宋体" w:hAnsi="宋体" w:cs="宋体"/>
                <w:color w:val="000000"/>
                <w:kern w:val="0"/>
                <w:sz w:val="20"/>
              </w:rPr>
              <w:t>供电 DC 12V/1A, 12W</w:t>
            </w:r>
            <w:r>
              <w:rPr>
                <w:rFonts w:hint="eastAsia" w:ascii="宋体" w:hAnsi="宋体" w:cs="宋体"/>
                <w:color w:val="000000"/>
                <w:kern w:val="0"/>
                <w:sz w:val="20"/>
              </w:rPr>
              <w:br w:type="textWrapping"/>
            </w:r>
            <w:r>
              <w:rPr>
                <w:rFonts w:hint="eastAsia" w:ascii="宋体" w:hAnsi="宋体" w:cs="宋体"/>
                <w:color w:val="000000"/>
                <w:kern w:val="0"/>
                <w:sz w:val="20"/>
              </w:rPr>
              <w:t>【无线手持话筒】</w:t>
            </w:r>
            <w:r>
              <w:rPr>
                <w:rFonts w:hint="eastAsia" w:ascii="宋体" w:hAnsi="宋体" w:cs="宋体"/>
                <w:color w:val="000000"/>
                <w:kern w:val="0"/>
                <w:sz w:val="20"/>
              </w:rPr>
              <w:br w:type="textWrapping"/>
            </w:r>
            <w:r>
              <w:rPr>
                <w:rFonts w:hint="eastAsia" w:ascii="宋体" w:hAnsi="宋体" w:cs="宋体"/>
                <w:color w:val="000000"/>
                <w:kern w:val="0"/>
                <w:sz w:val="20"/>
              </w:rPr>
              <w:t>手持话筒采取UHF603-699MHz频段设计，与主机完美对接。</w:t>
            </w:r>
            <w:r>
              <w:rPr>
                <w:rFonts w:hint="eastAsia" w:ascii="宋体" w:hAnsi="宋体" w:cs="宋体"/>
                <w:color w:val="000000"/>
                <w:kern w:val="0"/>
                <w:sz w:val="20"/>
              </w:rPr>
              <w:br w:type="textWrapping"/>
            </w:r>
            <w:r>
              <w:rPr>
                <w:rFonts w:hint="eastAsia" w:ascii="宋体" w:hAnsi="宋体" w:cs="宋体"/>
                <w:color w:val="000000"/>
                <w:kern w:val="0"/>
                <w:sz w:val="20"/>
              </w:rPr>
              <w:t>手持话筒采取动圈式心型指向性的拾音头设计，具有话音高保真、特性最稳定的专业品质。</w:t>
            </w:r>
            <w:r>
              <w:rPr>
                <w:rFonts w:hint="eastAsia" w:ascii="宋体" w:hAnsi="宋体" w:cs="宋体"/>
                <w:color w:val="000000"/>
                <w:kern w:val="0"/>
                <w:sz w:val="20"/>
              </w:rPr>
              <w:br w:type="textWrapping"/>
            </w:r>
            <w:r>
              <w:rPr>
                <w:rFonts w:hint="eastAsia" w:ascii="宋体" w:hAnsi="宋体" w:cs="宋体"/>
                <w:color w:val="000000"/>
                <w:kern w:val="0"/>
                <w:sz w:val="20"/>
              </w:rPr>
              <w:t>手持话筒采取可自动变频设计，600个可选频段。话筒具有OLCD显示屏，显示当前频点、电量等。</w:t>
            </w:r>
            <w:r>
              <w:rPr>
                <w:rFonts w:hint="eastAsia" w:ascii="宋体" w:hAnsi="宋体" w:cs="宋体"/>
                <w:color w:val="000000"/>
                <w:kern w:val="0"/>
                <w:sz w:val="20"/>
              </w:rPr>
              <w:br w:type="textWrapping"/>
            </w:r>
            <w:r>
              <w:rPr>
                <w:rFonts w:hint="eastAsia" w:ascii="宋体" w:hAnsi="宋体" w:cs="宋体"/>
                <w:color w:val="000000"/>
                <w:kern w:val="0"/>
                <w:sz w:val="20"/>
              </w:rPr>
              <w:t>手持话筒采取AA X2电池安装设计，有效工作时间长达11小时。</w:t>
            </w:r>
            <w:r>
              <w:rPr>
                <w:rFonts w:hint="eastAsia" w:ascii="宋体" w:hAnsi="宋体" w:cs="宋体"/>
                <w:color w:val="000000"/>
                <w:kern w:val="0"/>
                <w:sz w:val="20"/>
              </w:rPr>
              <w:br w:type="textWrapping"/>
            </w:r>
            <w:r>
              <w:rPr>
                <w:rFonts w:hint="eastAsia" w:ascii="宋体" w:hAnsi="宋体" w:cs="宋体"/>
                <w:color w:val="000000"/>
                <w:kern w:val="0"/>
                <w:sz w:val="20"/>
              </w:rPr>
              <w:t>技术规格：载波频段 UHF 603-699 MHz；振荡方式 PLL相位锁定频率合成；谐波辐射 ＜-65dBm</w:t>
            </w:r>
            <w:r>
              <w:rPr>
                <w:rFonts w:hint="eastAsia" w:ascii="宋体" w:hAnsi="宋体" w:cs="宋体"/>
                <w:color w:val="000000"/>
                <w:kern w:val="0"/>
                <w:sz w:val="20"/>
              </w:rPr>
              <w:br w:type="textWrapping"/>
            </w:r>
            <w:r>
              <w:rPr>
                <w:rFonts w:hint="eastAsia" w:ascii="宋体" w:hAnsi="宋体" w:cs="宋体"/>
                <w:color w:val="000000"/>
                <w:kern w:val="0"/>
                <w:sz w:val="20"/>
              </w:rPr>
              <w:t xml:space="preserve">频带宽度 120MHz；最大偏移度 ±45KHz；音头 动圈式, 心型指向性 </w:t>
            </w:r>
            <w:r>
              <w:rPr>
                <w:rFonts w:hint="eastAsia" w:ascii="宋体" w:hAnsi="宋体" w:cs="宋体"/>
                <w:color w:val="000000"/>
                <w:kern w:val="0"/>
                <w:sz w:val="20"/>
              </w:rPr>
              <w:br w:type="textWrapping"/>
            </w:r>
            <w:r>
              <w:rPr>
                <w:rFonts w:hint="eastAsia" w:ascii="宋体" w:hAnsi="宋体" w:cs="宋体"/>
                <w:color w:val="000000"/>
                <w:kern w:val="0"/>
                <w:sz w:val="20"/>
              </w:rPr>
              <w:t>RF 功率输出 10mW；电池 1.5V AA X 2；电流消耗 90mA(典型)；电池耗电 / 寿命 约10个小时</w:t>
            </w:r>
            <w:r>
              <w:rPr>
                <w:rFonts w:hint="eastAsia" w:ascii="宋体" w:hAnsi="宋体" w:cs="宋体"/>
                <w:color w:val="000000"/>
                <w:kern w:val="0"/>
                <w:sz w:val="20"/>
              </w:rPr>
              <w:br w:type="textWrapping"/>
            </w:r>
            <w:r>
              <w:rPr>
                <w:rFonts w:hint="eastAsia" w:ascii="宋体" w:hAnsi="宋体" w:cs="宋体"/>
                <w:color w:val="000000"/>
                <w:kern w:val="0"/>
                <w:sz w:val="20"/>
              </w:rPr>
              <w:t>尺寸 48(直径) X 270(长)重量 370g</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675"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26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双通道无线会议话筒</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双通道无线会议话筒</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450"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微软雅黑" w:hAnsi="微软雅黑" w:eastAsia="微软雅黑" w:cs="宋体"/>
                <w:b/>
                <w:bCs/>
                <w:kern w:val="0"/>
                <w:sz w:val="20"/>
              </w:rPr>
            </w:pPr>
            <w:r>
              <w:rPr>
                <w:rFonts w:hint="eastAsia" w:ascii="微软雅黑" w:hAnsi="微软雅黑" w:eastAsia="微软雅黑" w:cs="宋体"/>
                <w:b/>
                <w:bCs/>
                <w:kern w:val="0"/>
                <w:sz w:val="20"/>
              </w:rPr>
              <w:t>光纤链路</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0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链路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运营商链路</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 快线100M 固定IP含3年服务</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条</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3 </w:t>
            </w:r>
          </w:p>
        </w:tc>
      </w:tr>
      <w:tr>
        <w:tblPrEx>
          <w:tblCellMar>
            <w:top w:w="0" w:type="dxa"/>
            <w:left w:w="108" w:type="dxa"/>
            <w:bottom w:w="0" w:type="dxa"/>
            <w:right w:w="108" w:type="dxa"/>
          </w:tblCellMar>
        </w:tblPrEx>
        <w:trPr>
          <w:wBefore w:w="0" w:type="dxa"/>
          <w:wAfter w:w="0" w:type="dxa"/>
          <w:trHeight w:val="77"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政务自助一体机</w:t>
            </w:r>
          </w:p>
        </w:tc>
      </w:tr>
      <w:tr>
        <w:tblPrEx>
          <w:tblCellMar>
            <w:top w:w="0" w:type="dxa"/>
            <w:left w:w="108" w:type="dxa"/>
            <w:bottom w:w="0" w:type="dxa"/>
            <w:right w:w="108" w:type="dxa"/>
          </w:tblCellMar>
        </w:tblPrEx>
        <w:trPr>
          <w:wBefore w:w="0" w:type="dxa"/>
          <w:wAfter w:w="0" w:type="dxa"/>
          <w:trHeight w:val="6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9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治理场景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政务自助一体机</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kern w:val="0"/>
                <w:sz w:val="20"/>
              </w:rPr>
            </w:pPr>
            <w:r>
              <w:rPr>
                <w:rFonts w:hint="eastAsia" w:ascii="宋体" w:hAnsi="宋体" w:cs="宋体"/>
                <w:kern w:val="0"/>
                <w:sz w:val="20"/>
              </w:rPr>
              <w:t>工控主机、21寸主副屏，其中主屏电磁电容触显一体、副屏液晶屏、A4彩色激光打印机、小票热敏打印机、A3高拍仪、身份证读卡器、社保卡读卡器（兼容银联卡读卡器）、条码二维码扫描仪、全键盘、高清双目摄像头、麦克风、喇叭、模块指示灯、远程PDU单元、温湿度烟感传感器等（4G/5G网络接口预留）。</w:t>
            </w:r>
            <w:r>
              <w:rPr>
                <w:rFonts w:hint="eastAsia" w:ascii="宋体" w:hAnsi="宋体" w:cs="宋体"/>
                <w:kern w:val="0"/>
                <w:sz w:val="20"/>
              </w:rPr>
              <w:br w:type="textWrapping"/>
            </w:r>
            <w:r>
              <w:rPr>
                <w:rFonts w:hint="eastAsia" w:ascii="宋体" w:hAnsi="宋体" w:cs="宋体"/>
                <w:kern w:val="0"/>
                <w:sz w:val="20"/>
              </w:rPr>
              <w:t>结构设计全前维护（日常加纸换墨和工程师外设维护全前面操作）。</w:t>
            </w:r>
            <w:r>
              <w:rPr>
                <w:rFonts w:hint="eastAsia" w:ascii="宋体" w:hAnsi="宋体" w:cs="宋体"/>
                <w:kern w:val="0"/>
                <w:sz w:val="20"/>
              </w:rPr>
              <w:br w:type="textWrapping"/>
            </w:r>
            <w:r>
              <w:rPr>
                <w:rFonts w:hint="eastAsia" w:ascii="宋体" w:hAnsi="宋体" w:cs="宋体"/>
                <w:kern w:val="0"/>
                <w:sz w:val="20"/>
              </w:rPr>
              <w:t>结构设计科学紧凑（外形尺寸小于1.76m高×0.68m宽×0.8m厚），符合人体工学，上出纸，主屏斜面保护个人数据隐私。</w:t>
            </w:r>
            <w:r>
              <w:rPr>
                <w:rFonts w:hint="eastAsia" w:ascii="宋体" w:hAnsi="宋体" w:cs="宋体"/>
                <w:kern w:val="0"/>
                <w:sz w:val="20"/>
              </w:rPr>
              <w:br w:type="textWrapping"/>
            </w:r>
            <w:r>
              <w:rPr>
                <w:rFonts w:hint="eastAsia" w:ascii="宋体" w:hAnsi="宋体" w:cs="宋体"/>
                <w:kern w:val="0"/>
                <w:sz w:val="20"/>
              </w:rPr>
              <w:t>打印机选型“前进前出”,打印出纸时A4纸需超出出纸口2CM以上，自然水平出纸 （不另加配送纸器）。</w:t>
            </w:r>
            <w:r>
              <w:rPr>
                <w:rFonts w:hint="eastAsia" w:ascii="宋体" w:hAnsi="宋体" w:cs="宋体"/>
                <w:kern w:val="0"/>
                <w:sz w:val="20"/>
              </w:rPr>
              <w:br w:type="textWrapping"/>
            </w:r>
            <w:r>
              <w:rPr>
                <w:rFonts w:hint="eastAsia" w:ascii="宋体" w:hAnsi="宋体" w:cs="宋体"/>
                <w:kern w:val="0"/>
                <w:sz w:val="20"/>
              </w:rPr>
              <w:t>免安装设计，现场配置网络参数即可使用。</w:t>
            </w:r>
            <w:r>
              <w:rPr>
                <w:rFonts w:hint="eastAsia" w:ascii="宋体" w:hAnsi="宋体" w:cs="宋体"/>
                <w:kern w:val="0"/>
                <w:sz w:val="20"/>
              </w:rPr>
              <w:br w:type="textWrapping"/>
            </w:r>
            <w:r>
              <w:rPr>
                <w:rFonts w:hint="eastAsia" w:ascii="宋体" w:hAnsi="宋体" w:cs="宋体"/>
                <w:kern w:val="0"/>
                <w:sz w:val="20"/>
              </w:rPr>
              <w:t>远程维护设计，核心外设模块选型支持故障代码采集和SNMP协议。</w:t>
            </w:r>
            <w:r>
              <w:rPr>
                <w:rFonts w:hint="eastAsia" w:ascii="宋体" w:hAnsi="宋体" w:cs="宋体"/>
                <w:kern w:val="0"/>
                <w:sz w:val="20"/>
              </w:rPr>
              <w:br w:type="textWrapping"/>
            </w:r>
            <w:r>
              <w:rPr>
                <w:rFonts w:hint="eastAsia" w:ascii="宋体" w:hAnsi="宋体" w:cs="宋体"/>
                <w:kern w:val="0"/>
                <w:sz w:val="20"/>
              </w:rPr>
              <w:t>核心设备符合国家3C电器标准，内部集成符合工艺规范自助终端主体实现查询、扫描打印、申报、缴费、视频客服、搜索、评价、信用权限管理八大功能。</w:t>
            </w:r>
          </w:p>
          <w:p>
            <w:pPr>
              <w:widowControl/>
              <w:rPr>
                <w:rFonts w:ascii="宋体" w:hAnsi="宋体" w:cs="宋体"/>
                <w:kern w:val="0"/>
                <w:sz w:val="20"/>
              </w:rPr>
            </w:pPr>
            <w:r>
              <w:rPr>
                <w:rFonts w:hint="eastAsia" w:ascii="宋体" w:hAnsi="宋体" w:cs="宋体"/>
                <w:kern w:val="0"/>
                <w:sz w:val="20"/>
              </w:rPr>
              <w:t>服务期：5年</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rPr>
            </w:pPr>
            <w:r>
              <w:rPr>
                <w:rFonts w:hint="eastAsia" w:ascii="宋体" w:hAnsi="宋体" w:cs="宋体"/>
                <w:color w:val="000000"/>
                <w:kern w:val="0"/>
                <w:sz w:val="20"/>
              </w:rPr>
              <w:t>套</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05" w:hRule="atLeast"/>
        </w:trPr>
        <w:tc>
          <w:tcPr>
            <w:tcW w:w="1420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kern w:val="0"/>
                <w:sz w:val="20"/>
              </w:rPr>
            </w:pPr>
            <w:r>
              <w:rPr>
                <w:rFonts w:hint="eastAsia" w:ascii="宋体" w:hAnsi="宋体" w:cs="宋体"/>
                <w:b/>
                <w:bCs/>
                <w:kern w:val="0"/>
                <w:sz w:val="20"/>
              </w:rPr>
              <w:t>外来流动人员风险核验场景</w:t>
            </w:r>
          </w:p>
        </w:tc>
      </w:tr>
      <w:tr>
        <w:tblPrEx>
          <w:tblCellMar>
            <w:top w:w="0" w:type="dxa"/>
            <w:left w:w="108" w:type="dxa"/>
            <w:bottom w:w="0" w:type="dxa"/>
            <w:right w:w="108" w:type="dxa"/>
          </w:tblCellMar>
        </w:tblPrEx>
        <w:trPr>
          <w:wBefore w:w="0" w:type="dxa"/>
          <w:wAfter w:w="0" w:type="dxa"/>
          <w:trHeight w:val="6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技术参数</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单位</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35"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c>
          <w:tcPr>
            <w:tcW w:w="914"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实我风险核验系统</w:t>
            </w:r>
          </w:p>
        </w:tc>
        <w:tc>
          <w:tcPr>
            <w:tcW w:w="1071"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人脸识别终端</w:t>
            </w:r>
          </w:p>
        </w:tc>
        <w:tc>
          <w:tcPr>
            <w:tcW w:w="10489"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实时核查重点关注人员。连网后自动上传核验数据至管理中心，通过访问公安网，将采集的身份、图像等信息上传，链接黑名单等公安部资源库（在逃、涉毒、刑事前科、肇事肇祸精神病、涉恐、涉稳、重点上访），将居民身份证机读信息与重点关注人员库进行实时比对，通过系统平台完成信息核查。</w:t>
            </w:r>
            <w:r>
              <w:rPr>
                <w:rFonts w:hint="eastAsia" w:ascii="宋体" w:hAnsi="宋体" w:cs="宋体"/>
                <w:color w:val="000000"/>
                <w:kern w:val="0"/>
                <w:sz w:val="20"/>
              </w:rPr>
              <w:br w:type="textWrapping"/>
            </w:r>
            <w:r>
              <w:rPr>
                <w:rFonts w:hint="eastAsia" w:ascii="宋体" w:hAnsi="宋体" w:cs="宋体"/>
                <w:color w:val="000000"/>
                <w:kern w:val="0"/>
                <w:sz w:val="20"/>
              </w:rPr>
              <w:t>1、屏幕不低于5寸高亮电容触控屏，分辨率≥800*480；2、摄像头：1/2.7” CMOS，≥200万像素，3μm*3μm大像素</w:t>
            </w:r>
            <w:r>
              <w:rPr>
                <w:rFonts w:hint="eastAsia" w:ascii="宋体" w:hAnsi="宋体" w:cs="宋体"/>
                <w:color w:val="000000"/>
                <w:kern w:val="0"/>
                <w:sz w:val="20"/>
              </w:rPr>
              <w:br w:type="textWrapping"/>
            </w:r>
            <w:r>
              <w:rPr>
                <w:rFonts w:hint="eastAsia" w:ascii="宋体" w:hAnsi="宋体" w:cs="宋体"/>
                <w:color w:val="000000"/>
                <w:kern w:val="0"/>
                <w:sz w:val="20"/>
              </w:rPr>
              <w:t>3、CPU ≥四核1.8GHz；内存 ≥ 2G；硬盘 ≥ 8GB；4、数据传输接口:不低于以太网100M/1000M，Wifi 2.4G；5、相对温度: -25℃-55℃</w:t>
            </w:r>
            <w:r>
              <w:rPr>
                <w:rFonts w:hint="eastAsia" w:ascii="宋体" w:hAnsi="宋体" w:cs="宋体"/>
                <w:color w:val="000000"/>
                <w:kern w:val="0"/>
                <w:sz w:val="20"/>
              </w:rPr>
              <w:br w:type="textWrapping"/>
            </w:r>
            <w:r>
              <w:rPr>
                <w:rFonts w:hint="eastAsia" w:ascii="宋体" w:hAnsi="宋体" w:cs="宋体"/>
                <w:color w:val="000000"/>
                <w:kern w:val="0"/>
                <w:sz w:val="20"/>
              </w:rPr>
              <w:t>6、居民身份证信息接收：可接收外接居民身份证阅读器的机读信息并显示。</w:t>
            </w:r>
            <w:r>
              <w:rPr>
                <w:rFonts w:hint="eastAsia" w:ascii="宋体" w:hAnsi="宋体" w:cs="宋体"/>
                <w:color w:val="000000"/>
                <w:kern w:val="0"/>
                <w:sz w:val="20"/>
              </w:rPr>
              <w:br w:type="textWrapping"/>
            </w:r>
            <w:r>
              <w:rPr>
                <w:rFonts w:hint="eastAsia" w:ascii="宋体" w:hAnsi="宋体" w:cs="宋体"/>
                <w:color w:val="000000"/>
                <w:kern w:val="0"/>
                <w:sz w:val="20"/>
              </w:rPr>
              <w:t>7、人脸检测功能:可对现场图像进行采集，当检测到人脸时，可通过提示框对距离摄像头最近的人脸进行锁定</w:t>
            </w:r>
            <w:r>
              <w:rPr>
                <w:rFonts w:hint="eastAsia" w:ascii="宋体" w:hAnsi="宋体" w:cs="宋体"/>
                <w:color w:val="000000"/>
                <w:kern w:val="0"/>
                <w:sz w:val="20"/>
              </w:rPr>
              <w:br w:type="textWrapping"/>
            </w:r>
            <w:r>
              <w:rPr>
                <w:rFonts w:hint="eastAsia" w:ascii="宋体" w:hAnsi="宋体" w:cs="宋体"/>
                <w:color w:val="000000"/>
                <w:kern w:val="0"/>
                <w:sz w:val="20"/>
              </w:rPr>
              <w:t>8、人像采集功能：</w:t>
            </w:r>
            <w:r>
              <w:rPr>
                <w:rFonts w:hint="eastAsia" w:ascii="宋体" w:hAnsi="宋体" w:cs="宋体"/>
                <w:color w:val="000000"/>
                <w:kern w:val="0"/>
                <w:sz w:val="20"/>
              </w:rPr>
              <w:br w:type="textWrapping"/>
            </w:r>
            <w:r>
              <w:rPr>
                <w:rFonts w:hint="eastAsia" w:ascii="宋体" w:hAnsi="宋体" w:cs="宋体"/>
                <w:color w:val="000000"/>
                <w:kern w:val="0"/>
                <w:sz w:val="20"/>
              </w:rPr>
              <w:t>(1)、采集对象身高范围: 140cm-200cm；(2)、视频分辨率:不小于1280*720</w:t>
            </w:r>
            <w:r>
              <w:rPr>
                <w:rFonts w:hint="eastAsia" w:ascii="宋体" w:hAnsi="宋体" w:cs="宋体"/>
                <w:color w:val="000000"/>
                <w:kern w:val="0"/>
                <w:sz w:val="20"/>
              </w:rPr>
              <w:br w:type="textWrapping"/>
            </w:r>
            <w:r>
              <w:rPr>
                <w:rFonts w:hint="eastAsia" w:ascii="宋体" w:hAnsi="宋体" w:cs="宋体"/>
                <w:color w:val="000000"/>
                <w:kern w:val="0"/>
                <w:sz w:val="20"/>
              </w:rPr>
              <w:t>(3)、抓拍图像人眼间距：不小于60像素；(4)、采集角度：水平/垂直不大于15°</w:t>
            </w:r>
            <w:r>
              <w:rPr>
                <w:rFonts w:hint="eastAsia" w:ascii="宋体" w:hAnsi="宋体" w:cs="宋体"/>
                <w:color w:val="000000"/>
                <w:kern w:val="0"/>
                <w:sz w:val="20"/>
              </w:rPr>
              <w:br w:type="textWrapping"/>
            </w:r>
            <w:r>
              <w:rPr>
                <w:rFonts w:hint="eastAsia" w:ascii="宋体" w:hAnsi="宋体" w:cs="宋体"/>
                <w:color w:val="000000"/>
                <w:kern w:val="0"/>
                <w:sz w:val="20"/>
              </w:rPr>
              <w:t>(5)、抓拍图像格式为JPEG；(6)、采集人脸图像完整、面部清晰，无明显畸变</w:t>
            </w:r>
            <w:r>
              <w:rPr>
                <w:rFonts w:hint="eastAsia" w:ascii="宋体" w:hAnsi="宋体" w:cs="宋体"/>
                <w:color w:val="000000"/>
                <w:kern w:val="0"/>
                <w:sz w:val="20"/>
              </w:rPr>
              <w:br w:type="textWrapping"/>
            </w:r>
            <w:r>
              <w:rPr>
                <w:rFonts w:hint="eastAsia" w:ascii="宋体" w:hAnsi="宋体" w:cs="宋体"/>
                <w:color w:val="000000"/>
                <w:kern w:val="0"/>
                <w:sz w:val="20"/>
              </w:rPr>
              <w:t>9、人证同一性验证功能：当通行人员使用他人身份证进行核验时，样机可发出语音提示，并显示提示信息。支持断网情况下的验证</w:t>
            </w:r>
            <w:r>
              <w:rPr>
                <w:rFonts w:hint="eastAsia" w:ascii="宋体" w:hAnsi="宋体" w:cs="宋体"/>
                <w:color w:val="000000"/>
                <w:kern w:val="0"/>
                <w:sz w:val="20"/>
              </w:rPr>
              <w:br w:type="textWrapping"/>
            </w:r>
            <w:r>
              <w:rPr>
                <w:rFonts w:hint="eastAsia" w:ascii="宋体" w:hAnsi="宋体" w:cs="宋体"/>
                <w:color w:val="000000"/>
                <w:kern w:val="0"/>
                <w:sz w:val="20"/>
              </w:rPr>
              <w:t>★10、人脸识别准确率：在错误接受率为千分之一以下时，正确接受率&gt;=99% （投标文件须提供公安部所属检验机构出具的检测报告复印件并加盖投标人公章证明）</w:t>
            </w:r>
            <w:r>
              <w:rPr>
                <w:rFonts w:hint="eastAsia" w:ascii="宋体" w:hAnsi="宋体" w:cs="宋体"/>
                <w:color w:val="000000"/>
                <w:kern w:val="0"/>
                <w:sz w:val="20"/>
              </w:rPr>
              <w:br w:type="textWrapping"/>
            </w:r>
            <w:r>
              <w:rPr>
                <w:rFonts w:hint="eastAsia" w:ascii="宋体" w:hAnsi="宋体" w:cs="宋体"/>
                <w:color w:val="000000"/>
                <w:kern w:val="0"/>
                <w:sz w:val="20"/>
              </w:rPr>
              <w:t>(错误接受率=被系统接受的冒充者人数/冒充者测试比对总数正确接受率=被系统接受的真实人数/真实人测试比对总数*100%)</w:t>
            </w:r>
            <w:r>
              <w:rPr>
                <w:rFonts w:hint="eastAsia" w:ascii="宋体" w:hAnsi="宋体" w:cs="宋体"/>
                <w:color w:val="000000"/>
                <w:kern w:val="0"/>
                <w:sz w:val="20"/>
              </w:rPr>
              <w:br w:type="textWrapping"/>
            </w:r>
            <w:r>
              <w:rPr>
                <w:rFonts w:hint="eastAsia" w:ascii="宋体" w:hAnsi="宋体" w:cs="宋体"/>
                <w:color w:val="000000"/>
                <w:kern w:val="0"/>
                <w:sz w:val="20"/>
              </w:rPr>
              <w:t>11、人证核验平均响应时间：从证件放入识别区到系统显示人脸识别结果的响应时间&lt;=2秒</w:t>
            </w:r>
            <w:r>
              <w:rPr>
                <w:rFonts w:hint="eastAsia" w:ascii="宋体" w:hAnsi="宋体" w:cs="宋体"/>
                <w:color w:val="000000"/>
                <w:kern w:val="0"/>
                <w:sz w:val="20"/>
              </w:rPr>
              <w:br w:type="textWrapping"/>
            </w:r>
            <w:r>
              <w:rPr>
                <w:rFonts w:hint="eastAsia" w:ascii="宋体" w:hAnsi="宋体" w:cs="宋体"/>
                <w:color w:val="000000"/>
                <w:kern w:val="0"/>
                <w:sz w:val="20"/>
              </w:rPr>
              <w:t>12、黑名单/白名单报警功能：可将居民身份证机读信息与设置的黑名单信息比对，如信息一致可通过公安网或移动**给属地公安机关发送报警信息。可通过手机短信报警。</w:t>
            </w:r>
            <w:r>
              <w:rPr>
                <w:rFonts w:hint="eastAsia" w:ascii="宋体" w:hAnsi="宋体" w:cs="宋体"/>
                <w:color w:val="000000"/>
                <w:kern w:val="0"/>
                <w:sz w:val="20"/>
              </w:rPr>
              <w:br w:type="textWrapping"/>
            </w:r>
            <w:r>
              <w:rPr>
                <w:rFonts w:hint="eastAsia" w:ascii="宋体" w:hAnsi="宋体" w:cs="宋体"/>
                <w:color w:val="000000"/>
                <w:kern w:val="0"/>
                <w:sz w:val="20"/>
              </w:rPr>
              <w:t>13、无证核验：实时抓拍现场活体人脸图像，将活体人脸图像和手动输入的身份证号及姓名进行核验，实现人证同一性验证。</w:t>
            </w:r>
            <w:r>
              <w:rPr>
                <w:rFonts w:hint="eastAsia" w:ascii="宋体" w:hAnsi="宋体" w:cs="宋体"/>
                <w:color w:val="000000"/>
                <w:kern w:val="0"/>
                <w:sz w:val="20"/>
              </w:rPr>
              <w:br w:type="textWrapping"/>
            </w:r>
            <w:r>
              <w:rPr>
                <w:rFonts w:hint="eastAsia" w:ascii="宋体" w:hAnsi="宋体" w:cs="宋体"/>
                <w:color w:val="000000"/>
                <w:kern w:val="0"/>
                <w:sz w:val="20"/>
              </w:rPr>
              <w:t>★14、人脸比对功能：可将读取到的居民身份证机读相片信息或护照阅读机扫描到的人像信息进行比对 （投标文件须提供公安部所属检验机构出具的检测报告复印件并加盖投标人公章证明）</w:t>
            </w:r>
            <w:r>
              <w:rPr>
                <w:rFonts w:hint="eastAsia" w:ascii="宋体" w:hAnsi="宋体" w:cs="宋体"/>
                <w:color w:val="000000"/>
                <w:kern w:val="0"/>
                <w:sz w:val="20"/>
              </w:rPr>
              <w:br w:type="textWrapping"/>
            </w:r>
            <w:r>
              <w:rPr>
                <w:rFonts w:hint="eastAsia" w:ascii="宋体" w:hAnsi="宋体" w:cs="宋体"/>
                <w:color w:val="000000"/>
                <w:kern w:val="0"/>
                <w:sz w:val="20"/>
              </w:rPr>
              <w:t>15、人数统计功能：可对当天通过的人次进行计数统计。</w:t>
            </w:r>
            <w:r>
              <w:rPr>
                <w:rFonts w:hint="eastAsia" w:ascii="宋体" w:hAnsi="宋体" w:cs="宋体"/>
                <w:color w:val="000000"/>
                <w:kern w:val="0"/>
                <w:sz w:val="20"/>
              </w:rPr>
              <w:br w:type="textWrapping"/>
            </w:r>
            <w:r>
              <w:rPr>
                <w:rFonts w:hint="eastAsia" w:ascii="宋体" w:hAnsi="宋体" w:cs="宋体"/>
                <w:color w:val="000000"/>
                <w:kern w:val="0"/>
                <w:sz w:val="20"/>
              </w:rPr>
              <w:t>16、电气安全要求：符合设备对保护接地、抗电强度、绝缘电阻、泄漏电流的要求。</w:t>
            </w:r>
            <w:r>
              <w:rPr>
                <w:rFonts w:hint="eastAsia" w:ascii="宋体" w:hAnsi="宋体" w:cs="宋体"/>
                <w:color w:val="000000"/>
                <w:kern w:val="0"/>
                <w:sz w:val="20"/>
              </w:rPr>
              <w:br w:type="textWrapping"/>
            </w:r>
            <w:r>
              <w:rPr>
                <w:rFonts w:hint="eastAsia" w:ascii="宋体" w:hAnsi="宋体" w:cs="宋体"/>
                <w:color w:val="000000"/>
                <w:kern w:val="0"/>
                <w:sz w:val="20"/>
              </w:rPr>
              <w:t>17、静电放电抗扰度：设备静电放电抗扰度限值应符合GB/T 17626.2-2006中试验等级3的规定。</w:t>
            </w:r>
            <w:r>
              <w:rPr>
                <w:rFonts w:hint="eastAsia" w:ascii="宋体" w:hAnsi="宋体" w:cs="宋体"/>
                <w:color w:val="000000"/>
                <w:kern w:val="0"/>
                <w:sz w:val="20"/>
              </w:rPr>
              <w:br w:type="textWrapping"/>
            </w:r>
            <w:r>
              <w:rPr>
                <w:rFonts w:hint="eastAsia" w:ascii="宋体" w:hAnsi="宋体" w:cs="宋体"/>
                <w:color w:val="000000"/>
                <w:kern w:val="0"/>
                <w:sz w:val="20"/>
              </w:rPr>
              <w:t>射频电磁场辐射抗扰度：设备射频电磁场辐射抗扰度限值应符合GB/T 17799.1-1999中表1中规定限值的要求。</w:t>
            </w:r>
            <w:r>
              <w:rPr>
                <w:rFonts w:hint="eastAsia" w:ascii="宋体" w:hAnsi="宋体" w:cs="宋体"/>
                <w:color w:val="000000"/>
                <w:kern w:val="0"/>
                <w:sz w:val="20"/>
              </w:rPr>
              <w:br w:type="textWrapping"/>
            </w:r>
            <w:r>
              <w:rPr>
                <w:rFonts w:hint="eastAsia" w:ascii="宋体" w:hAnsi="宋体" w:cs="宋体"/>
                <w:color w:val="000000"/>
                <w:kern w:val="0"/>
                <w:sz w:val="20"/>
              </w:rPr>
              <w:t>18、射频场感应的传导骚扰抗扰度：设备电源端口、I/O及通信端口的射频场感应传导骚扰抗扰度限值应符合GB/T 17799.1-1999中表2中规定限值的要求</w:t>
            </w:r>
            <w:r>
              <w:rPr>
                <w:rFonts w:hint="eastAsia" w:ascii="宋体" w:hAnsi="宋体" w:cs="宋体"/>
                <w:color w:val="000000"/>
                <w:kern w:val="0"/>
                <w:sz w:val="20"/>
              </w:rPr>
              <w:br w:type="textWrapping"/>
            </w:r>
            <w:r>
              <w:rPr>
                <w:rFonts w:hint="eastAsia" w:ascii="宋体" w:hAnsi="宋体" w:cs="宋体"/>
                <w:color w:val="000000"/>
                <w:kern w:val="0"/>
                <w:sz w:val="20"/>
              </w:rPr>
              <w:t>19、电快速瞬变脉冲群抗扰度：电快速瞬变脉冲群抗扰度限制符GB/T 17799.1-1999中表2中规定限值的要求</w:t>
            </w:r>
            <w:r>
              <w:rPr>
                <w:rFonts w:hint="eastAsia" w:ascii="宋体" w:hAnsi="宋体" w:cs="宋体"/>
                <w:color w:val="000000"/>
                <w:kern w:val="0"/>
                <w:sz w:val="20"/>
              </w:rPr>
              <w:br w:type="textWrapping"/>
            </w:r>
            <w:r>
              <w:rPr>
                <w:rFonts w:hint="eastAsia" w:ascii="宋体" w:hAnsi="宋体" w:cs="宋体"/>
                <w:color w:val="000000"/>
                <w:kern w:val="0"/>
                <w:sz w:val="20"/>
              </w:rPr>
              <w:t>20、浪涌（冲击）抗扰度：线对地浪涌抗扰度限制符合GB/T 17799.1-1999中表4中规定限值的要求</w:t>
            </w:r>
            <w:r>
              <w:rPr>
                <w:rFonts w:hint="eastAsia" w:ascii="宋体" w:hAnsi="宋体" w:cs="宋体"/>
                <w:color w:val="000000"/>
                <w:kern w:val="0"/>
                <w:sz w:val="20"/>
              </w:rPr>
              <w:br w:type="textWrapping"/>
            </w:r>
            <w:r>
              <w:rPr>
                <w:rFonts w:hint="eastAsia" w:ascii="宋体" w:hAnsi="宋体" w:cs="宋体"/>
                <w:color w:val="000000"/>
                <w:kern w:val="0"/>
                <w:sz w:val="20"/>
              </w:rPr>
              <w:t>21、电压暂降和短时中断抗扰度电压暂降抗扰度限制符合GB/T 17799.1-1999中表4中规定限值的要求</w:t>
            </w:r>
          </w:p>
        </w:tc>
        <w:tc>
          <w:tcPr>
            <w:tcW w:w="43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台</w:t>
            </w:r>
          </w:p>
        </w:tc>
        <w:tc>
          <w:tcPr>
            <w:tcW w:w="616"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20"/>
              </w:rPr>
            </w:pPr>
            <w:r>
              <w:rPr>
                <w:rFonts w:hint="eastAsia" w:ascii="宋体" w:hAnsi="宋体" w:cs="宋体"/>
                <w:color w:val="000000"/>
                <w:kern w:val="0"/>
                <w:sz w:val="20"/>
              </w:rPr>
              <w:t xml:space="preserve">1 </w:t>
            </w:r>
          </w:p>
        </w:tc>
      </w:tr>
    </w:tbl>
    <w:p>
      <w:pPr>
        <w:sectPr>
          <w:pgSz w:w="16840" w:h="11907" w:orient="landscape"/>
          <w:pgMar w:top="1339" w:right="1138" w:bottom="1588" w:left="1423" w:header="285" w:footer="990" w:gutter="0"/>
          <w:cols w:space="720" w:num="1"/>
          <w:docGrid w:linePitch="286" w:charSpace="0"/>
        </w:sectPr>
      </w:pPr>
    </w:p>
    <w:p/>
    <w:p>
      <w:pPr>
        <w:numPr>
          <w:ilvl w:val="0"/>
          <w:numId w:val="10"/>
        </w:numPr>
        <w:autoSpaceDE w:val="0"/>
        <w:snapToGrid w:val="0"/>
        <w:spacing w:line="400" w:lineRule="exact"/>
        <w:rPr>
          <w:szCs w:val="21"/>
        </w:rPr>
      </w:pPr>
      <w:r>
        <w:rPr>
          <w:rFonts w:hint="eastAsia"/>
          <w:szCs w:val="21"/>
        </w:rPr>
        <w:t>丽雅社区</w:t>
      </w:r>
    </w:p>
    <w:p>
      <w:pPr>
        <w:numPr>
          <w:ilvl w:val="0"/>
          <w:numId w:val="13"/>
        </w:numPr>
        <w:autoSpaceDE w:val="0"/>
        <w:snapToGrid w:val="0"/>
        <w:spacing w:line="400" w:lineRule="exact"/>
        <w:rPr>
          <w:rFonts w:hint="eastAsia" w:ascii="宋体" w:hAnsi="宋体" w:cs="宋体"/>
          <w:szCs w:val="21"/>
        </w:rPr>
      </w:pPr>
      <w:r>
        <w:rPr>
          <w:rFonts w:hint="eastAsia" w:ascii="宋体" w:hAnsi="宋体" w:cs="宋体"/>
          <w:szCs w:val="21"/>
        </w:rPr>
        <w:t>项目概要</w:t>
      </w:r>
    </w:p>
    <w:p>
      <w:pPr>
        <w:autoSpaceDE w:val="0"/>
        <w:snapToGrid w:val="0"/>
        <w:spacing w:line="400" w:lineRule="exact"/>
        <w:ind w:firstLine="420" w:firstLineChars="200"/>
        <w:rPr>
          <w:rFonts w:ascii="宋体" w:hAnsi="宋体" w:cs="宋体"/>
          <w:szCs w:val="21"/>
        </w:rPr>
      </w:pPr>
      <w:r>
        <w:rPr>
          <w:rFonts w:ascii="宋体" w:hAnsi="宋体" w:cs="宋体"/>
          <w:szCs w:val="21"/>
        </w:rPr>
        <w:t xml:space="preserve">未来社区以满足人民美好生活向往为中心，旨在构建未来邻里、教育、健康、创业、建筑、交通、低碳、服务、治理九大场景创新有机统一的新人居空间。2021年，省委省政府把未来社区建设理念和要求贯穿到城市有机更新全过程，加快推动从个案“试点”到面上推广。2022年3月，省风貌办提出要进一步加快未来社区创建工作全域推进。继续推动未来社区创建提质扩面，统筹城镇老旧小区改造五年行动计划和城镇社区建设专项计划，加强项目共建共享。各地按照“市县统建、上下贯通”原则，积极探索、部署推进标准化、轻量化的社区智慧服务平台建设，支撑社区长效运营。 </w:t>
      </w:r>
    </w:p>
    <w:p>
      <w:pPr>
        <w:autoSpaceDE w:val="0"/>
        <w:snapToGrid w:val="0"/>
        <w:spacing w:line="400" w:lineRule="exact"/>
        <w:ind w:firstLine="420" w:firstLineChars="200"/>
        <w:rPr>
          <w:rFonts w:ascii="宋体" w:hAnsi="宋体" w:cs="宋体"/>
          <w:szCs w:val="21"/>
        </w:rPr>
      </w:pPr>
      <w:r>
        <w:rPr>
          <w:rFonts w:ascii="宋体" w:hAnsi="宋体" w:cs="宋体"/>
          <w:szCs w:val="21"/>
        </w:rPr>
        <w:t>2022年6月，宁波市海曙区</w:t>
      </w:r>
      <w:r>
        <w:rPr>
          <w:rFonts w:hint="eastAsia" w:ascii="宋体" w:hAnsi="宋体" w:cs="宋体"/>
          <w:szCs w:val="21"/>
        </w:rPr>
        <w:t>丽雅</w:t>
      </w:r>
      <w:r>
        <w:rPr>
          <w:rFonts w:ascii="宋体" w:hAnsi="宋体" w:cs="宋体"/>
          <w:szCs w:val="21"/>
        </w:rPr>
        <w:t>社区作为旧改类入选浙江省第</w:t>
      </w:r>
      <w:r>
        <w:rPr>
          <w:rFonts w:hint="eastAsia" w:ascii="宋体" w:hAnsi="宋体" w:cs="宋体"/>
          <w:szCs w:val="21"/>
        </w:rPr>
        <w:t>五</w:t>
      </w:r>
      <w:r>
        <w:rPr>
          <w:rFonts w:ascii="宋体" w:hAnsi="宋体" w:cs="宋体"/>
          <w:szCs w:val="21"/>
        </w:rPr>
        <w:t>批未来社区创建名单。规划单元北至联丰路，南至气象路，西至机场路，东至环城西路。地块内有丽雅苑、丽象佳苑、迈水桥小区、丰馨苑、三鼎坊等小区，以及丽象幼儿园、海曙区中医院、宁波市中医院、海曙区行政服务中心、夏禹公园等配套设施。总面积约87公顷。</w:t>
      </w:r>
      <w:r>
        <w:rPr>
          <w:rFonts w:hint="eastAsia" w:ascii="宋体" w:hAnsi="宋体" w:cs="宋体"/>
          <w:szCs w:val="21"/>
        </w:rPr>
        <w:t>实施单元东至丽园南路、南至气象路、西至机场高架路、北至夏禹路，总面积约 23 公顷，受益居民约 8956 人。</w:t>
      </w:r>
    </w:p>
    <w:p>
      <w:pPr>
        <w:numPr>
          <w:ilvl w:val="0"/>
          <w:numId w:val="13"/>
        </w:numPr>
        <w:autoSpaceDE w:val="0"/>
        <w:snapToGrid w:val="0"/>
        <w:spacing w:line="400" w:lineRule="exact"/>
        <w:rPr>
          <w:rFonts w:ascii="宋体" w:hAnsi="宋体" w:cs="宋体"/>
          <w:szCs w:val="21"/>
        </w:rPr>
      </w:pPr>
      <w:r>
        <w:rPr>
          <w:rFonts w:hint="eastAsia" w:ascii="宋体" w:hAnsi="宋体" w:cs="宋体"/>
          <w:szCs w:val="21"/>
        </w:rPr>
        <w:t>需求总体情况</w:t>
      </w:r>
    </w:p>
    <w:p>
      <w:pPr>
        <w:autoSpaceDE w:val="0"/>
        <w:snapToGrid w:val="0"/>
        <w:spacing w:line="400" w:lineRule="exact"/>
        <w:ind w:firstLine="420" w:firstLineChars="200"/>
        <w:rPr>
          <w:rFonts w:ascii="宋体" w:hAnsi="宋体" w:cs="宋体"/>
          <w:szCs w:val="21"/>
        </w:rPr>
      </w:pPr>
      <w:r>
        <w:rPr>
          <w:rFonts w:ascii="宋体" w:hAnsi="宋体" w:cs="宋体"/>
          <w:szCs w:val="21"/>
        </w:rPr>
        <w:t>海曙区</w:t>
      </w:r>
      <w:r>
        <w:rPr>
          <w:rFonts w:hint="eastAsia" w:ascii="宋体" w:hAnsi="宋体" w:cs="宋体"/>
          <w:szCs w:val="21"/>
        </w:rPr>
        <w:t>丽雅</w:t>
      </w:r>
      <w:r>
        <w:rPr>
          <w:rFonts w:ascii="宋体" w:hAnsi="宋体" w:cs="宋体"/>
          <w:szCs w:val="21"/>
        </w:rPr>
        <w:t>未来社区智慧服务平台以未来社区为载体，推动</w:t>
      </w:r>
      <w:r>
        <w:rPr>
          <w:rFonts w:hint="eastAsia" w:ascii="宋体" w:hAnsi="宋体" w:cs="宋体"/>
          <w:szCs w:val="21"/>
        </w:rPr>
        <w:t>社区数字基建升级，坚持党建统领、深化基层治理、推动数字赋能，重点聚焦“一老一小”人群需求，补齐社区公共服务配套设施短板，致力于治理、服务、健康、教育等场景打造，实现“共建共治共享”，切实提升居民的获得感、幸福感</w:t>
      </w:r>
      <w:r>
        <w:rPr>
          <w:rFonts w:ascii="宋体" w:hAnsi="宋体" w:cs="宋体"/>
          <w:szCs w:val="21"/>
        </w:rPr>
        <w:t>。</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丽雅未来社区智慧服务平台建设，贯彻落实省风貌办贯通实施“浙里未来社区在线”重大应用相关文件精神，结合丽雅社区</w:t>
      </w:r>
      <w:r>
        <w:rPr>
          <w:rFonts w:ascii="宋体" w:hAnsi="宋体" w:cs="宋体"/>
          <w:szCs w:val="21"/>
        </w:rPr>
        <w:t>实际，围绕</w:t>
      </w:r>
      <w:r>
        <w:rPr>
          <w:rFonts w:hint="eastAsia" w:ascii="宋体" w:hAnsi="宋体" w:cs="宋体"/>
          <w:szCs w:val="21"/>
        </w:rPr>
        <w:t>“</w:t>
      </w:r>
      <w:r>
        <w:rPr>
          <w:rFonts w:ascii="宋体" w:hAnsi="宋体" w:cs="宋体"/>
          <w:szCs w:val="21"/>
        </w:rPr>
        <w:t>一统三化九场景</w:t>
      </w:r>
      <w:r>
        <w:rPr>
          <w:rFonts w:hint="eastAsia" w:ascii="宋体" w:hAnsi="宋体" w:cs="宋体"/>
          <w:szCs w:val="21"/>
        </w:rPr>
        <w:t>”</w:t>
      </w:r>
      <w:r>
        <w:rPr>
          <w:rFonts w:ascii="宋体" w:hAnsi="宋体" w:cs="宋体"/>
          <w:szCs w:val="21"/>
        </w:rPr>
        <w:t>理念，立足自身资源禀赋和现实条件，突出需求导向，按照</w:t>
      </w:r>
      <w:r>
        <w:rPr>
          <w:rFonts w:hint="eastAsia" w:ascii="宋体" w:hAnsi="宋体" w:cs="宋体"/>
          <w:szCs w:val="21"/>
        </w:rPr>
        <w:t>“</w:t>
      </w:r>
      <w:r>
        <w:rPr>
          <w:rFonts w:ascii="宋体" w:hAnsi="宋体" w:cs="宋体"/>
          <w:szCs w:val="21"/>
        </w:rPr>
        <w:t>底座赋能</w:t>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ascii="宋体" w:hAnsi="宋体" w:cs="宋体"/>
          <w:szCs w:val="21"/>
        </w:rPr>
        <w:t>标准+选配</w:t>
      </w:r>
      <w:r>
        <w:rPr>
          <w:rFonts w:hint="eastAsia" w:ascii="宋体" w:hAnsi="宋体" w:cs="宋体"/>
          <w:szCs w:val="21"/>
        </w:rPr>
        <w:t>”</w:t>
      </w:r>
      <w:r>
        <w:rPr>
          <w:rFonts w:ascii="宋体" w:hAnsi="宋体" w:cs="宋体"/>
          <w:szCs w:val="21"/>
        </w:rPr>
        <w:t>原则</w:t>
      </w:r>
      <w:r>
        <w:rPr>
          <w:rFonts w:hint="eastAsia" w:ascii="宋体" w:hAnsi="宋体" w:cs="宋体"/>
          <w:szCs w:val="21"/>
        </w:rPr>
        <w:t>，搭建丽雅未来社区智慧服务平台体系。</w:t>
      </w:r>
    </w:p>
    <w:p>
      <w:pPr>
        <w:numPr>
          <w:ilvl w:val="0"/>
          <w:numId w:val="13"/>
        </w:numPr>
        <w:autoSpaceDE w:val="0"/>
        <w:snapToGrid w:val="0"/>
        <w:spacing w:line="400" w:lineRule="exact"/>
      </w:pPr>
      <w:r>
        <w:rPr>
          <w:rFonts w:hint="eastAsia" w:ascii="宋体" w:hAnsi="宋体" w:cs="宋体"/>
          <w:szCs w:val="21"/>
        </w:rPr>
        <w:t>主要建设模块</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（1）底座能力建设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依托省重大应用体系搭建丽雅社区智慧服务平台底座能力，贯通商城体系，物联引擎服务等数字底座服务。</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（2）应用建设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依据省未来社区在线商城服务，贯通省重大引用体系，实现浙住通、生活一张图、社区治理、邻里交往等重大应用在丽雅社区智慧服务平台的落地。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通过省重大应用及海曙区平台实现数字社会八大跑道应用在社区的落地，依据丽雅社区实际需求完成线上议事厅等特色应用开发工作。</w:t>
      </w:r>
    </w:p>
    <w:p>
      <w:pPr>
        <w:autoSpaceDE w:val="0"/>
        <w:snapToGrid w:val="0"/>
        <w:spacing w:line="400" w:lineRule="exact"/>
        <w:ind w:firstLine="420" w:firstLineChars="200"/>
        <w:rPr>
          <w:rFonts w:ascii="宋体" w:hAnsi="宋体" w:cs="宋体"/>
          <w:szCs w:val="21"/>
        </w:rPr>
      </w:pPr>
      <w:r>
        <w:rPr>
          <w:rFonts w:ascii="宋体" w:hAnsi="宋体" w:cs="宋体"/>
          <w:szCs w:val="21"/>
        </w:rPr>
        <w:t>应用体系凸显海曙本地特色服务，实现81890生活服务、志愿服务、一键下单、收听本地广播、浏览本地电视节目等功能在丽雅社区智慧服务平台的落地。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（3）端口建设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贯通实施浙里未来社区在线，依托通用版社区智慧服务平台搭建丽雅社区智慧服务平台三大端口：治理端（社区/小区各级管理人员使用）、运营端（社区管理运营主体入口）、服务端（微信小程序及浙里办-我的家园）。</w:t>
      </w:r>
    </w:p>
    <w:p>
      <w:pPr>
        <w:numPr>
          <w:ilvl w:val="0"/>
          <w:numId w:val="13"/>
        </w:numPr>
        <w:autoSpaceDE w:val="0"/>
        <w:snapToGrid w:val="0"/>
        <w:spacing w:line="400" w:lineRule="exact"/>
        <w:rPr>
          <w:rFonts w:ascii="宋体" w:hAnsi="宋体"/>
        </w:rPr>
      </w:pPr>
      <w:r>
        <w:rPr>
          <w:rFonts w:hint="eastAsia" w:ascii="宋体" w:hAnsi="宋体"/>
        </w:rPr>
        <w:t>软件清单</w:t>
      </w:r>
    </w:p>
    <w:tbl>
      <w:tblPr>
        <w:tblStyle w:val="46"/>
        <w:tblW w:w="4951" w:type="pct"/>
        <w:tblInd w:w="0" w:type="dxa"/>
        <w:tblLayout w:type="autofit"/>
        <w:tblCellMar>
          <w:top w:w="15" w:type="dxa"/>
          <w:left w:w="15" w:type="dxa"/>
          <w:bottom w:w="15" w:type="dxa"/>
          <w:right w:w="15" w:type="dxa"/>
        </w:tblCellMar>
      </w:tblPr>
      <w:tblGrid>
        <w:gridCol w:w="16"/>
        <w:gridCol w:w="564"/>
        <w:gridCol w:w="569"/>
        <w:gridCol w:w="75"/>
        <w:gridCol w:w="5739"/>
        <w:gridCol w:w="410"/>
        <w:gridCol w:w="450"/>
        <w:gridCol w:w="407"/>
        <w:gridCol w:w="683"/>
        <w:gridCol w:w="9"/>
      </w:tblGrid>
      <w:tr>
        <w:tblPrEx>
          <w:tblCellMar>
            <w:top w:w="15" w:type="dxa"/>
            <w:left w:w="15" w:type="dxa"/>
            <w:bottom w:w="15" w:type="dxa"/>
            <w:right w:w="15" w:type="dxa"/>
          </w:tblCellMar>
        </w:tblPrEx>
        <w:trPr>
          <w:gridAfter w:val="1"/>
          <w:wBefore w:w="0" w:type="pct"/>
          <w:wAfter w:w="5" w:type="pct"/>
          <w:trHeight w:val="285" w:hRule="atLeast"/>
        </w:trPr>
        <w:tc>
          <w:tcPr>
            <w:tcW w:w="686" w:type="pct"/>
            <w:gridSpan w:val="4"/>
            <w:tcBorders>
              <w:top w:val="single" w:color="000000" w:sz="4" w:space="0"/>
              <w:left w:val="single" w:color="000000" w:sz="4" w:space="0"/>
              <w:bottom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4" w:name="_Toc124255220"/>
            <w:r>
              <w:rPr>
                <w:rFonts w:ascii="宋体" w:hAnsi="宋体" w:cs="黑体"/>
                <w:color w:val="000000"/>
                <w:kern w:val="0"/>
                <w:sz w:val="20"/>
                <w:lang w:bidi="ar"/>
              </w:rPr>
              <w:t>采购内容</w:t>
            </w:r>
            <w:bookmarkEnd w:id="54"/>
          </w:p>
        </w:tc>
        <w:tc>
          <w:tcPr>
            <w:tcW w:w="3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5" w:name="_Toc124255221"/>
            <w:r>
              <w:rPr>
                <w:rFonts w:ascii="宋体" w:hAnsi="宋体" w:cs="黑体"/>
                <w:color w:val="000000"/>
                <w:kern w:val="0"/>
                <w:sz w:val="20"/>
                <w:lang w:bidi="ar"/>
              </w:rPr>
              <w:t>服务说明及功能描述</w:t>
            </w:r>
            <w:bookmarkEnd w:id="55"/>
          </w:p>
        </w:tc>
        <w:tc>
          <w:tcPr>
            <w:tcW w:w="1093"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6" w:name="_Toc124255222"/>
            <w:r>
              <w:rPr>
                <w:rFonts w:ascii="宋体" w:hAnsi="宋体" w:cs="黑体"/>
                <w:color w:val="000000"/>
                <w:kern w:val="0"/>
                <w:sz w:val="20"/>
                <w:lang w:bidi="ar"/>
              </w:rPr>
              <w:t>备注</w:t>
            </w:r>
            <w:bookmarkEnd w:id="56"/>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省未来社区在线底座贯通实施</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社区物联网引擎</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与社区子系统集成实施，包括：人行系统等物联子系统的集成</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社区数据仓</w:t>
            </w:r>
          </w:p>
        </w:tc>
        <w:tc>
          <w:tcPr>
            <w:tcW w:w="32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结合本地情况，设置人员组织架构，便于进行权限设置、事件处理、组织管理。</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cs="黑体"/>
                <w:color w:val="000000"/>
                <w:sz w:val="20"/>
              </w:rPr>
            </w:pP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1、通过省级库创建未来社区基础数据；</w:t>
            </w:r>
            <w:r>
              <w:rPr>
                <w:rFonts w:ascii="宋体" w:hAnsi="宋体" w:cs="黑体"/>
                <w:color w:val="000000"/>
                <w:kern w:val="0"/>
                <w:sz w:val="20"/>
                <w:lang w:bidi="ar"/>
              </w:rPr>
              <w:br w:type="textWrapping"/>
            </w:r>
            <w:r>
              <w:rPr>
                <w:rFonts w:ascii="宋体" w:hAnsi="宋体" w:cs="黑体"/>
                <w:color w:val="000000"/>
                <w:kern w:val="0"/>
                <w:sz w:val="20"/>
                <w:lang w:bidi="ar"/>
              </w:rPr>
              <w:t>2、为社区初始化省级人房数据管理系统账号和权限；</w:t>
            </w:r>
            <w:r>
              <w:rPr>
                <w:rFonts w:ascii="宋体" w:hAnsi="宋体" w:cs="黑体"/>
                <w:color w:val="000000"/>
                <w:kern w:val="0"/>
                <w:sz w:val="20"/>
                <w:lang w:bidi="ar"/>
              </w:rPr>
              <w:br w:type="textWrapping"/>
            </w:r>
            <w:r>
              <w:rPr>
                <w:rFonts w:ascii="宋体" w:hAnsi="宋体" w:cs="黑体"/>
                <w:color w:val="000000"/>
                <w:kern w:val="0"/>
                <w:sz w:val="20"/>
                <w:lang w:bidi="ar"/>
              </w:rPr>
              <w:t>3、社区、小区、幢、房，人、组织等人房基础数据初始化；</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汇聚各业务子系统数据，包括人，房，车，物等主数据，以及各应用产生的数据。</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对汇聚过来的数据进行清洗，存淀干净的数据</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聚合数据为应用提供数据服务</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对接通用版在线管理系统，上报运营监测数据。</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空间数据资产</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CIM建模，对社区实施单元做三维实景航拍建模，满足社区空间、场地等空间资产管理及运营。</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应用能力中心</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1、在社区物联引擎集成实施的基础之上，支撑门禁、停车、安防等应用服务；支撑智慧通行停车管理等场景应用的落地；</w:t>
            </w:r>
            <w:r>
              <w:rPr>
                <w:rFonts w:ascii="宋体" w:hAnsi="宋体" w:cs="黑体"/>
                <w:color w:val="000000"/>
                <w:kern w:val="0"/>
                <w:sz w:val="20"/>
                <w:lang w:bidi="ar"/>
              </w:rPr>
              <w:br w:type="textWrapping"/>
            </w:r>
            <w:r>
              <w:rPr>
                <w:rFonts w:ascii="宋体" w:hAnsi="宋体" w:cs="黑体"/>
                <w:color w:val="000000"/>
                <w:kern w:val="0"/>
                <w:sz w:val="20"/>
                <w:lang w:bidi="ar"/>
              </w:rPr>
              <w:t>2、在人房数据基础之上，形成社区账户等服务能力；</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66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通用版智慧服务平台社区三端入口装配服务</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治理端搭建</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1、利用社区平台装配中心大屏可视化配置工具，根据社区治理指标需求设计及配置驾驶舱；</w:t>
            </w:r>
            <w:r>
              <w:rPr>
                <w:rFonts w:ascii="宋体" w:hAnsi="宋体" w:cs="黑体"/>
                <w:color w:val="000000"/>
                <w:kern w:val="0"/>
                <w:sz w:val="20"/>
                <w:lang w:bidi="ar"/>
              </w:rPr>
              <w:br w:type="textWrapping"/>
            </w:r>
            <w:r>
              <w:rPr>
                <w:rFonts w:ascii="宋体" w:hAnsi="宋体" w:cs="黑体"/>
                <w:color w:val="000000"/>
                <w:kern w:val="0"/>
                <w:sz w:val="20"/>
                <w:lang w:bidi="ar"/>
              </w:rPr>
              <w:t>2、根据社区平台装配中心场景配置工具配置综合驾驶舱、健康、教育、邻里、服务、治理五个场景驾驶舱；</w:t>
            </w:r>
            <w:r>
              <w:rPr>
                <w:rFonts w:ascii="宋体" w:hAnsi="宋体" w:cs="黑体"/>
                <w:color w:val="000000"/>
                <w:kern w:val="0"/>
                <w:sz w:val="20"/>
                <w:lang w:bidi="ar"/>
              </w:rPr>
              <w:br w:type="textWrapping"/>
            </w:r>
            <w:r>
              <w:rPr>
                <w:rFonts w:ascii="宋体" w:hAnsi="宋体" w:cs="黑体"/>
                <w:color w:val="000000"/>
                <w:kern w:val="0"/>
                <w:sz w:val="20"/>
                <w:lang w:bidi="ar"/>
              </w:rPr>
              <w:t>3、根据社区平台装配中心数据源连接工具，按照指标对应数据需求，配置数据源；</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28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标配社区治理移动端程序落地。</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服务端搭建</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1、根据社区平台装配中心小程序生成工具生成所在社区本地小程序居民服务入口。</w:t>
            </w:r>
            <w:r>
              <w:rPr>
                <w:rFonts w:ascii="宋体" w:hAnsi="宋体" w:cs="黑体"/>
                <w:color w:val="000000"/>
                <w:kern w:val="0"/>
                <w:sz w:val="20"/>
                <w:lang w:bidi="ar"/>
              </w:rPr>
              <w:br w:type="textWrapping"/>
            </w:r>
            <w:r>
              <w:rPr>
                <w:rFonts w:ascii="宋体" w:hAnsi="宋体" w:cs="黑体"/>
                <w:color w:val="000000"/>
                <w:kern w:val="0"/>
                <w:sz w:val="20"/>
                <w:lang w:bidi="ar"/>
              </w:rPr>
              <w:t>2、利用场景应用服务中心，将智慧通行、邻里互动、生活一张图、报事报修等服务应用配置化透出在本地居民服务端口；</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运营端搭建</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利用场景应用服务中心配置化生成运营管理系统，配置居民服务入口的页面布局及对应的内容；（物业系统按需定制化部署）</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其他应用实施服务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数字社会优质应用贯通服务</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1、优先落地“浙里康养”“浙有善育”数字社会重大应用，完成公共服务设施相关数据校验与落地。</w:t>
            </w:r>
            <w:r>
              <w:rPr>
                <w:rFonts w:ascii="宋体" w:hAnsi="宋体" w:cs="黑体"/>
                <w:color w:val="000000"/>
                <w:kern w:val="0"/>
                <w:sz w:val="20"/>
                <w:lang w:bidi="ar"/>
              </w:rPr>
              <w:br w:type="textWrapping"/>
            </w:r>
            <w:r>
              <w:rPr>
                <w:rFonts w:ascii="宋体" w:hAnsi="宋体" w:cs="黑体"/>
                <w:color w:val="000000"/>
                <w:kern w:val="0"/>
                <w:sz w:val="20"/>
                <w:lang w:bidi="ar"/>
              </w:rPr>
              <w:t>2、按需完成当地个性化“一老一小”相关应用落地</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属地数字社会应用集成</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支持街道推荐的应用上架到省场景应用服务中心</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6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政府侧在线管理系统对接实施服务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在线系统对接</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将社区创建和运营数据全面对接在线系统，确保数据真实有效鲜活</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634" w:type="pct"/>
            <w:gridSpan w:val="2"/>
            <w:tcBorders>
              <w:top w:val="single" w:color="000000" w:sz="4" w:space="0"/>
              <w:left w:val="single" w:color="000000" w:sz="4" w:space="0"/>
              <w:bottom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采购内容</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服务说明及功能描述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居民端小程序</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服务运营端</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治理小程序端</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治理WEB端</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街道民生应用对接</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白云养老平台对接</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对接智慧养老系统，获取街道内老人脱敏统计信息，在驾驶舱展示社工探访老人的记录，在后台批量导入到处养老信息和社工探访信息。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81890生活服务</w:t>
            </w:r>
            <w:r>
              <w:rPr>
                <w:rFonts w:ascii="宋体" w:hAnsi="宋体" w:cs="黑体"/>
                <w:color w:val="000000"/>
                <w:kern w:val="0"/>
                <w:sz w:val="20"/>
                <w:lang w:bidi="ar"/>
              </w:rPr>
              <w:t>对接</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打通</w:t>
            </w:r>
            <w:r>
              <w:rPr>
                <w:rFonts w:hint="eastAsia" w:ascii="宋体" w:hAnsi="宋体" w:cs="黑体"/>
                <w:color w:val="000000"/>
                <w:kern w:val="0"/>
                <w:sz w:val="20"/>
                <w:lang w:bidi="ar"/>
              </w:rPr>
              <w:t>8</w:t>
            </w:r>
            <w:r>
              <w:rPr>
                <w:rFonts w:ascii="宋体" w:hAnsi="宋体" w:cs="黑体"/>
                <w:color w:val="000000"/>
                <w:kern w:val="0"/>
                <w:sz w:val="20"/>
                <w:lang w:bidi="ar"/>
              </w:rPr>
              <w:t>1890</w:t>
            </w:r>
            <w:r>
              <w:rPr>
                <w:rFonts w:hint="eastAsia" w:ascii="宋体" w:hAnsi="宋体" w:cs="黑体"/>
                <w:color w:val="000000"/>
                <w:kern w:val="0"/>
                <w:sz w:val="20"/>
                <w:lang w:bidi="ar"/>
              </w:rPr>
              <w:t>生活服务平台</w:t>
            </w:r>
            <w:r>
              <w:rPr>
                <w:rFonts w:ascii="宋体" w:hAnsi="宋体" w:cs="黑体"/>
                <w:color w:val="000000"/>
                <w:kern w:val="0"/>
                <w:sz w:val="20"/>
                <w:lang w:bidi="ar"/>
              </w:rPr>
              <w:t>，</w:t>
            </w:r>
            <w:r>
              <w:rPr>
                <w:rFonts w:hint="eastAsia" w:ascii="宋体" w:hAnsi="宋体" w:cs="黑体"/>
                <w:color w:val="000000"/>
                <w:kern w:val="0"/>
                <w:sz w:val="20"/>
                <w:lang w:bidi="ar"/>
              </w:rPr>
              <w:t>提供“生活服务”，“志愿服务”，“一键下单”功能。能够呈现本地广播电视新闻内容，提供“看电视”，“听广播”的功能。</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反诈平台</w:t>
            </w:r>
            <w:r>
              <w:rPr>
                <w:rFonts w:ascii="宋体" w:hAnsi="宋体" w:cs="黑体"/>
                <w:color w:val="000000"/>
                <w:kern w:val="0"/>
                <w:sz w:val="20"/>
                <w:lang w:bidi="ar"/>
              </w:rPr>
              <w:t>对接</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kern w:val="0"/>
                <w:sz w:val="20"/>
                <w:lang w:bidi="ar"/>
              </w:rPr>
            </w:pPr>
            <w:r>
              <w:rPr>
                <w:rFonts w:ascii="宋体" w:hAnsi="宋体" w:cs="黑体"/>
                <w:color w:val="000000"/>
                <w:kern w:val="0"/>
                <w:sz w:val="20"/>
                <w:lang w:bidi="ar"/>
              </w:rPr>
              <w:t>对接</w:t>
            </w:r>
            <w:r>
              <w:rPr>
                <w:rFonts w:hint="eastAsia" w:ascii="宋体" w:hAnsi="宋体" w:cs="黑体"/>
                <w:color w:val="000000"/>
                <w:kern w:val="0"/>
                <w:sz w:val="20"/>
                <w:lang w:bidi="ar"/>
              </w:rPr>
              <w:t>反诈</w:t>
            </w:r>
            <w:r>
              <w:rPr>
                <w:rFonts w:ascii="宋体" w:hAnsi="宋体" w:cs="黑体"/>
                <w:color w:val="000000"/>
                <w:kern w:val="0"/>
                <w:sz w:val="20"/>
                <w:lang w:bidi="ar"/>
              </w:rPr>
              <w:t>平台，建立网络访问安全防护栏，综合分析区域内用户上网情况，针对访问诈骗网址的用户，自动触发反诈短信和语音提醒，降低用户上当受骗可能性。在管理端呈现辖区内反诈系统提供的用户脱敏数据，保障用户财产安全。</w:t>
            </w:r>
          </w:p>
          <w:p>
            <w:pPr>
              <w:widowControl/>
              <w:jc w:val="left"/>
              <w:textAlignment w:val="center"/>
              <w:rPr>
                <w:rFonts w:hint="eastAsia" w:ascii="宋体" w:hAnsi="宋体" w:cs="黑体"/>
                <w:color w:val="000000"/>
                <w:sz w:val="20"/>
              </w:rPr>
            </w:pPr>
            <w:r>
              <w:rPr>
                <w:rFonts w:hint="eastAsia" w:ascii="宋体" w:hAnsi="宋体" w:cs="黑体"/>
                <w:color w:val="000000"/>
                <w:kern w:val="0"/>
                <w:sz w:val="20"/>
                <w:lang w:bidi="ar"/>
              </w:rPr>
              <w:t>★提供宁波市或海曙区已对接证明，并提供使用单位盖章证明</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66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邻里交往</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社区活动</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1、支持用户查看官方发布活动的内容，包括活动地点、活动时间、活动介绍等</w:t>
            </w:r>
            <w:r>
              <w:rPr>
                <w:rFonts w:ascii="宋体" w:hAnsi="宋体" w:cs="黑体"/>
                <w:color w:val="000000"/>
                <w:kern w:val="0"/>
                <w:sz w:val="20"/>
                <w:lang w:bidi="ar"/>
              </w:rPr>
              <w:br w:type="textWrapping"/>
            </w:r>
            <w:r>
              <w:rPr>
                <w:rFonts w:ascii="宋体" w:hAnsi="宋体" w:cs="黑体"/>
                <w:color w:val="000000"/>
                <w:kern w:val="0"/>
                <w:sz w:val="20"/>
                <w:lang w:bidi="ar"/>
              </w:rPr>
              <w:t>相关信息。</w:t>
            </w:r>
            <w:r>
              <w:rPr>
                <w:rFonts w:ascii="宋体" w:hAnsi="宋体" w:cs="黑体"/>
                <w:color w:val="000000"/>
                <w:kern w:val="0"/>
                <w:sz w:val="20"/>
                <w:lang w:bidi="ar"/>
              </w:rPr>
              <w:br w:type="textWrapping"/>
            </w:r>
            <w:r>
              <w:rPr>
                <w:rFonts w:ascii="宋体" w:hAnsi="宋体" w:cs="黑体"/>
                <w:color w:val="000000"/>
                <w:kern w:val="0"/>
                <w:sz w:val="20"/>
                <w:lang w:bidi="ar"/>
              </w:rPr>
              <w:t>2、支持用户报名参加活动，对已报名的活动支持活动线上签到</w:t>
            </w:r>
            <w:r>
              <w:rPr>
                <w:rFonts w:ascii="宋体" w:hAnsi="宋体" w:cs="黑体"/>
                <w:color w:val="000000"/>
                <w:kern w:val="0"/>
                <w:sz w:val="20"/>
                <w:lang w:bidi="ar"/>
              </w:rPr>
              <w:br w:type="textWrapping"/>
            </w:r>
            <w:r>
              <w:rPr>
                <w:rFonts w:ascii="宋体" w:hAnsi="宋体" w:cs="黑体"/>
                <w:color w:val="000000"/>
                <w:kern w:val="0"/>
                <w:sz w:val="20"/>
                <w:lang w:bidi="ar"/>
              </w:rPr>
              <w:t>3、支持用户在活动下进行评论、点赞等互动</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居民动态</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1、用户可以看到其他用户发布的动态列表。</w:t>
            </w:r>
            <w:r>
              <w:rPr>
                <w:rFonts w:ascii="宋体" w:hAnsi="宋体" w:cs="黑体"/>
                <w:color w:val="000000"/>
                <w:kern w:val="0"/>
                <w:sz w:val="20"/>
                <w:lang w:bidi="ar"/>
              </w:rPr>
              <w:br w:type="textWrapping"/>
            </w:r>
            <w:r>
              <w:rPr>
                <w:rFonts w:ascii="宋体" w:hAnsi="宋体" w:cs="黑体"/>
                <w:color w:val="000000"/>
                <w:kern w:val="0"/>
                <w:sz w:val="20"/>
                <w:lang w:bidi="ar"/>
              </w:rPr>
              <w:t>2、通过动态列表可以查看到已关注圈子相关的的动态更新信息。</w:t>
            </w:r>
            <w:r>
              <w:rPr>
                <w:rFonts w:ascii="宋体" w:hAnsi="宋体" w:cs="黑体"/>
                <w:color w:val="000000"/>
                <w:kern w:val="0"/>
                <w:sz w:val="20"/>
                <w:lang w:bidi="ar"/>
              </w:rPr>
              <w:br w:type="textWrapping"/>
            </w:r>
            <w:r>
              <w:rPr>
                <w:rFonts w:ascii="宋体" w:hAnsi="宋体" w:cs="黑体"/>
                <w:color w:val="000000"/>
                <w:kern w:val="0"/>
                <w:sz w:val="20"/>
                <w:lang w:bidi="ar"/>
              </w:rPr>
              <w:t>3、用户可以发布自己的动态信息，支持图文、话题</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社群圈子</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1、用户可以根据自己的喜好选择加入的圈子。</w:t>
            </w:r>
            <w:r>
              <w:rPr>
                <w:rFonts w:ascii="宋体" w:hAnsi="宋体" w:cs="黑体"/>
                <w:color w:val="000000"/>
                <w:kern w:val="0"/>
                <w:sz w:val="20"/>
                <w:lang w:bidi="ar"/>
              </w:rPr>
              <w:br w:type="textWrapping"/>
            </w:r>
            <w:r>
              <w:rPr>
                <w:rFonts w:ascii="宋体" w:hAnsi="宋体" w:cs="黑体"/>
                <w:color w:val="000000"/>
                <w:kern w:val="0"/>
                <w:sz w:val="20"/>
                <w:lang w:bidi="ar"/>
              </w:rPr>
              <w:t>2、用户可以主动选择创建一个属于自己的圈子。</w:t>
            </w:r>
            <w:r>
              <w:rPr>
                <w:rFonts w:ascii="宋体" w:hAnsi="宋体" w:cs="黑体"/>
                <w:color w:val="000000"/>
                <w:kern w:val="0"/>
                <w:sz w:val="20"/>
                <w:lang w:bidi="ar"/>
              </w:rPr>
              <w:br w:type="textWrapping"/>
            </w:r>
            <w:r>
              <w:rPr>
                <w:rFonts w:ascii="宋体" w:hAnsi="宋体" w:cs="黑体"/>
                <w:color w:val="000000"/>
                <w:kern w:val="0"/>
                <w:sz w:val="20"/>
                <w:lang w:bidi="ar"/>
              </w:rPr>
              <w:t>3、在圈子中用户可发布图文信息，其他用户可在下面留言互动。</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社区治理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我的社区</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1、展示我的社区整体概况信息。</w:t>
            </w:r>
            <w:r>
              <w:rPr>
                <w:rFonts w:ascii="宋体" w:hAnsi="宋体" w:cs="黑体"/>
                <w:color w:val="000000"/>
                <w:kern w:val="0"/>
                <w:sz w:val="20"/>
                <w:lang w:bidi="ar"/>
              </w:rPr>
              <w:br w:type="textWrapping"/>
            </w:r>
            <w:r>
              <w:rPr>
                <w:rFonts w:ascii="宋体" w:hAnsi="宋体" w:cs="黑体"/>
                <w:color w:val="000000"/>
                <w:kern w:val="0"/>
                <w:sz w:val="20"/>
                <w:lang w:bidi="ar"/>
              </w:rPr>
              <w:t>2、展示我的小区下的网格力量信息，展示我的社区下的网格力量信息。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报事报修</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通过上传图片、视频，输入文字等形式在线提交报事、报修、建议等事件信</w:t>
            </w:r>
            <w:r>
              <w:rPr>
                <w:rFonts w:ascii="宋体" w:hAnsi="宋体" w:cs="黑体"/>
                <w:color w:val="000000"/>
                <w:kern w:val="0"/>
                <w:sz w:val="20"/>
                <w:lang w:bidi="ar"/>
              </w:rPr>
              <w:br w:type="textWrapping"/>
            </w:r>
            <w:r>
              <w:rPr>
                <w:rFonts w:ascii="宋体" w:hAnsi="宋体" w:cs="黑体"/>
                <w:color w:val="000000"/>
                <w:kern w:val="0"/>
                <w:sz w:val="20"/>
                <w:lang w:bidi="ar"/>
              </w:rPr>
              <w:t>息，用户可选择是否公开展示到事件大厅版块。可支持物联感知事件、三方事</w:t>
            </w:r>
            <w:r>
              <w:rPr>
                <w:rFonts w:ascii="宋体" w:hAnsi="宋体" w:cs="黑体"/>
                <w:color w:val="000000"/>
                <w:kern w:val="0"/>
                <w:sz w:val="20"/>
                <w:lang w:bidi="ar"/>
              </w:rPr>
              <w:br w:type="textWrapping"/>
            </w:r>
            <w:r>
              <w:rPr>
                <w:rFonts w:ascii="宋体" w:hAnsi="宋体" w:cs="黑体"/>
                <w:color w:val="000000"/>
                <w:kern w:val="0"/>
                <w:sz w:val="20"/>
                <w:lang w:bidi="ar"/>
              </w:rPr>
              <w:t>件接入。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97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事件处置</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1、支持创建事件类别上报内容模板，包括上报内容、上报对象、自定义上报内</w:t>
            </w:r>
            <w:r>
              <w:rPr>
                <w:rFonts w:ascii="宋体" w:hAnsi="宋体" w:cs="黑体"/>
                <w:color w:val="000000"/>
                <w:kern w:val="0"/>
                <w:sz w:val="20"/>
                <w:lang w:bidi="ar"/>
              </w:rPr>
              <w:br w:type="textWrapping"/>
            </w:r>
            <w:r>
              <w:rPr>
                <w:rFonts w:ascii="宋体" w:hAnsi="宋体" w:cs="黑体"/>
                <w:color w:val="000000"/>
                <w:kern w:val="0"/>
                <w:sz w:val="20"/>
                <w:lang w:bidi="ar"/>
              </w:rPr>
              <w:t>容等信息：</w:t>
            </w:r>
            <w:r>
              <w:rPr>
                <w:rFonts w:ascii="宋体" w:hAnsi="宋体" w:cs="黑体"/>
                <w:color w:val="000000"/>
                <w:kern w:val="0"/>
                <w:sz w:val="20"/>
                <w:lang w:bidi="ar"/>
              </w:rPr>
              <w:br w:type="textWrapping"/>
            </w:r>
            <w:r>
              <w:rPr>
                <w:rFonts w:ascii="宋体" w:hAnsi="宋体" w:cs="黑体"/>
                <w:color w:val="000000"/>
                <w:kern w:val="0"/>
                <w:sz w:val="20"/>
                <w:lang w:bidi="ar"/>
              </w:rPr>
              <w:t>2、支持创建事件类别的处置流程模板，包括社区常见事件的处置流程设置，实</w:t>
            </w:r>
            <w:r>
              <w:rPr>
                <w:rFonts w:ascii="宋体" w:hAnsi="宋体" w:cs="黑体"/>
                <w:color w:val="000000"/>
                <w:kern w:val="0"/>
                <w:sz w:val="20"/>
                <w:lang w:bidi="ar"/>
              </w:rPr>
              <w:br w:type="textWrapping"/>
            </w:r>
            <w:r>
              <w:rPr>
                <w:rFonts w:ascii="宋体" w:hAnsi="宋体" w:cs="黑体"/>
                <w:color w:val="000000"/>
                <w:kern w:val="0"/>
                <w:sz w:val="20"/>
                <w:lang w:bidi="ar"/>
              </w:rPr>
              <w:t>现事件自动派发。</w:t>
            </w:r>
            <w:r>
              <w:rPr>
                <w:rFonts w:ascii="宋体" w:hAnsi="宋体" w:cs="黑体"/>
                <w:color w:val="000000"/>
                <w:kern w:val="0"/>
                <w:sz w:val="20"/>
                <w:lang w:bidi="ar"/>
              </w:rPr>
              <w:br w:type="textWrapping"/>
            </w:r>
            <w:r>
              <w:rPr>
                <w:rFonts w:ascii="宋体" w:hAnsi="宋体" w:cs="黑体"/>
                <w:color w:val="000000"/>
                <w:kern w:val="0"/>
                <w:sz w:val="20"/>
                <w:lang w:bidi="ar"/>
              </w:rPr>
              <w:t>3、支持对事件进行签收、办结、上报、退回、超时事件自动流转升级等操作，</w:t>
            </w:r>
            <w:r>
              <w:rPr>
                <w:rFonts w:ascii="宋体" w:hAnsi="宋体" w:cs="黑体"/>
                <w:color w:val="000000"/>
                <w:kern w:val="0"/>
                <w:sz w:val="20"/>
                <w:lang w:bidi="ar"/>
              </w:rPr>
              <w:br w:type="textWrapping"/>
            </w:r>
            <w:r>
              <w:rPr>
                <w:rFonts w:ascii="宋体" w:hAnsi="宋体" w:cs="黑体"/>
                <w:color w:val="000000"/>
                <w:kern w:val="0"/>
                <w:sz w:val="20"/>
                <w:lang w:bidi="ar"/>
              </w:rPr>
              <w:t>根据操作记录事件的操作状态和处理结果，形成事件处置流程。</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66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共治力量</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发动社区力量参与社区治理协同，与“报事报修”业务联动参与事件处置，同</w:t>
            </w:r>
            <w:r>
              <w:rPr>
                <w:rFonts w:ascii="宋体" w:hAnsi="宋体" w:cs="黑体"/>
                <w:color w:val="000000"/>
                <w:kern w:val="0"/>
                <w:sz w:val="20"/>
                <w:lang w:bidi="ar"/>
              </w:rPr>
              <w:br w:type="textWrapping"/>
            </w:r>
            <w:r>
              <w:rPr>
                <w:rFonts w:ascii="宋体" w:hAnsi="宋体" w:cs="黑体"/>
                <w:color w:val="000000"/>
                <w:kern w:val="0"/>
                <w:sz w:val="20"/>
                <w:lang w:bidi="ar"/>
              </w:rPr>
              <w:t>时社区可派发任务至共治力量，监督跟进执行结果。具备社区各类组织管理，</w:t>
            </w:r>
            <w:r>
              <w:rPr>
                <w:rFonts w:ascii="宋体" w:hAnsi="宋体" w:cs="黑体"/>
                <w:color w:val="000000"/>
                <w:kern w:val="0"/>
                <w:sz w:val="20"/>
                <w:lang w:bidi="ar"/>
              </w:rPr>
              <w:br w:type="textWrapping"/>
            </w:r>
            <w:r>
              <w:rPr>
                <w:rFonts w:ascii="宋体" w:hAnsi="宋体" w:cs="黑体"/>
                <w:color w:val="000000"/>
                <w:kern w:val="0"/>
                <w:sz w:val="20"/>
                <w:lang w:bidi="ar"/>
              </w:rPr>
              <w:t>可对业委会、网格、群团组织、党组织、物业、社工等组织的信息进行维护更</w:t>
            </w:r>
            <w:r>
              <w:rPr>
                <w:rFonts w:ascii="宋体" w:hAnsi="宋体" w:cs="黑体"/>
                <w:color w:val="000000"/>
                <w:kern w:val="0"/>
                <w:sz w:val="20"/>
                <w:lang w:bidi="ar"/>
              </w:rPr>
              <w:br w:type="textWrapping"/>
            </w:r>
            <w:r>
              <w:rPr>
                <w:rFonts w:ascii="宋体" w:hAnsi="宋体" w:cs="黑体"/>
                <w:color w:val="000000"/>
                <w:kern w:val="0"/>
                <w:sz w:val="20"/>
                <w:lang w:bidi="ar"/>
              </w:rPr>
              <w:t>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民意征集</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1）根据当前登录会员身份信息，显示该会员可参与互动的所有问卷信息。</w:t>
            </w:r>
            <w:r>
              <w:rPr>
                <w:rFonts w:ascii="宋体" w:hAnsi="宋体" w:cs="黑体"/>
                <w:color w:val="000000"/>
                <w:kern w:val="0"/>
                <w:sz w:val="20"/>
                <w:lang w:bidi="ar"/>
              </w:rPr>
              <w:br w:type="textWrapping"/>
            </w:r>
            <w:r>
              <w:rPr>
                <w:rFonts w:ascii="宋体" w:hAnsi="宋体" w:cs="黑体"/>
                <w:color w:val="000000"/>
                <w:kern w:val="0"/>
                <w:sz w:val="20"/>
                <w:lang w:bidi="ar"/>
              </w:rPr>
              <w:t>2）支持在线参与同卷调查，按需填写想要反馈的信息内容。</w:t>
            </w:r>
            <w:r>
              <w:rPr>
                <w:rFonts w:ascii="宋体" w:hAnsi="宋体" w:cs="黑体"/>
                <w:color w:val="000000"/>
                <w:kern w:val="0"/>
                <w:sz w:val="20"/>
                <w:lang w:bidi="ar"/>
              </w:rPr>
              <w:br w:type="textWrapping"/>
            </w:r>
            <w:r>
              <w:rPr>
                <w:rFonts w:ascii="宋体" w:hAnsi="宋体" w:cs="黑体"/>
                <w:color w:val="000000"/>
                <w:kern w:val="0"/>
                <w:sz w:val="20"/>
                <w:lang w:bidi="ar"/>
              </w:rPr>
              <w:t>3）查看问卷最终的统计分析结果。</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党员风采</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w:t>
            </w:r>
            <w:r>
              <w:rPr>
                <w:rFonts w:ascii="宋体" w:hAnsi="宋体" w:cs="黑体"/>
                <w:color w:val="000000"/>
                <w:kern w:val="0"/>
                <w:sz w:val="20"/>
                <w:lang w:bidi="ar"/>
              </w:rPr>
              <w:br w:type="textWrapping"/>
            </w:r>
            <w:r>
              <w:rPr>
                <w:rFonts w:ascii="宋体" w:hAnsi="宋体" w:cs="黑体"/>
                <w:color w:val="000000"/>
                <w:kern w:val="0"/>
                <w:sz w:val="20"/>
                <w:lang w:bidi="ar"/>
              </w:rPr>
              <w:t>简介等信息。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社区满意度</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预置浙江省未来社区满意度调查问卷，通过浙里办统一认证体系确保问卷调查</w:t>
            </w:r>
            <w:r>
              <w:rPr>
                <w:rFonts w:ascii="宋体" w:hAnsi="宋体" w:cs="黑体"/>
                <w:color w:val="000000"/>
                <w:kern w:val="0"/>
                <w:sz w:val="20"/>
                <w:lang w:bidi="ar"/>
              </w:rPr>
              <w:br w:type="textWrapping"/>
            </w:r>
            <w:r>
              <w:rPr>
                <w:rFonts w:ascii="宋体" w:hAnsi="宋体" w:cs="黑体"/>
                <w:color w:val="000000"/>
                <w:kern w:val="0"/>
                <w:sz w:val="20"/>
                <w:lang w:bidi="ar"/>
              </w:rPr>
              <w:t>数据安全保密；社区可通过管理后台查看问卷调查结果。</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信息公开</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接收通知公告、政策解读、难题公开等图文、视频信息，查看信息，可对感兴</w:t>
            </w:r>
            <w:r>
              <w:rPr>
                <w:rFonts w:ascii="宋体" w:hAnsi="宋体" w:cs="黑体"/>
                <w:color w:val="000000"/>
                <w:kern w:val="0"/>
                <w:sz w:val="20"/>
                <w:lang w:bidi="ar"/>
              </w:rPr>
              <w:br w:type="textWrapping"/>
            </w:r>
            <w:r>
              <w:rPr>
                <w:rFonts w:ascii="宋体" w:hAnsi="宋体" w:cs="黑体"/>
                <w:color w:val="000000"/>
                <w:kern w:val="0"/>
                <w:sz w:val="20"/>
                <w:lang w:bidi="ar"/>
              </w:rPr>
              <w:t>控的信息进行点赞。</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业主投票</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基于完整准确的人房基础数据，通过票权计算，在业委会选举、换届等需要全</w:t>
            </w:r>
            <w:r>
              <w:rPr>
                <w:rFonts w:ascii="宋体" w:hAnsi="宋体" w:cs="黑体"/>
                <w:color w:val="000000"/>
                <w:kern w:val="0"/>
                <w:sz w:val="20"/>
                <w:lang w:bidi="ar"/>
              </w:rPr>
              <w:br w:type="textWrapping"/>
            </w:r>
            <w:r>
              <w:rPr>
                <w:rFonts w:ascii="宋体" w:hAnsi="宋体" w:cs="黑体"/>
                <w:color w:val="000000"/>
                <w:kern w:val="0"/>
                <w:sz w:val="20"/>
                <w:lang w:bidi="ar"/>
              </w:rPr>
              <w:t>体业主决策场景下，进行合法合规投票决策。</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通过产权核验确认业主和房屋的关联，核验通过后开通浙住通二维码。通过该</w:t>
            </w:r>
            <w:r>
              <w:rPr>
                <w:rFonts w:ascii="宋体" w:hAnsi="宋体" w:cs="黑体"/>
                <w:color w:val="000000"/>
                <w:kern w:val="0"/>
                <w:sz w:val="20"/>
                <w:lang w:bidi="ar"/>
              </w:rPr>
              <w:br w:type="textWrapping"/>
            </w:r>
            <w:r>
              <w:rPr>
                <w:rFonts w:ascii="宋体" w:hAnsi="宋体" w:cs="黑体"/>
                <w:color w:val="000000"/>
                <w:kern w:val="0"/>
                <w:sz w:val="20"/>
                <w:lang w:bidi="ar"/>
              </w:rPr>
              <w:t>二维码的展示，可以快速通过小区门禁，同时业主可将权限授权给家属、租户</w:t>
            </w:r>
            <w:r>
              <w:rPr>
                <w:rFonts w:ascii="宋体" w:hAnsi="宋体" w:cs="黑体"/>
                <w:color w:val="000000"/>
                <w:kern w:val="0"/>
                <w:sz w:val="20"/>
                <w:lang w:bidi="ar"/>
              </w:rPr>
              <w:br w:type="textWrapping"/>
            </w:r>
            <w:r>
              <w:rPr>
                <w:rFonts w:ascii="宋体" w:hAnsi="宋体" w:cs="黑体"/>
                <w:color w:val="000000"/>
                <w:kern w:val="0"/>
                <w:sz w:val="20"/>
                <w:lang w:bidi="ar"/>
              </w:rPr>
              <w:t>、访客等。</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生活服务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声望(积分)系统</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通过活动、签到、应用使用等方式,获取声望积分,建立社区声望积分排名。</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生活地图</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通过地图查看周边生活服务资源、如场馆、公共空间、公共设施、商家等点</w:t>
            </w:r>
            <w:r>
              <w:rPr>
                <w:rFonts w:ascii="宋体" w:hAnsi="宋体" w:cs="黑体"/>
                <w:color w:val="000000"/>
                <w:kern w:val="0"/>
                <w:sz w:val="20"/>
                <w:lang w:bidi="ar"/>
              </w:rPr>
              <w:br w:type="textWrapping"/>
            </w:r>
            <w:r>
              <w:rPr>
                <w:rFonts w:ascii="宋体" w:hAnsi="宋体" w:cs="黑体"/>
                <w:color w:val="000000"/>
                <w:kern w:val="0"/>
                <w:sz w:val="20"/>
                <w:lang w:bidi="ar"/>
              </w:rPr>
              <w:t>位，点击商家后可实现目的地的导航，也可以通过预约的方式，对公共场馆进</w:t>
            </w:r>
            <w:r>
              <w:rPr>
                <w:rFonts w:ascii="宋体" w:hAnsi="宋体" w:cs="黑体"/>
                <w:color w:val="000000"/>
                <w:kern w:val="0"/>
                <w:sz w:val="20"/>
                <w:lang w:bidi="ar"/>
              </w:rPr>
              <w:br w:type="textWrapping"/>
            </w:r>
            <w:r>
              <w:rPr>
                <w:rFonts w:ascii="宋体" w:hAnsi="宋体" w:cs="黑体"/>
                <w:color w:val="000000"/>
                <w:kern w:val="0"/>
                <w:sz w:val="20"/>
                <w:lang w:bidi="ar"/>
              </w:rPr>
              <w:t>行空间预约。</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空间预约</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居民可查看可预约的空间情况，包括空间名称、用途、地点、开放时间、容纳</w:t>
            </w:r>
            <w:r>
              <w:rPr>
                <w:rFonts w:ascii="宋体" w:hAnsi="宋体" w:cs="黑体"/>
                <w:color w:val="000000"/>
                <w:kern w:val="0"/>
                <w:sz w:val="20"/>
                <w:lang w:bidi="ar"/>
              </w:rPr>
              <w:br w:type="textWrapping"/>
            </w:r>
            <w:r>
              <w:rPr>
                <w:rFonts w:ascii="宋体" w:hAnsi="宋体" w:cs="黑体"/>
                <w:color w:val="000000"/>
                <w:kern w:val="0"/>
                <w:sz w:val="20"/>
                <w:lang w:bidi="ar"/>
              </w:rPr>
              <w:t>人数、预约价格等信息，并提交自己的预约信息。同时，居民用户端可查看预</w:t>
            </w:r>
            <w:r>
              <w:rPr>
                <w:rFonts w:ascii="宋体" w:hAnsi="宋体" w:cs="黑体"/>
                <w:color w:val="000000"/>
                <w:kern w:val="0"/>
                <w:sz w:val="20"/>
                <w:lang w:bidi="ar"/>
              </w:rPr>
              <w:br w:type="textWrapping"/>
            </w:r>
            <w:r>
              <w:rPr>
                <w:rFonts w:ascii="宋体" w:hAnsi="宋体" w:cs="黑体"/>
                <w:color w:val="000000"/>
                <w:kern w:val="0"/>
                <w:sz w:val="20"/>
                <w:lang w:bidi="ar"/>
              </w:rPr>
              <w:t>约信息并签到。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市集商家</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用户通过市集功能在线查看推荐商家列表，查看商家详情或商品图文详情 用户</w:t>
            </w:r>
            <w:r>
              <w:rPr>
                <w:rFonts w:ascii="宋体" w:hAnsi="宋体" w:cs="黑体"/>
                <w:color w:val="000000"/>
                <w:kern w:val="0"/>
                <w:sz w:val="20"/>
                <w:lang w:bidi="ar"/>
              </w:rPr>
              <w:br w:type="textWrapping"/>
            </w:r>
            <w:r>
              <w:rPr>
                <w:rFonts w:ascii="宋体" w:hAnsi="宋体" w:cs="黑体"/>
                <w:color w:val="000000"/>
                <w:kern w:val="0"/>
                <w:sz w:val="20"/>
                <w:lang w:bidi="ar"/>
              </w:rPr>
              <w:t>可通过商家预留的联系方式取得联系。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810" w:hRule="atLeast"/>
        </w:trPr>
        <w:tc>
          <w:tcPr>
            <w:tcW w:w="31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社区标配应用共享实施</w:t>
            </w: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党建治理</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查看所在社区党员的风采信息，包括党员基础信息、先锋任务情况、先锋分、简介等信息。</w:t>
            </w:r>
            <w:r>
              <w:rPr>
                <w:rFonts w:ascii="宋体" w:hAnsi="宋体" w:cs="黑体"/>
                <w:color w:val="000000"/>
                <w:kern w:val="0"/>
                <w:sz w:val="20"/>
                <w:lang w:bidi="ar"/>
              </w:rPr>
              <w:br w:type="textWrapping"/>
            </w:r>
            <w:r>
              <w:rPr>
                <w:rFonts w:ascii="宋体" w:hAnsi="宋体" w:cs="黑体"/>
                <w:color w:val="000000"/>
                <w:kern w:val="0"/>
                <w:sz w:val="20"/>
                <w:lang w:bidi="ar"/>
              </w:rPr>
              <w:t>1) 党建公告栏展示：党务公开、居务公开展示。</w:t>
            </w:r>
            <w:r>
              <w:rPr>
                <w:rFonts w:ascii="宋体" w:hAnsi="宋体" w:cs="黑体"/>
                <w:color w:val="000000"/>
                <w:kern w:val="0"/>
                <w:sz w:val="20"/>
                <w:lang w:bidi="ar"/>
              </w:rPr>
              <w:br w:type="textWrapping"/>
            </w:r>
            <w:r>
              <w:rPr>
                <w:rFonts w:ascii="宋体" w:hAnsi="宋体" w:cs="黑体"/>
                <w:color w:val="000000"/>
                <w:kern w:val="0"/>
                <w:sz w:val="20"/>
                <w:lang w:bidi="ar"/>
              </w:rPr>
              <w:t>2) 亮相台人员架构图展示：部门架构一张图以及社区干部、社区党员信息展示。</w:t>
            </w:r>
            <w:r>
              <w:rPr>
                <w:rFonts w:ascii="宋体" w:hAnsi="宋体" w:cs="黑体"/>
                <w:color w:val="000000"/>
                <w:kern w:val="0"/>
                <w:sz w:val="20"/>
                <w:lang w:bidi="ar"/>
              </w:rPr>
              <w:br w:type="textWrapping"/>
            </w:r>
            <w:r>
              <w:rPr>
                <w:rFonts w:ascii="宋体" w:hAnsi="宋体" w:cs="黑体"/>
                <w:color w:val="000000"/>
                <w:kern w:val="0"/>
                <w:sz w:val="20"/>
                <w:lang w:bidi="ar"/>
              </w:rPr>
              <w:t>3) 党务通展示：党建风采相关资讯服务，在线学习三会一课、主题党日、党员评议。</w:t>
            </w:r>
            <w:r>
              <w:rPr>
                <w:rFonts w:ascii="宋体" w:hAnsi="宋体" w:cs="黑体"/>
                <w:color w:val="000000"/>
                <w:kern w:val="0"/>
                <w:sz w:val="20"/>
                <w:lang w:bidi="ar"/>
              </w:rPr>
              <w:br w:type="textWrapping"/>
            </w:r>
            <w:r>
              <w:rPr>
                <w:rFonts w:ascii="宋体" w:hAnsi="宋体" w:cs="黑体"/>
                <w:color w:val="000000"/>
                <w:kern w:val="0"/>
                <w:sz w:val="20"/>
                <w:lang w:bidi="ar"/>
              </w:rPr>
              <w:t>4）打通平战一体平台，实现“一人一岗”锋领码任务</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家头条</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数字社会-公共服务“十二有”应用对接和落地，向数字社会公共服务应用所在的业单位申请授权使用，采用授权、H5接入的方式接入到微信小程序，主要有家故事，家己一，家活动，家有礼四个主要的模块。</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社团组织</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以自发组织参加不同的社团组织，支持线上发布社团组织信息，居民可自发去参与社团活动。如艺术社团、棋牌社团、旅游社团、书画社团等，对社团的公益性活动信息、图片信息，进行展示分享，充分调动社区内的邻里关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河道检测</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白云街道水网密布，雨季及台风天气河水易发生满溢，灌入社区，影响居民财产及人身安全，通过物联设备监测，构建多级应急响应机制，实现社区应对河水满溢的“防、疏、排”功能。</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甬上云校</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务单位申请授权使用，采用授权、H5接入的方式接入到微信小程序。实现居民端线上课程提供视频播放、点播视频，学习资料下载，免费课程学习</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330"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智慧食堂</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提供居民公共食堂订餐或者老人订餐送餐的康养服务。可以展示社区食堂菜品信息，居民可以线上预定明日餐、支持线下代登录预定，智慧食堂饮食健康信息推送。</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19"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社区达人</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1）支持用户在移动端提交圈主、圈达人认证；-移动端</w:t>
            </w:r>
            <w:r>
              <w:rPr>
                <w:rFonts w:ascii="宋体" w:hAnsi="宋体" w:cs="黑体"/>
                <w:color w:val="000000"/>
                <w:kern w:val="0"/>
                <w:sz w:val="20"/>
                <w:lang w:bidi="ar"/>
              </w:rPr>
              <w:br w:type="textWrapping"/>
            </w:r>
            <w:r>
              <w:rPr>
                <w:rFonts w:ascii="宋体" w:hAnsi="宋体" w:cs="黑体"/>
                <w:color w:val="000000"/>
                <w:kern w:val="0"/>
                <w:sz w:val="20"/>
                <w:lang w:bidi="ar"/>
              </w:rPr>
              <w:t>2）支持运营人员在管理端审核用户提交的认证信息。-管理端</w:t>
            </w:r>
            <w:r>
              <w:rPr>
                <w:rFonts w:ascii="宋体" w:hAnsi="宋体" w:cs="黑体"/>
                <w:color w:val="000000"/>
                <w:kern w:val="0"/>
                <w:sz w:val="20"/>
                <w:lang w:bidi="ar"/>
              </w:rPr>
              <w:br w:type="textWrapping"/>
            </w:r>
            <w:r>
              <w:rPr>
                <w:rFonts w:ascii="宋体" w:hAnsi="宋体" w:cs="黑体"/>
                <w:color w:val="000000"/>
                <w:kern w:val="0"/>
                <w:sz w:val="20"/>
                <w:lang w:bidi="ar"/>
              </w:rPr>
              <w:t>3）社区达人提供免费的教学、指导服务</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wBefore w:w="9" w:type="pct"/>
          <w:wAfter w:w="0" w:type="pct"/>
          <w:trHeight w:val="495" w:hRule="atLeast"/>
        </w:trPr>
        <w:tc>
          <w:tcPr>
            <w:tcW w:w="316" w:type="pct"/>
            <w:vMerge w:val="restart"/>
            <w:tcBorders>
              <w:top w:val="single" w:color="auto" w:sz="4" w:space="0"/>
              <w:left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特色应用开发</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sz w:val="20"/>
              </w:rPr>
            </w:pPr>
            <w:r>
              <w:rPr>
                <w:rFonts w:ascii="宋体" w:hAnsi="宋体" w:cs="黑体"/>
                <w:kern w:val="0"/>
                <w:sz w:val="20"/>
                <w:lang w:bidi="ar"/>
              </w:rPr>
              <w:t>智慧托幼</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r>
              <w:rPr>
                <w:rFonts w:hint="eastAsia" w:ascii="宋体" w:hAnsi="宋体"/>
                <w:sz w:val="20"/>
              </w:rPr>
              <w:t>进行丽雅社区丽象佳苑社区服务中心2楼幼托中心的出入人员管理，为社区居民提供预约功能，预约成功后可以托幼。</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r>
      <w:tr>
        <w:tblPrEx>
          <w:tblCellMar>
            <w:top w:w="15" w:type="dxa"/>
            <w:left w:w="15" w:type="dxa"/>
            <w:bottom w:w="15" w:type="dxa"/>
            <w:right w:w="15" w:type="dxa"/>
          </w:tblCellMar>
        </w:tblPrEx>
        <w:trPr>
          <w:gridBefore w:val="1"/>
          <w:wBefore w:w="9" w:type="pct"/>
          <w:wAfter w:w="0" w:type="pct"/>
          <w:trHeight w:val="660" w:hRule="atLeast"/>
        </w:trPr>
        <w:tc>
          <w:tcPr>
            <w:tcW w:w="316"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sz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外来流动人员风险核验</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实我核验系统”充分利用人工智能、大数据、物联网、云计算等新技术，，依靠可信身份认证数据库、黑名单库，真正做到人员、证件、照片三者统一，实现“预约来访、进出留痕、人像对应、关注人群管理、分级授权管理、历史记录查询、流量分析统计、报表汇总”等功能，通过人防和技防相结合的立体化管理，简化登记流程，实现无纸化作业，不仅便于日后管理，同时提高访客进出交往效率，提升社区形象，同时对辖区网络化管理及一些敏感关注人群的管控。</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r>
    </w:tbl>
    <w:p>
      <w:pPr>
        <w:numPr>
          <w:ilvl w:val="0"/>
          <w:numId w:val="13"/>
        </w:numPr>
        <w:autoSpaceDE w:val="0"/>
        <w:snapToGrid w:val="0"/>
        <w:spacing w:line="400" w:lineRule="exact"/>
        <w:rPr>
          <w:rFonts w:ascii="宋体" w:hAnsi="宋体"/>
        </w:rPr>
        <w:sectPr>
          <w:pgSz w:w="11907" w:h="16840"/>
          <w:pgMar w:top="1138" w:right="1588" w:bottom="1423" w:left="1339" w:header="285" w:footer="990" w:gutter="0"/>
          <w:cols w:space="720" w:num="1"/>
          <w:docGrid w:linePitch="286" w:charSpace="0"/>
        </w:sectPr>
      </w:pPr>
    </w:p>
    <w:p>
      <w:pPr>
        <w:numPr>
          <w:ilvl w:val="0"/>
          <w:numId w:val="13"/>
        </w:numPr>
        <w:autoSpaceDE w:val="0"/>
        <w:snapToGrid w:val="0"/>
        <w:spacing w:line="400" w:lineRule="exact"/>
        <w:rPr>
          <w:rFonts w:hint="eastAsia"/>
        </w:rPr>
      </w:pPr>
      <w:r>
        <w:rPr>
          <w:rFonts w:ascii="宋体" w:hAnsi="宋体"/>
        </w:rPr>
        <w:t>硬件清单及技术参数</w:t>
      </w:r>
    </w:p>
    <w:tbl>
      <w:tblPr>
        <w:tblStyle w:val="46"/>
        <w:tblW w:w="14283" w:type="dxa"/>
        <w:jc w:val="center"/>
        <w:tblLayout w:type="autofit"/>
        <w:tblCellMar>
          <w:top w:w="0" w:type="dxa"/>
          <w:left w:w="108" w:type="dxa"/>
          <w:bottom w:w="0" w:type="dxa"/>
          <w:right w:w="108" w:type="dxa"/>
        </w:tblCellMar>
      </w:tblPr>
      <w:tblGrid>
        <w:gridCol w:w="640"/>
        <w:gridCol w:w="937"/>
        <w:gridCol w:w="992"/>
        <w:gridCol w:w="10318"/>
        <w:gridCol w:w="616"/>
        <w:gridCol w:w="780"/>
      </w:tblGrid>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丽雅苑数字化建设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528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安防监控</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红外一体化摄像机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400万 1/2.7" CMOS 红外筒型网络摄像机</w:t>
            </w:r>
            <w:r>
              <w:rPr>
                <w:rFonts w:hint="eastAsia" w:ascii="宋体" w:hAnsi="宋体" w:cs="宋体"/>
                <w:color w:val="000000"/>
                <w:kern w:val="0"/>
                <w:sz w:val="20"/>
              </w:rPr>
              <w:br w:type="textWrapping"/>
            </w:r>
            <w:r>
              <w:rPr>
                <w:rFonts w:hint="eastAsia" w:ascii="宋体" w:hAnsi="宋体" w:cs="宋体"/>
                <w:color w:val="000000"/>
                <w:kern w:val="0"/>
                <w:sz w:val="20"/>
              </w:rPr>
              <w:t>支持Smart侦测：虚焦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cs="宋体"/>
                <w:color w:val="000000"/>
                <w:kern w:val="0"/>
                <w:sz w:val="20"/>
              </w:rPr>
              <w:br w:type="textWrapping"/>
            </w:r>
            <w:r>
              <w:rPr>
                <w:rFonts w:hint="eastAsia" w:ascii="宋体" w:hAnsi="宋体" w:cs="宋体"/>
                <w:color w:val="000000"/>
                <w:kern w:val="0"/>
                <w:sz w:val="20"/>
              </w:rPr>
              <w:t>最低照度: 彩色：0.002 Lux @（F1.2，AGC ON），0 Lux with IR</w:t>
            </w:r>
            <w:r>
              <w:rPr>
                <w:rFonts w:hint="eastAsia" w:ascii="宋体" w:hAnsi="宋体" w:cs="宋体"/>
                <w:color w:val="000000"/>
                <w:kern w:val="0"/>
                <w:sz w:val="20"/>
              </w:rPr>
              <w:br w:type="textWrapping"/>
            </w:r>
            <w:r>
              <w:rPr>
                <w:rFonts w:hint="eastAsia" w:ascii="宋体" w:hAnsi="宋体" w:cs="宋体"/>
                <w:color w:val="000000"/>
                <w:kern w:val="0"/>
                <w:sz w:val="20"/>
              </w:rPr>
              <w:t>宽动态: 120 dB</w:t>
            </w:r>
            <w:r>
              <w:rPr>
                <w:rFonts w:hint="eastAsia" w:ascii="宋体" w:hAnsi="宋体" w:cs="宋体"/>
                <w:color w:val="000000"/>
                <w:kern w:val="0"/>
                <w:sz w:val="20"/>
              </w:rPr>
              <w:br w:type="textWrapping"/>
            </w:r>
            <w:r>
              <w:rPr>
                <w:rFonts w:hint="eastAsia" w:ascii="宋体" w:hAnsi="宋体" w:cs="宋体"/>
                <w:color w:val="000000"/>
                <w:kern w:val="0"/>
                <w:sz w:val="20"/>
              </w:rPr>
              <w:t xml:space="preserve">焦距&amp;视场角:  </w:t>
            </w:r>
            <w:r>
              <w:rPr>
                <w:rFonts w:hint="eastAsia" w:ascii="宋体" w:hAnsi="宋体" w:cs="宋体"/>
                <w:color w:val="000000"/>
                <w:kern w:val="0"/>
                <w:sz w:val="20"/>
              </w:rPr>
              <w:br w:type="textWrapping"/>
            </w:r>
            <w:r>
              <w:rPr>
                <w:rFonts w:hint="eastAsia" w:ascii="宋体" w:hAnsi="宋体" w:cs="宋体"/>
                <w:color w:val="000000"/>
                <w:kern w:val="0"/>
                <w:sz w:val="20"/>
              </w:rPr>
              <w:t>4 mm，水平视场角：87.6°，垂直视场角：44.4°，对角视场角：104.9°</w:t>
            </w:r>
            <w:r>
              <w:rPr>
                <w:rFonts w:hint="eastAsia" w:ascii="宋体" w:hAnsi="宋体" w:cs="宋体"/>
                <w:color w:val="000000"/>
                <w:kern w:val="0"/>
                <w:sz w:val="20"/>
              </w:rPr>
              <w:br w:type="textWrapping"/>
            </w:r>
            <w:r>
              <w:rPr>
                <w:rFonts w:hint="eastAsia" w:ascii="宋体" w:hAnsi="宋体" w:cs="宋体"/>
                <w:color w:val="000000"/>
                <w:kern w:val="0"/>
                <w:sz w:val="20"/>
              </w:rPr>
              <w:t>6 mm，水平视场角：53.9°，垂直视场角：28.8°，对角视场角：62.8°</w:t>
            </w:r>
            <w:r>
              <w:rPr>
                <w:rFonts w:hint="eastAsia" w:ascii="宋体" w:hAnsi="宋体" w:cs="宋体"/>
                <w:color w:val="000000"/>
                <w:kern w:val="0"/>
                <w:sz w:val="20"/>
              </w:rPr>
              <w:br w:type="textWrapping"/>
            </w:r>
            <w:r>
              <w:rPr>
                <w:rFonts w:hint="eastAsia" w:ascii="宋体" w:hAnsi="宋体" w:cs="宋体"/>
                <w:color w:val="000000"/>
                <w:kern w:val="0"/>
                <w:sz w:val="20"/>
              </w:rPr>
              <w:t>8 mm，水平视场角：40.9°，垂直视场角：22.5°，对角视场角：47.4°</w:t>
            </w:r>
            <w:r>
              <w:rPr>
                <w:rFonts w:hint="eastAsia" w:ascii="宋体" w:hAnsi="宋体" w:cs="宋体"/>
                <w:color w:val="000000"/>
                <w:kern w:val="0"/>
                <w:sz w:val="20"/>
              </w:rPr>
              <w:br w:type="textWrapping"/>
            </w:r>
            <w:r>
              <w:rPr>
                <w:rFonts w:hint="eastAsia" w:ascii="宋体" w:hAnsi="宋体" w:cs="宋体"/>
                <w:color w:val="000000"/>
                <w:kern w:val="0"/>
                <w:sz w:val="20"/>
              </w:rPr>
              <w:t>12 mm，水平视场角：25.4°，垂直视场角：14.4°，对角视场角：29.1°</w:t>
            </w:r>
            <w:r>
              <w:rPr>
                <w:rFonts w:hint="eastAsia" w:ascii="宋体" w:hAnsi="宋体" w:cs="宋体"/>
                <w:color w:val="000000"/>
                <w:kern w:val="0"/>
                <w:sz w:val="20"/>
              </w:rPr>
              <w:br w:type="textWrapping"/>
            </w:r>
            <w:r>
              <w:rPr>
                <w:rFonts w:hint="eastAsia" w:ascii="宋体" w:hAnsi="宋体" w:cs="宋体"/>
                <w:color w:val="000000"/>
                <w:kern w:val="0"/>
                <w:sz w:val="20"/>
              </w:rPr>
              <w:t xml:space="preserve">补光灯类型: 红外灯；补光距离: 最远可达30 m                                                                                              </w:t>
            </w:r>
            <w:r>
              <w:rPr>
                <w:rFonts w:hint="eastAsia" w:ascii="宋体" w:hAnsi="宋体" w:cs="宋体"/>
                <w:color w:val="000000"/>
                <w:kern w:val="0"/>
                <w:sz w:val="20"/>
              </w:rPr>
              <w:br w:type="textWrapping"/>
            </w:r>
            <w:r>
              <w:rPr>
                <w:rFonts w:hint="eastAsia" w:ascii="宋体" w:hAnsi="宋体" w:cs="宋体"/>
                <w:color w:val="000000"/>
                <w:kern w:val="0"/>
                <w:sz w:val="20"/>
              </w:rPr>
              <w:t>可通过IE浏览器在视频图像上叠加最多10行字符，字符可选择项包括通道名称、时间、地理位置可设置字体颜色和设置字符大小为大、中、小像素，可设置文字左、右对齐和叠加位置</w:t>
            </w:r>
            <w:r>
              <w:rPr>
                <w:rFonts w:hint="eastAsia" w:ascii="宋体" w:hAnsi="宋体" w:cs="宋体"/>
                <w:color w:val="000000"/>
                <w:kern w:val="0"/>
                <w:sz w:val="20"/>
              </w:rPr>
              <w:br w:type="textWrapping"/>
            </w:r>
            <w:r>
              <w:rPr>
                <w:rFonts w:hint="eastAsia" w:ascii="宋体" w:hAnsi="宋体" w:cs="宋体"/>
                <w:color w:val="000000"/>
                <w:kern w:val="0"/>
                <w:sz w:val="20"/>
              </w:rPr>
              <w:t>在只输出主码流、分辨率设置为2592× 1520、帧率设置为20fps、码率2Mbps时，视频图像传输至客户端的延时时间≤100 ms</w:t>
            </w:r>
            <w:r>
              <w:rPr>
                <w:rFonts w:hint="eastAsia" w:ascii="宋体" w:hAnsi="宋体" w:cs="宋体"/>
                <w:color w:val="000000"/>
                <w:kern w:val="0"/>
                <w:sz w:val="20"/>
              </w:rPr>
              <w:br w:type="textWrapping"/>
            </w:r>
            <w:r>
              <w:rPr>
                <w:rFonts w:hint="eastAsia" w:ascii="宋体" w:hAnsi="宋体" w:cs="宋体"/>
                <w:color w:val="000000"/>
                <w:kern w:val="0"/>
                <w:sz w:val="20"/>
              </w:rPr>
              <w:t>支持背光补偿功能，可通过IE浏览器在监视画面中设置背光补偿区域</w:t>
            </w:r>
            <w:r>
              <w:rPr>
                <w:rFonts w:hint="eastAsia" w:ascii="宋体" w:hAnsi="宋体" w:cs="宋体"/>
                <w:color w:val="000000"/>
                <w:kern w:val="0"/>
                <w:sz w:val="20"/>
              </w:rPr>
              <w:br w:type="textWrapping"/>
            </w:r>
            <w:r>
              <w:rPr>
                <w:rFonts w:hint="eastAsia" w:ascii="宋体" w:hAnsi="宋体" w:cs="宋体"/>
                <w:color w:val="000000"/>
                <w:kern w:val="0"/>
                <w:sz w:val="20"/>
              </w:rPr>
              <w:t>防补光过曝: 支持</w:t>
            </w:r>
            <w:r>
              <w:rPr>
                <w:rFonts w:hint="eastAsia" w:ascii="宋体" w:hAnsi="宋体" w:cs="宋体"/>
                <w:color w:val="000000"/>
                <w:kern w:val="0"/>
                <w:sz w:val="20"/>
              </w:rPr>
              <w:br w:type="textWrapping"/>
            </w:r>
            <w:r>
              <w:rPr>
                <w:rFonts w:hint="eastAsia" w:ascii="宋体" w:hAnsi="宋体" w:cs="宋体"/>
                <w:color w:val="000000"/>
                <w:kern w:val="0"/>
                <w:sz w:val="20"/>
              </w:rPr>
              <w:t>红外波长范围: 850 nm；最大图像尺寸: 2688×1520</w:t>
            </w:r>
            <w:r>
              <w:rPr>
                <w:rFonts w:hint="eastAsia" w:ascii="宋体" w:hAnsi="宋体" w:cs="宋体"/>
                <w:color w:val="000000"/>
                <w:kern w:val="0"/>
                <w:sz w:val="20"/>
              </w:rPr>
              <w:br w:type="textWrapping"/>
            </w:r>
            <w:r>
              <w:rPr>
                <w:rFonts w:hint="eastAsia" w:ascii="宋体" w:hAnsi="宋体" w:cs="宋体"/>
                <w:color w:val="000000"/>
                <w:kern w:val="0"/>
                <w:sz w:val="20"/>
              </w:rPr>
              <w:t>视频压缩标准: 主码流：H.265/H.264；网络存储: 支持NAS（NFS，SMB/CIFS均支持）</w:t>
            </w:r>
            <w:r>
              <w:rPr>
                <w:rFonts w:hint="eastAsia" w:ascii="宋体" w:hAnsi="宋体" w:cs="宋体"/>
                <w:color w:val="000000"/>
                <w:kern w:val="0"/>
                <w:sz w:val="20"/>
              </w:rPr>
              <w:br w:type="textWrapping"/>
            </w:r>
            <w:r>
              <w:rPr>
                <w:rFonts w:hint="eastAsia" w:ascii="宋体" w:hAnsi="宋体" w:cs="宋体"/>
                <w:color w:val="000000"/>
                <w:kern w:val="0"/>
                <w:sz w:val="20"/>
              </w:rPr>
              <w:t>网络: 1个RJ45 10 M/100 M自适应以太网口；音频: 1个内置麦克风</w:t>
            </w:r>
            <w:r>
              <w:rPr>
                <w:rFonts w:hint="eastAsia" w:ascii="宋体" w:hAnsi="宋体" w:cs="宋体"/>
                <w:color w:val="000000"/>
                <w:kern w:val="0"/>
                <w:sz w:val="20"/>
              </w:rPr>
              <w:br w:type="textWrapping"/>
            </w:r>
            <w:r>
              <w:rPr>
                <w:rFonts w:hint="eastAsia" w:ascii="宋体" w:hAnsi="宋体" w:cs="宋体"/>
                <w:color w:val="000000"/>
                <w:kern w:val="0"/>
                <w:sz w:val="20"/>
              </w:rPr>
              <w:t>启动和工作温湿度: -30 ℃~60 ℃，湿度小于95%（无凝结）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电流及功耗: DC：12 V，0.41 A，最大功耗：5 W；PoE：802.3af，36 V~57 V，0.18 A~0.11 A，最大功耗：6.5 W</w:t>
            </w:r>
            <w:r>
              <w:rPr>
                <w:rFonts w:hint="eastAsia" w:ascii="宋体" w:hAnsi="宋体" w:cs="宋体"/>
                <w:color w:val="000000"/>
                <w:kern w:val="0"/>
                <w:sz w:val="20"/>
              </w:rPr>
              <w:br w:type="textWrapping"/>
            </w:r>
            <w:r>
              <w:rPr>
                <w:rFonts w:hint="eastAsia" w:ascii="宋体" w:hAnsi="宋体" w:cs="宋体"/>
                <w:color w:val="000000"/>
                <w:kern w:val="0"/>
                <w:sz w:val="20"/>
              </w:rPr>
              <w:t>供电方式: DC：12 V ± 25%，支持防反接保护；PoE：802.3af，Class 3</w:t>
            </w:r>
            <w:r>
              <w:rPr>
                <w:rFonts w:hint="eastAsia" w:ascii="宋体" w:hAnsi="宋体" w:cs="宋体"/>
                <w:color w:val="000000"/>
                <w:kern w:val="0"/>
                <w:sz w:val="20"/>
              </w:rPr>
              <w:br w:type="textWrapping"/>
            </w:r>
            <w:r>
              <w:rPr>
                <w:rFonts w:hint="eastAsia" w:ascii="宋体" w:hAnsi="宋体" w:cs="宋体"/>
                <w:color w:val="000000"/>
                <w:kern w:val="0"/>
                <w:sz w:val="20"/>
              </w:rPr>
              <w:t>电源接口类型: Ø5.5 mm圆口；防护: IP66</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195 </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高空抛物摄像机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高空抛物400W变焦智能摄像机</w:t>
            </w:r>
            <w:r>
              <w:rPr>
                <w:rFonts w:hint="eastAsia" w:ascii="宋体" w:hAnsi="宋体" w:cs="宋体"/>
                <w:color w:val="000000"/>
                <w:kern w:val="0"/>
                <w:sz w:val="20"/>
              </w:rPr>
              <w:br w:type="textWrapping"/>
            </w:r>
            <w:r>
              <w:rPr>
                <w:rFonts w:hint="eastAsia" w:ascii="宋体" w:hAnsi="宋体" w:cs="宋体"/>
                <w:color w:val="000000"/>
                <w:kern w:val="0"/>
                <w:sz w:val="20"/>
              </w:rPr>
              <w:t>专用于高空抛物监控场景，分变焦2.8~12 mm和8~32 mm镜头两款产品，应对不同高度的监控覆盖需求</w:t>
            </w:r>
            <w:r>
              <w:rPr>
                <w:rFonts w:hint="eastAsia" w:ascii="宋体" w:hAnsi="宋体" w:cs="宋体"/>
                <w:color w:val="000000"/>
                <w:kern w:val="0"/>
                <w:sz w:val="20"/>
              </w:rPr>
              <w:br w:type="textWrapping"/>
            </w:r>
            <w:r>
              <w:rPr>
                <w:rFonts w:hint="eastAsia" w:ascii="宋体" w:hAnsi="宋体" w:cs="宋体"/>
                <w:color w:val="000000"/>
                <w:kern w:val="0"/>
                <w:sz w:val="20"/>
              </w:rPr>
              <w:t>专用于高空抛物监控场景，图像效果优化，蓝玻璃镜头，强化强光抑制，有效解决逆光、反射光和杂光等问题</w:t>
            </w:r>
            <w:r>
              <w:rPr>
                <w:rFonts w:hint="eastAsia" w:ascii="宋体" w:hAnsi="宋体" w:cs="宋体"/>
                <w:color w:val="000000"/>
                <w:kern w:val="0"/>
                <w:sz w:val="20"/>
              </w:rPr>
              <w:br w:type="textWrapping"/>
            </w:r>
            <w:r>
              <w:rPr>
                <w:rFonts w:hint="eastAsia" w:ascii="宋体" w:hAnsi="宋体" w:cs="宋体"/>
                <w:color w:val="000000"/>
                <w:kern w:val="0"/>
                <w:sz w:val="20"/>
              </w:rPr>
              <w:t>小视窗设计，有效减少落尘等对画面成像的影响</w:t>
            </w:r>
            <w:r>
              <w:rPr>
                <w:rFonts w:hint="eastAsia" w:ascii="宋体" w:hAnsi="宋体" w:cs="宋体"/>
                <w:color w:val="000000"/>
                <w:kern w:val="0"/>
                <w:sz w:val="20"/>
              </w:rPr>
              <w:br w:type="textWrapping"/>
            </w:r>
            <w:r>
              <w:rPr>
                <w:rFonts w:hint="eastAsia" w:ascii="宋体" w:hAnsi="宋体" w:cs="宋体"/>
                <w:color w:val="000000"/>
                <w:kern w:val="0"/>
                <w:sz w:val="20"/>
              </w:rPr>
              <w:t>支持镜头视窗玻璃加热，通过智能感知芯片，感应视窗玻璃温度，自动调节加热功率，无惧雨雪、降霜、凝露等</w:t>
            </w:r>
            <w:r>
              <w:rPr>
                <w:rFonts w:hint="eastAsia" w:ascii="宋体" w:hAnsi="宋体" w:cs="宋体"/>
                <w:color w:val="000000"/>
                <w:kern w:val="0"/>
                <w:sz w:val="20"/>
              </w:rPr>
              <w:br w:type="textWrapping"/>
            </w:r>
            <w:r>
              <w:rPr>
                <w:rFonts w:hint="eastAsia" w:ascii="宋体" w:hAnsi="宋体" w:cs="宋体"/>
                <w:color w:val="000000"/>
                <w:kern w:val="0"/>
                <w:sz w:val="20"/>
              </w:rPr>
              <w:t>支持抛物轨迹记录，报警图片和小视频中可还原抛物轨迹</w:t>
            </w:r>
            <w:r>
              <w:rPr>
                <w:rFonts w:hint="eastAsia" w:ascii="宋体" w:hAnsi="宋体" w:cs="宋体"/>
                <w:color w:val="000000"/>
                <w:kern w:val="0"/>
                <w:sz w:val="20"/>
              </w:rPr>
              <w:br w:type="textWrapping"/>
            </w:r>
            <w:r>
              <w:rPr>
                <w:rFonts w:hint="eastAsia" w:ascii="宋体" w:hAnsi="宋体" w:cs="宋体"/>
                <w:color w:val="000000"/>
                <w:kern w:val="0"/>
                <w:sz w:val="20"/>
              </w:rPr>
              <w:t>最高分辨率可达400万像素（默认2560 × 1440），并在此分辨率下可输出30 fps实时图像</w:t>
            </w:r>
            <w:r>
              <w:rPr>
                <w:rFonts w:hint="eastAsia" w:ascii="宋体" w:hAnsi="宋体" w:cs="宋体"/>
                <w:color w:val="000000"/>
                <w:kern w:val="0"/>
                <w:sz w:val="20"/>
              </w:rPr>
              <w:br w:type="textWrapping"/>
            </w:r>
            <w:r>
              <w:rPr>
                <w:rFonts w:hint="eastAsia" w:ascii="宋体" w:hAnsi="宋体" w:cs="宋体"/>
                <w:color w:val="000000"/>
                <w:kern w:val="0"/>
                <w:sz w:val="20"/>
              </w:rPr>
              <w:t>全金属外壳，增大散热面积，无惧酷暑</w:t>
            </w:r>
            <w:r>
              <w:rPr>
                <w:rFonts w:hint="eastAsia" w:ascii="宋体" w:hAnsi="宋体" w:cs="宋体"/>
                <w:color w:val="000000"/>
                <w:kern w:val="0"/>
                <w:sz w:val="20"/>
              </w:rPr>
              <w:br w:type="textWrapping"/>
            </w:r>
            <w:r>
              <w:rPr>
                <w:rFonts w:hint="eastAsia" w:ascii="宋体" w:hAnsi="宋体" w:cs="宋体"/>
                <w:color w:val="000000"/>
                <w:kern w:val="0"/>
                <w:sz w:val="20"/>
              </w:rPr>
              <w:t>支持低码率、低延时、ROI感兴趣区域增强编码、SVC自适应编码技术；支持宽动态120 dB；支持开放型网络视频接口，ISAPI，SDK，ISUP（原Ehome），GB28181</w:t>
            </w:r>
            <w:r>
              <w:rPr>
                <w:rFonts w:hint="eastAsia" w:ascii="宋体" w:hAnsi="宋体" w:cs="宋体"/>
                <w:color w:val="000000"/>
                <w:kern w:val="0"/>
                <w:sz w:val="20"/>
              </w:rPr>
              <w:br w:type="textWrapping"/>
            </w:r>
            <w:r>
              <w:rPr>
                <w:rFonts w:hint="eastAsia" w:ascii="宋体" w:hAnsi="宋体" w:cs="宋体"/>
                <w:color w:val="000000"/>
                <w:kern w:val="0"/>
                <w:sz w:val="20"/>
              </w:rPr>
              <w:t>电源供应：DC：12 V ± 20%，PoE：802.3at</w:t>
            </w:r>
            <w:r>
              <w:rPr>
                <w:rFonts w:hint="eastAsia" w:ascii="宋体" w:hAnsi="宋体" w:cs="宋体"/>
                <w:color w:val="000000"/>
                <w:kern w:val="0"/>
                <w:sz w:val="20"/>
              </w:rPr>
              <w:br w:type="textWrapping"/>
            </w:r>
            <w:r>
              <w:rPr>
                <w:rFonts w:hint="eastAsia" w:ascii="宋体" w:hAnsi="宋体" w:cs="宋体"/>
                <w:color w:val="000000"/>
                <w:kern w:val="0"/>
                <w:sz w:val="20"/>
              </w:rPr>
              <w:t>支持背光补偿，透雾，电子防抖，3D降噪；支持仰角安装场景下的有效防水；支持双码流技术，支持同时20路取流</w:t>
            </w:r>
            <w:r>
              <w:rPr>
                <w:rFonts w:hint="eastAsia" w:ascii="宋体" w:hAnsi="宋体" w:cs="宋体"/>
                <w:color w:val="000000"/>
                <w:kern w:val="0"/>
                <w:sz w:val="20"/>
              </w:rPr>
              <w:br w:type="textWrapping"/>
            </w:r>
            <w:r>
              <w:rPr>
                <w:rFonts w:hint="eastAsia" w:ascii="宋体" w:hAnsi="宋体" w:cs="宋体"/>
                <w:color w:val="000000"/>
                <w:kern w:val="0"/>
                <w:sz w:val="20"/>
              </w:rPr>
              <w:t>支持在同一个客户端上，可最多同时开启30个视频窗口进行画面浏览</w:t>
            </w:r>
            <w:r>
              <w:rPr>
                <w:rFonts w:hint="eastAsia" w:ascii="宋体" w:hAnsi="宋体" w:cs="宋体"/>
                <w:color w:val="000000"/>
                <w:kern w:val="0"/>
                <w:sz w:val="20"/>
              </w:rPr>
              <w:br w:type="textWrapping"/>
            </w:r>
            <w:r>
              <w:rPr>
                <w:rFonts w:hint="eastAsia" w:ascii="宋体" w:hAnsi="宋体" w:cs="宋体"/>
                <w:color w:val="000000"/>
                <w:kern w:val="0"/>
                <w:sz w:val="20"/>
              </w:rPr>
              <w:t>★支持可在监视画面中手动标定当前楼层信息（楼层、户室等信息），当样机检测到高空抛物时，可显示具体楼层、户室信息 （投标文件须提供公安部所属检验机构出具的检测报告复印件并加盖投标人公章证明）</w:t>
            </w:r>
            <w:r>
              <w:rPr>
                <w:rFonts w:hint="eastAsia" w:ascii="宋体" w:hAnsi="宋体" w:cs="宋体"/>
                <w:color w:val="000000"/>
                <w:kern w:val="0"/>
                <w:sz w:val="20"/>
              </w:rPr>
              <w:br w:type="textWrapping"/>
            </w:r>
            <w:r>
              <w:rPr>
                <w:rFonts w:hint="eastAsia" w:ascii="宋体" w:hAnsi="宋体" w:cs="宋体"/>
                <w:color w:val="000000"/>
                <w:kern w:val="0"/>
                <w:sz w:val="20"/>
              </w:rPr>
              <w:t>支持当监控画面中出现从高处向低处的物体（如建筑高层抛出的矿泉水瓶、纸盒、烟头等），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r>
              <w:rPr>
                <w:rFonts w:hint="eastAsia" w:ascii="宋体" w:hAnsi="宋体" w:cs="宋体"/>
                <w:color w:val="000000"/>
                <w:kern w:val="0"/>
                <w:sz w:val="20"/>
              </w:rPr>
              <w:br w:type="textWrapping"/>
            </w:r>
            <w:r>
              <w:rPr>
                <w:rFonts w:hint="eastAsia" w:ascii="宋体" w:hAnsi="宋体" w:cs="宋体"/>
                <w:color w:val="000000"/>
                <w:kern w:val="0"/>
                <w:sz w:val="20"/>
              </w:rPr>
              <w:t>传感器类型：1/1.8" Progressive Scan CMOS；宽动态：120 dB</w:t>
            </w:r>
            <w:r>
              <w:rPr>
                <w:rFonts w:hint="eastAsia" w:ascii="宋体" w:hAnsi="宋体" w:cs="宋体"/>
                <w:color w:val="000000"/>
                <w:kern w:val="0"/>
                <w:sz w:val="20"/>
              </w:rPr>
              <w:br w:type="textWrapping"/>
            </w:r>
            <w:r>
              <w:rPr>
                <w:rFonts w:hint="eastAsia" w:ascii="宋体" w:hAnsi="宋体" w:cs="宋体"/>
                <w:color w:val="000000"/>
                <w:kern w:val="0"/>
                <w:sz w:val="20"/>
              </w:rPr>
              <w:t>最低照度：彩色：0.0005 Lux @（F1.0，AGC ON）</w:t>
            </w:r>
            <w:r>
              <w:rPr>
                <w:rFonts w:hint="eastAsia" w:ascii="宋体" w:hAnsi="宋体" w:cs="宋体"/>
                <w:color w:val="000000"/>
                <w:kern w:val="0"/>
                <w:sz w:val="20"/>
              </w:rPr>
              <w:br w:type="textWrapping"/>
            </w:r>
            <w:r>
              <w:rPr>
                <w:rFonts w:hint="eastAsia" w:ascii="宋体" w:hAnsi="宋体" w:cs="宋体"/>
                <w:color w:val="000000"/>
                <w:kern w:val="0"/>
                <w:sz w:val="20"/>
              </w:rPr>
              <w:t>焦距&amp;视场角：2.8~12 mm @F1.0：水平视场角：98.5°~53.6°，垂直视场角：50.8°~29.9°，对角视场角：120.6°~61.7</w:t>
            </w:r>
            <w:r>
              <w:rPr>
                <w:rFonts w:hint="eastAsia" w:ascii="宋体" w:hAnsi="宋体" w:cs="宋体"/>
                <w:color w:val="000000"/>
                <w:kern w:val="0"/>
                <w:sz w:val="20"/>
              </w:rPr>
              <w:br w:type="textWrapping"/>
            </w:r>
            <w:r>
              <w:rPr>
                <w:rFonts w:hint="eastAsia" w:ascii="宋体" w:hAnsi="宋体" w:cs="宋体"/>
                <w:color w:val="000000"/>
                <w:kern w:val="0"/>
                <w:sz w:val="20"/>
              </w:rPr>
              <w:t>8~32 mm @F1.7：水平视场角：40.3-14.5°，垂直视场角：22.1-8.2°，对角视场角：46.9-16.5°</w:t>
            </w:r>
            <w:r>
              <w:rPr>
                <w:rFonts w:hint="eastAsia" w:ascii="宋体" w:hAnsi="宋体" w:cs="宋体"/>
                <w:color w:val="000000"/>
                <w:kern w:val="0"/>
                <w:sz w:val="20"/>
              </w:rPr>
              <w:br w:type="textWrapping"/>
            </w:r>
            <w:r>
              <w:rPr>
                <w:rFonts w:hint="eastAsia" w:ascii="宋体" w:hAnsi="宋体" w:cs="宋体"/>
                <w:color w:val="000000"/>
                <w:kern w:val="0"/>
                <w:sz w:val="20"/>
              </w:rPr>
              <w:t>最大图像尺寸：2560 × 1440；视频压缩标准：主码流：H.265/H.264；子码流：H.265/H.264/MJPEG</w:t>
            </w:r>
            <w:r>
              <w:rPr>
                <w:rFonts w:hint="eastAsia" w:ascii="宋体" w:hAnsi="宋体" w:cs="宋体"/>
                <w:color w:val="000000"/>
                <w:kern w:val="0"/>
                <w:sz w:val="20"/>
              </w:rPr>
              <w:br w:type="textWrapping"/>
            </w:r>
            <w:r>
              <w:rPr>
                <w:rFonts w:hint="eastAsia" w:ascii="宋体" w:hAnsi="宋体" w:cs="宋体"/>
                <w:color w:val="000000"/>
                <w:kern w:val="0"/>
                <w:sz w:val="20"/>
              </w:rPr>
              <w:t>网络存储：支持MicroSD/MicroSDHC/MicroSDXC卡（最大256 GB）断网本地存储及断网续传，NAS（NFS，SMB/CIFS均支持），配合黑卡支持SD卡加密及SD卡状态检测</w:t>
            </w:r>
            <w:r>
              <w:rPr>
                <w:rFonts w:hint="eastAsia" w:ascii="宋体" w:hAnsi="宋体" w:cs="宋体"/>
                <w:color w:val="000000"/>
                <w:kern w:val="0"/>
                <w:sz w:val="20"/>
              </w:rPr>
              <w:br w:type="textWrapping"/>
            </w:r>
            <w:r>
              <w:rPr>
                <w:rFonts w:hint="eastAsia" w:ascii="宋体" w:hAnsi="宋体" w:cs="宋体"/>
                <w:color w:val="000000"/>
                <w:kern w:val="0"/>
                <w:sz w:val="20"/>
              </w:rPr>
              <w:t>网络：1个RJ45 10 M/100 M自适应以太网口</w:t>
            </w:r>
            <w:r>
              <w:rPr>
                <w:rFonts w:hint="eastAsia" w:ascii="宋体" w:hAnsi="宋体" w:cs="宋体"/>
                <w:color w:val="000000"/>
                <w:kern w:val="0"/>
                <w:sz w:val="20"/>
              </w:rPr>
              <w:br w:type="textWrapping"/>
            </w:r>
            <w:r>
              <w:rPr>
                <w:rFonts w:hint="eastAsia" w:ascii="宋体" w:hAnsi="宋体" w:cs="宋体"/>
                <w:color w:val="000000"/>
                <w:kern w:val="0"/>
                <w:sz w:val="20"/>
              </w:rPr>
              <w:t>复位：支持；</w:t>
            </w:r>
            <w:r>
              <w:rPr>
                <w:rFonts w:hint="eastAsia" w:ascii="宋体" w:hAnsi="宋体" w:cs="宋体"/>
                <w:color w:val="000000"/>
                <w:kern w:val="0"/>
                <w:sz w:val="20"/>
              </w:rPr>
              <w:br w:type="textWrapping"/>
            </w:r>
            <w:r>
              <w:rPr>
                <w:rFonts w:hint="eastAsia" w:ascii="宋体" w:hAnsi="宋体" w:cs="宋体"/>
                <w:color w:val="000000"/>
                <w:kern w:val="0"/>
                <w:sz w:val="20"/>
              </w:rPr>
              <w:t>电流及功耗：DC：12 V，0.93 A，最大功耗：11.10 W ；</w:t>
            </w:r>
            <w:r>
              <w:rPr>
                <w:rFonts w:hint="eastAsia" w:ascii="宋体" w:hAnsi="宋体" w:cs="宋体"/>
                <w:color w:val="000000"/>
                <w:kern w:val="0"/>
                <w:sz w:val="20"/>
              </w:rPr>
              <w:br w:type="textWrapping"/>
            </w:r>
            <w:r>
              <w:rPr>
                <w:rFonts w:hint="eastAsia" w:ascii="宋体" w:hAnsi="宋体" w:cs="宋体"/>
                <w:color w:val="000000"/>
                <w:kern w:val="0"/>
                <w:sz w:val="20"/>
              </w:rPr>
              <w:t>电源接口类型：3芯电源接口；供电方式：DC：12 V ± 20%，支持防反接保护</w:t>
            </w:r>
            <w:r>
              <w:rPr>
                <w:rFonts w:hint="eastAsia" w:ascii="宋体" w:hAnsi="宋体" w:cs="宋体"/>
                <w:color w:val="000000"/>
                <w:kern w:val="0"/>
                <w:sz w:val="20"/>
              </w:rPr>
              <w:br w:type="textWrapping"/>
            </w:r>
            <w:r>
              <w:rPr>
                <w:rFonts w:hint="eastAsia" w:ascii="宋体" w:hAnsi="宋体" w:cs="宋体"/>
                <w:color w:val="000000"/>
                <w:kern w:val="0"/>
                <w:sz w:val="20"/>
              </w:rPr>
              <w:t>启动及工作温湿度：-30 °C~60 °C，湿度小于95%（无凝结）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存储温湿度：-30 °C~60 °C，湿度小于95%（无凝结）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防护：IP67</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防雷模块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监控防雷模块</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127 </w:t>
            </w:r>
          </w:p>
        </w:tc>
      </w:tr>
      <w:tr>
        <w:tblPrEx>
          <w:tblCellMar>
            <w:top w:w="0" w:type="dxa"/>
            <w:left w:w="108" w:type="dxa"/>
            <w:bottom w:w="0" w:type="dxa"/>
            <w:right w:w="108" w:type="dxa"/>
          </w:tblCellMar>
        </w:tblPrEx>
        <w:trPr>
          <w:wBefore w:w="0" w:type="dxa"/>
          <w:wAfter w:w="0" w:type="dxa"/>
          <w:trHeight w:val="38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电梯监控</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内置GPU芯片，支持深度学习算法，有效提升检测准确率</w:t>
            </w:r>
            <w:r>
              <w:rPr>
                <w:rFonts w:hint="eastAsia" w:ascii="宋体" w:hAnsi="宋体" w:cs="宋体"/>
                <w:color w:val="000000"/>
                <w:kern w:val="0"/>
                <w:sz w:val="20"/>
              </w:rPr>
              <w:br w:type="textWrapping"/>
            </w:r>
            <w:r>
              <w:rPr>
                <w:rFonts w:hint="eastAsia" w:ascii="宋体" w:hAnsi="宋体" w:cs="宋体"/>
                <w:color w:val="000000"/>
                <w:kern w:val="0"/>
                <w:sz w:val="20"/>
              </w:rPr>
              <w:t>支持两种智能资源切换：电瓶车入梯、通用行为分析</w:t>
            </w:r>
            <w:r>
              <w:rPr>
                <w:rFonts w:hint="eastAsia" w:ascii="宋体" w:hAnsi="宋体" w:cs="宋体"/>
                <w:color w:val="000000"/>
                <w:kern w:val="0"/>
                <w:sz w:val="20"/>
              </w:rPr>
              <w:br w:type="textWrapping"/>
            </w:r>
            <w:r>
              <w:rPr>
                <w:rFonts w:hint="eastAsia" w:ascii="宋体" w:hAnsi="宋体" w:cs="宋体"/>
                <w:color w:val="000000"/>
                <w:kern w:val="0"/>
                <w:sz w:val="20"/>
              </w:rPr>
              <w:t>支持电瓶车入梯检测：支持电瓶车、自行车检测类型，实现声光警戒，并联动梯控系统阻止电梯关门</w:t>
            </w:r>
            <w:r>
              <w:rPr>
                <w:rFonts w:hint="eastAsia" w:ascii="宋体" w:hAnsi="宋体" w:cs="宋体"/>
                <w:color w:val="000000"/>
                <w:kern w:val="0"/>
                <w:sz w:val="20"/>
              </w:rPr>
              <w:br w:type="textWrapping"/>
            </w:r>
            <w:r>
              <w:rPr>
                <w:rFonts w:hint="eastAsia" w:ascii="宋体" w:hAnsi="宋体" w:cs="宋体"/>
                <w:color w:val="000000"/>
                <w:kern w:val="0"/>
                <w:sz w:val="20"/>
              </w:rPr>
              <w:t>支持绊线入侵，区域入侵，快速移动，物品遗留，物品搬移，徘徊检测，人员聚集，停车检测</w:t>
            </w:r>
            <w:r>
              <w:rPr>
                <w:rFonts w:hint="eastAsia" w:ascii="宋体" w:hAnsi="宋体" w:cs="宋体"/>
                <w:color w:val="000000"/>
                <w:kern w:val="0"/>
                <w:sz w:val="20"/>
              </w:rPr>
              <w:br w:type="textWrapping"/>
            </w:r>
            <w:r>
              <w:rPr>
                <w:rFonts w:hint="eastAsia" w:ascii="宋体" w:hAnsi="宋体" w:cs="宋体"/>
                <w:color w:val="000000"/>
                <w:kern w:val="0"/>
                <w:sz w:val="20"/>
              </w:rPr>
              <w:t>支持声光报警联动，当报警产生时，可触发联动声音警报和灯光闪烁</w:t>
            </w:r>
            <w:r>
              <w:rPr>
                <w:rFonts w:hint="eastAsia" w:ascii="宋体" w:hAnsi="宋体" w:cs="宋体"/>
                <w:color w:val="000000"/>
                <w:kern w:val="0"/>
                <w:sz w:val="20"/>
              </w:rPr>
              <w:br w:type="textWrapping"/>
            </w:r>
            <w:r>
              <w:rPr>
                <w:rFonts w:hint="eastAsia" w:ascii="宋体" w:hAnsi="宋体" w:cs="宋体"/>
                <w:color w:val="000000"/>
                <w:kern w:val="0"/>
                <w:sz w:val="20"/>
              </w:rPr>
              <w:t>采用星光级低照度400万像素1/3英寸CMOS图像传感器，低照度效果好，图像清晰度高</w:t>
            </w:r>
            <w:r>
              <w:rPr>
                <w:rFonts w:hint="eastAsia" w:ascii="宋体" w:hAnsi="宋体" w:cs="宋体"/>
                <w:color w:val="000000"/>
                <w:kern w:val="0"/>
                <w:sz w:val="20"/>
              </w:rPr>
              <w:br w:type="textWrapping"/>
            </w:r>
            <w:r>
              <w:rPr>
                <w:rFonts w:hint="eastAsia" w:ascii="宋体" w:hAnsi="宋体" w:cs="宋体"/>
                <w:kern w:val="0"/>
                <w:sz w:val="20"/>
              </w:rPr>
              <w:t>支持同时开启视频遮挡和电瓶车入梯检测功能，当样机镜头被遮挡条件下电瓶车进入电梯，撤出遮挡物后应给出报警提示，直到电瓶车离开电梯，报警结束。</w:t>
            </w:r>
            <w:r>
              <w:rPr>
                <w:rFonts w:hint="eastAsia" w:ascii="宋体" w:hAnsi="宋体" w:cs="宋体"/>
                <w:color w:val="FF0000"/>
                <w:kern w:val="0"/>
                <w:sz w:val="20"/>
              </w:rPr>
              <w:br w:type="textWrapping"/>
            </w:r>
            <w:r>
              <w:rPr>
                <w:rFonts w:hint="eastAsia" w:ascii="宋体" w:hAnsi="宋体" w:cs="宋体"/>
                <w:color w:val="000000"/>
                <w:kern w:val="0"/>
                <w:sz w:val="20"/>
              </w:rPr>
              <w:t>最大可输出400万( 2688 × 1520 )@25fps</w:t>
            </w:r>
            <w:r>
              <w:rPr>
                <w:rFonts w:hint="eastAsia" w:ascii="宋体" w:hAnsi="宋体" w:cs="宋体"/>
                <w:color w:val="000000"/>
                <w:kern w:val="0"/>
                <w:sz w:val="20"/>
              </w:rPr>
              <w:br w:type="textWrapping"/>
            </w:r>
            <w:r>
              <w:rPr>
                <w:rFonts w:hint="eastAsia" w:ascii="宋体" w:hAnsi="宋体" w:cs="宋体"/>
                <w:color w:val="000000"/>
                <w:kern w:val="0"/>
                <w:sz w:val="20"/>
              </w:rPr>
              <w:t>支持H.265编码，压缩比高，实现超低码流传输</w:t>
            </w:r>
            <w:r>
              <w:rPr>
                <w:rFonts w:hint="eastAsia" w:ascii="宋体" w:hAnsi="宋体" w:cs="宋体"/>
                <w:color w:val="000000"/>
                <w:kern w:val="0"/>
                <w:sz w:val="20"/>
              </w:rPr>
              <w:br w:type="textWrapping"/>
            </w:r>
            <w:r>
              <w:rPr>
                <w:rFonts w:hint="eastAsia" w:ascii="宋体" w:hAnsi="宋体" w:cs="宋体"/>
                <w:color w:val="000000"/>
                <w:kern w:val="0"/>
                <w:sz w:val="20"/>
              </w:rPr>
              <w:t>内置高效红外补光灯，最大红外监控距离30米</w:t>
            </w:r>
            <w:r>
              <w:rPr>
                <w:rFonts w:hint="eastAsia" w:ascii="宋体" w:hAnsi="宋体" w:cs="宋体"/>
                <w:color w:val="000000"/>
                <w:kern w:val="0"/>
                <w:sz w:val="20"/>
              </w:rPr>
              <w:br w:type="textWrapping"/>
            </w:r>
            <w:r>
              <w:rPr>
                <w:rFonts w:hint="eastAsia" w:ascii="宋体" w:hAnsi="宋体" w:cs="宋体"/>
                <w:color w:val="000000"/>
                <w:kern w:val="0"/>
                <w:sz w:val="20"/>
              </w:rPr>
              <w:t>支持走廊模式，镜头矫正，宽动态，3D降噪，强光抑制，背光补偿，数字水印，适用不同监控环境</w:t>
            </w:r>
            <w:r>
              <w:rPr>
                <w:rFonts w:hint="eastAsia" w:ascii="宋体" w:hAnsi="宋体" w:cs="宋体"/>
                <w:color w:val="000000"/>
                <w:kern w:val="0"/>
                <w:sz w:val="20"/>
              </w:rPr>
              <w:br w:type="textWrapping"/>
            </w:r>
            <w:r>
              <w:rPr>
                <w:rFonts w:hint="eastAsia" w:ascii="宋体" w:hAnsi="宋体" w:cs="宋体"/>
                <w:color w:val="000000"/>
                <w:kern w:val="0"/>
                <w:sz w:val="20"/>
              </w:rPr>
              <w:t>支持ROI，SMART H.264/H.265，灵活编码，适用不同带宽和存储环境</w:t>
            </w:r>
            <w:r>
              <w:rPr>
                <w:rFonts w:hint="eastAsia" w:ascii="宋体" w:hAnsi="宋体" w:cs="宋体"/>
                <w:color w:val="000000"/>
                <w:kern w:val="0"/>
                <w:sz w:val="20"/>
              </w:rPr>
              <w:br w:type="textWrapping"/>
            </w:r>
            <w:r>
              <w:rPr>
                <w:rFonts w:hint="eastAsia" w:ascii="宋体" w:hAnsi="宋体" w:cs="宋体"/>
                <w:color w:val="000000"/>
                <w:kern w:val="0"/>
                <w:sz w:val="20"/>
              </w:rPr>
              <w:t>支持报警1进1出（报警输出为干式报警，支持常开常闭），音频1进1出，485；最大支持256G Micro SD卡，内置MIC，内置扬声器</w:t>
            </w:r>
            <w:r>
              <w:rPr>
                <w:rFonts w:hint="eastAsia" w:ascii="宋体" w:hAnsi="宋体" w:cs="宋体"/>
                <w:color w:val="000000"/>
                <w:kern w:val="0"/>
                <w:sz w:val="20"/>
              </w:rPr>
              <w:br w:type="textWrapping"/>
            </w:r>
            <w:r>
              <w:rPr>
                <w:rFonts w:hint="eastAsia" w:ascii="宋体" w:hAnsi="宋体" w:cs="宋体"/>
                <w:color w:val="000000"/>
                <w:kern w:val="0"/>
                <w:sz w:val="20"/>
              </w:rPr>
              <w:t>支持DC12V/POE供电方式，支持12V电源返送，最大电流165mA，用于传感器供电</w:t>
            </w:r>
            <w:r>
              <w:rPr>
                <w:rFonts w:hint="eastAsia" w:ascii="宋体" w:hAnsi="宋体" w:cs="宋体"/>
                <w:color w:val="000000"/>
                <w:kern w:val="0"/>
                <w:sz w:val="20"/>
              </w:rPr>
              <w:br w:type="textWrapping"/>
            </w:r>
            <w:r>
              <w:rPr>
                <w:rFonts w:hint="eastAsia" w:ascii="宋体" w:hAnsi="宋体" w:cs="宋体"/>
                <w:color w:val="000000"/>
                <w:kern w:val="0"/>
                <w:sz w:val="20"/>
              </w:rPr>
              <w:t>支持外接楼层传感器，实现当前楼层和速度参数画面显示</w:t>
            </w:r>
            <w:r>
              <w:rPr>
                <w:rFonts w:hint="eastAsia" w:ascii="宋体" w:hAnsi="宋体" w:cs="宋体"/>
                <w:color w:val="000000"/>
                <w:kern w:val="0"/>
                <w:sz w:val="20"/>
              </w:rPr>
              <w:br w:type="textWrapping"/>
            </w:r>
            <w:r>
              <w:rPr>
                <w:rFonts w:hint="eastAsia" w:ascii="宋体" w:hAnsi="宋体" w:cs="宋体"/>
                <w:color w:val="000000"/>
                <w:kern w:val="0"/>
                <w:sz w:val="20"/>
              </w:rPr>
              <w:t>支持电瓶车禁止入梯楼层可设；支持IP67/IK10防护等级</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 </w:t>
            </w:r>
          </w:p>
        </w:tc>
      </w:tr>
      <w:tr>
        <w:tblPrEx>
          <w:tblCellMar>
            <w:top w:w="0" w:type="dxa"/>
            <w:left w:w="108" w:type="dxa"/>
            <w:bottom w:w="0" w:type="dxa"/>
            <w:right w:w="108" w:type="dxa"/>
          </w:tblCellMar>
        </w:tblPrEx>
        <w:trPr>
          <w:wBefore w:w="0" w:type="dxa"/>
          <w:wAfter w:w="0" w:type="dxa"/>
          <w:trHeight w:val="120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电梯网桥</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2.4G电梯网桥，802.11n制式</w:t>
            </w:r>
            <w:r>
              <w:rPr>
                <w:rFonts w:hint="eastAsia" w:ascii="宋体" w:hAnsi="宋体" w:cs="宋体"/>
                <w:color w:val="000000"/>
                <w:kern w:val="0"/>
                <w:sz w:val="20"/>
              </w:rPr>
              <w:br w:type="textWrapping"/>
            </w:r>
            <w:r>
              <w:rPr>
                <w:rFonts w:hint="eastAsia" w:ascii="宋体" w:hAnsi="宋体" w:cs="宋体"/>
                <w:color w:val="000000"/>
                <w:kern w:val="0"/>
                <w:sz w:val="20"/>
              </w:rPr>
              <w:t>成对包装，距离200米</w:t>
            </w:r>
            <w:r>
              <w:rPr>
                <w:rFonts w:hint="eastAsia" w:ascii="宋体" w:hAnsi="宋体" w:cs="宋体"/>
                <w:color w:val="000000"/>
                <w:kern w:val="0"/>
                <w:sz w:val="20"/>
              </w:rPr>
              <w:br w:type="textWrapping"/>
            </w:r>
            <w:r>
              <w:rPr>
                <w:rFonts w:hint="eastAsia" w:ascii="宋体" w:hAnsi="宋体" w:cs="宋体"/>
                <w:color w:val="000000"/>
                <w:kern w:val="0"/>
                <w:sz w:val="20"/>
              </w:rPr>
              <w:t>2网口设计</w:t>
            </w:r>
            <w:r>
              <w:rPr>
                <w:rFonts w:hint="eastAsia" w:ascii="宋体" w:hAnsi="宋体" w:cs="宋体"/>
                <w:color w:val="000000"/>
                <w:kern w:val="0"/>
                <w:sz w:val="20"/>
              </w:rPr>
              <w:br w:type="textWrapping"/>
            </w:r>
            <w:r>
              <w:rPr>
                <w:rFonts w:hint="eastAsia" w:ascii="宋体" w:hAnsi="宋体" w:cs="宋体"/>
                <w:color w:val="000000"/>
                <w:kern w:val="0"/>
                <w:sz w:val="20"/>
              </w:rPr>
              <w:t>成对包装</w:t>
            </w:r>
            <w:r>
              <w:rPr>
                <w:rFonts w:hint="eastAsia" w:ascii="宋体" w:hAnsi="宋体" w:cs="宋体"/>
                <w:color w:val="000000"/>
                <w:kern w:val="0"/>
                <w:sz w:val="20"/>
              </w:rPr>
              <w:br w:type="textWrapping"/>
            </w:r>
            <w:r>
              <w:rPr>
                <w:rFonts w:hint="eastAsia" w:ascii="宋体" w:hAnsi="宋体" w:cs="宋体"/>
                <w:color w:val="000000"/>
                <w:kern w:val="0"/>
                <w:sz w:val="20"/>
              </w:rPr>
              <w:t>支持轻智能统一管理功能</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48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摄像机电源</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12DC/10A</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48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监控鸭嘴</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部分安装旧立杆上</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111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立杆横臂</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旧立杆加不锈钢横杆，可安装2,3个监控探头</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15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室外枪机支架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高空抛物监控用</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摄像机立竿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3.5m，厚度3mm镀锌钢管，烤漆色结合景观；带横杆、地笼、3~4头枪机横臂；顶部带有防雨球。</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39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11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32路硬盘录像机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硬件规格：</w:t>
            </w:r>
            <w:r>
              <w:rPr>
                <w:rFonts w:hint="eastAsia" w:ascii="宋体" w:hAnsi="宋体" w:cs="宋体"/>
                <w:color w:val="000000"/>
                <w:kern w:val="0"/>
                <w:sz w:val="20"/>
              </w:rPr>
              <w:br w:type="textWrapping"/>
            </w:r>
            <w:r>
              <w:rPr>
                <w:rFonts w:hint="eastAsia" w:ascii="宋体" w:hAnsi="宋体" w:cs="宋体"/>
                <w:color w:val="000000"/>
                <w:kern w:val="0"/>
                <w:sz w:val="20"/>
              </w:rPr>
              <w:t>2U机箱，尺寸445mm（宽）× 470mm（深）×90mm（高）</w:t>
            </w:r>
            <w:r>
              <w:rPr>
                <w:rFonts w:hint="eastAsia" w:ascii="宋体" w:hAnsi="宋体" w:cs="宋体"/>
                <w:color w:val="000000"/>
                <w:kern w:val="0"/>
                <w:sz w:val="20"/>
              </w:rPr>
              <w:br w:type="textWrapping"/>
            </w:r>
            <w:r>
              <w:rPr>
                <w:rFonts w:hint="eastAsia" w:ascii="宋体" w:hAnsi="宋体" w:cs="宋体"/>
                <w:color w:val="000000"/>
                <w:kern w:val="0"/>
                <w:sz w:val="20"/>
              </w:rPr>
              <w:t>2个HDMI，2个VGA，支持异源输出</w:t>
            </w:r>
            <w:r>
              <w:rPr>
                <w:rFonts w:hint="eastAsia" w:ascii="宋体" w:hAnsi="宋体" w:cs="宋体"/>
                <w:color w:val="000000"/>
                <w:kern w:val="0"/>
                <w:sz w:val="20"/>
              </w:rPr>
              <w:br w:type="textWrapping"/>
            </w:r>
            <w:r>
              <w:rPr>
                <w:rFonts w:hint="eastAsia" w:ascii="宋体" w:hAnsi="宋体" w:cs="宋体"/>
                <w:color w:val="000000"/>
                <w:kern w:val="0"/>
                <w:sz w:val="20"/>
              </w:rPr>
              <w:t>8盘位，可满配8T硬盘</w:t>
            </w:r>
            <w:r>
              <w:rPr>
                <w:rFonts w:hint="eastAsia" w:ascii="宋体" w:hAnsi="宋体" w:cs="宋体"/>
                <w:color w:val="000000"/>
                <w:kern w:val="0"/>
                <w:sz w:val="20"/>
              </w:rPr>
              <w:br w:type="textWrapping"/>
            </w:r>
            <w:r>
              <w:rPr>
                <w:rFonts w:hint="eastAsia" w:ascii="宋体" w:hAnsi="宋体" w:cs="宋体"/>
                <w:color w:val="000000"/>
                <w:kern w:val="0"/>
                <w:sz w:val="20"/>
              </w:rPr>
              <w:t>2个RJ45 10M/100M/1000M自适应以太网口</w:t>
            </w:r>
            <w:r>
              <w:rPr>
                <w:rFonts w:hint="eastAsia" w:ascii="宋体" w:hAnsi="宋体" w:cs="宋体"/>
                <w:color w:val="000000"/>
                <w:kern w:val="0"/>
                <w:sz w:val="20"/>
              </w:rPr>
              <w:br w:type="textWrapping"/>
            </w:r>
            <w:r>
              <w:rPr>
                <w:rFonts w:hint="eastAsia" w:ascii="宋体" w:hAnsi="宋体" w:cs="宋体"/>
                <w:color w:val="000000"/>
                <w:kern w:val="0"/>
                <w:sz w:val="20"/>
              </w:rPr>
              <w:t>2个USB2.0接口、1个USB3.0接口</w:t>
            </w:r>
            <w:r>
              <w:rPr>
                <w:rFonts w:hint="eastAsia" w:ascii="宋体" w:hAnsi="宋体" w:cs="宋体"/>
                <w:color w:val="000000"/>
                <w:kern w:val="0"/>
                <w:sz w:val="20"/>
              </w:rPr>
              <w:br w:type="textWrapping"/>
            </w:r>
            <w:r>
              <w:rPr>
                <w:rFonts w:hint="eastAsia" w:ascii="宋体" w:hAnsi="宋体" w:cs="宋体"/>
                <w:color w:val="000000"/>
                <w:kern w:val="0"/>
                <w:sz w:val="20"/>
              </w:rPr>
              <w:t>可同时正放或倒放32路H.265 编码的视频图像</w:t>
            </w:r>
            <w:r>
              <w:rPr>
                <w:rFonts w:hint="eastAsia" w:ascii="宋体" w:hAnsi="宋体" w:cs="宋体"/>
                <w:color w:val="000000"/>
                <w:kern w:val="0"/>
                <w:sz w:val="20"/>
              </w:rPr>
              <w:br w:type="textWrapping"/>
            </w:r>
            <w:r>
              <w:rPr>
                <w:rFonts w:hint="eastAsia" w:ascii="宋体" w:hAnsi="宋体" w:cs="宋体"/>
                <w:color w:val="000000"/>
                <w:kern w:val="0"/>
                <w:sz w:val="20"/>
              </w:rPr>
              <w:t>在白名单模式中，只有添加在白名单中的IP地址或地址段才允许访问样机；可限制账户在特定时间段进行登录访问</w:t>
            </w:r>
            <w:r>
              <w:rPr>
                <w:rFonts w:hint="eastAsia" w:ascii="宋体" w:hAnsi="宋体" w:cs="宋体"/>
                <w:color w:val="000000"/>
                <w:kern w:val="0"/>
                <w:sz w:val="20"/>
              </w:rPr>
              <w:br w:type="textWrapping"/>
            </w:r>
            <w:r>
              <w:rPr>
                <w:rFonts w:hint="eastAsia" w:ascii="宋体" w:hAnsi="宋体" w:cs="宋体"/>
                <w:color w:val="000000"/>
                <w:kern w:val="0"/>
                <w:sz w:val="20"/>
              </w:rPr>
              <w:t>当有远程IP地址多次尝试登陆设备，密码错误达到一定次数时，自动对账户进行锁定。支持登陆次数和锁定时间设置，并支持报警联动项设置和报警事件触发</w:t>
            </w:r>
            <w:r>
              <w:rPr>
                <w:rFonts w:hint="eastAsia" w:ascii="宋体" w:hAnsi="宋体" w:cs="宋体"/>
                <w:color w:val="000000"/>
                <w:kern w:val="0"/>
                <w:sz w:val="20"/>
              </w:rPr>
              <w:br w:type="textWrapping"/>
            </w:r>
            <w:r>
              <w:rPr>
                <w:rFonts w:hint="eastAsia" w:ascii="宋体" w:hAnsi="宋体" w:cs="宋体"/>
                <w:color w:val="000000"/>
                <w:kern w:val="0"/>
                <w:sz w:val="20"/>
              </w:rPr>
              <w:t>可检测视频中异常音频，出现干扰信号和声音变化幅度过大时，进行报警提示</w:t>
            </w:r>
            <w:r>
              <w:rPr>
                <w:rFonts w:hint="eastAsia" w:ascii="宋体" w:hAnsi="宋体" w:cs="宋体"/>
                <w:color w:val="000000"/>
                <w:kern w:val="0"/>
                <w:sz w:val="20"/>
              </w:rPr>
              <w:br w:type="textWrapping"/>
            </w:r>
            <w:r>
              <w:rPr>
                <w:rFonts w:hint="eastAsia" w:ascii="宋体" w:hAnsi="宋体" w:cs="宋体"/>
                <w:color w:val="000000"/>
                <w:kern w:val="0"/>
                <w:sz w:val="20"/>
              </w:rPr>
              <w:t>1个RS-485全双工串行接口；1个RS-232串行接口</w:t>
            </w:r>
            <w:r>
              <w:rPr>
                <w:rFonts w:hint="eastAsia" w:ascii="宋体" w:hAnsi="宋体" w:cs="宋体"/>
                <w:color w:val="000000"/>
                <w:kern w:val="0"/>
                <w:sz w:val="20"/>
              </w:rPr>
              <w:br w:type="textWrapping"/>
            </w:r>
            <w:r>
              <w:rPr>
                <w:rFonts w:hint="eastAsia" w:ascii="宋体" w:hAnsi="宋体" w:cs="宋体"/>
                <w:color w:val="000000"/>
                <w:kern w:val="0"/>
                <w:sz w:val="20"/>
              </w:rPr>
              <w:t>报警IO：16进4出</w:t>
            </w:r>
            <w:r>
              <w:rPr>
                <w:rFonts w:hint="eastAsia" w:ascii="宋体" w:hAnsi="宋体" w:cs="宋体"/>
                <w:color w:val="000000"/>
                <w:kern w:val="0"/>
                <w:sz w:val="20"/>
              </w:rPr>
              <w:br w:type="textWrapping"/>
            </w:r>
            <w:r>
              <w:rPr>
                <w:rFonts w:hint="eastAsia" w:ascii="宋体" w:hAnsi="宋体" w:cs="宋体"/>
                <w:color w:val="000000"/>
                <w:kern w:val="0"/>
                <w:sz w:val="20"/>
              </w:rPr>
              <w:t>软件性能：输入带宽：256Mbps输出带宽：160Mbps</w:t>
            </w:r>
            <w:r>
              <w:rPr>
                <w:rFonts w:hint="eastAsia" w:ascii="宋体" w:hAnsi="宋体" w:cs="宋体"/>
                <w:color w:val="000000"/>
                <w:kern w:val="0"/>
                <w:sz w:val="20"/>
              </w:rPr>
              <w:br w:type="textWrapping"/>
            </w:r>
            <w:r>
              <w:rPr>
                <w:rFonts w:hint="eastAsia" w:ascii="宋体" w:hAnsi="宋体" w:cs="宋体"/>
                <w:color w:val="000000"/>
                <w:kern w:val="0"/>
                <w:sz w:val="20"/>
              </w:rPr>
              <w:t>32路H.264、H.265混合接入</w:t>
            </w:r>
            <w:r>
              <w:rPr>
                <w:rFonts w:hint="eastAsia" w:ascii="宋体" w:hAnsi="宋体" w:cs="宋体"/>
                <w:color w:val="000000"/>
                <w:kern w:val="0"/>
                <w:sz w:val="20"/>
              </w:rPr>
              <w:br w:type="textWrapping"/>
            </w:r>
            <w:r>
              <w:rPr>
                <w:rFonts w:hint="eastAsia" w:ascii="宋体" w:hAnsi="宋体" w:cs="宋体"/>
                <w:color w:val="000000"/>
                <w:kern w:val="0"/>
                <w:sz w:val="20"/>
              </w:rPr>
              <w:t>最大支持12×1080P解码；支持H.265、H.264解码</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硬盘</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 HDD,6TB,7200RPM, 256MB, SATA 6Gb/s</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33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13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6U壁挂机柜，含排插一个</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52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14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不锈钢，WxHxD:550*300*400， （含地基基础建设），电源排插、监控防雷器、光纤盒、光纤接头等附件</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 </w:t>
            </w:r>
          </w:p>
        </w:tc>
      </w:tr>
      <w:tr>
        <w:tblPrEx>
          <w:tblCellMar>
            <w:top w:w="0" w:type="dxa"/>
            <w:left w:w="108" w:type="dxa"/>
            <w:bottom w:w="0" w:type="dxa"/>
            <w:right w:w="108" w:type="dxa"/>
          </w:tblCellMar>
        </w:tblPrEx>
        <w:trPr>
          <w:wBefore w:w="0" w:type="dxa"/>
          <w:wAfter w:w="0" w:type="dxa"/>
          <w:trHeight w:val="9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15 </w:t>
            </w:r>
          </w:p>
        </w:tc>
        <w:tc>
          <w:tcPr>
            <w:tcW w:w="9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网络</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8口千兆交换机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千兆电口数≥8个，千兆SFP光口≥2个。</w:t>
            </w:r>
            <w:r>
              <w:rPr>
                <w:rFonts w:hint="eastAsia" w:ascii="宋体" w:hAnsi="宋体" w:cs="宋体"/>
                <w:kern w:val="0"/>
                <w:sz w:val="20"/>
              </w:rPr>
              <w:br w:type="textWrapping"/>
            </w:r>
            <w:r>
              <w:rPr>
                <w:rFonts w:hint="eastAsia" w:ascii="宋体" w:hAnsi="宋体" w:cs="宋体"/>
                <w:kern w:val="0"/>
                <w:sz w:val="20"/>
              </w:rPr>
              <w:t>交换性能≥256Gbps，包转发率≥27Mpps</w:t>
            </w:r>
            <w:r>
              <w:rPr>
                <w:rFonts w:hint="eastAsia" w:ascii="宋体" w:hAnsi="宋体" w:cs="宋体"/>
                <w:kern w:val="0"/>
                <w:sz w:val="20"/>
              </w:rPr>
              <w:br w:type="textWrapping"/>
            </w:r>
            <w:r>
              <w:rPr>
                <w:rFonts w:hint="eastAsia" w:ascii="宋体" w:hAnsi="宋体" w:cs="宋体"/>
                <w:kern w:val="0"/>
                <w:sz w:val="20"/>
              </w:rPr>
              <w:t>ARP表项数≥512、MAC地址数≥8K，Vlan数≥4K</w:t>
            </w:r>
            <w:r>
              <w:rPr>
                <w:rFonts w:hint="eastAsia" w:ascii="宋体" w:hAnsi="宋体" w:cs="宋体"/>
                <w:kern w:val="0"/>
                <w:sz w:val="20"/>
              </w:rPr>
              <w:br w:type="textWrapping"/>
            </w:r>
            <w:r>
              <w:rPr>
                <w:rFonts w:hint="eastAsia" w:ascii="宋体" w:hAnsi="宋体" w:cs="宋体"/>
                <w:kern w:val="0"/>
                <w:sz w:val="20"/>
              </w:rPr>
              <w:t>支持防网关ARP欺骗，支持端口保护、隔离，支持防止DOS、ARP攻击功能，支持CPU保护功能</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42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16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24口千兆POE交换机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二层管理型POE交换机，24个千兆POE电口，4个千兆SFP光口，支持IEEE 802.3af/at供电标准，单端口最大输出功率30W，整机最大输出功率370W；交换容量336Gbps，包转发率96Mpps；支持全端口线速转发。</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 </w:t>
            </w:r>
          </w:p>
        </w:tc>
      </w:tr>
      <w:tr>
        <w:tblPrEx>
          <w:tblCellMar>
            <w:top w:w="0" w:type="dxa"/>
            <w:left w:w="108" w:type="dxa"/>
            <w:bottom w:w="0" w:type="dxa"/>
            <w:right w:w="108" w:type="dxa"/>
          </w:tblCellMar>
        </w:tblPrEx>
        <w:trPr>
          <w:wBefore w:w="0" w:type="dxa"/>
          <w:wAfter w:w="0" w:type="dxa"/>
          <w:trHeight w:val="16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17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汇聚交换机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千兆光口≥24个，千兆电口≥4个（与前面的24个光口中的4个复用），万兆SFP+光口≥4个，Console口≥1个、Manage口≥1个。</w:t>
            </w:r>
            <w:r>
              <w:rPr>
                <w:rFonts w:hint="eastAsia" w:ascii="宋体" w:hAnsi="宋体" w:cs="宋体"/>
                <w:kern w:val="0"/>
                <w:sz w:val="20"/>
              </w:rPr>
              <w:br w:type="textWrapping"/>
            </w:r>
            <w:r>
              <w:rPr>
                <w:rFonts w:hint="eastAsia" w:ascii="宋体" w:hAnsi="宋体" w:cs="宋体"/>
                <w:kern w:val="0"/>
                <w:sz w:val="20"/>
              </w:rPr>
              <w:t>交换性能≥336Gbps，包转发率≥108Mpps</w:t>
            </w:r>
            <w:r>
              <w:rPr>
                <w:rFonts w:hint="eastAsia" w:ascii="宋体" w:hAnsi="宋体" w:cs="宋体"/>
                <w:kern w:val="0"/>
                <w:sz w:val="20"/>
              </w:rPr>
              <w:br w:type="textWrapping"/>
            </w:r>
            <w:r>
              <w:rPr>
                <w:rFonts w:hint="eastAsia" w:ascii="宋体" w:hAnsi="宋体" w:cs="宋体"/>
                <w:kern w:val="0"/>
                <w:sz w:val="20"/>
              </w:rPr>
              <w:t>支持VLAN、ACL、QOS、三层路由、M-LAG等特性</w:t>
            </w:r>
            <w:r>
              <w:rPr>
                <w:rFonts w:hint="eastAsia" w:ascii="宋体" w:hAnsi="宋体" w:cs="宋体"/>
                <w:kern w:val="0"/>
                <w:sz w:val="20"/>
              </w:rPr>
              <w:br w:type="textWrapping"/>
            </w:r>
            <w:r>
              <w:rPr>
                <w:rFonts w:hint="eastAsia" w:ascii="宋体" w:hAnsi="宋体" w:cs="宋体"/>
                <w:kern w:val="0"/>
                <w:sz w:val="20"/>
              </w:rPr>
              <w:t>支持STP、RSTP、MSTP协议</w:t>
            </w:r>
            <w:r>
              <w:rPr>
                <w:rFonts w:hint="eastAsia" w:ascii="宋体" w:hAnsi="宋体" w:cs="宋体"/>
                <w:kern w:val="0"/>
                <w:sz w:val="20"/>
              </w:rPr>
              <w:br w:type="textWrapping"/>
            </w:r>
            <w:r>
              <w:rPr>
                <w:rFonts w:hint="eastAsia" w:ascii="宋体" w:hAnsi="宋体" w:cs="宋体"/>
                <w:kern w:val="0"/>
                <w:sz w:val="20"/>
              </w:rPr>
              <w:t>ARP表项数≥1K、MAC地址数≥16K，Vlan数≥4K</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289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18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核心交换机（核心产品）</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1.千兆光口≥24个，千兆combo电口≥16（与前面的24个光口中的16个复用），万兆SFP+光口≥4个，20G QSFP+光口≥2个。Console口≥1个；Manage口≥1个；USB端口≥1个；</w:t>
            </w:r>
            <w:r>
              <w:rPr>
                <w:rFonts w:hint="eastAsia" w:ascii="宋体" w:hAnsi="宋体" w:cs="宋体"/>
                <w:kern w:val="0"/>
                <w:sz w:val="20"/>
              </w:rPr>
              <w:br w:type="textWrapping"/>
            </w:r>
            <w:r>
              <w:rPr>
                <w:rFonts w:hint="eastAsia" w:ascii="宋体" w:hAnsi="宋体" w:cs="宋体"/>
                <w:kern w:val="0"/>
                <w:sz w:val="20"/>
              </w:rPr>
              <w:t>2.交换性能≥758Gbps，包转发率≥432Mpps；</w:t>
            </w:r>
            <w:r>
              <w:rPr>
                <w:rFonts w:hint="eastAsia" w:ascii="宋体" w:hAnsi="宋体" w:cs="宋体"/>
                <w:kern w:val="0"/>
                <w:sz w:val="20"/>
              </w:rPr>
              <w:br w:type="textWrapping"/>
            </w:r>
            <w:r>
              <w:rPr>
                <w:rFonts w:hint="eastAsia" w:ascii="宋体" w:hAnsi="宋体" w:cs="宋体"/>
                <w:kern w:val="0"/>
                <w:sz w:val="20"/>
              </w:rPr>
              <w:t>3.MAC地址数≥64K，Vlan数≥4K；</w:t>
            </w:r>
            <w:r>
              <w:rPr>
                <w:rFonts w:hint="eastAsia" w:ascii="宋体" w:hAnsi="宋体" w:cs="宋体"/>
                <w:kern w:val="0"/>
                <w:sz w:val="20"/>
              </w:rPr>
              <w:br w:type="textWrapping"/>
            </w:r>
            <w:r>
              <w:rPr>
                <w:rFonts w:hint="eastAsia" w:ascii="宋体" w:hAnsi="宋体" w:cs="宋体"/>
                <w:kern w:val="0"/>
                <w:sz w:val="20"/>
              </w:rPr>
              <w:t>4.支持零配置上线，支持二层广播自动发现控制器平台；支持配置静态IP地址三层发现控制器平台；支持DHCP Option43方式发现控制器平台；支持DNS域名发现控制器平台；</w:t>
            </w:r>
            <w:r>
              <w:rPr>
                <w:rFonts w:hint="eastAsia" w:ascii="宋体" w:hAnsi="宋体" w:cs="宋体"/>
                <w:kern w:val="0"/>
                <w:sz w:val="20"/>
              </w:rPr>
              <w:br w:type="textWrapping"/>
            </w:r>
            <w:r>
              <w:rPr>
                <w:rFonts w:hint="eastAsia" w:ascii="宋体" w:hAnsi="宋体" w:cs="宋体"/>
                <w:kern w:val="0"/>
                <w:sz w:val="20"/>
              </w:rPr>
              <w:t>5.支持通过可视化的方式配置STP、RSTP、MSTP等端口防环策略，支持环路检测功能，可自动发现网络中的环路问题并自动执行阻塞和关闭动作；</w:t>
            </w:r>
            <w:r>
              <w:rPr>
                <w:rFonts w:hint="eastAsia" w:ascii="宋体" w:hAnsi="宋体" w:cs="宋体"/>
                <w:kern w:val="0"/>
                <w:sz w:val="20"/>
              </w:rPr>
              <w:br w:type="textWrapping"/>
            </w:r>
            <w:r>
              <w:rPr>
                <w:rFonts w:hint="eastAsia" w:ascii="宋体" w:hAnsi="宋体" w:cs="宋体"/>
                <w:kern w:val="0"/>
                <w:sz w:val="20"/>
              </w:rPr>
              <w:t>6.支持终端类型准入功能，可自动识别接入交换机设备类型，包括但不限于移动终端、路由器、办公设备等，可对无线共享设备进行准入控制；</w:t>
            </w:r>
            <w:r>
              <w:rPr>
                <w:rFonts w:hint="eastAsia" w:ascii="宋体" w:hAnsi="宋体" w:cs="宋体"/>
                <w:kern w:val="0"/>
                <w:sz w:val="20"/>
              </w:rPr>
              <w:br w:type="textWrapping"/>
            </w:r>
            <w:r>
              <w:rPr>
                <w:rFonts w:hint="eastAsia" w:ascii="宋体" w:hAnsi="宋体" w:cs="宋体"/>
                <w:kern w:val="0"/>
                <w:sz w:val="20"/>
              </w:rPr>
              <w:t>7.支持通过控制平台自定义时间区域查看交换机攻击事件，包括事件类型、攻击者MAC、攻击设备类型等维度；</w:t>
            </w:r>
            <w:r>
              <w:rPr>
                <w:rFonts w:hint="eastAsia" w:ascii="宋体" w:hAnsi="宋体" w:cs="宋体"/>
                <w:kern w:val="0"/>
                <w:sz w:val="20"/>
              </w:rPr>
              <w:br w:type="textWrapping"/>
            </w:r>
            <w:r>
              <w:rPr>
                <w:rFonts w:hint="eastAsia" w:ascii="宋体" w:hAnsi="宋体" w:cs="宋体"/>
                <w:kern w:val="0"/>
                <w:sz w:val="20"/>
              </w:rPr>
              <w:t>8.支持通过控制器平台一键“替换”按键即可完成故障设备替换；</w:t>
            </w:r>
            <w:r>
              <w:rPr>
                <w:rFonts w:hint="eastAsia" w:ascii="宋体" w:hAnsi="宋体" w:cs="宋体"/>
                <w:kern w:val="0"/>
                <w:sz w:val="20"/>
              </w:rPr>
              <w:br w:type="textWrapping"/>
            </w:r>
            <w:r>
              <w:rPr>
                <w:rFonts w:hint="eastAsia" w:ascii="宋体" w:hAnsi="宋体" w:cs="宋体"/>
                <w:kern w:val="0"/>
                <w:sz w:val="20"/>
              </w:rPr>
              <w:t>★9.支持自动修复，当管理地址配错时，仍然可以接受网管中心管理，要求提供经“CNAS”或“CMA”认证的第三方检测机构出具的功能检测报告复印件加盖投标人公章；</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19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路由器及网络宽带</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路由器，8口千兆以太网口，1个千兆SFP光口，支持2个WAN口；最大支持150个AP(不区分吸顶与面板)，最大并发600终端，支持双WAN、上网行为管理、智能流控、认证服务及策略随行、简单防护、支持VPN，支持云管。</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批</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20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千兆光模块(1310nm,10km,LC)</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21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多模万兆光模块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850nm 10G-SR SFP+</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光跳线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LC跳线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工控主机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处理器I5 7200U双核四线程,内存8G,硬盘128G显示芯片：集成显卡，2*千兆网卡，分辨率1*VGA 1*HDMI ,4*USB3.0,支持来电开机，RS232/422/485串口*2。</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0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24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视频综合管理平台</w:t>
            </w:r>
          </w:p>
        </w:tc>
        <w:tc>
          <w:tcPr>
            <w:tcW w:w="10318"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负责本级平台视频资源、视频服务组件、智能分析服务的管理、配置和认证服务提供各种任务计划服务，设备校时，存储系统校时、设备重启、服务重启、监控点批量复位的自动化管理服务</w:t>
            </w:r>
            <w:r>
              <w:rPr>
                <w:rFonts w:hint="eastAsia" w:ascii="宋体" w:hAnsi="宋体" w:cs="宋体"/>
                <w:kern w:val="0"/>
                <w:sz w:val="20"/>
              </w:rPr>
              <w:br w:type="textWrapping"/>
            </w:r>
            <w:r>
              <w:rPr>
                <w:rFonts w:hint="eastAsia" w:ascii="宋体" w:hAnsi="宋体" w:cs="宋体"/>
                <w:kern w:val="0"/>
                <w:sz w:val="20"/>
              </w:rPr>
              <w:t>提供B/S客户端，C/S客户端，移动客户端的信息获取和消息转发服务</w:t>
            </w:r>
            <w:r>
              <w:rPr>
                <w:rFonts w:hint="eastAsia" w:ascii="宋体" w:hAnsi="宋体" w:cs="宋体"/>
                <w:kern w:val="0"/>
                <w:sz w:val="20"/>
              </w:rPr>
              <w:br w:type="textWrapping"/>
            </w:r>
            <w:r>
              <w:rPr>
                <w:rFonts w:hint="eastAsia" w:ascii="宋体" w:hAnsi="宋体" w:cs="宋体"/>
                <w:kern w:val="0"/>
                <w:sz w:val="20"/>
              </w:rPr>
              <w:t xml:space="preserve">提供多网域管理服务，支持平台跨网域访问；                                                                        </w:t>
            </w:r>
            <w:r>
              <w:rPr>
                <w:rFonts w:hint="eastAsia" w:ascii="宋体" w:hAnsi="宋体" w:cs="宋体"/>
                <w:kern w:val="0"/>
                <w:sz w:val="20"/>
              </w:rPr>
              <w:br w:type="textWrapping"/>
            </w:r>
            <w:r>
              <w:rPr>
                <w:rFonts w:hint="eastAsia" w:ascii="宋体" w:hAnsi="宋体" w:cs="宋体"/>
                <w:kern w:val="0"/>
                <w:sz w:val="20"/>
              </w:rPr>
              <w:t>★支持对导入、导出平台excle 业务数据进行密码加密</w:t>
            </w:r>
            <w:r>
              <w:rPr>
                <w:rFonts w:hint="eastAsia" w:ascii="宋体" w:hAnsi="宋体" w:cs="宋体"/>
                <w:color w:val="000000"/>
                <w:kern w:val="0"/>
                <w:sz w:val="20"/>
              </w:rPr>
              <w:t xml:space="preserve"> （投标文件须提供公安部所属检验机构出具的检测报告复印件并加盖投标人公章证明）</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支持按人脸设备和人脸库进行人脸复核，如果设备人脸数据和平台下发的不对应，则支持进行权限的再次下发同步。</w:t>
            </w:r>
            <w:r>
              <w:rPr>
                <w:rFonts w:hint="eastAsia" w:ascii="宋体" w:hAnsi="宋体" w:cs="宋体"/>
                <w:kern w:val="0"/>
                <w:sz w:val="20"/>
              </w:rPr>
              <w:br w:type="textWrapping"/>
            </w:r>
            <w:r>
              <w:rPr>
                <w:rFonts w:hint="eastAsia" w:ascii="宋体" w:hAnsi="宋体" w:cs="宋体"/>
                <w:kern w:val="0"/>
                <w:sz w:val="20"/>
              </w:rPr>
              <w:t>支持权限组配置并下发至设备，针对下发失败的支持重发。</w:t>
            </w:r>
            <w:r>
              <w:rPr>
                <w:rFonts w:hint="eastAsia" w:ascii="宋体" w:hAnsi="宋体" w:cs="宋体"/>
                <w:kern w:val="0"/>
                <w:sz w:val="20"/>
              </w:rPr>
              <w:br w:type="textWrapping"/>
            </w:r>
            <w:r>
              <w:rPr>
                <w:rFonts w:hint="eastAsia" w:ascii="宋体" w:hAnsi="宋体" w:cs="宋体"/>
                <w:kern w:val="0"/>
                <w:sz w:val="20"/>
              </w:rPr>
              <w:t>支持为指定的点位绑定视频、门禁、可视对讲、道闸、报警主机及新增业务组件的资源类型，绑定的资源类型包括设备、通道；</w:t>
            </w:r>
          </w:p>
        </w:tc>
        <w:tc>
          <w:tcPr>
            <w:tcW w:w="616"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路</w:t>
            </w:r>
          </w:p>
        </w:tc>
        <w:tc>
          <w:tcPr>
            <w:tcW w:w="78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249 </w:t>
            </w:r>
          </w:p>
        </w:tc>
      </w:tr>
      <w:tr>
        <w:tblPrEx>
          <w:tblCellMar>
            <w:top w:w="0" w:type="dxa"/>
            <w:left w:w="108" w:type="dxa"/>
            <w:bottom w:w="0" w:type="dxa"/>
            <w:right w:w="108" w:type="dxa"/>
          </w:tblCellMar>
        </w:tblPrEx>
        <w:trPr>
          <w:wBefore w:w="0" w:type="dxa"/>
          <w:wAfter w:w="0" w:type="dxa"/>
          <w:trHeight w:val="343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25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中心管理服务器</w:t>
            </w:r>
          </w:p>
        </w:tc>
        <w:tc>
          <w:tcPr>
            <w:tcW w:w="10318"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4210×2/64G DDR4/600G 10K  SAS×4(RAID_1)/SAS_HBA/1GbE×2+10GbE×2/550W(1+1)/2U/16DIMM</w:t>
            </w:r>
            <w:r>
              <w:rPr>
                <w:rFonts w:hint="eastAsia" w:ascii="宋体" w:hAnsi="宋体" w:cs="宋体"/>
                <w:kern w:val="0"/>
                <w:sz w:val="20"/>
              </w:rPr>
              <w:br w:type="textWrapping"/>
            </w:r>
            <w:r>
              <w:rPr>
                <w:rFonts w:hint="eastAsia" w:ascii="宋体" w:hAnsi="宋体" w:cs="宋体"/>
                <w:kern w:val="0"/>
                <w:sz w:val="20"/>
              </w:rPr>
              <w:t>2U双路标准机架式服务器</w:t>
            </w:r>
            <w:r>
              <w:rPr>
                <w:rFonts w:hint="eastAsia" w:ascii="宋体" w:hAnsi="宋体" w:cs="宋体"/>
                <w:kern w:val="0"/>
                <w:sz w:val="20"/>
              </w:rPr>
              <w:br w:type="textWrapping"/>
            </w:r>
            <w:r>
              <w:rPr>
                <w:rFonts w:hint="eastAsia" w:ascii="宋体" w:hAnsi="宋体" w:cs="宋体"/>
                <w:kern w:val="0"/>
                <w:sz w:val="20"/>
              </w:rPr>
              <w:t>CPU：2颗intel至强系列处理器，核数≥10核，主频≥2.2GHz</w:t>
            </w:r>
            <w:r>
              <w:rPr>
                <w:rFonts w:hint="eastAsia" w:ascii="宋体" w:hAnsi="宋体" w:cs="宋体"/>
                <w:kern w:val="0"/>
                <w:sz w:val="20"/>
              </w:rPr>
              <w:br w:type="textWrapping"/>
            </w:r>
            <w:r>
              <w:rPr>
                <w:rFonts w:hint="eastAsia" w:ascii="宋体" w:hAnsi="宋体" w:cs="宋体"/>
                <w:kern w:val="0"/>
                <w:sz w:val="20"/>
              </w:rPr>
              <w:t>内存：64G DDR4，16根内存插槽，最大支持扩展至2TB内存</w:t>
            </w:r>
            <w:r>
              <w:rPr>
                <w:rFonts w:hint="eastAsia" w:ascii="宋体" w:hAnsi="宋体" w:cs="宋体"/>
                <w:kern w:val="0"/>
                <w:sz w:val="20"/>
              </w:rPr>
              <w:br w:type="textWrapping"/>
            </w:r>
            <w:r>
              <w:rPr>
                <w:rFonts w:hint="eastAsia" w:ascii="宋体" w:hAnsi="宋体" w:cs="宋体"/>
                <w:kern w:val="0"/>
                <w:sz w:val="20"/>
              </w:rPr>
              <w:t>硬盘：4块600G 10K 2.5寸 SAS硬盘</w:t>
            </w:r>
            <w:r>
              <w:rPr>
                <w:rFonts w:hint="eastAsia" w:ascii="宋体" w:hAnsi="宋体" w:cs="宋体"/>
                <w:kern w:val="0"/>
                <w:sz w:val="20"/>
              </w:rPr>
              <w:br w:type="textWrapping"/>
            </w:r>
            <w:r>
              <w:rPr>
                <w:rFonts w:hint="eastAsia" w:ascii="宋体" w:hAnsi="宋体" w:cs="宋体"/>
                <w:kern w:val="0"/>
                <w:sz w:val="20"/>
              </w:rPr>
              <w:t>阵列卡：SAS_HBA卡, 支持RAID 0/1/10</w:t>
            </w:r>
            <w:r>
              <w:rPr>
                <w:rFonts w:hint="eastAsia" w:ascii="宋体" w:hAnsi="宋体" w:cs="宋体"/>
                <w:kern w:val="0"/>
                <w:sz w:val="20"/>
              </w:rPr>
              <w:br w:type="textWrapping"/>
            </w:r>
            <w:r>
              <w:rPr>
                <w:rFonts w:hint="eastAsia" w:ascii="宋体" w:hAnsi="宋体" w:cs="宋体"/>
                <w:kern w:val="0"/>
                <w:sz w:val="20"/>
              </w:rPr>
              <w:t>PCIE扩展：最大可支持6个PCIE扩展插槽</w:t>
            </w:r>
            <w:r>
              <w:rPr>
                <w:rFonts w:hint="eastAsia" w:ascii="宋体" w:hAnsi="宋体" w:cs="宋体"/>
                <w:kern w:val="0"/>
                <w:sz w:val="20"/>
              </w:rPr>
              <w:br w:type="textWrapping"/>
            </w:r>
            <w:r>
              <w:rPr>
                <w:rFonts w:hint="eastAsia" w:ascii="宋体" w:hAnsi="宋体" w:cs="宋体"/>
                <w:kern w:val="0"/>
                <w:sz w:val="20"/>
              </w:rPr>
              <w:t>网口：2个千兆电口，2个万兆光口</w:t>
            </w:r>
            <w:r>
              <w:rPr>
                <w:rFonts w:hint="eastAsia" w:ascii="宋体" w:hAnsi="宋体" w:cs="宋体"/>
                <w:kern w:val="0"/>
                <w:sz w:val="20"/>
              </w:rPr>
              <w:br w:type="textWrapping"/>
            </w:r>
            <w:r>
              <w:rPr>
                <w:rFonts w:hint="eastAsia" w:ascii="宋体" w:hAnsi="宋体" w:cs="宋体"/>
                <w:kern w:val="0"/>
                <w:sz w:val="20"/>
              </w:rPr>
              <w:t>其他接口：1个RJ45管理接口，后置2个USB 3.0接口，前置2个USB2.0接口，1个VGA接口</w:t>
            </w:r>
            <w:r>
              <w:rPr>
                <w:rFonts w:hint="eastAsia" w:ascii="宋体" w:hAnsi="宋体" w:cs="宋体"/>
                <w:kern w:val="0"/>
                <w:sz w:val="20"/>
              </w:rPr>
              <w:br w:type="textWrapping"/>
            </w:r>
            <w:r>
              <w:rPr>
                <w:rFonts w:hint="eastAsia" w:ascii="宋体" w:hAnsi="宋体" w:cs="宋体"/>
                <w:kern w:val="0"/>
                <w:sz w:val="20"/>
              </w:rPr>
              <w:t xml:space="preserve">电源：标配550W（1+1）高效铂金CRPS冗余电源 </w:t>
            </w:r>
            <w:r>
              <w:rPr>
                <w:rFonts w:hint="eastAsia" w:ascii="宋体" w:hAnsi="宋体" w:cs="宋体"/>
                <w:kern w:val="0"/>
                <w:sz w:val="20"/>
              </w:rPr>
              <w:br w:type="textWrapping"/>
            </w:r>
            <w:r>
              <w:rPr>
                <w:rFonts w:hint="eastAsia" w:ascii="宋体" w:hAnsi="宋体" w:cs="宋体"/>
                <w:kern w:val="0"/>
                <w:sz w:val="20"/>
              </w:rPr>
              <w:t>机箱规格：87.8mm(高)x 448mm(宽)x729.8mm(深)</w:t>
            </w:r>
          </w:p>
        </w:tc>
        <w:tc>
          <w:tcPr>
            <w:tcW w:w="61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26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视频流媒体服务器</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1U单路标准机架式服务器</w:t>
            </w:r>
            <w:r>
              <w:rPr>
                <w:rFonts w:hint="eastAsia" w:ascii="宋体" w:hAnsi="宋体" w:cs="宋体"/>
                <w:color w:val="000000"/>
                <w:kern w:val="0"/>
                <w:sz w:val="20"/>
              </w:rPr>
              <w:br w:type="textWrapping"/>
            </w:r>
            <w:r>
              <w:rPr>
                <w:rFonts w:hint="eastAsia" w:ascii="宋体" w:hAnsi="宋体" w:cs="宋体"/>
                <w:color w:val="000000"/>
                <w:kern w:val="0"/>
                <w:sz w:val="20"/>
              </w:rPr>
              <w:t>CPU：1颗 x86架构HYGON处理器，核数≥8核，频率≥2.2GHz</w:t>
            </w:r>
            <w:r>
              <w:rPr>
                <w:rFonts w:hint="eastAsia" w:ascii="宋体" w:hAnsi="宋体" w:cs="宋体"/>
                <w:color w:val="000000"/>
                <w:kern w:val="0"/>
                <w:sz w:val="20"/>
              </w:rPr>
              <w:br w:type="textWrapping"/>
            </w:r>
            <w:r>
              <w:rPr>
                <w:rFonts w:hint="eastAsia" w:ascii="宋体" w:hAnsi="宋体" w:cs="宋体"/>
                <w:color w:val="000000"/>
                <w:kern w:val="0"/>
                <w:sz w:val="20"/>
              </w:rPr>
              <w:t>内存32G DDR4，4根内存插槽，最大支持扩展至128GB</w:t>
            </w:r>
            <w:r>
              <w:rPr>
                <w:rFonts w:hint="eastAsia" w:ascii="宋体" w:hAnsi="宋体" w:cs="宋体"/>
                <w:color w:val="000000"/>
                <w:kern w:val="0"/>
                <w:sz w:val="20"/>
              </w:rPr>
              <w:br w:type="textWrapping"/>
            </w:r>
            <w:r>
              <w:rPr>
                <w:rFonts w:hint="eastAsia" w:ascii="宋体" w:hAnsi="宋体" w:cs="宋体"/>
                <w:color w:val="000000"/>
                <w:kern w:val="0"/>
                <w:sz w:val="20"/>
              </w:rPr>
              <w:t>支持单条容量16GB/32GB</w:t>
            </w:r>
            <w:r>
              <w:rPr>
                <w:rFonts w:hint="eastAsia" w:ascii="宋体" w:hAnsi="宋体" w:cs="宋体"/>
                <w:color w:val="000000"/>
                <w:kern w:val="0"/>
                <w:sz w:val="20"/>
              </w:rPr>
              <w:br w:type="textWrapping"/>
            </w:r>
            <w:r>
              <w:rPr>
                <w:rFonts w:hint="eastAsia" w:ascii="宋体" w:hAnsi="宋体" w:cs="宋体"/>
                <w:color w:val="000000"/>
                <w:kern w:val="0"/>
                <w:sz w:val="20"/>
              </w:rPr>
              <w:t>内存频率支持2666/2400MHz</w:t>
            </w:r>
            <w:r>
              <w:rPr>
                <w:rFonts w:hint="eastAsia" w:ascii="宋体" w:hAnsi="宋体" w:cs="宋体"/>
                <w:color w:val="000000"/>
                <w:kern w:val="0"/>
                <w:sz w:val="20"/>
              </w:rPr>
              <w:br w:type="textWrapping"/>
            </w:r>
            <w:r>
              <w:rPr>
                <w:rFonts w:hint="eastAsia" w:ascii="宋体" w:hAnsi="宋体" w:cs="宋体"/>
                <w:color w:val="000000"/>
                <w:kern w:val="0"/>
                <w:sz w:val="20"/>
              </w:rPr>
              <w:t>硬盘：1块960G SSD盘</w:t>
            </w:r>
            <w:r>
              <w:rPr>
                <w:rFonts w:hint="eastAsia" w:ascii="宋体" w:hAnsi="宋体" w:cs="宋体"/>
                <w:color w:val="000000"/>
                <w:kern w:val="0"/>
                <w:sz w:val="20"/>
              </w:rPr>
              <w:br w:type="textWrapping"/>
            </w:r>
            <w:r>
              <w:rPr>
                <w:rFonts w:hint="eastAsia" w:ascii="宋体" w:hAnsi="宋体" w:cs="宋体"/>
                <w:color w:val="000000"/>
                <w:kern w:val="0"/>
                <w:sz w:val="20"/>
              </w:rPr>
              <w:t>阵列卡：可选SAS_HBA卡，支持RAID 0/1/10 ;可选RAID 卡，支持0/1/5/6/10/50/60，可选支持断电保护</w:t>
            </w:r>
            <w:r>
              <w:rPr>
                <w:rFonts w:hint="eastAsia" w:ascii="宋体" w:hAnsi="宋体" w:cs="宋体"/>
                <w:color w:val="000000"/>
                <w:kern w:val="0"/>
                <w:sz w:val="20"/>
              </w:rPr>
              <w:br w:type="textWrapping"/>
            </w:r>
            <w:r>
              <w:rPr>
                <w:rFonts w:hint="eastAsia" w:ascii="宋体" w:hAnsi="宋体" w:cs="宋体"/>
                <w:color w:val="000000"/>
                <w:kern w:val="0"/>
                <w:sz w:val="20"/>
              </w:rPr>
              <w:t>PCIE扩展：支持1个PCIE*8+1个PCIE*16</w:t>
            </w:r>
            <w:r>
              <w:rPr>
                <w:rFonts w:hint="eastAsia" w:ascii="宋体" w:hAnsi="宋体" w:cs="宋体"/>
                <w:color w:val="000000"/>
                <w:kern w:val="0"/>
                <w:sz w:val="20"/>
              </w:rPr>
              <w:br w:type="textWrapping"/>
            </w:r>
            <w:r>
              <w:rPr>
                <w:rFonts w:hint="eastAsia" w:ascii="宋体" w:hAnsi="宋体" w:cs="宋体"/>
                <w:color w:val="000000"/>
                <w:kern w:val="0"/>
                <w:sz w:val="20"/>
              </w:rPr>
              <w:t>网口：2个千兆电口</w:t>
            </w:r>
            <w:r>
              <w:rPr>
                <w:rFonts w:hint="eastAsia" w:ascii="宋体" w:hAnsi="宋体" w:cs="宋体"/>
                <w:color w:val="000000"/>
                <w:kern w:val="0"/>
                <w:sz w:val="20"/>
              </w:rPr>
              <w:br w:type="textWrapping"/>
            </w:r>
            <w:r>
              <w:rPr>
                <w:rFonts w:hint="eastAsia" w:ascii="宋体" w:hAnsi="宋体" w:cs="宋体"/>
                <w:color w:val="000000"/>
                <w:kern w:val="0"/>
                <w:sz w:val="20"/>
              </w:rPr>
              <w:t>其他接口：1个千兆RJ-45管理接口，4个USB 3.0接口，2个位于机箱后部，2个位于机箱前部</w:t>
            </w:r>
            <w:r>
              <w:rPr>
                <w:rFonts w:hint="eastAsia" w:ascii="宋体" w:hAnsi="宋体" w:cs="宋体"/>
                <w:color w:val="000000"/>
                <w:kern w:val="0"/>
                <w:sz w:val="20"/>
              </w:rPr>
              <w:br w:type="textWrapping"/>
            </w:r>
            <w:r>
              <w:rPr>
                <w:rFonts w:hint="eastAsia" w:ascii="宋体" w:hAnsi="宋体" w:cs="宋体"/>
                <w:color w:val="000000"/>
                <w:kern w:val="0"/>
                <w:sz w:val="20"/>
              </w:rPr>
              <w:t>1个VGA口，位于机箱后部</w:t>
            </w:r>
            <w:r>
              <w:rPr>
                <w:rFonts w:hint="eastAsia" w:ascii="宋体" w:hAnsi="宋体" w:cs="宋体"/>
                <w:color w:val="000000"/>
                <w:kern w:val="0"/>
                <w:sz w:val="20"/>
              </w:rPr>
              <w:br w:type="textWrapping"/>
            </w:r>
            <w:r>
              <w:rPr>
                <w:rFonts w:hint="eastAsia" w:ascii="宋体" w:hAnsi="宋体" w:cs="宋体"/>
                <w:color w:val="000000"/>
                <w:kern w:val="0"/>
                <w:sz w:val="20"/>
              </w:rPr>
              <w:t>电源：350W高效单电源</w:t>
            </w:r>
            <w:r>
              <w:rPr>
                <w:rFonts w:hint="eastAsia" w:ascii="宋体" w:hAnsi="宋体" w:cs="宋体"/>
                <w:color w:val="000000"/>
                <w:kern w:val="0"/>
                <w:sz w:val="20"/>
              </w:rPr>
              <w:br w:type="textWrapping"/>
            </w:r>
            <w:r>
              <w:rPr>
                <w:rFonts w:hint="eastAsia" w:ascii="宋体" w:hAnsi="宋体" w:cs="宋体"/>
                <w:color w:val="000000"/>
                <w:kern w:val="0"/>
                <w:sz w:val="20"/>
              </w:rPr>
              <w:t>机箱规格：43.5mm(高)x 433mm(宽)x521.5mm(深)</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27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42U机柜</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19英寸42U 600*600*2000，带隔板，配置8位PDU插座</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28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12芯铠装光纤</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12芯铠装光纤</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5000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29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超五类网线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超五类网线</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箱</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30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电源线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RVV3*2.5</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7000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31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镀锌管</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镀锌管</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4000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PE40管</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PE40管</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12000</w:t>
            </w:r>
          </w:p>
        </w:tc>
      </w:tr>
      <w:tr>
        <w:tblPrEx>
          <w:tblCellMar>
            <w:top w:w="0" w:type="dxa"/>
            <w:left w:w="108" w:type="dxa"/>
            <w:bottom w:w="0" w:type="dxa"/>
            <w:right w:w="108" w:type="dxa"/>
          </w:tblCellMar>
        </w:tblPrEx>
        <w:trPr>
          <w:wBefore w:w="0" w:type="dxa"/>
          <w:wAfter w:w="0" w:type="dxa"/>
          <w:trHeight w:val="334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UPS主机</w:t>
            </w:r>
          </w:p>
        </w:tc>
        <w:tc>
          <w:tcPr>
            <w:tcW w:w="10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1、UPS主机容量10kVA，高频在线双变换式UPS，采用IGBT整流，功率变换器和系统元件均由DSP控制；</w:t>
            </w:r>
            <w:r>
              <w:rPr>
                <w:rFonts w:hint="eastAsia" w:ascii="宋体" w:hAnsi="宋体" w:cs="宋体"/>
                <w:kern w:val="0"/>
                <w:sz w:val="20"/>
              </w:rPr>
              <w:br w:type="textWrapping"/>
            </w:r>
            <w:r>
              <w:rPr>
                <w:rFonts w:hint="eastAsia" w:ascii="宋体" w:hAnsi="宋体" w:cs="宋体"/>
                <w:kern w:val="0"/>
                <w:sz w:val="20"/>
              </w:rPr>
              <w:t>2、输出功率因数不小于0.9；</w:t>
            </w:r>
            <w:r>
              <w:rPr>
                <w:rFonts w:hint="eastAsia" w:ascii="宋体" w:hAnsi="宋体" w:cs="宋体"/>
                <w:kern w:val="0"/>
                <w:sz w:val="20"/>
              </w:rPr>
              <w:br w:type="textWrapping"/>
            </w:r>
            <w:r>
              <w:rPr>
                <w:rFonts w:hint="eastAsia" w:ascii="宋体" w:hAnsi="宋体" w:cs="宋体"/>
                <w:kern w:val="0"/>
                <w:sz w:val="20"/>
              </w:rPr>
              <w:t>3、输入输出制式为单相输入单相输出；</w:t>
            </w:r>
            <w:r>
              <w:rPr>
                <w:rFonts w:hint="eastAsia" w:ascii="宋体" w:hAnsi="宋体" w:cs="宋体"/>
                <w:kern w:val="0"/>
                <w:sz w:val="20"/>
              </w:rPr>
              <w:br w:type="textWrapping"/>
            </w:r>
            <w:r>
              <w:rPr>
                <w:rFonts w:hint="eastAsia" w:ascii="宋体" w:hAnsi="宋体" w:cs="宋体"/>
                <w:kern w:val="0"/>
                <w:sz w:val="20"/>
              </w:rPr>
              <w:t>4、输入电压范围应不小于80V-280VAC，输入频率范围不小于：40Hz~70Hz；</w:t>
            </w:r>
            <w:r>
              <w:rPr>
                <w:rFonts w:hint="eastAsia" w:ascii="宋体" w:hAnsi="宋体" w:cs="宋体"/>
                <w:kern w:val="0"/>
                <w:sz w:val="20"/>
              </w:rPr>
              <w:br w:type="textWrapping"/>
            </w:r>
            <w:r>
              <w:rPr>
                <w:rFonts w:hint="eastAsia" w:ascii="宋体" w:hAnsi="宋体" w:cs="宋体"/>
                <w:kern w:val="0"/>
                <w:sz w:val="20"/>
              </w:rPr>
              <w:t>5、当输入额定电压，满载运行时，UPS设备输入功率因数应大于等于 0.99；</w:t>
            </w:r>
            <w:r>
              <w:rPr>
                <w:rFonts w:hint="eastAsia" w:ascii="宋体" w:hAnsi="宋体" w:cs="宋体"/>
                <w:kern w:val="0"/>
                <w:sz w:val="20"/>
              </w:rPr>
              <w:br w:type="textWrapping"/>
            </w:r>
            <w:r>
              <w:rPr>
                <w:rFonts w:hint="eastAsia" w:ascii="宋体" w:hAnsi="宋体" w:cs="宋体"/>
                <w:kern w:val="0"/>
                <w:sz w:val="20"/>
              </w:rPr>
              <w:t>6、输出电压稳压精度应小于220V±1％。输出频率范围应不超出50±0.5%Hz(电池逆变工作方式)；</w:t>
            </w:r>
            <w:r>
              <w:rPr>
                <w:rFonts w:hint="eastAsia" w:ascii="宋体" w:hAnsi="宋体" w:cs="宋体"/>
                <w:kern w:val="0"/>
                <w:sz w:val="20"/>
              </w:rPr>
              <w:br w:type="textWrapping"/>
            </w:r>
            <w:r>
              <w:rPr>
                <w:rFonts w:hint="eastAsia" w:ascii="宋体" w:hAnsi="宋体" w:cs="宋体"/>
                <w:kern w:val="0"/>
                <w:sz w:val="20"/>
              </w:rPr>
              <w:t>7、整机最高效率不小于96%；</w:t>
            </w:r>
            <w:r>
              <w:rPr>
                <w:rFonts w:hint="eastAsia" w:ascii="宋体" w:hAnsi="宋体" w:cs="宋体"/>
                <w:kern w:val="0"/>
                <w:sz w:val="20"/>
              </w:rPr>
              <w:br w:type="textWrapping"/>
            </w:r>
            <w:r>
              <w:rPr>
                <w:rFonts w:hint="eastAsia" w:ascii="宋体" w:hAnsi="宋体" w:cs="宋体"/>
                <w:kern w:val="0"/>
                <w:sz w:val="20"/>
              </w:rPr>
              <w:t>8、逆变过载能力：5分钟（125%额定负载），1分钟（150%额定负载）；</w:t>
            </w:r>
            <w:r>
              <w:rPr>
                <w:rFonts w:hint="eastAsia" w:ascii="宋体" w:hAnsi="宋体" w:cs="宋体"/>
                <w:kern w:val="0"/>
                <w:sz w:val="20"/>
              </w:rPr>
              <w:br w:type="textWrapping"/>
            </w:r>
            <w:r>
              <w:rPr>
                <w:rFonts w:hint="eastAsia" w:ascii="宋体" w:hAnsi="宋体" w:cs="宋体"/>
                <w:kern w:val="0"/>
                <w:sz w:val="20"/>
              </w:rPr>
              <w:t>9、UPS在市电和电池两种状态间切换的时间应为0ms；</w:t>
            </w:r>
            <w:r>
              <w:rPr>
                <w:rFonts w:hint="eastAsia" w:ascii="宋体" w:hAnsi="宋体" w:cs="宋体"/>
                <w:kern w:val="0"/>
                <w:sz w:val="20"/>
              </w:rPr>
              <w:br w:type="textWrapping"/>
            </w:r>
            <w:r>
              <w:rPr>
                <w:rFonts w:hint="eastAsia" w:ascii="宋体" w:hAnsi="宋体" w:cs="宋体"/>
                <w:kern w:val="0"/>
                <w:sz w:val="20"/>
              </w:rPr>
              <w:t>10、保护功能：具有输入频率异常保护功能，电池过压告警和过放电保护功能，高温自动切换旁路保护功能；</w:t>
            </w:r>
            <w:r>
              <w:rPr>
                <w:rFonts w:hint="eastAsia" w:ascii="宋体" w:hAnsi="宋体" w:cs="宋体"/>
                <w:kern w:val="0"/>
                <w:sz w:val="20"/>
              </w:rPr>
              <w:br w:type="textWrapping"/>
            </w:r>
            <w:r>
              <w:rPr>
                <w:rFonts w:hint="eastAsia" w:ascii="宋体" w:hAnsi="宋体" w:cs="宋体"/>
                <w:kern w:val="0"/>
                <w:sz w:val="20"/>
              </w:rPr>
              <w:t>11、具有声光告警功能，采用LCD屏幕显示，便于操作，通过控制面板设置UPS的工作电压和工作频率，查看UPS工作模式、负载大小、电池容量；</w:t>
            </w:r>
            <w:r>
              <w:rPr>
                <w:rFonts w:hint="eastAsia" w:ascii="宋体" w:hAnsi="宋体" w:cs="宋体"/>
                <w:kern w:val="0"/>
                <w:sz w:val="20"/>
              </w:rPr>
              <w:br w:type="textWrapping"/>
            </w:r>
            <w:r>
              <w:rPr>
                <w:rFonts w:hint="eastAsia" w:ascii="宋体" w:hAnsi="宋体" w:cs="宋体"/>
                <w:kern w:val="0"/>
                <w:sz w:val="20"/>
              </w:rPr>
              <w:t>12工作温度0℃～40℃。通讯：USB、SNMP、MODBUS、干接点；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303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34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电池</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1、阀控密封式铅酸蓄电池；</w:t>
            </w:r>
            <w:r>
              <w:rPr>
                <w:rFonts w:hint="eastAsia" w:ascii="宋体" w:hAnsi="宋体" w:cs="宋体"/>
                <w:kern w:val="0"/>
                <w:sz w:val="20"/>
              </w:rPr>
              <w:br w:type="textWrapping"/>
            </w:r>
            <w:r>
              <w:rPr>
                <w:rFonts w:hint="eastAsia" w:ascii="宋体" w:hAnsi="宋体" w:cs="宋体"/>
                <w:kern w:val="0"/>
                <w:sz w:val="20"/>
              </w:rPr>
              <w:t>2、单体电池电压容量：10Hr 100Ah ，单体电池额定电压：12V。</w:t>
            </w:r>
            <w:r>
              <w:rPr>
                <w:rFonts w:hint="eastAsia" w:ascii="宋体" w:hAnsi="宋体" w:cs="宋体"/>
                <w:kern w:val="0"/>
                <w:sz w:val="20"/>
              </w:rPr>
              <w:br w:type="textWrapping"/>
            </w:r>
            <w:r>
              <w:rPr>
                <w:rFonts w:hint="eastAsia" w:ascii="宋体" w:hAnsi="宋体" w:cs="宋体"/>
                <w:kern w:val="0"/>
                <w:sz w:val="20"/>
              </w:rPr>
              <w:t>3、25℃时，蓄电池设计寿命≥8年；</w:t>
            </w:r>
            <w:r>
              <w:rPr>
                <w:rFonts w:hint="eastAsia" w:ascii="宋体" w:hAnsi="宋体" w:cs="宋体"/>
                <w:kern w:val="0"/>
                <w:sz w:val="20"/>
              </w:rPr>
              <w:br w:type="textWrapping"/>
            </w:r>
            <w:r>
              <w:rPr>
                <w:rFonts w:hint="eastAsia" w:ascii="宋体" w:hAnsi="宋体" w:cs="宋体"/>
                <w:kern w:val="0"/>
                <w:sz w:val="20"/>
              </w:rPr>
              <w:t xml:space="preserve">4、电池容量系数：40°C / 104°F ≥ 106%  </w:t>
            </w:r>
            <w:r>
              <w:rPr>
                <w:rFonts w:hint="eastAsia" w:ascii="宋体" w:hAnsi="宋体" w:cs="宋体"/>
                <w:kern w:val="0"/>
                <w:sz w:val="20"/>
              </w:rPr>
              <w:br w:type="textWrapping"/>
            </w:r>
            <w:r>
              <w:rPr>
                <w:rFonts w:hint="eastAsia" w:ascii="宋体" w:hAnsi="宋体" w:cs="宋体"/>
                <w:kern w:val="0"/>
                <w:sz w:val="20"/>
              </w:rPr>
              <w:t>5、25°C / 77°F≥ 100%  0°C / 32°F ≥86%   ， -10°C / 14°F  ≥65%；</w:t>
            </w:r>
            <w:r>
              <w:rPr>
                <w:rFonts w:hint="eastAsia" w:ascii="宋体" w:hAnsi="宋体" w:cs="宋体"/>
                <w:kern w:val="0"/>
                <w:sz w:val="20"/>
              </w:rPr>
              <w:br w:type="textWrapping"/>
            </w:r>
            <w:r>
              <w:rPr>
                <w:rFonts w:hint="eastAsia" w:ascii="宋体" w:hAnsi="宋体" w:cs="宋体"/>
                <w:kern w:val="0"/>
                <w:sz w:val="20"/>
              </w:rPr>
              <w:t>6、内阻（完全充电态）：≈5 mΩ@ 25℃ (77℉)；</w:t>
            </w:r>
            <w:r>
              <w:rPr>
                <w:rFonts w:hint="eastAsia" w:ascii="宋体" w:hAnsi="宋体" w:cs="宋体"/>
                <w:kern w:val="0"/>
                <w:sz w:val="20"/>
              </w:rPr>
              <w:br w:type="textWrapping"/>
            </w:r>
            <w:r>
              <w:rPr>
                <w:rFonts w:hint="eastAsia" w:ascii="宋体" w:hAnsi="宋体" w:cs="宋体"/>
                <w:kern w:val="0"/>
                <w:sz w:val="20"/>
              </w:rPr>
              <w:t>7、自放电率：@ 25℃ (77℉) 放置90天小于10 %；</w:t>
            </w:r>
            <w:r>
              <w:rPr>
                <w:rFonts w:hint="eastAsia" w:ascii="宋体" w:hAnsi="宋体" w:cs="宋体"/>
                <w:kern w:val="0"/>
                <w:sz w:val="20"/>
              </w:rPr>
              <w:br w:type="textWrapping"/>
            </w:r>
            <w:r>
              <w:rPr>
                <w:rFonts w:hint="eastAsia" w:ascii="宋体" w:hAnsi="宋体" w:cs="宋体"/>
                <w:kern w:val="0"/>
                <w:sz w:val="20"/>
              </w:rPr>
              <w:t>8、阻燃性与防腐性：蓄电池间接线板、终端接头应选择导电性能优良的材料，并具有防腐措施。蓄电池槽、盖、安全阀，极柱封口剂等材料应具有阻燃性</w:t>
            </w:r>
            <w:r>
              <w:rPr>
                <w:rFonts w:hint="eastAsia" w:ascii="宋体" w:hAnsi="宋体" w:cs="宋体"/>
                <w:kern w:val="0"/>
                <w:sz w:val="20"/>
              </w:rPr>
              <w:br w:type="textWrapping"/>
            </w:r>
            <w:r>
              <w:rPr>
                <w:rFonts w:hint="eastAsia" w:ascii="宋体" w:hAnsi="宋体" w:cs="宋体"/>
                <w:kern w:val="0"/>
                <w:sz w:val="20"/>
              </w:rPr>
              <w:t>9、抗震性：蓄电池组应按9度地震烈度考虑设备的设计能承受并保持结构的完整性；</w:t>
            </w:r>
            <w:r>
              <w:rPr>
                <w:rFonts w:hint="eastAsia" w:ascii="宋体" w:hAnsi="宋体" w:cs="宋体"/>
                <w:kern w:val="0"/>
                <w:sz w:val="20"/>
              </w:rPr>
              <w:br w:type="textWrapping"/>
            </w:r>
            <w:r>
              <w:rPr>
                <w:rFonts w:hint="eastAsia" w:ascii="宋体" w:hAnsi="宋体" w:cs="宋体"/>
                <w:kern w:val="0"/>
                <w:sz w:val="20"/>
              </w:rPr>
              <w:t>10、含电池柜</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节</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 </w:t>
            </w:r>
          </w:p>
        </w:tc>
      </w:tr>
      <w:tr>
        <w:tblPrEx>
          <w:tblCellMar>
            <w:top w:w="0" w:type="dxa"/>
            <w:left w:w="108" w:type="dxa"/>
            <w:bottom w:w="0" w:type="dxa"/>
            <w:right w:w="108" w:type="dxa"/>
          </w:tblCellMar>
        </w:tblPrEx>
        <w:trPr>
          <w:wBefore w:w="0" w:type="dxa"/>
          <w:wAfter w:w="0" w:type="dxa"/>
          <w:trHeight w:val="28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电池承重架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300kg承重</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000000" w:fill="0070C0"/>
            <w:noWrap w:val="0"/>
            <w:vAlign w:val="center"/>
          </w:tcPr>
          <w:p>
            <w:pPr>
              <w:widowControl/>
              <w:jc w:val="center"/>
              <w:rPr>
                <w:rFonts w:ascii="宋体" w:hAnsi="宋体" w:cs="宋体"/>
                <w:b/>
                <w:bCs/>
                <w:color w:val="FFFFFF"/>
                <w:kern w:val="0"/>
                <w:sz w:val="20"/>
              </w:rPr>
            </w:pPr>
            <w:r>
              <w:rPr>
                <w:rFonts w:hint="eastAsia" w:ascii="宋体" w:hAnsi="宋体" w:cs="宋体"/>
                <w:b/>
                <w:bCs/>
                <w:color w:val="FFFFFF"/>
                <w:kern w:val="0"/>
                <w:sz w:val="20"/>
              </w:rPr>
              <w:t>丽象佳苑数字化建设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48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安防监控</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红外一体化摄像机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400万 1/2.7" CMOS 红外筒型网络摄像机</w:t>
            </w:r>
            <w:r>
              <w:rPr>
                <w:rFonts w:hint="eastAsia" w:ascii="宋体" w:hAnsi="宋体" w:cs="宋体"/>
                <w:color w:val="000000"/>
                <w:kern w:val="0"/>
                <w:sz w:val="20"/>
              </w:rPr>
              <w:br w:type="textWrapping"/>
            </w:r>
            <w:r>
              <w:rPr>
                <w:rFonts w:hint="eastAsia" w:ascii="宋体" w:hAnsi="宋体" w:cs="宋体"/>
                <w:color w:val="000000"/>
                <w:kern w:val="0"/>
                <w:sz w:val="20"/>
              </w:rPr>
              <w:t>支持Smart侦测：虚焦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cs="宋体"/>
                <w:color w:val="000000"/>
                <w:kern w:val="0"/>
                <w:sz w:val="20"/>
              </w:rPr>
              <w:br w:type="textWrapping"/>
            </w:r>
            <w:r>
              <w:rPr>
                <w:rFonts w:hint="eastAsia" w:ascii="宋体" w:hAnsi="宋体" w:cs="宋体"/>
                <w:color w:val="000000"/>
                <w:kern w:val="0"/>
                <w:sz w:val="20"/>
              </w:rPr>
              <w:t>最低照度: 彩色：0.002 Lux @（F1.2，AGC ON），0 Lux with IR</w:t>
            </w:r>
            <w:r>
              <w:rPr>
                <w:rFonts w:hint="eastAsia" w:ascii="宋体" w:hAnsi="宋体" w:cs="宋体"/>
                <w:color w:val="000000"/>
                <w:kern w:val="0"/>
                <w:sz w:val="20"/>
              </w:rPr>
              <w:br w:type="textWrapping"/>
            </w:r>
            <w:r>
              <w:rPr>
                <w:rFonts w:hint="eastAsia" w:ascii="宋体" w:hAnsi="宋体" w:cs="宋体"/>
                <w:color w:val="000000"/>
                <w:kern w:val="0"/>
                <w:sz w:val="20"/>
              </w:rPr>
              <w:t>宽动态: 120 dB</w:t>
            </w:r>
            <w:r>
              <w:rPr>
                <w:rFonts w:hint="eastAsia" w:ascii="宋体" w:hAnsi="宋体" w:cs="宋体"/>
                <w:color w:val="000000"/>
                <w:kern w:val="0"/>
                <w:sz w:val="20"/>
              </w:rPr>
              <w:br w:type="textWrapping"/>
            </w:r>
            <w:r>
              <w:rPr>
                <w:rFonts w:hint="eastAsia" w:ascii="宋体" w:hAnsi="宋体" w:cs="宋体"/>
                <w:color w:val="000000"/>
                <w:kern w:val="0"/>
                <w:sz w:val="20"/>
              </w:rPr>
              <w:t xml:space="preserve">焦距&amp;视场角:  </w:t>
            </w:r>
            <w:r>
              <w:rPr>
                <w:rFonts w:hint="eastAsia" w:ascii="宋体" w:hAnsi="宋体" w:cs="宋体"/>
                <w:color w:val="000000"/>
                <w:kern w:val="0"/>
                <w:sz w:val="20"/>
              </w:rPr>
              <w:br w:type="textWrapping"/>
            </w:r>
            <w:r>
              <w:rPr>
                <w:rFonts w:hint="eastAsia" w:ascii="宋体" w:hAnsi="宋体" w:cs="宋体"/>
                <w:color w:val="000000"/>
                <w:kern w:val="0"/>
                <w:sz w:val="20"/>
              </w:rPr>
              <w:t>4 mm，水平视场角：87.6°，垂直视场角：44.4°，对角视场角：104.9°</w:t>
            </w:r>
            <w:r>
              <w:rPr>
                <w:rFonts w:hint="eastAsia" w:ascii="宋体" w:hAnsi="宋体" w:cs="宋体"/>
                <w:color w:val="000000"/>
                <w:kern w:val="0"/>
                <w:sz w:val="20"/>
              </w:rPr>
              <w:br w:type="textWrapping"/>
            </w:r>
            <w:r>
              <w:rPr>
                <w:rFonts w:hint="eastAsia" w:ascii="宋体" w:hAnsi="宋体" w:cs="宋体"/>
                <w:color w:val="000000"/>
                <w:kern w:val="0"/>
                <w:sz w:val="20"/>
              </w:rPr>
              <w:t>6 mm，水平视场角：53.9°，垂直视场角：28.8°，对角视场角：62.8°</w:t>
            </w:r>
            <w:r>
              <w:rPr>
                <w:rFonts w:hint="eastAsia" w:ascii="宋体" w:hAnsi="宋体" w:cs="宋体"/>
                <w:color w:val="000000"/>
                <w:kern w:val="0"/>
                <w:sz w:val="20"/>
              </w:rPr>
              <w:br w:type="textWrapping"/>
            </w:r>
            <w:r>
              <w:rPr>
                <w:rFonts w:hint="eastAsia" w:ascii="宋体" w:hAnsi="宋体" w:cs="宋体"/>
                <w:color w:val="000000"/>
                <w:kern w:val="0"/>
                <w:sz w:val="20"/>
              </w:rPr>
              <w:t>8 mm，水平视场角：40.9°，垂直视场角：22.5°，对角视场角：47.4°</w:t>
            </w:r>
            <w:r>
              <w:rPr>
                <w:rFonts w:hint="eastAsia" w:ascii="宋体" w:hAnsi="宋体" w:cs="宋体"/>
                <w:color w:val="000000"/>
                <w:kern w:val="0"/>
                <w:sz w:val="20"/>
              </w:rPr>
              <w:br w:type="textWrapping"/>
            </w:r>
            <w:r>
              <w:rPr>
                <w:rFonts w:hint="eastAsia" w:ascii="宋体" w:hAnsi="宋体" w:cs="宋体"/>
                <w:color w:val="000000"/>
                <w:kern w:val="0"/>
                <w:sz w:val="20"/>
              </w:rPr>
              <w:t>12 mm，水平视场角：25.4°，垂直视场角：14.4°，对角视场角：29.1°</w:t>
            </w:r>
            <w:r>
              <w:rPr>
                <w:rFonts w:hint="eastAsia" w:ascii="宋体" w:hAnsi="宋体" w:cs="宋体"/>
                <w:color w:val="000000"/>
                <w:kern w:val="0"/>
                <w:sz w:val="20"/>
              </w:rPr>
              <w:br w:type="textWrapping"/>
            </w:r>
            <w:r>
              <w:rPr>
                <w:rFonts w:hint="eastAsia" w:ascii="宋体" w:hAnsi="宋体" w:cs="宋体"/>
                <w:color w:val="000000"/>
                <w:kern w:val="0"/>
                <w:sz w:val="20"/>
              </w:rPr>
              <w:t>补光灯类型: 红外灯</w:t>
            </w:r>
            <w:r>
              <w:rPr>
                <w:rFonts w:hint="eastAsia" w:ascii="宋体" w:hAnsi="宋体" w:cs="宋体"/>
                <w:color w:val="000000"/>
                <w:kern w:val="0"/>
                <w:sz w:val="20"/>
              </w:rPr>
              <w:br w:type="textWrapping"/>
            </w:r>
            <w:r>
              <w:rPr>
                <w:rFonts w:hint="eastAsia" w:ascii="宋体" w:hAnsi="宋体" w:cs="宋体"/>
                <w:kern w:val="0"/>
                <w:sz w:val="20"/>
              </w:rPr>
              <w:t xml:space="preserve">补光距离: 最远可达30 m                                                                                              </w:t>
            </w:r>
            <w:r>
              <w:rPr>
                <w:rFonts w:hint="eastAsia" w:ascii="宋体" w:hAnsi="宋体" w:cs="宋体"/>
                <w:kern w:val="0"/>
                <w:sz w:val="20"/>
              </w:rPr>
              <w:br w:type="textWrapping"/>
            </w:r>
            <w:r>
              <w:rPr>
                <w:rFonts w:hint="eastAsia" w:ascii="宋体" w:hAnsi="宋体" w:cs="宋体"/>
                <w:kern w:val="0"/>
                <w:sz w:val="20"/>
              </w:rPr>
              <w:t>可通过IE浏览器在视频图像上叠加最多10行字符，字符可选择项包括通道名称、时间、地理位置可设置字体颜色和设置字符大小为大、中、小像素，可设置文字左、右对齐和叠加位置</w:t>
            </w:r>
            <w:r>
              <w:rPr>
                <w:rFonts w:hint="eastAsia" w:ascii="宋体" w:hAnsi="宋体" w:cs="宋体"/>
                <w:kern w:val="0"/>
                <w:sz w:val="20"/>
              </w:rPr>
              <w:br w:type="textWrapping"/>
            </w:r>
            <w:r>
              <w:rPr>
                <w:rFonts w:hint="eastAsia" w:ascii="宋体" w:hAnsi="宋体" w:cs="宋体"/>
                <w:kern w:val="0"/>
                <w:sz w:val="20"/>
              </w:rPr>
              <w:t>在只输出主码流、分辨率设置为2592× 1520、帧率设置为20fps、码率2Mbps时，视频图像传输至客户端的延时时间≤100 ms</w:t>
            </w:r>
            <w:r>
              <w:rPr>
                <w:rFonts w:hint="eastAsia" w:ascii="宋体" w:hAnsi="宋体" w:cs="宋体"/>
                <w:kern w:val="0"/>
                <w:sz w:val="20"/>
              </w:rPr>
              <w:br w:type="textWrapping"/>
            </w:r>
            <w:r>
              <w:rPr>
                <w:rFonts w:hint="eastAsia" w:ascii="宋体" w:hAnsi="宋体" w:cs="宋体"/>
                <w:kern w:val="0"/>
                <w:sz w:val="20"/>
              </w:rPr>
              <w:t>支持背光补偿功能，可通过IE浏览器在监视画面中设置背光补偿区域</w:t>
            </w:r>
            <w:r>
              <w:rPr>
                <w:rFonts w:hint="eastAsia" w:ascii="宋体" w:hAnsi="宋体" w:cs="宋体"/>
                <w:color w:val="000000"/>
                <w:kern w:val="0"/>
                <w:sz w:val="20"/>
              </w:rPr>
              <w:br w:type="textWrapping"/>
            </w:r>
            <w:r>
              <w:rPr>
                <w:rFonts w:hint="eastAsia" w:ascii="宋体" w:hAnsi="宋体" w:cs="宋体"/>
                <w:color w:val="000000"/>
                <w:kern w:val="0"/>
                <w:sz w:val="20"/>
              </w:rPr>
              <w:t>防补光过曝: 支持</w:t>
            </w:r>
            <w:r>
              <w:rPr>
                <w:rFonts w:hint="eastAsia" w:ascii="宋体" w:hAnsi="宋体" w:cs="宋体"/>
                <w:color w:val="000000"/>
                <w:kern w:val="0"/>
                <w:sz w:val="20"/>
              </w:rPr>
              <w:br w:type="textWrapping"/>
            </w:r>
            <w:r>
              <w:rPr>
                <w:rFonts w:hint="eastAsia" w:ascii="宋体" w:hAnsi="宋体" w:cs="宋体"/>
                <w:color w:val="000000"/>
                <w:kern w:val="0"/>
                <w:sz w:val="20"/>
              </w:rPr>
              <w:t>红外波长范围: 850 nm</w:t>
            </w:r>
            <w:r>
              <w:rPr>
                <w:rFonts w:hint="eastAsia" w:ascii="宋体" w:hAnsi="宋体" w:cs="宋体"/>
                <w:color w:val="000000"/>
                <w:kern w:val="0"/>
                <w:sz w:val="20"/>
              </w:rPr>
              <w:br w:type="textWrapping"/>
            </w:r>
            <w:r>
              <w:rPr>
                <w:rFonts w:hint="eastAsia" w:ascii="宋体" w:hAnsi="宋体" w:cs="宋体"/>
                <w:color w:val="000000"/>
                <w:kern w:val="0"/>
                <w:sz w:val="20"/>
              </w:rPr>
              <w:t>最大图像尺寸: 2688×1520</w:t>
            </w:r>
            <w:r>
              <w:rPr>
                <w:rFonts w:hint="eastAsia" w:ascii="宋体" w:hAnsi="宋体" w:cs="宋体"/>
                <w:color w:val="000000"/>
                <w:kern w:val="0"/>
                <w:sz w:val="20"/>
              </w:rPr>
              <w:br w:type="textWrapping"/>
            </w:r>
            <w:r>
              <w:rPr>
                <w:rFonts w:hint="eastAsia" w:ascii="宋体" w:hAnsi="宋体" w:cs="宋体"/>
                <w:color w:val="000000"/>
                <w:kern w:val="0"/>
                <w:sz w:val="20"/>
              </w:rPr>
              <w:t>视频压缩标准: 主码流：H.265/H.264</w:t>
            </w:r>
            <w:r>
              <w:rPr>
                <w:rFonts w:hint="eastAsia" w:ascii="宋体" w:hAnsi="宋体" w:cs="宋体"/>
                <w:color w:val="000000"/>
                <w:kern w:val="0"/>
                <w:sz w:val="20"/>
              </w:rPr>
              <w:br w:type="textWrapping"/>
            </w:r>
            <w:r>
              <w:rPr>
                <w:rFonts w:hint="eastAsia" w:ascii="宋体" w:hAnsi="宋体" w:cs="宋体"/>
                <w:color w:val="000000"/>
                <w:kern w:val="0"/>
                <w:sz w:val="20"/>
              </w:rPr>
              <w:t>网络存储: 支持NAS（NFS，SMB/CIFS均支持）</w:t>
            </w:r>
            <w:r>
              <w:rPr>
                <w:rFonts w:hint="eastAsia" w:ascii="宋体" w:hAnsi="宋体" w:cs="宋体"/>
                <w:color w:val="000000"/>
                <w:kern w:val="0"/>
                <w:sz w:val="20"/>
              </w:rPr>
              <w:br w:type="textWrapping"/>
            </w:r>
            <w:r>
              <w:rPr>
                <w:rFonts w:hint="eastAsia" w:ascii="宋体" w:hAnsi="宋体" w:cs="宋体"/>
                <w:color w:val="000000"/>
                <w:kern w:val="0"/>
                <w:sz w:val="20"/>
              </w:rPr>
              <w:t>网络: 1个RJ45 10 M/100 M自适应以太网口</w:t>
            </w:r>
            <w:r>
              <w:rPr>
                <w:rFonts w:hint="eastAsia" w:ascii="宋体" w:hAnsi="宋体" w:cs="宋体"/>
                <w:color w:val="000000"/>
                <w:kern w:val="0"/>
                <w:sz w:val="20"/>
              </w:rPr>
              <w:br w:type="textWrapping"/>
            </w:r>
            <w:r>
              <w:rPr>
                <w:rFonts w:hint="eastAsia" w:ascii="宋体" w:hAnsi="宋体" w:cs="宋体"/>
                <w:color w:val="000000"/>
                <w:kern w:val="0"/>
                <w:sz w:val="20"/>
              </w:rPr>
              <w:t>音频: 1个内置麦克风</w:t>
            </w:r>
            <w:r>
              <w:rPr>
                <w:rFonts w:hint="eastAsia" w:ascii="宋体" w:hAnsi="宋体" w:cs="宋体"/>
                <w:color w:val="000000"/>
                <w:kern w:val="0"/>
                <w:sz w:val="20"/>
              </w:rPr>
              <w:br w:type="textWrapping"/>
            </w:r>
            <w:r>
              <w:rPr>
                <w:rFonts w:hint="eastAsia" w:ascii="宋体" w:hAnsi="宋体" w:cs="宋体"/>
                <w:color w:val="000000"/>
                <w:kern w:val="0"/>
                <w:sz w:val="20"/>
              </w:rPr>
              <w:t>启动和工作温湿度: -30 ℃~60 ℃，湿度小于95%（无凝结）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电流及功耗: DC：12 V，0.41 A，最大功耗：5 W；PoE：802.3af，36 V~57 V，0.18 A~0.11 A，最大功耗：6.5 W</w:t>
            </w:r>
            <w:r>
              <w:rPr>
                <w:rFonts w:hint="eastAsia" w:ascii="宋体" w:hAnsi="宋体" w:cs="宋体"/>
                <w:color w:val="000000"/>
                <w:kern w:val="0"/>
                <w:sz w:val="20"/>
              </w:rPr>
              <w:br w:type="textWrapping"/>
            </w:r>
            <w:r>
              <w:rPr>
                <w:rFonts w:hint="eastAsia" w:ascii="宋体" w:hAnsi="宋体" w:cs="宋体"/>
                <w:color w:val="000000"/>
                <w:kern w:val="0"/>
                <w:sz w:val="20"/>
              </w:rPr>
              <w:t>供电方式: DC：12 V ± 25%，支持防反接保护；PoE：802.3af，Class 3</w:t>
            </w:r>
            <w:r>
              <w:rPr>
                <w:rFonts w:hint="eastAsia" w:ascii="宋体" w:hAnsi="宋体" w:cs="宋体"/>
                <w:color w:val="000000"/>
                <w:kern w:val="0"/>
                <w:sz w:val="20"/>
              </w:rPr>
              <w:br w:type="textWrapping"/>
            </w:r>
            <w:r>
              <w:rPr>
                <w:rFonts w:hint="eastAsia" w:ascii="宋体" w:hAnsi="宋体" w:cs="宋体"/>
                <w:color w:val="000000"/>
                <w:kern w:val="0"/>
                <w:sz w:val="20"/>
              </w:rPr>
              <w:t>电源接口类型: Ø5.5 mm圆口</w:t>
            </w:r>
            <w:r>
              <w:rPr>
                <w:rFonts w:hint="eastAsia" w:ascii="宋体" w:hAnsi="宋体" w:cs="宋体"/>
                <w:color w:val="000000"/>
                <w:kern w:val="0"/>
                <w:sz w:val="20"/>
              </w:rPr>
              <w:br w:type="textWrapping"/>
            </w:r>
            <w:r>
              <w:rPr>
                <w:rFonts w:hint="eastAsia" w:ascii="宋体" w:hAnsi="宋体" w:cs="宋体"/>
                <w:color w:val="000000"/>
                <w:kern w:val="0"/>
                <w:sz w:val="20"/>
              </w:rPr>
              <w:t>防护: IP66</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65 </w:t>
            </w:r>
          </w:p>
        </w:tc>
      </w:tr>
      <w:tr>
        <w:tblPrEx>
          <w:tblCellMar>
            <w:top w:w="0" w:type="dxa"/>
            <w:left w:w="108" w:type="dxa"/>
            <w:bottom w:w="0" w:type="dxa"/>
            <w:right w:w="108" w:type="dxa"/>
          </w:tblCellMar>
        </w:tblPrEx>
        <w:trPr>
          <w:wBefore w:w="0" w:type="dxa"/>
          <w:wAfter w:w="0" w:type="dxa"/>
          <w:trHeight w:val="84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高空抛物摄像机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高空抛物400W变焦智能摄像机</w:t>
            </w:r>
            <w:r>
              <w:rPr>
                <w:rFonts w:hint="eastAsia" w:ascii="宋体" w:hAnsi="宋体" w:cs="宋体"/>
                <w:color w:val="000000"/>
                <w:kern w:val="0"/>
                <w:sz w:val="20"/>
              </w:rPr>
              <w:br w:type="textWrapping"/>
            </w:r>
            <w:r>
              <w:rPr>
                <w:rFonts w:hint="eastAsia" w:ascii="宋体" w:hAnsi="宋体" w:cs="宋体"/>
                <w:color w:val="000000"/>
                <w:kern w:val="0"/>
                <w:sz w:val="20"/>
              </w:rPr>
              <w:t>专用于高空抛物监控场景，分变焦2.8~12 mm和8~32 mm镜头两款产品，应对不同高度的监控覆盖需求</w:t>
            </w:r>
            <w:r>
              <w:rPr>
                <w:rFonts w:hint="eastAsia" w:ascii="宋体" w:hAnsi="宋体" w:cs="宋体"/>
                <w:color w:val="000000"/>
                <w:kern w:val="0"/>
                <w:sz w:val="20"/>
              </w:rPr>
              <w:br w:type="textWrapping"/>
            </w:r>
            <w:r>
              <w:rPr>
                <w:rFonts w:hint="eastAsia" w:ascii="宋体" w:hAnsi="宋体" w:cs="宋体"/>
                <w:color w:val="000000"/>
                <w:kern w:val="0"/>
                <w:sz w:val="20"/>
              </w:rPr>
              <w:t>专用于高空抛物监控场景，图像效果优化，蓝玻璃镜头，强化强光抑制，有效解决逆光、反射光和杂光等问题</w:t>
            </w:r>
            <w:r>
              <w:rPr>
                <w:rFonts w:hint="eastAsia" w:ascii="宋体" w:hAnsi="宋体" w:cs="宋体"/>
                <w:color w:val="000000"/>
                <w:kern w:val="0"/>
                <w:sz w:val="20"/>
              </w:rPr>
              <w:br w:type="textWrapping"/>
            </w:r>
            <w:r>
              <w:rPr>
                <w:rFonts w:hint="eastAsia" w:ascii="宋体" w:hAnsi="宋体" w:cs="宋体"/>
                <w:color w:val="000000"/>
                <w:kern w:val="0"/>
                <w:sz w:val="20"/>
              </w:rPr>
              <w:t>小视窗设计，有效减少落尘等对画面成像的影响</w:t>
            </w:r>
            <w:r>
              <w:rPr>
                <w:rFonts w:hint="eastAsia" w:ascii="宋体" w:hAnsi="宋体" w:cs="宋体"/>
                <w:color w:val="000000"/>
                <w:kern w:val="0"/>
                <w:sz w:val="20"/>
              </w:rPr>
              <w:br w:type="textWrapping"/>
            </w:r>
            <w:r>
              <w:rPr>
                <w:rFonts w:hint="eastAsia" w:ascii="宋体" w:hAnsi="宋体" w:cs="宋体"/>
                <w:color w:val="000000"/>
                <w:kern w:val="0"/>
                <w:sz w:val="20"/>
              </w:rPr>
              <w:t>支持镜头视窗玻璃加热，通过智能感知芯片，感应视窗玻璃温度，自动调节加热功率，无惧雨雪、降霜、凝露等</w:t>
            </w:r>
            <w:r>
              <w:rPr>
                <w:rFonts w:hint="eastAsia" w:ascii="宋体" w:hAnsi="宋体" w:cs="宋体"/>
                <w:color w:val="000000"/>
                <w:kern w:val="0"/>
                <w:sz w:val="20"/>
              </w:rPr>
              <w:br w:type="textWrapping"/>
            </w:r>
            <w:r>
              <w:rPr>
                <w:rFonts w:hint="eastAsia" w:ascii="宋体" w:hAnsi="宋体" w:cs="宋体"/>
                <w:color w:val="000000"/>
                <w:kern w:val="0"/>
                <w:sz w:val="20"/>
              </w:rPr>
              <w:t>支持抛物轨迹记录，报警图片和小视频中可还原抛物轨迹</w:t>
            </w:r>
            <w:r>
              <w:rPr>
                <w:rFonts w:hint="eastAsia" w:ascii="宋体" w:hAnsi="宋体" w:cs="宋体"/>
                <w:color w:val="000000"/>
                <w:kern w:val="0"/>
                <w:sz w:val="20"/>
              </w:rPr>
              <w:br w:type="textWrapping"/>
            </w:r>
            <w:r>
              <w:rPr>
                <w:rFonts w:hint="eastAsia" w:ascii="宋体" w:hAnsi="宋体" w:cs="宋体"/>
                <w:color w:val="000000"/>
                <w:kern w:val="0"/>
                <w:sz w:val="20"/>
              </w:rPr>
              <w:t>最高分辨率可达400万像素（默认2560 × 1440），并在此分辨率下可输出30 fps实时图像</w:t>
            </w:r>
            <w:r>
              <w:rPr>
                <w:rFonts w:hint="eastAsia" w:ascii="宋体" w:hAnsi="宋体" w:cs="宋体"/>
                <w:color w:val="000000"/>
                <w:kern w:val="0"/>
                <w:sz w:val="20"/>
              </w:rPr>
              <w:br w:type="textWrapping"/>
            </w:r>
            <w:r>
              <w:rPr>
                <w:rFonts w:hint="eastAsia" w:ascii="宋体" w:hAnsi="宋体" w:cs="宋体"/>
                <w:color w:val="000000"/>
                <w:kern w:val="0"/>
                <w:sz w:val="20"/>
              </w:rPr>
              <w:t>全金属外壳，增大散热面积，无惧酷暑</w:t>
            </w:r>
            <w:r>
              <w:rPr>
                <w:rFonts w:hint="eastAsia" w:ascii="宋体" w:hAnsi="宋体" w:cs="宋体"/>
                <w:color w:val="000000"/>
                <w:kern w:val="0"/>
                <w:sz w:val="20"/>
              </w:rPr>
              <w:br w:type="textWrapping"/>
            </w:r>
            <w:r>
              <w:rPr>
                <w:rFonts w:hint="eastAsia" w:ascii="宋体" w:hAnsi="宋体" w:cs="宋体"/>
                <w:color w:val="000000"/>
                <w:kern w:val="0"/>
                <w:sz w:val="20"/>
              </w:rPr>
              <w:t>支持低码率、低延时、ROI感兴趣区域增强编码、SVC自适应编码技术；支持宽动态120 dB；支持开放型网络视频接口，ISAPI，SDK，ISUP（原Ehome），GB28181</w:t>
            </w:r>
            <w:r>
              <w:rPr>
                <w:rFonts w:hint="eastAsia" w:ascii="宋体" w:hAnsi="宋体" w:cs="宋体"/>
                <w:color w:val="000000"/>
                <w:kern w:val="0"/>
                <w:sz w:val="20"/>
              </w:rPr>
              <w:br w:type="textWrapping"/>
            </w:r>
            <w:r>
              <w:rPr>
                <w:rFonts w:hint="eastAsia" w:ascii="宋体" w:hAnsi="宋体" w:cs="宋体"/>
                <w:color w:val="000000"/>
                <w:kern w:val="0"/>
                <w:sz w:val="20"/>
              </w:rPr>
              <w:t>电源供应：DC：12 V ± 20%，PoE：802.3at</w:t>
            </w:r>
            <w:r>
              <w:rPr>
                <w:rFonts w:hint="eastAsia" w:ascii="宋体" w:hAnsi="宋体" w:cs="宋体"/>
                <w:color w:val="000000"/>
                <w:kern w:val="0"/>
                <w:sz w:val="20"/>
              </w:rPr>
              <w:br w:type="textWrapping"/>
            </w:r>
            <w:r>
              <w:rPr>
                <w:rFonts w:hint="eastAsia" w:ascii="宋体" w:hAnsi="宋体" w:cs="宋体"/>
                <w:color w:val="000000"/>
                <w:kern w:val="0"/>
                <w:sz w:val="20"/>
              </w:rPr>
              <w:t>支持背光补偿，透雾，电子防抖，3D降噪；支持仰角安装场景下的有效防水；支持双码流技术，支持同时20路取流</w:t>
            </w:r>
            <w:r>
              <w:rPr>
                <w:rFonts w:hint="eastAsia" w:ascii="宋体" w:hAnsi="宋体" w:cs="宋体"/>
                <w:color w:val="000000"/>
                <w:kern w:val="0"/>
                <w:sz w:val="20"/>
              </w:rPr>
              <w:br w:type="textWrapping"/>
            </w:r>
            <w:r>
              <w:rPr>
                <w:rFonts w:hint="eastAsia" w:ascii="宋体" w:hAnsi="宋体" w:cs="宋体"/>
                <w:color w:val="000000"/>
                <w:kern w:val="0"/>
                <w:sz w:val="20"/>
              </w:rPr>
              <w:t>支持在同一个客户端上，可最多同时开启30个视频窗口进行画面浏览</w:t>
            </w:r>
            <w:r>
              <w:rPr>
                <w:rFonts w:hint="eastAsia" w:ascii="宋体" w:hAnsi="宋体" w:cs="宋体"/>
                <w:color w:val="000000"/>
                <w:kern w:val="0"/>
                <w:sz w:val="20"/>
              </w:rPr>
              <w:br w:type="textWrapping"/>
            </w:r>
            <w:r>
              <w:rPr>
                <w:rFonts w:hint="eastAsia" w:ascii="宋体" w:hAnsi="宋体" w:cs="宋体"/>
                <w:color w:val="000000"/>
                <w:kern w:val="0"/>
                <w:sz w:val="20"/>
              </w:rPr>
              <w:t>★支持可在监视画面中手动标定当前楼层信息（楼层、户室等信息），当样机检测到高空抛物时，可显示具体楼层、户室信息（提供公安部有效检测报告复印件加盖投标人公章）</w:t>
            </w:r>
            <w:r>
              <w:rPr>
                <w:rFonts w:hint="eastAsia" w:ascii="宋体" w:hAnsi="宋体" w:cs="宋体"/>
                <w:color w:val="000000"/>
                <w:kern w:val="0"/>
                <w:sz w:val="20"/>
              </w:rPr>
              <w:br w:type="textWrapping"/>
            </w:r>
            <w:r>
              <w:rPr>
                <w:rFonts w:hint="eastAsia" w:ascii="宋体" w:hAnsi="宋体" w:cs="宋体"/>
                <w:color w:val="000000"/>
                <w:kern w:val="0"/>
                <w:sz w:val="20"/>
              </w:rPr>
              <w:t>支持当监控画面中出现从高处向低处的物体（如建筑高层抛出的矿泉水瓶、纸盒、烟头等），可检测并发出报警提示信息，抛物轨迹可在监控画面实时显示；报警触发后，可联动抓拍图片（图片中可显示抛物轨迹）及录像，可设置录像时长（10-300s),可设置轨迹颜色、轨迹数量、轨迹线宽等级，可设置最多10个高空抛物检测区域</w:t>
            </w:r>
            <w:r>
              <w:rPr>
                <w:rFonts w:hint="eastAsia" w:ascii="宋体" w:hAnsi="宋体" w:cs="宋体"/>
                <w:color w:val="000000"/>
                <w:kern w:val="0"/>
                <w:sz w:val="20"/>
              </w:rPr>
              <w:br w:type="textWrapping"/>
            </w:r>
            <w:r>
              <w:rPr>
                <w:rFonts w:hint="eastAsia" w:ascii="宋体" w:hAnsi="宋体" w:cs="宋体"/>
                <w:color w:val="000000"/>
                <w:kern w:val="0"/>
                <w:sz w:val="20"/>
              </w:rPr>
              <w:t>传感器类型：1/1.8" Progressive Scan CMOS；宽动态：120 dB</w:t>
            </w:r>
            <w:r>
              <w:rPr>
                <w:rFonts w:hint="eastAsia" w:ascii="宋体" w:hAnsi="宋体" w:cs="宋体"/>
                <w:color w:val="000000"/>
                <w:kern w:val="0"/>
                <w:sz w:val="20"/>
              </w:rPr>
              <w:br w:type="textWrapping"/>
            </w:r>
            <w:r>
              <w:rPr>
                <w:rFonts w:hint="eastAsia" w:ascii="宋体" w:hAnsi="宋体" w:cs="宋体"/>
                <w:color w:val="000000"/>
                <w:kern w:val="0"/>
                <w:sz w:val="20"/>
              </w:rPr>
              <w:t>最低照度：彩色：0.0005 Lux @（F1.0，AGC ON）</w:t>
            </w:r>
            <w:r>
              <w:rPr>
                <w:rFonts w:hint="eastAsia" w:ascii="宋体" w:hAnsi="宋体" w:cs="宋体"/>
                <w:color w:val="000000"/>
                <w:kern w:val="0"/>
                <w:sz w:val="20"/>
              </w:rPr>
              <w:br w:type="textWrapping"/>
            </w:r>
            <w:r>
              <w:rPr>
                <w:rFonts w:hint="eastAsia" w:ascii="宋体" w:hAnsi="宋体" w:cs="宋体"/>
                <w:color w:val="000000"/>
                <w:kern w:val="0"/>
                <w:sz w:val="20"/>
              </w:rPr>
              <w:t>焦距&amp;视场角：2.8~12 mm @F1.0：水平视场角：98.5°~53.6°，垂直视场角：50.8°~29.9°，对角视场角：120.6°~61.7</w:t>
            </w:r>
            <w:r>
              <w:rPr>
                <w:rFonts w:hint="eastAsia" w:ascii="宋体" w:hAnsi="宋体" w:cs="宋体"/>
                <w:color w:val="000000"/>
                <w:kern w:val="0"/>
                <w:sz w:val="20"/>
              </w:rPr>
              <w:br w:type="textWrapping"/>
            </w:r>
            <w:r>
              <w:rPr>
                <w:rFonts w:hint="eastAsia" w:ascii="宋体" w:hAnsi="宋体" w:cs="宋体"/>
                <w:color w:val="000000"/>
                <w:kern w:val="0"/>
                <w:sz w:val="20"/>
              </w:rPr>
              <w:t>8~32 mm @F1.7：水平视场角：40.3-14.5°，垂直视场角：22.1-8.2°，对角视场角：46.9-16.5°</w:t>
            </w:r>
            <w:r>
              <w:rPr>
                <w:rFonts w:hint="eastAsia" w:ascii="宋体" w:hAnsi="宋体" w:cs="宋体"/>
                <w:color w:val="000000"/>
                <w:kern w:val="0"/>
                <w:sz w:val="20"/>
              </w:rPr>
              <w:br w:type="textWrapping"/>
            </w:r>
            <w:r>
              <w:rPr>
                <w:rFonts w:hint="eastAsia" w:ascii="宋体" w:hAnsi="宋体" w:cs="宋体"/>
                <w:color w:val="000000"/>
                <w:kern w:val="0"/>
                <w:sz w:val="20"/>
              </w:rPr>
              <w:t>最大图像尺寸：2560 × 1440；视频压缩标准：主码流：H.265/H.264；子码流：H.265/H.264/MJPEG</w:t>
            </w:r>
            <w:r>
              <w:rPr>
                <w:rFonts w:hint="eastAsia" w:ascii="宋体" w:hAnsi="宋体" w:cs="宋体"/>
                <w:color w:val="000000"/>
                <w:kern w:val="0"/>
                <w:sz w:val="20"/>
              </w:rPr>
              <w:br w:type="textWrapping"/>
            </w:r>
            <w:r>
              <w:rPr>
                <w:rFonts w:hint="eastAsia" w:ascii="宋体" w:hAnsi="宋体" w:cs="宋体"/>
                <w:color w:val="000000"/>
                <w:kern w:val="0"/>
                <w:sz w:val="20"/>
              </w:rPr>
              <w:t>网络存储：支持MicroSD/MicroSDHC/MicroSDXC卡（最大256 GB）断网本地存储及断网续传，NAS（NFS，SMB/CIFS均支持），配合黑卡支持SD卡加密及SD卡状态检测</w:t>
            </w:r>
            <w:r>
              <w:rPr>
                <w:rFonts w:hint="eastAsia" w:ascii="宋体" w:hAnsi="宋体" w:cs="宋体"/>
                <w:color w:val="000000"/>
                <w:kern w:val="0"/>
                <w:sz w:val="20"/>
              </w:rPr>
              <w:br w:type="textWrapping"/>
            </w:r>
            <w:r>
              <w:rPr>
                <w:rFonts w:hint="eastAsia" w:ascii="宋体" w:hAnsi="宋体" w:cs="宋体"/>
                <w:color w:val="000000"/>
                <w:kern w:val="0"/>
                <w:sz w:val="20"/>
              </w:rPr>
              <w:t>网络：1个RJ45 10 M/100 M自适应以太网口</w:t>
            </w:r>
            <w:r>
              <w:rPr>
                <w:rFonts w:hint="eastAsia" w:ascii="宋体" w:hAnsi="宋体" w:cs="宋体"/>
                <w:color w:val="000000"/>
                <w:kern w:val="0"/>
                <w:sz w:val="20"/>
              </w:rPr>
              <w:br w:type="textWrapping"/>
            </w:r>
            <w:r>
              <w:rPr>
                <w:rFonts w:hint="eastAsia" w:ascii="宋体" w:hAnsi="宋体" w:cs="宋体"/>
                <w:color w:val="000000"/>
                <w:kern w:val="0"/>
                <w:sz w:val="20"/>
              </w:rPr>
              <w:t xml:space="preserve">复位：支持； </w:t>
            </w:r>
            <w:r>
              <w:rPr>
                <w:rFonts w:hint="eastAsia" w:ascii="宋体" w:hAnsi="宋体" w:cs="宋体"/>
                <w:color w:val="000000"/>
                <w:kern w:val="0"/>
                <w:sz w:val="20"/>
              </w:rPr>
              <w:br w:type="textWrapping"/>
            </w:r>
            <w:r>
              <w:rPr>
                <w:rFonts w:hint="eastAsia" w:ascii="宋体" w:hAnsi="宋体" w:cs="宋体"/>
                <w:color w:val="000000"/>
                <w:kern w:val="0"/>
                <w:sz w:val="20"/>
              </w:rPr>
              <w:t>电流及功耗：DC：12 V，0.93 A，最大功耗：11.10 W ；</w:t>
            </w:r>
            <w:r>
              <w:rPr>
                <w:rFonts w:hint="eastAsia" w:ascii="宋体" w:hAnsi="宋体" w:cs="宋体"/>
                <w:color w:val="000000"/>
                <w:kern w:val="0"/>
                <w:sz w:val="20"/>
              </w:rPr>
              <w:br w:type="textWrapping"/>
            </w:r>
            <w:r>
              <w:rPr>
                <w:rFonts w:hint="eastAsia" w:ascii="宋体" w:hAnsi="宋体" w:cs="宋体"/>
                <w:color w:val="000000"/>
                <w:kern w:val="0"/>
                <w:sz w:val="20"/>
              </w:rPr>
              <w:t>电源接口类型：3芯电源接口；供电方式：DC：12 V ± 20%，支持防反接保护</w:t>
            </w:r>
            <w:r>
              <w:rPr>
                <w:rFonts w:hint="eastAsia" w:ascii="宋体" w:hAnsi="宋体" w:cs="宋体"/>
                <w:color w:val="000000"/>
                <w:kern w:val="0"/>
                <w:sz w:val="20"/>
              </w:rPr>
              <w:br w:type="textWrapping"/>
            </w:r>
            <w:r>
              <w:rPr>
                <w:rFonts w:hint="eastAsia" w:ascii="宋体" w:hAnsi="宋体" w:cs="宋体"/>
                <w:color w:val="000000"/>
                <w:kern w:val="0"/>
                <w:sz w:val="20"/>
              </w:rPr>
              <w:t>启动及工作温湿度：-30 °C~60 °C，湿度小于95%（无凝结）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存储温湿度：-30 °C~60 °C，湿度小于95%（无凝结）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防护：IP67</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防雷模块</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监控防雷模块</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75 </w:t>
            </w:r>
          </w:p>
        </w:tc>
      </w:tr>
      <w:tr>
        <w:tblPrEx>
          <w:tblCellMar>
            <w:top w:w="0" w:type="dxa"/>
            <w:left w:w="108" w:type="dxa"/>
            <w:bottom w:w="0" w:type="dxa"/>
            <w:right w:w="108" w:type="dxa"/>
          </w:tblCellMar>
        </w:tblPrEx>
        <w:trPr>
          <w:wBefore w:w="0" w:type="dxa"/>
          <w:wAfter w:w="0" w:type="dxa"/>
          <w:trHeight w:val="51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电梯监控</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内置GPU芯片，支持深度学习算法，有效提升检测准确率</w:t>
            </w:r>
            <w:r>
              <w:rPr>
                <w:rFonts w:hint="eastAsia" w:ascii="宋体" w:hAnsi="宋体" w:cs="宋体"/>
                <w:color w:val="000000"/>
                <w:kern w:val="0"/>
                <w:sz w:val="20"/>
              </w:rPr>
              <w:br w:type="textWrapping"/>
            </w:r>
            <w:r>
              <w:rPr>
                <w:rFonts w:hint="eastAsia" w:ascii="宋体" w:hAnsi="宋体" w:cs="宋体"/>
                <w:color w:val="000000"/>
                <w:kern w:val="0"/>
                <w:sz w:val="20"/>
              </w:rPr>
              <w:t>支持两种智能资源切换：电瓶车入梯、通用行为分析</w:t>
            </w:r>
            <w:r>
              <w:rPr>
                <w:rFonts w:hint="eastAsia" w:ascii="宋体" w:hAnsi="宋体" w:cs="宋体"/>
                <w:color w:val="000000"/>
                <w:kern w:val="0"/>
                <w:sz w:val="20"/>
              </w:rPr>
              <w:br w:type="textWrapping"/>
            </w:r>
            <w:r>
              <w:rPr>
                <w:rFonts w:hint="eastAsia" w:ascii="宋体" w:hAnsi="宋体" w:cs="宋体"/>
                <w:color w:val="000000"/>
                <w:kern w:val="0"/>
                <w:sz w:val="20"/>
              </w:rPr>
              <w:t>支持电瓶车入梯检测：支持电瓶车、自行车检测类型，实现声光警戒，并联动梯控系统阻止电梯关门</w:t>
            </w:r>
            <w:r>
              <w:rPr>
                <w:rFonts w:hint="eastAsia" w:ascii="宋体" w:hAnsi="宋体" w:cs="宋体"/>
                <w:color w:val="000000"/>
                <w:kern w:val="0"/>
                <w:sz w:val="20"/>
              </w:rPr>
              <w:br w:type="textWrapping"/>
            </w:r>
            <w:r>
              <w:rPr>
                <w:rFonts w:hint="eastAsia" w:ascii="宋体" w:hAnsi="宋体" w:cs="宋体"/>
                <w:color w:val="000000"/>
                <w:kern w:val="0"/>
                <w:sz w:val="20"/>
              </w:rPr>
              <w:t>支持绊线入侵，区域入侵，快速移动，物品遗留，物品搬移，徘徊检测，人员聚集，停车检测</w:t>
            </w:r>
            <w:r>
              <w:rPr>
                <w:rFonts w:hint="eastAsia" w:ascii="宋体" w:hAnsi="宋体" w:cs="宋体"/>
                <w:color w:val="000000"/>
                <w:kern w:val="0"/>
                <w:sz w:val="20"/>
              </w:rPr>
              <w:br w:type="textWrapping"/>
            </w:r>
            <w:r>
              <w:rPr>
                <w:rFonts w:hint="eastAsia" w:ascii="宋体" w:hAnsi="宋体" w:cs="宋体"/>
                <w:color w:val="000000"/>
                <w:kern w:val="0"/>
                <w:sz w:val="20"/>
              </w:rPr>
              <w:t>支持声光报警联动，当报警产生时，可触发联动声音警报和灯光闪烁</w:t>
            </w:r>
            <w:r>
              <w:rPr>
                <w:rFonts w:hint="eastAsia" w:ascii="宋体" w:hAnsi="宋体" w:cs="宋体"/>
                <w:color w:val="000000"/>
                <w:kern w:val="0"/>
                <w:sz w:val="20"/>
              </w:rPr>
              <w:br w:type="textWrapping"/>
            </w:r>
            <w:r>
              <w:rPr>
                <w:rFonts w:hint="eastAsia" w:ascii="宋体" w:hAnsi="宋体" w:cs="宋体"/>
                <w:kern w:val="0"/>
                <w:sz w:val="20"/>
              </w:rPr>
              <w:t>采用星光级低照度400万像素1/3英寸CMOS图像传感器，低照度效果好，图像清晰度高</w:t>
            </w:r>
            <w:r>
              <w:rPr>
                <w:rFonts w:hint="eastAsia" w:ascii="宋体" w:hAnsi="宋体" w:cs="宋体"/>
                <w:kern w:val="0"/>
                <w:sz w:val="20"/>
              </w:rPr>
              <w:br w:type="textWrapping"/>
            </w:r>
            <w:r>
              <w:rPr>
                <w:rFonts w:hint="eastAsia" w:ascii="宋体" w:hAnsi="宋体" w:cs="宋体"/>
                <w:kern w:val="0"/>
                <w:sz w:val="20"/>
              </w:rPr>
              <w:t>支持同时开启视频遮挡和电瓶车入梯检测功能，当样机镜头被遮挡条件下电瓶车进入电梯，撤出遮挡物后应给出报警提示，直到电瓶车离开电梯，报警结束。</w:t>
            </w:r>
            <w:r>
              <w:rPr>
                <w:rFonts w:hint="eastAsia" w:ascii="宋体" w:hAnsi="宋体" w:cs="宋体"/>
                <w:kern w:val="0"/>
                <w:sz w:val="20"/>
              </w:rPr>
              <w:br w:type="textWrapping"/>
            </w:r>
            <w:r>
              <w:rPr>
                <w:rFonts w:hint="eastAsia" w:ascii="宋体" w:hAnsi="宋体" w:cs="宋体"/>
                <w:kern w:val="0"/>
                <w:sz w:val="20"/>
              </w:rPr>
              <w:t>可开启/关闭TOF遮挡报警功能，可对视频画面中的人为遮挡行为进行检测报警</w:t>
            </w:r>
            <w:r>
              <w:rPr>
                <w:rFonts w:hint="eastAsia" w:ascii="宋体" w:hAnsi="宋体" w:cs="宋体"/>
                <w:color w:val="000000"/>
                <w:kern w:val="0"/>
                <w:sz w:val="20"/>
              </w:rPr>
              <w:br w:type="textWrapping"/>
            </w:r>
            <w:r>
              <w:rPr>
                <w:rFonts w:hint="eastAsia" w:ascii="宋体" w:hAnsi="宋体" w:cs="宋体"/>
                <w:color w:val="000000"/>
                <w:kern w:val="0"/>
                <w:sz w:val="20"/>
              </w:rPr>
              <w:t>内置继电器，可通过干节点报警输出</w:t>
            </w:r>
            <w:r>
              <w:rPr>
                <w:rFonts w:hint="eastAsia" w:ascii="宋体" w:hAnsi="宋体" w:cs="宋体"/>
                <w:color w:val="000000"/>
                <w:kern w:val="0"/>
                <w:sz w:val="20"/>
              </w:rPr>
              <w:br w:type="textWrapping"/>
            </w:r>
            <w:r>
              <w:rPr>
                <w:rFonts w:hint="eastAsia" w:ascii="宋体" w:hAnsi="宋体" w:cs="宋体"/>
                <w:color w:val="000000"/>
                <w:kern w:val="0"/>
                <w:sz w:val="20"/>
              </w:rPr>
              <w:t>最大可输出400万( 2688 × 1520 )@25fps</w:t>
            </w:r>
            <w:r>
              <w:rPr>
                <w:rFonts w:hint="eastAsia" w:ascii="宋体" w:hAnsi="宋体" w:cs="宋体"/>
                <w:color w:val="000000"/>
                <w:kern w:val="0"/>
                <w:sz w:val="20"/>
              </w:rPr>
              <w:br w:type="textWrapping"/>
            </w:r>
            <w:r>
              <w:rPr>
                <w:rFonts w:hint="eastAsia" w:ascii="宋体" w:hAnsi="宋体" w:cs="宋体"/>
                <w:color w:val="000000"/>
                <w:kern w:val="0"/>
                <w:sz w:val="20"/>
              </w:rPr>
              <w:t>支持H.265编码，压缩比高，实现超低码流传输</w:t>
            </w:r>
            <w:r>
              <w:rPr>
                <w:rFonts w:hint="eastAsia" w:ascii="宋体" w:hAnsi="宋体" w:cs="宋体"/>
                <w:color w:val="000000"/>
                <w:kern w:val="0"/>
                <w:sz w:val="20"/>
              </w:rPr>
              <w:br w:type="textWrapping"/>
            </w:r>
            <w:r>
              <w:rPr>
                <w:rFonts w:hint="eastAsia" w:ascii="宋体" w:hAnsi="宋体" w:cs="宋体"/>
                <w:color w:val="000000"/>
                <w:kern w:val="0"/>
                <w:sz w:val="20"/>
              </w:rPr>
              <w:t>内置高效红外补光灯，最大红外监控距离30米</w:t>
            </w:r>
            <w:r>
              <w:rPr>
                <w:rFonts w:hint="eastAsia" w:ascii="宋体" w:hAnsi="宋体" w:cs="宋体"/>
                <w:color w:val="000000"/>
                <w:kern w:val="0"/>
                <w:sz w:val="20"/>
              </w:rPr>
              <w:br w:type="textWrapping"/>
            </w:r>
            <w:r>
              <w:rPr>
                <w:rFonts w:hint="eastAsia" w:ascii="宋体" w:hAnsi="宋体" w:cs="宋体"/>
                <w:color w:val="000000"/>
                <w:kern w:val="0"/>
                <w:sz w:val="20"/>
              </w:rPr>
              <w:t>支持走廊模式，镜头矫正，宽动态，3D降噪，强光抑制，背光补偿，数字水印，适用不同监控环境</w:t>
            </w:r>
            <w:r>
              <w:rPr>
                <w:rFonts w:hint="eastAsia" w:ascii="宋体" w:hAnsi="宋体" w:cs="宋体"/>
                <w:color w:val="000000"/>
                <w:kern w:val="0"/>
                <w:sz w:val="20"/>
              </w:rPr>
              <w:br w:type="textWrapping"/>
            </w:r>
            <w:r>
              <w:rPr>
                <w:rFonts w:hint="eastAsia" w:ascii="宋体" w:hAnsi="宋体" w:cs="宋体"/>
                <w:color w:val="000000"/>
                <w:kern w:val="0"/>
                <w:sz w:val="20"/>
              </w:rPr>
              <w:t>支持ROI，SMART H.264/H.265，灵活编码，适用不同带宽和存储环境</w:t>
            </w:r>
            <w:r>
              <w:rPr>
                <w:rFonts w:hint="eastAsia" w:ascii="宋体" w:hAnsi="宋体" w:cs="宋体"/>
                <w:color w:val="000000"/>
                <w:kern w:val="0"/>
                <w:sz w:val="20"/>
              </w:rPr>
              <w:br w:type="textWrapping"/>
            </w:r>
            <w:r>
              <w:rPr>
                <w:rFonts w:hint="eastAsia" w:ascii="宋体" w:hAnsi="宋体" w:cs="宋体"/>
                <w:color w:val="000000"/>
                <w:kern w:val="0"/>
                <w:sz w:val="20"/>
              </w:rPr>
              <w:t>支持报警1进1出（报警输出为干式报警，支持常开常闭），音频1进1出，485，最大支持256G Micro SD卡，内置MIC，内置扬声器</w:t>
            </w:r>
            <w:r>
              <w:rPr>
                <w:rFonts w:hint="eastAsia" w:ascii="宋体" w:hAnsi="宋体" w:cs="宋体"/>
                <w:color w:val="000000"/>
                <w:kern w:val="0"/>
                <w:sz w:val="20"/>
              </w:rPr>
              <w:br w:type="textWrapping"/>
            </w:r>
            <w:r>
              <w:rPr>
                <w:rFonts w:hint="eastAsia" w:ascii="宋体" w:hAnsi="宋体" w:cs="宋体"/>
                <w:color w:val="000000"/>
                <w:kern w:val="0"/>
                <w:sz w:val="20"/>
              </w:rPr>
              <w:t>支持DC12V/POE供电方式，支持12V电源返送，最大电流165mA，用于传感器供电</w:t>
            </w:r>
            <w:r>
              <w:rPr>
                <w:rFonts w:hint="eastAsia" w:ascii="宋体" w:hAnsi="宋体" w:cs="宋体"/>
                <w:color w:val="000000"/>
                <w:kern w:val="0"/>
                <w:sz w:val="20"/>
              </w:rPr>
              <w:br w:type="textWrapping"/>
            </w:r>
            <w:r>
              <w:rPr>
                <w:rFonts w:hint="eastAsia" w:ascii="宋体" w:hAnsi="宋体" w:cs="宋体"/>
                <w:color w:val="000000"/>
                <w:kern w:val="0"/>
                <w:sz w:val="20"/>
              </w:rPr>
              <w:t>支持外接楼层传感器，实现当前楼层和速度参数画面显示</w:t>
            </w:r>
            <w:r>
              <w:rPr>
                <w:rFonts w:hint="eastAsia" w:ascii="宋体" w:hAnsi="宋体" w:cs="宋体"/>
                <w:color w:val="000000"/>
                <w:kern w:val="0"/>
                <w:sz w:val="20"/>
              </w:rPr>
              <w:br w:type="textWrapping"/>
            </w:r>
            <w:r>
              <w:rPr>
                <w:rFonts w:hint="eastAsia" w:ascii="宋体" w:hAnsi="宋体" w:cs="宋体"/>
                <w:color w:val="000000"/>
                <w:kern w:val="0"/>
                <w:sz w:val="20"/>
              </w:rPr>
              <w:t>支持电瓶车禁止入梯楼层可设</w:t>
            </w:r>
            <w:r>
              <w:rPr>
                <w:rFonts w:hint="eastAsia" w:ascii="宋体" w:hAnsi="宋体" w:cs="宋体"/>
                <w:color w:val="000000"/>
                <w:kern w:val="0"/>
                <w:sz w:val="20"/>
              </w:rPr>
              <w:br w:type="textWrapping"/>
            </w:r>
            <w:r>
              <w:rPr>
                <w:rFonts w:hint="eastAsia" w:ascii="宋体" w:hAnsi="宋体" w:cs="宋体"/>
                <w:color w:val="000000"/>
                <w:kern w:val="0"/>
                <w:sz w:val="20"/>
              </w:rPr>
              <w:t>支持IP67/IK10防护等级</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88 </w:t>
            </w:r>
          </w:p>
        </w:tc>
      </w:tr>
      <w:tr>
        <w:tblPrEx>
          <w:tblCellMar>
            <w:top w:w="0" w:type="dxa"/>
            <w:left w:w="108" w:type="dxa"/>
            <w:bottom w:w="0" w:type="dxa"/>
            <w:right w:w="108" w:type="dxa"/>
          </w:tblCellMar>
        </w:tblPrEx>
        <w:trPr>
          <w:wBefore w:w="0" w:type="dxa"/>
          <w:wAfter w:w="0" w:type="dxa"/>
          <w:trHeight w:val="120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电梯网桥</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2.4G电梯网桥，802.11n制式</w:t>
            </w:r>
            <w:r>
              <w:rPr>
                <w:rFonts w:hint="eastAsia" w:ascii="宋体" w:hAnsi="宋体" w:cs="宋体"/>
                <w:color w:val="000000"/>
                <w:kern w:val="0"/>
                <w:sz w:val="20"/>
              </w:rPr>
              <w:br w:type="textWrapping"/>
            </w:r>
            <w:r>
              <w:rPr>
                <w:rFonts w:hint="eastAsia" w:ascii="宋体" w:hAnsi="宋体" w:cs="宋体"/>
                <w:color w:val="000000"/>
                <w:kern w:val="0"/>
                <w:sz w:val="20"/>
              </w:rPr>
              <w:t>成对包装，距离200米</w:t>
            </w:r>
            <w:r>
              <w:rPr>
                <w:rFonts w:hint="eastAsia" w:ascii="宋体" w:hAnsi="宋体" w:cs="宋体"/>
                <w:color w:val="000000"/>
                <w:kern w:val="0"/>
                <w:sz w:val="20"/>
              </w:rPr>
              <w:br w:type="textWrapping"/>
            </w:r>
            <w:r>
              <w:rPr>
                <w:rFonts w:hint="eastAsia" w:ascii="宋体" w:hAnsi="宋体" w:cs="宋体"/>
                <w:color w:val="000000"/>
                <w:kern w:val="0"/>
                <w:sz w:val="20"/>
              </w:rPr>
              <w:t>2网口设计</w:t>
            </w:r>
            <w:r>
              <w:rPr>
                <w:rFonts w:hint="eastAsia" w:ascii="宋体" w:hAnsi="宋体" w:cs="宋体"/>
                <w:color w:val="000000"/>
                <w:kern w:val="0"/>
                <w:sz w:val="20"/>
              </w:rPr>
              <w:br w:type="textWrapping"/>
            </w:r>
            <w:r>
              <w:rPr>
                <w:rFonts w:hint="eastAsia" w:ascii="宋体" w:hAnsi="宋体" w:cs="宋体"/>
                <w:color w:val="000000"/>
                <w:kern w:val="0"/>
                <w:sz w:val="20"/>
              </w:rPr>
              <w:t>成对包装</w:t>
            </w:r>
            <w:r>
              <w:rPr>
                <w:rFonts w:hint="eastAsia" w:ascii="宋体" w:hAnsi="宋体" w:cs="宋体"/>
                <w:color w:val="000000"/>
                <w:kern w:val="0"/>
                <w:sz w:val="20"/>
              </w:rPr>
              <w:br w:type="textWrapping"/>
            </w:r>
            <w:r>
              <w:rPr>
                <w:rFonts w:hint="eastAsia" w:ascii="宋体" w:hAnsi="宋体" w:cs="宋体"/>
                <w:color w:val="000000"/>
                <w:kern w:val="0"/>
                <w:sz w:val="20"/>
              </w:rPr>
              <w:t>支持轻智能统一管理功能</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88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摄像机电源</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12DC/10A</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88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监控鸭嘴</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部分安装旧立杆上</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立杆横臂</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旧立杆加不锈钢横杆，可安装2,3个监控探头</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9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室外枪机支架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高空抛物监控用</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摄像机 立竿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3.5m，厚度3mm镀锌钢管，烤漆色结合景观；带横杆、地笼、2~3头枪机横臂；顶部带有防雨球。</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50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11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32硬盘录像机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硬件规格：</w:t>
            </w:r>
            <w:r>
              <w:rPr>
                <w:rFonts w:hint="eastAsia" w:ascii="宋体" w:hAnsi="宋体" w:cs="宋体"/>
                <w:color w:val="000000"/>
                <w:kern w:val="0"/>
                <w:sz w:val="20"/>
              </w:rPr>
              <w:br w:type="textWrapping"/>
            </w:r>
            <w:r>
              <w:rPr>
                <w:rFonts w:hint="eastAsia" w:ascii="宋体" w:hAnsi="宋体" w:cs="宋体"/>
                <w:color w:val="000000"/>
                <w:kern w:val="0"/>
                <w:sz w:val="20"/>
              </w:rPr>
              <w:t>2U机箱，尺寸445mm（宽）× 470mm（深）×90mm（高）</w:t>
            </w:r>
            <w:r>
              <w:rPr>
                <w:rFonts w:hint="eastAsia" w:ascii="宋体" w:hAnsi="宋体" w:cs="宋体"/>
                <w:color w:val="000000"/>
                <w:kern w:val="0"/>
                <w:sz w:val="20"/>
              </w:rPr>
              <w:br w:type="textWrapping"/>
            </w:r>
            <w:r>
              <w:rPr>
                <w:rFonts w:hint="eastAsia" w:ascii="宋体" w:hAnsi="宋体" w:cs="宋体"/>
                <w:color w:val="000000"/>
                <w:kern w:val="0"/>
                <w:sz w:val="20"/>
              </w:rPr>
              <w:t>2个HDMI，2个VGA，支持异源输出</w:t>
            </w:r>
            <w:r>
              <w:rPr>
                <w:rFonts w:hint="eastAsia" w:ascii="宋体" w:hAnsi="宋体" w:cs="宋体"/>
                <w:color w:val="000000"/>
                <w:kern w:val="0"/>
                <w:sz w:val="20"/>
              </w:rPr>
              <w:br w:type="textWrapping"/>
            </w:r>
            <w:r>
              <w:rPr>
                <w:rFonts w:hint="eastAsia" w:ascii="宋体" w:hAnsi="宋体" w:cs="宋体"/>
                <w:color w:val="000000"/>
                <w:kern w:val="0"/>
                <w:sz w:val="20"/>
              </w:rPr>
              <w:t>8盘位，可满配8T硬盘</w:t>
            </w:r>
            <w:r>
              <w:rPr>
                <w:rFonts w:hint="eastAsia" w:ascii="宋体" w:hAnsi="宋体" w:cs="宋体"/>
                <w:color w:val="000000"/>
                <w:kern w:val="0"/>
                <w:sz w:val="20"/>
              </w:rPr>
              <w:br w:type="textWrapping"/>
            </w:r>
            <w:r>
              <w:rPr>
                <w:rFonts w:hint="eastAsia" w:ascii="宋体" w:hAnsi="宋体" w:cs="宋体"/>
                <w:color w:val="000000"/>
                <w:kern w:val="0"/>
                <w:sz w:val="20"/>
              </w:rPr>
              <w:t>2个RJ45 10M/100M/1000M自适应以太网口</w:t>
            </w:r>
            <w:r>
              <w:rPr>
                <w:rFonts w:hint="eastAsia" w:ascii="宋体" w:hAnsi="宋体" w:cs="宋体"/>
                <w:color w:val="000000"/>
                <w:kern w:val="0"/>
                <w:sz w:val="20"/>
              </w:rPr>
              <w:br w:type="textWrapping"/>
            </w:r>
            <w:r>
              <w:rPr>
                <w:rFonts w:hint="eastAsia" w:ascii="宋体" w:hAnsi="宋体" w:cs="宋体"/>
                <w:color w:val="000000"/>
                <w:kern w:val="0"/>
                <w:sz w:val="20"/>
              </w:rPr>
              <w:t>2个USB2.0接口、1个USB3.0接口</w:t>
            </w:r>
            <w:r>
              <w:rPr>
                <w:rFonts w:hint="eastAsia" w:ascii="宋体" w:hAnsi="宋体" w:cs="宋体"/>
                <w:color w:val="000000"/>
                <w:kern w:val="0"/>
                <w:sz w:val="20"/>
              </w:rPr>
              <w:br w:type="textWrapping"/>
            </w:r>
            <w:r>
              <w:rPr>
                <w:rFonts w:hint="eastAsia" w:ascii="宋体" w:hAnsi="宋体" w:cs="宋体"/>
                <w:color w:val="000000"/>
                <w:kern w:val="0"/>
                <w:sz w:val="20"/>
              </w:rPr>
              <w:t>可同时正放或倒放32路H.265 编码的视频图像</w:t>
            </w:r>
            <w:r>
              <w:rPr>
                <w:rFonts w:hint="eastAsia" w:ascii="宋体" w:hAnsi="宋体" w:cs="宋体"/>
                <w:color w:val="000000"/>
                <w:kern w:val="0"/>
                <w:sz w:val="20"/>
              </w:rPr>
              <w:br w:type="textWrapping"/>
            </w:r>
            <w:r>
              <w:rPr>
                <w:rFonts w:hint="eastAsia" w:ascii="宋体" w:hAnsi="宋体" w:cs="宋体"/>
                <w:color w:val="000000"/>
                <w:kern w:val="0"/>
                <w:sz w:val="20"/>
              </w:rPr>
              <w:t>在白名单模式中，只有添加在白名单中的IP地址或地址段才允许访问样机；可限制账户在特定时间段进行登录访问</w:t>
            </w:r>
            <w:r>
              <w:rPr>
                <w:rFonts w:hint="eastAsia" w:ascii="宋体" w:hAnsi="宋体" w:cs="宋体"/>
                <w:color w:val="000000"/>
                <w:kern w:val="0"/>
                <w:sz w:val="20"/>
              </w:rPr>
              <w:br w:type="textWrapping"/>
            </w:r>
            <w:r>
              <w:rPr>
                <w:rFonts w:hint="eastAsia" w:ascii="宋体" w:hAnsi="宋体" w:cs="宋体"/>
                <w:color w:val="000000"/>
                <w:kern w:val="0"/>
                <w:sz w:val="20"/>
              </w:rPr>
              <w:t>当有远程IP地址多次尝试登陆设备，密码错误达到一定次数时，自动对账户进行锁定。支持登陆次数和锁定时间设置，并支持报警联动项设置和报警事件触发</w:t>
            </w:r>
            <w:r>
              <w:rPr>
                <w:rFonts w:hint="eastAsia" w:ascii="宋体" w:hAnsi="宋体" w:cs="宋体"/>
                <w:color w:val="000000"/>
                <w:kern w:val="0"/>
                <w:sz w:val="20"/>
              </w:rPr>
              <w:br w:type="textWrapping"/>
            </w:r>
            <w:r>
              <w:rPr>
                <w:rFonts w:hint="eastAsia" w:ascii="宋体" w:hAnsi="宋体" w:cs="宋体"/>
                <w:color w:val="000000"/>
                <w:kern w:val="0"/>
                <w:sz w:val="20"/>
              </w:rPr>
              <w:t>可检测视频中异常音频，出现干扰信号和声音变化幅度过大时，进行报警提示</w:t>
            </w:r>
            <w:r>
              <w:rPr>
                <w:rFonts w:hint="eastAsia" w:ascii="宋体" w:hAnsi="宋体" w:cs="宋体"/>
                <w:color w:val="000000"/>
                <w:kern w:val="0"/>
                <w:sz w:val="20"/>
              </w:rPr>
              <w:br w:type="textWrapping"/>
            </w:r>
            <w:r>
              <w:rPr>
                <w:rFonts w:hint="eastAsia" w:ascii="宋体" w:hAnsi="宋体" w:cs="宋体"/>
                <w:color w:val="000000"/>
                <w:kern w:val="0"/>
                <w:sz w:val="20"/>
              </w:rPr>
              <w:t>1个RS-485全双工串行接口</w:t>
            </w:r>
            <w:r>
              <w:rPr>
                <w:rFonts w:hint="eastAsia" w:ascii="宋体" w:hAnsi="宋体" w:cs="宋体"/>
                <w:color w:val="000000"/>
                <w:kern w:val="0"/>
                <w:sz w:val="20"/>
              </w:rPr>
              <w:br w:type="textWrapping"/>
            </w:r>
            <w:r>
              <w:rPr>
                <w:rFonts w:hint="eastAsia" w:ascii="宋体" w:hAnsi="宋体" w:cs="宋体"/>
                <w:color w:val="000000"/>
                <w:kern w:val="0"/>
                <w:sz w:val="20"/>
              </w:rPr>
              <w:t>1个RS-232串行接口</w:t>
            </w:r>
            <w:r>
              <w:rPr>
                <w:rFonts w:hint="eastAsia" w:ascii="宋体" w:hAnsi="宋体" w:cs="宋体"/>
                <w:color w:val="000000"/>
                <w:kern w:val="0"/>
                <w:sz w:val="20"/>
              </w:rPr>
              <w:br w:type="textWrapping"/>
            </w:r>
            <w:r>
              <w:rPr>
                <w:rFonts w:hint="eastAsia" w:ascii="宋体" w:hAnsi="宋体" w:cs="宋体"/>
                <w:color w:val="000000"/>
                <w:kern w:val="0"/>
                <w:sz w:val="20"/>
              </w:rPr>
              <w:t>报警IO：16进4出</w:t>
            </w:r>
            <w:r>
              <w:rPr>
                <w:rFonts w:hint="eastAsia" w:ascii="宋体" w:hAnsi="宋体" w:cs="宋体"/>
                <w:color w:val="000000"/>
                <w:kern w:val="0"/>
                <w:sz w:val="20"/>
              </w:rPr>
              <w:br w:type="textWrapping"/>
            </w:r>
            <w:r>
              <w:rPr>
                <w:rFonts w:hint="eastAsia" w:ascii="宋体" w:hAnsi="宋体" w:cs="宋体"/>
                <w:color w:val="000000"/>
                <w:kern w:val="0"/>
                <w:sz w:val="20"/>
              </w:rPr>
              <w:t>软件性能：</w:t>
            </w:r>
            <w:r>
              <w:rPr>
                <w:rFonts w:hint="eastAsia" w:ascii="宋体" w:hAnsi="宋体" w:cs="宋体"/>
                <w:color w:val="000000"/>
                <w:kern w:val="0"/>
                <w:sz w:val="20"/>
              </w:rPr>
              <w:br w:type="textWrapping"/>
            </w:r>
            <w:r>
              <w:rPr>
                <w:rFonts w:hint="eastAsia" w:ascii="宋体" w:hAnsi="宋体" w:cs="宋体"/>
                <w:color w:val="000000"/>
                <w:kern w:val="0"/>
                <w:sz w:val="20"/>
              </w:rPr>
              <w:t>输入带宽：256Mbps</w:t>
            </w:r>
            <w:r>
              <w:rPr>
                <w:rFonts w:hint="eastAsia" w:ascii="宋体" w:hAnsi="宋体" w:cs="宋体"/>
                <w:color w:val="000000"/>
                <w:kern w:val="0"/>
                <w:sz w:val="20"/>
              </w:rPr>
              <w:br w:type="textWrapping"/>
            </w:r>
            <w:r>
              <w:rPr>
                <w:rFonts w:hint="eastAsia" w:ascii="宋体" w:hAnsi="宋体" w:cs="宋体"/>
                <w:color w:val="000000"/>
                <w:kern w:val="0"/>
                <w:sz w:val="20"/>
              </w:rPr>
              <w:t>输出带宽：160Mbps</w:t>
            </w:r>
            <w:r>
              <w:rPr>
                <w:rFonts w:hint="eastAsia" w:ascii="宋体" w:hAnsi="宋体" w:cs="宋体"/>
                <w:color w:val="000000"/>
                <w:kern w:val="0"/>
                <w:sz w:val="20"/>
              </w:rPr>
              <w:br w:type="textWrapping"/>
            </w:r>
            <w:r>
              <w:rPr>
                <w:rFonts w:hint="eastAsia" w:ascii="宋体" w:hAnsi="宋体" w:cs="宋体"/>
                <w:color w:val="000000"/>
                <w:kern w:val="0"/>
                <w:sz w:val="20"/>
              </w:rPr>
              <w:t>32路H.264、H.265混合接入</w:t>
            </w:r>
            <w:r>
              <w:rPr>
                <w:rFonts w:hint="eastAsia" w:ascii="宋体" w:hAnsi="宋体" w:cs="宋体"/>
                <w:color w:val="000000"/>
                <w:kern w:val="0"/>
                <w:sz w:val="20"/>
              </w:rPr>
              <w:br w:type="textWrapping"/>
            </w:r>
            <w:r>
              <w:rPr>
                <w:rFonts w:hint="eastAsia" w:ascii="宋体" w:hAnsi="宋体" w:cs="宋体"/>
                <w:color w:val="000000"/>
                <w:kern w:val="0"/>
                <w:sz w:val="20"/>
              </w:rPr>
              <w:t>最大支持12×1080P解码</w:t>
            </w:r>
            <w:r>
              <w:rPr>
                <w:rFonts w:hint="eastAsia" w:ascii="宋体" w:hAnsi="宋体" w:cs="宋体"/>
                <w:color w:val="000000"/>
                <w:kern w:val="0"/>
                <w:sz w:val="20"/>
              </w:rPr>
              <w:br w:type="textWrapping"/>
            </w:r>
            <w:r>
              <w:rPr>
                <w:rFonts w:hint="eastAsia" w:ascii="宋体" w:hAnsi="宋体" w:cs="宋体"/>
                <w:color w:val="000000"/>
                <w:kern w:val="0"/>
                <w:sz w:val="20"/>
              </w:rPr>
              <w:t>支持H.265、H.264解码</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硬盘</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 HDD,8TB,7200RPM, 256MB, SATA 6Gb/s</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13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6U壁挂机柜，含排插一个</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14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550*500*400， 含电源排插、监控防雷器、光纤盒、光纤接头等附件</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11 </w:t>
            </w:r>
          </w:p>
        </w:tc>
      </w:tr>
      <w:tr>
        <w:tblPrEx>
          <w:tblCellMar>
            <w:top w:w="0" w:type="dxa"/>
            <w:left w:w="108" w:type="dxa"/>
            <w:bottom w:w="0" w:type="dxa"/>
            <w:right w:w="108" w:type="dxa"/>
          </w:tblCellMar>
        </w:tblPrEx>
        <w:trPr>
          <w:wBefore w:w="0" w:type="dxa"/>
          <w:wAfter w:w="0" w:type="dxa"/>
          <w:trHeight w:val="9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15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网络</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8口千兆交换机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千兆电口数≥8个，千兆SFP光口≥2个。</w:t>
            </w:r>
            <w:r>
              <w:rPr>
                <w:rFonts w:hint="eastAsia" w:ascii="宋体" w:hAnsi="宋体" w:cs="宋体"/>
                <w:kern w:val="0"/>
                <w:sz w:val="20"/>
              </w:rPr>
              <w:br w:type="textWrapping"/>
            </w:r>
            <w:r>
              <w:rPr>
                <w:rFonts w:hint="eastAsia" w:ascii="宋体" w:hAnsi="宋体" w:cs="宋体"/>
                <w:kern w:val="0"/>
                <w:sz w:val="20"/>
              </w:rPr>
              <w:t>交换性能≥256Gbps，包转发率≥27Mpps</w:t>
            </w:r>
            <w:r>
              <w:rPr>
                <w:rFonts w:hint="eastAsia" w:ascii="宋体" w:hAnsi="宋体" w:cs="宋体"/>
                <w:kern w:val="0"/>
                <w:sz w:val="20"/>
              </w:rPr>
              <w:br w:type="textWrapping"/>
            </w:r>
            <w:r>
              <w:rPr>
                <w:rFonts w:hint="eastAsia" w:ascii="宋体" w:hAnsi="宋体" w:cs="宋体"/>
                <w:kern w:val="0"/>
                <w:sz w:val="20"/>
              </w:rPr>
              <w:t>ARP表项数≥512、MAC地址数≥8K，Vlan数≥4K</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16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24口千兆POE交换机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二层管理型POE交换机，24个千兆POE电口，4个千兆SFP光口，支持IEEE 802.3af/at供电标准，单端口最大输出功率30W，整机最大输出功率370W；交换容量336Gbps，包转发率96Mpps；支持全端口线速转发。</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11 </w:t>
            </w:r>
          </w:p>
        </w:tc>
      </w:tr>
      <w:tr>
        <w:tblPrEx>
          <w:tblCellMar>
            <w:top w:w="0" w:type="dxa"/>
            <w:left w:w="108" w:type="dxa"/>
            <w:bottom w:w="0" w:type="dxa"/>
            <w:right w:w="108" w:type="dxa"/>
          </w:tblCellMar>
        </w:tblPrEx>
        <w:trPr>
          <w:wBefore w:w="0" w:type="dxa"/>
          <w:wAfter w:w="0" w:type="dxa"/>
          <w:trHeight w:val="217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17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汇聚交换机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千兆光口≥24个，千兆电口≥4个（与前面的24个光口中的4个复用），万兆SFP+光口≥4个，Console口≥1个、Manage口≥1个。</w:t>
            </w:r>
            <w:r>
              <w:rPr>
                <w:rFonts w:hint="eastAsia" w:ascii="宋体" w:hAnsi="宋体" w:cs="宋体"/>
                <w:kern w:val="0"/>
                <w:sz w:val="20"/>
              </w:rPr>
              <w:br w:type="textWrapping"/>
            </w:r>
            <w:r>
              <w:rPr>
                <w:rFonts w:hint="eastAsia" w:ascii="宋体" w:hAnsi="宋体" w:cs="宋体"/>
                <w:kern w:val="0"/>
                <w:sz w:val="20"/>
              </w:rPr>
              <w:t>交换性能≥336Gbps，包转发率≥108Mpps</w:t>
            </w:r>
            <w:r>
              <w:rPr>
                <w:rFonts w:hint="eastAsia" w:ascii="宋体" w:hAnsi="宋体" w:cs="宋体"/>
                <w:kern w:val="0"/>
                <w:sz w:val="20"/>
              </w:rPr>
              <w:br w:type="textWrapping"/>
            </w:r>
            <w:r>
              <w:rPr>
                <w:rFonts w:hint="eastAsia" w:ascii="宋体" w:hAnsi="宋体" w:cs="宋体"/>
                <w:kern w:val="0"/>
                <w:sz w:val="20"/>
              </w:rPr>
              <w:t>支持VLAN、ACL、QOS、三层路由、M-LAG等特性</w:t>
            </w:r>
            <w:r>
              <w:rPr>
                <w:rFonts w:hint="eastAsia" w:ascii="宋体" w:hAnsi="宋体" w:cs="宋体"/>
                <w:kern w:val="0"/>
                <w:sz w:val="20"/>
              </w:rPr>
              <w:br w:type="textWrapping"/>
            </w:r>
            <w:r>
              <w:rPr>
                <w:rFonts w:hint="eastAsia" w:ascii="宋体" w:hAnsi="宋体" w:cs="宋体"/>
                <w:kern w:val="0"/>
                <w:sz w:val="20"/>
              </w:rPr>
              <w:t>支持STP、RSTP、MSTP协议</w:t>
            </w:r>
            <w:r>
              <w:rPr>
                <w:rFonts w:hint="eastAsia" w:ascii="宋体" w:hAnsi="宋体" w:cs="宋体"/>
                <w:kern w:val="0"/>
                <w:sz w:val="20"/>
              </w:rPr>
              <w:br w:type="textWrapping"/>
            </w:r>
            <w:r>
              <w:rPr>
                <w:rFonts w:hint="eastAsia" w:ascii="宋体" w:hAnsi="宋体" w:cs="宋体"/>
                <w:kern w:val="0"/>
                <w:sz w:val="20"/>
              </w:rPr>
              <w:t>ARP表项数≥1K、MAC地址数≥16K，Vlan数≥4K</w:t>
            </w:r>
            <w:r>
              <w:rPr>
                <w:rFonts w:hint="eastAsia" w:ascii="宋体" w:hAnsi="宋体" w:cs="宋体"/>
                <w:kern w:val="0"/>
                <w:sz w:val="20"/>
              </w:rPr>
              <w:br w:type="textWrapping"/>
            </w:r>
            <w:r>
              <w:rPr>
                <w:rFonts w:hint="eastAsia" w:ascii="宋体" w:hAnsi="宋体" w:cs="宋体"/>
                <w:kern w:val="0"/>
                <w:sz w:val="20"/>
              </w:rPr>
              <w:t>支持M-LAG技术，跨设备链路聚合（非堆叠技术实现），要求配对的设备有独立的控制平面，</w:t>
            </w:r>
            <w:r>
              <w:rPr>
                <w:rFonts w:hint="eastAsia" w:ascii="宋体" w:hAnsi="宋体" w:cs="宋体"/>
                <w:kern w:val="0"/>
                <w:sz w:val="20"/>
              </w:rPr>
              <w:br w:type="textWrapping"/>
            </w:r>
            <w:r>
              <w:rPr>
                <w:rFonts w:hint="eastAsia" w:ascii="宋体" w:hAnsi="宋体" w:cs="宋体"/>
                <w:b/>
                <w:bCs/>
                <w:kern w:val="0"/>
                <w:sz w:val="20"/>
              </w:rPr>
              <w:t>支</w:t>
            </w:r>
            <w:r>
              <w:rPr>
                <w:rFonts w:hint="eastAsia" w:ascii="宋体" w:hAnsi="宋体" w:cs="宋体"/>
                <w:kern w:val="0"/>
                <w:sz w:val="20"/>
              </w:rPr>
              <w:t>持防网关ARP欺骗，支持端口保护、隔离，支持防止DOS、ARP攻击功能，支持CPU保护功能。</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28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18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核心交换机（核心产品）</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1.千兆光口≥24个，千兆combo电口≥16（与前面的24个光口中的16个复用），万兆SFP+光口≥4个，20G QSFP+光口≥2个。Console口≥1个；Manage口≥1个；USB端口≥1个；</w:t>
            </w:r>
            <w:r>
              <w:rPr>
                <w:rFonts w:hint="eastAsia" w:ascii="宋体" w:hAnsi="宋体" w:cs="宋体"/>
                <w:kern w:val="0"/>
                <w:sz w:val="20"/>
              </w:rPr>
              <w:br w:type="textWrapping"/>
            </w:r>
            <w:r>
              <w:rPr>
                <w:rFonts w:hint="eastAsia" w:ascii="宋体" w:hAnsi="宋体" w:cs="宋体"/>
                <w:kern w:val="0"/>
                <w:sz w:val="20"/>
              </w:rPr>
              <w:t>2.交换性能≥758Gbps，包转发率≥432Mpps；</w:t>
            </w:r>
            <w:r>
              <w:rPr>
                <w:rFonts w:hint="eastAsia" w:ascii="宋体" w:hAnsi="宋体" w:cs="宋体"/>
                <w:kern w:val="0"/>
                <w:sz w:val="20"/>
              </w:rPr>
              <w:br w:type="textWrapping"/>
            </w:r>
            <w:r>
              <w:rPr>
                <w:rFonts w:hint="eastAsia" w:ascii="宋体" w:hAnsi="宋体" w:cs="宋体"/>
                <w:kern w:val="0"/>
                <w:sz w:val="20"/>
              </w:rPr>
              <w:t>3.MAC地址数≥64K，Vlan数≥4K；</w:t>
            </w:r>
            <w:r>
              <w:rPr>
                <w:rFonts w:hint="eastAsia" w:ascii="宋体" w:hAnsi="宋体" w:cs="宋体"/>
                <w:kern w:val="0"/>
                <w:sz w:val="20"/>
              </w:rPr>
              <w:br w:type="textWrapping"/>
            </w:r>
            <w:r>
              <w:rPr>
                <w:rFonts w:hint="eastAsia" w:ascii="宋体" w:hAnsi="宋体" w:cs="宋体"/>
                <w:kern w:val="0"/>
                <w:sz w:val="20"/>
              </w:rPr>
              <w:t>4.支持零配置上线，支持二层广播自动发现控制器平台；支持配置静态IP地址三层发现控制器平台；支持DHCP Option43方式发现控制器平台；支持DNS域名发现控制器平台；</w:t>
            </w:r>
            <w:r>
              <w:rPr>
                <w:rFonts w:hint="eastAsia" w:ascii="宋体" w:hAnsi="宋体" w:cs="宋体"/>
                <w:kern w:val="0"/>
                <w:sz w:val="20"/>
              </w:rPr>
              <w:br w:type="textWrapping"/>
            </w:r>
            <w:r>
              <w:rPr>
                <w:rFonts w:hint="eastAsia" w:ascii="宋体" w:hAnsi="宋体" w:cs="宋体"/>
                <w:kern w:val="0"/>
                <w:sz w:val="20"/>
              </w:rPr>
              <w:t>5.支持通过可视化的方式配置STP、RSTP、MSTP等端口防环策略，支持环路检测功能，可自动发现网络中的环路问题并自动执行阻塞和关闭动作；</w:t>
            </w:r>
            <w:r>
              <w:rPr>
                <w:rFonts w:hint="eastAsia" w:ascii="宋体" w:hAnsi="宋体" w:cs="宋体"/>
                <w:kern w:val="0"/>
                <w:sz w:val="20"/>
              </w:rPr>
              <w:br w:type="textWrapping"/>
            </w:r>
            <w:r>
              <w:rPr>
                <w:rFonts w:hint="eastAsia" w:ascii="宋体" w:hAnsi="宋体" w:cs="宋体"/>
                <w:kern w:val="0"/>
                <w:sz w:val="20"/>
              </w:rPr>
              <w:t>6.支持终端类型准入功能，可自动识别接入交换机设备类型，包括但不限于移动终端、路由器、办公设备等，可对无线共享设备进行准入控制；</w:t>
            </w:r>
            <w:r>
              <w:rPr>
                <w:rFonts w:hint="eastAsia" w:ascii="宋体" w:hAnsi="宋体" w:cs="宋体"/>
                <w:kern w:val="0"/>
                <w:sz w:val="20"/>
              </w:rPr>
              <w:br w:type="textWrapping"/>
            </w:r>
            <w:r>
              <w:rPr>
                <w:rFonts w:hint="eastAsia" w:ascii="宋体" w:hAnsi="宋体" w:cs="宋体"/>
                <w:kern w:val="0"/>
                <w:sz w:val="20"/>
              </w:rPr>
              <w:t>7.支持通过控制平台自定义时间区域查看交换机攻击事件，包括事件类型、攻击者MAC、攻击设备类型等维度；</w:t>
            </w:r>
            <w:r>
              <w:rPr>
                <w:rFonts w:hint="eastAsia" w:ascii="宋体" w:hAnsi="宋体" w:cs="宋体"/>
                <w:kern w:val="0"/>
                <w:sz w:val="20"/>
              </w:rPr>
              <w:br w:type="textWrapping"/>
            </w:r>
            <w:r>
              <w:rPr>
                <w:rFonts w:hint="eastAsia" w:ascii="宋体" w:hAnsi="宋体" w:cs="宋体"/>
                <w:kern w:val="0"/>
                <w:sz w:val="20"/>
              </w:rPr>
              <w:t>8.支持通过控制器平台一键“替换”按键即可完成故障设备替换；</w:t>
            </w:r>
            <w:r>
              <w:rPr>
                <w:rFonts w:hint="eastAsia" w:ascii="宋体" w:hAnsi="宋体" w:cs="宋体"/>
                <w:kern w:val="0"/>
                <w:sz w:val="20"/>
              </w:rPr>
              <w:br w:type="textWrapping"/>
            </w:r>
            <w:r>
              <w:rPr>
                <w:rFonts w:hint="eastAsia" w:ascii="宋体" w:hAnsi="宋体" w:cs="宋体"/>
                <w:kern w:val="0"/>
                <w:sz w:val="20"/>
              </w:rPr>
              <w:t>★9.支持自动修复，当管理地址配错时，仍然可以接受网管中心管理，投标文件须提供经“CNAS”或“CMA”认证的第三方检测机构出具的功能检测报告；</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19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路由器及网络宽带</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一体化路由器，8口千兆以太网口，1个千兆SFP光口，支持2个WAN口；最大支持150个AP(不区分吸顶与面板)，最大并发600终端，支持双WAN、上网行为管理、智能流控、认证服务及策略随行、简单防护、支持VPN，支持云管。</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批</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20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千兆光模块(1310nm,10km,LC)</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56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21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多模万兆光模块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850nm 10G-SR SFP+</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光跳线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LC跳线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60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工控主机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处理器I5 7200U双核四线程,内存8G,硬盘128G显示芯片：集成显卡，2*千兆网卡，分辨率1*VGA 1*HDMI ,4*USB3.0,支持来电开机，RS232/422/485串口*2。</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9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24 </w:t>
            </w:r>
          </w:p>
        </w:tc>
        <w:tc>
          <w:tcPr>
            <w:tcW w:w="937" w:type="dxa"/>
            <w:tcBorders>
              <w:top w:val="nil"/>
              <w:left w:val="nil"/>
              <w:bottom w:val="nil"/>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大屏显示（党群服务中心）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交互式智能红外触控平板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触显参数：屏幕类型:DLED直下式，屏幕结构:工业级液晶屏，背光亮度:500cd/m²，面板分辨率:3840X2160，可视角度:178°，对比度:4500:1，透光率:98%，显示比例:16:9，响应时间:6ms，触控原理：红外触摸，触控点数:10点触控，识别精度:±1mm，定位精度:±1mm，扬声器:2x10W，防护玻璃:4mm，屏表硬度:莫氏度硬度8级，整机功耗:298W。</w:t>
            </w:r>
            <w:r>
              <w:rPr>
                <w:rFonts w:hint="eastAsia" w:ascii="宋体" w:hAnsi="宋体" w:cs="宋体"/>
                <w:color w:val="000000"/>
                <w:kern w:val="0"/>
                <w:sz w:val="20"/>
              </w:rPr>
              <w:br w:type="textWrapping"/>
            </w:r>
            <w:r>
              <w:rPr>
                <w:rFonts w:hint="eastAsia" w:ascii="宋体" w:hAnsi="宋体" w:cs="宋体"/>
                <w:color w:val="000000"/>
                <w:kern w:val="0"/>
                <w:sz w:val="20"/>
              </w:rPr>
              <w:t>系统参数：CPU型号:intel i5，内存:4G，硬盘:128G固态，WIFI:内置无线模块，操作系统:预装Win10，输出分辨率:1920x1080@60Hz，BIOS:支持上电开机/定制开机/远程开关机设备智能识别/网络唤醒。</w:t>
            </w:r>
            <w:r>
              <w:rPr>
                <w:rFonts w:hint="eastAsia" w:ascii="宋体" w:hAnsi="宋体" w:cs="宋体"/>
                <w:color w:val="000000"/>
                <w:kern w:val="0"/>
                <w:sz w:val="20"/>
              </w:rPr>
              <w:br w:type="textWrapping"/>
            </w:r>
            <w:r>
              <w:rPr>
                <w:rFonts w:hint="eastAsia" w:ascii="宋体" w:hAnsi="宋体" w:cs="宋体"/>
                <w:color w:val="000000"/>
                <w:kern w:val="0"/>
                <w:sz w:val="20"/>
              </w:rPr>
              <w:t>结构参数：显示尺寸:1650mm*高928mm，外形尺寸:1722mm*高1001mm*厚134mm含挂架，外形结构:四等边尺寸，外壳材质:铝型材+钣金，外壳颜色:黑色。</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19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25 </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社区中心监控平台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视频综合管理平台</w:t>
            </w:r>
          </w:p>
        </w:tc>
        <w:tc>
          <w:tcPr>
            <w:tcW w:w="10318"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负责本级平台视频资源、视频服务组件、智能分析服务的管理、配置和认证服务提供各种任务计划服务，设备校时，存储系统校时、设备重启、服务重启、监控点批量复位的自动化管理服务</w:t>
            </w:r>
            <w:r>
              <w:rPr>
                <w:rFonts w:hint="eastAsia" w:ascii="宋体" w:hAnsi="宋体" w:cs="宋体"/>
                <w:kern w:val="0"/>
                <w:sz w:val="20"/>
              </w:rPr>
              <w:br w:type="textWrapping"/>
            </w:r>
            <w:r>
              <w:rPr>
                <w:rFonts w:hint="eastAsia" w:ascii="宋体" w:hAnsi="宋体" w:cs="宋体"/>
                <w:kern w:val="0"/>
                <w:sz w:val="20"/>
              </w:rPr>
              <w:t>提供B/S客户端，C/S客户端，移动客户端的信息获取和消息转发服务</w:t>
            </w:r>
            <w:r>
              <w:rPr>
                <w:rFonts w:hint="eastAsia" w:ascii="宋体" w:hAnsi="宋体" w:cs="宋体"/>
                <w:kern w:val="0"/>
                <w:sz w:val="20"/>
              </w:rPr>
              <w:br w:type="textWrapping"/>
            </w:r>
            <w:r>
              <w:rPr>
                <w:rFonts w:hint="eastAsia" w:ascii="宋体" w:hAnsi="宋体" w:cs="宋体"/>
                <w:kern w:val="0"/>
                <w:sz w:val="20"/>
              </w:rPr>
              <w:t xml:space="preserve">提供多网域管理服务，支持平台跨网域访问；                                                                        </w:t>
            </w:r>
            <w:r>
              <w:rPr>
                <w:rFonts w:hint="eastAsia" w:ascii="宋体" w:hAnsi="宋体" w:cs="宋体"/>
                <w:kern w:val="0"/>
                <w:sz w:val="20"/>
              </w:rPr>
              <w:br w:type="textWrapping"/>
            </w:r>
            <w:r>
              <w:rPr>
                <w:rFonts w:hint="eastAsia" w:ascii="宋体" w:hAnsi="宋体" w:cs="宋体"/>
                <w:kern w:val="0"/>
                <w:sz w:val="20"/>
              </w:rPr>
              <w:t>★支持对导入、导出平台excle 业务数据进行密码加密</w:t>
            </w:r>
            <w:r>
              <w:rPr>
                <w:rFonts w:hint="eastAsia" w:ascii="宋体" w:hAnsi="宋体" w:cs="宋体"/>
                <w:color w:val="000000"/>
                <w:kern w:val="0"/>
                <w:sz w:val="20"/>
              </w:rPr>
              <w:t xml:space="preserve"> （投标文件须提供公安部所属检验机构出具的检测报告复印件并加盖投标人公章证明）</w:t>
            </w:r>
            <w:r>
              <w:rPr>
                <w:rFonts w:hint="eastAsia" w:ascii="宋体" w:hAnsi="宋体" w:cs="宋体"/>
                <w:kern w:val="0"/>
                <w:sz w:val="20"/>
              </w:rPr>
              <w:t>；</w:t>
            </w:r>
            <w:r>
              <w:rPr>
                <w:rFonts w:hint="eastAsia" w:ascii="宋体" w:hAnsi="宋体" w:cs="宋体"/>
                <w:kern w:val="0"/>
                <w:sz w:val="20"/>
              </w:rPr>
              <w:br w:type="textWrapping"/>
            </w:r>
            <w:r>
              <w:rPr>
                <w:rFonts w:hint="eastAsia" w:ascii="宋体" w:hAnsi="宋体" w:cs="宋体"/>
                <w:kern w:val="0"/>
                <w:sz w:val="20"/>
              </w:rPr>
              <w:t>支持按人脸设备和人脸库进行人脸复核，如果设备人脸数据和平台下发的不对应，则支持进行权限的再次下发同步。</w:t>
            </w:r>
            <w:r>
              <w:rPr>
                <w:rFonts w:hint="eastAsia" w:ascii="宋体" w:hAnsi="宋体" w:cs="宋体"/>
                <w:kern w:val="0"/>
                <w:sz w:val="20"/>
              </w:rPr>
              <w:br w:type="textWrapping"/>
            </w:r>
            <w:r>
              <w:rPr>
                <w:rFonts w:hint="eastAsia" w:ascii="宋体" w:hAnsi="宋体" w:cs="宋体"/>
                <w:kern w:val="0"/>
                <w:sz w:val="20"/>
              </w:rPr>
              <w:t>支持权限组配置并下发至设备，针对下发失败的支持重发。</w:t>
            </w:r>
            <w:r>
              <w:rPr>
                <w:rFonts w:hint="eastAsia" w:ascii="宋体" w:hAnsi="宋体" w:cs="宋体"/>
                <w:kern w:val="0"/>
                <w:sz w:val="20"/>
              </w:rPr>
              <w:br w:type="textWrapping"/>
            </w:r>
            <w:r>
              <w:rPr>
                <w:rFonts w:hint="eastAsia" w:ascii="宋体" w:hAnsi="宋体" w:cs="宋体"/>
                <w:kern w:val="0"/>
                <w:sz w:val="20"/>
              </w:rPr>
              <w:t>支持为指定的点位绑定视频、门禁、可视对讲、道闸、报警主机及新增业务组件的资源类型，绑定的资源类型包括设备、通道；</w:t>
            </w:r>
          </w:p>
        </w:tc>
        <w:tc>
          <w:tcPr>
            <w:tcW w:w="6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路</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163 </w:t>
            </w:r>
          </w:p>
        </w:tc>
      </w:tr>
      <w:tr>
        <w:tblPrEx>
          <w:tblCellMar>
            <w:top w:w="0" w:type="dxa"/>
            <w:left w:w="108" w:type="dxa"/>
            <w:bottom w:w="0" w:type="dxa"/>
            <w:right w:w="108" w:type="dxa"/>
          </w:tblCellMar>
        </w:tblPrEx>
        <w:trPr>
          <w:wBefore w:w="0" w:type="dxa"/>
          <w:wAfter w:w="0" w:type="dxa"/>
          <w:trHeight w:val="328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26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中心管理服务器</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4210×2/64G DDR4/600G 10K  SAS×4(RAID_1)/SAS_HBA/1GbE×2+10GbE×2/550W(1+1)/2U/16DIMM</w:t>
            </w:r>
            <w:r>
              <w:rPr>
                <w:rFonts w:hint="eastAsia" w:ascii="宋体" w:hAnsi="宋体" w:cs="宋体"/>
                <w:kern w:val="0"/>
                <w:sz w:val="20"/>
              </w:rPr>
              <w:br w:type="textWrapping"/>
            </w:r>
            <w:r>
              <w:rPr>
                <w:rFonts w:hint="eastAsia" w:ascii="宋体" w:hAnsi="宋体" w:cs="宋体"/>
                <w:kern w:val="0"/>
                <w:sz w:val="20"/>
              </w:rPr>
              <w:t>2U双路标准机架式服务器</w:t>
            </w:r>
            <w:r>
              <w:rPr>
                <w:rFonts w:hint="eastAsia" w:ascii="宋体" w:hAnsi="宋体" w:cs="宋体"/>
                <w:kern w:val="0"/>
                <w:sz w:val="20"/>
              </w:rPr>
              <w:br w:type="textWrapping"/>
            </w:r>
            <w:r>
              <w:rPr>
                <w:rFonts w:hint="eastAsia" w:ascii="宋体" w:hAnsi="宋体" w:cs="宋体"/>
                <w:kern w:val="0"/>
                <w:sz w:val="20"/>
              </w:rPr>
              <w:t>CPU：2颗intel至强系列处理器，核数≥10核，主频≥2.2GHz</w:t>
            </w:r>
            <w:r>
              <w:rPr>
                <w:rFonts w:hint="eastAsia" w:ascii="宋体" w:hAnsi="宋体" w:cs="宋体"/>
                <w:kern w:val="0"/>
                <w:sz w:val="20"/>
              </w:rPr>
              <w:br w:type="textWrapping"/>
            </w:r>
            <w:r>
              <w:rPr>
                <w:rFonts w:hint="eastAsia" w:ascii="宋体" w:hAnsi="宋体" w:cs="宋体"/>
                <w:kern w:val="0"/>
                <w:sz w:val="20"/>
              </w:rPr>
              <w:t>内存：64G DDR4，16根内存插槽，最大支持扩展至2TB内存</w:t>
            </w:r>
            <w:r>
              <w:rPr>
                <w:rFonts w:hint="eastAsia" w:ascii="宋体" w:hAnsi="宋体" w:cs="宋体"/>
                <w:kern w:val="0"/>
                <w:sz w:val="20"/>
              </w:rPr>
              <w:br w:type="textWrapping"/>
            </w:r>
            <w:r>
              <w:rPr>
                <w:rFonts w:hint="eastAsia" w:ascii="宋体" w:hAnsi="宋体" w:cs="宋体"/>
                <w:kern w:val="0"/>
                <w:sz w:val="20"/>
              </w:rPr>
              <w:t>硬盘：4块600G 10K 2.5寸 SAS硬盘</w:t>
            </w:r>
            <w:r>
              <w:rPr>
                <w:rFonts w:hint="eastAsia" w:ascii="宋体" w:hAnsi="宋体" w:cs="宋体"/>
                <w:kern w:val="0"/>
                <w:sz w:val="20"/>
              </w:rPr>
              <w:br w:type="textWrapping"/>
            </w:r>
            <w:r>
              <w:rPr>
                <w:rFonts w:hint="eastAsia" w:ascii="宋体" w:hAnsi="宋体" w:cs="宋体"/>
                <w:kern w:val="0"/>
                <w:sz w:val="20"/>
              </w:rPr>
              <w:t>阵列卡：SAS_HBA卡, 支持RAID 0/1/10</w:t>
            </w:r>
            <w:r>
              <w:rPr>
                <w:rFonts w:hint="eastAsia" w:ascii="宋体" w:hAnsi="宋体" w:cs="宋体"/>
                <w:kern w:val="0"/>
                <w:sz w:val="20"/>
              </w:rPr>
              <w:br w:type="textWrapping"/>
            </w:r>
            <w:r>
              <w:rPr>
                <w:rFonts w:hint="eastAsia" w:ascii="宋体" w:hAnsi="宋体" w:cs="宋体"/>
                <w:kern w:val="0"/>
                <w:sz w:val="20"/>
              </w:rPr>
              <w:t>PCIE扩展：最大可支持6个PCIE扩展插槽</w:t>
            </w:r>
            <w:r>
              <w:rPr>
                <w:rFonts w:hint="eastAsia" w:ascii="宋体" w:hAnsi="宋体" w:cs="宋体"/>
                <w:kern w:val="0"/>
                <w:sz w:val="20"/>
              </w:rPr>
              <w:br w:type="textWrapping"/>
            </w:r>
            <w:r>
              <w:rPr>
                <w:rFonts w:hint="eastAsia" w:ascii="宋体" w:hAnsi="宋体" w:cs="宋体"/>
                <w:kern w:val="0"/>
                <w:sz w:val="20"/>
              </w:rPr>
              <w:t>网口：2个千兆电口，2个万兆光口</w:t>
            </w:r>
            <w:r>
              <w:rPr>
                <w:rFonts w:hint="eastAsia" w:ascii="宋体" w:hAnsi="宋体" w:cs="宋体"/>
                <w:kern w:val="0"/>
                <w:sz w:val="20"/>
              </w:rPr>
              <w:br w:type="textWrapping"/>
            </w:r>
            <w:r>
              <w:rPr>
                <w:rFonts w:hint="eastAsia" w:ascii="宋体" w:hAnsi="宋体" w:cs="宋体"/>
                <w:kern w:val="0"/>
                <w:sz w:val="20"/>
              </w:rPr>
              <w:t>其他接口：1个RJ45管理接口，后置2个USB 3.0接口，前置2个USB2.0接口，1个VGA接口</w:t>
            </w:r>
            <w:r>
              <w:rPr>
                <w:rFonts w:hint="eastAsia" w:ascii="宋体" w:hAnsi="宋体" w:cs="宋体"/>
                <w:kern w:val="0"/>
                <w:sz w:val="20"/>
              </w:rPr>
              <w:br w:type="textWrapping"/>
            </w:r>
            <w:r>
              <w:rPr>
                <w:rFonts w:hint="eastAsia" w:ascii="宋体" w:hAnsi="宋体" w:cs="宋体"/>
                <w:kern w:val="0"/>
                <w:sz w:val="20"/>
              </w:rPr>
              <w:t xml:space="preserve">电源：标配550W（1+1）高效铂金CRPS冗余电源 </w:t>
            </w:r>
            <w:r>
              <w:rPr>
                <w:rFonts w:hint="eastAsia" w:ascii="宋体" w:hAnsi="宋体" w:cs="宋体"/>
                <w:kern w:val="0"/>
                <w:sz w:val="20"/>
              </w:rPr>
              <w:br w:type="textWrapping"/>
            </w:r>
            <w:r>
              <w:rPr>
                <w:rFonts w:hint="eastAsia" w:ascii="宋体" w:hAnsi="宋体" w:cs="宋体"/>
                <w:kern w:val="0"/>
                <w:sz w:val="20"/>
              </w:rPr>
              <w:t>机箱规格：87.8mm(高)x 448mm(宽)x729.8mm(深)</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391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27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视频流媒体服务器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1U单路标准机架式服务器</w:t>
            </w:r>
            <w:r>
              <w:rPr>
                <w:rFonts w:hint="eastAsia" w:ascii="宋体" w:hAnsi="宋体" w:cs="宋体"/>
                <w:color w:val="000000"/>
                <w:kern w:val="0"/>
                <w:sz w:val="20"/>
              </w:rPr>
              <w:br w:type="textWrapping"/>
            </w:r>
            <w:r>
              <w:rPr>
                <w:rFonts w:hint="eastAsia" w:ascii="宋体" w:hAnsi="宋体" w:cs="宋体"/>
                <w:color w:val="000000"/>
                <w:kern w:val="0"/>
                <w:sz w:val="20"/>
              </w:rPr>
              <w:t>CPU：1颗 x86架构HYGON处理器，核数≥8核，频率≥2.2GHz</w:t>
            </w:r>
            <w:r>
              <w:rPr>
                <w:rFonts w:hint="eastAsia" w:ascii="宋体" w:hAnsi="宋体" w:cs="宋体"/>
                <w:color w:val="000000"/>
                <w:kern w:val="0"/>
                <w:sz w:val="20"/>
              </w:rPr>
              <w:br w:type="textWrapping"/>
            </w:r>
            <w:r>
              <w:rPr>
                <w:rFonts w:hint="eastAsia" w:ascii="宋体" w:hAnsi="宋体" w:cs="宋体"/>
                <w:color w:val="000000"/>
                <w:kern w:val="0"/>
                <w:sz w:val="20"/>
              </w:rPr>
              <w:t>内存32G DDR4，4根内存插槽，最大支持扩展至128GB</w:t>
            </w:r>
            <w:r>
              <w:rPr>
                <w:rFonts w:hint="eastAsia" w:ascii="宋体" w:hAnsi="宋体" w:cs="宋体"/>
                <w:color w:val="000000"/>
                <w:kern w:val="0"/>
                <w:sz w:val="20"/>
              </w:rPr>
              <w:br w:type="textWrapping"/>
            </w:r>
            <w:r>
              <w:rPr>
                <w:rFonts w:hint="eastAsia" w:ascii="宋体" w:hAnsi="宋体" w:cs="宋体"/>
                <w:color w:val="000000"/>
                <w:kern w:val="0"/>
                <w:sz w:val="20"/>
              </w:rPr>
              <w:t>支持单条容量16GB/32GB</w:t>
            </w:r>
            <w:r>
              <w:rPr>
                <w:rFonts w:hint="eastAsia" w:ascii="宋体" w:hAnsi="宋体" w:cs="宋体"/>
                <w:color w:val="000000"/>
                <w:kern w:val="0"/>
                <w:sz w:val="20"/>
              </w:rPr>
              <w:br w:type="textWrapping"/>
            </w:r>
            <w:r>
              <w:rPr>
                <w:rFonts w:hint="eastAsia" w:ascii="宋体" w:hAnsi="宋体" w:cs="宋体"/>
                <w:color w:val="000000"/>
                <w:kern w:val="0"/>
                <w:sz w:val="20"/>
              </w:rPr>
              <w:t>内存频率支持2666/2400MHz</w:t>
            </w:r>
            <w:r>
              <w:rPr>
                <w:rFonts w:hint="eastAsia" w:ascii="宋体" w:hAnsi="宋体" w:cs="宋体"/>
                <w:color w:val="000000"/>
                <w:kern w:val="0"/>
                <w:sz w:val="20"/>
              </w:rPr>
              <w:br w:type="textWrapping"/>
            </w:r>
            <w:r>
              <w:rPr>
                <w:rFonts w:hint="eastAsia" w:ascii="宋体" w:hAnsi="宋体" w:cs="宋体"/>
                <w:color w:val="000000"/>
                <w:kern w:val="0"/>
                <w:sz w:val="20"/>
              </w:rPr>
              <w:t>硬盘：1块960G SSD盘</w:t>
            </w:r>
            <w:r>
              <w:rPr>
                <w:rFonts w:hint="eastAsia" w:ascii="宋体" w:hAnsi="宋体" w:cs="宋体"/>
                <w:color w:val="000000"/>
                <w:kern w:val="0"/>
                <w:sz w:val="20"/>
              </w:rPr>
              <w:br w:type="textWrapping"/>
            </w:r>
            <w:r>
              <w:rPr>
                <w:rFonts w:hint="eastAsia" w:ascii="宋体" w:hAnsi="宋体" w:cs="宋体"/>
                <w:color w:val="000000"/>
                <w:kern w:val="0"/>
                <w:sz w:val="20"/>
              </w:rPr>
              <w:t>阵列卡：可选SAS_HBA卡，支持RAID 0/1/10 ;可选RAID 卡，支持0/1/5/6/10/50/60，可选支持断电保护</w:t>
            </w:r>
            <w:r>
              <w:rPr>
                <w:rFonts w:hint="eastAsia" w:ascii="宋体" w:hAnsi="宋体" w:cs="宋体"/>
                <w:color w:val="000000"/>
                <w:kern w:val="0"/>
                <w:sz w:val="20"/>
              </w:rPr>
              <w:br w:type="textWrapping"/>
            </w:r>
            <w:r>
              <w:rPr>
                <w:rFonts w:hint="eastAsia" w:ascii="宋体" w:hAnsi="宋体" w:cs="宋体"/>
                <w:color w:val="000000"/>
                <w:kern w:val="0"/>
                <w:sz w:val="20"/>
              </w:rPr>
              <w:t>PCIE扩展：支持1个PCIE*8+1个PCIE*16</w:t>
            </w:r>
            <w:r>
              <w:rPr>
                <w:rFonts w:hint="eastAsia" w:ascii="宋体" w:hAnsi="宋体" w:cs="宋体"/>
                <w:color w:val="000000"/>
                <w:kern w:val="0"/>
                <w:sz w:val="20"/>
              </w:rPr>
              <w:br w:type="textWrapping"/>
            </w:r>
            <w:r>
              <w:rPr>
                <w:rFonts w:hint="eastAsia" w:ascii="宋体" w:hAnsi="宋体" w:cs="宋体"/>
                <w:color w:val="000000"/>
                <w:kern w:val="0"/>
                <w:sz w:val="20"/>
              </w:rPr>
              <w:t>网口：2个千兆电口</w:t>
            </w:r>
            <w:r>
              <w:rPr>
                <w:rFonts w:hint="eastAsia" w:ascii="宋体" w:hAnsi="宋体" w:cs="宋体"/>
                <w:color w:val="000000"/>
                <w:kern w:val="0"/>
                <w:sz w:val="20"/>
              </w:rPr>
              <w:br w:type="textWrapping"/>
            </w:r>
            <w:r>
              <w:rPr>
                <w:rFonts w:hint="eastAsia" w:ascii="宋体" w:hAnsi="宋体" w:cs="宋体"/>
                <w:color w:val="000000"/>
                <w:kern w:val="0"/>
                <w:sz w:val="20"/>
              </w:rPr>
              <w:t>其他接口：1个千兆RJ-45管理接口，4个USB 3.0接口，2个位于机箱后部，2个位于机箱前部</w:t>
            </w:r>
            <w:r>
              <w:rPr>
                <w:rFonts w:hint="eastAsia" w:ascii="宋体" w:hAnsi="宋体" w:cs="宋体"/>
                <w:color w:val="000000"/>
                <w:kern w:val="0"/>
                <w:sz w:val="20"/>
              </w:rPr>
              <w:br w:type="textWrapping"/>
            </w:r>
            <w:r>
              <w:rPr>
                <w:rFonts w:hint="eastAsia" w:ascii="宋体" w:hAnsi="宋体" w:cs="宋体"/>
                <w:color w:val="000000"/>
                <w:kern w:val="0"/>
                <w:sz w:val="20"/>
              </w:rPr>
              <w:t>1个VGA口，位于机箱后部</w:t>
            </w:r>
            <w:r>
              <w:rPr>
                <w:rFonts w:hint="eastAsia" w:ascii="宋体" w:hAnsi="宋体" w:cs="宋体"/>
                <w:color w:val="000000"/>
                <w:kern w:val="0"/>
                <w:sz w:val="20"/>
              </w:rPr>
              <w:br w:type="textWrapping"/>
            </w:r>
            <w:r>
              <w:rPr>
                <w:rFonts w:hint="eastAsia" w:ascii="宋体" w:hAnsi="宋体" w:cs="宋体"/>
                <w:color w:val="000000"/>
                <w:kern w:val="0"/>
                <w:sz w:val="20"/>
              </w:rPr>
              <w:t>电源：350W高效单电源</w:t>
            </w:r>
            <w:r>
              <w:rPr>
                <w:rFonts w:hint="eastAsia" w:ascii="宋体" w:hAnsi="宋体" w:cs="宋体"/>
                <w:color w:val="000000"/>
                <w:kern w:val="0"/>
                <w:sz w:val="20"/>
              </w:rPr>
              <w:br w:type="textWrapping"/>
            </w:r>
            <w:r>
              <w:rPr>
                <w:rFonts w:hint="eastAsia" w:ascii="宋体" w:hAnsi="宋体" w:cs="宋体"/>
                <w:color w:val="000000"/>
                <w:kern w:val="0"/>
                <w:sz w:val="20"/>
              </w:rPr>
              <w:t>机箱规格：43.5mm(高)x 433mm(宽)x521.5mm(深)</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28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42U机柜</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19英寸42U 600*600*2000，带隔板，配置8位PDU插座</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29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12芯铠装光纤</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12芯铠装光纤</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3000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30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超五类网线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超五类网线</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箱</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65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31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电源线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RVV3*2.5</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3000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32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PE40管</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PE40管</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米</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3000 </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33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UPS主机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1、UPS主机容量10kVA，高频在线双变换式UPS，采用IGBT整流，功率变换器和系统元件均由DSP控制；</w:t>
            </w:r>
            <w:r>
              <w:rPr>
                <w:rFonts w:hint="eastAsia" w:ascii="宋体" w:hAnsi="宋体" w:cs="宋体"/>
                <w:kern w:val="0"/>
                <w:sz w:val="20"/>
              </w:rPr>
              <w:br w:type="textWrapping"/>
            </w:r>
            <w:r>
              <w:rPr>
                <w:rFonts w:hint="eastAsia" w:ascii="宋体" w:hAnsi="宋体" w:cs="宋体"/>
                <w:kern w:val="0"/>
                <w:sz w:val="20"/>
              </w:rPr>
              <w:t>2、输出功率因数不小于0.9；</w:t>
            </w:r>
            <w:r>
              <w:rPr>
                <w:rFonts w:hint="eastAsia" w:ascii="宋体" w:hAnsi="宋体" w:cs="宋体"/>
                <w:kern w:val="0"/>
                <w:sz w:val="20"/>
              </w:rPr>
              <w:br w:type="textWrapping"/>
            </w:r>
            <w:r>
              <w:rPr>
                <w:rFonts w:hint="eastAsia" w:ascii="宋体" w:hAnsi="宋体" w:cs="宋体"/>
                <w:kern w:val="0"/>
                <w:sz w:val="20"/>
              </w:rPr>
              <w:t>3、输入输出制式为单相输入单相输出；</w:t>
            </w:r>
            <w:r>
              <w:rPr>
                <w:rFonts w:hint="eastAsia" w:ascii="宋体" w:hAnsi="宋体" w:cs="宋体"/>
                <w:kern w:val="0"/>
                <w:sz w:val="20"/>
              </w:rPr>
              <w:br w:type="textWrapping"/>
            </w:r>
            <w:r>
              <w:rPr>
                <w:rFonts w:hint="eastAsia" w:ascii="宋体" w:hAnsi="宋体" w:cs="宋体"/>
                <w:kern w:val="0"/>
                <w:sz w:val="20"/>
              </w:rPr>
              <w:t>4、输入电压范围应不小于80V-280VAC，输入频率范围不小于：40Hz~70Hz；</w:t>
            </w:r>
            <w:r>
              <w:rPr>
                <w:rFonts w:hint="eastAsia" w:ascii="宋体" w:hAnsi="宋体" w:cs="宋体"/>
                <w:kern w:val="0"/>
                <w:sz w:val="20"/>
              </w:rPr>
              <w:br w:type="textWrapping"/>
            </w:r>
            <w:r>
              <w:rPr>
                <w:rFonts w:hint="eastAsia" w:ascii="宋体" w:hAnsi="宋体" w:cs="宋体"/>
                <w:kern w:val="0"/>
                <w:sz w:val="20"/>
              </w:rPr>
              <w:t>5、当输入额定电压，满载运行时，UPS设备输入功率因数应大于等于 0.99；</w:t>
            </w:r>
            <w:r>
              <w:rPr>
                <w:rFonts w:hint="eastAsia" w:ascii="宋体" w:hAnsi="宋体" w:cs="宋体"/>
                <w:kern w:val="0"/>
                <w:sz w:val="20"/>
              </w:rPr>
              <w:br w:type="textWrapping"/>
            </w:r>
            <w:r>
              <w:rPr>
                <w:rFonts w:hint="eastAsia" w:ascii="宋体" w:hAnsi="宋体" w:cs="宋体"/>
                <w:kern w:val="0"/>
                <w:sz w:val="20"/>
              </w:rPr>
              <w:t>6、输出电压稳压精度应小于220V±1％。输出频率范围应不超出50±0.5%Hz(电池逆变工作方式)；</w:t>
            </w:r>
            <w:r>
              <w:rPr>
                <w:rFonts w:hint="eastAsia" w:ascii="宋体" w:hAnsi="宋体" w:cs="宋体"/>
                <w:kern w:val="0"/>
                <w:sz w:val="20"/>
              </w:rPr>
              <w:br w:type="textWrapping"/>
            </w:r>
            <w:r>
              <w:rPr>
                <w:rFonts w:hint="eastAsia" w:ascii="宋体" w:hAnsi="宋体" w:cs="宋体"/>
                <w:kern w:val="0"/>
                <w:sz w:val="20"/>
              </w:rPr>
              <w:t>7、整机最高效率不小于96%；</w:t>
            </w:r>
            <w:r>
              <w:rPr>
                <w:rFonts w:hint="eastAsia" w:ascii="宋体" w:hAnsi="宋体" w:cs="宋体"/>
                <w:kern w:val="0"/>
                <w:sz w:val="20"/>
              </w:rPr>
              <w:br w:type="textWrapping"/>
            </w:r>
            <w:r>
              <w:rPr>
                <w:rFonts w:hint="eastAsia" w:ascii="宋体" w:hAnsi="宋体" w:cs="宋体"/>
                <w:kern w:val="0"/>
                <w:sz w:val="20"/>
              </w:rPr>
              <w:t>8、逆变过载能力：5分钟（125%额定负载），1分钟（150%额定负载）；</w:t>
            </w:r>
            <w:r>
              <w:rPr>
                <w:rFonts w:hint="eastAsia" w:ascii="宋体" w:hAnsi="宋体" w:cs="宋体"/>
                <w:kern w:val="0"/>
                <w:sz w:val="20"/>
              </w:rPr>
              <w:br w:type="textWrapping"/>
            </w:r>
            <w:r>
              <w:rPr>
                <w:rFonts w:hint="eastAsia" w:ascii="宋体" w:hAnsi="宋体" w:cs="宋体"/>
                <w:kern w:val="0"/>
                <w:sz w:val="20"/>
              </w:rPr>
              <w:t>9、UPS在市电和电池两种状态间切换的时间应为0ms；</w:t>
            </w:r>
            <w:r>
              <w:rPr>
                <w:rFonts w:hint="eastAsia" w:ascii="宋体" w:hAnsi="宋体" w:cs="宋体"/>
                <w:kern w:val="0"/>
                <w:sz w:val="20"/>
              </w:rPr>
              <w:br w:type="textWrapping"/>
            </w:r>
            <w:r>
              <w:rPr>
                <w:rFonts w:hint="eastAsia" w:ascii="宋体" w:hAnsi="宋体" w:cs="宋体"/>
                <w:kern w:val="0"/>
                <w:sz w:val="20"/>
              </w:rPr>
              <w:t>10、保护功能：具有输入频率异常保护功能，电池过压告警和过放电保护功能，高温自动切换旁路保护功能；</w:t>
            </w:r>
            <w:r>
              <w:rPr>
                <w:rFonts w:hint="eastAsia" w:ascii="宋体" w:hAnsi="宋体" w:cs="宋体"/>
                <w:kern w:val="0"/>
                <w:sz w:val="20"/>
              </w:rPr>
              <w:br w:type="textWrapping"/>
            </w:r>
            <w:r>
              <w:rPr>
                <w:rFonts w:hint="eastAsia" w:ascii="宋体" w:hAnsi="宋体" w:cs="宋体"/>
                <w:kern w:val="0"/>
                <w:sz w:val="20"/>
              </w:rPr>
              <w:t>11、具有声光告警功能，采用LCD屏幕显示，便于操作，通过控制面板设置UPS的工作电压和工作频率，查看UPS工作模式、负载大小、电池容量；</w:t>
            </w:r>
            <w:r>
              <w:rPr>
                <w:rFonts w:hint="eastAsia" w:ascii="宋体" w:hAnsi="宋体" w:cs="宋体"/>
                <w:kern w:val="0"/>
                <w:sz w:val="20"/>
              </w:rPr>
              <w:br w:type="textWrapping"/>
            </w:r>
            <w:r>
              <w:rPr>
                <w:rFonts w:hint="eastAsia" w:ascii="宋体" w:hAnsi="宋体" w:cs="宋体"/>
                <w:kern w:val="0"/>
                <w:sz w:val="20"/>
              </w:rPr>
              <w:t>12工作温度0℃～40℃。通讯：USB、SNMP、MODBUS、干接点；</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40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34 </w:t>
            </w:r>
          </w:p>
        </w:tc>
        <w:tc>
          <w:tcPr>
            <w:tcW w:w="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电池</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1、阀控密封式铅酸蓄电池；</w:t>
            </w:r>
            <w:r>
              <w:rPr>
                <w:rFonts w:hint="eastAsia" w:ascii="宋体" w:hAnsi="宋体" w:cs="宋体"/>
                <w:kern w:val="0"/>
                <w:sz w:val="20"/>
              </w:rPr>
              <w:br w:type="textWrapping"/>
            </w:r>
            <w:r>
              <w:rPr>
                <w:rFonts w:hint="eastAsia" w:ascii="宋体" w:hAnsi="宋体" w:cs="宋体"/>
                <w:kern w:val="0"/>
                <w:sz w:val="20"/>
              </w:rPr>
              <w:t>2、单体电池电压容量：10Hr 100Ah ，单体电池额定电压：12V。</w:t>
            </w:r>
            <w:r>
              <w:rPr>
                <w:rFonts w:hint="eastAsia" w:ascii="宋体" w:hAnsi="宋体" w:cs="宋体"/>
                <w:kern w:val="0"/>
                <w:sz w:val="20"/>
              </w:rPr>
              <w:br w:type="textWrapping"/>
            </w:r>
            <w:r>
              <w:rPr>
                <w:rFonts w:hint="eastAsia" w:ascii="宋体" w:hAnsi="宋体" w:cs="宋体"/>
                <w:kern w:val="0"/>
                <w:sz w:val="20"/>
              </w:rPr>
              <w:t>3、25℃时，蓄电池设计寿命≥8年；</w:t>
            </w:r>
            <w:r>
              <w:rPr>
                <w:rFonts w:hint="eastAsia" w:ascii="宋体" w:hAnsi="宋体" w:cs="宋体"/>
                <w:kern w:val="0"/>
                <w:sz w:val="20"/>
              </w:rPr>
              <w:br w:type="textWrapping"/>
            </w:r>
            <w:r>
              <w:rPr>
                <w:rFonts w:hint="eastAsia" w:ascii="宋体" w:hAnsi="宋体" w:cs="宋体"/>
                <w:kern w:val="0"/>
                <w:sz w:val="20"/>
              </w:rPr>
              <w:t xml:space="preserve">4、电池容量系数：40°C / 104°F ≥ 106%  </w:t>
            </w:r>
            <w:r>
              <w:rPr>
                <w:rFonts w:hint="eastAsia" w:ascii="宋体" w:hAnsi="宋体" w:cs="宋体"/>
                <w:kern w:val="0"/>
                <w:sz w:val="20"/>
              </w:rPr>
              <w:br w:type="textWrapping"/>
            </w:r>
            <w:r>
              <w:rPr>
                <w:rFonts w:hint="eastAsia" w:ascii="宋体" w:hAnsi="宋体" w:cs="宋体"/>
                <w:kern w:val="0"/>
                <w:sz w:val="20"/>
              </w:rPr>
              <w:t>5、25°C / 77°F≥ 100%  0°C / 32°F ≥86%   ， -10°C / 14°F  ≥65%；</w:t>
            </w:r>
            <w:r>
              <w:rPr>
                <w:rFonts w:hint="eastAsia" w:ascii="宋体" w:hAnsi="宋体" w:cs="宋体"/>
                <w:kern w:val="0"/>
                <w:sz w:val="20"/>
              </w:rPr>
              <w:br w:type="textWrapping"/>
            </w:r>
            <w:r>
              <w:rPr>
                <w:rFonts w:hint="eastAsia" w:ascii="宋体" w:hAnsi="宋体" w:cs="宋体"/>
                <w:kern w:val="0"/>
                <w:sz w:val="20"/>
              </w:rPr>
              <w:t>6、内阻（完全充电态）：≈5 mΩ@ 25℃ (77℉)；</w:t>
            </w:r>
            <w:r>
              <w:rPr>
                <w:rFonts w:hint="eastAsia" w:ascii="宋体" w:hAnsi="宋体" w:cs="宋体"/>
                <w:kern w:val="0"/>
                <w:sz w:val="20"/>
              </w:rPr>
              <w:br w:type="textWrapping"/>
            </w:r>
            <w:r>
              <w:rPr>
                <w:rFonts w:hint="eastAsia" w:ascii="宋体" w:hAnsi="宋体" w:cs="宋体"/>
                <w:kern w:val="0"/>
                <w:sz w:val="20"/>
              </w:rPr>
              <w:t>7、自放电率：@ 25℃ (77℉) 放置90天小于10 %；</w:t>
            </w:r>
            <w:r>
              <w:rPr>
                <w:rFonts w:hint="eastAsia" w:ascii="宋体" w:hAnsi="宋体" w:cs="宋体"/>
                <w:kern w:val="0"/>
                <w:sz w:val="20"/>
              </w:rPr>
              <w:br w:type="textWrapping"/>
            </w:r>
            <w:r>
              <w:rPr>
                <w:rFonts w:hint="eastAsia" w:ascii="宋体" w:hAnsi="宋体" w:cs="宋体"/>
                <w:kern w:val="0"/>
                <w:sz w:val="20"/>
              </w:rPr>
              <w:t>8、阻燃性与防腐性：蓄电池间接线板、终端接头应选择导电性能优良的材料，并具有防腐措施。蓄电池槽、盖、安全阀，极柱封口剂等材料应具有阻燃性</w:t>
            </w:r>
            <w:r>
              <w:rPr>
                <w:rFonts w:hint="eastAsia" w:ascii="宋体" w:hAnsi="宋体" w:cs="宋体"/>
                <w:kern w:val="0"/>
                <w:sz w:val="20"/>
              </w:rPr>
              <w:br w:type="textWrapping"/>
            </w:r>
            <w:r>
              <w:rPr>
                <w:rFonts w:hint="eastAsia" w:ascii="宋体" w:hAnsi="宋体" w:cs="宋体"/>
                <w:kern w:val="0"/>
                <w:sz w:val="20"/>
              </w:rPr>
              <w:t>9、抗震性：蓄电池组应按9度地震烈度考虑设备的设计能承受并保持结构的完整性；</w:t>
            </w:r>
            <w:r>
              <w:rPr>
                <w:rFonts w:hint="eastAsia" w:ascii="宋体" w:hAnsi="宋体" w:cs="宋体"/>
                <w:kern w:val="0"/>
                <w:sz w:val="20"/>
              </w:rPr>
              <w:br w:type="textWrapping"/>
            </w:r>
            <w:r>
              <w:rPr>
                <w:rFonts w:hint="eastAsia" w:ascii="宋体" w:hAnsi="宋体" w:cs="宋体"/>
                <w:kern w:val="0"/>
                <w:sz w:val="20"/>
              </w:rPr>
              <w:t>10、含电池柜</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节</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35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电池承重架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300kg承重</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社区适老化数字化建设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68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社区适老化数字化建设</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智能门磁</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无线NB门磁（室内款）</w:t>
            </w:r>
            <w:r>
              <w:rPr>
                <w:rFonts w:hint="eastAsia" w:ascii="宋体" w:hAnsi="宋体" w:cs="宋体"/>
                <w:kern w:val="0"/>
                <w:sz w:val="20"/>
              </w:rPr>
              <w:br w:type="textWrapping"/>
            </w:r>
            <w:r>
              <w:rPr>
                <w:rFonts w:hint="eastAsia" w:ascii="宋体" w:hAnsi="宋体" w:cs="宋体"/>
                <w:kern w:val="0"/>
                <w:sz w:val="20"/>
              </w:rPr>
              <w:t>NB-IoT通讯方式；支持远端配置</w:t>
            </w:r>
            <w:r>
              <w:rPr>
                <w:rFonts w:hint="eastAsia" w:ascii="宋体" w:hAnsi="宋体" w:cs="宋体"/>
                <w:kern w:val="0"/>
                <w:sz w:val="20"/>
              </w:rPr>
              <w:br w:type="textWrapping"/>
            </w:r>
            <w:r>
              <w:rPr>
                <w:rFonts w:hint="eastAsia" w:ascii="宋体" w:hAnsi="宋体" w:cs="宋体"/>
                <w:kern w:val="0"/>
                <w:sz w:val="20"/>
              </w:rPr>
              <w:t>双干簧管设计，安装灵活方便</w:t>
            </w:r>
            <w:r>
              <w:rPr>
                <w:rFonts w:hint="eastAsia" w:ascii="宋体" w:hAnsi="宋体" w:cs="宋体"/>
                <w:kern w:val="0"/>
                <w:sz w:val="20"/>
              </w:rPr>
              <w:br w:type="textWrapping"/>
            </w:r>
            <w:r>
              <w:rPr>
                <w:rFonts w:hint="eastAsia" w:ascii="宋体" w:hAnsi="宋体" w:cs="宋体"/>
                <w:kern w:val="0"/>
                <w:sz w:val="20"/>
              </w:rPr>
              <w:t>探测距离：&gt;20 mm</w:t>
            </w:r>
            <w:r>
              <w:rPr>
                <w:rFonts w:hint="eastAsia" w:ascii="宋体" w:hAnsi="宋体" w:cs="宋体"/>
                <w:kern w:val="0"/>
                <w:sz w:val="20"/>
              </w:rPr>
              <w:br w:type="textWrapping"/>
            </w:r>
            <w:r>
              <w:rPr>
                <w:rFonts w:hint="eastAsia" w:ascii="宋体" w:hAnsi="宋体" w:cs="宋体"/>
                <w:kern w:val="0"/>
                <w:sz w:val="20"/>
              </w:rPr>
              <w:t>防拆保护：开盖</w:t>
            </w:r>
            <w:r>
              <w:rPr>
                <w:rFonts w:hint="eastAsia" w:ascii="宋体" w:hAnsi="宋体" w:cs="宋体"/>
                <w:kern w:val="0"/>
                <w:sz w:val="20"/>
              </w:rPr>
              <w:br w:type="textWrapping"/>
            </w:r>
            <w:r>
              <w:rPr>
                <w:rFonts w:hint="eastAsia" w:ascii="宋体" w:hAnsi="宋体" w:cs="宋体"/>
                <w:kern w:val="0"/>
                <w:sz w:val="20"/>
              </w:rPr>
              <w:t>设备供电：CR123A 3.0V，正常供电约2年</w:t>
            </w:r>
            <w:r>
              <w:rPr>
                <w:rFonts w:hint="eastAsia" w:ascii="宋体" w:hAnsi="宋体" w:cs="宋体"/>
                <w:kern w:val="0"/>
                <w:sz w:val="20"/>
              </w:rPr>
              <w:br w:type="textWrapping"/>
            </w:r>
            <w:r>
              <w:rPr>
                <w:rFonts w:hint="eastAsia" w:ascii="宋体" w:hAnsi="宋体" w:cs="宋体"/>
                <w:kern w:val="0"/>
                <w:sz w:val="20"/>
              </w:rPr>
              <w:t>工作温度：-10℃～+55℃；工作湿度：10%-90%</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40 </w:t>
            </w:r>
          </w:p>
        </w:tc>
      </w:tr>
      <w:tr>
        <w:tblPrEx>
          <w:tblCellMar>
            <w:top w:w="0" w:type="dxa"/>
            <w:left w:w="108" w:type="dxa"/>
            <w:bottom w:w="0" w:type="dxa"/>
            <w:right w:w="108" w:type="dxa"/>
          </w:tblCellMar>
        </w:tblPrEx>
        <w:trPr>
          <w:wBefore w:w="0" w:type="dxa"/>
          <w:wAfter w:w="0" w:type="dxa"/>
          <w:trHeight w:val="4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智能燃气探测器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报警浓度：8%LEL，误差±3%LEL 量程：0~20%LEL 稳定性：长期工作报警浓度误差±5%LEL 报警声压：≥70dB （正前方1米处）</w:t>
            </w:r>
            <w:r>
              <w:rPr>
                <w:rFonts w:hint="eastAsia" w:ascii="宋体" w:hAnsi="宋体" w:cs="宋体"/>
                <w:color w:val="000000"/>
                <w:kern w:val="0"/>
                <w:sz w:val="20"/>
              </w:rPr>
              <w:br w:type="textWrapping"/>
            </w:r>
            <w:r>
              <w:rPr>
                <w:rFonts w:hint="eastAsia" w:ascii="宋体" w:hAnsi="宋体" w:cs="宋体"/>
                <w:color w:val="000000"/>
                <w:kern w:val="0"/>
                <w:sz w:val="20"/>
              </w:rPr>
              <w:t>联网通讯类型：TTL（5V）接口：1个干接点</w:t>
            </w:r>
            <w:r>
              <w:rPr>
                <w:rFonts w:hint="eastAsia" w:ascii="宋体" w:hAnsi="宋体" w:cs="宋体"/>
                <w:color w:val="000000"/>
                <w:kern w:val="0"/>
                <w:sz w:val="20"/>
              </w:rPr>
              <w:br w:type="textWrapping"/>
            </w:r>
            <w:r>
              <w:rPr>
                <w:rFonts w:hint="eastAsia" w:ascii="宋体" w:hAnsi="宋体" w:cs="宋体"/>
                <w:color w:val="000000"/>
                <w:kern w:val="0"/>
                <w:sz w:val="20"/>
              </w:rPr>
              <w:t>探测气体：甲烷（天然气）</w:t>
            </w:r>
            <w:r>
              <w:rPr>
                <w:rFonts w:hint="eastAsia" w:ascii="宋体" w:hAnsi="宋体" w:cs="宋体"/>
                <w:color w:val="000000"/>
                <w:kern w:val="0"/>
                <w:sz w:val="20"/>
              </w:rPr>
              <w:br w:type="textWrapping"/>
            </w:r>
            <w:r>
              <w:rPr>
                <w:rFonts w:hint="eastAsia" w:ascii="宋体" w:hAnsi="宋体" w:cs="宋体"/>
                <w:color w:val="000000"/>
                <w:kern w:val="0"/>
                <w:sz w:val="20"/>
              </w:rPr>
              <w:t>距离分辨率：量程 0~20%LEL</w:t>
            </w:r>
            <w:r>
              <w:rPr>
                <w:rFonts w:hint="eastAsia" w:ascii="宋体" w:hAnsi="宋体" w:cs="宋体"/>
                <w:color w:val="000000"/>
                <w:kern w:val="0"/>
                <w:sz w:val="20"/>
              </w:rPr>
              <w:br w:type="textWrapping"/>
            </w:r>
            <w:r>
              <w:rPr>
                <w:rFonts w:hint="eastAsia" w:ascii="宋体" w:hAnsi="宋体" w:cs="宋体"/>
                <w:color w:val="000000"/>
                <w:kern w:val="0"/>
                <w:sz w:val="20"/>
              </w:rPr>
              <w:t>测速范围：报警声压 ≥70dB （正前方1米处）</w:t>
            </w:r>
            <w:r>
              <w:rPr>
                <w:rFonts w:hint="eastAsia" w:ascii="宋体" w:hAnsi="宋体" w:cs="宋体"/>
                <w:color w:val="000000"/>
                <w:kern w:val="0"/>
                <w:sz w:val="20"/>
              </w:rPr>
              <w:br w:type="textWrapping"/>
            </w:r>
            <w:r>
              <w:rPr>
                <w:rFonts w:hint="eastAsia" w:ascii="宋体" w:hAnsi="宋体" w:cs="宋体"/>
                <w:color w:val="000000"/>
                <w:kern w:val="0"/>
                <w:sz w:val="20"/>
              </w:rPr>
              <w:t>目标探测：探测气体 甲烷（天然气）</w:t>
            </w:r>
            <w:r>
              <w:rPr>
                <w:rFonts w:hint="eastAsia" w:ascii="宋体" w:hAnsi="宋体" w:cs="宋体"/>
                <w:color w:val="000000"/>
                <w:kern w:val="0"/>
                <w:sz w:val="20"/>
              </w:rPr>
              <w:br w:type="textWrapping"/>
            </w:r>
            <w:r>
              <w:rPr>
                <w:rFonts w:hint="eastAsia" w:ascii="宋体" w:hAnsi="宋体" w:cs="宋体"/>
                <w:color w:val="000000"/>
                <w:kern w:val="0"/>
                <w:sz w:val="20"/>
              </w:rPr>
              <w:t>距离精度：报警浓度 8%LEL，误差±3%LEL</w:t>
            </w:r>
            <w:r>
              <w:rPr>
                <w:rFonts w:hint="eastAsia" w:ascii="宋体" w:hAnsi="宋体" w:cs="宋体"/>
                <w:color w:val="000000"/>
                <w:kern w:val="0"/>
                <w:sz w:val="20"/>
              </w:rPr>
              <w:br w:type="textWrapping"/>
            </w:r>
            <w:r>
              <w:rPr>
                <w:rFonts w:hint="eastAsia" w:ascii="宋体" w:hAnsi="宋体" w:cs="宋体"/>
                <w:color w:val="000000"/>
                <w:kern w:val="0"/>
                <w:sz w:val="20"/>
              </w:rPr>
              <w:t>标称电压：DC12V</w:t>
            </w:r>
            <w:r>
              <w:rPr>
                <w:rFonts w:hint="eastAsia" w:ascii="宋体" w:hAnsi="宋体" w:cs="宋体"/>
                <w:color w:val="000000"/>
                <w:kern w:val="0"/>
                <w:sz w:val="20"/>
              </w:rPr>
              <w:br w:type="textWrapping"/>
            </w:r>
            <w:r>
              <w:rPr>
                <w:rFonts w:hint="eastAsia" w:ascii="宋体" w:hAnsi="宋体" w:cs="宋体"/>
                <w:color w:val="000000"/>
                <w:kern w:val="0"/>
                <w:sz w:val="20"/>
              </w:rPr>
              <w:t>工作湿度：≤95%RH，无冷凝</w:t>
            </w:r>
            <w:r>
              <w:rPr>
                <w:rFonts w:hint="eastAsia" w:ascii="宋体" w:hAnsi="宋体" w:cs="宋体"/>
                <w:color w:val="000000"/>
                <w:kern w:val="0"/>
                <w:sz w:val="20"/>
              </w:rPr>
              <w:br w:type="textWrapping"/>
            </w:r>
            <w:r>
              <w:rPr>
                <w:rFonts w:hint="eastAsia" w:ascii="宋体" w:hAnsi="宋体" w:cs="宋体"/>
                <w:color w:val="000000"/>
                <w:kern w:val="0"/>
                <w:sz w:val="20"/>
              </w:rPr>
              <w:t>工作温度：-10℃ - +55 ℃</w:t>
            </w:r>
            <w:r>
              <w:rPr>
                <w:rFonts w:hint="eastAsia" w:ascii="宋体" w:hAnsi="宋体" w:cs="宋体"/>
                <w:color w:val="000000"/>
                <w:kern w:val="0"/>
                <w:sz w:val="20"/>
              </w:rPr>
              <w:br w:type="textWrapping"/>
            </w:r>
            <w:r>
              <w:rPr>
                <w:rFonts w:hint="eastAsia" w:ascii="宋体" w:hAnsi="宋体" w:cs="宋体"/>
                <w:color w:val="000000"/>
                <w:kern w:val="0"/>
                <w:sz w:val="20"/>
              </w:rPr>
              <w:t>报警输出：干接点，数量1</w:t>
            </w:r>
            <w:r>
              <w:rPr>
                <w:rFonts w:hint="eastAsia" w:ascii="宋体" w:hAnsi="宋体" w:cs="宋体"/>
                <w:color w:val="000000"/>
                <w:kern w:val="0"/>
                <w:sz w:val="20"/>
              </w:rPr>
              <w:br w:type="textWrapping"/>
            </w:r>
            <w:r>
              <w:rPr>
                <w:rFonts w:hint="eastAsia" w:ascii="宋体" w:hAnsi="宋体" w:cs="宋体"/>
                <w:color w:val="000000"/>
                <w:kern w:val="0"/>
                <w:sz w:val="20"/>
              </w:rPr>
              <w:t>总线通讯</w:t>
            </w:r>
            <w:r>
              <w:rPr>
                <w:rFonts w:hint="eastAsia" w:ascii="宋体" w:hAnsi="宋体" w:cs="宋体"/>
                <w:color w:val="000000"/>
                <w:kern w:val="0"/>
                <w:sz w:val="20"/>
              </w:rPr>
              <w:br w:type="textWrapping"/>
            </w:r>
            <w:r>
              <w:rPr>
                <w:rFonts w:hint="eastAsia" w:ascii="宋体" w:hAnsi="宋体" w:cs="宋体"/>
                <w:color w:val="000000"/>
                <w:kern w:val="0"/>
                <w:sz w:val="20"/>
              </w:rPr>
              <w:t>通讯类型：联网通讯类型 TTL（5V）</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40 </w:t>
            </w:r>
          </w:p>
        </w:tc>
      </w:tr>
      <w:tr>
        <w:tblPrEx>
          <w:tblCellMar>
            <w:top w:w="0" w:type="dxa"/>
            <w:left w:w="108" w:type="dxa"/>
            <w:bottom w:w="0" w:type="dxa"/>
            <w:right w:w="108" w:type="dxa"/>
          </w:tblCellMar>
        </w:tblPrEx>
        <w:trPr>
          <w:wBefore w:w="0" w:type="dxa"/>
          <w:wAfter w:w="0" w:type="dxa"/>
          <w:trHeight w:val="351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管理平台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1、支持管理最大组织数2000个，组织层级最大10级；</w:t>
            </w:r>
            <w:r>
              <w:rPr>
                <w:rFonts w:hint="eastAsia" w:ascii="宋体" w:hAnsi="宋体" w:cs="宋体"/>
                <w:kern w:val="0"/>
                <w:sz w:val="20"/>
              </w:rPr>
              <w:br w:type="textWrapping"/>
            </w:r>
            <w:r>
              <w:rPr>
                <w:rFonts w:hint="eastAsia" w:ascii="宋体" w:hAnsi="宋体" w:cs="宋体"/>
                <w:kern w:val="0"/>
                <w:sz w:val="20"/>
              </w:rPr>
              <w:t>2、支持管理最大区域数2000个，区域层级最大10级。；</w:t>
            </w:r>
            <w:r>
              <w:rPr>
                <w:rFonts w:hint="eastAsia" w:ascii="宋体" w:hAnsi="宋体" w:cs="宋体"/>
                <w:kern w:val="0"/>
                <w:sz w:val="20"/>
              </w:rPr>
              <w:br w:type="textWrapping"/>
            </w:r>
            <w:r>
              <w:rPr>
                <w:rFonts w:hint="eastAsia" w:ascii="宋体" w:hAnsi="宋体" w:cs="宋体"/>
                <w:kern w:val="0"/>
                <w:sz w:val="20"/>
              </w:rPr>
              <w:t>3、支持管理最大人员数量5万；4、支持管理最大卡片数量5万；5、支持管理最大车辆数量3万；</w:t>
            </w:r>
            <w:r>
              <w:rPr>
                <w:rFonts w:hint="eastAsia" w:ascii="宋体" w:hAnsi="宋体" w:cs="宋体"/>
                <w:kern w:val="0"/>
                <w:sz w:val="20"/>
              </w:rPr>
              <w:br w:type="textWrapping"/>
            </w:r>
            <w:r>
              <w:rPr>
                <w:rFonts w:hint="eastAsia" w:ascii="宋体" w:hAnsi="宋体" w:cs="宋体"/>
                <w:kern w:val="0"/>
                <w:sz w:val="20"/>
              </w:rPr>
              <w:t>6、支持最大的在线用户数1000个，并发登录用户数50个。7、支持最大事件并发处理500条/秒（不带图片）；</w:t>
            </w:r>
            <w:r>
              <w:rPr>
                <w:rFonts w:hint="eastAsia" w:ascii="宋体" w:hAnsi="宋体" w:cs="宋体"/>
                <w:kern w:val="0"/>
                <w:sz w:val="20"/>
              </w:rPr>
              <w:br w:type="textWrapping"/>
            </w:r>
            <w:r>
              <w:rPr>
                <w:rFonts w:hint="eastAsia" w:ascii="宋体" w:hAnsi="宋体" w:cs="宋体"/>
                <w:kern w:val="0"/>
                <w:sz w:val="20"/>
              </w:rPr>
              <w:t>8、支持联动上墙并发1次/秒；9、支持最大每秒联动100个不同的视频点位进行抓图；</w:t>
            </w:r>
            <w:r>
              <w:rPr>
                <w:rFonts w:hint="eastAsia" w:ascii="宋体" w:hAnsi="宋体" w:cs="宋体"/>
                <w:kern w:val="0"/>
                <w:sz w:val="20"/>
              </w:rPr>
              <w:br w:type="textWrapping"/>
            </w:r>
            <w:r>
              <w:rPr>
                <w:rFonts w:hint="eastAsia" w:ascii="宋体" w:hAnsi="宋体" w:cs="宋体"/>
                <w:kern w:val="0"/>
                <w:sz w:val="20"/>
              </w:rPr>
              <w:t>10、支持最大每秒联动100个不同的视频点位进行录像；</w:t>
            </w:r>
            <w:r>
              <w:rPr>
                <w:rFonts w:hint="eastAsia" w:ascii="宋体" w:hAnsi="宋体" w:cs="宋体"/>
                <w:kern w:val="0"/>
                <w:sz w:val="20"/>
              </w:rPr>
              <w:br w:type="textWrapping"/>
            </w:r>
            <w:r>
              <w:rPr>
                <w:rFonts w:hint="eastAsia" w:ascii="宋体" w:hAnsi="宋体" w:cs="宋体"/>
                <w:kern w:val="0"/>
                <w:sz w:val="20"/>
              </w:rPr>
              <w:t>11、支持联动并发发邮件2封/秒；</w:t>
            </w:r>
            <w:r>
              <w:rPr>
                <w:rFonts w:hint="eastAsia" w:ascii="宋体" w:hAnsi="宋体" w:cs="宋体"/>
                <w:kern w:val="0"/>
                <w:sz w:val="20"/>
              </w:rPr>
              <w:br w:type="textWrapping"/>
            </w:r>
            <w:r>
              <w:rPr>
                <w:rFonts w:hint="eastAsia" w:ascii="宋体" w:hAnsi="宋体" w:cs="宋体"/>
                <w:kern w:val="0"/>
                <w:sz w:val="20"/>
              </w:rPr>
              <w:t>12、支持短信联动（云信留客短信网关：1-2秒/条；</w:t>
            </w:r>
            <w:r>
              <w:rPr>
                <w:rFonts w:hint="eastAsia" w:ascii="宋体" w:hAnsi="宋体" w:cs="宋体"/>
                <w:kern w:val="0"/>
                <w:sz w:val="20"/>
              </w:rPr>
              <w:br w:type="textWrapping"/>
            </w:r>
            <w:r>
              <w:rPr>
                <w:rFonts w:hint="eastAsia" w:ascii="宋体" w:hAnsi="宋体" w:cs="宋体"/>
                <w:kern w:val="0"/>
                <w:sz w:val="20"/>
              </w:rPr>
              <w:t>短信猫：70字符以下，10秒/条；</w:t>
            </w:r>
            <w:r>
              <w:rPr>
                <w:rFonts w:hint="eastAsia" w:ascii="宋体" w:hAnsi="宋体" w:cs="宋体"/>
                <w:kern w:val="0"/>
                <w:sz w:val="20"/>
              </w:rPr>
              <w:br w:type="textWrapping"/>
            </w:r>
            <w:r>
              <w:rPr>
                <w:rFonts w:hint="eastAsia" w:ascii="宋体" w:hAnsi="宋体" w:cs="宋体"/>
                <w:kern w:val="0"/>
                <w:sz w:val="20"/>
              </w:rPr>
              <w:t>70字符以上分条发送，20秒/条；）</w:t>
            </w:r>
            <w:r>
              <w:rPr>
                <w:rFonts w:hint="eastAsia" w:ascii="宋体" w:hAnsi="宋体" w:cs="宋体"/>
                <w:kern w:val="0"/>
                <w:sz w:val="20"/>
              </w:rPr>
              <w:br w:type="textWrapping"/>
            </w:r>
            <w:r>
              <w:rPr>
                <w:rFonts w:hint="eastAsia" w:ascii="宋体" w:hAnsi="宋体" w:cs="宋体"/>
                <w:kern w:val="0"/>
                <w:sz w:val="20"/>
              </w:rPr>
              <w:t>13、支持最大事件存储7200万条；</w:t>
            </w:r>
            <w:r>
              <w:rPr>
                <w:rFonts w:hint="eastAsia" w:ascii="宋体" w:hAnsi="宋体" w:cs="宋体"/>
                <w:kern w:val="0"/>
                <w:sz w:val="20"/>
              </w:rPr>
              <w:br w:type="textWrapping"/>
            </w:r>
            <w:r>
              <w:rPr>
                <w:rFonts w:hint="eastAsia" w:ascii="宋体" w:hAnsi="宋体" w:cs="宋体"/>
                <w:kern w:val="0"/>
                <w:sz w:val="20"/>
              </w:rPr>
              <w:t>14、支持管理资源上图数量2万个。</w:t>
            </w:r>
            <w:r>
              <w:rPr>
                <w:rFonts w:hint="eastAsia" w:ascii="宋体" w:hAnsi="宋体" w:cs="宋体"/>
                <w:kern w:val="0"/>
                <w:sz w:val="20"/>
              </w:rPr>
              <w:br w:type="textWrapping"/>
            </w:r>
            <w:r>
              <w:rPr>
                <w:rFonts w:hint="eastAsia" w:ascii="宋体" w:hAnsi="宋体" w:cs="宋体"/>
                <w:kern w:val="0"/>
                <w:sz w:val="20"/>
              </w:rPr>
              <w:t>备注：以上是单台服务器部署系统基础规格，超出规格需考虑分布式部署。</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物联网卡</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运营商5G流量卡，满足数据传输需求，不小于500M/月</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40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架空层数字化建设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480" w:hRule="atLeast"/>
          <w:jc w:val="center"/>
        </w:trPr>
        <w:tc>
          <w:tcPr>
            <w:tcW w:w="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架空层提升安防监控（7个架空层）</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红外一体化摄像机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400万 1/2.7" CMOS 红外筒型网络摄像机</w:t>
            </w:r>
            <w:r>
              <w:rPr>
                <w:rFonts w:hint="eastAsia" w:ascii="宋体" w:hAnsi="宋体" w:cs="宋体"/>
                <w:color w:val="000000"/>
                <w:kern w:val="0"/>
                <w:sz w:val="20"/>
              </w:rPr>
              <w:br w:type="textWrapping"/>
            </w:r>
            <w:r>
              <w:rPr>
                <w:rFonts w:hint="eastAsia" w:ascii="宋体" w:hAnsi="宋体" w:cs="宋体"/>
                <w:color w:val="000000"/>
                <w:kern w:val="0"/>
                <w:sz w:val="20"/>
              </w:rPr>
              <w:t>支持Smart侦测：虚焦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cs="宋体"/>
                <w:color w:val="000000"/>
                <w:kern w:val="0"/>
                <w:sz w:val="20"/>
              </w:rPr>
              <w:br w:type="textWrapping"/>
            </w:r>
            <w:r>
              <w:rPr>
                <w:rFonts w:hint="eastAsia" w:ascii="宋体" w:hAnsi="宋体" w:cs="宋体"/>
                <w:color w:val="000000"/>
                <w:kern w:val="0"/>
                <w:sz w:val="20"/>
              </w:rPr>
              <w:t>最低照度: 彩色：0.002 Lux @（F1.2，AGC ON），0 Lux with IR</w:t>
            </w:r>
            <w:r>
              <w:rPr>
                <w:rFonts w:hint="eastAsia" w:ascii="宋体" w:hAnsi="宋体" w:cs="宋体"/>
                <w:color w:val="000000"/>
                <w:kern w:val="0"/>
                <w:sz w:val="20"/>
              </w:rPr>
              <w:br w:type="textWrapping"/>
            </w:r>
            <w:r>
              <w:rPr>
                <w:rFonts w:hint="eastAsia" w:ascii="宋体" w:hAnsi="宋体" w:cs="宋体"/>
                <w:color w:val="000000"/>
                <w:kern w:val="0"/>
                <w:sz w:val="20"/>
              </w:rPr>
              <w:t>宽动态: 120 dB</w:t>
            </w:r>
            <w:r>
              <w:rPr>
                <w:rFonts w:hint="eastAsia" w:ascii="宋体" w:hAnsi="宋体" w:cs="宋体"/>
                <w:color w:val="000000"/>
                <w:kern w:val="0"/>
                <w:sz w:val="20"/>
              </w:rPr>
              <w:br w:type="textWrapping"/>
            </w:r>
            <w:r>
              <w:rPr>
                <w:rFonts w:hint="eastAsia" w:ascii="宋体" w:hAnsi="宋体" w:cs="宋体"/>
                <w:color w:val="000000"/>
                <w:kern w:val="0"/>
                <w:sz w:val="20"/>
              </w:rPr>
              <w:t xml:space="preserve">焦距&amp;视场角:  </w:t>
            </w:r>
            <w:r>
              <w:rPr>
                <w:rFonts w:hint="eastAsia" w:ascii="宋体" w:hAnsi="宋体" w:cs="宋体"/>
                <w:color w:val="000000"/>
                <w:kern w:val="0"/>
                <w:sz w:val="20"/>
              </w:rPr>
              <w:br w:type="textWrapping"/>
            </w:r>
            <w:r>
              <w:rPr>
                <w:rFonts w:hint="eastAsia" w:ascii="宋体" w:hAnsi="宋体" w:cs="宋体"/>
                <w:color w:val="000000"/>
                <w:kern w:val="0"/>
                <w:sz w:val="20"/>
              </w:rPr>
              <w:t>4 mm，水平视场角：87.6°，垂直视场角：44.4°，对角视场角：104.9°</w:t>
            </w:r>
            <w:r>
              <w:rPr>
                <w:rFonts w:hint="eastAsia" w:ascii="宋体" w:hAnsi="宋体" w:cs="宋体"/>
                <w:color w:val="000000"/>
                <w:kern w:val="0"/>
                <w:sz w:val="20"/>
              </w:rPr>
              <w:br w:type="textWrapping"/>
            </w:r>
            <w:r>
              <w:rPr>
                <w:rFonts w:hint="eastAsia" w:ascii="宋体" w:hAnsi="宋体" w:cs="宋体"/>
                <w:color w:val="000000"/>
                <w:kern w:val="0"/>
                <w:sz w:val="20"/>
              </w:rPr>
              <w:t>6 mm，水平视场角：53.9°，垂直视场角：28.8°，对角视场角：62.8°</w:t>
            </w:r>
            <w:r>
              <w:rPr>
                <w:rFonts w:hint="eastAsia" w:ascii="宋体" w:hAnsi="宋体" w:cs="宋体"/>
                <w:color w:val="000000"/>
                <w:kern w:val="0"/>
                <w:sz w:val="20"/>
              </w:rPr>
              <w:br w:type="textWrapping"/>
            </w:r>
            <w:r>
              <w:rPr>
                <w:rFonts w:hint="eastAsia" w:ascii="宋体" w:hAnsi="宋体" w:cs="宋体"/>
                <w:color w:val="000000"/>
                <w:kern w:val="0"/>
                <w:sz w:val="20"/>
              </w:rPr>
              <w:t>8 mm，水平视场角：40.9°，垂直视场角：22.5°，对角视场角：47.4°</w:t>
            </w:r>
            <w:r>
              <w:rPr>
                <w:rFonts w:hint="eastAsia" w:ascii="宋体" w:hAnsi="宋体" w:cs="宋体"/>
                <w:color w:val="000000"/>
                <w:kern w:val="0"/>
                <w:sz w:val="20"/>
              </w:rPr>
              <w:br w:type="textWrapping"/>
            </w:r>
            <w:r>
              <w:rPr>
                <w:rFonts w:hint="eastAsia" w:ascii="宋体" w:hAnsi="宋体" w:cs="宋体"/>
                <w:color w:val="000000"/>
                <w:kern w:val="0"/>
                <w:sz w:val="20"/>
              </w:rPr>
              <w:t>12 mm，水平视场角：25.4°，垂直视场角：14.4°，对角视场角：29.1°</w:t>
            </w:r>
            <w:r>
              <w:rPr>
                <w:rFonts w:hint="eastAsia" w:ascii="宋体" w:hAnsi="宋体" w:cs="宋体"/>
                <w:color w:val="000000"/>
                <w:kern w:val="0"/>
                <w:sz w:val="20"/>
              </w:rPr>
              <w:br w:type="textWrapping"/>
            </w:r>
            <w:r>
              <w:rPr>
                <w:rFonts w:hint="eastAsia" w:ascii="宋体" w:hAnsi="宋体" w:cs="宋体"/>
                <w:color w:val="000000"/>
                <w:kern w:val="0"/>
                <w:sz w:val="20"/>
              </w:rPr>
              <w:t>补光灯类型: 红外灯</w:t>
            </w:r>
            <w:r>
              <w:rPr>
                <w:rFonts w:hint="eastAsia" w:ascii="宋体" w:hAnsi="宋体" w:cs="宋体"/>
                <w:color w:val="000000"/>
                <w:kern w:val="0"/>
                <w:sz w:val="20"/>
              </w:rPr>
              <w:br w:type="textWrapping"/>
            </w:r>
            <w:r>
              <w:rPr>
                <w:rFonts w:hint="eastAsia" w:ascii="宋体" w:hAnsi="宋体" w:cs="宋体"/>
                <w:kern w:val="0"/>
                <w:sz w:val="20"/>
              </w:rPr>
              <w:t xml:space="preserve">补光距离: 最远可达30 m                                                                                              </w:t>
            </w:r>
            <w:r>
              <w:rPr>
                <w:rFonts w:hint="eastAsia" w:ascii="宋体" w:hAnsi="宋体" w:cs="宋体"/>
                <w:kern w:val="0"/>
                <w:sz w:val="20"/>
              </w:rPr>
              <w:br w:type="textWrapping"/>
            </w:r>
            <w:r>
              <w:rPr>
                <w:rFonts w:hint="eastAsia" w:ascii="宋体" w:hAnsi="宋体" w:cs="宋体"/>
                <w:kern w:val="0"/>
                <w:sz w:val="20"/>
              </w:rPr>
              <w:t>可通过IE浏览器在视频图像上叠加最多10行字符，字符可选择项包括通道名称、时间、地理位置可设置字体颜色和设置字符大小为大、中、小像素，可设置文字左、右对齐和叠加位置</w:t>
            </w:r>
            <w:r>
              <w:rPr>
                <w:rFonts w:hint="eastAsia" w:ascii="宋体" w:hAnsi="宋体" w:cs="宋体"/>
                <w:kern w:val="0"/>
                <w:sz w:val="20"/>
              </w:rPr>
              <w:br w:type="textWrapping"/>
            </w:r>
            <w:r>
              <w:rPr>
                <w:rFonts w:hint="eastAsia" w:ascii="宋体" w:hAnsi="宋体" w:cs="宋体"/>
                <w:kern w:val="0"/>
                <w:sz w:val="20"/>
              </w:rPr>
              <w:t>在只输出主码流、分辨率设置为2592× 1520、帧率设置为20fps、码率2Mbps时，视频图像传输至客户端的延时时间≤100 ms</w:t>
            </w:r>
            <w:r>
              <w:rPr>
                <w:rFonts w:hint="eastAsia" w:ascii="宋体" w:hAnsi="宋体" w:cs="宋体"/>
                <w:kern w:val="0"/>
                <w:sz w:val="20"/>
              </w:rPr>
              <w:br w:type="textWrapping"/>
            </w:r>
            <w:r>
              <w:rPr>
                <w:rFonts w:hint="eastAsia" w:ascii="宋体" w:hAnsi="宋体" w:cs="宋体"/>
                <w:kern w:val="0"/>
                <w:sz w:val="20"/>
              </w:rPr>
              <w:t>支持背光补偿功能，可通过IE浏览器在监视画面中设置背光补偿区域</w:t>
            </w:r>
            <w:r>
              <w:rPr>
                <w:rFonts w:hint="eastAsia" w:ascii="宋体" w:hAnsi="宋体" w:cs="宋体"/>
                <w:color w:val="000000"/>
                <w:kern w:val="0"/>
                <w:sz w:val="20"/>
              </w:rPr>
              <w:br w:type="textWrapping"/>
            </w:r>
            <w:r>
              <w:rPr>
                <w:rFonts w:hint="eastAsia" w:ascii="宋体" w:hAnsi="宋体" w:cs="宋体"/>
                <w:color w:val="000000"/>
                <w:kern w:val="0"/>
                <w:sz w:val="20"/>
              </w:rPr>
              <w:t>防补光过曝: 支持</w:t>
            </w:r>
            <w:r>
              <w:rPr>
                <w:rFonts w:hint="eastAsia" w:ascii="宋体" w:hAnsi="宋体" w:cs="宋体"/>
                <w:color w:val="000000"/>
                <w:kern w:val="0"/>
                <w:sz w:val="20"/>
              </w:rPr>
              <w:br w:type="textWrapping"/>
            </w:r>
            <w:r>
              <w:rPr>
                <w:rFonts w:hint="eastAsia" w:ascii="宋体" w:hAnsi="宋体" w:cs="宋体"/>
                <w:color w:val="000000"/>
                <w:kern w:val="0"/>
                <w:sz w:val="20"/>
              </w:rPr>
              <w:t>红外波长范围: 850 nm</w:t>
            </w:r>
            <w:r>
              <w:rPr>
                <w:rFonts w:hint="eastAsia" w:ascii="宋体" w:hAnsi="宋体" w:cs="宋体"/>
                <w:color w:val="000000"/>
                <w:kern w:val="0"/>
                <w:sz w:val="20"/>
              </w:rPr>
              <w:br w:type="textWrapping"/>
            </w:r>
            <w:r>
              <w:rPr>
                <w:rFonts w:hint="eastAsia" w:ascii="宋体" w:hAnsi="宋体" w:cs="宋体"/>
                <w:color w:val="000000"/>
                <w:kern w:val="0"/>
                <w:sz w:val="20"/>
              </w:rPr>
              <w:t>最大图像尺寸: 2688×1520</w:t>
            </w:r>
            <w:r>
              <w:rPr>
                <w:rFonts w:hint="eastAsia" w:ascii="宋体" w:hAnsi="宋体" w:cs="宋体"/>
                <w:color w:val="000000"/>
                <w:kern w:val="0"/>
                <w:sz w:val="20"/>
              </w:rPr>
              <w:br w:type="textWrapping"/>
            </w:r>
            <w:r>
              <w:rPr>
                <w:rFonts w:hint="eastAsia" w:ascii="宋体" w:hAnsi="宋体" w:cs="宋体"/>
                <w:color w:val="000000"/>
                <w:kern w:val="0"/>
                <w:sz w:val="20"/>
              </w:rPr>
              <w:t>视频压缩标准: 主码流：H.265/H.264</w:t>
            </w:r>
            <w:r>
              <w:rPr>
                <w:rFonts w:hint="eastAsia" w:ascii="宋体" w:hAnsi="宋体" w:cs="宋体"/>
                <w:color w:val="000000"/>
                <w:kern w:val="0"/>
                <w:sz w:val="20"/>
              </w:rPr>
              <w:br w:type="textWrapping"/>
            </w:r>
            <w:r>
              <w:rPr>
                <w:rFonts w:hint="eastAsia" w:ascii="宋体" w:hAnsi="宋体" w:cs="宋体"/>
                <w:color w:val="000000"/>
                <w:kern w:val="0"/>
                <w:sz w:val="20"/>
              </w:rPr>
              <w:t>网络存储: 支持NAS（NFS，SMB/CIFS均支持）</w:t>
            </w:r>
            <w:r>
              <w:rPr>
                <w:rFonts w:hint="eastAsia" w:ascii="宋体" w:hAnsi="宋体" w:cs="宋体"/>
                <w:color w:val="000000"/>
                <w:kern w:val="0"/>
                <w:sz w:val="20"/>
              </w:rPr>
              <w:br w:type="textWrapping"/>
            </w:r>
            <w:r>
              <w:rPr>
                <w:rFonts w:hint="eastAsia" w:ascii="宋体" w:hAnsi="宋体" w:cs="宋体"/>
                <w:color w:val="000000"/>
                <w:kern w:val="0"/>
                <w:sz w:val="20"/>
              </w:rPr>
              <w:t>网络: 1个RJ45 10 M/100 M自适应以太网口</w:t>
            </w:r>
            <w:r>
              <w:rPr>
                <w:rFonts w:hint="eastAsia" w:ascii="宋体" w:hAnsi="宋体" w:cs="宋体"/>
                <w:color w:val="000000"/>
                <w:kern w:val="0"/>
                <w:sz w:val="20"/>
              </w:rPr>
              <w:br w:type="textWrapping"/>
            </w:r>
            <w:r>
              <w:rPr>
                <w:rFonts w:hint="eastAsia" w:ascii="宋体" w:hAnsi="宋体" w:cs="宋体"/>
                <w:color w:val="000000"/>
                <w:kern w:val="0"/>
                <w:sz w:val="20"/>
              </w:rPr>
              <w:t>音频: 1个内置麦克风</w:t>
            </w:r>
            <w:r>
              <w:rPr>
                <w:rFonts w:hint="eastAsia" w:ascii="宋体" w:hAnsi="宋体" w:cs="宋体"/>
                <w:color w:val="000000"/>
                <w:kern w:val="0"/>
                <w:sz w:val="20"/>
              </w:rPr>
              <w:br w:type="textWrapping"/>
            </w:r>
            <w:r>
              <w:rPr>
                <w:rFonts w:hint="eastAsia" w:ascii="宋体" w:hAnsi="宋体" w:cs="宋体"/>
                <w:color w:val="000000"/>
                <w:kern w:val="0"/>
                <w:sz w:val="20"/>
              </w:rPr>
              <w:t>启动和工作温湿度: -30 ℃~60 ℃，湿度小于95%（无凝结）</w:t>
            </w:r>
            <w:r>
              <w:rPr>
                <w:rFonts w:hint="eastAsia" w:ascii="宋体" w:hAnsi="宋体" w:cs="宋体"/>
                <w:color w:val="000000"/>
                <w:kern w:val="0"/>
                <w:sz w:val="20"/>
              </w:rPr>
              <w:br w:type="textWrapping"/>
            </w:r>
            <w:r>
              <w:rPr>
                <w:rFonts w:hint="eastAsia" w:ascii="宋体" w:hAnsi="宋体" w:cs="宋体"/>
                <w:color w:val="000000"/>
                <w:kern w:val="0"/>
                <w:sz w:val="20"/>
              </w:rPr>
              <w:t>电流及功耗: DC：12 V，0.41 A，最大功耗：5 W；PoE：802.3af，36 V~57 V，0.18 A~0.11 A，最大功耗：6.5 W</w:t>
            </w:r>
            <w:r>
              <w:rPr>
                <w:rFonts w:hint="eastAsia" w:ascii="宋体" w:hAnsi="宋体" w:cs="宋体"/>
                <w:color w:val="000000"/>
                <w:kern w:val="0"/>
                <w:sz w:val="20"/>
              </w:rPr>
              <w:br w:type="textWrapping"/>
            </w:r>
            <w:r>
              <w:rPr>
                <w:rFonts w:hint="eastAsia" w:ascii="宋体" w:hAnsi="宋体" w:cs="宋体"/>
                <w:color w:val="000000"/>
                <w:kern w:val="0"/>
                <w:sz w:val="20"/>
              </w:rPr>
              <w:t>供电方式: DC：12 V ± 25%，支持防反接保护；PoE：802.3af，Class 3</w:t>
            </w:r>
            <w:r>
              <w:rPr>
                <w:rFonts w:hint="eastAsia" w:ascii="宋体" w:hAnsi="宋体" w:cs="宋体"/>
                <w:color w:val="000000"/>
                <w:kern w:val="0"/>
                <w:sz w:val="20"/>
              </w:rPr>
              <w:br w:type="textWrapping"/>
            </w:r>
            <w:r>
              <w:rPr>
                <w:rFonts w:hint="eastAsia" w:ascii="宋体" w:hAnsi="宋体" w:cs="宋体"/>
                <w:color w:val="000000"/>
                <w:kern w:val="0"/>
                <w:sz w:val="20"/>
              </w:rPr>
              <w:t>电源接口类型: Ø5.5 mm圆口</w:t>
            </w:r>
            <w:r>
              <w:rPr>
                <w:rFonts w:hint="eastAsia" w:ascii="宋体" w:hAnsi="宋体" w:cs="宋体"/>
                <w:color w:val="000000"/>
                <w:kern w:val="0"/>
                <w:sz w:val="20"/>
              </w:rPr>
              <w:br w:type="textWrapping"/>
            </w:r>
            <w:r>
              <w:rPr>
                <w:rFonts w:hint="eastAsia" w:ascii="宋体" w:hAnsi="宋体" w:cs="宋体"/>
                <w:color w:val="000000"/>
                <w:kern w:val="0"/>
                <w:sz w:val="20"/>
              </w:rPr>
              <w:t>防护: IP66</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28 </w:t>
            </w:r>
          </w:p>
        </w:tc>
      </w:tr>
      <w:tr>
        <w:tblPrEx>
          <w:tblCellMar>
            <w:top w:w="0" w:type="dxa"/>
            <w:left w:w="108" w:type="dxa"/>
            <w:bottom w:w="0" w:type="dxa"/>
            <w:right w:w="108" w:type="dxa"/>
          </w:tblCellMar>
        </w:tblPrEx>
        <w:trPr>
          <w:wBefore w:w="0" w:type="dxa"/>
          <w:wAfter w:w="0" w:type="dxa"/>
          <w:trHeight w:val="27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支架</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壁装支架/铝合金/尺寸70×97.1×173.4mm</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xml:space="preserve">28 </w:t>
            </w:r>
          </w:p>
        </w:tc>
      </w:tr>
      <w:tr>
        <w:tblPrEx>
          <w:tblCellMar>
            <w:top w:w="0" w:type="dxa"/>
            <w:left w:w="108" w:type="dxa"/>
            <w:bottom w:w="0" w:type="dxa"/>
            <w:right w:w="108" w:type="dxa"/>
          </w:tblCellMar>
        </w:tblPrEx>
        <w:trPr>
          <w:wBefore w:w="0" w:type="dxa"/>
          <w:wAfter w:w="0" w:type="dxa"/>
          <w:trHeight w:val="4549"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32硬盘录像机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硬件规格：</w:t>
            </w:r>
            <w:r>
              <w:rPr>
                <w:rFonts w:hint="eastAsia" w:ascii="宋体" w:hAnsi="宋体" w:cs="宋体"/>
                <w:color w:val="000000"/>
                <w:kern w:val="0"/>
                <w:sz w:val="20"/>
              </w:rPr>
              <w:br w:type="textWrapping"/>
            </w:r>
            <w:r>
              <w:rPr>
                <w:rFonts w:hint="eastAsia" w:ascii="宋体" w:hAnsi="宋体" w:cs="宋体"/>
                <w:color w:val="000000"/>
                <w:kern w:val="0"/>
                <w:sz w:val="20"/>
              </w:rPr>
              <w:t>2U机箱，尺寸445mm（宽）× 470mm（深）×90mm（高）</w:t>
            </w:r>
            <w:r>
              <w:rPr>
                <w:rFonts w:hint="eastAsia" w:ascii="宋体" w:hAnsi="宋体" w:cs="宋体"/>
                <w:color w:val="000000"/>
                <w:kern w:val="0"/>
                <w:sz w:val="20"/>
              </w:rPr>
              <w:br w:type="textWrapping"/>
            </w:r>
            <w:r>
              <w:rPr>
                <w:rFonts w:hint="eastAsia" w:ascii="宋体" w:hAnsi="宋体" w:cs="宋体"/>
                <w:color w:val="000000"/>
                <w:kern w:val="0"/>
                <w:sz w:val="20"/>
              </w:rPr>
              <w:t>2个HDMI，2个VGA，支持异源输出</w:t>
            </w:r>
            <w:r>
              <w:rPr>
                <w:rFonts w:hint="eastAsia" w:ascii="宋体" w:hAnsi="宋体" w:cs="宋体"/>
                <w:color w:val="000000"/>
                <w:kern w:val="0"/>
                <w:sz w:val="20"/>
              </w:rPr>
              <w:br w:type="textWrapping"/>
            </w:r>
            <w:r>
              <w:rPr>
                <w:rFonts w:hint="eastAsia" w:ascii="宋体" w:hAnsi="宋体" w:cs="宋体"/>
                <w:color w:val="000000"/>
                <w:kern w:val="0"/>
                <w:sz w:val="20"/>
              </w:rPr>
              <w:t>8盘位，可满配8T硬盘</w:t>
            </w:r>
            <w:r>
              <w:rPr>
                <w:rFonts w:hint="eastAsia" w:ascii="宋体" w:hAnsi="宋体" w:cs="宋体"/>
                <w:color w:val="000000"/>
                <w:kern w:val="0"/>
                <w:sz w:val="20"/>
              </w:rPr>
              <w:br w:type="textWrapping"/>
            </w:r>
            <w:r>
              <w:rPr>
                <w:rFonts w:hint="eastAsia" w:ascii="宋体" w:hAnsi="宋体" w:cs="宋体"/>
                <w:color w:val="000000"/>
                <w:kern w:val="0"/>
                <w:sz w:val="20"/>
              </w:rPr>
              <w:t>2个RJ45 10M/100M/1000M自适应以太网口</w:t>
            </w:r>
            <w:r>
              <w:rPr>
                <w:rFonts w:hint="eastAsia" w:ascii="宋体" w:hAnsi="宋体" w:cs="宋体"/>
                <w:color w:val="000000"/>
                <w:kern w:val="0"/>
                <w:sz w:val="20"/>
              </w:rPr>
              <w:br w:type="textWrapping"/>
            </w:r>
            <w:r>
              <w:rPr>
                <w:rFonts w:hint="eastAsia" w:ascii="宋体" w:hAnsi="宋体" w:cs="宋体"/>
                <w:kern w:val="0"/>
                <w:sz w:val="20"/>
              </w:rPr>
              <w:t>2个USB2.0接口、1个USB3.0接口</w:t>
            </w:r>
            <w:r>
              <w:rPr>
                <w:rFonts w:hint="eastAsia" w:ascii="宋体" w:hAnsi="宋体" w:cs="宋体"/>
                <w:kern w:val="0"/>
                <w:sz w:val="20"/>
              </w:rPr>
              <w:br w:type="textWrapping"/>
            </w:r>
            <w:r>
              <w:rPr>
                <w:rFonts w:hint="eastAsia" w:ascii="宋体" w:hAnsi="宋体" w:cs="宋体"/>
                <w:kern w:val="0"/>
                <w:sz w:val="20"/>
              </w:rPr>
              <w:t>可同时正放或倒放32路H.265 编码的视频图像</w:t>
            </w:r>
            <w:r>
              <w:rPr>
                <w:rFonts w:hint="eastAsia" w:ascii="宋体" w:hAnsi="宋体" w:cs="宋体"/>
                <w:color w:val="000000"/>
                <w:kern w:val="0"/>
                <w:sz w:val="20"/>
              </w:rPr>
              <w:br w:type="textWrapping"/>
            </w:r>
            <w:r>
              <w:rPr>
                <w:rFonts w:hint="eastAsia" w:ascii="宋体" w:hAnsi="宋体" w:cs="宋体"/>
                <w:color w:val="000000"/>
                <w:kern w:val="0"/>
                <w:sz w:val="20"/>
              </w:rPr>
              <w:t>在白名单模式中，只有添加在白名单中的IP地址或地址段才允许访问样机；可限制账户在特定时间段进行登录访问</w:t>
            </w:r>
            <w:r>
              <w:rPr>
                <w:rFonts w:hint="eastAsia" w:ascii="宋体" w:hAnsi="宋体" w:cs="宋体"/>
                <w:color w:val="000000"/>
                <w:kern w:val="0"/>
                <w:sz w:val="20"/>
              </w:rPr>
              <w:br w:type="textWrapping"/>
            </w:r>
            <w:r>
              <w:rPr>
                <w:rFonts w:hint="eastAsia" w:ascii="宋体" w:hAnsi="宋体" w:cs="宋体"/>
                <w:color w:val="000000"/>
                <w:kern w:val="0"/>
                <w:sz w:val="20"/>
              </w:rPr>
              <w:t>当有远程IP地址多次尝试登陆设备，密码错误达到一定次数时，自动对账户进行锁定。支持登陆次数和锁定时间设置，并支持报警联动项设置和报警事件触发</w:t>
            </w:r>
            <w:r>
              <w:rPr>
                <w:rFonts w:hint="eastAsia" w:ascii="宋体" w:hAnsi="宋体" w:cs="宋体"/>
                <w:color w:val="000000"/>
                <w:kern w:val="0"/>
                <w:sz w:val="20"/>
              </w:rPr>
              <w:br w:type="textWrapping"/>
            </w:r>
            <w:r>
              <w:rPr>
                <w:rFonts w:hint="eastAsia" w:ascii="宋体" w:hAnsi="宋体" w:cs="宋体"/>
                <w:color w:val="000000"/>
                <w:kern w:val="0"/>
                <w:sz w:val="20"/>
              </w:rPr>
              <w:t>可检测视频中异常音频，出现干扰信号和声音变化幅度过大时，进行报警提示</w:t>
            </w:r>
            <w:r>
              <w:rPr>
                <w:rFonts w:hint="eastAsia" w:ascii="宋体" w:hAnsi="宋体" w:cs="宋体"/>
                <w:color w:val="000000"/>
                <w:kern w:val="0"/>
                <w:sz w:val="20"/>
              </w:rPr>
              <w:br w:type="textWrapping"/>
            </w:r>
            <w:r>
              <w:rPr>
                <w:rFonts w:hint="eastAsia" w:ascii="宋体" w:hAnsi="宋体" w:cs="宋体"/>
                <w:color w:val="000000"/>
                <w:kern w:val="0"/>
                <w:sz w:val="20"/>
              </w:rPr>
              <w:t>1个RS-485全双工串行接口</w:t>
            </w:r>
            <w:r>
              <w:rPr>
                <w:rFonts w:hint="eastAsia" w:ascii="宋体" w:hAnsi="宋体" w:cs="宋体"/>
                <w:color w:val="000000"/>
                <w:kern w:val="0"/>
                <w:sz w:val="20"/>
              </w:rPr>
              <w:br w:type="textWrapping"/>
            </w:r>
            <w:r>
              <w:rPr>
                <w:rFonts w:hint="eastAsia" w:ascii="宋体" w:hAnsi="宋体" w:cs="宋体"/>
                <w:color w:val="000000"/>
                <w:kern w:val="0"/>
                <w:sz w:val="20"/>
              </w:rPr>
              <w:t>1个RS-232串行接口</w:t>
            </w:r>
            <w:r>
              <w:rPr>
                <w:rFonts w:hint="eastAsia" w:ascii="宋体" w:hAnsi="宋体" w:cs="宋体"/>
                <w:color w:val="000000"/>
                <w:kern w:val="0"/>
                <w:sz w:val="20"/>
              </w:rPr>
              <w:br w:type="textWrapping"/>
            </w:r>
            <w:r>
              <w:rPr>
                <w:rFonts w:hint="eastAsia" w:ascii="宋体" w:hAnsi="宋体" w:cs="宋体"/>
                <w:color w:val="000000"/>
                <w:kern w:val="0"/>
                <w:sz w:val="20"/>
              </w:rPr>
              <w:t>报警IO：16进4出</w:t>
            </w:r>
            <w:r>
              <w:rPr>
                <w:rFonts w:hint="eastAsia" w:ascii="宋体" w:hAnsi="宋体" w:cs="宋体"/>
                <w:color w:val="000000"/>
                <w:kern w:val="0"/>
                <w:sz w:val="20"/>
              </w:rPr>
              <w:br w:type="textWrapping"/>
            </w:r>
            <w:r>
              <w:rPr>
                <w:rFonts w:hint="eastAsia" w:ascii="宋体" w:hAnsi="宋体" w:cs="宋体"/>
                <w:color w:val="000000"/>
                <w:kern w:val="0"/>
                <w:sz w:val="20"/>
              </w:rPr>
              <w:t>软件性能：</w:t>
            </w:r>
            <w:r>
              <w:rPr>
                <w:rFonts w:hint="eastAsia" w:ascii="宋体" w:hAnsi="宋体" w:cs="宋体"/>
                <w:color w:val="000000"/>
                <w:kern w:val="0"/>
                <w:sz w:val="20"/>
              </w:rPr>
              <w:br w:type="textWrapping"/>
            </w:r>
            <w:r>
              <w:rPr>
                <w:rFonts w:hint="eastAsia" w:ascii="宋体" w:hAnsi="宋体" w:cs="宋体"/>
                <w:color w:val="000000"/>
                <w:kern w:val="0"/>
                <w:sz w:val="20"/>
              </w:rPr>
              <w:t>输入带宽：256Mbps;输出带宽：160Mbps;32路H.264、H.265混合接入</w:t>
            </w:r>
            <w:r>
              <w:rPr>
                <w:rFonts w:hint="eastAsia" w:ascii="宋体" w:hAnsi="宋体" w:cs="宋体"/>
                <w:color w:val="000000"/>
                <w:kern w:val="0"/>
                <w:sz w:val="20"/>
              </w:rPr>
              <w:br w:type="textWrapping"/>
            </w:r>
            <w:r>
              <w:rPr>
                <w:rFonts w:hint="eastAsia" w:ascii="宋体" w:hAnsi="宋体" w:cs="宋体"/>
                <w:color w:val="000000"/>
                <w:kern w:val="0"/>
                <w:sz w:val="20"/>
              </w:rPr>
              <w:t>最大支持12×1080P解码</w:t>
            </w:r>
            <w:r>
              <w:rPr>
                <w:rFonts w:hint="eastAsia" w:ascii="宋体" w:hAnsi="宋体" w:cs="宋体"/>
                <w:color w:val="000000"/>
                <w:kern w:val="0"/>
                <w:sz w:val="20"/>
              </w:rPr>
              <w:br w:type="textWrapping"/>
            </w:r>
            <w:r>
              <w:rPr>
                <w:rFonts w:hint="eastAsia" w:ascii="宋体" w:hAnsi="宋体" w:cs="宋体"/>
                <w:color w:val="000000"/>
                <w:kern w:val="0"/>
                <w:sz w:val="20"/>
              </w:rPr>
              <w:t>支持H.265、H.264解码</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硬盘</w:t>
            </w:r>
          </w:p>
        </w:tc>
        <w:tc>
          <w:tcPr>
            <w:tcW w:w="1031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 HDD,8TB,7200RPM, 256MB, SATA 6Gb/s</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r>
      <w:tr>
        <w:tblPrEx>
          <w:tblCellMar>
            <w:top w:w="0" w:type="dxa"/>
            <w:left w:w="108" w:type="dxa"/>
            <w:bottom w:w="0" w:type="dxa"/>
            <w:right w:w="108" w:type="dxa"/>
          </w:tblCellMar>
        </w:tblPrEx>
        <w:trPr>
          <w:wBefore w:w="0" w:type="dxa"/>
          <w:wAfter w:w="0" w:type="dxa"/>
          <w:trHeight w:val="12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8口POE交换机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千兆POE电口数≥8个，千兆SFP光口≥2个。</w:t>
            </w:r>
            <w:r>
              <w:rPr>
                <w:rFonts w:hint="eastAsia" w:ascii="宋体" w:hAnsi="宋体" w:cs="宋体"/>
                <w:kern w:val="0"/>
                <w:sz w:val="20"/>
              </w:rPr>
              <w:br w:type="textWrapping"/>
            </w:r>
            <w:r>
              <w:rPr>
                <w:rFonts w:hint="eastAsia" w:ascii="宋体" w:hAnsi="宋体" w:cs="宋体"/>
                <w:kern w:val="0"/>
                <w:sz w:val="20"/>
              </w:rPr>
              <w:t>交换性能≥256Gbps，包转发率≥27Mpps</w:t>
            </w:r>
            <w:r>
              <w:rPr>
                <w:rFonts w:hint="eastAsia" w:ascii="宋体" w:hAnsi="宋体" w:cs="宋体"/>
                <w:kern w:val="0"/>
                <w:sz w:val="20"/>
              </w:rPr>
              <w:br w:type="textWrapping"/>
            </w:r>
            <w:r>
              <w:rPr>
                <w:rFonts w:hint="eastAsia" w:ascii="宋体" w:hAnsi="宋体" w:cs="宋体"/>
                <w:kern w:val="0"/>
                <w:sz w:val="20"/>
              </w:rPr>
              <w:t>支持IEEE802.3af/at供电，单端口最高输出功率≥ 30W整机最高 POE 输出功率≥ 140W，交流电源输入</w:t>
            </w:r>
            <w:r>
              <w:rPr>
                <w:rFonts w:hint="eastAsia" w:ascii="宋体" w:hAnsi="宋体" w:cs="宋体"/>
                <w:kern w:val="0"/>
                <w:sz w:val="20"/>
              </w:rPr>
              <w:br w:type="textWrapping"/>
            </w:r>
            <w:r>
              <w:rPr>
                <w:rFonts w:hint="eastAsia" w:ascii="宋体" w:hAnsi="宋体" w:cs="宋体"/>
                <w:kern w:val="0"/>
                <w:sz w:val="20"/>
              </w:rPr>
              <w:t>ARP表项数≥512、MAC地址数≥8K，Vlan数≥4K</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光纤跳线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LC单模光纤</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千兆光模块(1310nm,10km,LC)</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14 </w:t>
            </w:r>
          </w:p>
        </w:tc>
      </w:tr>
      <w:tr>
        <w:tblPrEx>
          <w:tblCellMar>
            <w:top w:w="0" w:type="dxa"/>
            <w:left w:w="108" w:type="dxa"/>
            <w:bottom w:w="0" w:type="dxa"/>
            <w:right w:w="108" w:type="dxa"/>
          </w:tblCellMar>
        </w:tblPrEx>
        <w:trPr>
          <w:wBefore w:w="0" w:type="dxa"/>
          <w:wAfter w:w="0" w:type="dxa"/>
          <w:trHeight w:val="27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6U壁挂机柜，含排插一个</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7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宣传数字化建设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4339"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vMerge w:val="restart"/>
            <w:tcBorders>
              <w:top w:val="nil"/>
              <w:left w:val="single" w:color="auto" w:sz="4" w:space="0"/>
              <w:bottom w:val="nil"/>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小区楼道宣传</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32寸壁挂信息发布屏</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塑壳外观，纤薄机身，一体化设计。</w:t>
            </w:r>
            <w:r>
              <w:rPr>
                <w:rFonts w:hint="eastAsia" w:ascii="宋体" w:hAnsi="宋体" w:cs="宋体"/>
                <w:kern w:val="0"/>
                <w:sz w:val="20"/>
              </w:rPr>
              <w:br w:type="textWrapping"/>
            </w:r>
            <w:r>
              <w:rPr>
                <w:rFonts w:hint="eastAsia" w:ascii="宋体" w:hAnsi="宋体" w:cs="宋体"/>
                <w:kern w:val="0"/>
                <w:sz w:val="20"/>
              </w:rPr>
              <w:t>画面细腻生动，采用工业级A+面板，自动彩色及图像增加引擎，显示效果出众。</w:t>
            </w:r>
            <w:r>
              <w:rPr>
                <w:rFonts w:hint="eastAsia" w:ascii="宋体" w:hAnsi="宋体" w:cs="宋体"/>
                <w:kern w:val="0"/>
                <w:sz w:val="20"/>
              </w:rPr>
              <w:br w:type="textWrapping"/>
            </w:r>
            <w:r>
              <w:rPr>
                <w:rFonts w:hint="eastAsia" w:ascii="宋体" w:hAnsi="宋体" w:cs="宋体"/>
                <w:kern w:val="0"/>
                <w:sz w:val="20"/>
              </w:rPr>
              <w:t>素材类型多样，包括图片、音频、视频、滚动字幕、 PDF 文档、网页、实时监控画面、叫号、弹图等。</w:t>
            </w:r>
            <w:r>
              <w:rPr>
                <w:rFonts w:hint="eastAsia" w:ascii="宋体" w:hAnsi="宋体" w:cs="宋体"/>
                <w:kern w:val="0"/>
                <w:sz w:val="20"/>
              </w:rPr>
              <w:br w:type="textWrapping"/>
            </w:r>
            <w:r>
              <w:rPr>
                <w:rFonts w:hint="eastAsia" w:ascii="宋体" w:hAnsi="宋体" w:cs="宋体"/>
                <w:kern w:val="0"/>
                <w:sz w:val="20"/>
              </w:rPr>
              <w:t>节目编排灵活，支持多种素材自由排版、分区显示；支持多种播放方式，按日、按周、轮播、自定义等。</w:t>
            </w:r>
            <w:r>
              <w:rPr>
                <w:rFonts w:hint="eastAsia" w:ascii="宋体" w:hAnsi="宋体" w:cs="宋体"/>
                <w:kern w:val="0"/>
                <w:sz w:val="20"/>
              </w:rPr>
              <w:br w:type="textWrapping"/>
            </w:r>
            <w:r>
              <w:rPr>
                <w:rFonts w:hint="eastAsia" w:ascii="宋体" w:hAnsi="宋体" w:cs="宋体"/>
                <w:kern w:val="0"/>
                <w:sz w:val="20"/>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cs="宋体"/>
                <w:kern w:val="0"/>
                <w:sz w:val="20"/>
              </w:rPr>
              <w:br w:type="textWrapping"/>
            </w:r>
            <w:r>
              <w:rPr>
                <w:rFonts w:hint="eastAsia" w:ascii="宋体" w:hAnsi="宋体" w:cs="宋体"/>
                <w:kern w:val="0"/>
                <w:sz w:val="20"/>
              </w:rPr>
              <w:t>分级管理权限，支持5级组织管理素材、节目、终端、用户等资源；支持创建自定义用户，精确分配多种用户的权限，多种权限模板可选。</w:t>
            </w:r>
            <w:r>
              <w:rPr>
                <w:rFonts w:hint="eastAsia" w:ascii="宋体" w:hAnsi="宋体" w:cs="宋体"/>
                <w:kern w:val="0"/>
                <w:sz w:val="20"/>
              </w:rPr>
              <w:br w:type="textWrapping"/>
            </w:r>
            <w:r>
              <w:rPr>
                <w:rFonts w:hint="eastAsia" w:ascii="宋体" w:hAnsi="宋体" w:cs="宋体"/>
                <w:kern w:val="0"/>
                <w:sz w:val="20"/>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cs="宋体"/>
                <w:kern w:val="0"/>
                <w:sz w:val="20"/>
              </w:rPr>
              <w:br w:type="textWrapping"/>
            </w:r>
            <w:r>
              <w:rPr>
                <w:rFonts w:hint="eastAsia" w:ascii="宋体" w:hAnsi="宋体" w:cs="宋体"/>
                <w:kern w:val="0"/>
                <w:sz w:val="20"/>
              </w:rPr>
              <w:t>亮度：350 cd/m²</w:t>
            </w:r>
            <w:r>
              <w:rPr>
                <w:rFonts w:hint="eastAsia" w:ascii="宋体" w:hAnsi="宋体" w:cs="宋体"/>
                <w:kern w:val="0"/>
                <w:sz w:val="20"/>
              </w:rPr>
              <w:br w:type="textWrapping"/>
            </w:r>
            <w:r>
              <w:rPr>
                <w:rFonts w:hint="eastAsia" w:ascii="宋体" w:hAnsi="宋体" w:cs="宋体"/>
                <w:kern w:val="0"/>
                <w:sz w:val="20"/>
              </w:rPr>
              <w:t>物理分辨率：1920*1080</w:t>
            </w:r>
            <w:r>
              <w:rPr>
                <w:rFonts w:hint="eastAsia" w:ascii="宋体" w:hAnsi="宋体" w:cs="宋体"/>
                <w:kern w:val="0"/>
                <w:sz w:val="20"/>
              </w:rPr>
              <w:br w:type="textWrapping"/>
            </w:r>
            <w:r>
              <w:rPr>
                <w:rFonts w:hint="eastAsia" w:ascii="宋体" w:hAnsi="宋体" w:cs="宋体"/>
                <w:kern w:val="0"/>
                <w:sz w:val="20"/>
              </w:rPr>
              <w:t>对比度：4000：1 显示尺寸：32 inch</w:t>
            </w:r>
            <w:r>
              <w:rPr>
                <w:rFonts w:hint="eastAsia" w:ascii="宋体" w:hAnsi="宋体" w:cs="宋体"/>
                <w:kern w:val="0"/>
                <w:sz w:val="20"/>
              </w:rPr>
              <w:br w:type="textWrapping"/>
            </w:r>
            <w:r>
              <w:rPr>
                <w:rFonts w:hint="eastAsia" w:ascii="宋体" w:hAnsi="宋体" w:cs="宋体"/>
                <w:kern w:val="0"/>
                <w:sz w:val="20"/>
              </w:rPr>
              <w:t>操作系统：Android 8.1 内存：2 GB 内置存储：16 GB EMMC</w:t>
            </w:r>
            <w:r>
              <w:rPr>
                <w:rFonts w:hint="eastAsia" w:ascii="宋体" w:hAnsi="宋体" w:cs="宋体"/>
                <w:kern w:val="0"/>
                <w:sz w:val="20"/>
              </w:rPr>
              <w:br w:type="textWrapping"/>
            </w:r>
            <w:r>
              <w:rPr>
                <w:rFonts w:hint="eastAsia" w:ascii="宋体" w:hAnsi="宋体" w:cs="宋体"/>
                <w:kern w:val="0"/>
                <w:sz w:val="20"/>
              </w:rPr>
              <w:t>接口参数</w:t>
            </w:r>
            <w:r>
              <w:rPr>
                <w:rFonts w:hint="eastAsia" w:ascii="宋体" w:hAnsi="宋体" w:cs="宋体"/>
                <w:kern w:val="0"/>
                <w:sz w:val="20"/>
              </w:rPr>
              <w:br w:type="textWrapping"/>
            </w:r>
            <w:r>
              <w:rPr>
                <w:rFonts w:hint="eastAsia" w:ascii="宋体" w:hAnsi="宋体" w:cs="宋体"/>
                <w:kern w:val="0"/>
                <w:sz w:val="20"/>
              </w:rPr>
              <w:t>音视频输入接口：AUDIO IN × 1，HDMI × 2, VGA × 1</w:t>
            </w:r>
            <w:r>
              <w:rPr>
                <w:rFonts w:hint="eastAsia" w:ascii="宋体" w:hAnsi="宋体" w:cs="宋体"/>
                <w:kern w:val="0"/>
                <w:sz w:val="20"/>
              </w:rPr>
              <w:br w:type="textWrapping"/>
            </w:r>
            <w:r>
              <w:rPr>
                <w:rFonts w:hint="eastAsia" w:ascii="宋体" w:hAnsi="宋体" w:cs="宋体"/>
                <w:kern w:val="0"/>
                <w:sz w:val="20"/>
              </w:rPr>
              <w:t>音视频输出接口：AUDIO OUT × 1，speaker (8 Ω 5 W) × 2</w:t>
            </w:r>
            <w:r>
              <w:rPr>
                <w:rFonts w:hint="eastAsia" w:ascii="宋体" w:hAnsi="宋体" w:cs="宋体"/>
                <w:kern w:val="0"/>
                <w:sz w:val="20"/>
              </w:rPr>
              <w:br w:type="textWrapping"/>
            </w:r>
            <w:r>
              <w:rPr>
                <w:rFonts w:hint="eastAsia" w:ascii="宋体" w:hAnsi="宋体" w:cs="宋体"/>
                <w:kern w:val="0"/>
                <w:sz w:val="20"/>
              </w:rPr>
              <w:t>数据传输接口：USB 2.0 × 2, TF Card × 1, BT 4.0 × 1</w:t>
            </w:r>
            <w:r>
              <w:rPr>
                <w:rFonts w:hint="eastAsia" w:ascii="宋体" w:hAnsi="宋体" w:cs="宋体"/>
                <w:kern w:val="0"/>
                <w:sz w:val="20"/>
              </w:rPr>
              <w:br w:type="textWrapping"/>
            </w:r>
            <w:r>
              <w:rPr>
                <w:rFonts w:hint="eastAsia" w:ascii="宋体" w:hAnsi="宋体" w:cs="宋体"/>
                <w:kern w:val="0"/>
                <w:sz w:val="20"/>
              </w:rPr>
              <w:t>网络接口：LAN × 1，Wi-Fi × 1</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40 </w:t>
            </w:r>
          </w:p>
        </w:tc>
      </w:tr>
      <w:tr>
        <w:tblPrEx>
          <w:tblCellMar>
            <w:top w:w="0" w:type="dxa"/>
            <w:left w:w="108" w:type="dxa"/>
            <w:bottom w:w="0" w:type="dxa"/>
            <w:right w:w="108" w:type="dxa"/>
          </w:tblCellMar>
        </w:tblPrEx>
        <w:trPr>
          <w:wBefore w:w="0" w:type="dxa"/>
          <w:wAfter w:w="0" w:type="dxa"/>
          <w:trHeight w:val="72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937"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8口千兆交换机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千兆电口数≥8个，千兆SFP光口≥2个。</w:t>
            </w:r>
            <w:r>
              <w:rPr>
                <w:rFonts w:hint="eastAsia" w:ascii="宋体" w:hAnsi="宋体" w:cs="宋体"/>
                <w:kern w:val="0"/>
                <w:sz w:val="20"/>
              </w:rPr>
              <w:br w:type="textWrapping"/>
            </w:r>
            <w:r>
              <w:rPr>
                <w:rFonts w:hint="eastAsia" w:ascii="宋体" w:hAnsi="宋体" w:cs="宋体"/>
                <w:kern w:val="0"/>
                <w:sz w:val="20"/>
              </w:rPr>
              <w:t>交换性能≥256Gbps，包转发率≥27Mpps</w:t>
            </w:r>
            <w:r>
              <w:rPr>
                <w:rFonts w:hint="eastAsia" w:ascii="宋体" w:hAnsi="宋体" w:cs="宋体"/>
                <w:kern w:val="0"/>
                <w:sz w:val="20"/>
              </w:rPr>
              <w:br w:type="textWrapping"/>
            </w:r>
            <w:r>
              <w:rPr>
                <w:rFonts w:hint="eastAsia" w:ascii="宋体" w:hAnsi="宋体" w:cs="宋体"/>
                <w:kern w:val="0"/>
                <w:sz w:val="20"/>
              </w:rPr>
              <w:t>ARP表项数≥512、MAC地址数≥8K，Vlan数≥4K</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 </w:t>
            </w:r>
          </w:p>
        </w:tc>
        <w:tc>
          <w:tcPr>
            <w:tcW w:w="937"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光纤跳线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LC单模光纤</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4 </w:t>
            </w:r>
          </w:p>
        </w:tc>
        <w:tc>
          <w:tcPr>
            <w:tcW w:w="937"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千兆光模块(1310nm,10km,LC)</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10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c>
          <w:tcPr>
            <w:tcW w:w="93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室内监控箱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6U壁挂机柜，含排插一个</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5 </w:t>
            </w:r>
          </w:p>
        </w:tc>
      </w:tr>
      <w:tr>
        <w:tblPrEx>
          <w:tblCellMar>
            <w:top w:w="0" w:type="dxa"/>
            <w:left w:w="108" w:type="dxa"/>
            <w:bottom w:w="0" w:type="dxa"/>
            <w:right w:w="108" w:type="dxa"/>
          </w:tblCellMar>
        </w:tblPrEx>
        <w:trPr>
          <w:wBefore w:w="0" w:type="dxa"/>
          <w:wAfter w:w="0" w:type="dxa"/>
          <w:trHeight w:val="499"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健康小屋数字化建设</w:t>
            </w:r>
          </w:p>
        </w:tc>
      </w:tr>
      <w:tr>
        <w:tblPrEx>
          <w:tblCellMar>
            <w:top w:w="0" w:type="dxa"/>
            <w:left w:w="108" w:type="dxa"/>
            <w:bottom w:w="0" w:type="dxa"/>
            <w:right w:w="108" w:type="dxa"/>
          </w:tblCellMar>
        </w:tblPrEx>
        <w:trPr>
          <w:wBefore w:w="0" w:type="dxa"/>
          <w:wAfter w:w="0" w:type="dxa"/>
          <w:trHeight w:val="60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常态化疫情防控门禁</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门禁管理系统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主机，用于测温、疫情防控、查询健康码、疫苗情况，内置Linux系统</w:t>
            </w:r>
          </w:p>
        </w:tc>
        <w:tc>
          <w:tcPr>
            <w:tcW w:w="61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社保卡阅读器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用于一二代社保卡读取</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身份证阅读器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用于居民身份证识别</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二维码阅读器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用于健康码、场所码、医保电子凭证等二维码识别</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9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预检系统</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智能健康E站一体机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硬件：热成像测温仪、医用人体秤、血压仪、血氧仪、多功能血糖仪、电子腰围尺、体脂成分检测仪、21/23寸电容触摸屏、工控主机、热敏/激光打印机、社保/身份证阅读器、二维码阅读器;功能：体温、身高、体重、BMI、腰围、臀围、血压、血氧、血糖、总胆、尿酸检测、身份识别、诊前初筛、视力测评、中医体质辨识、心理测评、健康问卷、签约管理;</w:t>
            </w:r>
            <w:r>
              <w:rPr>
                <w:rFonts w:hint="eastAsia" w:ascii="宋体" w:hAnsi="宋体" w:cs="宋体"/>
                <w:kern w:val="0"/>
                <w:sz w:val="20"/>
              </w:rPr>
              <w:br w:type="textWrapping"/>
            </w:r>
            <w:r>
              <w:rPr>
                <w:rFonts w:hint="eastAsia" w:ascii="宋体" w:hAnsi="宋体" w:cs="宋体"/>
                <w:kern w:val="0"/>
                <w:sz w:val="20"/>
              </w:rPr>
              <w:t>★投标文件须提供健康E站管理系统软件著作权证书复印件加盖投标人公章</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问诊结算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视频问诊系统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用于远程视频问诊、远程视频协调、多方会诊</w:t>
            </w:r>
          </w:p>
        </w:tc>
        <w:tc>
          <w:tcPr>
            <w:tcW w:w="61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预约挂号系统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用于微诊室自动挂号，预约服务，预约挂号</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医保结算系统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用于社保卡、医保电子凭证、自费卡发起结算，医保自动结算</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自费结算服务</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用于医保不足发起的自费结算，支持支付宝、微信扫码结算，支持医后付、亲友代付结算(部份地区开通）</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慢病管理</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智能宣教展示系统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用于数据展示、健康宣教</w:t>
            </w:r>
          </w:p>
        </w:tc>
        <w:tc>
          <w:tcPr>
            <w:tcW w:w="61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家庭血压管理系统</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用于签约居民家庭血压管理，按需支持15天、30天、3个月、6个月、12个月血压自助租借回收;配置15台家庭血压计</w:t>
            </w:r>
            <w:r>
              <w:rPr>
                <w:rFonts w:hint="eastAsia" w:ascii="宋体" w:hAnsi="宋体" w:cs="宋体"/>
                <w:kern w:val="0"/>
                <w:sz w:val="20"/>
              </w:rPr>
              <w:br w:type="textWrapping"/>
            </w:r>
            <w:r>
              <w:rPr>
                <w:rFonts w:hint="eastAsia" w:ascii="宋体" w:hAnsi="宋体" w:cs="宋体"/>
                <w:kern w:val="0"/>
                <w:sz w:val="20"/>
              </w:rPr>
              <w:t>★投标文件须提供家庭血压管理软件著作权证书复印件加盖投标人公章</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配套服务</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挂号结算接口开发</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用于挂号管理、结算查询、医保结算、自费结算接口开发与实施</w:t>
            </w:r>
          </w:p>
        </w:tc>
        <w:tc>
          <w:tcPr>
            <w:tcW w:w="61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HIS诊疗数据接口开发</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HIS接诊时检查数对接、展示，数据对接设计与开发实施</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处方流程管理接口开发</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处方业务需求分析、数据流程设计、数据对接开发与实施</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健康档案体征检查接口开发</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健康档案体检接口需求分析、数据对接开发与实施</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发药管理接口开发</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处方(审方)业务需求分析、数据流程设计、数据对接开发与实施</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6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系统联调费</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系统接入与联调</w:t>
            </w:r>
          </w:p>
        </w:tc>
        <w:tc>
          <w:tcPr>
            <w:tcW w:w="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nil"/>
              <w:left w:val="single" w:color="auto" w:sz="4" w:space="0"/>
              <w:bottom w:val="nil"/>
              <w:right w:val="nil"/>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社区室外LED大屏建设</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序号</w:t>
            </w:r>
          </w:p>
        </w:tc>
        <w:tc>
          <w:tcPr>
            <w:tcW w:w="93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型号</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技术规格</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数量</w:t>
            </w:r>
          </w:p>
        </w:tc>
      </w:tr>
      <w:tr>
        <w:tblPrEx>
          <w:tblCellMar>
            <w:top w:w="0" w:type="dxa"/>
            <w:left w:w="108" w:type="dxa"/>
            <w:bottom w:w="0" w:type="dxa"/>
            <w:right w:w="108" w:type="dxa"/>
          </w:tblCellMar>
        </w:tblPrEx>
        <w:trPr>
          <w:wBefore w:w="0" w:type="dxa"/>
          <w:wAfter w:w="0" w:type="dxa"/>
          <w:trHeight w:val="270" w:hRule="atLeast"/>
          <w:jc w:val="center"/>
        </w:trPr>
        <w:tc>
          <w:tcPr>
            <w:tcW w:w="14283" w:type="dxa"/>
            <w:gridSpan w:val="6"/>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屏一、丽雅苑南门室外P4LED显示屏，尺寸：3840*1920=7.37平方，分辨率：460800</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LED全彩显示屏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像素间距4mm，模组分辨率80×40，模组尺寸320（W）×160（H），恒流驱动，亮度≥4500cd/㎡，水平/垂直视角120°，换帧频率≥60帧/秒，刷新率≥3840HZ，最佳视距≥4m，驱动IC连续工作发热升温：≤5°; PCB拼板为无间隙拼板；PCB拼板为无间隙拼板</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单元板测试（灯珠、模组物理无拼缝无亮线设计、模组拆装内嵌易定位功能、模组具备磕灯保护、驱动IC连续工作发热升温、驱动IC防氧化设计、模组具备硬链接、软排线链接设计、LED显示单元采用表面覆纳米膜技术等功能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具有第三方检测机构针对LED显示屏功能测试（LED显示屏测试、LED显示屏系统运行测试、软件系统功能测试、交互功能测试等测试）</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具有第三方检测机构针对LED显示屏PCB线路板测试（PCB敷铜层数、层板阻抗设计、多层板精密度、PCB板厚、多层板线宽、线隙、PCB拼板无间隙拼板等项）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防水功能：LED显示屏具备防水结构设计</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显示屏易清洗技术设计：LED显示屏具备易清理技术或设计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7.37</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单卡可带载512×512像素，12个标准的HUB75E接口进行通讯，免接 HUB 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8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视频播放盒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支持8核处理器，主频1.5GHz</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支持1080P的视频硬解码，支持H.265 4K高清视频硬解码播放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支持U盘节目导入播放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支持HDMI输入及全屏自适应播放，支持HDMI Loop</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支持同步异步双模式，应用场景灵活</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支持音频输出</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支持2GB运行内存，板载32GB内部存储空间，用户可用28GB</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支持130万像素点带载能力，最宽4096像素，最高1920像素</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支持PC直连，局域网，移动终端节目发布和显示屏控制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支持WiFi AP连接</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支持集群远程发布于显示屏控制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支持多屏播放同步机制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控制软件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用于LED显示屏控制和播放的专业软件。支持视频、图像、文字等形式的媒体文件播放；支持多页面多分区节目编辑；软件提供了丰富灵活的视频切换功能、分区特效，以及三维特效动画，让显示屏的显示效果得到完美展现。</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配电箱</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定制16KW，智能分配电流，延时上电，支持配电箱温度检测，支持配电箱湿度检测</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室外防水箱体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全防水箱体；烤漆</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双立柱基础</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双立柱基础、包含混凝土</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结构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镀锌钢结构 现场定制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9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施工费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7.37</w:t>
            </w:r>
          </w:p>
        </w:tc>
      </w:tr>
      <w:tr>
        <w:tblPrEx>
          <w:tblCellMar>
            <w:top w:w="0" w:type="dxa"/>
            <w:left w:w="108" w:type="dxa"/>
            <w:bottom w:w="0" w:type="dxa"/>
            <w:right w:w="108" w:type="dxa"/>
          </w:tblCellMar>
        </w:tblPrEx>
        <w:trPr>
          <w:wBefore w:w="0" w:type="dxa"/>
          <w:wAfter w:w="0" w:type="dxa"/>
          <w:trHeight w:val="270"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屏二、丽雅苑东门室外P4LED显示屏，尺寸：3840*1920=7.37平方，分辨率：460800</w:t>
            </w:r>
          </w:p>
        </w:tc>
      </w:tr>
      <w:tr>
        <w:tblPrEx>
          <w:tblCellMar>
            <w:top w:w="0" w:type="dxa"/>
            <w:left w:w="108" w:type="dxa"/>
            <w:bottom w:w="0" w:type="dxa"/>
            <w:right w:w="108" w:type="dxa"/>
          </w:tblCellMar>
        </w:tblPrEx>
        <w:trPr>
          <w:wBefore w:w="0" w:type="dxa"/>
          <w:wAfter w:w="0" w:type="dxa"/>
          <w:trHeight w:val="240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LED全彩显示屏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像素间距4mm，模组分辨率80×40，模组尺寸320（W）×160（H），恒流驱动，亮度≥4500cd/㎡，水平/垂直视角120°，换帧频率≥60帧/秒，刷新率≥3840HZ，最佳视距≥4m，驱动IC连续工作发热升温：≤5°; PCB拼板为无间隙拼板；PCB拼板为无间隙拼板</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单元板测试（灯珠、模组物理无拼缝无亮线设计、模组拆装内嵌易定位功能、模组具备磕灯保护、驱动IC连续工作发热升温、驱动IC防氧化设计、模组具备硬链接、软排线链接设计、LED显示单元采用表面覆纳米膜技术等功能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具有第三方检测机构针对LED显示屏功能测试（LED显示屏测试、LED显示屏系统运行测试、软件系统功能测试、交互功能测试等测试）</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具有第三方检测机构针对LED显示屏PCB线路板测试（PCB敷铜层数、层板阻抗设计、多层板精密度、PCB板厚、多层板线宽、线隙、PCB拼板无间隙拼板等项）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防水功能：LED显示屏具备防水结构设计</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显示屏易清洗技术设计：LED显示屏具备易清理技术或设计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单卡可带载512×512像素，12个标准的HUB75E接口进行通讯，免接 HUB 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8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视频播放盒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支持8核处理器，主频1.5GHz</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支持1080P的视频硬解码，支持H.265 4K高清视频硬解码播放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支持U盘节目导入播放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支持HDMI输入及全屏自适应播放，支持HDMI Loop</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支持同步异步双模式，应用场景灵活</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支持音频输出</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支持2GB运行内存，板载32GB内部存储空间，用户可用28GB</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支持130万像素点带载能力，最宽4096像素，最高1920像素</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支持PC直连，局域网，移动终端节目发布和显示屏控制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支持WiFi AP连接</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支持集群远程发布于显示屏控制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支持多屏播放同步机制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控制软件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用于LED显示屏控制和播放的专业软件。支持视频、图像、文字等形式的媒体文件播放；支持多页面多分区节目编辑；软件提供了丰富灵活的视频切换功能、分区特效，以及三维特效动画，让显示屏的显示效果得到完美展现。</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配电箱</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定制16KW，智能分配电流，延时上电，支持配电箱温度检测，支持配电箱湿度检测</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室外防水箱体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全防水箱体；烤漆</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双立柱基础</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双立柱基础、包含混凝土</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结构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镀锌钢结构 现场定制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9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施工费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7.37 </w:t>
            </w:r>
          </w:p>
        </w:tc>
      </w:tr>
      <w:tr>
        <w:tblPrEx>
          <w:tblCellMar>
            <w:top w:w="0" w:type="dxa"/>
            <w:left w:w="108" w:type="dxa"/>
            <w:bottom w:w="0" w:type="dxa"/>
            <w:right w:w="108" w:type="dxa"/>
          </w:tblCellMar>
        </w:tblPrEx>
        <w:trPr>
          <w:wBefore w:w="0" w:type="dxa"/>
          <w:wAfter w:w="0" w:type="dxa"/>
          <w:trHeight w:val="270" w:hRule="atLeast"/>
          <w:jc w:val="center"/>
        </w:trPr>
        <w:tc>
          <w:tcPr>
            <w:tcW w:w="14283" w:type="dxa"/>
            <w:gridSpan w:val="6"/>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屏三、丽象佳苑南门室外P4LED显示屏，尺寸：3840*1920=7.37平方，分辨率：460800</w:t>
            </w:r>
          </w:p>
        </w:tc>
      </w:tr>
      <w:tr>
        <w:tblPrEx>
          <w:tblCellMar>
            <w:top w:w="0" w:type="dxa"/>
            <w:left w:w="108" w:type="dxa"/>
            <w:bottom w:w="0" w:type="dxa"/>
            <w:right w:w="108" w:type="dxa"/>
          </w:tblCellMar>
        </w:tblPrEx>
        <w:trPr>
          <w:wBefore w:w="0" w:type="dxa"/>
          <w:wAfter w:w="0" w:type="dxa"/>
          <w:trHeight w:val="240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LED全彩显示屏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像素间距4mm，模组分辨率80×40，模组尺寸320（W）×160（H），恒流驱动，亮度≥4500cd/㎡，水平/垂直视角120°，换帧频率≥60帧/秒，刷新率≥3840HZ，最佳视距≥4m，驱动IC连续工作发热升温：≤5°; PCB拼板为无间隙拼板；PCB拼板为无间隙拼板</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单元板测试（灯珠、模组物理无拼缝无亮线设计、模组拆装内嵌易定位功能、模组具备磕灯保护、驱动IC连续工作发热升温、驱动IC防氧化设计、模组具备硬链接、软排线链接设计、LED显示单元采用表面覆纳米膜技术等功能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具有第三方检测机构针对LED显示屏功能测试（LED显示屏测试、LED显示屏系统运行测试、软件系统功能测试、交互功能测试等测试）</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具有第三方检测机构针对LED显示屏PCB线路板测试（PCB敷铜层数、层板阻抗设计、多层板精密度、PCB板厚、多层板线宽、线隙、PCB拼板无间隙拼板等项）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防水功能：LED显示屏具备防水结构设计</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显示屏易清洗技术设计：LED显示屏具备易清理技术或设计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单卡可带载512×512像素，12个标准的HUB75E接口进行通讯，免接 HUB 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8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视频播放盒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支持8核处理器，主频1.5GHz</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支持1080P的视频硬解码，支持H.265 4K高清视频硬解码播放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支持U盘节目导入播放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支持HDMI输入及全屏自适应播放，支持HDMI Loop</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支持同步异步双模式，应用场景灵活</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支持音频输出</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支持2GB运行内存，板载32GB内部存储空间，用户可用28GB</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支持130万像素点带载能力，最宽4096像素，最高1920像素</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支持PC直连，局域网，移动终端节目发布和显示屏控制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支持WiFi AP连接</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支持集群远程发布于显示屏控制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支持多屏播放同步机制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控制软件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用于LED显示屏控制和播放的专业软件。支持视频、图像、文字等形式的媒体文件播放；支持多页面多分区节目编辑；软件提供了丰富灵活的视频切换功能、分区特效，以及三维特效动画，让显示屏的显示效果得到完美展现。</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配电箱</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定制16KW，智能分配电流，延时上电，支持配电箱温度检测，支持配电箱湿度检测</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室外防水箱体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全防水箱体；烤漆</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双立柱基础</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双立柱基础、包含混凝土</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结构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镀锌钢结构 现场定制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9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施工费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14283" w:type="dxa"/>
            <w:gridSpan w:val="6"/>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屏四、丽象佳苑西门室外P4LED显示屏，尺寸：3840*1920=7.37平方，分辨率：460800</w:t>
            </w:r>
          </w:p>
        </w:tc>
      </w:tr>
      <w:tr>
        <w:tblPrEx>
          <w:tblCellMar>
            <w:top w:w="0" w:type="dxa"/>
            <w:left w:w="108" w:type="dxa"/>
            <w:bottom w:w="0" w:type="dxa"/>
            <w:right w:w="108" w:type="dxa"/>
          </w:tblCellMar>
        </w:tblPrEx>
        <w:trPr>
          <w:wBefore w:w="0" w:type="dxa"/>
          <w:wAfter w:w="0" w:type="dxa"/>
          <w:trHeight w:val="240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LED全彩显示屏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像素间距4mm，模组分辨率80×40，模组尺寸320（W）×160（H），恒流驱动，亮度≥4500cd/㎡，水平/垂直视角120°，换帧频率≥60帧/秒，刷新率≥3840HZ，最佳视距≥4m，驱动IC连续工作发热升温：≤5°; PCB拼板为无间隙拼板；PCB拼板为无间隙拼板</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单元板测试（灯珠、模组物理无拼缝无亮线设计、模组拆装内嵌易定位功能、模组具备磕灯保护、驱动IC连续工作发热升温、驱动IC防氧化设计、模组具备硬链接、软排线链接设计、LED显示单元采用表面覆纳米膜技术等功能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具有第三方检测机构针对LED显示屏功能测试（LED显示屏测试、LED显示屏系统运行测试、软件系统功能测试、交互功能测试等测试）</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具有第三方检测机构针对LED显示屏PCB线路板测试（PCB敷铜层数、层板阻抗设计、多层板精密度、PCB板厚、多层板线宽、线隙、PCB拼板无间隙拼板等项）</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防水功能：LED显示屏具备防水结构设计</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显示屏易清洗技术设计：LED显示屏具备易清理技术或设计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控制系统</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单卡可带载512×512像素，12个标准的HUB75E接口进行通讯，免接 HUB 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8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视频播放盒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支持8核处理器，主频1.5GHz</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支持1080P的视频硬解码，支持H.265 4K高清视频硬解码播放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支持U盘节目导入播放</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支持HDMI输入及全屏自适应播放，支持HDMI Loop</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支持同步异步双模式，应用场景灵活</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支持音频输出</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支持2GB运行内存，板载32GB内部存储空间，用户可用28GB</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支持130万像素点带载能力，最宽4096像素，最高1920像素</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支持PC直连，局域网，移动终端节目发布和显示屏控制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支持WiFi AP连接</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支持集群远程发布于显示屏控制</w:t>
            </w:r>
            <w:r>
              <w:rPr>
                <w:rFonts w:hint="eastAsia" w:ascii="微软雅黑 Light" w:hAnsi="宋体" w:eastAsia="微软雅黑 Light" w:cs="宋体"/>
                <w:kern w:val="0"/>
                <w:sz w:val="20"/>
              </w:rPr>
              <w:br w:type="textWrapping"/>
            </w:r>
            <w:r>
              <w:rPr>
                <w:rFonts w:hint="eastAsia" w:ascii="微软雅黑 Light" w:hAnsi="宋体" w:eastAsia="微软雅黑 Light" w:cs="宋体"/>
                <w:kern w:val="0"/>
                <w:sz w:val="20"/>
              </w:rPr>
              <w:t>支持多屏播放同步机制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控制软件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用于LED显示屏控制和播放的专业软件。支持视频、图像、文字等形式的媒体文件播放；支持多页面多分区节目编辑；软件提供了丰富灵活的视频切换功能、分区特效，以及三维特效动画，让显示屏的显示效果得到完美展现。</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配电箱</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定制16KW，智能分配电流，延时上电，支持配电箱温度检测，支持配电箱湿度检测</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室外防水箱体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全防水箱体；烤漆</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双立柱基础</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双立柱基础、包含混凝土</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结构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Light" w:hAnsi="宋体" w:eastAsia="微软雅黑 Light" w:cs="宋体"/>
                <w:kern w:val="0"/>
                <w:sz w:val="20"/>
              </w:rPr>
            </w:pPr>
            <w:r>
              <w:rPr>
                <w:rFonts w:hint="eastAsia" w:ascii="微软雅黑 Light" w:hAnsi="宋体" w:eastAsia="微软雅黑 Light" w:cs="宋体"/>
                <w:kern w:val="0"/>
                <w:sz w:val="20"/>
              </w:rPr>
              <w:t>镀锌钢结构 现场定制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9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施工费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定制</w:t>
            </w:r>
          </w:p>
        </w:tc>
        <w:tc>
          <w:tcPr>
            <w:tcW w:w="103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m2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nil"/>
              <w:left w:val="single" w:color="auto" w:sz="4" w:space="0"/>
              <w:bottom w:val="nil"/>
              <w:right w:val="nil"/>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户外广播系统建设</w:t>
            </w:r>
          </w:p>
        </w:tc>
      </w:tr>
      <w:tr>
        <w:tblPrEx>
          <w:tblCellMar>
            <w:top w:w="0" w:type="dxa"/>
            <w:left w:w="108" w:type="dxa"/>
            <w:bottom w:w="0" w:type="dxa"/>
            <w:right w:w="108" w:type="dxa"/>
          </w:tblCellMar>
        </w:tblPrEx>
        <w:trPr>
          <w:wBefore w:w="0" w:type="dxa"/>
          <w:wAfter w:w="0" w:type="dxa"/>
          <w:trHeight w:val="37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kern w:val="0"/>
                <w:sz w:val="20"/>
              </w:rPr>
            </w:pPr>
            <w:r>
              <w:rPr>
                <w:rFonts w:hint="eastAsia" w:ascii="宋体" w:hAnsi="宋体" w:cs="宋体"/>
                <w:b/>
                <w:bCs/>
                <w:kern w:val="0"/>
                <w:sz w:val="20"/>
              </w:rPr>
              <w:t>丽雅苑广播系统</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276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户外广播</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草坪音箱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仿岩仿真石户外园林音箱，产品具有防潮、防水、耐寒、耐高温、 抗老化等特点，且形态逼真，与自然景观浑然天成。 雨天室外全天候使用设计，满足小区、公园、公共绿化带等背景音乐及广播要求。 以确保箱体提供出平滑的频响、高效的输出和出色的音乐和话声再现。 使用高强度的玻璃钢材质技术，使它具有实用使用寿命长和优秀的防雨性能。 安装极其简便,可调整安装角度。 超凡的音质，真实还原人声及乐曲；</w:t>
            </w:r>
            <w:r>
              <w:rPr>
                <w:rFonts w:hint="eastAsia" w:ascii="宋体" w:hAnsi="宋体" w:cs="宋体"/>
                <w:kern w:val="0"/>
                <w:sz w:val="20"/>
              </w:rPr>
              <w:br w:type="textWrapping"/>
            </w:r>
            <w:r>
              <w:rPr>
                <w:rFonts w:hint="eastAsia" w:ascii="宋体" w:hAnsi="宋体" w:cs="宋体"/>
                <w:kern w:val="0"/>
                <w:sz w:val="20"/>
              </w:rPr>
              <w:t>1、安装方式：落地安装</w:t>
            </w:r>
            <w:r>
              <w:rPr>
                <w:rFonts w:hint="eastAsia" w:ascii="宋体" w:hAnsi="宋体" w:cs="宋体"/>
                <w:kern w:val="0"/>
                <w:sz w:val="20"/>
              </w:rPr>
              <w:br w:type="textWrapping"/>
            </w:r>
            <w:r>
              <w:rPr>
                <w:rFonts w:hint="eastAsia" w:ascii="宋体" w:hAnsi="宋体" w:cs="宋体"/>
                <w:kern w:val="0"/>
                <w:sz w:val="20"/>
              </w:rPr>
              <w:t>2、额定/最大功率：10/20W</w:t>
            </w:r>
            <w:r>
              <w:rPr>
                <w:rFonts w:hint="eastAsia" w:ascii="宋体" w:hAnsi="宋体" w:cs="宋体"/>
                <w:kern w:val="0"/>
                <w:sz w:val="20"/>
              </w:rPr>
              <w:br w:type="textWrapping"/>
            </w:r>
            <w:r>
              <w:rPr>
                <w:rFonts w:hint="eastAsia" w:ascii="宋体" w:hAnsi="宋体" w:cs="宋体"/>
                <w:kern w:val="0"/>
                <w:sz w:val="20"/>
              </w:rPr>
              <w:t>3、输入电压：70/100V</w:t>
            </w:r>
            <w:r>
              <w:rPr>
                <w:rFonts w:hint="eastAsia" w:ascii="宋体" w:hAnsi="宋体" w:cs="宋体"/>
                <w:kern w:val="0"/>
                <w:sz w:val="20"/>
              </w:rPr>
              <w:br w:type="textWrapping"/>
            </w:r>
            <w:r>
              <w:rPr>
                <w:rFonts w:hint="eastAsia" w:ascii="宋体" w:hAnsi="宋体" w:cs="宋体"/>
                <w:kern w:val="0"/>
                <w:sz w:val="20"/>
              </w:rPr>
              <w:t>4、灵敏度：95dB</w:t>
            </w:r>
            <w:r>
              <w:rPr>
                <w:rFonts w:hint="eastAsia" w:ascii="宋体" w:hAnsi="宋体" w:cs="宋体"/>
                <w:kern w:val="0"/>
                <w:sz w:val="20"/>
              </w:rPr>
              <w:br w:type="textWrapping"/>
            </w:r>
            <w:r>
              <w:rPr>
                <w:rFonts w:hint="eastAsia" w:ascii="宋体" w:hAnsi="宋体" w:cs="宋体"/>
                <w:kern w:val="0"/>
                <w:sz w:val="20"/>
              </w:rPr>
              <w:t>5、频响（Hz）：80Hz-16KHz</w:t>
            </w:r>
            <w:r>
              <w:rPr>
                <w:rFonts w:hint="eastAsia" w:ascii="宋体" w:hAnsi="宋体" w:cs="宋体"/>
                <w:kern w:val="0"/>
                <w:sz w:val="20"/>
              </w:rPr>
              <w:br w:type="textWrapping"/>
            </w:r>
            <w:r>
              <w:rPr>
                <w:rFonts w:hint="eastAsia" w:ascii="宋体" w:hAnsi="宋体" w:cs="宋体"/>
                <w:kern w:val="0"/>
                <w:sz w:val="20"/>
              </w:rPr>
              <w:t>6、材质：玻璃钢</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16</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纯后级功放</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1、标准机箱设计，3U铝合金面板；人性化的抽手设计，美观实用；</w:t>
            </w:r>
            <w:r>
              <w:rPr>
                <w:rFonts w:hint="eastAsia" w:ascii="宋体" w:hAnsi="宋体" w:cs="宋体"/>
                <w:kern w:val="0"/>
                <w:sz w:val="20"/>
              </w:rPr>
              <w:br w:type="textWrapping"/>
            </w:r>
            <w:r>
              <w:rPr>
                <w:rFonts w:hint="eastAsia" w:ascii="宋体" w:hAnsi="宋体" w:cs="宋体"/>
                <w:kern w:val="0"/>
                <w:sz w:val="20"/>
              </w:rPr>
              <w:t>2、可选配节能音频检测输入模块，自动通过信号输入辨别电源的开启关闭，当有信号输入时功放电源自动打开，1分钟无信号输入时功放电源自动关闭；</w:t>
            </w:r>
            <w:r>
              <w:rPr>
                <w:rFonts w:hint="eastAsia" w:ascii="宋体" w:hAnsi="宋体" w:cs="宋体"/>
                <w:kern w:val="0"/>
                <w:sz w:val="20"/>
              </w:rPr>
              <w:br w:type="textWrapping"/>
            </w:r>
            <w:r>
              <w:rPr>
                <w:rFonts w:hint="eastAsia" w:ascii="宋体" w:hAnsi="宋体" w:cs="宋体"/>
                <w:kern w:val="0"/>
                <w:sz w:val="20"/>
              </w:rPr>
              <w:t>3、音频信号输入采用2个6.35接口、2个XLR卡龙母接口，（输入灵敏为775mv/10K）音量大小可以调节；</w:t>
            </w:r>
            <w:r>
              <w:rPr>
                <w:rFonts w:hint="eastAsia" w:ascii="宋体" w:hAnsi="宋体" w:cs="宋体"/>
                <w:kern w:val="0"/>
                <w:sz w:val="20"/>
              </w:rPr>
              <w:br w:type="textWrapping"/>
            </w:r>
            <w:r>
              <w:rPr>
                <w:rFonts w:hint="eastAsia" w:ascii="宋体" w:hAnsi="宋体" w:cs="宋体"/>
                <w:kern w:val="0"/>
                <w:sz w:val="20"/>
              </w:rPr>
              <w:t>4、音频信号输出采用2个XLR卡龙公接口，内置音频信号放大器，直接可以连接下一台后级功放；</w:t>
            </w:r>
            <w:r>
              <w:rPr>
                <w:rFonts w:hint="eastAsia" w:ascii="宋体" w:hAnsi="宋体" w:cs="宋体"/>
                <w:kern w:val="0"/>
                <w:sz w:val="20"/>
              </w:rPr>
              <w:br w:type="textWrapping"/>
            </w:r>
            <w:r>
              <w:rPr>
                <w:rFonts w:hint="eastAsia" w:ascii="宋体" w:hAnsi="宋体" w:cs="宋体"/>
                <w:kern w:val="0"/>
                <w:sz w:val="20"/>
              </w:rPr>
              <w:t>5、采用进口功率管，输出功率强劲；宽频带、低噪声、高保真效果，音质达到广播级水准；</w:t>
            </w:r>
            <w:r>
              <w:rPr>
                <w:rFonts w:hint="eastAsia" w:ascii="宋体" w:hAnsi="宋体" w:cs="宋体"/>
                <w:kern w:val="0"/>
                <w:sz w:val="20"/>
              </w:rPr>
              <w:br w:type="textWrapping"/>
            </w:r>
            <w:r>
              <w:rPr>
                <w:rFonts w:hint="eastAsia" w:ascii="宋体" w:hAnsi="宋体" w:cs="宋体"/>
                <w:kern w:val="0"/>
                <w:sz w:val="20"/>
              </w:rPr>
              <w:t>6、人性化的指示功能，包括3段信号灯指示，保护灯指示，失真灯指示，电源灯指示等功能；</w:t>
            </w:r>
            <w:r>
              <w:rPr>
                <w:rFonts w:hint="eastAsia" w:ascii="宋体" w:hAnsi="宋体" w:cs="宋体"/>
                <w:kern w:val="0"/>
                <w:sz w:val="20"/>
              </w:rPr>
              <w:br w:type="textWrapping"/>
            </w:r>
            <w:r>
              <w:rPr>
                <w:rFonts w:hint="eastAsia" w:ascii="宋体" w:hAnsi="宋体" w:cs="宋体"/>
                <w:kern w:val="0"/>
                <w:sz w:val="20"/>
              </w:rPr>
              <w:t>7、内置2级有源高通滤波和低通滤波器，自动消波还原信号；拥有完整的线路安全工作保证；</w:t>
            </w:r>
            <w:r>
              <w:rPr>
                <w:rFonts w:hint="eastAsia" w:ascii="宋体" w:hAnsi="宋体" w:cs="宋体"/>
                <w:kern w:val="0"/>
                <w:sz w:val="20"/>
              </w:rPr>
              <w:br w:type="textWrapping"/>
            </w:r>
            <w:r>
              <w:rPr>
                <w:rFonts w:hint="eastAsia" w:ascii="宋体" w:hAnsi="宋体" w:cs="宋体"/>
                <w:kern w:val="0"/>
                <w:sz w:val="20"/>
              </w:rPr>
              <w:t>8、机器异常工作保护警告功能：当输入信号过大、负载过重、线路短路时，对应的指示灯闪烁提示；</w:t>
            </w:r>
            <w:r>
              <w:rPr>
                <w:rFonts w:hint="eastAsia" w:ascii="宋体" w:hAnsi="宋体" w:cs="宋体"/>
                <w:kern w:val="0"/>
                <w:sz w:val="20"/>
              </w:rPr>
              <w:br w:type="textWrapping"/>
            </w:r>
            <w:r>
              <w:rPr>
                <w:rFonts w:hint="eastAsia" w:ascii="宋体" w:hAnsi="宋体" w:cs="宋体"/>
                <w:kern w:val="0"/>
                <w:sz w:val="20"/>
              </w:rPr>
              <w:t>9、完善的温度保护:大电流高速风扇，工作噪音低，散热效果佳；当机器温度升高时，温度保护电路会启动风扇；风扇的转速随温度的升高而自动提高；</w:t>
            </w:r>
            <w:r>
              <w:rPr>
                <w:rFonts w:hint="eastAsia" w:ascii="宋体" w:hAnsi="宋体" w:cs="宋体"/>
                <w:kern w:val="0"/>
                <w:sz w:val="20"/>
              </w:rPr>
              <w:br w:type="textWrapping"/>
            </w:r>
            <w:r>
              <w:rPr>
                <w:rFonts w:hint="eastAsia" w:ascii="宋体" w:hAnsi="宋体" w:cs="宋体"/>
                <w:kern w:val="0"/>
                <w:sz w:val="20"/>
              </w:rPr>
              <w:t>10、功率输出接口采用6个接线端子方式。</w:t>
            </w:r>
            <w:r>
              <w:rPr>
                <w:rFonts w:hint="eastAsia" w:ascii="宋体" w:hAnsi="宋体" w:cs="宋体"/>
                <w:kern w:val="0"/>
                <w:sz w:val="20"/>
              </w:rPr>
              <w:br w:type="textWrapping"/>
            </w:r>
            <w:r>
              <w:rPr>
                <w:rFonts w:hint="eastAsia" w:ascii="宋体" w:hAnsi="宋体" w:cs="宋体"/>
                <w:kern w:val="0"/>
                <w:sz w:val="20"/>
              </w:rPr>
              <w:t>11、电源:AC 220V/50Hz</w:t>
            </w:r>
            <w:r>
              <w:rPr>
                <w:rFonts w:hint="eastAsia" w:ascii="宋体" w:hAnsi="宋体" w:cs="宋体"/>
                <w:kern w:val="0"/>
                <w:sz w:val="20"/>
              </w:rPr>
              <w:br w:type="textWrapping"/>
            </w:r>
            <w:r>
              <w:rPr>
                <w:rFonts w:hint="eastAsia" w:ascii="宋体" w:hAnsi="宋体" w:cs="宋体"/>
                <w:kern w:val="0"/>
                <w:sz w:val="20"/>
              </w:rPr>
              <w:t>12、输出功率：800W</w:t>
            </w:r>
            <w:r>
              <w:rPr>
                <w:rFonts w:hint="eastAsia" w:ascii="宋体" w:hAnsi="宋体" w:cs="宋体"/>
                <w:kern w:val="0"/>
                <w:sz w:val="20"/>
              </w:rPr>
              <w:br w:type="textWrapping"/>
            </w:r>
            <w:r>
              <w:rPr>
                <w:rFonts w:hint="eastAsia" w:ascii="宋体" w:hAnsi="宋体" w:cs="宋体"/>
                <w:kern w:val="0"/>
                <w:sz w:val="20"/>
              </w:rPr>
              <w:t>13、输出方式：70V/100V定压输出；4-16Ω定阻输出</w:t>
            </w:r>
            <w:r>
              <w:rPr>
                <w:rFonts w:hint="eastAsia" w:ascii="宋体" w:hAnsi="宋体" w:cs="宋体"/>
                <w:kern w:val="0"/>
                <w:sz w:val="20"/>
              </w:rPr>
              <w:br w:type="textWrapping"/>
            </w:r>
            <w:r>
              <w:rPr>
                <w:rFonts w:hint="eastAsia" w:ascii="宋体" w:hAnsi="宋体" w:cs="宋体"/>
                <w:kern w:val="0"/>
                <w:sz w:val="20"/>
              </w:rPr>
              <w:t>14、输入灵敏度:1V（0dB）</w:t>
            </w:r>
            <w:r>
              <w:rPr>
                <w:rFonts w:hint="eastAsia" w:ascii="宋体" w:hAnsi="宋体" w:cs="宋体"/>
                <w:kern w:val="0"/>
                <w:sz w:val="20"/>
              </w:rPr>
              <w:br w:type="textWrapping"/>
            </w:r>
            <w:r>
              <w:rPr>
                <w:rFonts w:hint="eastAsia" w:ascii="宋体" w:hAnsi="宋体" w:cs="宋体"/>
                <w:kern w:val="0"/>
                <w:sz w:val="20"/>
              </w:rPr>
              <w:t>15、阻尼系数:400</w:t>
            </w:r>
            <w:r>
              <w:rPr>
                <w:rFonts w:hint="eastAsia" w:ascii="宋体" w:hAnsi="宋体" w:cs="宋体"/>
                <w:kern w:val="0"/>
                <w:sz w:val="20"/>
              </w:rPr>
              <w:br w:type="textWrapping"/>
            </w:r>
            <w:r>
              <w:rPr>
                <w:rFonts w:hint="eastAsia" w:ascii="宋体" w:hAnsi="宋体" w:cs="宋体"/>
                <w:kern w:val="0"/>
                <w:sz w:val="20"/>
              </w:rPr>
              <w:t xml:space="preserve">16、信噪比:≧105 dB </w:t>
            </w:r>
            <w:r>
              <w:rPr>
                <w:rFonts w:hint="eastAsia" w:ascii="宋体" w:hAnsi="宋体" w:cs="宋体"/>
                <w:kern w:val="0"/>
                <w:sz w:val="20"/>
              </w:rPr>
              <w:br w:type="textWrapping"/>
            </w:r>
            <w:r>
              <w:rPr>
                <w:rFonts w:hint="eastAsia" w:ascii="宋体" w:hAnsi="宋体" w:cs="宋体"/>
                <w:kern w:val="0"/>
                <w:sz w:val="20"/>
              </w:rPr>
              <w:t xml:space="preserve">17、频响:80Hz-15KHz±1.5dB </w:t>
            </w:r>
            <w:r>
              <w:rPr>
                <w:rFonts w:hint="eastAsia" w:ascii="宋体" w:hAnsi="宋体" w:cs="宋体"/>
                <w:kern w:val="0"/>
                <w:sz w:val="20"/>
              </w:rPr>
              <w:br w:type="textWrapping"/>
            </w:r>
            <w:r>
              <w:rPr>
                <w:rFonts w:hint="eastAsia" w:ascii="宋体" w:hAnsi="宋体" w:cs="宋体"/>
                <w:kern w:val="0"/>
                <w:sz w:val="20"/>
              </w:rPr>
              <w:t>18、总谐波失真:&lt;1％</w:t>
            </w:r>
            <w:r>
              <w:rPr>
                <w:rFonts w:hint="eastAsia" w:ascii="宋体" w:hAnsi="宋体" w:cs="宋体"/>
                <w:kern w:val="0"/>
                <w:sz w:val="20"/>
              </w:rPr>
              <w:br w:type="textWrapping"/>
            </w:r>
            <w:r>
              <w:rPr>
                <w:rFonts w:hint="eastAsia" w:ascii="宋体" w:hAnsi="宋体" w:cs="宋体"/>
                <w:kern w:val="0"/>
                <w:sz w:val="20"/>
              </w:rPr>
              <w:t>19、上升速率:70V/ms</w:t>
            </w:r>
            <w:r>
              <w:rPr>
                <w:rFonts w:hint="eastAsia" w:ascii="宋体" w:hAnsi="宋体" w:cs="宋体"/>
                <w:kern w:val="0"/>
                <w:sz w:val="20"/>
              </w:rPr>
              <w:br w:type="textWrapping"/>
            </w:r>
            <w:r>
              <w:rPr>
                <w:rFonts w:hint="eastAsia" w:ascii="宋体" w:hAnsi="宋体" w:cs="宋体"/>
                <w:kern w:val="0"/>
                <w:sz w:val="20"/>
              </w:rPr>
              <w:t xml:space="preserve">20、冷却方式:强迫风冷式 </w:t>
            </w:r>
            <w:r>
              <w:rPr>
                <w:rFonts w:hint="eastAsia" w:ascii="宋体" w:hAnsi="宋体" w:cs="宋体"/>
                <w:kern w:val="0"/>
                <w:sz w:val="20"/>
              </w:rPr>
              <w:br w:type="textWrapping"/>
            </w:r>
            <w:r>
              <w:rPr>
                <w:rFonts w:hint="eastAsia" w:ascii="宋体" w:hAnsi="宋体" w:cs="宋体"/>
                <w:kern w:val="0"/>
                <w:sz w:val="20"/>
              </w:rPr>
              <w:t xml:space="preserve">21、指示灯:电源，信号，削峰，保护，过载 </w:t>
            </w:r>
            <w:r>
              <w:rPr>
                <w:rFonts w:hint="eastAsia" w:ascii="宋体" w:hAnsi="宋体" w:cs="宋体"/>
                <w:kern w:val="0"/>
                <w:sz w:val="20"/>
              </w:rPr>
              <w:br w:type="textWrapping"/>
            </w:r>
            <w:r>
              <w:rPr>
                <w:rFonts w:hint="eastAsia" w:ascii="宋体" w:hAnsi="宋体" w:cs="宋体"/>
                <w:kern w:val="0"/>
                <w:sz w:val="20"/>
              </w:rPr>
              <w:t xml:space="preserve">22、保护:上电、超温、过载、短路 </w:t>
            </w:r>
            <w:r>
              <w:rPr>
                <w:rFonts w:hint="eastAsia" w:ascii="宋体" w:hAnsi="宋体" w:cs="宋体"/>
                <w:kern w:val="0"/>
                <w:sz w:val="20"/>
              </w:rPr>
              <w:br w:type="textWrapping"/>
            </w:r>
            <w:r>
              <w:rPr>
                <w:rFonts w:hint="eastAsia" w:ascii="宋体" w:hAnsi="宋体" w:cs="宋体"/>
                <w:kern w:val="0"/>
                <w:sz w:val="20"/>
              </w:rPr>
              <w:t>23、工作状态功耗:&lt;1200W</w:t>
            </w:r>
            <w:r>
              <w:rPr>
                <w:rFonts w:hint="eastAsia" w:ascii="宋体" w:hAnsi="宋体" w:cs="宋体"/>
                <w:kern w:val="0"/>
                <w:sz w:val="20"/>
              </w:rPr>
              <w:br w:type="textWrapping"/>
            </w:r>
            <w:r>
              <w:rPr>
                <w:rFonts w:hint="eastAsia" w:ascii="宋体" w:hAnsi="宋体" w:cs="宋体"/>
                <w:kern w:val="0"/>
                <w:sz w:val="20"/>
              </w:rPr>
              <w:t>24、节能状态功耗：&lt;8W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784"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前置功率放大器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1、10路输入,3级优先；</w:t>
            </w:r>
            <w:r>
              <w:rPr>
                <w:rFonts w:hint="eastAsia" w:ascii="宋体" w:hAnsi="宋体" w:cs="宋体"/>
                <w:kern w:val="0"/>
                <w:sz w:val="20"/>
              </w:rPr>
              <w:br w:type="textWrapping"/>
            </w:r>
            <w:r>
              <w:rPr>
                <w:rFonts w:hint="eastAsia" w:ascii="宋体" w:hAnsi="宋体" w:cs="宋体"/>
                <w:kern w:val="0"/>
                <w:sz w:val="20"/>
              </w:rPr>
              <w:t>2、2路紧急消防输入，EMC1/2为一级优先，MIC1为二级优先，MIC2、3、4、5为三级优先；3路线路输入，AUX1.2.3为三级；</w:t>
            </w:r>
            <w:r>
              <w:rPr>
                <w:rFonts w:hint="eastAsia" w:ascii="宋体" w:hAnsi="宋体" w:cs="宋体"/>
                <w:kern w:val="0"/>
                <w:sz w:val="20"/>
              </w:rPr>
              <w:br w:type="textWrapping"/>
            </w:r>
            <w:r>
              <w:rPr>
                <w:rFonts w:hint="eastAsia" w:ascii="宋体" w:hAnsi="宋体" w:cs="宋体"/>
                <w:kern w:val="0"/>
                <w:sz w:val="20"/>
              </w:rPr>
              <w:t>3、5个6.35MIC话筒输入接口，6个音频RCA输出接口</w:t>
            </w:r>
            <w:r>
              <w:rPr>
                <w:rFonts w:hint="eastAsia" w:ascii="宋体" w:hAnsi="宋体" w:cs="宋体"/>
                <w:kern w:val="0"/>
                <w:sz w:val="20"/>
              </w:rPr>
              <w:br w:type="textWrapping"/>
            </w:r>
            <w:r>
              <w:rPr>
                <w:rFonts w:hint="eastAsia" w:ascii="宋体" w:hAnsi="宋体" w:cs="宋体"/>
                <w:kern w:val="0"/>
                <w:sz w:val="20"/>
              </w:rPr>
              <w:t>4、内置音频信号触发模块，当消防系统传来音频信号时，强行优先切入消防音频信号，默设为最高音量</w:t>
            </w:r>
            <w:r>
              <w:rPr>
                <w:rFonts w:hint="eastAsia" w:ascii="宋体" w:hAnsi="宋体" w:cs="宋体"/>
                <w:kern w:val="0"/>
                <w:sz w:val="20"/>
              </w:rPr>
              <w:br w:type="textWrapping"/>
            </w:r>
            <w:r>
              <w:rPr>
                <w:rFonts w:hint="eastAsia" w:ascii="宋体" w:hAnsi="宋体" w:cs="宋体"/>
                <w:kern w:val="0"/>
                <w:sz w:val="20"/>
              </w:rPr>
              <w:t>5、高音和低音控制调节，总音量控制调节；</w:t>
            </w:r>
            <w:r>
              <w:rPr>
                <w:rFonts w:hint="eastAsia" w:ascii="宋体" w:hAnsi="宋体" w:cs="宋体"/>
                <w:kern w:val="0"/>
                <w:sz w:val="20"/>
              </w:rPr>
              <w:br w:type="textWrapping"/>
            </w:r>
            <w:r>
              <w:rPr>
                <w:rFonts w:hint="eastAsia" w:ascii="宋体" w:hAnsi="宋体" w:cs="宋体"/>
                <w:kern w:val="0"/>
                <w:sz w:val="20"/>
              </w:rPr>
              <w:t>6、电源: AC 220-240V/50-60Hz；</w:t>
            </w:r>
            <w:r>
              <w:rPr>
                <w:rFonts w:hint="eastAsia" w:ascii="宋体" w:hAnsi="宋体" w:cs="宋体"/>
                <w:kern w:val="0"/>
                <w:sz w:val="20"/>
              </w:rPr>
              <w:br w:type="textWrapping"/>
            </w:r>
            <w:r>
              <w:rPr>
                <w:rFonts w:hint="eastAsia" w:ascii="宋体" w:hAnsi="宋体" w:cs="宋体"/>
                <w:kern w:val="0"/>
                <w:sz w:val="20"/>
              </w:rPr>
              <w:t>7、功耗: 15W；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216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电源时序控制器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1、可以通过定时器自动控制或人工控制；</w:t>
            </w:r>
            <w:r>
              <w:rPr>
                <w:rFonts w:hint="eastAsia" w:ascii="宋体" w:hAnsi="宋体" w:cs="宋体"/>
                <w:kern w:val="0"/>
                <w:sz w:val="20"/>
              </w:rPr>
              <w:br w:type="textWrapping"/>
            </w:r>
            <w:r>
              <w:rPr>
                <w:rFonts w:hint="eastAsia" w:ascii="宋体" w:hAnsi="宋体" w:cs="宋体"/>
                <w:kern w:val="0"/>
                <w:sz w:val="20"/>
              </w:rPr>
              <w:t>2、按顺序打开或关闭16路受控设备的电源；</w:t>
            </w:r>
            <w:r>
              <w:rPr>
                <w:rFonts w:hint="eastAsia" w:ascii="宋体" w:hAnsi="宋体" w:cs="宋体"/>
                <w:kern w:val="0"/>
                <w:sz w:val="20"/>
              </w:rPr>
              <w:br w:type="textWrapping"/>
            </w:r>
            <w:r>
              <w:rPr>
                <w:rFonts w:hint="eastAsia" w:ascii="宋体" w:hAnsi="宋体" w:cs="宋体"/>
                <w:kern w:val="0"/>
                <w:sz w:val="20"/>
              </w:rPr>
              <w:t>3、电源插座输出容量：总容量为220V，20A；每个插座最大输出电流为20A</w:t>
            </w:r>
            <w:r>
              <w:rPr>
                <w:rFonts w:hint="eastAsia" w:ascii="宋体" w:hAnsi="宋体" w:cs="宋体"/>
                <w:kern w:val="0"/>
                <w:sz w:val="20"/>
              </w:rPr>
              <w:br w:type="textWrapping"/>
            </w:r>
            <w:r>
              <w:rPr>
                <w:rFonts w:hint="eastAsia" w:ascii="宋体" w:hAnsi="宋体" w:cs="宋体"/>
                <w:kern w:val="0"/>
                <w:sz w:val="20"/>
              </w:rPr>
              <w:t>4、定时器控制信号：短路信号（0V）；</w:t>
            </w:r>
            <w:r>
              <w:rPr>
                <w:rFonts w:hint="eastAsia" w:ascii="宋体" w:hAnsi="宋体" w:cs="宋体"/>
                <w:kern w:val="0"/>
                <w:sz w:val="20"/>
              </w:rPr>
              <w:br w:type="textWrapping"/>
            </w:r>
            <w:r>
              <w:rPr>
                <w:rFonts w:hint="eastAsia" w:ascii="宋体" w:hAnsi="宋体" w:cs="宋体"/>
                <w:kern w:val="0"/>
                <w:sz w:val="20"/>
              </w:rPr>
              <w:t>5、动作时间：0.4s-0.5s；</w:t>
            </w:r>
            <w:r>
              <w:rPr>
                <w:rFonts w:hint="eastAsia" w:ascii="宋体" w:hAnsi="宋体" w:cs="宋体"/>
                <w:kern w:val="0"/>
                <w:sz w:val="20"/>
              </w:rPr>
              <w:br w:type="textWrapping"/>
            </w:r>
            <w:r>
              <w:rPr>
                <w:rFonts w:hint="eastAsia" w:ascii="宋体" w:hAnsi="宋体" w:cs="宋体"/>
                <w:kern w:val="0"/>
                <w:sz w:val="20"/>
              </w:rPr>
              <w:t>6、功耗：50W；</w:t>
            </w:r>
            <w:r>
              <w:rPr>
                <w:rFonts w:hint="eastAsia" w:ascii="宋体" w:hAnsi="宋体" w:cs="宋体"/>
                <w:kern w:val="0"/>
                <w:sz w:val="20"/>
              </w:rPr>
              <w:br w:type="textWrapping"/>
            </w:r>
            <w:r>
              <w:rPr>
                <w:rFonts w:hint="eastAsia" w:ascii="宋体" w:hAnsi="宋体" w:cs="宋体"/>
                <w:kern w:val="0"/>
                <w:sz w:val="20"/>
              </w:rPr>
              <w:t>7、电源:AC220-240V/50-60Hz；</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79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多功能播放器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1、192×64大屏幕液晶显示，采用轻触式按键和一键飞梭操作,全中文与图形结合的操作菜单。</w:t>
            </w:r>
            <w:r>
              <w:rPr>
                <w:rFonts w:hint="eastAsia" w:ascii="宋体" w:hAnsi="宋体" w:cs="宋体"/>
                <w:kern w:val="0"/>
                <w:sz w:val="20"/>
              </w:rPr>
              <w:br w:type="textWrapping"/>
            </w:r>
            <w:r>
              <w:rPr>
                <w:rFonts w:hint="eastAsia" w:ascii="宋体" w:hAnsi="宋体" w:cs="宋体"/>
                <w:kern w:val="0"/>
                <w:sz w:val="20"/>
              </w:rPr>
              <w:t>2、采用24位的DSP解码MP3，音频数据为24位，支持SD卡或外接U盘、USB移动硬盘、及USB读卡器，通过读卡器可以支持各种闪存卡，可以方便更换歌曲及存储的容量；</w:t>
            </w:r>
            <w:r>
              <w:rPr>
                <w:rFonts w:hint="eastAsia" w:ascii="宋体" w:hAnsi="宋体" w:cs="宋体"/>
                <w:kern w:val="0"/>
                <w:sz w:val="20"/>
              </w:rPr>
              <w:br w:type="textWrapping"/>
            </w:r>
            <w:r>
              <w:rPr>
                <w:rFonts w:hint="eastAsia" w:ascii="宋体" w:hAnsi="宋体" w:cs="宋体"/>
                <w:kern w:val="0"/>
                <w:sz w:val="20"/>
              </w:rPr>
              <w:t>3、设有春、夏、秋、冬四套定时方案，实现定时广播,每套程序99个时间点，每个时间点可同时执行多个功能点操作，如：MP3、DVD、调谐器同时播放，分区控制，电源管理，程序配置等功能操作。比一个时间点一种操作的主机更强大，方便，易懂；</w:t>
            </w:r>
            <w:r>
              <w:rPr>
                <w:rFonts w:hint="eastAsia" w:ascii="宋体" w:hAnsi="宋体" w:cs="宋体"/>
                <w:kern w:val="0"/>
                <w:sz w:val="20"/>
              </w:rPr>
              <w:br w:type="textWrapping"/>
            </w:r>
            <w:r>
              <w:rPr>
                <w:rFonts w:hint="eastAsia" w:ascii="宋体" w:hAnsi="宋体" w:cs="宋体"/>
                <w:kern w:val="0"/>
                <w:sz w:val="20"/>
              </w:rPr>
              <w:t>4、全新的自定义消防报警模式，一个或多个分区任意组合报警，比传统的邻层报警模式更加灵活，实用。</w:t>
            </w:r>
            <w:r>
              <w:rPr>
                <w:rFonts w:hint="eastAsia" w:ascii="宋体" w:hAnsi="宋体" w:cs="宋体"/>
                <w:kern w:val="0"/>
                <w:sz w:val="20"/>
              </w:rPr>
              <w:br w:type="textWrapping"/>
            </w:r>
            <w:r>
              <w:rPr>
                <w:rFonts w:hint="eastAsia" w:ascii="宋体" w:hAnsi="宋体" w:cs="宋体"/>
                <w:kern w:val="0"/>
                <w:sz w:val="20"/>
              </w:rPr>
              <w:t>5、带5进10出功率分区，每一个分区都设有独立的快捷控制键，实现编程自动或手动分区广播，可扩展分区到138路；</w:t>
            </w:r>
            <w:r>
              <w:rPr>
                <w:rFonts w:hint="eastAsia" w:ascii="宋体" w:hAnsi="宋体" w:cs="宋体"/>
                <w:kern w:val="0"/>
                <w:sz w:val="20"/>
              </w:rPr>
              <w:br w:type="textWrapping"/>
            </w:r>
            <w:r>
              <w:rPr>
                <w:rFonts w:hint="eastAsia" w:ascii="宋体" w:hAnsi="宋体" w:cs="宋体"/>
                <w:kern w:val="0"/>
                <w:sz w:val="20"/>
              </w:rPr>
              <w:t>6、内置6路编程受控电源，单路容量最大达到3KVA，总容量可达6KVA，设有独立的快捷控制键，实现编程自动或手动控制，可扩展外控电源时序器；</w:t>
            </w:r>
            <w:r>
              <w:rPr>
                <w:rFonts w:hint="eastAsia" w:ascii="宋体" w:hAnsi="宋体" w:cs="宋体"/>
                <w:kern w:val="0"/>
                <w:sz w:val="20"/>
              </w:rPr>
              <w:br w:type="textWrapping"/>
            </w:r>
            <w:r>
              <w:rPr>
                <w:rFonts w:hint="eastAsia" w:ascii="宋体" w:hAnsi="宋体" w:cs="宋体"/>
                <w:kern w:val="0"/>
                <w:sz w:val="20"/>
              </w:rPr>
              <w:t>7、可与无线远程遥控器联机，遥控器预设12个可编程按键，可定制一键打开/关闭分区，选音源，选曲等。实现电源管理、分区控制、MP3播放等功能，遥控距离（开阔空间）可达1000米。</w:t>
            </w:r>
            <w:r>
              <w:rPr>
                <w:rFonts w:hint="eastAsia" w:ascii="宋体" w:hAnsi="宋体" w:cs="宋体"/>
                <w:kern w:val="0"/>
                <w:sz w:val="20"/>
              </w:rPr>
              <w:br w:type="textWrapping"/>
            </w:r>
            <w:r>
              <w:rPr>
                <w:rFonts w:hint="eastAsia" w:ascii="宋体" w:hAnsi="宋体" w:cs="宋体"/>
                <w:kern w:val="0"/>
                <w:sz w:val="20"/>
              </w:rPr>
              <w:t>8、可同时级联多台远程寻呼话筒，实现远程分控及远程寻呼功能；通过远程寻呼话筒实现分区、电源、音源的控制，并实现远程寻呼、通知、事务性广播。</w:t>
            </w:r>
            <w:r>
              <w:rPr>
                <w:rFonts w:hint="eastAsia" w:ascii="宋体" w:hAnsi="宋体" w:cs="宋体"/>
                <w:kern w:val="0"/>
                <w:sz w:val="20"/>
              </w:rPr>
              <w:br w:type="textWrapping"/>
            </w:r>
            <w:r>
              <w:rPr>
                <w:rFonts w:hint="eastAsia" w:ascii="宋体" w:hAnsi="宋体" w:cs="宋体"/>
                <w:kern w:val="0"/>
                <w:sz w:val="20"/>
              </w:rPr>
              <w:t>9、配备专门的电脑控制软件，所有功能由可软件直接控制，操作简单实用，支持主机脱机运行；</w:t>
            </w:r>
            <w:r>
              <w:rPr>
                <w:rFonts w:hint="eastAsia" w:ascii="宋体" w:hAnsi="宋体" w:cs="宋体"/>
                <w:kern w:val="0"/>
                <w:sz w:val="20"/>
              </w:rPr>
              <w:br w:type="textWrapping"/>
            </w:r>
            <w:r>
              <w:rPr>
                <w:rFonts w:hint="eastAsia" w:ascii="宋体" w:hAnsi="宋体" w:cs="宋体"/>
                <w:kern w:val="0"/>
                <w:sz w:val="20"/>
              </w:rPr>
              <w:t>10、配备MP3歌曲排序软件，快速处理MP3歌曲的顺序排列，防止主机读取MP3时发生顺序错乱；</w:t>
            </w:r>
            <w:r>
              <w:rPr>
                <w:rFonts w:hint="eastAsia" w:ascii="宋体" w:hAnsi="宋体" w:cs="宋体"/>
                <w:kern w:val="0"/>
                <w:sz w:val="20"/>
              </w:rPr>
              <w:br w:type="textWrapping"/>
            </w:r>
            <w:r>
              <w:rPr>
                <w:rFonts w:hint="eastAsia" w:ascii="宋体" w:hAnsi="宋体" w:cs="宋体"/>
                <w:kern w:val="0"/>
                <w:sz w:val="20"/>
              </w:rPr>
              <w:t>11、停电自动保护，所有编辑程序内容不丢失，来电自动恢复运行；</w:t>
            </w:r>
            <w:r>
              <w:rPr>
                <w:rFonts w:hint="eastAsia" w:ascii="宋体" w:hAnsi="宋体" w:cs="宋体"/>
                <w:kern w:val="0"/>
                <w:sz w:val="20"/>
              </w:rPr>
              <w:br w:type="textWrapping"/>
            </w:r>
            <w:r>
              <w:rPr>
                <w:rFonts w:hint="eastAsia" w:ascii="宋体" w:hAnsi="宋体" w:cs="宋体"/>
                <w:kern w:val="0"/>
                <w:sz w:val="20"/>
              </w:rPr>
              <w:t>12、输入、出电源：AC 220-240V/50-60Hz</w:t>
            </w:r>
            <w:r>
              <w:rPr>
                <w:rFonts w:hint="eastAsia" w:ascii="宋体" w:hAnsi="宋体" w:cs="宋体"/>
                <w:kern w:val="0"/>
                <w:sz w:val="20"/>
              </w:rPr>
              <w:br w:type="textWrapping"/>
            </w:r>
            <w:r>
              <w:rPr>
                <w:rFonts w:hint="eastAsia" w:ascii="宋体" w:hAnsi="宋体" w:cs="宋体"/>
                <w:kern w:val="0"/>
                <w:sz w:val="20"/>
              </w:rPr>
              <w:t>13、音频输出：1KΩ/0~1V不平衡</w:t>
            </w:r>
            <w:r>
              <w:rPr>
                <w:rFonts w:hint="eastAsia" w:ascii="宋体" w:hAnsi="宋体" w:cs="宋体"/>
                <w:kern w:val="0"/>
                <w:sz w:val="20"/>
              </w:rPr>
              <w:br w:type="textWrapping"/>
            </w:r>
            <w:r>
              <w:rPr>
                <w:rFonts w:hint="eastAsia" w:ascii="宋体" w:hAnsi="宋体" w:cs="宋体"/>
                <w:kern w:val="0"/>
                <w:sz w:val="20"/>
              </w:rPr>
              <w:t>14、频率响应：30Hz-20KHz</w:t>
            </w:r>
            <w:r>
              <w:rPr>
                <w:rFonts w:hint="eastAsia" w:ascii="宋体" w:hAnsi="宋体" w:cs="宋体"/>
                <w:kern w:val="0"/>
                <w:sz w:val="20"/>
              </w:rPr>
              <w:br w:type="textWrapping"/>
            </w:r>
            <w:r>
              <w:rPr>
                <w:rFonts w:hint="eastAsia" w:ascii="宋体" w:hAnsi="宋体" w:cs="宋体"/>
                <w:kern w:val="0"/>
                <w:sz w:val="20"/>
              </w:rPr>
              <w:t>15、音频失真度：0.1%</w:t>
            </w:r>
            <w:r>
              <w:rPr>
                <w:rFonts w:hint="eastAsia" w:ascii="宋体" w:hAnsi="宋体" w:cs="宋体"/>
                <w:kern w:val="0"/>
                <w:sz w:val="20"/>
              </w:rPr>
              <w:br w:type="textWrapping"/>
            </w:r>
            <w:r>
              <w:rPr>
                <w:rFonts w:hint="eastAsia" w:ascii="宋体" w:hAnsi="宋体" w:cs="宋体"/>
                <w:kern w:val="0"/>
                <w:sz w:val="20"/>
              </w:rPr>
              <w:t>16、通信速度：9600bps</w:t>
            </w:r>
            <w:r>
              <w:rPr>
                <w:rFonts w:hint="eastAsia" w:ascii="宋体" w:hAnsi="宋体" w:cs="宋体"/>
                <w:kern w:val="0"/>
                <w:sz w:val="20"/>
              </w:rPr>
              <w:br w:type="textWrapping"/>
            </w:r>
            <w:r>
              <w:rPr>
                <w:rFonts w:hint="eastAsia" w:ascii="宋体" w:hAnsi="宋体" w:cs="宋体"/>
                <w:kern w:val="0"/>
                <w:sz w:val="20"/>
              </w:rPr>
              <w:t>17、MP3频率响应：20Hz-20KHz/±1db</w:t>
            </w:r>
            <w:r>
              <w:rPr>
                <w:rFonts w:hint="eastAsia" w:ascii="宋体" w:hAnsi="宋体" w:cs="宋体"/>
                <w:kern w:val="0"/>
                <w:sz w:val="20"/>
              </w:rPr>
              <w:br w:type="textWrapping"/>
            </w:r>
            <w:r>
              <w:rPr>
                <w:rFonts w:hint="eastAsia" w:ascii="宋体" w:hAnsi="宋体" w:cs="宋体"/>
                <w:kern w:val="0"/>
                <w:sz w:val="20"/>
              </w:rPr>
              <w:t>18、MP3信噪比：95dB</w:t>
            </w:r>
            <w:r>
              <w:rPr>
                <w:rFonts w:hint="eastAsia" w:ascii="宋体" w:hAnsi="宋体" w:cs="宋体"/>
                <w:kern w:val="0"/>
                <w:sz w:val="20"/>
              </w:rPr>
              <w:br w:type="textWrapping"/>
            </w:r>
            <w:r>
              <w:rPr>
                <w:rFonts w:hint="eastAsia" w:ascii="宋体" w:hAnsi="宋体" w:cs="宋体"/>
                <w:kern w:val="0"/>
                <w:sz w:val="20"/>
              </w:rPr>
              <w:t>19、MP3存储介质：SD存储卡/U盘</w:t>
            </w:r>
            <w:r>
              <w:rPr>
                <w:rFonts w:hint="eastAsia" w:ascii="宋体" w:hAnsi="宋体" w:cs="宋体"/>
                <w:kern w:val="0"/>
                <w:sz w:val="20"/>
              </w:rPr>
              <w:br w:type="textWrapping"/>
            </w:r>
            <w:r>
              <w:rPr>
                <w:rFonts w:hint="eastAsia" w:ascii="宋体" w:hAnsi="宋体" w:cs="宋体"/>
                <w:kern w:val="0"/>
                <w:sz w:val="20"/>
              </w:rPr>
              <w:t>20、MP3存储格式：兼容FAT16、FAT32文件格式</w:t>
            </w:r>
            <w:r>
              <w:rPr>
                <w:rFonts w:hint="eastAsia" w:ascii="宋体" w:hAnsi="宋体" w:cs="宋体"/>
                <w:kern w:val="0"/>
                <w:sz w:val="20"/>
              </w:rPr>
              <w:br w:type="textWrapping"/>
            </w:r>
            <w:r>
              <w:rPr>
                <w:rFonts w:hint="eastAsia" w:ascii="宋体" w:hAnsi="宋体" w:cs="宋体"/>
                <w:kern w:val="0"/>
                <w:sz w:val="20"/>
              </w:rPr>
              <w:t>21、时间制式：24小时</w:t>
            </w:r>
            <w:r>
              <w:rPr>
                <w:rFonts w:hint="eastAsia" w:ascii="宋体" w:hAnsi="宋体" w:cs="宋体"/>
                <w:kern w:val="0"/>
                <w:sz w:val="20"/>
              </w:rPr>
              <w:br w:type="textWrapping"/>
            </w:r>
            <w:r>
              <w:rPr>
                <w:rFonts w:hint="eastAsia" w:ascii="宋体" w:hAnsi="宋体" w:cs="宋体"/>
                <w:kern w:val="0"/>
                <w:sz w:val="20"/>
              </w:rPr>
              <w:t>22、通信接口：Rj45</w:t>
            </w:r>
            <w:r>
              <w:rPr>
                <w:rFonts w:hint="eastAsia" w:ascii="宋体" w:hAnsi="宋体" w:cs="宋体"/>
                <w:kern w:val="0"/>
                <w:sz w:val="20"/>
              </w:rPr>
              <w:br w:type="textWrapping"/>
            </w:r>
            <w:r>
              <w:rPr>
                <w:rFonts w:hint="eastAsia" w:ascii="宋体" w:hAnsi="宋体" w:cs="宋体"/>
                <w:kern w:val="0"/>
                <w:sz w:val="20"/>
              </w:rPr>
              <w:t>23、通信协议：RS485</w:t>
            </w:r>
            <w:r>
              <w:rPr>
                <w:rFonts w:hint="eastAsia" w:ascii="宋体" w:hAnsi="宋体" w:cs="宋体"/>
                <w:kern w:val="0"/>
                <w:sz w:val="20"/>
              </w:rPr>
              <w:br w:type="textWrapping"/>
            </w:r>
            <w:r>
              <w:rPr>
                <w:rFonts w:hint="eastAsia" w:ascii="宋体" w:hAnsi="宋体" w:cs="宋体"/>
                <w:kern w:val="0"/>
                <w:sz w:val="20"/>
              </w:rPr>
              <w:t>24、电脑联机：RS232</w:t>
            </w:r>
            <w:r>
              <w:rPr>
                <w:rFonts w:hint="eastAsia" w:ascii="宋体" w:hAnsi="宋体" w:cs="宋体"/>
                <w:kern w:val="0"/>
                <w:sz w:val="20"/>
              </w:rPr>
              <w:br w:type="textWrapping"/>
            </w:r>
            <w:r>
              <w:rPr>
                <w:rFonts w:hint="eastAsia" w:ascii="宋体" w:hAnsi="宋体" w:cs="宋体"/>
                <w:kern w:val="0"/>
                <w:sz w:val="20"/>
              </w:rPr>
              <w:t>25、报警输入、出电平：短路(0V)</w:t>
            </w:r>
            <w:r>
              <w:rPr>
                <w:rFonts w:hint="eastAsia" w:ascii="宋体" w:hAnsi="宋体" w:cs="宋体"/>
                <w:kern w:val="0"/>
                <w:sz w:val="20"/>
              </w:rPr>
              <w:br w:type="textWrapping"/>
            </w:r>
            <w:r>
              <w:rPr>
                <w:rFonts w:hint="eastAsia" w:ascii="宋体" w:hAnsi="宋体" w:cs="宋体"/>
                <w:kern w:val="0"/>
                <w:sz w:val="20"/>
              </w:rPr>
              <w:t>26、电源控制输出电平：短路(0V)</w:t>
            </w:r>
            <w:r>
              <w:rPr>
                <w:rFonts w:hint="eastAsia" w:ascii="宋体" w:hAnsi="宋体" w:cs="宋体"/>
                <w:kern w:val="0"/>
                <w:sz w:val="20"/>
              </w:rPr>
              <w:br w:type="textWrapping"/>
            </w:r>
            <w:r>
              <w:rPr>
                <w:rFonts w:hint="eastAsia" w:ascii="宋体" w:hAnsi="宋体" w:cs="宋体"/>
                <w:kern w:val="0"/>
                <w:sz w:val="20"/>
              </w:rPr>
              <w:t>27、功率消耗：30W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1579"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分区控制器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1、12路独立分区选择开关，分区随意切换，互不干扰；</w:t>
            </w:r>
            <w:r>
              <w:rPr>
                <w:rFonts w:hint="eastAsia" w:ascii="宋体" w:hAnsi="宋体" w:cs="宋体"/>
                <w:kern w:val="0"/>
                <w:sz w:val="20"/>
              </w:rPr>
              <w:br w:type="textWrapping"/>
            </w:r>
            <w:r>
              <w:rPr>
                <w:rFonts w:hint="eastAsia" w:ascii="宋体" w:hAnsi="宋体" w:cs="宋体"/>
                <w:kern w:val="0"/>
                <w:sz w:val="20"/>
              </w:rPr>
              <w:t>2、设有4路音频输入，分区工作状态用指示灯显示，分区分为4组管理，A组管理1~3区，B组管理4~6区，C组管理7~9区，D组管理10~12区，每组输出最大功率为2000W，每个分区输出最大功率为600W；</w:t>
            </w:r>
            <w:r>
              <w:rPr>
                <w:rFonts w:hint="eastAsia" w:ascii="宋体" w:hAnsi="宋体" w:cs="宋体"/>
                <w:kern w:val="0"/>
                <w:sz w:val="20"/>
              </w:rPr>
              <w:br w:type="textWrapping"/>
            </w:r>
            <w:r>
              <w:rPr>
                <w:rFonts w:hint="eastAsia" w:ascii="宋体" w:hAnsi="宋体" w:cs="宋体"/>
                <w:kern w:val="0"/>
                <w:sz w:val="20"/>
              </w:rPr>
              <w:t>3、支持1种短路控制信号输入，触发开启全区，一种为全区短路信号输出，设备采用双继电器同时双切控制电路，道通隔离度≥80dB，解决通道之间相互串音等问题；</w:t>
            </w:r>
            <w:r>
              <w:rPr>
                <w:rFonts w:hint="eastAsia" w:ascii="宋体" w:hAnsi="宋体" w:cs="宋体"/>
                <w:kern w:val="0"/>
                <w:sz w:val="20"/>
              </w:rPr>
              <w:br w:type="textWrapping"/>
            </w:r>
            <w:r>
              <w:rPr>
                <w:rFonts w:hint="eastAsia" w:ascii="宋体" w:hAnsi="宋体" w:cs="宋体"/>
                <w:kern w:val="0"/>
                <w:sz w:val="20"/>
              </w:rPr>
              <w:t>4、2U标准机箱设计，铝合金面板，美观实用。</w:t>
            </w:r>
          </w:p>
          <w:p>
            <w:pPr>
              <w:widowControl/>
              <w:jc w:val="left"/>
              <w:rPr>
                <w:rFonts w:ascii="宋体" w:hAnsi="宋体" w:cs="宋体"/>
                <w:kern w:val="0"/>
                <w:sz w:val="20"/>
              </w:rPr>
            </w:pPr>
            <w:r>
              <w:rPr>
                <w:rFonts w:hint="eastAsia" w:ascii="宋体" w:hAnsi="宋体" w:cs="宋体"/>
                <w:kern w:val="0"/>
                <w:sz w:val="20"/>
              </w:rPr>
              <w:t>5、电源功耗为15W。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360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寻呼话筒</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1、换能方式：电容式</w:t>
            </w:r>
            <w:r>
              <w:rPr>
                <w:rFonts w:hint="eastAsia" w:ascii="宋体" w:hAnsi="宋体" w:cs="宋体"/>
                <w:kern w:val="0"/>
                <w:sz w:val="20"/>
              </w:rPr>
              <w:br w:type="textWrapping"/>
            </w:r>
            <w:r>
              <w:rPr>
                <w:rFonts w:hint="eastAsia" w:ascii="宋体" w:hAnsi="宋体" w:cs="宋体"/>
                <w:kern w:val="0"/>
                <w:sz w:val="20"/>
              </w:rPr>
              <w:t>2、指向性：心型指向</w:t>
            </w:r>
            <w:r>
              <w:rPr>
                <w:rFonts w:hint="eastAsia" w:ascii="宋体" w:hAnsi="宋体" w:cs="宋体"/>
                <w:kern w:val="0"/>
                <w:sz w:val="20"/>
              </w:rPr>
              <w:br w:type="textWrapping"/>
            </w:r>
            <w:r>
              <w:rPr>
                <w:rFonts w:hint="eastAsia" w:ascii="宋体" w:hAnsi="宋体" w:cs="宋体"/>
                <w:kern w:val="0"/>
                <w:sz w:val="20"/>
              </w:rPr>
              <w:t>3、频率响应：20Hz-18KHz</w:t>
            </w:r>
            <w:r>
              <w:rPr>
                <w:rFonts w:hint="eastAsia" w:ascii="宋体" w:hAnsi="宋体" w:cs="宋体"/>
                <w:kern w:val="0"/>
                <w:sz w:val="20"/>
              </w:rPr>
              <w:br w:type="textWrapping"/>
            </w:r>
            <w:r>
              <w:rPr>
                <w:rFonts w:hint="eastAsia" w:ascii="宋体" w:hAnsi="宋体" w:cs="宋体"/>
                <w:kern w:val="0"/>
                <w:sz w:val="20"/>
              </w:rPr>
              <w:t>4、输出阻抗（欧姆）：200Ω</w:t>
            </w:r>
            <w:r>
              <w:rPr>
                <w:rFonts w:hint="eastAsia" w:ascii="宋体" w:hAnsi="宋体" w:cs="宋体"/>
                <w:kern w:val="0"/>
                <w:sz w:val="20"/>
              </w:rPr>
              <w:br w:type="textWrapping"/>
            </w:r>
            <w:r>
              <w:rPr>
                <w:rFonts w:hint="eastAsia" w:ascii="宋体" w:hAnsi="宋体" w:cs="宋体"/>
                <w:kern w:val="0"/>
                <w:sz w:val="20"/>
              </w:rPr>
              <w:t>5、灵敏度：-40dB±2dB</w:t>
            </w:r>
            <w:r>
              <w:rPr>
                <w:rFonts w:hint="eastAsia" w:ascii="宋体" w:hAnsi="宋体" w:cs="宋体"/>
                <w:kern w:val="0"/>
                <w:sz w:val="20"/>
              </w:rPr>
              <w:br w:type="textWrapping"/>
            </w:r>
            <w:r>
              <w:rPr>
                <w:rFonts w:hint="eastAsia" w:ascii="宋体" w:hAnsi="宋体" w:cs="宋体"/>
                <w:kern w:val="0"/>
                <w:sz w:val="20"/>
              </w:rPr>
              <w:t>6、供电电压：DC3V/幻象48V</w:t>
            </w:r>
            <w:r>
              <w:rPr>
                <w:rFonts w:hint="eastAsia" w:ascii="宋体" w:hAnsi="宋体" w:cs="宋体"/>
                <w:kern w:val="0"/>
                <w:sz w:val="20"/>
              </w:rPr>
              <w:br w:type="textWrapping"/>
            </w:r>
            <w:r>
              <w:rPr>
                <w:rFonts w:hint="eastAsia" w:ascii="宋体" w:hAnsi="宋体" w:cs="宋体"/>
                <w:kern w:val="0"/>
                <w:sz w:val="20"/>
              </w:rPr>
              <w:t>7、咪管长度：410mm</w:t>
            </w:r>
            <w:r>
              <w:rPr>
                <w:rFonts w:hint="eastAsia" w:ascii="宋体" w:hAnsi="宋体" w:cs="宋体"/>
                <w:kern w:val="0"/>
                <w:sz w:val="20"/>
              </w:rPr>
              <w:br w:type="textWrapping"/>
            </w:r>
            <w:r>
              <w:rPr>
                <w:rFonts w:hint="eastAsia" w:ascii="宋体" w:hAnsi="宋体" w:cs="宋体"/>
                <w:kern w:val="0"/>
                <w:sz w:val="20"/>
              </w:rPr>
              <w:t>8、咪线长度、配置：8米单芯、卡龙母+卡龙公</w:t>
            </w:r>
            <w:r>
              <w:rPr>
                <w:rFonts w:hint="eastAsia" w:ascii="宋体" w:hAnsi="宋体" w:cs="宋体"/>
                <w:kern w:val="0"/>
                <w:sz w:val="20"/>
              </w:rPr>
              <w:br w:type="textWrapping"/>
            </w:r>
            <w:r>
              <w:rPr>
                <w:rFonts w:hint="eastAsia" w:ascii="宋体" w:hAnsi="宋体" w:cs="宋体"/>
                <w:kern w:val="0"/>
                <w:sz w:val="20"/>
              </w:rPr>
              <w:t>9、单支话筒重量：0.78KG</w:t>
            </w:r>
            <w:r>
              <w:rPr>
                <w:rFonts w:hint="eastAsia" w:ascii="宋体" w:hAnsi="宋体" w:cs="宋体"/>
                <w:kern w:val="0"/>
                <w:sz w:val="20"/>
              </w:rPr>
              <w:br w:type="textWrapping"/>
            </w:r>
            <w:r>
              <w:rPr>
                <w:rFonts w:hint="eastAsia" w:ascii="宋体" w:hAnsi="宋体" w:cs="宋体"/>
                <w:kern w:val="0"/>
                <w:sz w:val="20"/>
              </w:rPr>
              <w:t>10、输出、指示：平衡、座灯、管灯</w:t>
            </w:r>
            <w:r>
              <w:rPr>
                <w:rFonts w:hint="eastAsia" w:ascii="宋体" w:hAnsi="宋体" w:cs="宋体"/>
                <w:kern w:val="0"/>
                <w:sz w:val="20"/>
              </w:rPr>
              <w:br w:type="textWrapping"/>
            </w:r>
            <w:r>
              <w:rPr>
                <w:rFonts w:hint="eastAsia" w:ascii="宋体" w:hAnsi="宋体" w:cs="宋体"/>
                <w:kern w:val="0"/>
                <w:sz w:val="20"/>
              </w:rPr>
              <w:t>11、开关：电子轻触</w:t>
            </w:r>
            <w:r>
              <w:rPr>
                <w:rFonts w:hint="eastAsia" w:ascii="宋体" w:hAnsi="宋体" w:cs="宋体"/>
                <w:kern w:val="0"/>
                <w:sz w:val="20"/>
              </w:rPr>
              <w:br w:type="textWrapping"/>
            </w:r>
            <w:r>
              <w:rPr>
                <w:rFonts w:hint="eastAsia" w:ascii="宋体" w:hAnsi="宋体" w:cs="宋体"/>
                <w:kern w:val="0"/>
                <w:sz w:val="20"/>
              </w:rPr>
              <w:t>12、抗手机、电磁、高频干扰</w:t>
            </w:r>
            <w:r>
              <w:rPr>
                <w:rFonts w:hint="eastAsia" w:ascii="宋体" w:hAnsi="宋体" w:cs="宋体"/>
                <w:kern w:val="0"/>
                <w:sz w:val="20"/>
              </w:rPr>
              <w:br w:type="textWrapping"/>
            </w:r>
            <w:r>
              <w:rPr>
                <w:rFonts w:hint="eastAsia" w:ascii="宋体" w:hAnsi="宋体" w:cs="宋体"/>
                <w:kern w:val="0"/>
                <w:sz w:val="20"/>
              </w:rPr>
              <w:t>13、带前奏音</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2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支</w:t>
            </w:r>
          </w:p>
        </w:tc>
      </w:tr>
      <w:tr>
        <w:tblPrEx>
          <w:tblCellMar>
            <w:top w:w="0" w:type="dxa"/>
            <w:left w:w="108" w:type="dxa"/>
            <w:bottom w:w="0" w:type="dxa"/>
            <w:right w:w="108" w:type="dxa"/>
          </w:tblCellMar>
        </w:tblPrEx>
        <w:trPr>
          <w:wBefore w:w="0" w:type="dxa"/>
          <w:wAfter w:w="0" w:type="dxa"/>
          <w:trHeight w:val="37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安装机柜</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19英寸42U 600*600*2000，带隔板，配置8位PDU插座</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 1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r>
      <w:tr>
        <w:tblPrEx>
          <w:tblCellMar>
            <w:top w:w="0" w:type="dxa"/>
            <w:left w:w="108" w:type="dxa"/>
            <w:bottom w:w="0" w:type="dxa"/>
            <w:right w:w="108" w:type="dxa"/>
          </w:tblCellMar>
        </w:tblPrEx>
        <w:trPr>
          <w:wBefore w:w="0" w:type="dxa"/>
          <w:wAfter w:w="0" w:type="dxa"/>
          <w:trHeight w:val="37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kern w:val="0"/>
                <w:sz w:val="20"/>
              </w:rPr>
            </w:pPr>
            <w:r>
              <w:rPr>
                <w:rFonts w:hint="eastAsia" w:ascii="宋体" w:hAnsi="宋体" w:cs="宋体"/>
                <w:b/>
                <w:bCs/>
                <w:kern w:val="0"/>
                <w:sz w:val="20"/>
              </w:rPr>
              <w:t>丽象佳苑广播系统</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216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户外广播</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草坪音箱</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公司设计开发的仿岩仿真石户外园林音箱，产品具有防潮、防水、耐寒、耐高温、 抗老化等特点，且形态逼真，与自然景观浑然天成。 雨天室外全天候使用设计，满足小区、公园、公共绿化带等背景音乐及广播要求。 以确保箱体提供出平滑的频响、高效的输出和出色的音乐和话声再现。 使用高强度的玻璃钢材质技术，使它具有实用使用寿命长和优秀的防雨性能。 安装极其简便,可调整安装角度。 超凡的音质，真实还原人声及乐曲；</w:t>
            </w:r>
            <w:r>
              <w:rPr>
                <w:rFonts w:hint="eastAsia" w:ascii="宋体" w:hAnsi="宋体" w:cs="宋体"/>
                <w:kern w:val="0"/>
                <w:sz w:val="20"/>
              </w:rPr>
              <w:br w:type="textWrapping"/>
            </w:r>
            <w:r>
              <w:rPr>
                <w:rFonts w:hint="eastAsia" w:ascii="宋体" w:hAnsi="宋体" w:cs="宋体"/>
                <w:kern w:val="0"/>
                <w:sz w:val="20"/>
              </w:rPr>
              <w:t>1、安装方式：落地安装</w:t>
            </w:r>
            <w:r>
              <w:rPr>
                <w:rFonts w:hint="eastAsia" w:ascii="宋体" w:hAnsi="宋体" w:cs="宋体"/>
                <w:kern w:val="0"/>
                <w:sz w:val="20"/>
              </w:rPr>
              <w:br w:type="textWrapping"/>
            </w:r>
            <w:r>
              <w:rPr>
                <w:rFonts w:hint="eastAsia" w:ascii="宋体" w:hAnsi="宋体" w:cs="宋体"/>
                <w:kern w:val="0"/>
                <w:sz w:val="20"/>
              </w:rPr>
              <w:t>2、额定/最大功率：10/20W</w:t>
            </w:r>
            <w:r>
              <w:rPr>
                <w:rFonts w:hint="eastAsia" w:ascii="宋体" w:hAnsi="宋体" w:cs="宋体"/>
                <w:kern w:val="0"/>
                <w:sz w:val="20"/>
              </w:rPr>
              <w:br w:type="textWrapping"/>
            </w:r>
            <w:r>
              <w:rPr>
                <w:rFonts w:hint="eastAsia" w:ascii="宋体" w:hAnsi="宋体" w:cs="宋体"/>
                <w:kern w:val="0"/>
                <w:sz w:val="20"/>
              </w:rPr>
              <w:t>3、输入电压：70/100V</w:t>
            </w:r>
            <w:r>
              <w:rPr>
                <w:rFonts w:hint="eastAsia" w:ascii="宋体" w:hAnsi="宋体" w:cs="宋体"/>
                <w:kern w:val="0"/>
                <w:sz w:val="20"/>
              </w:rPr>
              <w:br w:type="textWrapping"/>
            </w:r>
            <w:r>
              <w:rPr>
                <w:rFonts w:hint="eastAsia" w:ascii="宋体" w:hAnsi="宋体" w:cs="宋体"/>
                <w:kern w:val="0"/>
                <w:sz w:val="20"/>
              </w:rPr>
              <w:t>4、灵敏度：95dB</w:t>
            </w:r>
            <w:r>
              <w:rPr>
                <w:rFonts w:hint="eastAsia" w:ascii="宋体" w:hAnsi="宋体" w:cs="宋体"/>
                <w:kern w:val="0"/>
                <w:sz w:val="20"/>
              </w:rPr>
              <w:br w:type="textWrapping"/>
            </w:r>
            <w:r>
              <w:rPr>
                <w:rFonts w:hint="eastAsia" w:ascii="宋体" w:hAnsi="宋体" w:cs="宋体"/>
                <w:kern w:val="0"/>
                <w:sz w:val="20"/>
              </w:rPr>
              <w:t>5、频响（Hz）：80Hz-16KHz</w:t>
            </w:r>
            <w:r>
              <w:rPr>
                <w:rFonts w:hint="eastAsia" w:ascii="宋体" w:hAnsi="宋体" w:cs="宋体"/>
                <w:kern w:val="0"/>
                <w:sz w:val="20"/>
              </w:rPr>
              <w:br w:type="textWrapping"/>
            </w:r>
            <w:r>
              <w:rPr>
                <w:rFonts w:hint="eastAsia" w:ascii="宋体" w:hAnsi="宋体" w:cs="宋体"/>
                <w:kern w:val="0"/>
                <w:sz w:val="20"/>
              </w:rPr>
              <w:t>6、材质：玻璃钢</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18</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纯后级功放</w:t>
            </w:r>
          </w:p>
        </w:tc>
        <w:tc>
          <w:tcPr>
            <w:tcW w:w="10318" w:type="dxa"/>
            <w:tcBorders>
              <w:top w:val="nil"/>
              <w:left w:val="nil"/>
              <w:bottom w:val="single" w:color="auto" w:sz="4" w:space="0"/>
              <w:right w:val="single" w:color="auto" w:sz="4" w:space="0"/>
            </w:tcBorders>
            <w:shd w:val="clear" w:color="auto" w:fill="auto"/>
            <w:noWrap w:val="0"/>
            <w:vAlign w:val="center"/>
          </w:tcPr>
          <w:p>
            <w:pPr>
              <w:widowControl/>
              <w:spacing w:after="240"/>
              <w:jc w:val="left"/>
              <w:rPr>
                <w:rFonts w:ascii="宋体" w:hAnsi="宋体" w:cs="宋体"/>
                <w:kern w:val="0"/>
                <w:sz w:val="20"/>
              </w:rPr>
            </w:pPr>
            <w:r>
              <w:rPr>
                <w:rFonts w:hint="eastAsia" w:ascii="宋体" w:hAnsi="宋体" w:cs="宋体"/>
                <w:kern w:val="0"/>
                <w:sz w:val="20"/>
              </w:rPr>
              <w:t>1、标准机箱设计，3U铝合金面板；人性化的抽手设计，美观实用；</w:t>
            </w:r>
            <w:r>
              <w:rPr>
                <w:rFonts w:hint="eastAsia" w:ascii="宋体" w:hAnsi="宋体" w:cs="宋体"/>
                <w:kern w:val="0"/>
                <w:sz w:val="20"/>
              </w:rPr>
              <w:br w:type="textWrapping"/>
            </w:r>
            <w:r>
              <w:rPr>
                <w:rFonts w:hint="eastAsia" w:ascii="宋体" w:hAnsi="宋体" w:cs="宋体"/>
                <w:kern w:val="0"/>
                <w:sz w:val="20"/>
              </w:rPr>
              <w:t>2、可选配节能音频检测输入模块，自动通过信号输入辨别电源的开启关闭，当有信号输入时功放电源自动打开，1分钟无信号输入时功放电源自动关闭；</w:t>
            </w:r>
            <w:r>
              <w:rPr>
                <w:rFonts w:hint="eastAsia" w:ascii="宋体" w:hAnsi="宋体" w:cs="宋体"/>
                <w:kern w:val="0"/>
                <w:sz w:val="20"/>
              </w:rPr>
              <w:br w:type="textWrapping"/>
            </w:r>
            <w:r>
              <w:rPr>
                <w:rFonts w:hint="eastAsia" w:ascii="宋体" w:hAnsi="宋体" w:cs="宋体"/>
                <w:kern w:val="0"/>
                <w:sz w:val="20"/>
              </w:rPr>
              <w:t>3、音频信号输入采用2个6.35接口、2个XLR卡龙母接口，（输入灵敏为775mv/10K）音量大小可以调节；</w:t>
            </w:r>
            <w:r>
              <w:rPr>
                <w:rFonts w:hint="eastAsia" w:ascii="宋体" w:hAnsi="宋体" w:cs="宋体"/>
                <w:kern w:val="0"/>
                <w:sz w:val="20"/>
              </w:rPr>
              <w:br w:type="textWrapping"/>
            </w:r>
            <w:r>
              <w:rPr>
                <w:rFonts w:hint="eastAsia" w:ascii="宋体" w:hAnsi="宋体" w:cs="宋体"/>
                <w:kern w:val="0"/>
                <w:sz w:val="20"/>
              </w:rPr>
              <w:t>4、音频信号输出采用2个XLR卡龙公接口，内置音频信号放大器，直接可以连接下一台后级功放；</w:t>
            </w:r>
            <w:r>
              <w:rPr>
                <w:rFonts w:hint="eastAsia" w:ascii="宋体" w:hAnsi="宋体" w:cs="宋体"/>
                <w:kern w:val="0"/>
                <w:sz w:val="20"/>
              </w:rPr>
              <w:br w:type="textWrapping"/>
            </w:r>
            <w:r>
              <w:rPr>
                <w:rFonts w:hint="eastAsia" w:ascii="宋体" w:hAnsi="宋体" w:cs="宋体"/>
                <w:kern w:val="0"/>
                <w:sz w:val="20"/>
              </w:rPr>
              <w:t>5、采用进口功率管，输出功率强劲；宽频带、低噪声、高保真效果，音质达到广播级水准；</w:t>
            </w:r>
            <w:r>
              <w:rPr>
                <w:rFonts w:hint="eastAsia" w:ascii="宋体" w:hAnsi="宋体" w:cs="宋体"/>
                <w:kern w:val="0"/>
                <w:sz w:val="20"/>
              </w:rPr>
              <w:br w:type="textWrapping"/>
            </w:r>
            <w:r>
              <w:rPr>
                <w:rFonts w:hint="eastAsia" w:ascii="宋体" w:hAnsi="宋体" w:cs="宋体"/>
                <w:kern w:val="0"/>
                <w:sz w:val="20"/>
              </w:rPr>
              <w:t>6、人性化的指示功能，包括3段信号灯指示，保护灯指示，失真灯指示，电源灯指示等功能；</w:t>
            </w:r>
            <w:r>
              <w:rPr>
                <w:rFonts w:hint="eastAsia" w:ascii="宋体" w:hAnsi="宋体" w:cs="宋体"/>
                <w:kern w:val="0"/>
                <w:sz w:val="20"/>
              </w:rPr>
              <w:br w:type="textWrapping"/>
            </w:r>
            <w:r>
              <w:rPr>
                <w:rFonts w:hint="eastAsia" w:ascii="宋体" w:hAnsi="宋体" w:cs="宋体"/>
                <w:kern w:val="0"/>
                <w:sz w:val="20"/>
              </w:rPr>
              <w:t>7、内置2级有源高通滤波和低通滤波器，自动消波还原信号；拥有完整的线路安全工作保证；</w:t>
            </w:r>
            <w:r>
              <w:rPr>
                <w:rFonts w:hint="eastAsia" w:ascii="宋体" w:hAnsi="宋体" w:cs="宋体"/>
                <w:kern w:val="0"/>
                <w:sz w:val="20"/>
              </w:rPr>
              <w:br w:type="textWrapping"/>
            </w:r>
            <w:r>
              <w:rPr>
                <w:rFonts w:hint="eastAsia" w:ascii="宋体" w:hAnsi="宋体" w:cs="宋体"/>
                <w:kern w:val="0"/>
                <w:sz w:val="20"/>
              </w:rPr>
              <w:t>8、机器异常工作保护警告功能：当输入信号过大、负载过重、线路短路时，对应的指示灯闪烁提示；</w:t>
            </w:r>
            <w:r>
              <w:rPr>
                <w:rFonts w:hint="eastAsia" w:ascii="宋体" w:hAnsi="宋体" w:cs="宋体"/>
                <w:kern w:val="0"/>
                <w:sz w:val="20"/>
              </w:rPr>
              <w:br w:type="textWrapping"/>
            </w:r>
            <w:r>
              <w:rPr>
                <w:rFonts w:hint="eastAsia" w:ascii="宋体" w:hAnsi="宋体" w:cs="宋体"/>
                <w:kern w:val="0"/>
                <w:sz w:val="20"/>
              </w:rPr>
              <w:t>9、完善的温度保护:大电流高速风扇，工作噪音低，散热效果佳；当机器温度升高时，温度保护电路会启动风扇；风扇的转速随温度的升高而自动提高；</w:t>
            </w:r>
            <w:r>
              <w:rPr>
                <w:rFonts w:hint="eastAsia" w:ascii="宋体" w:hAnsi="宋体" w:cs="宋体"/>
                <w:kern w:val="0"/>
                <w:sz w:val="20"/>
              </w:rPr>
              <w:br w:type="textWrapping"/>
            </w:r>
            <w:r>
              <w:rPr>
                <w:rFonts w:hint="eastAsia" w:ascii="宋体" w:hAnsi="宋体" w:cs="宋体"/>
                <w:kern w:val="0"/>
                <w:sz w:val="20"/>
              </w:rPr>
              <w:t>10、功率输出接口采用6个接线端子方式。</w:t>
            </w:r>
            <w:r>
              <w:rPr>
                <w:rFonts w:hint="eastAsia" w:ascii="宋体" w:hAnsi="宋体" w:cs="宋体"/>
                <w:kern w:val="0"/>
                <w:sz w:val="20"/>
              </w:rPr>
              <w:br w:type="textWrapping"/>
            </w:r>
            <w:r>
              <w:rPr>
                <w:rFonts w:hint="eastAsia" w:ascii="宋体" w:hAnsi="宋体" w:cs="宋体"/>
                <w:kern w:val="0"/>
                <w:sz w:val="20"/>
              </w:rPr>
              <w:t>11、电源:AC 220V/50Hz</w:t>
            </w:r>
            <w:r>
              <w:rPr>
                <w:rFonts w:hint="eastAsia" w:ascii="宋体" w:hAnsi="宋体" w:cs="宋体"/>
                <w:kern w:val="0"/>
                <w:sz w:val="20"/>
              </w:rPr>
              <w:br w:type="textWrapping"/>
            </w:r>
            <w:r>
              <w:rPr>
                <w:rFonts w:hint="eastAsia" w:ascii="宋体" w:hAnsi="宋体" w:cs="宋体"/>
                <w:kern w:val="0"/>
                <w:sz w:val="20"/>
              </w:rPr>
              <w:t>12、输出功率：800W</w:t>
            </w:r>
            <w:r>
              <w:rPr>
                <w:rFonts w:hint="eastAsia" w:ascii="宋体" w:hAnsi="宋体" w:cs="宋体"/>
                <w:kern w:val="0"/>
                <w:sz w:val="20"/>
              </w:rPr>
              <w:br w:type="textWrapping"/>
            </w:r>
            <w:r>
              <w:rPr>
                <w:rFonts w:hint="eastAsia" w:ascii="宋体" w:hAnsi="宋体" w:cs="宋体"/>
                <w:kern w:val="0"/>
                <w:sz w:val="20"/>
              </w:rPr>
              <w:t>13、输出方式：70V/100V定压输出；4-16Ω定阻输出</w:t>
            </w:r>
            <w:r>
              <w:rPr>
                <w:rFonts w:hint="eastAsia" w:ascii="宋体" w:hAnsi="宋体" w:cs="宋体"/>
                <w:kern w:val="0"/>
                <w:sz w:val="20"/>
              </w:rPr>
              <w:br w:type="textWrapping"/>
            </w:r>
            <w:r>
              <w:rPr>
                <w:rFonts w:hint="eastAsia" w:ascii="宋体" w:hAnsi="宋体" w:cs="宋体"/>
                <w:kern w:val="0"/>
                <w:sz w:val="20"/>
              </w:rPr>
              <w:t>14、输入灵敏度:1V（0dB）</w:t>
            </w:r>
            <w:r>
              <w:rPr>
                <w:rFonts w:hint="eastAsia" w:ascii="宋体" w:hAnsi="宋体" w:cs="宋体"/>
                <w:kern w:val="0"/>
                <w:sz w:val="20"/>
              </w:rPr>
              <w:br w:type="textWrapping"/>
            </w:r>
            <w:r>
              <w:rPr>
                <w:rFonts w:hint="eastAsia" w:ascii="宋体" w:hAnsi="宋体" w:cs="宋体"/>
                <w:kern w:val="0"/>
                <w:sz w:val="20"/>
              </w:rPr>
              <w:t>15、阻尼系数:400</w:t>
            </w:r>
            <w:r>
              <w:rPr>
                <w:rFonts w:hint="eastAsia" w:ascii="宋体" w:hAnsi="宋体" w:cs="宋体"/>
                <w:kern w:val="0"/>
                <w:sz w:val="20"/>
              </w:rPr>
              <w:br w:type="textWrapping"/>
            </w:r>
            <w:r>
              <w:rPr>
                <w:rFonts w:hint="eastAsia" w:ascii="宋体" w:hAnsi="宋体" w:cs="宋体"/>
                <w:kern w:val="0"/>
                <w:sz w:val="20"/>
              </w:rPr>
              <w:t xml:space="preserve">16、信噪比:≧105 dB </w:t>
            </w:r>
            <w:r>
              <w:rPr>
                <w:rFonts w:hint="eastAsia" w:ascii="宋体" w:hAnsi="宋体" w:cs="宋体"/>
                <w:kern w:val="0"/>
                <w:sz w:val="20"/>
              </w:rPr>
              <w:br w:type="textWrapping"/>
            </w:r>
            <w:r>
              <w:rPr>
                <w:rFonts w:hint="eastAsia" w:ascii="宋体" w:hAnsi="宋体" w:cs="宋体"/>
                <w:kern w:val="0"/>
                <w:sz w:val="20"/>
              </w:rPr>
              <w:t xml:space="preserve">17、频响:80Hz-15KHz±1.5dB </w:t>
            </w:r>
            <w:r>
              <w:rPr>
                <w:rFonts w:hint="eastAsia" w:ascii="宋体" w:hAnsi="宋体" w:cs="宋体"/>
                <w:kern w:val="0"/>
                <w:sz w:val="20"/>
              </w:rPr>
              <w:br w:type="textWrapping"/>
            </w:r>
            <w:r>
              <w:rPr>
                <w:rFonts w:hint="eastAsia" w:ascii="宋体" w:hAnsi="宋体" w:cs="宋体"/>
                <w:kern w:val="0"/>
                <w:sz w:val="20"/>
              </w:rPr>
              <w:t>18、总谐波失真:&lt;1％</w:t>
            </w:r>
            <w:r>
              <w:rPr>
                <w:rFonts w:hint="eastAsia" w:ascii="宋体" w:hAnsi="宋体" w:cs="宋体"/>
                <w:kern w:val="0"/>
                <w:sz w:val="20"/>
              </w:rPr>
              <w:br w:type="textWrapping"/>
            </w:r>
            <w:r>
              <w:rPr>
                <w:rFonts w:hint="eastAsia" w:ascii="宋体" w:hAnsi="宋体" w:cs="宋体"/>
                <w:kern w:val="0"/>
                <w:sz w:val="20"/>
              </w:rPr>
              <w:t>19、上升速率:70V/ms</w:t>
            </w:r>
            <w:r>
              <w:rPr>
                <w:rFonts w:hint="eastAsia" w:ascii="宋体" w:hAnsi="宋体" w:cs="宋体"/>
                <w:kern w:val="0"/>
                <w:sz w:val="20"/>
              </w:rPr>
              <w:br w:type="textWrapping"/>
            </w:r>
            <w:r>
              <w:rPr>
                <w:rFonts w:hint="eastAsia" w:ascii="宋体" w:hAnsi="宋体" w:cs="宋体"/>
                <w:kern w:val="0"/>
                <w:sz w:val="20"/>
              </w:rPr>
              <w:t xml:space="preserve">20、冷却方式:强迫风冷式 </w:t>
            </w:r>
            <w:r>
              <w:rPr>
                <w:rFonts w:hint="eastAsia" w:ascii="宋体" w:hAnsi="宋体" w:cs="宋体"/>
                <w:kern w:val="0"/>
                <w:sz w:val="20"/>
              </w:rPr>
              <w:br w:type="textWrapping"/>
            </w:r>
            <w:r>
              <w:rPr>
                <w:rFonts w:hint="eastAsia" w:ascii="宋体" w:hAnsi="宋体" w:cs="宋体"/>
                <w:kern w:val="0"/>
                <w:sz w:val="20"/>
              </w:rPr>
              <w:t xml:space="preserve">21、指示灯:电源，信号，削峰，保护，过载 </w:t>
            </w:r>
            <w:r>
              <w:rPr>
                <w:rFonts w:hint="eastAsia" w:ascii="宋体" w:hAnsi="宋体" w:cs="宋体"/>
                <w:kern w:val="0"/>
                <w:sz w:val="20"/>
              </w:rPr>
              <w:br w:type="textWrapping"/>
            </w:r>
            <w:r>
              <w:rPr>
                <w:rFonts w:hint="eastAsia" w:ascii="宋体" w:hAnsi="宋体" w:cs="宋体"/>
                <w:kern w:val="0"/>
                <w:sz w:val="20"/>
              </w:rPr>
              <w:t xml:space="preserve">22、保护:上电、超温、过载、短路 </w:t>
            </w:r>
            <w:r>
              <w:rPr>
                <w:rFonts w:hint="eastAsia" w:ascii="宋体" w:hAnsi="宋体" w:cs="宋体"/>
                <w:kern w:val="0"/>
                <w:sz w:val="20"/>
              </w:rPr>
              <w:br w:type="textWrapping"/>
            </w:r>
            <w:r>
              <w:rPr>
                <w:rFonts w:hint="eastAsia" w:ascii="宋体" w:hAnsi="宋体" w:cs="宋体"/>
                <w:kern w:val="0"/>
                <w:sz w:val="20"/>
              </w:rPr>
              <w:t>23、工作状态功耗:&lt;1200W</w:t>
            </w:r>
            <w:r>
              <w:rPr>
                <w:rFonts w:hint="eastAsia" w:ascii="宋体" w:hAnsi="宋体" w:cs="宋体"/>
                <w:kern w:val="0"/>
                <w:sz w:val="20"/>
              </w:rPr>
              <w:br w:type="textWrapping"/>
            </w:r>
            <w:r>
              <w:rPr>
                <w:rFonts w:hint="eastAsia" w:ascii="宋体" w:hAnsi="宋体" w:cs="宋体"/>
                <w:kern w:val="0"/>
                <w:sz w:val="20"/>
              </w:rPr>
              <w:t>24、节能状态功耗：&lt;8W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216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前置功率放大器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1、10路输入,3级优先；</w:t>
            </w:r>
            <w:r>
              <w:rPr>
                <w:rFonts w:hint="eastAsia" w:ascii="宋体" w:hAnsi="宋体" w:cs="宋体"/>
                <w:kern w:val="0"/>
                <w:sz w:val="20"/>
              </w:rPr>
              <w:br w:type="textWrapping"/>
            </w:r>
            <w:r>
              <w:rPr>
                <w:rFonts w:hint="eastAsia" w:ascii="宋体" w:hAnsi="宋体" w:cs="宋体"/>
                <w:kern w:val="0"/>
                <w:sz w:val="20"/>
              </w:rPr>
              <w:t>2、2路紧急消防输入，EMC1/2为一级优先，MIC1为二级优先，MIC2、3、4、5为三级优先；3路线路输入，AUX1.2.3为三级；</w:t>
            </w:r>
            <w:r>
              <w:rPr>
                <w:rFonts w:hint="eastAsia" w:ascii="宋体" w:hAnsi="宋体" w:cs="宋体"/>
                <w:kern w:val="0"/>
                <w:sz w:val="20"/>
              </w:rPr>
              <w:br w:type="textWrapping"/>
            </w:r>
            <w:r>
              <w:rPr>
                <w:rFonts w:hint="eastAsia" w:ascii="宋体" w:hAnsi="宋体" w:cs="宋体"/>
                <w:kern w:val="0"/>
                <w:sz w:val="20"/>
              </w:rPr>
              <w:t>3、5个6.35MIC话筒输入接口，6个音频RCA输出接口</w:t>
            </w:r>
            <w:r>
              <w:rPr>
                <w:rFonts w:hint="eastAsia" w:ascii="宋体" w:hAnsi="宋体" w:cs="宋体"/>
                <w:kern w:val="0"/>
                <w:sz w:val="20"/>
              </w:rPr>
              <w:br w:type="textWrapping"/>
            </w:r>
            <w:r>
              <w:rPr>
                <w:rFonts w:hint="eastAsia" w:ascii="宋体" w:hAnsi="宋体" w:cs="宋体"/>
                <w:kern w:val="0"/>
                <w:sz w:val="20"/>
              </w:rPr>
              <w:t>4、内置音频信号触发模块，当消防系统传来音频信号时，强行优先切入消防音频信号，默设为最高音量</w:t>
            </w:r>
            <w:r>
              <w:rPr>
                <w:rFonts w:hint="eastAsia" w:ascii="宋体" w:hAnsi="宋体" w:cs="宋体"/>
                <w:kern w:val="0"/>
                <w:sz w:val="20"/>
              </w:rPr>
              <w:br w:type="textWrapping"/>
            </w:r>
            <w:r>
              <w:rPr>
                <w:rFonts w:hint="eastAsia" w:ascii="宋体" w:hAnsi="宋体" w:cs="宋体"/>
                <w:kern w:val="0"/>
                <w:sz w:val="20"/>
              </w:rPr>
              <w:t>5、高音和低音控制调节，总音量控制调节；</w:t>
            </w:r>
            <w:r>
              <w:rPr>
                <w:rFonts w:hint="eastAsia" w:ascii="宋体" w:hAnsi="宋体" w:cs="宋体"/>
                <w:kern w:val="0"/>
                <w:sz w:val="20"/>
              </w:rPr>
              <w:br w:type="textWrapping"/>
            </w:r>
            <w:r>
              <w:rPr>
                <w:rFonts w:hint="eastAsia" w:ascii="宋体" w:hAnsi="宋体" w:cs="宋体"/>
                <w:kern w:val="0"/>
                <w:sz w:val="20"/>
              </w:rPr>
              <w:t>6、电源: AC 220-240V/50-60Hz；</w:t>
            </w:r>
            <w:r>
              <w:rPr>
                <w:rFonts w:hint="eastAsia" w:ascii="宋体" w:hAnsi="宋体" w:cs="宋体"/>
                <w:kern w:val="0"/>
                <w:sz w:val="20"/>
              </w:rPr>
              <w:br w:type="textWrapping"/>
            </w:r>
            <w:r>
              <w:rPr>
                <w:rFonts w:hint="eastAsia" w:ascii="宋体" w:hAnsi="宋体" w:cs="宋体"/>
                <w:kern w:val="0"/>
                <w:sz w:val="20"/>
              </w:rPr>
              <w:t>7、功耗: 15W；</w:t>
            </w:r>
            <w:r>
              <w:rPr>
                <w:rFonts w:hint="eastAsia" w:ascii="宋体" w:hAnsi="宋体" w:cs="宋体"/>
                <w:kern w:val="0"/>
                <w:sz w:val="20"/>
              </w:rPr>
              <w:br w:type="textWrapping"/>
            </w:r>
            <w:r>
              <w:rPr>
                <w:rFonts w:hint="eastAsia" w:ascii="宋体" w:hAnsi="宋体" w:cs="宋体"/>
                <w:kern w:val="0"/>
                <w:sz w:val="20"/>
              </w:rPr>
              <w:t>8、机器尺寸: 485*365*88mm；</w:t>
            </w:r>
            <w:r>
              <w:rPr>
                <w:rFonts w:hint="eastAsia" w:ascii="宋体" w:hAnsi="宋体" w:cs="宋体"/>
                <w:kern w:val="0"/>
                <w:sz w:val="20"/>
              </w:rPr>
              <w:br w:type="textWrapping"/>
            </w:r>
            <w:r>
              <w:rPr>
                <w:rFonts w:hint="eastAsia" w:ascii="宋体" w:hAnsi="宋体" w:cs="宋体"/>
                <w:kern w:val="0"/>
                <w:sz w:val="20"/>
              </w:rPr>
              <w:t>9、净重: 5.8Kg；</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216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电源时序控制器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1、可以通过定时器自动控制或人工控制；</w:t>
            </w:r>
            <w:r>
              <w:rPr>
                <w:rFonts w:hint="eastAsia" w:ascii="宋体" w:hAnsi="宋体" w:cs="宋体"/>
                <w:kern w:val="0"/>
                <w:sz w:val="20"/>
              </w:rPr>
              <w:br w:type="textWrapping"/>
            </w:r>
            <w:r>
              <w:rPr>
                <w:rFonts w:hint="eastAsia" w:ascii="宋体" w:hAnsi="宋体" w:cs="宋体"/>
                <w:kern w:val="0"/>
                <w:sz w:val="20"/>
              </w:rPr>
              <w:t>2、按顺序打开或关闭16路受控设备的电源；</w:t>
            </w:r>
            <w:r>
              <w:rPr>
                <w:rFonts w:hint="eastAsia" w:ascii="宋体" w:hAnsi="宋体" w:cs="宋体"/>
                <w:kern w:val="0"/>
                <w:sz w:val="20"/>
              </w:rPr>
              <w:br w:type="textWrapping"/>
            </w:r>
            <w:r>
              <w:rPr>
                <w:rFonts w:hint="eastAsia" w:ascii="宋体" w:hAnsi="宋体" w:cs="宋体"/>
                <w:kern w:val="0"/>
                <w:sz w:val="20"/>
              </w:rPr>
              <w:t>3、电源插座输出容量：总容量为220V，20A；每个插座最大输出电流为20A</w:t>
            </w:r>
            <w:r>
              <w:rPr>
                <w:rFonts w:hint="eastAsia" w:ascii="宋体" w:hAnsi="宋体" w:cs="宋体"/>
                <w:kern w:val="0"/>
                <w:sz w:val="20"/>
              </w:rPr>
              <w:br w:type="textWrapping"/>
            </w:r>
            <w:r>
              <w:rPr>
                <w:rFonts w:hint="eastAsia" w:ascii="宋体" w:hAnsi="宋体" w:cs="宋体"/>
                <w:kern w:val="0"/>
                <w:sz w:val="20"/>
              </w:rPr>
              <w:t>4、定时器控制信号：短路信号（0V）；</w:t>
            </w:r>
            <w:r>
              <w:rPr>
                <w:rFonts w:hint="eastAsia" w:ascii="宋体" w:hAnsi="宋体" w:cs="宋体"/>
                <w:kern w:val="0"/>
                <w:sz w:val="20"/>
              </w:rPr>
              <w:br w:type="textWrapping"/>
            </w:r>
            <w:r>
              <w:rPr>
                <w:rFonts w:hint="eastAsia" w:ascii="宋体" w:hAnsi="宋体" w:cs="宋体"/>
                <w:kern w:val="0"/>
                <w:sz w:val="20"/>
              </w:rPr>
              <w:t>5、动作时间：0.4s-0.5s；</w:t>
            </w:r>
            <w:r>
              <w:rPr>
                <w:rFonts w:hint="eastAsia" w:ascii="宋体" w:hAnsi="宋体" w:cs="宋体"/>
                <w:kern w:val="0"/>
                <w:sz w:val="20"/>
              </w:rPr>
              <w:br w:type="textWrapping"/>
            </w:r>
            <w:r>
              <w:rPr>
                <w:rFonts w:hint="eastAsia" w:ascii="宋体" w:hAnsi="宋体" w:cs="宋体"/>
                <w:kern w:val="0"/>
                <w:sz w:val="20"/>
              </w:rPr>
              <w:t>6、功耗：50W；</w:t>
            </w:r>
            <w:r>
              <w:rPr>
                <w:rFonts w:hint="eastAsia" w:ascii="宋体" w:hAnsi="宋体" w:cs="宋体"/>
                <w:kern w:val="0"/>
                <w:sz w:val="20"/>
              </w:rPr>
              <w:br w:type="textWrapping"/>
            </w:r>
            <w:r>
              <w:rPr>
                <w:rFonts w:hint="eastAsia" w:ascii="宋体" w:hAnsi="宋体" w:cs="宋体"/>
                <w:kern w:val="0"/>
                <w:sz w:val="20"/>
              </w:rPr>
              <w:t>7、电源:AC220-240V/50-60Hz；</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672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多功能播放器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1、192×64大屏幕液晶显示，采用轻触式按键和一键飞梭操作,全中文与图形结合的操作菜单。</w:t>
            </w:r>
            <w:r>
              <w:rPr>
                <w:rFonts w:hint="eastAsia" w:ascii="宋体" w:hAnsi="宋体" w:cs="宋体"/>
                <w:kern w:val="0"/>
                <w:sz w:val="20"/>
              </w:rPr>
              <w:br w:type="textWrapping"/>
            </w:r>
            <w:r>
              <w:rPr>
                <w:rFonts w:hint="eastAsia" w:ascii="宋体" w:hAnsi="宋体" w:cs="宋体"/>
                <w:kern w:val="0"/>
                <w:sz w:val="20"/>
              </w:rPr>
              <w:t>2、采用24位的DSP解码MP3，音频数据为24位，支持SD卡或外接U盘、USB移动硬盘、及USB读卡器，通过读卡器可以支持各种闪存卡，可以方便更换歌曲及存储的容量；</w:t>
            </w:r>
            <w:r>
              <w:rPr>
                <w:rFonts w:hint="eastAsia" w:ascii="宋体" w:hAnsi="宋体" w:cs="宋体"/>
                <w:kern w:val="0"/>
                <w:sz w:val="20"/>
              </w:rPr>
              <w:br w:type="textWrapping"/>
            </w:r>
            <w:r>
              <w:rPr>
                <w:rFonts w:hint="eastAsia" w:ascii="宋体" w:hAnsi="宋体" w:cs="宋体"/>
                <w:kern w:val="0"/>
                <w:sz w:val="20"/>
              </w:rPr>
              <w:t>3、设有春、夏、秋、冬四套定时方案，实现定时广播,每套程序99个时间点，每个时间点可同时执行多个功能点操作，如：MP3、DVD、调谐器同时播放，分区控制，电源管理，程序配置等功能操作。比一个时间点一种操作的主机更强大，方便，易懂；</w:t>
            </w:r>
            <w:r>
              <w:rPr>
                <w:rFonts w:hint="eastAsia" w:ascii="宋体" w:hAnsi="宋体" w:cs="宋体"/>
                <w:kern w:val="0"/>
                <w:sz w:val="20"/>
              </w:rPr>
              <w:br w:type="textWrapping"/>
            </w:r>
            <w:r>
              <w:rPr>
                <w:rFonts w:hint="eastAsia" w:ascii="宋体" w:hAnsi="宋体" w:cs="宋体"/>
                <w:kern w:val="0"/>
                <w:sz w:val="20"/>
              </w:rPr>
              <w:t>4、全新的自定义消防报警模式，一个或多个分区任意组合报警，比传统的邻层报警模式更加灵活，实用。</w:t>
            </w:r>
            <w:r>
              <w:rPr>
                <w:rFonts w:hint="eastAsia" w:ascii="宋体" w:hAnsi="宋体" w:cs="宋体"/>
                <w:kern w:val="0"/>
                <w:sz w:val="20"/>
              </w:rPr>
              <w:br w:type="textWrapping"/>
            </w:r>
            <w:r>
              <w:rPr>
                <w:rFonts w:hint="eastAsia" w:ascii="宋体" w:hAnsi="宋体" w:cs="宋体"/>
                <w:kern w:val="0"/>
                <w:sz w:val="20"/>
              </w:rPr>
              <w:t>5、带5进10出功率分区，每一个分区都设有独立的快捷控制键，实现编程自动或手动分区广播，可扩展分区到138路；</w:t>
            </w:r>
            <w:r>
              <w:rPr>
                <w:rFonts w:hint="eastAsia" w:ascii="宋体" w:hAnsi="宋体" w:cs="宋体"/>
                <w:kern w:val="0"/>
                <w:sz w:val="20"/>
              </w:rPr>
              <w:br w:type="textWrapping"/>
            </w:r>
            <w:r>
              <w:rPr>
                <w:rFonts w:hint="eastAsia" w:ascii="宋体" w:hAnsi="宋体" w:cs="宋体"/>
                <w:kern w:val="0"/>
                <w:sz w:val="20"/>
              </w:rPr>
              <w:t>6、内置6路编程受控电源，单路容量最大达到3KVA，总容量可达6KVA，设有独立的快捷控制键，实现编程自动或手动控制，可扩展外控电源时序器；</w:t>
            </w:r>
            <w:r>
              <w:rPr>
                <w:rFonts w:hint="eastAsia" w:ascii="宋体" w:hAnsi="宋体" w:cs="宋体"/>
                <w:kern w:val="0"/>
                <w:sz w:val="20"/>
              </w:rPr>
              <w:br w:type="textWrapping"/>
            </w:r>
            <w:r>
              <w:rPr>
                <w:rFonts w:hint="eastAsia" w:ascii="宋体" w:hAnsi="宋体" w:cs="宋体"/>
                <w:kern w:val="0"/>
                <w:sz w:val="20"/>
              </w:rPr>
              <w:t>7、可与无线远程遥控器联机，遥控器预设12个可编程按键，可定制一键打开/关闭分区，选音源，选曲等。实现电源管理、分区控制、MP3播放等功能，遥控距离（开阔空间）可达1000米。</w:t>
            </w:r>
            <w:r>
              <w:rPr>
                <w:rFonts w:hint="eastAsia" w:ascii="宋体" w:hAnsi="宋体" w:cs="宋体"/>
                <w:kern w:val="0"/>
                <w:sz w:val="20"/>
              </w:rPr>
              <w:br w:type="textWrapping"/>
            </w:r>
            <w:r>
              <w:rPr>
                <w:rFonts w:hint="eastAsia" w:ascii="宋体" w:hAnsi="宋体" w:cs="宋体"/>
                <w:kern w:val="0"/>
                <w:sz w:val="20"/>
              </w:rPr>
              <w:t>8、可同时级联多台远程寻呼话筒，实现远程分控及远程寻呼功能；通过远程寻呼话筒实现分区、电源、音源的控制，并实现远程寻呼、通知、事务性广播。</w:t>
            </w:r>
            <w:r>
              <w:rPr>
                <w:rFonts w:hint="eastAsia" w:ascii="宋体" w:hAnsi="宋体" w:cs="宋体"/>
                <w:kern w:val="0"/>
                <w:sz w:val="20"/>
              </w:rPr>
              <w:br w:type="textWrapping"/>
            </w:r>
            <w:r>
              <w:rPr>
                <w:rFonts w:hint="eastAsia" w:ascii="宋体" w:hAnsi="宋体" w:cs="宋体"/>
                <w:kern w:val="0"/>
                <w:sz w:val="20"/>
              </w:rPr>
              <w:t>9、配备专门的电脑控制软件，所有功能由可软件直接控制，操作简单实用，支持主机脱机运行；</w:t>
            </w:r>
            <w:r>
              <w:rPr>
                <w:rFonts w:hint="eastAsia" w:ascii="宋体" w:hAnsi="宋体" w:cs="宋体"/>
                <w:kern w:val="0"/>
                <w:sz w:val="20"/>
              </w:rPr>
              <w:br w:type="textWrapping"/>
            </w:r>
            <w:r>
              <w:rPr>
                <w:rFonts w:hint="eastAsia" w:ascii="宋体" w:hAnsi="宋体" w:cs="宋体"/>
                <w:kern w:val="0"/>
                <w:sz w:val="20"/>
              </w:rPr>
              <w:t>10、配备MP3歌曲排序软件，快速处理MP3歌曲的顺序排列，防止主机读取MP3时发生顺序错乱；</w:t>
            </w:r>
            <w:r>
              <w:rPr>
                <w:rFonts w:hint="eastAsia" w:ascii="宋体" w:hAnsi="宋体" w:cs="宋体"/>
                <w:kern w:val="0"/>
                <w:sz w:val="20"/>
              </w:rPr>
              <w:br w:type="textWrapping"/>
            </w:r>
            <w:r>
              <w:rPr>
                <w:rFonts w:hint="eastAsia" w:ascii="宋体" w:hAnsi="宋体" w:cs="宋体"/>
                <w:kern w:val="0"/>
                <w:sz w:val="20"/>
              </w:rPr>
              <w:t>11、停电自动保护，所有编辑程序内容不丢失，来电自动恢复运行；</w:t>
            </w:r>
            <w:r>
              <w:rPr>
                <w:rFonts w:hint="eastAsia" w:ascii="宋体" w:hAnsi="宋体" w:cs="宋体"/>
                <w:kern w:val="0"/>
                <w:sz w:val="20"/>
              </w:rPr>
              <w:br w:type="textWrapping"/>
            </w:r>
            <w:r>
              <w:rPr>
                <w:rFonts w:hint="eastAsia" w:ascii="宋体" w:hAnsi="宋体" w:cs="宋体"/>
                <w:kern w:val="0"/>
                <w:sz w:val="20"/>
              </w:rPr>
              <w:t>12、输入、出电源：AC 220-240V/50-60Hz</w:t>
            </w:r>
            <w:r>
              <w:rPr>
                <w:rFonts w:hint="eastAsia" w:ascii="宋体" w:hAnsi="宋体" w:cs="宋体"/>
                <w:kern w:val="0"/>
                <w:sz w:val="20"/>
              </w:rPr>
              <w:br w:type="textWrapping"/>
            </w:r>
            <w:r>
              <w:rPr>
                <w:rFonts w:hint="eastAsia" w:ascii="宋体" w:hAnsi="宋体" w:cs="宋体"/>
                <w:kern w:val="0"/>
                <w:sz w:val="20"/>
              </w:rPr>
              <w:t>13、音频输出：1KΩ/0~1V不平衡</w:t>
            </w:r>
            <w:r>
              <w:rPr>
                <w:rFonts w:hint="eastAsia" w:ascii="宋体" w:hAnsi="宋体" w:cs="宋体"/>
                <w:kern w:val="0"/>
                <w:sz w:val="20"/>
              </w:rPr>
              <w:br w:type="textWrapping"/>
            </w:r>
            <w:r>
              <w:rPr>
                <w:rFonts w:hint="eastAsia" w:ascii="宋体" w:hAnsi="宋体" w:cs="宋体"/>
                <w:kern w:val="0"/>
                <w:sz w:val="20"/>
              </w:rPr>
              <w:t>14、频率响应：30Hz-20KHz</w:t>
            </w:r>
            <w:r>
              <w:rPr>
                <w:rFonts w:hint="eastAsia" w:ascii="宋体" w:hAnsi="宋体" w:cs="宋体"/>
                <w:kern w:val="0"/>
                <w:sz w:val="20"/>
              </w:rPr>
              <w:br w:type="textWrapping"/>
            </w:r>
            <w:r>
              <w:rPr>
                <w:rFonts w:hint="eastAsia" w:ascii="宋体" w:hAnsi="宋体" w:cs="宋体"/>
                <w:kern w:val="0"/>
                <w:sz w:val="20"/>
              </w:rPr>
              <w:t>15、音频失真度：0.1%</w:t>
            </w:r>
            <w:r>
              <w:rPr>
                <w:rFonts w:hint="eastAsia" w:ascii="宋体" w:hAnsi="宋体" w:cs="宋体"/>
                <w:kern w:val="0"/>
                <w:sz w:val="20"/>
              </w:rPr>
              <w:br w:type="textWrapping"/>
            </w:r>
            <w:r>
              <w:rPr>
                <w:rFonts w:hint="eastAsia" w:ascii="宋体" w:hAnsi="宋体" w:cs="宋体"/>
                <w:kern w:val="0"/>
                <w:sz w:val="20"/>
              </w:rPr>
              <w:t>16、通信速度：9600bps</w:t>
            </w:r>
            <w:r>
              <w:rPr>
                <w:rFonts w:hint="eastAsia" w:ascii="宋体" w:hAnsi="宋体" w:cs="宋体"/>
                <w:kern w:val="0"/>
                <w:sz w:val="20"/>
              </w:rPr>
              <w:br w:type="textWrapping"/>
            </w:r>
            <w:r>
              <w:rPr>
                <w:rFonts w:hint="eastAsia" w:ascii="宋体" w:hAnsi="宋体" w:cs="宋体"/>
                <w:kern w:val="0"/>
                <w:sz w:val="20"/>
              </w:rPr>
              <w:t>17、MP3频率响应：20Hz-20KHz/±1db</w:t>
            </w:r>
            <w:r>
              <w:rPr>
                <w:rFonts w:hint="eastAsia" w:ascii="宋体" w:hAnsi="宋体" w:cs="宋体"/>
                <w:kern w:val="0"/>
                <w:sz w:val="20"/>
              </w:rPr>
              <w:br w:type="textWrapping"/>
            </w:r>
            <w:r>
              <w:rPr>
                <w:rFonts w:hint="eastAsia" w:ascii="宋体" w:hAnsi="宋体" w:cs="宋体"/>
                <w:kern w:val="0"/>
                <w:sz w:val="20"/>
              </w:rPr>
              <w:t>18、MP3信噪比：95dB</w:t>
            </w:r>
            <w:r>
              <w:rPr>
                <w:rFonts w:hint="eastAsia" w:ascii="宋体" w:hAnsi="宋体" w:cs="宋体"/>
                <w:kern w:val="0"/>
                <w:sz w:val="20"/>
              </w:rPr>
              <w:br w:type="textWrapping"/>
            </w:r>
            <w:r>
              <w:rPr>
                <w:rFonts w:hint="eastAsia" w:ascii="宋体" w:hAnsi="宋体" w:cs="宋体"/>
                <w:kern w:val="0"/>
                <w:sz w:val="20"/>
              </w:rPr>
              <w:t>19、MP3存储介质：SD存储卡/U盘</w:t>
            </w:r>
            <w:r>
              <w:rPr>
                <w:rFonts w:hint="eastAsia" w:ascii="宋体" w:hAnsi="宋体" w:cs="宋体"/>
                <w:kern w:val="0"/>
                <w:sz w:val="20"/>
              </w:rPr>
              <w:br w:type="textWrapping"/>
            </w:r>
            <w:r>
              <w:rPr>
                <w:rFonts w:hint="eastAsia" w:ascii="宋体" w:hAnsi="宋体" w:cs="宋体"/>
                <w:kern w:val="0"/>
                <w:sz w:val="20"/>
              </w:rPr>
              <w:t>20、MP3存储格式：兼容FAT16、FAT32文件格式</w:t>
            </w:r>
            <w:r>
              <w:rPr>
                <w:rFonts w:hint="eastAsia" w:ascii="宋体" w:hAnsi="宋体" w:cs="宋体"/>
                <w:kern w:val="0"/>
                <w:sz w:val="20"/>
              </w:rPr>
              <w:br w:type="textWrapping"/>
            </w:r>
            <w:r>
              <w:rPr>
                <w:rFonts w:hint="eastAsia" w:ascii="宋体" w:hAnsi="宋体" w:cs="宋体"/>
                <w:kern w:val="0"/>
                <w:sz w:val="20"/>
              </w:rPr>
              <w:t>21、时间制式：24小时</w:t>
            </w:r>
            <w:r>
              <w:rPr>
                <w:rFonts w:hint="eastAsia" w:ascii="宋体" w:hAnsi="宋体" w:cs="宋体"/>
                <w:kern w:val="0"/>
                <w:sz w:val="20"/>
              </w:rPr>
              <w:br w:type="textWrapping"/>
            </w:r>
            <w:r>
              <w:rPr>
                <w:rFonts w:hint="eastAsia" w:ascii="宋体" w:hAnsi="宋体" w:cs="宋体"/>
                <w:kern w:val="0"/>
                <w:sz w:val="20"/>
              </w:rPr>
              <w:t>22、通信接口：Rj45</w:t>
            </w:r>
            <w:r>
              <w:rPr>
                <w:rFonts w:hint="eastAsia" w:ascii="宋体" w:hAnsi="宋体" w:cs="宋体"/>
                <w:kern w:val="0"/>
                <w:sz w:val="20"/>
              </w:rPr>
              <w:br w:type="textWrapping"/>
            </w:r>
            <w:r>
              <w:rPr>
                <w:rFonts w:hint="eastAsia" w:ascii="宋体" w:hAnsi="宋体" w:cs="宋体"/>
                <w:kern w:val="0"/>
                <w:sz w:val="20"/>
              </w:rPr>
              <w:t>23、通信协议：RS485</w:t>
            </w:r>
            <w:r>
              <w:rPr>
                <w:rFonts w:hint="eastAsia" w:ascii="宋体" w:hAnsi="宋体" w:cs="宋体"/>
                <w:kern w:val="0"/>
                <w:sz w:val="20"/>
              </w:rPr>
              <w:br w:type="textWrapping"/>
            </w:r>
            <w:r>
              <w:rPr>
                <w:rFonts w:hint="eastAsia" w:ascii="宋体" w:hAnsi="宋体" w:cs="宋体"/>
                <w:kern w:val="0"/>
                <w:sz w:val="20"/>
              </w:rPr>
              <w:t>24、电脑联机：RS232</w:t>
            </w:r>
            <w:r>
              <w:rPr>
                <w:rFonts w:hint="eastAsia" w:ascii="宋体" w:hAnsi="宋体" w:cs="宋体"/>
                <w:kern w:val="0"/>
                <w:sz w:val="20"/>
              </w:rPr>
              <w:br w:type="textWrapping"/>
            </w:r>
            <w:r>
              <w:rPr>
                <w:rFonts w:hint="eastAsia" w:ascii="宋体" w:hAnsi="宋体" w:cs="宋体"/>
                <w:kern w:val="0"/>
                <w:sz w:val="20"/>
              </w:rPr>
              <w:t>25、报警输入、出电平：短路(0V)</w:t>
            </w:r>
            <w:r>
              <w:rPr>
                <w:rFonts w:hint="eastAsia" w:ascii="宋体" w:hAnsi="宋体" w:cs="宋体"/>
                <w:kern w:val="0"/>
                <w:sz w:val="20"/>
              </w:rPr>
              <w:br w:type="textWrapping"/>
            </w:r>
            <w:r>
              <w:rPr>
                <w:rFonts w:hint="eastAsia" w:ascii="宋体" w:hAnsi="宋体" w:cs="宋体"/>
                <w:kern w:val="0"/>
                <w:sz w:val="20"/>
              </w:rPr>
              <w:t>26、电源控制输出电平：短路(0V)</w:t>
            </w:r>
            <w:r>
              <w:rPr>
                <w:rFonts w:hint="eastAsia" w:ascii="宋体" w:hAnsi="宋体" w:cs="宋体"/>
                <w:kern w:val="0"/>
                <w:sz w:val="20"/>
              </w:rPr>
              <w:br w:type="textWrapping"/>
            </w:r>
            <w:r>
              <w:rPr>
                <w:rFonts w:hint="eastAsia" w:ascii="宋体" w:hAnsi="宋体" w:cs="宋体"/>
                <w:kern w:val="0"/>
                <w:sz w:val="20"/>
              </w:rPr>
              <w:t>27、功率消耗：30W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16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分区控制器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1、12路独立分区选择开关，分区随意切换，互不干扰；</w:t>
            </w:r>
            <w:r>
              <w:rPr>
                <w:rFonts w:hint="eastAsia" w:ascii="宋体" w:hAnsi="宋体" w:cs="宋体"/>
                <w:kern w:val="0"/>
                <w:sz w:val="20"/>
              </w:rPr>
              <w:br w:type="textWrapping"/>
            </w:r>
            <w:r>
              <w:rPr>
                <w:rFonts w:hint="eastAsia" w:ascii="宋体" w:hAnsi="宋体" w:cs="宋体"/>
                <w:kern w:val="0"/>
                <w:sz w:val="20"/>
              </w:rPr>
              <w:t>2、设有4路音频输入，分区工作状态用指示灯显示，分区分为4组管理，A组管理1~3区，B组管理4~6区，C组管理7~9区，D组管理10~12区，每组输出最大功率为2000W，每个分区输出最大功率为600W；</w:t>
            </w:r>
            <w:r>
              <w:rPr>
                <w:rFonts w:hint="eastAsia" w:ascii="宋体" w:hAnsi="宋体" w:cs="宋体"/>
                <w:kern w:val="0"/>
                <w:sz w:val="20"/>
              </w:rPr>
              <w:br w:type="textWrapping"/>
            </w:r>
            <w:r>
              <w:rPr>
                <w:rFonts w:hint="eastAsia" w:ascii="宋体" w:hAnsi="宋体" w:cs="宋体"/>
                <w:kern w:val="0"/>
                <w:sz w:val="20"/>
              </w:rPr>
              <w:t>3、支持1种短路控制信号输入，触发开启全区，一种为全区短路信号输出，设备采用双继电器同时双切控制电路，道通隔离度≥80dB，解决通道之间相互串音等问题；</w:t>
            </w:r>
            <w:r>
              <w:rPr>
                <w:rFonts w:hint="eastAsia" w:ascii="宋体" w:hAnsi="宋体" w:cs="宋体"/>
                <w:kern w:val="0"/>
                <w:sz w:val="20"/>
              </w:rPr>
              <w:br w:type="textWrapping"/>
            </w:r>
            <w:r>
              <w:rPr>
                <w:rFonts w:hint="eastAsia" w:ascii="宋体" w:hAnsi="宋体" w:cs="宋体"/>
                <w:kern w:val="0"/>
                <w:sz w:val="20"/>
              </w:rPr>
              <w:t>4、2U标准机箱设计，铝合金面板，美观实用。</w:t>
            </w:r>
          </w:p>
          <w:p>
            <w:pPr>
              <w:widowControl/>
              <w:jc w:val="left"/>
              <w:rPr>
                <w:rFonts w:ascii="宋体" w:hAnsi="宋体" w:cs="宋体"/>
                <w:kern w:val="0"/>
                <w:sz w:val="20"/>
              </w:rPr>
            </w:pPr>
            <w:r>
              <w:rPr>
                <w:rFonts w:hint="eastAsia" w:ascii="宋体" w:hAnsi="宋体" w:cs="宋体"/>
                <w:kern w:val="0"/>
                <w:sz w:val="20"/>
              </w:rPr>
              <w:t>5、电源功耗为15W。</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r>
      <w:tr>
        <w:tblPrEx>
          <w:tblCellMar>
            <w:top w:w="0" w:type="dxa"/>
            <w:left w:w="108" w:type="dxa"/>
            <w:bottom w:w="0" w:type="dxa"/>
            <w:right w:w="108" w:type="dxa"/>
          </w:tblCellMar>
        </w:tblPrEx>
        <w:trPr>
          <w:wBefore w:w="0" w:type="dxa"/>
          <w:wAfter w:w="0" w:type="dxa"/>
          <w:trHeight w:val="3529"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寻呼话筒</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1、换能方式：电容式</w:t>
            </w:r>
            <w:r>
              <w:rPr>
                <w:rFonts w:hint="eastAsia" w:ascii="宋体" w:hAnsi="宋体" w:cs="宋体"/>
                <w:kern w:val="0"/>
                <w:sz w:val="20"/>
              </w:rPr>
              <w:br w:type="textWrapping"/>
            </w:r>
            <w:r>
              <w:rPr>
                <w:rFonts w:hint="eastAsia" w:ascii="宋体" w:hAnsi="宋体" w:cs="宋体"/>
                <w:kern w:val="0"/>
                <w:sz w:val="20"/>
              </w:rPr>
              <w:t>2、指向性：心型指向</w:t>
            </w:r>
            <w:r>
              <w:rPr>
                <w:rFonts w:hint="eastAsia" w:ascii="宋体" w:hAnsi="宋体" w:cs="宋体"/>
                <w:kern w:val="0"/>
                <w:sz w:val="20"/>
              </w:rPr>
              <w:br w:type="textWrapping"/>
            </w:r>
            <w:r>
              <w:rPr>
                <w:rFonts w:hint="eastAsia" w:ascii="宋体" w:hAnsi="宋体" w:cs="宋体"/>
                <w:kern w:val="0"/>
                <w:sz w:val="20"/>
              </w:rPr>
              <w:t>3、频率响应：20Hz-18KHz</w:t>
            </w:r>
            <w:r>
              <w:rPr>
                <w:rFonts w:hint="eastAsia" w:ascii="宋体" w:hAnsi="宋体" w:cs="宋体"/>
                <w:kern w:val="0"/>
                <w:sz w:val="20"/>
              </w:rPr>
              <w:br w:type="textWrapping"/>
            </w:r>
            <w:r>
              <w:rPr>
                <w:rFonts w:hint="eastAsia" w:ascii="宋体" w:hAnsi="宋体" w:cs="宋体"/>
                <w:kern w:val="0"/>
                <w:sz w:val="20"/>
              </w:rPr>
              <w:t>4、输出阻抗（欧姆）：200Ω</w:t>
            </w:r>
            <w:r>
              <w:rPr>
                <w:rFonts w:hint="eastAsia" w:ascii="宋体" w:hAnsi="宋体" w:cs="宋体"/>
                <w:kern w:val="0"/>
                <w:sz w:val="20"/>
              </w:rPr>
              <w:br w:type="textWrapping"/>
            </w:r>
            <w:r>
              <w:rPr>
                <w:rFonts w:hint="eastAsia" w:ascii="宋体" w:hAnsi="宋体" w:cs="宋体"/>
                <w:kern w:val="0"/>
                <w:sz w:val="20"/>
              </w:rPr>
              <w:t>5、灵敏度：-40dB±2dB</w:t>
            </w:r>
            <w:r>
              <w:rPr>
                <w:rFonts w:hint="eastAsia" w:ascii="宋体" w:hAnsi="宋体" w:cs="宋体"/>
                <w:kern w:val="0"/>
                <w:sz w:val="20"/>
              </w:rPr>
              <w:br w:type="textWrapping"/>
            </w:r>
            <w:r>
              <w:rPr>
                <w:rFonts w:hint="eastAsia" w:ascii="宋体" w:hAnsi="宋体" w:cs="宋体"/>
                <w:kern w:val="0"/>
                <w:sz w:val="20"/>
              </w:rPr>
              <w:t>6、供电电压：DC3V/幻象48V</w:t>
            </w:r>
            <w:r>
              <w:rPr>
                <w:rFonts w:hint="eastAsia" w:ascii="宋体" w:hAnsi="宋体" w:cs="宋体"/>
                <w:kern w:val="0"/>
                <w:sz w:val="20"/>
              </w:rPr>
              <w:br w:type="textWrapping"/>
            </w:r>
            <w:r>
              <w:rPr>
                <w:rFonts w:hint="eastAsia" w:ascii="宋体" w:hAnsi="宋体" w:cs="宋体"/>
                <w:kern w:val="0"/>
                <w:sz w:val="20"/>
              </w:rPr>
              <w:t>7、咪管长度：410mm</w:t>
            </w:r>
            <w:r>
              <w:rPr>
                <w:rFonts w:hint="eastAsia" w:ascii="宋体" w:hAnsi="宋体" w:cs="宋体"/>
                <w:kern w:val="0"/>
                <w:sz w:val="20"/>
              </w:rPr>
              <w:br w:type="textWrapping"/>
            </w:r>
            <w:r>
              <w:rPr>
                <w:rFonts w:hint="eastAsia" w:ascii="宋体" w:hAnsi="宋体" w:cs="宋体"/>
                <w:kern w:val="0"/>
                <w:sz w:val="20"/>
              </w:rPr>
              <w:t>8、咪线长度、配置：8米单芯、卡龙母+卡龙公</w:t>
            </w:r>
            <w:r>
              <w:rPr>
                <w:rFonts w:hint="eastAsia" w:ascii="宋体" w:hAnsi="宋体" w:cs="宋体"/>
                <w:kern w:val="0"/>
                <w:sz w:val="20"/>
              </w:rPr>
              <w:br w:type="textWrapping"/>
            </w:r>
            <w:r>
              <w:rPr>
                <w:rFonts w:hint="eastAsia" w:ascii="宋体" w:hAnsi="宋体" w:cs="宋体"/>
                <w:kern w:val="0"/>
                <w:sz w:val="20"/>
              </w:rPr>
              <w:t>9、单支话筒重量：0.78KG</w:t>
            </w:r>
            <w:r>
              <w:rPr>
                <w:rFonts w:hint="eastAsia" w:ascii="宋体" w:hAnsi="宋体" w:cs="宋体"/>
                <w:kern w:val="0"/>
                <w:sz w:val="20"/>
              </w:rPr>
              <w:br w:type="textWrapping"/>
            </w:r>
            <w:r>
              <w:rPr>
                <w:rFonts w:hint="eastAsia" w:ascii="宋体" w:hAnsi="宋体" w:cs="宋体"/>
                <w:kern w:val="0"/>
                <w:sz w:val="20"/>
              </w:rPr>
              <w:t>10、输出、指示：平衡、座灯、管灯</w:t>
            </w:r>
            <w:r>
              <w:rPr>
                <w:rFonts w:hint="eastAsia" w:ascii="宋体" w:hAnsi="宋体" w:cs="宋体"/>
                <w:kern w:val="0"/>
                <w:sz w:val="20"/>
              </w:rPr>
              <w:br w:type="textWrapping"/>
            </w:r>
            <w:r>
              <w:rPr>
                <w:rFonts w:hint="eastAsia" w:ascii="宋体" w:hAnsi="宋体" w:cs="宋体"/>
                <w:kern w:val="0"/>
                <w:sz w:val="20"/>
              </w:rPr>
              <w:t>11、开关：电子轻触</w:t>
            </w:r>
            <w:r>
              <w:rPr>
                <w:rFonts w:hint="eastAsia" w:ascii="宋体" w:hAnsi="宋体" w:cs="宋体"/>
                <w:kern w:val="0"/>
                <w:sz w:val="20"/>
              </w:rPr>
              <w:br w:type="textWrapping"/>
            </w:r>
            <w:r>
              <w:rPr>
                <w:rFonts w:hint="eastAsia" w:ascii="宋体" w:hAnsi="宋体" w:cs="宋体"/>
                <w:kern w:val="0"/>
                <w:sz w:val="20"/>
              </w:rPr>
              <w:t>12、抗手机、电磁、高频干扰</w:t>
            </w:r>
            <w:r>
              <w:rPr>
                <w:rFonts w:hint="eastAsia" w:ascii="宋体" w:hAnsi="宋体" w:cs="宋体"/>
                <w:kern w:val="0"/>
                <w:sz w:val="20"/>
              </w:rPr>
              <w:br w:type="textWrapping"/>
            </w:r>
            <w:r>
              <w:rPr>
                <w:rFonts w:hint="eastAsia" w:ascii="宋体" w:hAnsi="宋体" w:cs="宋体"/>
                <w:kern w:val="0"/>
                <w:sz w:val="20"/>
              </w:rPr>
              <w:t>13、带前奏音</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2 </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支</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安装机柜</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19英寸42U 600*600*2000，带隔板，配置8位PDU插座</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光纤链路</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r>
              <w:rPr>
                <w:rFonts w:hint="eastAsia" w:ascii="宋体" w:hAnsi="宋体" w:cs="宋体"/>
                <w:b/>
                <w:bCs/>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1929" w:type="dxa"/>
            <w:gridSpan w:val="2"/>
            <w:tcBorders>
              <w:top w:val="single" w:color="auto" w:sz="4" w:space="0"/>
              <w:left w:val="nil"/>
              <w:bottom w:val="single" w:color="auto" w:sz="4" w:space="0"/>
              <w:right w:val="nil"/>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运营商链路</w:t>
            </w:r>
          </w:p>
        </w:tc>
        <w:tc>
          <w:tcPr>
            <w:tcW w:w="103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快线100M 固定IP含3年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 2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河道监测</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187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河道卫士</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河道卫士</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传感器类型1/2.8英寸CMOS；像素400万；最大分辨率2688×1520；最低照度0.002Lux（彩色模式）；0.0002Lux（黑白模式）；0Lux（补光灯开启）；最大补光距离80m（红外）；镜头类型定焦；镜头焦距3.6mm/6mm/8mm/12mm；支持声光报警联动，当报警产生时，可触发联动声音警报和白光闪烁；支持绊线入侵，区域入侵，快速移动（三项均支持人车分类及精准检测），物品遗留，物品搬移，徘徊检测，人员聚集，停车检测，热度图；视频压缩标准H.265；H.264；H.264H；H.264B；MJPEG；智能编码H.264：支持H.265：支持；宽动态120dB；透雾功能支持；内置扬声器支持；接入标准ONVIF；GB/T28181；CGI；最大Micro SD卡256G；星光支持；音频输入1路；音频输出1路；报警输入2路；报警输出2路；供电方式DC12V/POE；防护等级IP67                       </w:t>
            </w:r>
            <w:r>
              <w:rPr>
                <w:rFonts w:hint="eastAsia" w:ascii="宋体" w:hAnsi="宋体" w:cs="宋体"/>
                <w:kern w:val="0"/>
                <w:sz w:val="20"/>
              </w:rPr>
              <w:br w:type="textWrapping"/>
            </w:r>
            <w:r>
              <w:rPr>
                <w:rFonts w:hint="eastAsia" w:ascii="宋体" w:hAnsi="宋体" w:cs="宋体"/>
                <w:kern w:val="0"/>
                <w:sz w:val="20"/>
              </w:rPr>
              <w:t>★具有宽动态自动切换功能，在环境亮度变化时，可自动进行关闭/开启切换</w:t>
            </w:r>
            <w:r>
              <w:rPr>
                <w:rFonts w:hint="eastAsia" w:ascii="宋体" w:hAnsi="宋体" w:cs="宋体"/>
                <w:color w:val="000000"/>
                <w:kern w:val="0"/>
                <w:sz w:val="20"/>
              </w:rPr>
              <w:t xml:space="preserve"> （投标文件须提供公安部所属检验机构出具的检测报告复印件并加盖投标人公章证明）</w:t>
            </w:r>
            <w:r>
              <w:rPr>
                <w:rFonts w:hint="eastAsia" w:ascii="宋体" w:hAnsi="宋体" w:cs="宋体"/>
                <w:kern w:val="0"/>
                <w:sz w:val="20"/>
              </w:rPr>
              <w:br w:type="textWrapping"/>
            </w:r>
            <w:r>
              <w:rPr>
                <w:rFonts w:hint="eastAsia" w:ascii="宋体" w:hAnsi="宋体" w:cs="宋体"/>
                <w:kern w:val="0"/>
                <w:sz w:val="20"/>
              </w:rPr>
              <w:t>可通过IE浏览器开启/关闭补光灯或使补光灯在低照度下自动开启红外灯和补光灯可独立双路控制，可设置为手动、自动及关闭</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c>
          <w:tcPr>
            <w:tcW w:w="9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水位监测</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雷达水位计</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 雷达测量频率  24GHz</w:t>
            </w:r>
            <w:r>
              <w:rPr>
                <w:rFonts w:hint="eastAsia" w:ascii="宋体" w:hAnsi="宋体" w:cs="宋体"/>
                <w:kern w:val="0"/>
                <w:sz w:val="20"/>
              </w:rPr>
              <w:br w:type="textWrapping"/>
            </w:r>
            <w:r>
              <w:rPr>
                <w:rFonts w:hint="eastAsia" w:ascii="宋体" w:hAnsi="宋体" w:cs="宋体"/>
                <w:kern w:val="0"/>
                <w:sz w:val="20"/>
              </w:rPr>
              <w:t>2. 雷达波速角 11°</w:t>
            </w:r>
            <w:r>
              <w:rPr>
                <w:rFonts w:hint="eastAsia" w:ascii="宋体" w:hAnsi="宋体" w:cs="宋体"/>
                <w:kern w:val="0"/>
                <w:sz w:val="20"/>
              </w:rPr>
              <w:br w:type="textWrapping"/>
            </w:r>
            <w:r>
              <w:rPr>
                <w:rFonts w:hint="eastAsia" w:ascii="宋体" w:hAnsi="宋体" w:cs="宋体"/>
                <w:kern w:val="0"/>
                <w:sz w:val="20"/>
              </w:rPr>
              <w:t>3. 水位量测0~70m，测量精度 ±2mm，测量分辨率 1mm</w:t>
            </w:r>
            <w:r>
              <w:rPr>
                <w:rFonts w:hint="eastAsia" w:ascii="宋体" w:hAnsi="宋体" w:cs="宋体"/>
                <w:kern w:val="0"/>
                <w:sz w:val="20"/>
              </w:rPr>
              <w:br w:type="textWrapping"/>
            </w:r>
            <w:r>
              <w:rPr>
                <w:rFonts w:hint="eastAsia" w:ascii="宋体" w:hAnsi="宋体" w:cs="宋体"/>
                <w:kern w:val="0"/>
                <w:sz w:val="20"/>
              </w:rPr>
              <w:t>4. 丰富的接口应用，提供 1 个 RS232接口、1 个 RS485 接口、1路模拟量输出接口。</w:t>
            </w:r>
            <w:r>
              <w:rPr>
                <w:rFonts w:hint="eastAsia" w:ascii="宋体" w:hAnsi="宋体" w:cs="宋体"/>
                <w:kern w:val="0"/>
                <w:sz w:val="20"/>
              </w:rPr>
              <w:br w:type="textWrapping"/>
            </w:r>
            <w:r>
              <w:rPr>
                <w:rFonts w:hint="eastAsia" w:ascii="宋体" w:hAnsi="宋体" w:cs="宋体"/>
                <w:kern w:val="0"/>
                <w:sz w:val="20"/>
              </w:rPr>
              <w:t>5. 支持LORA通信方式（可选）</w:t>
            </w:r>
            <w:r>
              <w:rPr>
                <w:rFonts w:hint="eastAsia" w:ascii="宋体" w:hAnsi="宋体" w:cs="宋体"/>
                <w:kern w:val="0"/>
                <w:sz w:val="20"/>
              </w:rPr>
              <w:br w:type="textWrapping"/>
            </w:r>
            <w:r>
              <w:rPr>
                <w:rFonts w:hint="eastAsia" w:ascii="宋体" w:hAnsi="宋体" w:cs="宋体"/>
                <w:kern w:val="0"/>
                <w:sz w:val="20"/>
              </w:rPr>
              <w:t>6. 支持蓝牙APP配置功能（可选）</w:t>
            </w:r>
            <w:r>
              <w:rPr>
                <w:rFonts w:hint="eastAsia" w:ascii="宋体" w:hAnsi="宋体" w:cs="宋体"/>
                <w:kern w:val="0"/>
                <w:sz w:val="20"/>
              </w:rPr>
              <w:br w:type="textWrapping"/>
            </w:r>
            <w:r>
              <w:rPr>
                <w:rFonts w:hint="eastAsia" w:ascii="宋体" w:hAnsi="宋体" w:cs="宋体"/>
                <w:kern w:val="0"/>
                <w:sz w:val="20"/>
              </w:rPr>
              <w:t>7. 内置固态存储器容量≥16MB，可存储10年以上采集数据</w:t>
            </w:r>
            <w:r>
              <w:rPr>
                <w:rFonts w:hint="eastAsia" w:ascii="宋体" w:hAnsi="宋体" w:cs="宋体"/>
                <w:kern w:val="0"/>
                <w:sz w:val="20"/>
              </w:rPr>
              <w:br w:type="textWrapping"/>
            </w:r>
            <w:r>
              <w:rPr>
                <w:rFonts w:hint="eastAsia" w:ascii="宋体" w:hAnsi="宋体" w:cs="宋体"/>
                <w:kern w:val="0"/>
                <w:sz w:val="20"/>
              </w:rPr>
              <w:t>8. 宽电源输入6~38V内置反相保护和过压保护</w:t>
            </w:r>
            <w:r>
              <w:rPr>
                <w:rFonts w:hint="eastAsia" w:ascii="宋体" w:hAnsi="宋体" w:cs="宋体"/>
                <w:kern w:val="0"/>
                <w:sz w:val="20"/>
              </w:rPr>
              <w:br w:type="textWrapping"/>
            </w:r>
            <w:r>
              <w:rPr>
                <w:rFonts w:hint="eastAsia" w:ascii="宋体" w:hAnsi="宋体" w:cs="宋体"/>
                <w:kern w:val="0"/>
                <w:sz w:val="20"/>
              </w:rPr>
              <w:t xml:space="preserve">9. 低功耗，待机值守电流 ≤0.3mA。                                                                                             </w:t>
            </w:r>
            <w:r>
              <w:rPr>
                <w:rFonts w:hint="eastAsia" w:ascii="宋体" w:hAnsi="宋体" w:cs="宋体"/>
                <w:kern w:val="0"/>
                <w:sz w:val="20"/>
              </w:rPr>
              <w:br w:type="textWrapping"/>
            </w:r>
            <w:r>
              <w:rPr>
                <w:rFonts w:hint="eastAsia" w:ascii="宋体" w:hAnsi="宋体" w:cs="宋体"/>
                <w:kern w:val="0"/>
                <w:sz w:val="20"/>
              </w:rPr>
              <w:t>10. 工作环境温度：-35～75℃，储存温度：-40~+85℃</w:t>
            </w:r>
            <w:r>
              <w:rPr>
                <w:rFonts w:hint="eastAsia" w:ascii="宋体" w:hAnsi="宋体" w:cs="宋体"/>
                <w:kern w:val="0"/>
                <w:sz w:val="20"/>
              </w:rPr>
              <w:br w:type="textWrapping"/>
            </w:r>
            <w:r>
              <w:rPr>
                <w:rFonts w:hint="eastAsia" w:ascii="宋体" w:hAnsi="宋体" w:cs="宋体"/>
                <w:kern w:val="0"/>
                <w:sz w:val="20"/>
              </w:rPr>
              <w:t>11. 工作环境湿度：≤95%RH（40℃）</w:t>
            </w:r>
            <w:r>
              <w:rPr>
                <w:rFonts w:hint="eastAsia" w:ascii="宋体" w:hAnsi="宋体" w:cs="宋体"/>
                <w:kern w:val="0"/>
                <w:sz w:val="20"/>
              </w:rPr>
              <w:br w:type="textWrapping"/>
            </w:r>
            <w:r>
              <w:rPr>
                <w:rFonts w:hint="eastAsia" w:ascii="宋体" w:hAnsi="宋体" w:cs="宋体"/>
                <w:kern w:val="0"/>
                <w:sz w:val="20"/>
              </w:rPr>
              <w:t>12. 平均无故障工作时间：≥25000h</w:t>
            </w:r>
            <w:r>
              <w:rPr>
                <w:rFonts w:hint="eastAsia" w:ascii="宋体" w:hAnsi="宋体" w:cs="宋体"/>
                <w:kern w:val="0"/>
                <w:sz w:val="20"/>
              </w:rPr>
              <w:br w:type="textWrapping"/>
            </w:r>
            <w:r>
              <w:rPr>
                <w:rFonts w:hint="eastAsia" w:ascii="宋体" w:hAnsi="宋体" w:cs="宋体"/>
                <w:kern w:val="0"/>
                <w:sz w:val="20"/>
              </w:rPr>
              <w:t>13. 金属外壳，保护等级IP68。</w:t>
            </w:r>
            <w:r>
              <w:rPr>
                <w:rFonts w:hint="eastAsia" w:ascii="宋体" w:hAnsi="宋体" w:cs="宋体"/>
                <w:kern w:val="0"/>
                <w:sz w:val="20"/>
              </w:rPr>
              <w:br w:type="textWrapping"/>
            </w:r>
            <w:r>
              <w:rPr>
                <w:rFonts w:hint="eastAsia" w:ascii="宋体" w:hAnsi="宋体" w:cs="宋体"/>
                <w:kern w:val="0"/>
                <w:sz w:val="20"/>
              </w:rPr>
              <w:t>14. 设备通过GB/T 15966-2017《水文仪器基本参数及通用技术条件》电源、功耗、抗电磁干扰、防雷、绝缘电阻、信号与接口、自由跌落和振动测试。</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12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遥测终端机</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 支持水文/水资源数据的采集、存储、显示、控制、报警及传输</w:t>
            </w:r>
            <w:r>
              <w:rPr>
                <w:rFonts w:hint="eastAsia" w:ascii="宋体" w:hAnsi="宋体" w:cs="宋体"/>
                <w:kern w:val="0"/>
                <w:sz w:val="20"/>
              </w:rPr>
              <w:br w:type="textWrapping"/>
            </w:r>
            <w:r>
              <w:rPr>
                <w:rFonts w:hint="eastAsia" w:ascii="宋体" w:hAnsi="宋体" w:cs="宋体"/>
                <w:kern w:val="0"/>
                <w:sz w:val="20"/>
              </w:rPr>
              <w:t>2. 支持2G/3G/4G/Ethernet/LoRa/NB-IoT等通信功能，且支持短信通信功能</w:t>
            </w:r>
            <w:r>
              <w:rPr>
                <w:rFonts w:hint="eastAsia" w:ascii="宋体" w:hAnsi="宋体" w:cs="宋体"/>
                <w:kern w:val="0"/>
                <w:sz w:val="20"/>
              </w:rPr>
              <w:br w:type="textWrapping"/>
            </w:r>
            <w:r>
              <w:rPr>
                <w:rFonts w:hint="eastAsia" w:ascii="宋体" w:hAnsi="宋体" w:cs="宋体"/>
                <w:kern w:val="0"/>
                <w:sz w:val="20"/>
              </w:rPr>
              <w:t>3. 支持LoRa采集数据方式，较低通信丢包率，确保数据完整</w:t>
            </w:r>
            <w:r>
              <w:rPr>
                <w:rFonts w:hint="eastAsia" w:ascii="宋体" w:hAnsi="宋体" w:cs="宋体"/>
                <w:kern w:val="0"/>
                <w:sz w:val="20"/>
              </w:rPr>
              <w:br w:type="textWrapping"/>
            </w:r>
            <w:r>
              <w:rPr>
                <w:rFonts w:hint="eastAsia" w:ascii="宋体" w:hAnsi="宋体" w:cs="宋体"/>
                <w:kern w:val="0"/>
                <w:sz w:val="20"/>
              </w:rPr>
              <w:t>4. 可外接北斗、超短波、ZigBee等通信方式</w:t>
            </w:r>
            <w:r>
              <w:rPr>
                <w:rFonts w:hint="eastAsia" w:ascii="宋体" w:hAnsi="宋体" w:cs="宋体"/>
                <w:kern w:val="0"/>
                <w:sz w:val="20"/>
              </w:rPr>
              <w:br w:type="textWrapping"/>
            </w:r>
            <w:r>
              <w:rPr>
                <w:rFonts w:hint="eastAsia" w:ascii="宋体" w:hAnsi="宋体" w:cs="宋体"/>
                <w:kern w:val="0"/>
                <w:sz w:val="20"/>
              </w:rPr>
              <w:t>5. 提供接口丰富、标准易用：提供1个翻斗式雨量计接口、1路脉冲计数接口、2个RS232接口、2个RS485接口、4路模拟量输入接口、2路开关量输入接口、2路继电器输出接口、1个以太网接口、1路TF卡接口（可选）</w:t>
            </w:r>
            <w:r>
              <w:rPr>
                <w:rFonts w:hint="eastAsia" w:ascii="宋体" w:hAnsi="宋体" w:cs="宋体"/>
                <w:kern w:val="0"/>
                <w:sz w:val="20"/>
              </w:rPr>
              <w:br w:type="textWrapping"/>
            </w:r>
            <w:r>
              <w:rPr>
                <w:rFonts w:hint="eastAsia" w:ascii="宋体" w:hAnsi="宋体" w:cs="宋体"/>
                <w:kern w:val="0"/>
                <w:sz w:val="20"/>
              </w:rPr>
              <w:t>6. 支持蓝牙APP配置功能，支持蓝牙APP对设备升级</w:t>
            </w:r>
            <w:r>
              <w:rPr>
                <w:rFonts w:hint="eastAsia" w:ascii="宋体" w:hAnsi="宋体" w:cs="宋体"/>
                <w:kern w:val="0"/>
                <w:sz w:val="20"/>
              </w:rPr>
              <w:br w:type="textWrapping"/>
            </w:r>
            <w:r>
              <w:rPr>
                <w:rFonts w:hint="eastAsia" w:ascii="宋体" w:hAnsi="宋体" w:cs="宋体"/>
                <w:kern w:val="0"/>
                <w:sz w:val="20"/>
              </w:rPr>
              <w:t>7. 支持串口配置和串口升级功能</w:t>
            </w:r>
            <w:r>
              <w:rPr>
                <w:rFonts w:hint="eastAsia" w:ascii="宋体" w:hAnsi="宋体" w:cs="宋体"/>
                <w:kern w:val="0"/>
                <w:sz w:val="20"/>
              </w:rPr>
              <w:br w:type="textWrapping"/>
            </w:r>
            <w:r>
              <w:rPr>
                <w:rFonts w:hint="eastAsia" w:ascii="宋体" w:hAnsi="宋体" w:cs="宋体"/>
                <w:kern w:val="0"/>
                <w:sz w:val="20"/>
              </w:rPr>
              <w:t>8. 大容量数据存储空间：提供32MB的内部FLASH可存储10年以上的采集数据</w:t>
            </w:r>
            <w:r>
              <w:rPr>
                <w:rFonts w:hint="eastAsia" w:ascii="宋体" w:hAnsi="宋体" w:cs="宋体"/>
                <w:kern w:val="0"/>
                <w:sz w:val="20"/>
              </w:rPr>
              <w:br w:type="textWrapping"/>
            </w:r>
            <w:r>
              <w:rPr>
                <w:rFonts w:hint="eastAsia" w:ascii="宋体" w:hAnsi="宋体" w:cs="宋体"/>
                <w:kern w:val="0"/>
                <w:sz w:val="20"/>
              </w:rPr>
              <w:t>9. 低功耗设计：支持多种工作模式（包括自报式、查询式、兼容式等），静态值守电流&lt;2mA@12VDC。</w:t>
            </w:r>
            <w:r>
              <w:rPr>
                <w:rFonts w:hint="eastAsia" w:ascii="宋体" w:hAnsi="宋体" w:cs="宋体"/>
                <w:kern w:val="0"/>
                <w:sz w:val="20"/>
              </w:rPr>
              <w:br w:type="textWrapping"/>
            </w:r>
            <w:r>
              <w:rPr>
                <w:rFonts w:hint="eastAsia" w:ascii="宋体" w:hAnsi="宋体" w:cs="宋体"/>
                <w:kern w:val="0"/>
                <w:sz w:val="20"/>
              </w:rPr>
              <w:t>10. 可接入4路摄像头，支持图片人工抓拍、定时抓拍、报警联动抓拍功能</w:t>
            </w:r>
            <w:r>
              <w:rPr>
                <w:rFonts w:hint="eastAsia" w:ascii="宋体" w:hAnsi="宋体" w:cs="宋体"/>
                <w:kern w:val="0"/>
                <w:sz w:val="20"/>
              </w:rPr>
              <w:br w:type="textWrapping"/>
            </w:r>
            <w:r>
              <w:rPr>
                <w:rFonts w:hint="eastAsia" w:ascii="宋体" w:hAnsi="宋体" w:cs="宋体"/>
                <w:kern w:val="0"/>
                <w:sz w:val="20"/>
              </w:rPr>
              <w:t>11. 支持多中心上报模式：可向8个中心站分发数据，主备信道自动切换</w:t>
            </w:r>
            <w:r>
              <w:rPr>
                <w:rFonts w:hint="eastAsia" w:ascii="宋体" w:hAnsi="宋体" w:cs="宋体"/>
                <w:kern w:val="0"/>
                <w:sz w:val="20"/>
              </w:rPr>
              <w:br w:type="textWrapping"/>
            </w:r>
            <w:r>
              <w:rPr>
                <w:rFonts w:hint="eastAsia" w:ascii="宋体" w:hAnsi="宋体" w:cs="宋体"/>
                <w:kern w:val="0"/>
                <w:sz w:val="20"/>
              </w:rPr>
              <w:t>12. 支持超上限报警，低下限报警，水位变化加报，有雨加报等；</w:t>
            </w:r>
            <w:r>
              <w:rPr>
                <w:rFonts w:hint="eastAsia" w:ascii="宋体" w:hAnsi="宋体" w:cs="宋体"/>
                <w:kern w:val="0"/>
                <w:sz w:val="20"/>
              </w:rPr>
              <w:br w:type="textWrapping"/>
            </w:r>
            <w:r>
              <w:rPr>
                <w:rFonts w:hint="eastAsia" w:ascii="宋体" w:hAnsi="宋体" w:cs="宋体"/>
                <w:kern w:val="0"/>
                <w:sz w:val="20"/>
              </w:rPr>
              <w:t>13. 支持中心站远程补数，远程下载数据，远程设置所有参数等；</w:t>
            </w:r>
            <w:r>
              <w:rPr>
                <w:rFonts w:hint="eastAsia" w:ascii="宋体" w:hAnsi="宋体" w:cs="宋体"/>
                <w:kern w:val="0"/>
                <w:sz w:val="20"/>
              </w:rPr>
              <w:br w:type="textWrapping"/>
            </w:r>
            <w:r>
              <w:rPr>
                <w:rFonts w:hint="eastAsia" w:ascii="宋体" w:hAnsi="宋体" w:cs="宋体"/>
                <w:kern w:val="0"/>
                <w:sz w:val="20"/>
              </w:rPr>
              <w:t>14. 宽电源输入 5~36V 内置反相保护和过压保护</w:t>
            </w:r>
            <w:r>
              <w:rPr>
                <w:rFonts w:hint="eastAsia" w:ascii="宋体" w:hAnsi="宋体" w:cs="宋体"/>
                <w:kern w:val="0"/>
                <w:sz w:val="20"/>
              </w:rPr>
              <w:br w:type="textWrapping"/>
            </w:r>
            <w:r>
              <w:rPr>
                <w:rFonts w:hint="eastAsia" w:ascii="宋体" w:hAnsi="宋体" w:cs="宋体"/>
                <w:kern w:val="0"/>
                <w:sz w:val="20"/>
              </w:rPr>
              <w:t xml:space="preserve">15. 提供配套的中心站数据接收处理软件，具有数据纠错、冗余过滤、报文补报等机制，提供报文接收、解析、写库存储功能远程管理：支持远程诊断、远程设置、远程维护、远程升级等功能                                                                                                                                             </w:t>
            </w:r>
            <w:r>
              <w:rPr>
                <w:rFonts w:hint="eastAsia" w:ascii="宋体" w:hAnsi="宋体" w:cs="宋体"/>
                <w:kern w:val="0"/>
                <w:sz w:val="20"/>
              </w:rPr>
              <w:br w:type="textWrapping"/>
            </w:r>
            <w:r>
              <w:rPr>
                <w:rFonts w:hint="eastAsia" w:ascii="宋体" w:hAnsi="宋体" w:cs="宋体"/>
                <w:kern w:val="0"/>
                <w:sz w:val="20"/>
              </w:rPr>
              <w:t>16. 工作环境温度： -35～75℃，存储环境温度： -40～85℃</w:t>
            </w:r>
            <w:r>
              <w:rPr>
                <w:rFonts w:hint="eastAsia" w:ascii="宋体" w:hAnsi="宋体" w:cs="宋体"/>
                <w:kern w:val="0"/>
                <w:sz w:val="20"/>
              </w:rPr>
              <w:br w:type="textWrapping"/>
            </w:r>
            <w:r>
              <w:rPr>
                <w:rFonts w:hint="eastAsia" w:ascii="宋体" w:hAnsi="宋体" w:cs="宋体"/>
                <w:kern w:val="0"/>
                <w:sz w:val="20"/>
              </w:rPr>
              <w:t>17. 工作环境湿度：≤95%RH（40℃）</w:t>
            </w:r>
            <w:r>
              <w:rPr>
                <w:rFonts w:hint="eastAsia" w:ascii="宋体" w:hAnsi="宋体" w:cs="宋体"/>
                <w:kern w:val="0"/>
                <w:sz w:val="20"/>
              </w:rPr>
              <w:br w:type="textWrapping"/>
            </w:r>
            <w:r>
              <w:rPr>
                <w:rFonts w:hint="eastAsia" w:ascii="宋体" w:hAnsi="宋体" w:cs="宋体"/>
                <w:kern w:val="0"/>
                <w:sz w:val="20"/>
              </w:rPr>
              <w:t>18. 平均无故障工作时间：≥25000H</w:t>
            </w:r>
            <w:r>
              <w:rPr>
                <w:rFonts w:hint="eastAsia" w:ascii="宋体" w:hAnsi="宋体" w:cs="宋体"/>
                <w:kern w:val="0"/>
                <w:sz w:val="20"/>
              </w:rPr>
              <w:br w:type="textWrapping"/>
            </w:r>
            <w:r>
              <w:rPr>
                <w:rFonts w:hint="eastAsia" w:ascii="宋体" w:hAnsi="宋体" w:cs="宋体"/>
                <w:kern w:val="0"/>
                <w:sz w:val="20"/>
              </w:rPr>
              <w:t>19. 金属外壳，保护等级IP30</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防水设备箱</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单层门,有背板</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一体式立杆</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材质：钢材，喷漆，根据实际尺寸制作</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根</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立杆基座</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水泥基座，设置地笼</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座</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太阳能充电板</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80W</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块</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8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太阳能板支架</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钢材支架</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根</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充放电控制器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PWM太阳能充放电控制器,12/24V,10A,IP30,103*71*36mm</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13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10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蓄电池</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蓄电池采用铅酸免维护可充电蓄电池。对于高寒地区，应选用耐低温</w:t>
            </w:r>
            <w:r>
              <w:rPr>
                <w:rFonts w:hint="eastAsia" w:ascii="宋体" w:hAnsi="宋体" w:cs="宋体"/>
                <w:kern w:val="0"/>
                <w:sz w:val="20"/>
              </w:rPr>
              <w:br w:type="textWrapping"/>
            </w:r>
            <w:r>
              <w:rPr>
                <w:rFonts w:hint="eastAsia" w:ascii="宋体" w:hAnsi="宋体" w:cs="宋体"/>
                <w:kern w:val="0"/>
                <w:sz w:val="20"/>
              </w:rPr>
              <w:t>的蓄电池；</w:t>
            </w:r>
            <w:r>
              <w:rPr>
                <w:rFonts w:hint="eastAsia" w:ascii="宋体" w:hAnsi="宋体" w:cs="宋体"/>
                <w:kern w:val="0"/>
                <w:sz w:val="20"/>
              </w:rPr>
              <w:br w:type="textWrapping"/>
            </w:r>
            <w:r>
              <w:rPr>
                <w:rFonts w:hint="eastAsia" w:ascii="宋体" w:hAnsi="宋体" w:cs="宋体"/>
                <w:kern w:val="0"/>
                <w:sz w:val="20"/>
              </w:rPr>
              <w:t>标称电压 12V，标称容量 65AH；</w:t>
            </w:r>
            <w:r>
              <w:rPr>
                <w:rFonts w:hint="eastAsia" w:ascii="宋体" w:hAnsi="宋体" w:cs="宋体"/>
                <w:kern w:val="0"/>
                <w:sz w:val="20"/>
              </w:rPr>
              <w:br w:type="textWrapping"/>
            </w:r>
            <w:r>
              <w:rPr>
                <w:rFonts w:hint="eastAsia" w:ascii="宋体" w:hAnsi="宋体" w:cs="宋体"/>
                <w:kern w:val="0"/>
                <w:sz w:val="20"/>
              </w:rPr>
              <w:t>采用免维护蓄电池，蓄电池技术标准符合国家有关规范；蓄电池浮充</w:t>
            </w:r>
            <w:r>
              <w:rPr>
                <w:rFonts w:hint="eastAsia" w:ascii="宋体" w:hAnsi="宋体" w:cs="宋体"/>
                <w:kern w:val="0"/>
                <w:sz w:val="20"/>
              </w:rPr>
              <w:br w:type="textWrapping"/>
            </w:r>
            <w:r>
              <w:rPr>
                <w:rFonts w:hint="eastAsia" w:ascii="宋体" w:hAnsi="宋体" w:cs="宋体"/>
                <w:kern w:val="0"/>
                <w:sz w:val="20"/>
              </w:rPr>
              <w:t>工作寿命大于 5 年；</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块</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162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11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信号防雷器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传输速率Vs：10Mbps</w:t>
            </w:r>
            <w:r>
              <w:rPr>
                <w:rFonts w:hint="eastAsia" w:ascii="宋体" w:hAnsi="宋体" w:cs="宋体"/>
                <w:kern w:val="0"/>
                <w:sz w:val="20"/>
              </w:rPr>
              <w:br w:type="textWrapping"/>
            </w:r>
            <w:r>
              <w:rPr>
                <w:rFonts w:hint="eastAsia" w:ascii="宋体" w:hAnsi="宋体" w:cs="宋体"/>
                <w:kern w:val="0"/>
                <w:sz w:val="20"/>
              </w:rPr>
              <w:t>响应时间Ta：1ns</w:t>
            </w:r>
            <w:r>
              <w:rPr>
                <w:rFonts w:hint="eastAsia" w:ascii="宋体" w:hAnsi="宋体" w:cs="宋体"/>
                <w:kern w:val="0"/>
                <w:sz w:val="20"/>
              </w:rPr>
              <w:br w:type="textWrapping"/>
            </w:r>
            <w:r>
              <w:rPr>
                <w:rFonts w:hint="eastAsia" w:ascii="宋体" w:hAnsi="宋体" w:cs="宋体"/>
                <w:kern w:val="0"/>
                <w:sz w:val="20"/>
              </w:rPr>
              <w:t>插入损耗Ae：0.5dB</w:t>
            </w:r>
            <w:r>
              <w:rPr>
                <w:rFonts w:hint="eastAsia" w:ascii="宋体" w:hAnsi="宋体" w:cs="宋体"/>
                <w:kern w:val="0"/>
                <w:sz w:val="20"/>
              </w:rPr>
              <w:br w:type="textWrapping"/>
            </w:r>
            <w:r>
              <w:rPr>
                <w:rFonts w:hint="eastAsia" w:ascii="宋体" w:hAnsi="宋体" w:cs="宋体"/>
                <w:kern w:val="0"/>
                <w:sz w:val="20"/>
              </w:rPr>
              <w:t>接头形式：压接式</w:t>
            </w:r>
            <w:r>
              <w:rPr>
                <w:rFonts w:hint="eastAsia" w:ascii="宋体" w:hAnsi="宋体" w:cs="宋体"/>
                <w:kern w:val="0"/>
                <w:sz w:val="20"/>
              </w:rPr>
              <w:br w:type="textWrapping"/>
            </w:r>
            <w:r>
              <w:rPr>
                <w:rFonts w:hint="eastAsia" w:ascii="宋体" w:hAnsi="宋体" w:cs="宋体"/>
                <w:kern w:val="0"/>
                <w:sz w:val="20"/>
              </w:rPr>
              <w:t>保护线路：2线或 4线保护</w:t>
            </w:r>
            <w:r>
              <w:rPr>
                <w:rFonts w:hint="eastAsia" w:ascii="宋体" w:hAnsi="宋体" w:cs="宋体"/>
                <w:kern w:val="0"/>
                <w:sz w:val="20"/>
              </w:rPr>
              <w:br w:type="textWrapping"/>
            </w:r>
            <w:r>
              <w:rPr>
                <w:rFonts w:hint="eastAsia" w:ascii="宋体" w:hAnsi="宋体" w:cs="宋体"/>
                <w:kern w:val="0"/>
                <w:sz w:val="20"/>
              </w:rPr>
              <w:t>保护路数：两线: 1路;四线: 2路</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162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12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电源防雷器</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最大可持续工作电压Uc：70V DC</w:t>
            </w:r>
            <w:r>
              <w:rPr>
                <w:rFonts w:hint="eastAsia" w:ascii="宋体" w:hAnsi="宋体" w:cs="宋体"/>
                <w:kern w:val="0"/>
                <w:sz w:val="20"/>
              </w:rPr>
              <w:br w:type="textWrapping"/>
            </w:r>
            <w:r>
              <w:rPr>
                <w:rFonts w:hint="eastAsia" w:ascii="宋体" w:hAnsi="宋体" w:cs="宋体"/>
                <w:kern w:val="0"/>
                <w:sz w:val="20"/>
              </w:rPr>
              <w:t>最大通流容量lmax：10kA (8/20μs)</w:t>
            </w:r>
            <w:r>
              <w:rPr>
                <w:rFonts w:hint="eastAsia" w:ascii="宋体" w:hAnsi="宋体" w:cs="宋体"/>
                <w:kern w:val="0"/>
                <w:sz w:val="20"/>
              </w:rPr>
              <w:br w:type="textWrapping"/>
            </w:r>
            <w:r>
              <w:rPr>
                <w:rFonts w:hint="eastAsia" w:ascii="宋体" w:hAnsi="宋体" w:cs="宋体"/>
                <w:kern w:val="0"/>
                <w:sz w:val="20"/>
              </w:rPr>
              <w:t>保护水平Up：200V (5kA, 8/20μs)</w:t>
            </w:r>
            <w:r>
              <w:rPr>
                <w:rFonts w:hint="eastAsia" w:ascii="宋体" w:hAnsi="宋体" w:cs="宋体"/>
                <w:kern w:val="0"/>
                <w:sz w:val="20"/>
              </w:rPr>
              <w:br w:type="textWrapping"/>
            </w:r>
            <w:r>
              <w:rPr>
                <w:rFonts w:hint="eastAsia" w:ascii="宋体" w:hAnsi="宋体" w:cs="宋体"/>
                <w:kern w:val="0"/>
                <w:sz w:val="20"/>
              </w:rPr>
              <w:t>响应时间Ta：100ns</w:t>
            </w:r>
            <w:r>
              <w:rPr>
                <w:rFonts w:hint="eastAsia" w:ascii="宋体" w:hAnsi="宋体" w:cs="宋体"/>
                <w:kern w:val="0"/>
                <w:sz w:val="20"/>
              </w:rPr>
              <w:br w:type="textWrapping"/>
            </w:r>
            <w:r>
              <w:rPr>
                <w:rFonts w:hint="eastAsia" w:ascii="宋体" w:hAnsi="宋体" w:cs="宋体"/>
                <w:kern w:val="0"/>
                <w:sz w:val="20"/>
              </w:rPr>
              <w:t>驻波比VSWR：1.2</w:t>
            </w:r>
            <w:r>
              <w:rPr>
                <w:rFonts w:hint="eastAsia" w:ascii="宋体" w:hAnsi="宋体" w:cs="宋体"/>
                <w:kern w:val="0"/>
                <w:sz w:val="20"/>
              </w:rPr>
              <w:br w:type="textWrapping"/>
            </w:r>
            <w:r>
              <w:rPr>
                <w:rFonts w:hint="eastAsia" w:ascii="宋体" w:hAnsi="宋体" w:cs="宋体"/>
                <w:kern w:val="0"/>
                <w:sz w:val="20"/>
              </w:rPr>
              <w:t>插入损耗Ae：0.2dB</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13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物联网卡</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运营商5G卡，满足数据传输需求，不小于100M/月。</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年</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14 </w:t>
            </w:r>
          </w:p>
        </w:tc>
        <w:tc>
          <w:tcPr>
            <w:tcW w:w="93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线缆辅材</w:t>
            </w:r>
          </w:p>
        </w:tc>
        <w:tc>
          <w:tcPr>
            <w:tcW w:w="10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线材、膨胀螺丝等</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7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政务自助一体机</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r>
              <w:rPr>
                <w:rFonts w:hint="eastAsia" w:ascii="宋体" w:hAnsi="宋体" w:cs="宋体"/>
                <w:b/>
                <w:bCs/>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7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37"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政务自助一体机</w:t>
            </w:r>
          </w:p>
        </w:tc>
        <w:tc>
          <w:tcPr>
            <w:tcW w:w="992" w:type="dxa"/>
            <w:tcBorders>
              <w:top w:val="nil"/>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政务自助一体机</w:t>
            </w:r>
          </w:p>
        </w:tc>
        <w:tc>
          <w:tcPr>
            <w:tcW w:w="1031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工控主机、21寸主副屏，其中主屏电磁电容触显一体、副屏液晶屏、A4彩色激光打印机、小票热敏打印机、A3高拍仪、身份证读卡器、社保卡读卡器（兼容银联卡读卡器）、条码二维码扫描仪、全键盘、高清双目摄像头、麦克风、喇叭、模块指示灯、远程PDU单元、温湿度烟感传感器等（4G/5G网络接口预留）。</w:t>
            </w:r>
            <w:r>
              <w:rPr>
                <w:rFonts w:hint="eastAsia" w:ascii="宋体" w:hAnsi="宋体" w:cs="宋体"/>
                <w:kern w:val="0"/>
                <w:sz w:val="20"/>
              </w:rPr>
              <w:br w:type="textWrapping"/>
            </w:r>
            <w:r>
              <w:rPr>
                <w:rFonts w:hint="eastAsia" w:ascii="宋体" w:hAnsi="宋体" w:cs="宋体"/>
                <w:kern w:val="0"/>
                <w:sz w:val="20"/>
              </w:rPr>
              <w:t>结构设计全前维护（日常加纸换墨和工程师外设维护全前面操作）。</w:t>
            </w:r>
            <w:r>
              <w:rPr>
                <w:rFonts w:hint="eastAsia" w:ascii="宋体" w:hAnsi="宋体" w:cs="宋体"/>
                <w:kern w:val="0"/>
                <w:sz w:val="20"/>
              </w:rPr>
              <w:br w:type="textWrapping"/>
            </w:r>
            <w:r>
              <w:rPr>
                <w:rFonts w:hint="eastAsia" w:ascii="宋体" w:hAnsi="宋体" w:cs="宋体"/>
                <w:kern w:val="0"/>
                <w:sz w:val="20"/>
              </w:rPr>
              <w:t>结构设计科学紧凑（外形尺寸小于1.76m高×0.68m宽×0.8m厚），符合人体工学，上出纸，主屏斜面保护个人数据隐私。</w:t>
            </w:r>
            <w:r>
              <w:rPr>
                <w:rFonts w:hint="eastAsia" w:ascii="宋体" w:hAnsi="宋体" w:cs="宋体"/>
                <w:kern w:val="0"/>
                <w:sz w:val="20"/>
              </w:rPr>
              <w:br w:type="textWrapping"/>
            </w:r>
            <w:r>
              <w:rPr>
                <w:rFonts w:hint="eastAsia" w:ascii="宋体" w:hAnsi="宋体" w:cs="宋体"/>
                <w:kern w:val="0"/>
                <w:sz w:val="20"/>
              </w:rPr>
              <w:t>打印机选型“前进前出”,打印出纸时A4纸需超出出纸口2CM以上，自然水平出纸 （不另加配送纸器）。</w:t>
            </w:r>
            <w:r>
              <w:rPr>
                <w:rFonts w:hint="eastAsia" w:ascii="宋体" w:hAnsi="宋体" w:cs="宋体"/>
                <w:kern w:val="0"/>
                <w:sz w:val="20"/>
              </w:rPr>
              <w:br w:type="textWrapping"/>
            </w:r>
            <w:r>
              <w:rPr>
                <w:rFonts w:hint="eastAsia" w:ascii="宋体" w:hAnsi="宋体" w:cs="宋体"/>
                <w:kern w:val="0"/>
                <w:sz w:val="20"/>
              </w:rPr>
              <w:t>免安装设计，现场配置网络参数即可使用。</w:t>
            </w:r>
            <w:r>
              <w:rPr>
                <w:rFonts w:hint="eastAsia" w:ascii="宋体" w:hAnsi="宋体" w:cs="宋体"/>
                <w:kern w:val="0"/>
                <w:sz w:val="20"/>
              </w:rPr>
              <w:br w:type="textWrapping"/>
            </w:r>
            <w:r>
              <w:rPr>
                <w:rFonts w:hint="eastAsia" w:ascii="宋体" w:hAnsi="宋体" w:cs="宋体"/>
                <w:kern w:val="0"/>
                <w:sz w:val="20"/>
              </w:rPr>
              <w:t>远程维护设计，核心外设模块选型支持故障代码采集和SNMP协议。</w:t>
            </w:r>
            <w:r>
              <w:rPr>
                <w:rFonts w:hint="eastAsia" w:ascii="宋体" w:hAnsi="宋体" w:cs="宋体"/>
                <w:kern w:val="0"/>
                <w:sz w:val="20"/>
              </w:rPr>
              <w:br w:type="textWrapping"/>
            </w:r>
            <w:r>
              <w:rPr>
                <w:rFonts w:hint="eastAsia" w:ascii="宋体" w:hAnsi="宋体" w:cs="宋体"/>
                <w:kern w:val="0"/>
                <w:sz w:val="20"/>
              </w:rPr>
              <w:t>核心设备符合国家3C电器标准，内部集成符合工艺规范自助终端主体实现查询、扫描打印、申报、缴费、视频客服、搜索、评价、信用权限管理八大功能。</w:t>
            </w:r>
          </w:p>
          <w:p>
            <w:pPr>
              <w:widowControl/>
              <w:jc w:val="left"/>
              <w:rPr>
                <w:rFonts w:ascii="宋体" w:hAnsi="宋体" w:cs="宋体"/>
                <w:kern w:val="0"/>
                <w:sz w:val="20"/>
              </w:rPr>
            </w:pPr>
            <w:r>
              <w:rPr>
                <w:rFonts w:hint="eastAsia" w:ascii="宋体" w:hAnsi="宋体" w:cs="宋体"/>
                <w:kern w:val="0"/>
                <w:sz w:val="20"/>
              </w:rPr>
              <w:t>服务期：5年</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人脸门禁系统</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8179"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人脸门禁系统</w:t>
            </w:r>
          </w:p>
        </w:tc>
        <w:tc>
          <w:tcPr>
            <w:tcW w:w="992" w:type="dxa"/>
            <w:tcBorders>
              <w:top w:val="single" w:color="auto" w:sz="4" w:space="0"/>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人脸门禁系统</w:t>
            </w:r>
          </w:p>
        </w:tc>
        <w:tc>
          <w:tcPr>
            <w:tcW w:w="10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采用7英寸液晶屏，屏幕显示分辩率达到1024x600</w:t>
            </w:r>
            <w:r>
              <w:rPr>
                <w:rFonts w:hint="eastAsia" w:ascii="宋体" w:hAnsi="宋体" w:cs="宋体"/>
                <w:kern w:val="0"/>
                <w:sz w:val="20"/>
              </w:rPr>
              <w:br w:type="textWrapping"/>
            </w:r>
            <w:r>
              <w:rPr>
                <w:rFonts w:hint="eastAsia" w:ascii="宋体" w:hAnsi="宋体" w:cs="宋体"/>
                <w:kern w:val="0"/>
                <w:sz w:val="20"/>
              </w:rPr>
              <w:t>采用 200万CMOS双目摄像头</w:t>
            </w:r>
            <w:r>
              <w:rPr>
                <w:rFonts w:hint="eastAsia" w:ascii="宋体" w:hAnsi="宋体" w:cs="宋体"/>
                <w:kern w:val="0"/>
                <w:sz w:val="20"/>
              </w:rPr>
              <w:br w:type="textWrapping"/>
            </w:r>
            <w:r>
              <w:rPr>
                <w:rFonts w:hint="eastAsia" w:ascii="宋体" w:hAnsi="宋体" w:cs="宋体"/>
                <w:kern w:val="0"/>
                <w:sz w:val="20"/>
              </w:rPr>
              <w:t>采用高性能图像传感器，无需白光补光，在暗光或无光环境下也能识别</w:t>
            </w:r>
            <w:r>
              <w:rPr>
                <w:rFonts w:hint="eastAsia" w:ascii="宋体" w:hAnsi="宋体" w:cs="宋体"/>
                <w:kern w:val="0"/>
                <w:sz w:val="20"/>
              </w:rPr>
              <w:br w:type="textWrapping"/>
            </w:r>
            <w:r>
              <w:rPr>
                <w:rFonts w:hint="eastAsia" w:ascii="宋体" w:hAnsi="宋体" w:cs="宋体"/>
                <w:kern w:val="0"/>
                <w:sz w:val="20"/>
              </w:rPr>
              <w:t>支持IP65防护等级;支持自动补光，可有效降低环境光污染</w:t>
            </w:r>
            <w:r>
              <w:rPr>
                <w:rFonts w:hint="eastAsia" w:ascii="宋体" w:hAnsi="宋体" w:cs="宋体"/>
                <w:kern w:val="0"/>
                <w:sz w:val="20"/>
              </w:rPr>
              <w:br w:type="textWrapping"/>
            </w:r>
            <w:r>
              <w:rPr>
                <w:rFonts w:hint="eastAsia" w:ascii="宋体" w:hAnsi="宋体" w:cs="宋体"/>
                <w:kern w:val="0"/>
                <w:sz w:val="20"/>
              </w:rPr>
              <w:t>支持5万个用户(最大支持不超过50个管理员)、5万张人脸、5万个密码、10万张IC卡、30万条记录</w:t>
            </w:r>
            <w:r>
              <w:rPr>
                <w:rFonts w:hint="eastAsia" w:ascii="宋体" w:hAnsi="宋体" w:cs="宋体"/>
                <w:kern w:val="0"/>
                <w:sz w:val="20"/>
              </w:rPr>
              <w:br w:type="textWrapping"/>
            </w:r>
            <w:r>
              <w:rPr>
                <w:rFonts w:hint="eastAsia" w:ascii="宋体" w:hAnsi="宋体" w:cs="宋体"/>
                <w:kern w:val="0"/>
                <w:sz w:val="20"/>
              </w:rPr>
              <w:t>支持人脸、IC卡、CPU卡（需另购PSAM卡）、密码、二维码（支持2.2cm*2.2cm~5cm*5cm大小且内容小于128字节的二维码）等多种识别方式，并支持多种组合识别鉴权方式</w:t>
            </w:r>
            <w:r>
              <w:rPr>
                <w:rFonts w:hint="eastAsia" w:ascii="宋体" w:hAnsi="宋体" w:cs="宋体"/>
                <w:kern w:val="0"/>
                <w:sz w:val="20"/>
              </w:rPr>
              <w:br w:type="textWrapping"/>
            </w:r>
            <w:r>
              <w:rPr>
                <w:rFonts w:hint="eastAsia" w:ascii="宋体" w:hAnsi="宋体" w:cs="宋体"/>
                <w:kern w:val="0"/>
                <w:sz w:val="20"/>
              </w:rPr>
              <w:t>支持显示人脸框，并实时检测最大人脸，支持识别区域及人脸目标大小设置</w:t>
            </w:r>
            <w:r>
              <w:rPr>
                <w:rFonts w:hint="eastAsia" w:ascii="宋体" w:hAnsi="宋体" w:cs="宋体"/>
                <w:kern w:val="0"/>
                <w:sz w:val="20"/>
              </w:rPr>
              <w:br w:type="textWrapping"/>
            </w:r>
            <w:r>
              <w:rPr>
                <w:rFonts w:hint="eastAsia" w:ascii="宋体" w:hAnsi="宋体" w:cs="宋体"/>
                <w:kern w:val="0"/>
                <w:sz w:val="20"/>
              </w:rPr>
              <w:t>支持面部识别距离0.3m-3.0m；适应0.9m～2.4m身高范围(镜头安装高度1.4米)</w:t>
            </w:r>
            <w:r>
              <w:rPr>
                <w:rFonts w:hint="eastAsia" w:ascii="宋体" w:hAnsi="宋体" w:cs="宋体"/>
                <w:kern w:val="0"/>
                <w:sz w:val="20"/>
              </w:rPr>
              <w:br w:type="textWrapping"/>
            </w:r>
            <w:r>
              <w:rPr>
                <w:rFonts w:hint="eastAsia" w:ascii="宋体" w:hAnsi="宋体" w:cs="宋体"/>
                <w:kern w:val="0"/>
                <w:sz w:val="20"/>
              </w:rPr>
              <w:t>基于深度人脸识别算法，精准定位目标人脸360个以上关键点位置</w:t>
            </w:r>
            <w:r>
              <w:rPr>
                <w:rFonts w:hint="eastAsia" w:ascii="宋体" w:hAnsi="宋体" w:cs="宋体"/>
                <w:kern w:val="0"/>
                <w:sz w:val="20"/>
              </w:rPr>
              <w:br w:type="textWrapping"/>
            </w:r>
            <w:r>
              <w:rPr>
                <w:rFonts w:hint="eastAsia" w:ascii="宋体" w:hAnsi="宋体" w:cs="宋体"/>
                <w:kern w:val="0"/>
                <w:sz w:val="20"/>
              </w:rPr>
              <w:t>人脸识别速度0.2秒，可实现无感通行</w:t>
            </w:r>
            <w:r>
              <w:rPr>
                <w:rFonts w:hint="eastAsia" w:ascii="宋体" w:hAnsi="宋体" w:cs="宋体"/>
                <w:kern w:val="0"/>
                <w:sz w:val="20"/>
              </w:rPr>
              <w:br w:type="textWrapping"/>
            </w:r>
            <w:r>
              <w:rPr>
                <w:rFonts w:hint="eastAsia" w:ascii="宋体" w:hAnsi="宋体" w:cs="宋体"/>
                <w:kern w:val="0"/>
                <w:sz w:val="20"/>
              </w:rPr>
              <w:t>支持多种比对结果呈现模式及多种语音提示信息，适应多种场景，有效保障用户隐私</w:t>
            </w:r>
            <w:r>
              <w:rPr>
                <w:rFonts w:hint="eastAsia" w:ascii="宋体" w:hAnsi="宋体" w:cs="宋体"/>
                <w:kern w:val="0"/>
                <w:sz w:val="20"/>
              </w:rPr>
              <w:br w:type="textWrapping"/>
            </w:r>
            <w:r>
              <w:rPr>
                <w:rFonts w:hint="eastAsia" w:ascii="宋体" w:hAnsi="宋体" w:cs="宋体"/>
                <w:kern w:val="0"/>
                <w:sz w:val="20"/>
              </w:rPr>
              <w:t>支持未佩戴口罩检测模式，实现未佩戴口罩异常事件告警；支持活体检测功能，支持手机照片、打印照片和视频防假</w:t>
            </w:r>
            <w:r>
              <w:rPr>
                <w:rFonts w:hint="eastAsia" w:ascii="宋体" w:hAnsi="宋体" w:cs="宋体"/>
                <w:kern w:val="0"/>
                <w:sz w:val="20"/>
              </w:rPr>
              <w:br w:type="textWrapping"/>
            </w:r>
            <w:r>
              <w:rPr>
                <w:rFonts w:hint="eastAsia" w:ascii="宋体" w:hAnsi="宋体" w:cs="宋体"/>
                <w:kern w:val="0"/>
                <w:sz w:val="20"/>
              </w:rPr>
              <w:t>支持口罩检测、安全帽检测;支持逆光、顺光等强光场景的稳定识别，场景适应性更广</w:t>
            </w:r>
            <w:r>
              <w:rPr>
                <w:rFonts w:hint="eastAsia" w:ascii="宋体" w:hAnsi="宋体" w:cs="宋体"/>
                <w:kern w:val="0"/>
                <w:sz w:val="20"/>
              </w:rPr>
              <w:br w:type="textWrapping"/>
            </w:r>
            <w:r>
              <w:rPr>
                <w:rFonts w:hint="eastAsia" w:ascii="宋体" w:hAnsi="宋体" w:cs="宋体"/>
                <w:kern w:val="0"/>
                <w:sz w:val="20"/>
              </w:rPr>
              <w:t>支持门控安全模块扩展，防止暴力开门，提升通行安全</w:t>
            </w:r>
            <w:r>
              <w:rPr>
                <w:rFonts w:hint="eastAsia" w:ascii="宋体" w:hAnsi="宋体" w:cs="宋体"/>
                <w:kern w:val="0"/>
                <w:sz w:val="20"/>
              </w:rPr>
              <w:br w:type="textWrapping"/>
            </w:r>
            <w:r>
              <w:rPr>
                <w:rFonts w:hint="eastAsia" w:ascii="宋体" w:hAnsi="宋体" w:cs="宋体"/>
                <w:kern w:val="0"/>
                <w:sz w:val="20"/>
              </w:rPr>
              <w:t>支持胁迫报警、 防拆报警、 闯入报警、 门超时报警、非法卡超次报警、非法密码超次报警</w:t>
            </w:r>
            <w:r>
              <w:rPr>
                <w:rFonts w:hint="eastAsia" w:ascii="宋体" w:hAnsi="宋体" w:cs="宋体"/>
                <w:kern w:val="0"/>
                <w:sz w:val="20"/>
              </w:rPr>
              <w:br w:type="textWrapping"/>
            </w:r>
            <w:r>
              <w:rPr>
                <w:rFonts w:hint="eastAsia" w:ascii="宋体" w:hAnsi="宋体" w:cs="宋体"/>
                <w:kern w:val="0"/>
                <w:sz w:val="20"/>
              </w:rPr>
              <w:t>支持来宾用户下发、巡逻用户下发、黑名单用户下发、VIP用户下发、普通用户下发、其它用户下发</w:t>
            </w:r>
            <w:r>
              <w:rPr>
                <w:rFonts w:hint="eastAsia" w:ascii="宋体" w:hAnsi="宋体" w:cs="宋体"/>
                <w:kern w:val="0"/>
                <w:sz w:val="20"/>
              </w:rPr>
              <w:br w:type="textWrapping"/>
            </w:r>
            <w:r>
              <w:rPr>
                <w:rFonts w:hint="eastAsia" w:ascii="宋体" w:hAnsi="宋体" w:cs="宋体"/>
                <w:kern w:val="0"/>
                <w:sz w:val="20"/>
              </w:rPr>
              <w:t>支持与室内机、管理机、手机APP可视对讲</w:t>
            </w:r>
            <w:r>
              <w:rPr>
                <w:rFonts w:hint="eastAsia" w:ascii="宋体" w:hAnsi="宋体" w:cs="宋体"/>
                <w:kern w:val="0"/>
                <w:sz w:val="20"/>
              </w:rPr>
              <w:br w:type="textWrapping"/>
            </w:r>
            <w:r>
              <w:rPr>
                <w:rFonts w:hint="eastAsia" w:ascii="宋体" w:hAnsi="宋体" w:cs="宋体"/>
                <w:kern w:val="0"/>
                <w:sz w:val="20"/>
              </w:rPr>
              <w:t>设备应支持至少 5 段视频的播放设置 视频应支持上分屏播放或下分屏播放可配置。 视频格式应支持 MP4、AVI、DAV。 视频应能配置开始播放时间和结束播放时间。 视频应支持原比例播放和全屏播放两种播放方式。 视频应支持多段循环播放。</w:t>
            </w:r>
            <w:r>
              <w:rPr>
                <w:rFonts w:hint="eastAsia" w:ascii="宋体" w:hAnsi="宋体" w:cs="宋体"/>
                <w:kern w:val="0"/>
                <w:sz w:val="20"/>
              </w:rPr>
              <w:br w:type="textWrapping"/>
            </w:r>
            <w:r>
              <w:rPr>
                <w:rFonts w:hint="eastAsia" w:ascii="宋体" w:hAnsi="宋体" w:cs="宋体"/>
                <w:kern w:val="0"/>
                <w:sz w:val="20"/>
              </w:rPr>
              <w:t>屏幕采用钢化玻璃面板，防破坏能力应满足IK06 结构后壳防破坏能力应满足IK07</w:t>
            </w:r>
            <w:r>
              <w:rPr>
                <w:rFonts w:hint="eastAsia" w:ascii="宋体" w:hAnsi="宋体" w:cs="宋体"/>
                <w:kern w:val="0"/>
                <w:sz w:val="20"/>
              </w:rPr>
              <w:br w:type="textWrapping"/>
            </w:r>
            <w:r>
              <w:rPr>
                <w:rFonts w:hint="eastAsia" w:ascii="宋体" w:hAnsi="宋体" w:cs="宋体"/>
                <w:kern w:val="0"/>
                <w:sz w:val="20"/>
              </w:rPr>
              <w:t>支持TCP/IP和WiFi接入网络，支持主动注册、P2P注册、DHCP；支持在线升级，USB升级;支持3.5mm音频接口，可扩展外接音箱</w:t>
            </w:r>
            <w:r>
              <w:rPr>
                <w:rFonts w:hint="eastAsia" w:ascii="宋体" w:hAnsi="宋体" w:cs="宋体"/>
                <w:kern w:val="0"/>
                <w:sz w:val="20"/>
              </w:rPr>
              <w:br w:type="textWrapping"/>
            </w:r>
            <w:r>
              <w:rPr>
                <w:rFonts w:hint="eastAsia" w:ascii="宋体" w:hAnsi="宋体" w:cs="宋体"/>
                <w:kern w:val="0"/>
                <w:sz w:val="20"/>
              </w:rPr>
              <w:t>支持下模块扩展功能（指纹、二维码、人证、人证+二维码、指纹+二维码）</w:t>
            </w:r>
            <w:r>
              <w:rPr>
                <w:rFonts w:hint="eastAsia" w:ascii="宋体" w:hAnsi="宋体" w:cs="宋体"/>
                <w:kern w:val="0"/>
                <w:sz w:val="20"/>
              </w:rPr>
              <w:br w:type="textWrapping"/>
            </w:r>
            <w:r>
              <w:rPr>
                <w:rFonts w:hint="eastAsia" w:ascii="宋体" w:hAnsi="宋体" w:cs="宋体"/>
                <w:kern w:val="0"/>
                <w:sz w:val="20"/>
              </w:rPr>
              <w:t>支持自定义语音，验证成功后可叠加播报姓名;支持多人识别，最多可6人同时人脸识别;支持人脸美颜功能</w:t>
            </w:r>
            <w:r>
              <w:rPr>
                <w:rFonts w:hint="eastAsia" w:ascii="宋体" w:hAnsi="宋体" w:cs="宋体"/>
                <w:kern w:val="0"/>
                <w:sz w:val="20"/>
              </w:rPr>
              <w:br w:type="textWrapping"/>
            </w:r>
            <w:r>
              <w:rPr>
                <w:rFonts w:hint="eastAsia" w:ascii="宋体" w:hAnsi="宋体" w:cs="宋体"/>
                <w:kern w:val="0"/>
                <w:sz w:val="20"/>
              </w:rPr>
              <w:t>支持语音识别，开启后可唤醒并语音控制设备</w:t>
            </w:r>
            <w:r>
              <w:rPr>
                <w:rFonts w:hint="eastAsia" w:ascii="宋体" w:hAnsi="宋体" w:cs="宋体"/>
                <w:kern w:val="0"/>
                <w:sz w:val="20"/>
              </w:rPr>
              <w:br w:type="textWrapping"/>
            </w:r>
            <w:r>
              <w:rPr>
                <w:rFonts w:hint="eastAsia" w:ascii="宋体" w:hAnsi="宋体" w:cs="宋体"/>
                <w:kern w:val="0"/>
                <w:sz w:val="20"/>
              </w:rPr>
              <w:t>自带测温模块，支持人脸测温功能</w:t>
            </w:r>
            <w:r>
              <w:rPr>
                <w:rFonts w:hint="eastAsia" w:ascii="宋体" w:hAnsi="宋体" w:cs="宋体"/>
                <w:kern w:val="0"/>
                <w:sz w:val="20"/>
              </w:rPr>
              <w:br w:type="textWrapping"/>
            </w:r>
            <w:r>
              <w:rPr>
                <w:rFonts w:hint="eastAsia" w:ascii="宋体" w:hAnsi="宋体" w:cs="宋体"/>
                <w:kern w:val="0"/>
                <w:sz w:val="20"/>
              </w:rPr>
              <w:t>支持视频和图片广告播放（支持5段主流MP4、AVI、DAV格式视频（单位视频大小不超出20MB）和10张主流JPG、PNG、BMP格式图片（单位图片大小不超出2MB）播放</w:t>
            </w:r>
            <w:r>
              <w:rPr>
                <w:rFonts w:hint="eastAsia" w:ascii="宋体" w:hAnsi="宋体" w:cs="宋体"/>
                <w:kern w:val="0"/>
                <w:sz w:val="20"/>
              </w:rPr>
              <w:br w:type="textWrapping"/>
            </w:r>
            <w:r>
              <w:rPr>
                <w:rFonts w:hint="eastAsia" w:ascii="宋体" w:hAnsi="宋体" w:cs="宋体"/>
                <w:kern w:val="0"/>
                <w:sz w:val="20"/>
              </w:rPr>
              <w:t xml:space="preserve">支持戴口罩人证比对（需配置含身份证下模块）、人脸识别                                         </w:t>
            </w:r>
          </w:p>
        </w:tc>
        <w:tc>
          <w:tcPr>
            <w:tcW w:w="6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 </w:t>
            </w:r>
          </w:p>
        </w:tc>
      </w:tr>
      <w:tr>
        <w:tblPrEx>
          <w:tblCellMar>
            <w:top w:w="0" w:type="dxa"/>
            <w:left w:w="108" w:type="dxa"/>
            <w:bottom w:w="0" w:type="dxa"/>
            <w:right w:w="108" w:type="dxa"/>
          </w:tblCellMar>
        </w:tblPrEx>
        <w:trPr>
          <w:wBefore w:w="0" w:type="dxa"/>
          <w:wAfter w:w="0" w:type="dxa"/>
          <w:trHeight w:val="405" w:hRule="atLeast"/>
          <w:jc w:val="center"/>
        </w:trPr>
        <w:tc>
          <w:tcPr>
            <w:tcW w:w="14283"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外来流动人员风险核验场景</w:t>
            </w:r>
          </w:p>
        </w:tc>
      </w:tr>
      <w:tr>
        <w:tblPrEx>
          <w:tblCellMar>
            <w:top w:w="0" w:type="dxa"/>
            <w:left w:w="108" w:type="dxa"/>
            <w:bottom w:w="0" w:type="dxa"/>
            <w:right w:w="108" w:type="dxa"/>
          </w:tblCellMar>
        </w:tblPrEx>
        <w:trPr>
          <w:wBefore w:w="0" w:type="dxa"/>
          <w:wAfter w:w="0" w:type="dxa"/>
          <w:trHeight w:val="27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序号</w:t>
            </w:r>
          </w:p>
        </w:tc>
        <w:tc>
          <w:tcPr>
            <w:tcW w:w="937"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硬件名称</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功能参数</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单位</w:t>
            </w:r>
          </w:p>
        </w:tc>
      </w:tr>
      <w:tr>
        <w:tblPrEx>
          <w:tblCellMar>
            <w:top w:w="0" w:type="dxa"/>
            <w:left w:w="108" w:type="dxa"/>
            <w:bottom w:w="0" w:type="dxa"/>
            <w:right w:w="108" w:type="dxa"/>
          </w:tblCellMar>
        </w:tblPrEx>
        <w:trPr>
          <w:wBefore w:w="0" w:type="dxa"/>
          <w:wAfter w:w="0" w:type="dxa"/>
          <w:trHeight w:val="7489"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c>
          <w:tcPr>
            <w:tcW w:w="93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实我风险核验系统</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人脸识别终端</w:t>
            </w:r>
          </w:p>
        </w:tc>
        <w:tc>
          <w:tcPr>
            <w:tcW w:w="1031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实时核查重点关注人员。连网后自动上传核验数据至管理中心，通过访问公安网，将采集的身份、图像等信息上传，链接黑名单等公安部资源库（在逃、涉毒、刑事前科、肇事肇祸精神病、涉恐、涉稳、重点上访），将居民身份证机读信息与重点关注人员库进行实时比对，通过系统平台完成信息核查。</w:t>
            </w:r>
            <w:r>
              <w:rPr>
                <w:rFonts w:hint="eastAsia" w:ascii="宋体" w:hAnsi="宋体" w:cs="宋体"/>
                <w:kern w:val="0"/>
                <w:sz w:val="20"/>
              </w:rPr>
              <w:br w:type="textWrapping"/>
            </w:r>
            <w:r>
              <w:rPr>
                <w:rFonts w:hint="eastAsia" w:ascii="宋体" w:hAnsi="宋体" w:cs="宋体"/>
                <w:kern w:val="0"/>
                <w:sz w:val="20"/>
              </w:rPr>
              <w:t>1、屏幕不低于5寸高亮电容触控屏，分辨率≥800*480</w:t>
            </w:r>
            <w:r>
              <w:rPr>
                <w:rFonts w:hint="eastAsia" w:ascii="宋体" w:hAnsi="宋体" w:cs="宋体"/>
                <w:kern w:val="0"/>
                <w:sz w:val="20"/>
              </w:rPr>
              <w:br w:type="textWrapping"/>
            </w:r>
            <w:r>
              <w:rPr>
                <w:rFonts w:hint="eastAsia" w:ascii="宋体" w:hAnsi="宋体" w:cs="宋体"/>
                <w:kern w:val="0"/>
                <w:sz w:val="20"/>
              </w:rPr>
              <w:t>2、摄像头：1/2.7” CMOS，≥200万像素，3μm*3μm大像素；3、CPU ≥四核1.8GHz；内存 ≥ 2G；硬盘 ≥ 8GB</w:t>
            </w:r>
            <w:r>
              <w:rPr>
                <w:rFonts w:hint="eastAsia" w:ascii="宋体" w:hAnsi="宋体" w:cs="宋体"/>
                <w:kern w:val="0"/>
                <w:sz w:val="20"/>
              </w:rPr>
              <w:br w:type="textWrapping"/>
            </w:r>
            <w:r>
              <w:rPr>
                <w:rFonts w:hint="eastAsia" w:ascii="宋体" w:hAnsi="宋体" w:cs="宋体"/>
                <w:kern w:val="0"/>
                <w:sz w:val="20"/>
              </w:rPr>
              <w:t>4、数据传输接口:不低于以太网100M/1000M，Wifi 2.4G；5、相对温度: -25℃-55℃</w:t>
            </w:r>
            <w:r>
              <w:rPr>
                <w:rFonts w:hint="eastAsia" w:ascii="宋体" w:hAnsi="宋体" w:cs="宋体"/>
                <w:kern w:val="0"/>
                <w:sz w:val="20"/>
              </w:rPr>
              <w:br w:type="textWrapping"/>
            </w:r>
            <w:r>
              <w:rPr>
                <w:rFonts w:hint="eastAsia" w:ascii="宋体" w:hAnsi="宋体" w:cs="宋体"/>
                <w:kern w:val="0"/>
                <w:sz w:val="20"/>
              </w:rPr>
              <w:t>6、居民身份证信息接收：可接收外接居民身份证阅读器的机读信息并显示。</w:t>
            </w:r>
            <w:r>
              <w:rPr>
                <w:rFonts w:hint="eastAsia" w:ascii="宋体" w:hAnsi="宋体" w:cs="宋体"/>
                <w:kern w:val="0"/>
                <w:sz w:val="20"/>
              </w:rPr>
              <w:br w:type="textWrapping"/>
            </w:r>
            <w:r>
              <w:rPr>
                <w:rFonts w:hint="eastAsia" w:ascii="宋体" w:hAnsi="宋体" w:cs="宋体"/>
                <w:kern w:val="0"/>
                <w:sz w:val="20"/>
              </w:rPr>
              <w:t>7、人脸检测功能:可对现场图像进行采集，当检测到人脸时，可通过提示框对距离摄像头最近的人脸进行锁定</w:t>
            </w:r>
            <w:r>
              <w:rPr>
                <w:rFonts w:hint="eastAsia" w:ascii="宋体" w:hAnsi="宋体" w:cs="宋体"/>
                <w:kern w:val="0"/>
                <w:sz w:val="20"/>
              </w:rPr>
              <w:br w:type="textWrapping"/>
            </w:r>
            <w:r>
              <w:rPr>
                <w:rFonts w:hint="eastAsia" w:ascii="宋体" w:hAnsi="宋体" w:cs="宋体"/>
                <w:kern w:val="0"/>
                <w:sz w:val="20"/>
              </w:rPr>
              <w:t>8、人像采集功能：(1)、采集对象身高范围: 140cm-200cm；(2)、视频分辨率:不小于1280*720</w:t>
            </w:r>
            <w:r>
              <w:rPr>
                <w:rFonts w:hint="eastAsia" w:ascii="宋体" w:hAnsi="宋体" w:cs="宋体"/>
                <w:kern w:val="0"/>
                <w:sz w:val="20"/>
              </w:rPr>
              <w:br w:type="textWrapping"/>
            </w:r>
            <w:r>
              <w:rPr>
                <w:rFonts w:hint="eastAsia" w:ascii="宋体" w:hAnsi="宋体" w:cs="宋体"/>
                <w:kern w:val="0"/>
                <w:sz w:val="20"/>
              </w:rPr>
              <w:t>(3)、抓拍图像人眼间距：不小于60像素；(4)、采集角度：水平/垂直不大于15°</w:t>
            </w:r>
            <w:r>
              <w:rPr>
                <w:rFonts w:hint="eastAsia" w:ascii="宋体" w:hAnsi="宋体" w:cs="宋体"/>
                <w:kern w:val="0"/>
                <w:sz w:val="20"/>
              </w:rPr>
              <w:br w:type="textWrapping"/>
            </w:r>
            <w:r>
              <w:rPr>
                <w:rFonts w:hint="eastAsia" w:ascii="宋体" w:hAnsi="宋体" w:cs="宋体"/>
                <w:kern w:val="0"/>
                <w:sz w:val="20"/>
              </w:rPr>
              <w:t>(5)、抓拍图像格式为JPEG；(6)、采集人脸图像完整、面部清晰，无明显畸变</w:t>
            </w:r>
            <w:r>
              <w:rPr>
                <w:rFonts w:hint="eastAsia" w:ascii="宋体" w:hAnsi="宋体" w:cs="宋体"/>
                <w:kern w:val="0"/>
                <w:sz w:val="20"/>
              </w:rPr>
              <w:br w:type="textWrapping"/>
            </w:r>
            <w:r>
              <w:rPr>
                <w:rFonts w:hint="eastAsia" w:ascii="宋体" w:hAnsi="宋体" w:cs="宋体"/>
                <w:kern w:val="0"/>
                <w:sz w:val="20"/>
              </w:rPr>
              <w:t>9、人证同一性验证功能：当通行人员使用他人身份证进行核验时，样机可发出语音提示，并显示提示信息。支持断网情况下的验证</w:t>
            </w:r>
            <w:r>
              <w:rPr>
                <w:rFonts w:hint="eastAsia" w:ascii="宋体" w:hAnsi="宋体" w:cs="宋体"/>
                <w:kern w:val="0"/>
                <w:sz w:val="20"/>
              </w:rPr>
              <w:br w:type="textWrapping"/>
            </w:r>
            <w:r>
              <w:rPr>
                <w:rFonts w:hint="eastAsia" w:ascii="宋体" w:hAnsi="宋体" w:cs="宋体"/>
                <w:kern w:val="0"/>
                <w:sz w:val="20"/>
              </w:rPr>
              <w:t>★10、人脸识别准确率：在错误接受率为千分之一以下时，正确接受率&gt;=99%（投标文件须提供公安部所属检验机构出具的检测报告复印件并加盖投标人公章证明）</w:t>
            </w:r>
            <w:r>
              <w:rPr>
                <w:rFonts w:hint="eastAsia" w:ascii="宋体" w:hAnsi="宋体" w:cs="宋体"/>
                <w:kern w:val="0"/>
                <w:sz w:val="20"/>
              </w:rPr>
              <w:br w:type="textWrapping"/>
            </w:r>
            <w:r>
              <w:rPr>
                <w:rFonts w:hint="eastAsia" w:ascii="宋体" w:hAnsi="宋体" w:cs="宋体"/>
                <w:kern w:val="0"/>
                <w:sz w:val="20"/>
              </w:rPr>
              <w:t>(错误接受率=被系统接受的冒充者人数/冒充者测试比对总数正确接受率=被系统接受的真实人数/真实人测试比对总数*100%)</w:t>
            </w:r>
            <w:r>
              <w:rPr>
                <w:rFonts w:hint="eastAsia" w:ascii="宋体" w:hAnsi="宋体" w:cs="宋体"/>
                <w:kern w:val="0"/>
                <w:sz w:val="20"/>
              </w:rPr>
              <w:br w:type="textWrapping"/>
            </w:r>
            <w:r>
              <w:rPr>
                <w:rFonts w:hint="eastAsia" w:ascii="宋体" w:hAnsi="宋体" w:cs="宋体"/>
                <w:kern w:val="0"/>
                <w:sz w:val="20"/>
              </w:rPr>
              <w:t>11、人证核验平均响应时间：从证件放入识别区到系统显示人脸识别结果的响应时间&lt;=2秒</w:t>
            </w:r>
            <w:r>
              <w:rPr>
                <w:rFonts w:hint="eastAsia" w:ascii="宋体" w:hAnsi="宋体" w:cs="宋体"/>
                <w:kern w:val="0"/>
                <w:sz w:val="20"/>
              </w:rPr>
              <w:br w:type="textWrapping"/>
            </w:r>
            <w:r>
              <w:rPr>
                <w:rFonts w:hint="eastAsia" w:ascii="宋体" w:hAnsi="宋体" w:cs="宋体"/>
                <w:kern w:val="0"/>
                <w:sz w:val="20"/>
              </w:rPr>
              <w:t>12、黑名单/白名单报警功能：可将居民身份证机读信息与设置的黑名单信息比对，如信息一致可通过公安网或移动**给属地公安机关发送报警信息。可通过手机短信报警。</w:t>
            </w:r>
            <w:r>
              <w:rPr>
                <w:rFonts w:hint="eastAsia" w:ascii="宋体" w:hAnsi="宋体" w:cs="宋体"/>
                <w:kern w:val="0"/>
                <w:sz w:val="20"/>
              </w:rPr>
              <w:br w:type="textWrapping"/>
            </w:r>
            <w:r>
              <w:rPr>
                <w:rFonts w:hint="eastAsia" w:ascii="宋体" w:hAnsi="宋体" w:cs="宋体"/>
                <w:kern w:val="0"/>
                <w:sz w:val="20"/>
              </w:rPr>
              <w:t>13、无证核验：实时抓拍现场活体人脸图像，将活体人脸图像和手动输入的身份证号及姓名进行核验，实现人证同一性验证。</w:t>
            </w:r>
            <w:r>
              <w:rPr>
                <w:rFonts w:hint="eastAsia" w:ascii="宋体" w:hAnsi="宋体" w:cs="宋体"/>
                <w:kern w:val="0"/>
                <w:sz w:val="20"/>
              </w:rPr>
              <w:br w:type="textWrapping"/>
            </w:r>
            <w:r>
              <w:rPr>
                <w:rFonts w:hint="eastAsia" w:ascii="宋体" w:hAnsi="宋体" w:cs="宋体"/>
                <w:kern w:val="0"/>
                <w:sz w:val="20"/>
              </w:rPr>
              <w:t>★14、人脸比对功能：可将读取到的居民身份证机读相片信息或护照阅读机扫描到的人像信息进行比对（投标文件须提供公安部所属检验机构出具的检测报告复印件并加盖投标人公章证明）</w:t>
            </w:r>
            <w:r>
              <w:rPr>
                <w:rFonts w:hint="eastAsia" w:ascii="宋体" w:hAnsi="宋体" w:cs="宋体"/>
                <w:kern w:val="0"/>
                <w:sz w:val="20"/>
              </w:rPr>
              <w:br w:type="textWrapping"/>
            </w:r>
            <w:r>
              <w:rPr>
                <w:rFonts w:hint="eastAsia" w:ascii="宋体" w:hAnsi="宋体" w:cs="宋体"/>
                <w:kern w:val="0"/>
                <w:sz w:val="20"/>
              </w:rPr>
              <w:t>15、人数统计功能：可对当天通过的人次进行计数统计。</w:t>
            </w:r>
            <w:r>
              <w:rPr>
                <w:rFonts w:hint="eastAsia" w:ascii="宋体" w:hAnsi="宋体" w:cs="宋体"/>
                <w:kern w:val="0"/>
                <w:sz w:val="20"/>
              </w:rPr>
              <w:br w:type="textWrapping"/>
            </w:r>
            <w:r>
              <w:rPr>
                <w:rFonts w:hint="eastAsia" w:ascii="宋体" w:hAnsi="宋体" w:cs="宋体"/>
                <w:kern w:val="0"/>
                <w:sz w:val="20"/>
              </w:rPr>
              <w:t>16、电气安全要求：符合设备对保护接地、抗电强度、绝缘电阻、泄漏电流的要求。</w:t>
            </w:r>
            <w:r>
              <w:rPr>
                <w:rFonts w:hint="eastAsia" w:ascii="宋体" w:hAnsi="宋体" w:cs="宋体"/>
                <w:kern w:val="0"/>
                <w:sz w:val="20"/>
              </w:rPr>
              <w:br w:type="textWrapping"/>
            </w:r>
            <w:r>
              <w:rPr>
                <w:rFonts w:hint="eastAsia" w:ascii="宋体" w:hAnsi="宋体" w:cs="宋体"/>
                <w:kern w:val="0"/>
                <w:sz w:val="20"/>
              </w:rPr>
              <w:t>17、静电放电抗扰度：设备静电放电抗扰度限值应符合GB/T 17626.2-2006中试验等级3的规定。</w:t>
            </w:r>
            <w:r>
              <w:rPr>
                <w:rFonts w:hint="eastAsia" w:ascii="宋体" w:hAnsi="宋体" w:cs="宋体"/>
                <w:kern w:val="0"/>
                <w:sz w:val="20"/>
              </w:rPr>
              <w:br w:type="textWrapping"/>
            </w:r>
            <w:r>
              <w:rPr>
                <w:rFonts w:hint="eastAsia" w:ascii="宋体" w:hAnsi="宋体" w:cs="宋体"/>
                <w:kern w:val="0"/>
                <w:sz w:val="20"/>
              </w:rPr>
              <w:t>射频电磁场辐射抗扰度：设备射频电磁场辐射抗扰度限值应符合GB/T 17799.1-1999中表1中规定限值的要求。</w:t>
            </w:r>
            <w:r>
              <w:rPr>
                <w:rFonts w:hint="eastAsia" w:ascii="宋体" w:hAnsi="宋体" w:cs="宋体"/>
                <w:kern w:val="0"/>
                <w:sz w:val="20"/>
              </w:rPr>
              <w:br w:type="textWrapping"/>
            </w:r>
            <w:r>
              <w:rPr>
                <w:rFonts w:hint="eastAsia" w:ascii="宋体" w:hAnsi="宋体" w:cs="宋体"/>
                <w:kern w:val="0"/>
                <w:sz w:val="20"/>
              </w:rPr>
              <w:t>18、射频场感应的传导骚扰抗扰度：设备电源端口、I/O及通信端口的射频场感应传导骚扰抗扰度限值应符合GB/T 17799.1-1999中表2中规定限值的要求。</w:t>
            </w:r>
            <w:r>
              <w:rPr>
                <w:rFonts w:hint="eastAsia" w:ascii="宋体" w:hAnsi="宋体" w:cs="宋体"/>
                <w:kern w:val="0"/>
                <w:sz w:val="20"/>
              </w:rPr>
              <w:br w:type="textWrapping"/>
            </w:r>
            <w:r>
              <w:rPr>
                <w:rFonts w:hint="eastAsia" w:ascii="宋体" w:hAnsi="宋体" w:cs="宋体"/>
                <w:kern w:val="0"/>
                <w:sz w:val="20"/>
              </w:rPr>
              <w:t>19、电快速瞬变脉冲群抗扰度：电快速瞬变脉冲群抗扰度限制符GB/T 17799.1-1999中表2中规定限值的要求</w:t>
            </w:r>
            <w:r>
              <w:rPr>
                <w:rFonts w:hint="eastAsia" w:ascii="宋体" w:hAnsi="宋体" w:cs="宋体"/>
                <w:kern w:val="0"/>
                <w:sz w:val="20"/>
              </w:rPr>
              <w:br w:type="textWrapping"/>
            </w:r>
            <w:r>
              <w:rPr>
                <w:rFonts w:hint="eastAsia" w:ascii="宋体" w:hAnsi="宋体" w:cs="宋体"/>
                <w:kern w:val="0"/>
                <w:sz w:val="20"/>
              </w:rPr>
              <w:t>20、浪涌（冲击）抗扰度：线对地浪涌抗扰度限制符合GB/T 17799.1-1999中表4中规定限值的要求</w:t>
            </w:r>
            <w:r>
              <w:rPr>
                <w:rFonts w:hint="eastAsia" w:ascii="宋体" w:hAnsi="宋体" w:cs="宋体"/>
                <w:kern w:val="0"/>
                <w:sz w:val="20"/>
              </w:rPr>
              <w:br w:type="textWrapping"/>
            </w:r>
            <w:r>
              <w:rPr>
                <w:rFonts w:hint="eastAsia" w:ascii="宋体" w:hAnsi="宋体" w:cs="宋体"/>
                <w:kern w:val="0"/>
                <w:sz w:val="20"/>
              </w:rPr>
              <w:t>21、电压暂降和短时中断抗扰度电压暂降抗扰度限制符合GB/T 17799.1-1999中表4中规定限值的要求</w:t>
            </w:r>
          </w:p>
        </w:tc>
        <w:tc>
          <w:tcPr>
            <w:tcW w:w="6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bl>
    <w:p>
      <w:pPr>
        <w:autoSpaceDE w:val="0"/>
        <w:snapToGrid w:val="0"/>
        <w:spacing w:line="400" w:lineRule="exact"/>
        <w:ind w:left="846"/>
        <w:sectPr>
          <w:pgSz w:w="16840" w:h="11907" w:orient="landscape"/>
          <w:pgMar w:top="1339" w:right="1138" w:bottom="1588" w:left="1423" w:header="285" w:footer="990" w:gutter="0"/>
          <w:cols w:space="720" w:num="1"/>
          <w:docGrid w:linePitch="286" w:charSpace="0"/>
        </w:sectPr>
      </w:pPr>
    </w:p>
    <w:p>
      <w:pPr>
        <w:autoSpaceDE w:val="0"/>
        <w:snapToGrid w:val="0"/>
        <w:spacing w:line="400" w:lineRule="exact"/>
        <w:ind w:left="846"/>
        <w:rPr>
          <w:rFonts w:hint="eastAsia"/>
        </w:rPr>
      </w:pPr>
    </w:p>
    <w:p/>
    <w:p>
      <w:pPr>
        <w:numPr>
          <w:ilvl w:val="0"/>
          <w:numId w:val="10"/>
        </w:numPr>
        <w:autoSpaceDE w:val="0"/>
        <w:snapToGrid w:val="0"/>
        <w:spacing w:line="400" w:lineRule="exact"/>
        <w:rPr>
          <w:szCs w:val="21"/>
        </w:rPr>
      </w:pPr>
      <w:r>
        <w:rPr>
          <w:rFonts w:hint="eastAsia" w:ascii="宋体" w:hAnsi="宋体" w:cs="宋体"/>
          <w:szCs w:val="21"/>
        </w:rPr>
        <w:t>云丰社区</w:t>
      </w:r>
    </w:p>
    <w:p>
      <w:pPr>
        <w:autoSpaceDE w:val="0"/>
        <w:snapToGrid w:val="0"/>
        <w:spacing w:line="400" w:lineRule="exact"/>
        <w:ind w:firstLine="420" w:firstLineChars="200"/>
      </w:pPr>
      <w:r>
        <w:rPr>
          <w:rFonts w:hint="eastAsia" w:ascii="宋体" w:hAnsi="宋体" w:cs="宋体"/>
          <w:szCs w:val="21"/>
        </w:rPr>
        <w:t>4.4.1项目概要</w:t>
      </w:r>
    </w:p>
    <w:p>
      <w:pPr>
        <w:autoSpaceDE w:val="0"/>
        <w:snapToGrid w:val="0"/>
        <w:spacing w:line="400" w:lineRule="exact"/>
        <w:ind w:firstLine="420" w:firstLineChars="200"/>
        <w:rPr>
          <w:rFonts w:ascii="宋体" w:hAnsi="宋体" w:cs="宋体"/>
          <w:szCs w:val="21"/>
        </w:rPr>
      </w:pPr>
      <w:r>
        <w:rPr>
          <w:rFonts w:ascii="宋体" w:hAnsi="宋体" w:cs="宋体"/>
          <w:szCs w:val="21"/>
        </w:rPr>
        <w:t xml:space="preserve">未来社区以满足人民美好生活向往为中心，旨在构建未来邻里、教育、健康、创业、建筑、交通、低碳、服务、治理九大场景创新有机统一的新人居空间。2021年，省委省政府把未来社区建设理念和要求贯穿到城市有机更新全过程，加快推动从个案“试点”到面上推广。2022年3月，省风貌办提出要进一步加快未来社区创建工作全域推进。继续推动未来社区创建提质扩面，统筹城镇老旧小区改造五年行动计划和城镇社区建设专项计划，加强项目共建共享。各地按照“市县统建、上下贯通”原则，积极探索、部署推进标准化、轻量化的社区智慧服务平台建设，支撑社区长效运营。 </w:t>
      </w:r>
    </w:p>
    <w:p>
      <w:pPr>
        <w:autoSpaceDE w:val="0"/>
        <w:snapToGrid w:val="0"/>
        <w:spacing w:line="400" w:lineRule="exact"/>
        <w:ind w:firstLine="420" w:firstLineChars="200"/>
        <w:rPr>
          <w:rFonts w:ascii="宋体" w:hAnsi="宋体" w:cs="宋体"/>
          <w:szCs w:val="21"/>
        </w:rPr>
      </w:pPr>
      <w:r>
        <w:rPr>
          <w:rFonts w:ascii="宋体" w:hAnsi="宋体" w:cs="宋体"/>
          <w:szCs w:val="21"/>
        </w:rPr>
        <w:t>2022年6月，宁波市海曙区</w:t>
      </w:r>
      <w:r>
        <w:rPr>
          <w:rFonts w:hint="eastAsia" w:ascii="宋体" w:hAnsi="宋体" w:cs="宋体"/>
          <w:szCs w:val="21"/>
        </w:rPr>
        <w:t>云丰</w:t>
      </w:r>
      <w:r>
        <w:rPr>
          <w:rFonts w:ascii="宋体" w:hAnsi="宋体" w:cs="宋体"/>
          <w:szCs w:val="21"/>
        </w:rPr>
        <w:t>社区作为旧改类入选浙江省第</w:t>
      </w:r>
      <w:r>
        <w:rPr>
          <w:rFonts w:hint="eastAsia" w:ascii="宋体" w:hAnsi="宋体" w:cs="宋体"/>
          <w:szCs w:val="21"/>
        </w:rPr>
        <w:t>五</w:t>
      </w:r>
      <w:r>
        <w:rPr>
          <w:rFonts w:ascii="宋体" w:hAnsi="宋体" w:cs="宋体"/>
          <w:szCs w:val="21"/>
        </w:rPr>
        <w:t>批未来社区创建名单。</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云丰社区位于白云街道的西侧，东起丽园北路，南临联丰路，西至机场路，北接蓝天路。社区由一品园、二耀庭和世纪苑三个自然小区组成。云丰社区先后被区委评为先进基层党组织，“五好”星级社区党组织，“一人一岗”活动先进单位等，荣获市文明社区、市文明示范社区、省文明社区、省级示范社区居委会和全国社区服务先进集体等荣誉称号。</w:t>
      </w:r>
    </w:p>
    <w:p>
      <w:pPr>
        <w:autoSpaceDE w:val="0"/>
        <w:snapToGrid w:val="0"/>
        <w:spacing w:line="400" w:lineRule="exact"/>
        <w:ind w:firstLine="420" w:firstLineChars="200"/>
      </w:pPr>
      <w:r>
        <w:rPr>
          <w:rFonts w:hint="eastAsia" w:ascii="宋体" w:hAnsi="宋体"/>
        </w:rPr>
        <w:t>4.4.2需求总体情况</w:t>
      </w:r>
    </w:p>
    <w:p>
      <w:pPr>
        <w:autoSpaceDE w:val="0"/>
        <w:snapToGrid w:val="0"/>
        <w:spacing w:line="400" w:lineRule="exact"/>
        <w:ind w:firstLine="420" w:firstLineChars="200"/>
        <w:rPr>
          <w:rFonts w:ascii="宋体" w:hAnsi="宋体" w:cs="宋体"/>
          <w:szCs w:val="21"/>
        </w:rPr>
      </w:pPr>
      <w:r>
        <w:rPr>
          <w:rFonts w:ascii="宋体" w:hAnsi="宋体" w:cs="宋体"/>
          <w:szCs w:val="21"/>
        </w:rPr>
        <w:t>海曙区</w:t>
      </w:r>
      <w:r>
        <w:rPr>
          <w:rFonts w:hint="eastAsia" w:ascii="宋体" w:hAnsi="宋体" w:cs="宋体"/>
          <w:szCs w:val="21"/>
        </w:rPr>
        <w:t>云丰</w:t>
      </w:r>
      <w:r>
        <w:rPr>
          <w:rFonts w:ascii="宋体" w:hAnsi="宋体" w:cs="宋体"/>
          <w:szCs w:val="21"/>
        </w:rPr>
        <w:t>未来社区智慧服务平台以未来社区为载体，推动</w:t>
      </w:r>
      <w:r>
        <w:rPr>
          <w:rFonts w:hint="eastAsia" w:ascii="宋体" w:hAnsi="宋体" w:cs="宋体"/>
          <w:szCs w:val="21"/>
        </w:rPr>
        <w:t>社区数字基建升级，坚持党建统领、深化基层治理、推动数字赋能，重点聚焦“一老一小”人群需求，补齐社区公共服务配套设施短板，致力于治理、服务、健康、教育等场景打造，实现“共建共治共享”，切实提升居民的获得感、幸福感</w:t>
      </w:r>
      <w:r>
        <w:rPr>
          <w:rFonts w:ascii="宋体" w:hAnsi="宋体" w:cs="宋体"/>
          <w:szCs w:val="21"/>
        </w:rPr>
        <w:t>。</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云丰未来社区智慧服务平台建设，贯彻落实省风貌办贯通实施“浙里未来社区在线”重大应用相关文件精神，结合云丰社区具体需求</w:t>
      </w:r>
      <w:r>
        <w:rPr>
          <w:rFonts w:ascii="宋体" w:hAnsi="宋体" w:cs="宋体"/>
          <w:szCs w:val="21"/>
        </w:rPr>
        <w:t>，围绕</w:t>
      </w:r>
      <w:r>
        <w:rPr>
          <w:rFonts w:hint="eastAsia" w:ascii="宋体" w:hAnsi="宋体" w:cs="宋体"/>
          <w:szCs w:val="21"/>
        </w:rPr>
        <w:t>“</w:t>
      </w:r>
      <w:r>
        <w:rPr>
          <w:rFonts w:ascii="宋体" w:hAnsi="宋体" w:cs="宋体"/>
          <w:szCs w:val="21"/>
        </w:rPr>
        <w:t>一统三化九场景</w:t>
      </w:r>
      <w:r>
        <w:rPr>
          <w:rFonts w:hint="eastAsia" w:ascii="宋体" w:hAnsi="宋体" w:cs="宋体"/>
          <w:szCs w:val="21"/>
        </w:rPr>
        <w:t>”</w:t>
      </w:r>
      <w:r>
        <w:rPr>
          <w:rFonts w:ascii="宋体" w:hAnsi="宋体" w:cs="宋体"/>
          <w:szCs w:val="21"/>
        </w:rPr>
        <w:t>理念，立足自身资源禀赋和现实条件，突出需求导向，</w:t>
      </w:r>
      <w:r>
        <w:rPr>
          <w:rFonts w:hint="eastAsia" w:ascii="宋体" w:hAnsi="宋体" w:cs="宋体"/>
          <w:szCs w:val="21"/>
        </w:rPr>
        <w:t>深度融合云丰社区幼小服务运营需求，打造以少儿场景为核心的社区特色应用，发挥“一米看社区”儿童参与多元共治的运营品牌，搭建云丰未来社区智慧服务平台体系。</w:t>
      </w:r>
    </w:p>
    <w:p>
      <w:pPr>
        <w:autoSpaceDE w:val="0"/>
        <w:snapToGrid w:val="0"/>
        <w:spacing w:line="400" w:lineRule="exact"/>
        <w:ind w:firstLine="420" w:firstLineChars="200"/>
      </w:pPr>
      <w:r>
        <w:rPr>
          <w:rFonts w:hint="eastAsia" w:ascii="宋体" w:hAnsi="宋体"/>
        </w:rPr>
        <w:t>4.4.3</w:t>
      </w:r>
      <w:r>
        <w:rPr>
          <w:rFonts w:hint="eastAsia"/>
        </w:rPr>
        <w:t>主要建设模块：</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（1）底座能力建设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依托省重大应用体系搭建云丰社区智慧服务平台底座能力，贯通商城体系，物联引擎服务等数字底座服务。</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（2）应用建设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依据省未来社区在线商城服务，贯通省重大引用体系，实现浙住通、生活一张图、社区治理、邻里交往等重大应用在云丰社区智慧服务平台的落地。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通过省重大应用及海曙区平台实现数字社会八大跑道应用在社区的落地，依据云丰社区实际需求完成儿童议事厅、数字花圃等特色应用开发工作。</w:t>
      </w:r>
    </w:p>
    <w:p>
      <w:pPr>
        <w:autoSpaceDE w:val="0"/>
        <w:snapToGrid w:val="0"/>
        <w:spacing w:line="400" w:lineRule="exact"/>
        <w:ind w:firstLine="420" w:firstLineChars="200"/>
        <w:rPr>
          <w:rFonts w:ascii="宋体" w:hAnsi="宋体" w:cs="宋体"/>
          <w:szCs w:val="21"/>
        </w:rPr>
      </w:pPr>
      <w:r>
        <w:rPr>
          <w:rFonts w:ascii="宋体" w:hAnsi="宋体" w:cs="宋体"/>
          <w:szCs w:val="21"/>
        </w:rPr>
        <w:t>应用体系凸显海曙本地特色服务，实现81890生活服务、志愿服务、一键下单、收听本地广播、浏览本地电视节目等功能在云丰社区智慧服务平台的落地。</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（3）端口建设</w:t>
      </w:r>
    </w:p>
    <w:p>
      <w:pPr>
        <w:autoSpaceDE w:val="0"/>
        <w:snapToGrid w:val="0"/>
        <w:spacing w:line="400" w:lineRule="exact"/>
        <w:ind w:firstLine="420" w:firstLineChars="200"/>
        <w:rPr>
          <w:rFonts w:ascii="宋体" w:hAnsi="宋体" w:cs="宋体"/>
          <w:szCs w:val="21"/>
        </w:rPr>
      </w:pPr>
      <w:r>
        <w:rPr>
          <w:rFonts w:hint="eastAsia" w:ascii="宋体" w:hAnsi="宋体" w:cs="宋体"/>
          <w:szCs w:val="21"/>
        </w:rPr>
        <w:t>通过贯通实施浙里未来社区在线，依托通用版社区智慧服务平台搭建云丰社区智慧服务平台三大端口：治理端（社区/小区各级管理人员使用）、运营端（社区管理运营主体入口）、服务端（微信小程序及浙里办-我的家园）。</w:t>
      </w:r>
    </w:p>
    <w:p>
      <w:pPr>
        <w:autoSpaceDE w:val="0"/>
        <w:snapToGrid w:val="0"/>
        <w:spacing w:line="400" w:lineRule="exact"/>
        <w:ind w:firstLine="420" w:firstLineChars="200"/>
        <w:rPr>
          <w:rFonts w:ascii="宋体" w:hAnsi="宋体"/>
        </w:rPr>
      </w:pPr>
      <w:r>
        <w:rPr>
          <w:rFonts w:hint="eastAsia" w:ascii="宋体" w:hAnsi="宋体"/>
        </w:rPr>
        <w:t>4.4.4软件清单</w:t>
      </w:r>
    </w:p>
    <w:tbl>
      <w:tblPr>
        <w:tblStyle w:val="46"/>
        <w:tblW w:w="5118" w:type="pct"/>
        <w:tblInd w:w="0" w:type="dxa"/>
        <w:tblLayout w:type="fixed"/>
        <w:tblCellMar>
          <w:top w:w="15" w:type="dxa"/>
          <w:left w:w="15" w:type="dxa"/>
          <w:bottom w:w="15" w:type="dxa"/>
          <w:right w:w="15" w:type="dxa"/>
        </w:tblCellMar>
      </w:tblPr>
      <w:tblGrid>
        <w:gridCol w:w="23"/>
        <w:gridCol w:w="565"/>
        <w:gridCol w:w="708"/>
        <w:gridCol w:w="81"/>
        <w:gridCol w:w="5585"/>
        <w:gridCol w:w="76"/>
        <w:gridCol w:w="317"/>
        <w:gridCol w:w="616"/>
        <w:gridCol w:w="577"/>
        <w:gridCol w:w="629"/>
        <w:gridCol w:w="46"/>
      </w:tblGrid>
      <w:tr>
        <w:tblPrEx>
          <w:tblCellMar>
            <w:top w:w="15" w:type="dxa"/>
            <w:left w:w="15" w:type="dxa"/>
            <w:bottom w:w="15" w:type="dxa"/>
            <w:right w:w="15" w:type="dxa"/>
          </w:tblCellMar>
        </w:tblPrEx>
        <w:trPr>
          <w:wBefore w:w="0" w:type="pct"/>
          <w:wAfter w:w="0" w:type="pct"/>
          <w:trHeight w:val="285" w:hRule="atLeast"/>
        </w:trPr>
        <w:tc>
          <w:tcPr>
            <w:tcW w:w="746" w:type="pct"/>
            <w:gridSpan w:val="4"/>
            <w:tcBorders>
              <w:top w:val="single" w:color="000000" w:sz="4" w:space="0"/>
              <w:left w:val="single" w:color="000000" w:sz="4" w:space="0"/>
              <w:bottom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7" w:name="_Toc124255223"/>
            <w:r>
              <w:rPr>
                <w:rFonts w:ascii="宋体" w:hAnsi="宋体" w:cs="黑体"/>
                <w:color w:val="000000"/>
                <w:kern w:val="0"/>
                <w:sz w:val="20"/>
                <w:lang w:bidi="ar"/>
              </w:rPr>
              <w:t>采购内容</w:t>
            </w:r>
            <w:bookmarkEnd w:id="57"/>
          </w:p>
        </w:tc>
        <w:tc>
          <w:tcPr>
            <w:tcW w:w="306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8" w:name="_Toc124255224"/>
            <w:r>
              <w:rPr>
                <w:rFonts w:ascii="宋体" w:hAnsi="宋体" w:cs="黑体"/>
                <w:color w:val="000000"/>
                <w:kern w:val="0"/>
                <w:sz w:val="20"/>
                <w:lang w:bidi="ar"/>
              </w:rPr>
              <w:t>服务说明及功能描述</w:t>
            </w:r>
            <w:bookmarkEnd w:id="58"/>
          </w:p>
        </w:tc>
        <w:tc>
          <w:tcPr>
            <w:tcW w:w="1185"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tabs>
                <w:tab w:val="left" w:pos="460"/>
              </w:tabs>
              <w:spacing w:before="120" w:after="120" w:line="400" w:lineRule="exact"/>
              <w:ind w:left="420" w:hanging="420"/>
              <w:jc w:val="left"/>
              <w:rPr>
                <w:rFonts w:ascii="宋体" w:hAnsi="宋体" w:cs="黑体"/>
                <w:color w:val="000000"/>
                <w:kern w:val="0"/>
                <w:sz w:val="20"/>
                <w:lang w:bidi="ar"/>
              </w:rPr>
            </w:pPr>
            <w:bookmarkStart w:id="59" w:name="_Toc124255225"/>
            <w:r>
              <w:rPr>
                <w:rFonts w:ascii="宋体" w:hAnsi="宋体" w:cs="黑体"/>
                <w:color w:val="000000"/>
                <w:kern w:val="0"/>
                <w:sz w:val="20"/>
                <w:lang w:bidi="ar"/>
              </w:rPr>
              <w:t>备注</w:t>
            </w:r>
            <w:bookmarkEnd w:id="59"/>
          </w:p>
        </w:tc>
      </w:tr>
      <w:tr>
        <w:tblPrEx>
          <w:tblCellMar>
            <w:top w:w="15" w:type="dxa"/>
            <w:left w:w="15" w:type="dxa"/>
            <w:bottom w:w="15" w:type="dxa"/>
            <w:right w:w="15" w:type="dxa"/>
          </w:tblCellMar>
        </w:tblPrEx>
        <w:trPr>
          <w:gridBefore w:val="1"/>
          <w:gridAfter w:val="1"/>
          <w:wBefore w:w="12" w:type="pct"/>
          <w:wAfter w:w="25" w:type="pct"/>
          <w:trHeight w:val="33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省未来社区在线底座贯通实施</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社区物联网引擎</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与社区子系统集成实施，包括：人行系统等物联子系统的集成</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社区数据仓</w:t>
            </w:r>
          </w:p>
        </w:tc>
        <w:tc>
          <w:tcPr>
            <w:tcW w:w="30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结合本地情况，设置人员组织架构，便于进行权限设置、事件处理、组织管理。</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ascii="宋体" w:hAnsi="宋体" w:cs="黑体"/>
                <w:color w:val="000000"/>
                <w:sz w:val="20"/>
              </w:rPr>
            </w:pP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1、通过省级库创建未来社区基础数据；</w:t>
            </w:r>
            <w:r>
              <w:rPr>
                <w:rFonts w:ascii="宋体" w:hAnsi="宋体" w:cs="黑体"/>
                <w:color w:val="000000"/>
                <w:kern w:val="0"/>
                <w:sz w:val="20"/>
                <w:lang w:bidi="ar"/>
              </w:rPr>
              <w:br w:type="textWrapping"/>
            </w:r>
            <w:r>
              <w:rPr>
                <w:rFonts w:ascii="宋体" w:hAnsi="宋体" w:cs="黑体"/>
                <w:color w:val="000000"/>
                <w:kern w:val="0"/>
                <w:sz w:val="20"/>
                <w:lang w:bidi="ar"/>
              </w:rPr>
              <w:t>2、为社区初始化省级人房数据管理系统账号和权限；</w:t>
            </w:r>
            <w:r>
              <w:rPr>
                <w:rFonts w:ascii="宋体" w:hAnsi="宋体" w:cs="黑体"/>
                <w:color w:val="000000"/>
                <w:kern w:val="0"/>
                <w:sz w:val="20"/>
                <w:lang w:bidi="ar"/>
              </w:rPr>
              <w:br w:type="textWrapping"/>
            </w:r>
            <w:r>
              <w:rPr>
                <w:rFonts w:ascii="宋体" w:hAnsi="宋体" w:cs="黑体"/>
                <w:color w:val="000000"/>
                <w:kern w:val="0"/>
                <w:sz w:val="20"/>
                <w:lang w:bidi="ar"/>
              </w:rPr>
              <w:t>3、社区、小区、幢、房，人、组织等人房基础数据初始化；</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汇聚各业务子系统数据，包括人，房，车，物等主数据，以及各应用产生的数据。</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对汇聚过来的数据进行清洗，存淀干净的数据</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聚合数据为应用提供数据服务</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对接通用版在线管理系统，上报运营监测数据。</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空间数据资产</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CIM建模，对社区实施单元做三维实景航拍建模，满足社区空间、场地等空间资产管理及运营。</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应用能力中心</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1、在社区物联引擎集成实施的基础之上，支撑门禁、停车、安防等应用服务；支撑智慧通行停车管理等场景应用的落地；</w:t>
            </w:r>
            <w:r>
              <w:rPr>
                <w:rFonts w:ascii="宋体" w:hAnsi="宋体" w:cs="黑体"/>
                <w:color w:val="000000"/>
                <w:kern w:val="0"/>
                <w:sz w:val="20"/>
                <w:lang w:bidi="ar"/>
              </w:rPr>
              <w:br w:type="textWrapping"/>
            </w:r>
            <w:r>
              <w:rPr>
                <w:rFonts w:ascii="宋体" w:hAnsi="宋体" w:cs="黑体"/>
                <w:color w:val="000000"/>
                <w:kern w:val="0"/>
                <w:sz w:val="20"/>
                <w:lang w:bidi="ar"/>
              </w:rPr>
              <w:t>2、在人房数据基础之上，形成社区账户等服务能力；</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66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通用版智慧服务平台社区三端入口装配服务</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治理端搭建</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1、利用社区平台装配中心大屏可视化配置工具，根据社区治理指标需求设计及配置驾驶舱；</w:t>
            </w:r>
            <w:r>
              <w:rPr>
                <w:rFonts w:ascii="宋体" w:hAnsi="宋体" w:cs="黑体"/>
                <w:color w:val="000000"/>
                <w:kern w:val="0"/>
                <w:sz w:val="20"/>
                <w:lang w:bidi="ar"/>
              </w:rPr>
              <w:br w:type="textWrapping"/>
            </w:r>
            <w:r>
              <w:rPr>
                <w:rFonts w:ascii="宋体" w:hAnsi="宋体" w:cs="黑体"/>
                <w:color w:val="000000"/>
                <w:kern w:val="0"/>
                <w:sz w:val="20"/>
                <w:lang w:bidi="ar"/>
              </w:rPr>
              <w:t>2、根据社区平台装配中心场景配置工具配置综合驾驶舱、健康、教育、邻里、服务、治理五个场景驾驶舱；</w:t>
            </w:r>
            <w:r>
              <w:rPr>
                <w:rFonts w:ascii="宋体" w:hAnsi="宋体" w:cs="黑体"/>
                <w:color w:val="000000"/>
                <w:kern w:val="0"/>
                <w:sz w:val="20"/>
                <w:lang w:bidi="ar"/>
              </w:rPr>
              <w:br w:type="textWrapping"/>
            </w:r>
            <w:r>
              <w:rPr>
                <w:rFonts w:ascii="宋体" w:hAnsi="宋体" w:cs="黑体"/>
                <w:color w:val="000000"/>
                <w:kern w:val="0"/>
                <w:sz w:val="20"/>
                <w:lang w:bidi="ar"/>
              </w:rPr>
              <w:t>3、根据社区平台装配中心数据源连接工具，按照指标对应数据需求，配置数据源；</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28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标配社区治理移动端程序落地。</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服务端搭建</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1、根据社区平台装配中心小程序生成工具生成所在社区本地小程序居民服务入口。</w:t>
            </w:r>
            <w:r>
              <w:rPr>
                <w:rFonts w:ascii="宋体" w:hAnsi="宋体" w:cs="黑体"/>
                <w:color w:val="000000"/>
                <w:kern w:val="0"/>
                <w:sz w:val="20"/>
                <w:lang w:bidi="ar"/>
              </w:rPr>
              <w:br w:type="textWrapping"/>
            </w:r>
            <w:r>
              <w:rPr>
                <w:rFonts w:ascii="宋体" w:hAnsi="宋体" w:cs="黑体"/>
                <w:color w:val="000000"/>
                <w:kern w:val="0"/>
                <w:sz w:val="20"/>
                <w:lang w:bidi="ar"/>
              </w:rPr>
              <w:t>2、利用场景应用服务中心，将智慧通行、邻里互动、生活一张图、报事报修等服务应用配置化透出在本地居民服务端口；</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运营端搭建</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利用场景应用服务中心配置化生成运营管理系统，配置居民服务入口的页面布局及对应的内容；（物业系统按需定制化部署）</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49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其他应用实施服务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数字社会优质应用贯通服务</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1、优先落地“浙里康养”“浙有善育”数字社会重大应用，完成公共服务设施相关数据校验与落地。</w:t>
            </w:r>
            <w:r>
              <w:rPr>
                <w:rFonts w:ascii="宋体" w:hAnsi="宋体" w:cs="黑体"/>
                <w:color w:val="000000"/>
                <w:kern w:val="0"/>
                <w:sz w:val="20"/>
                <w:lang w:bidi="ar"/>
              </w:rPr>
              <w:br w:type="textWrapping"/>
            </w:r>
            <w:r>
              <w:rPr>
                <w:rFonts w:ascii="宋体" w:hAnsi="宋体" w:cs="黑体"/>
                <w:color w:val="000000"/>
                <w:kern w:val="0"/>
                <w:sz w:val="20"/>
                <w:lang w:bidi="ar"/>
              </w:rPr>
              <w:t>2、按需完成当地个性化“一老一小”相关应用落地</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属地数字社会应用集成</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支持街道推荐的应用上架到省场景应用服务中心</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5" w:type="pct"/>
          <w:trHeight w:val="6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政府侧在线管理系统对接实施服务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在线系统对接</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将社区创建和运营数据全面对接在线系统，确保数据真实有效鲜活</w:t>
            </w:r>
          </w:p>
        </w:tc>
        <w:tc>
          <w:tcPr>
            <w:tcW w:w="1201" w:type="pct"/>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690" w:type="pct"/>
            <w:gridSpan w:val="2"/>
            <w:tcBorders>
              <w:top w:val="single" w:color="000000" w:sz="4" w:space="0"/>
              <w:left w:val="single" w:color="000000" w:sz="4" w:space="0"/>
              <w:bottom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采购内容</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服务说明及功能描述</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居民端小程序</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服务运营端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治理小程序端</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b/>
                <w:color w:val="000000"/>
                <w:sz w:val="20"/>
              </w:rPr>
            </w:pPr>
            <w:r>
              <w:rPr>
                <w:rFonts w:ascii="宋体" w:hAnsi="宋体" w:cs="黑体"/>
                <w:b/>
                <w:color w:val="000000"/>
                <w:kern w:val="0"/>
                <w:sz w:val="20"/>
                <w:lang w:bidi="ar"/>
              </w:rPr>
              <w:t>治理WEB端</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街道民生应用对接</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白云养老平台对接</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对接智慧养老系统，获取街道内老人脱敏统计信息，在驾驶舱展示社工探访老人的记录，在后台批量导入到处养老信息和社工探访信息。</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81890生活服务</w:t>
            </w:r>
            <w:r>
              <w:rPr>
                <w:rFonts w:ascii="宋体" w:hAnsi="宋体" w:cs="黑体"/>
                <w:color w:val="000000"/>
                <w:kern w:val="0"/>
                <w:sz w:val="20"/>
                <w:lang w:bidi="ar"/>
              </w:rPr>
              <w:t>对接</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打通</w:t>
            </w:r>
            <w:r>
              <w:rPr>
                <w:rFonts w:hint="eastAsia" w:ascii="宋体" w:hAnsi="宋体" w:cs="黑体"/>
                <w:color w:val="000000"/>
                <w:kern w:val="0"/>
                <w:sz w:val="20"/>
                <w:lang w:bidi="ar"/>
              </w:rPr>
              <w:t>8</w:t>
            </w:r>
            <w:r>
              <w:rPr>
                <w:rFonts w:ascii="宋体" w:hAnsi="宋体" w:cs="黑体"/>
                <w:color w:val="000000"/>
                <w:kern w:val="0"/>
                <w:sz w:val="20"/>
                <w:lang w:bidi="ar"/>
              </w:rPr>
              <w:t>1890</w:t>
            </w:r>
            <w:r>
              <w:rPr>
                <w:rFonts w:hint="eastAsia" w:ascii="宋体" w:hAnsi="宋体" w:cs="黑体"/>
                <w:color w:val="000000"/>
                <w:kern w:val="0"/>
                <w:sz w:val="20"/>
                <w:lang w:bidi="ar"/>
              </w:rPr>
              <w:t>生活服务平台</w:t>
            </w:r>
            <w:r>
              <w:rPr>
                <w:rFonts w:ascii="宋体" w:hAnsi="宋体" w:cs="黑体"/>
                <w:color w:val="000000"/>
                <w:kern w:val="0"/>
                <w:sz w:val="20"/>
                <w:lang w:bidi="ar"/>
              </w:rPr>
              <w:t>，</w:t>
            </w:r>
            <w:r>
              <w:rPr>
                <w:rFonts w:hint="eastAsia" w:ascii="宋体" w:hAnsi="宋体" w:cs="黑体"/>
                <w:color w:val="000000"/>
                <w:kern w:val="0"/>
                <w:sz w:val="20"/>
                <w:lang w:bidi="ar"/>
              </w:rPr>
              <w:t>提供“生活服务”，“志愿服务”，“一键下单”功能。能够呈现本地广播电视新闻内容，提供“看电视”，“听广播”的功能。</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hint="eastAsia" w:ascii="宋体" w:hAnsi="宋体" w:cs="黑体"/>
                <w:color w:val="000000"/>
                <w:kern w:val="0"/>
                <w:sz w:val="20"/>
                <w:lang w:bidi="ar"/>
              </w:rPr>
              <w:t>反诈平台</w:t>
            </w:r>
            <w:r>
              <w:rPr>
                <w:rFonts w:ascii="宋体" w:hAnsi="宋体" w:cs="黑体"/>
                <w:color w:val="000000"/>
                <w:kern w:val="0"/>
                <w:sz w:val="20"/>
                <w:lang w:bidi="ar"/>
              </w:rPr>
              <w:t>对接</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kern w:val="0"/>
                <w:sz w:val="20"/>
                <w:lang w:bidi="ar"/>
              </w:rPr>
            </w:pPr>
            <w:r>
              <w:rPr>
                <w:rFonts w:ascii="宋体" w:hAnsi="宋体" w:cs="黑体"/>
                <w:color w:val="000000"/>
                <w:kern w:val="0"/>
                <w:sz w:val="20"/>
                <w:lang w:bidi="ar"/>
              </w:rPr>
              <w:t>对接</w:t>
            </w:r>
            <w:r>
              <w:rPr>
                <w:rFonts w:hint="eastAsia" w:ascii="宋体" w:hAnsi="宋体" w:cs="黑体"/>
                <w:color w:val="000000"/>
                <w:kern w:val="0"/>
                <w:sz w:val="20"/>
                <w:lang w:bidi="ar"/>
              </w:rPr>
              <w:t>反诈</w:t>
            </w:r>
            <w:r>
              <w:rPr>
                <w:rFonts w:ascii="宋体" w:hAnsi="宋体" w:cs="黑体"/>
                <w:color w:val="000000"/>
                <w:kern w:val="0"/>
                <w:sz w:val="20"/>
                <w:lang w:bidi="ar"/>
              </w:rPr>
              <w:t>平台，建立网络访问安全防护栏，综合分析区域内用户上网情况，针对访问诈骗网址的用户，自动触发反诈短信和语音提醒，降低用户上当受骗可能性。在管理端呈现辖区内反诈系统提供的用户脱敏数据，保障用户财产安全。</w:t>
            </w:r>
          </w:p>
          <w:p>
            <w:pPr>
              <w:widowControl/>
              <w:jc w:val="left"/>
              <w:textAlignment w:val="center"/>
              <w:rPr>
                <w:rFonts w:ascii="宋体" w:hAnsi="宋体" w:cs="黑体"/>
                <w:color w:val="000000"/>
                <w:kern w:val="0"/>
                <w:sz w:val="20"/>
                <w:lang w:bidi="ar"/>
              </w:rPr>
            </w:pPr>
            <w:r>
              <w:rPr>
                <w:rFonts w:hint="eastAsia" w:ascii="宋体" w:hAnsi="宋体" w:cs="黑体"/>
                <w:color w:val="000000"/>
                <w:kern w:val="0"/>
                <w:sz w:val="20"/>
                <w:lang w:bidi="ar"/>
              </w:rPr>
              <w:t>★提供宁波市或海曙区已对接证明，并提供使用单位盖章证明</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66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邻里交往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社区活动</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1、支持用户查看官方发布活动的内容，包括活动地点、活动时间、活动介绍等</w:t>
            </w:r>
            <w:r>
              <w:rPr>
                <w:rFonts w:ascii="宋体" w:hAnsi="宋体" w:cs="黑体"/>
                <w:color w:val="000000"/>
                <w:kern w:val="0"/>
                <w:sz w:val="20"/>
                <w:lang w:bidi="ar"/>
              </w:rPr>
              <w:br w:type="textWrapping"/>
            </w:r>
            <w:r>
              <w:rPr>
                <w:rFonts w:ascii="宋体" w:hAnsi="宋体" w:cs="黑体"/>
                <w:color w:val="000000"/>
                <w:kern w:val="0"/>
                <w:sz w:val="20"/>
                <w:lang w:bidi="ar"/>
              </w:rPr>
              <w:t>相关信息。</w:t>
            </w:r>
            <w:r>
              <w:rPr>
                <w:rFonts w:ascii="宋体" w:hAnsi="宋体" w:cs="黑体"/>
                <w:color w:val="000000"/>
                <w:kern w:val="0"/>
                <w:sz w:val="20"/>
                <w:lang w:bidi="ar"/>
              </w:rPr>
              <w:br w:type="textWrapping"/>
            </w:r>
            <w:r>
              <w:rPr>
                <w:rFonts w:ascii="宋体" w:hAnsi="宋体" w:cs="黑体"/>
                <w:color w:val="000000"/>
                <w:kern w:val="0"/>
                <w:sz w:val="20"/>
                <w:lang w:bidi="ar"/>
              </w:rPr>
              <w:t>2、支持用户报名参加活动，对已报名的活动支持活动线上签到</w:t>
            </w:r>
            <w:r>
              <w:rPr>
                <w:rFonts w:ascii="宋体" w:hAnsi="宋体" w:cs="黑体"/>
                <w:color w:val="000000"/>
                <w:kern w:val="0"/>
                <w:sz w:val="20"/>
                <w:lang w:bidi="ar"/>
              </w:rPr>
              <w:br w:type="textWrapping"/>
            </w:r>
            <w:r>
              <w:rPr>
                <w:rFonts w:ascii="宋体" w:hAnsi="宋体" w:cs="黑体"/>
                <w:color w:val="000000"/>
                <w:kern w:val="0"/>
                <w:sz w:val="20"/>
                <w:lang w:bidi="ar"/>
              </w:rPr>
              <w:t>3、支持用户在活动下进行评论、点赞等互动</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居民动态</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1、用户可以看到其他用户发布的动态列表。</w:t>
            </w:r>
            <w:r>
              <w:rPr>
                <w:rFonts w:ascii="宋体" w:hAnsi="宋体" w:cs="黑体"/>
                <w:color w:val="000000"/>
                <w:kern w:val="0"/>
                <w:sz w:val="20"/>
                <w:lang w:bidi="ar"/>
              </w:rPr>
              <w:br w:type="textWrapping"/>
            </w:r>
            <w:r>
              <w:rPr>
                <w:rFonts w:ascii="宋体" w:hAnsi="宋体" w:cs="黑体"/>
                <w:color w:val="000000"/>
                <w:kern w:val="0"/>
                <w:sz w:val="20"/>
                <w:lang w:bidi="ar"/>
              </w:rPr>
              <w:t>2、通过动态列表可以查看到已关注圈子相关的的动态更新信息。</w:t>
            </w:r>
            <w:r>
              <w:rPr>
                <w:rFonts w:ascii="宋体" w:hAnsi="宋体" w:cs="黑体"/>
                <w:color w:val="000000"/>
                <w:kern w:val="0"/>
                <w:sz w:val="20"/>
                <w:lang w:bidi="ar"/>
              </w:rPr>
              <w:br w:type="textWrapping"/>
            </w:r>
            <w:r>
              <w:rPr>
                <w:rFonts w:ascii="宋体" w:hAnsi="宋体" w:cs="黑体"/>
                <w:color w:val="000000"/>
                <w:kern w:val="0"/>
                <w:sz w:val="20"/>
                <w:lang w:bidi="ar"/>
              </w:rPr>
              <w:t>3、用户可以发布自己的动态信息，支持图文、话题</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社群圈子</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1、用户可以根据自己的喜好选择加入的圈子。</w:t>
            </w:r>
            <w:r>
              <w:rPr>
                <w:rFonts w:ascii="宋体" w:hAnsi="宋体" w:cs="黑体"/>
                <w:color w:val="000000"/>
                <w:kern w:val="0"/>
                <w:sz w:val="20"/>
                <w:lang w:bidi="ar"/>
              </w:rPr>
              <w:br w:type="textWrapping"/>
            </w:r>
            <w:r>
              <w:rPr>
                <w:rFonts w:ascii="宋体" w:hAnsi="宋体" w:cs="黑体"/>
                <w:color w:val="000000"/>
                <w:kern w:val="0"/>
                <w:sz w:val="20"/>
                <w:lang w:bidi="ar"/>
              </w:rPr>
              <w:t>2、用户可以主动选择创建一个属于自己的圈子。</w:t>
            </w:r>
            <w:r>
              <w:rPr>
                <w:rFonts w:ascii="宋体" w:hAnsi="宋体" w:cs="黑体"/>
                <w:color w:val="000000"/>
                <w:kern w:val="0"/>
                <w:sz w:val="20"/>
                <w:lang w:bidi="ar"/>
              </w:rPr>
              <w:br w:type="textWrapping"/>
            </w:r>
            <w:r>
              <w:rPr>
                <w:rFonts w:ascii="宋体" w:hAnsi="宋体" w:cs="黑体"/>
                <w:color w:val="000000"/>
                <w:kern w:val="0"/>
                <w:sz w:val="20"/>
                <w:lang w:bidi="ar"/>
              </w:rPr>
              <w:t>3、在圈子中用户可发布图文信息，其他用户可在下面留言互动。</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社区治理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我的社区</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1、展示我的社区整体概况信息。</w:t>
            </w:r>
            <w:r>
              <w:rPr>
                <w:rFonts w:ascii="宋体" w:hAnsi="宋体" w:cs="黑体"/>
                <w:color w:val="000000"/>
                <w:kern w:val="0"/>
                <w:sz w:val="20"/>
                <w:lang w:bidi="ar"/>
              </w:rPr>
              <w:br w:type="textWrapping"/>
            </w:r>
            <w:r>
              <w:rPr>
                <w:rFonts w:ascii="宋体" w:hAnsi="宋体" w:cs="黑体"/>
                <w:color w:val="000000"/>
                <w:kern w:val="0"/>
                <w:sz w:val="20"/>
                <w:lang w:bidi="ar"/>
              </w:rPr>
              <w:t>2、展示我的小区下的网格力量信息，展示我的社区下的网格力量信息。</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报事报修</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通过上传图片、视频，输入文字等形式在线提交报事、报修、建议等事件信</w:t>
            </w:r>
            <w:r>
              <w:rPr>
                <w:rFonts w:ascii="宋体" w:hAnsi="宋体" w:cs="黑体"/>
                <w:color w:val="000000"/>
                <w:kern w:val="0"/>
                <w:sz w:val="20"/>
                <w:lang w:bidi="ar"/>
              </w:rPr>
              <w:br w:type="textWrapping"/>
            </w:r>
            <w:r>
              <w:rPr>
                <w:rFonts w:ascii="宋体" w:hAnsi="宋体" w:cs="黑体"/>
                <w:color w:val="000000"/>
                <w:kern w:val="0"/>
                <w:sz w:val="20"/>
                <w:lang w:bidi="ar"/>
              </w:rPr>
              <w:t>息，用户可选择是否公开展示到事件大厅版块。可支持物联感知事件、三方事</w:t>
            </w:r>
            <w:r>
              <w:rPr>
                <w:rFonts w:ascii="宋体" w:hAnsi="宋体" w:cs="黑体"/>
                <w:color w:val="000000"/>
                <w:kern w:val="0"/>
                <w:sz w:val="20"/>
                <w:lang w:bidi="ar"/>
              </w:rPr>
              <w:br w:type="textWrapping"/>
            </w:r>
            <w:r>
              <w:rPr>
                <w:rFonts w:ascii="宋体" w:hAnsi="宋体" w:cs="黑体"/>
                <w:color w:val="000000"/>
                <w:kern w:val="0"/>
                <w:sz w:val="20"/>
                <w:lang w:bidi="ar"/>
              </w:rPr>
              <w:t>件接入。</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9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事件处置</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1、支持创建事件类别上报内容模板，包括上报内容、上报对象、自定义上报内</w:t>
            </w:r>
            <w:r>
              <w:rPr>
                <w:rFonts w:ascii="宋体" w:hAnsi="宋体" w:cs="黑体"/>
                <w:color w:val="000000"/>
                <w:kern w:val="0"/>
                <w:sz w:val="20"/>
                <w:lang w:bidi="ar"/>
              </w:rPr>
              <w:br w:type="textWrapping"/>
            </w:r>
            <w:r>
              <w:rPr>
                <w:rFonts w:ascii="宋体" w:hAnsi="宋体" w:cs="黑体"/>
                <w:color w:val="000000"/>
                <w:kern w:val="0"/>
                <w:sz w:val="20"/>
                <w:lang w:bidi="ar"/>
              </w:rPr>
              <w:t>容等信息：</w:t>
            </w:r>
            <w:r>
              <w:rPr>
                <w:rFonts w:ascii="宋体" w:hAnsi="宋体" w:cs="黑体"/>
                <w:color w:val="000000"/>
                <w:kern w:val="0"/>
                <w:sz w:val="20"/>
                <w:lang w:bidi="ar"/>
              </w:rPr>
              <w:br w:type="textWrapping"/>
            </w:r>
            <w:r>
              <w:rPr>
                <w:rFonts w:ascii="宋体" w:hAnsi="宋体" w:cs="黑体"/>
                <w:color w:val="000000"/>
                <w:kern w:val="0"/>
                <w:sz w:val="20"/>
                <w:lang w:bidi="ar"/>
              </w:rPr>
              <w:t>2、支持创建事件类别的处置流程模板，包括社区常见事件的处置流程设置，实</w:t>
            </w:r>
            <w:r>
              <w:rPr>
                <w:rFonts w:ascii="宋体" w:hAnsi="宋体" w:cs="黑体"/>
                <w:color w:val="000000"/>
                <w:kern w:val="0"/>
                <w:sz w:val="20"/>
                <w:lang w:bidi="ar"/>
              </w:rPr>
              <w:br w:type="textWrapping"/>
            </w:r>
            <w:r>
              <w:rPr>
                <w:rFonts w:ascii="宋体" w:hAnsi="宋体" w:cs="黑体"/>
                <w:color w:val="000000"/>
                <w:kern w:val="0"/>
                <w:sz w:val="20"/>
                <w:lang w:bidi="ar"/>
              </w:rPr>
              <w:t>现事件自动派发。</w:t>
            </w:r>
            <w:r>
              <w:rPr>
                <w:rFonts w:ascii="宋体" w:hAnsi="宋体" w:cs="黑体"/>
                <w:color w:val="000000"/>
                <w:kern w:val="0"/>
                <w:sz w:val="20"/>
                <w:lang w:bidi="ar"/>
              </w:rPr>
              <w:br w:type="textWrapping"/>
            </w:r>
            <w:r>
              <w:rPr>
                <w:rFonts w:ascii="宋体" w:hAnsi="宋体" w:cs="黑体"/>
                <w:color w:val="000000"/>
                <w:kern w:val="0"/>
                <w:sz w:val="20"/>
                <w:lang w:bidi="ar"/>
              </w:rPr>
              <w:t>3、支持对事件进行签收、办结、上报、退回、超时事件自动流转升级等操作，</w:t>
            </w:r>
            <w:r>
              <w:rPr>
                <w:rFonts w:ascii="宋体" w:hAnsi="宋体" w:cs="黑体"/>
                <w:color w:val="000000"/>
                <w:kern w:val="0"/>
                <w:sz w:val="20"/>
                <w:lang w:bidi="ar"/>
              </w:rPr>
              <w:br w:type="textWrapping"/>
            </w:r>
            <w:r>
              <w:rPr>
                <w:rFonts w:ascii="宋体" w:hAnsi="宋体" w:cs="黑体"/>
                <w:color w:val="000000"/>
                <w:kern w:val="0"/>
                <w:sz w:val="20"/>
                <w:lang w:bidi="ar"/>
              </w:rPr>
              <w:t>根据操作记录事件的操作状态和处理结果，形成事件处置流程。</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66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共治力量</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发动社区力量参与社区治理协同，与“报事报修”业务联动参与事件处置，同</w:t>
            </w:r>
            <w:r>
              <w:rPr>
                <w:rFonts w:ascii="宋体" w:hAnsi="宋体" w:cs="黑体"/>
                <w:color w:val="000000"/>
                <w:kern w:val="0"/>
                <w:sz w:val="20"/>
                <w:lang w:bidi="ar"/>
              </w:rPr>
              <w:br w:type="textWrapping"/>
            </w:r>
            <w:r>
              <w:rPr>
                <w:rFonts w:ascii="宋体" w:hAnsi="宋体" w:cs="黑体"/>
                <w:color w:val="000000"/>
                <w:kern w:val="0"/>
                <w:sz w:val="20"/>
                <w:lang w:bidi="ar"/>
              </w:rPr>
              <w:t>时社区可派发任务至共治力量，监督跟进执行结果。具备社区各类组织管理，</w:t>
            </w:r>
            <w:r>
              <w:rPr>
                <w:rFonts w:ascii="宋体" w:hAnsi="宋体" w:cs="黑体"/>
                <w:color w:val="000000"/>
                <w:kern w:val="0"/>
                <w:sz w:val="20"/>
                <w:lang w:bidi="ar"/>
              </w:rPr>
              <w:br w:type="textWrapping"/>
            </w:r>
            <w:r>
              <w:rPr>
                <w:rFonts w:ascii="宋体" w:hAnsi="宋体" w:cs="黑体"/>
                <w:color w:val="000000"/>
                <w:kern w:val="0"/>
                <w:sz w:val="20"/>
                <w:lang w:bidi="ar"/>
              </w:rPr>
              <w:t>可对业委会、网格、群团组织、党组织、物业、社工等组织的信息进行维护更</w:t>
            </w:r>
            <w:r>
              <w:rPr>
                <w:rFonts w:ascii="宋体" w:hAnsi="宋体" w:cs="黑体"/>
                <w:color w:val="000000"/>
                <w:kern w:val="0"/>
                <w:sz w:val="20"/>
                <w:lang w:bidi="ar"/>
              </w:rPr>
              <w:br w:type="textWrapping"/>
            </w:r>
            <w:r>
              <w:rPr>
                <w:rFonts w:ascii="宋体" w:hAnsi="宋体" w:cs="黑体"/>
                <w:color w:val="000000"/>
                <w:kern w:val="0"/>
                <w:sz w:val="20"/>
                <w:lang w:bidi="ar"/>
              </w:rPr>
              <w:t>新。</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民意征集</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1）根据当前登录会员身份信息，显示该会员可参与互动的所有问卷信息。</w:t>
            </w:r>
            <w:r>
              <w:rPr>
                <w:rFonts w:ascii="宋体" w:hAnsi="宋体" w:cs="黑体"/>
                <w:color w:val="000000"/>
                <w:kern w:val="0"/>
                <w:sz w:val="20"/>
                <w:lang w:bidi="ar"/>
              </w:rPr>
              <w:br w:type="textWrapping"/>
            </w:r>
            <w:r>
              <w:rPr>
                <w:rFonts w:ascii="宋体" w:hAnsi="宋体" w:cs="黑体"/>
                <w:color w:val="000000"/>
                <w:kern w:val="0"/>
                <w:sz w:val="20"/>
                <w:lang w:bidi="ar"/>
              </w:rPr>
              <w:t>2）支持在线参与同卷调查，按需填写想要反馈的信息内容。</w:t>
            </w:r>
            <w:r>
              <w:rPr>
                <w:rFonts w:ascii="宋体" w:hAnsi="宋体" w:cs="黑体"/>
                <w:color w:val="000000"/>
                <w:kern w:val="0"/>
                <w:sz w:val="20"/>
                <w:lang w:bidi="ar"/>
              </w:rPr>
              <w:br w:type="textWrapping"/>
            </w:r>
            <w:r>
              <w:rPr>
                <w:rFonts w:ascii="宋体" w:hAnsi="宋体" w:cs="黑体"/>
                <w:color w:val="000000"/>
                <w:kern w:val="0"/>
                <w:sz w:val="20"/>
                <w:lang w:bidi="ar"/>
              </w:rPr>
              <w:t>3）查看问卷最终的统计分析结果。</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党员风采</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w:t>
            </w:r>
            <w:r>
              <w:rPr>
                <w:rFonts w:ascii="宋体" w:hAnsi="宋体" w:cs="黑体"/>
                <w:color w:val="000000"/>
                <w:kern w:val="0"/>
                <w:sz w:val="20"/>
                <w:lang w:bidi="ar"/>
              </w:rPr>
              <w:br w:type="textWrapping"/>
            </w:r>
            <w:r>
              <w:rPr>
                <w:rFonts w:ascii="宋体" w:hAnsi="宋体" w:cs="黑体"/>
                <w:color w:val="000000"/>
                <w:kern w:val="0"/>
                <w:sz w:val="20"/>
                <w:lang w:bidi="ar"/>
              </w:rPr>
              <w:t>简介等信息。</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社区满意度</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预置浙江省未来社区满意度调查问卷，通过浙里办统一认证体系确保问卷调查</w:t>
            </w:r>
            <w:r>
              <w:rPr>
                <w:rFonts w:ascii="宋体" w:hAnsi="宋体" w:cs="黑体"/>
                <w:color w:val="000000"/>
                <w:kern w:val="0"/>
                <w:sz w:val="20"/>
                <w:lang w:bidi="ar"/>
              </w:rPr>
              <w:br w:type="textWrapping"/>
            </w:r>
            <w:r>
              <w:rPr>
                <w:rFonts w:ascii="宋体" w:hAnsi="宋体" w:cs="黑体"/>
                <w:color w:val="000000"/>
                <w:kern w:val="0"/>
                <w:sz w:val="20"/>
                <w:lang w:bidi="ar"/>
              </w:rPr>
              <w:t>数据安全保密；社区可通过管理后台查看问卷调查结果。</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信息公开</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接收通知公告、政策解读、难题公开等图文、视频信息，查看信息，可对感兴</w:t>
            </w:r>
            <w:r>
              <w:rPr>
                <w:rFonts w:ascii="宋体" w:hAnsi="宋体" w:cs="黑体"/>
                <w:color w:val="000000"/>
                <w:kern w:val="0"/>
                <w:sz w:val="20"/>
                <w:lang w:bidi="ar"/>
              </w:rPr>
              <w:br w:type="textWrapping"/>
            </w:r>
            <w:r>
              <w:rPr>
                <w:rFonts w:ascii="宋体" w:hAnsi="宋体" w:cs="黑体"/>
                <w:color w:val="000000"/>
                <w:kern w:val="0"/>
                <w:sz w:val="20"/>
                <w:lang w:bidi="ar"/>
              </w:rPr>
              <w:t>控的信息进行点赞。</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业主投票</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基于完整准确的人房基础数据，通过票权计算，在业委会选举、换届等需要全</w:t>
            </w:r>
            <w:r>
              <w:rPr>
                <w:rFonts w:ascii="宋体" w:hAnsi="宋体" w:cs="黑体"/>
                <w:color w:val="000000"/>
                <w:kern w:val="0"/>
                <w:sz w:val="20"/>
                <w:lang w:bidi="ar"/>
              </w:rPr>
              <w:br w:type="textWrapping"/>
            </w:r>
            <w:r>
              <w:rPr>
                <w:rFonts w:ascii="宋体" w:hAnsi="宋体" w:cs="黑体"/>
                <w:color w:val="000000"/>
                <w:kern w:val="0"/>
                <w:sz w:val="20"/>
                <w:lang w:bidi="ar"/>
              </w:rPr>
              <w:t>体业主决策场景下，进行合法合规投票决策。</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智慧通行</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通过产权核验确认业主和房屋的关联，核验通过后开通浙住通二维码。通过该</w:t>
            </w:r>
            <w:r>
              <w:rPr>
                <w:rFonts w:ascii="宋体" w:hAnsi="宋体" w:cs="黑体"/>
                <w:color w:val="000000"/>
                <w:kern w:val="0"/>
                <w:sz w:val="20"/>
                <w:lang w:bidi="ar"/>
              </w:rPr>
              <w:br w:type="textWrapping"/>
            </w:r>
            <w:r>
              <w:rPr>
                <w:rFonts w:ascii="宋体" w:hAnsi="宋体" w:cs="黑体"/>
                <w:color w:val="000000"/>
                <w:kern w:val="0"/>
                <w:sz w:val="20"/>
                <w:lang w:bidi="ar"/>
              </w:rPr>
              <w:t>二维码的展示，可以快速通过小区门禁，同时业主可将权限授权给家属、租户</w:t>
            </w:r>
            <w:r>
              <w:rPr>
                <w:rFonts w:ascii="宋体" w:hAnsi="宋体" w:cs="黑体"/>
                <w:color w:val="000000"/>
                <w:kern w:val="0"/>
                <w:sz w:val="20"/>
                <w:lang w:bidi="ar"/>
              </w:rPr>
              <w:br w:type="textWrapping"/>
            </w:r>
            <w:r>
              <w:rPr>
                <w:rFonts w:ascii="宋体" w:hAnsi="宋体" w:cs="黑体"/>
                <w:color w:val="000000"/>
                <w:kern w:val="0"/>
                <w:sz w:val="20"/>
                <w:lang w:bidi="ar"/>
              </w:rPr>
              <w:t>、访客等。</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生活服务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声望(积分)系统</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通过活动、签到、应用使用等方式,获取声望积分,建立社区声望积分排名。</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生活地图</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通过地图查看周边生活服务资源、如场馆、公共空间、公共设施、商家等点</w:t>
            </w:r>
            <w:r>
              <w:rPr>
                <w:rFonts w:ascii="宋体" w:hAnsi="宋体" w:cs="黑体"/>
                <w:color w:val="000000"/>
                <w:kern w:val="0"/>
                <w:sz w:val="20"/>
                <w:lang w:bidi="ar"/>
              </w:rPr>
              <w:br w:type="textWrapping"/>
            </w:r>
            <w:r>
              <w:rPr>
                <w:rFonts w:ascii="宋体" w:hAnsi="宋体" w:cs="黑体"/>
                <w:color w:val="000000"/>
                <w:kern w:val="0"/>
                <w:sz w:val="20"/>
                <w:lang w:bidi="ar"/>
              </w:rPr>
              <w:t>位，点击商家后可实现目的地的导航，也可以通过预约的方式，对公共场馆进</w:t>
            </w:r>
            <w:r>
              <w:rPr>
                <w:rFonts w:ascii="宋体" w:hAnsi="宋体" w:cs="黑体"/>
                <w:color w:val="000000"/>
                <w:kern w:val="0"/>
                <w:sz w:val="20"/>
                <w:lang w:bidi="ar"/>
              </w:rPr>
              <w:br w:type="textWrapping"/>
            </w:r>
            <w:r>
              <w:rPr>
                <w:rFonts w:ascii="宋体" w:hAnsi="宋体" w:cs="黑体"/>
                <w:color w:val="000000"/>
                <w:kern w:val="0"/>
                <w:sz w:val="20"/>
                <w:lang w:bidi="ar"/>
              </w:rPr>
              <w:t>行空间预约。</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空间预约</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居民可查看可预约的空间情况，包括空间名称、用途、地点、开放时间、容纳</w:t>
            </w:r>
            <w:r>
              <w:rPr>
                <w:rFonts w:ascii="宋体" w:hAnsi="宋体" w:cs="黑体"/>
                <w:color w:val="000000"/>
                <w:kern w:val="0"/>
                <w:sz w:val="20"/>
                <w:lang w:bidi="ar"/>
              </w:rPr>
              <w:br w:type="textWrapping"/>
            </w:r>
            <w:r>
              <w:rPr>
                <w:rFonts w:ascii="宋体" w:hAnsi="宋体" w:cs="黑体"/>
                <w:color w:val="000000"/>
                <w:kern w:val="0"/>
                <w:sz w:val="20"/>
                <w:lang w:bidi="ar"/>
              </w:rPr>
              <w:t>人数、预约价格等信息，并提交自己的预约信息。同时，居民用户端可查看预</w:t>
            </w:r>
            <w:r>
              <w:rPr>
                <w:rFonts w:ascii="宋体" w:hAnsi="宋体" w:cs="黑体"/>
                <w:color w:val="000000"/>
                <w:kern w:val="0"/>
                <w:sz w:val="20"/>
                <w:lang w:bidi="ar"/>
              </w:rPr>
              <w:br w:type="textWrapping"/>
            </w:r>
            <w:r>
              <w:rPr>
                <w:rFonts w:ascii="宋体" w:hAnsi="宋体" w:cs="黑体"/>
                <w:color w:val="000000"/>
                <w:kern w:val="0"/>
                <w:sz w:val="20"/>
                <w:lang w:bidi="ar"/>
              </w:rPr>
              <w:t>约信息并签到。</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市集商家</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用户通过市集功能在线查看推荐商家列表，查看商家详情或商品图文详情 用户</w:t>
            </w:r>
            <w:r>
              <w:rPr>
                <w:rFonts w:ascii="宋体" w:hAnsi="宋体" w:cs="黑体"/>
                <w:color w:val="000000"/>
                <w:kern w:val="0"/>
                <w:sz w:val="20"/>
                <w:lang w:bidi="ar"/>
              </w:rPr>
              <w:br w:type="textWrapping"/>
            </w:r>
            <w:r>
              <w:rPr>
                <w:rFonts w:ascii="宋体" w:hAnsi="宋体" w:cs="黑体"/>
                <w:color w:val="000000"/>
                <w:kern w:val="0"/>
                <w:sz w:val="20"/>
                <w:lang w:bidi="ar"/>
              </w:rPr>
              <w:t>可通过商家预留的联系方式取得联系。</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810" w:hRule="atLeast"/>
        </w:trPr>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社区标配应用共享实施</w:t>
            </w: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党建治理</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查看所在社区党员的风采信息，包括党员基础信息、先锋任务情况、先锋分、简介等信息。</w:t>
            </w:r>
            <w:r>
              <w:rPr>
                <w:rFonts w:ascii="宋体" w:hAnsi="宋体" w:cs="黑体"/>
                <w:color w:val="000000"/>
                <w:kern w:val="0"/>
                <w:sz w:val="20"/>
                <w:lang w:bidi="ar"/>
              </w:rPr>
              <w:br w:type="textWrapping"/>
            </w:r>
            <w:r>
              <w:rPr>
                <w:rFonts w:ascii="宋体" w:hAnsi="宋体" w:cs="黑体"/>
                <w:color w:val="000000"/>
                <w:kern w:val="0"/>
                <w:sz w:val="20"/>
                <w:lang w:bidi="ar"/>
              </w:rPr>
              <w:t>1) 党建公告栏展示：党务公开、居务公开展示。</w:t>
            </w:r>
            <w:r>
              <w:rPr>
                <w:rFonts w:ascii="宋体" w:hAnsi="宋体" w:cs="黑体"/>
                <w:color w:val="000000"/>
                <w:kern w:val="0"/>
                <w:sz w:val="20"/>
                <w:lang w:bidi="ar"/>
              </w:rPr>
              <w:br w:type="textWrapping"/>
            </w:r>
            <w:r>
              <w:rPr>
                <w:rFonts w:ascii="宋体" w:hAnsi="宋体" w:cs="黑体"/>
                <w:color w:val="000000"/>
                <w:kern w:val="0"/>
                <w:sz w:val="20"/>
                <w:lang w:bidi="ar"/>
              </w:rPr>
              <w:t>2) 亮相台人员架构图展示：部门架构一张图以及社区干部、社区党员信息展示。</w:t>
            </w:r>
            <w:r>
              <w:rPr>
                <w:rFonts w:ascii="宋体" w:hAnsi="宋体" w:cs="黑体"/>
                <w:color w:val="000000"/>
                <w:kern w:val="0"/>
                <w:sz w:val="20"/>
                <w:lang w:bidi="ar"/>
              </w:rPr>
              <w:br w:type="textWrapping"/>
            </w:r>
            <w:r>
              <w:rPr>
                <w:rFonts w:ascii="宋体" w:hAnsi="宋体" w:cs="黑体"/>
                <w:color w:val="000000"/>
                <w:kern w:val="0"/>
                <w:sz w:val="20"/>
                <w:lang w:bidi="ar"/>
              </w:rPr>
              <w:t>3) 党务通展示：党建风采相关资讯服务，在线学习三会一课、主题党日、党员评议。</w:t>
            </w:r>
            <w:r>
              <w:rPr>
                <w:rFonts w:ascii="宋体" w:hAnsi="宋体" w:cs="黑体"/>
                <w:color w:val="000000"/>
                <w:kern w:val="0"/>
                <w:sz w:val="20"/>
                <w:lang w:bidi="ar"/>
              </w:rPr>
              <w:br w:type="textWrapping"/>
            </w:r>
            <w:r>
              <w:rPr>
                <w:rFonts w:ascii="宋体" w:hAnsi="宋体" w:cs="黑体"/>
                <w:color w:val="000000"/>
                <w:kern w:val="0"/>
                <w:sz w:val="20"/>
                <w:lang w:bidi="ar"/>
              </w:rPr>
              <w:t>4）打通平战一体平台，实现“一人一岗”锋领码任务</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家头条</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数字社会-公共服务“十二有”应用对接和落地，向数字社会公共服务应用所在的业单位申请授权使用，采用授权、H5接入的方式接入到微信小程序，主要有家故事，家己一，家活动，家有礼四个主要的模块。</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社团组织</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居民可以自发组织参加不同的社团组织，支持线上发布社团组织信息，居民可自发去参与社团活动。如艺术社团、棋牌社团、旅游社团、书画社团等，对社团的公益性活动信息、图片信息，进行展示分享，充分调动社区内的邻里关系</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河道检测</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白云街道水网密布，雨季及台风天气河水易发生满溢，灌入社区，影响居民财产及人身安全，通过物联设备监测，构建多级应急响应机制，实现社区应对河水满溢的“防、疏、排”功能。</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甬上云校</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社会-公共服务“十二有”应用对接和落地，向数字社会公共服务应用所在的业务单位申请授权使用，采用授权、H5接入的方式接入到微信小程序。实现居民端线上课程提供视频播放、点播视频，学习资料下载，免费课程学习</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330"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智慧食堂</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提供居民公共食堂订餐或者老人订餐送餐的康养服务。可以展示社区食堂菜品信息，居民可以线上预定明日餐、支持线下代登录预定，智慧食堂饮食健康信息推送。</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社区达人</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1）支持用户在移动端提交圈主、圈达人认证；-移动端</w:t>
            </w:r>
            <w:r>
              <w:rPr>
                <w:rFonts w:ascii="宋体" w:hAnsi="宋体" w:cs="黑体"/>
                <w:color w:val="000000"/>
                <w:kern w:val="0"/>
                <w:sz w:val="20"/>
                <w:lang w:bidi="ar"/>
              </w:rPr>
              <w:br w:type="textWrapping"/>
            </w:r>
            <w:r>
              <w:rPr>
                <w:rFonts w:ascii="宋体" w:hAnsi="宋体" w:cs="黑体"/>
                <w:color w:val="000000"/>
                <w:kern w:val="0"/>
                <w:sz w:val="20"/>
                <w:lang w:bidi="ar"/>
              </w:rPr>
              <w:t>2）支持运营人员在管理端审核用户提交的认证信息。-管理端</w:t>
            </w:r>
            <w:r>
              <w:rPr>
                <w:rFonts w:ascii="宋体" w:hAnsi="宋体" w:cs="黑体"/>
                <w:color w:val="000000"/>
                <w:kern w:val="0"/>
                <w:sz w:val="20"/>
                <w:lang w:bidi="ar"/>
              </w:rPr>
              <w:br w:type="textWrapping"/>
            </w:r>
            <w:r>
              <w:rPr>
                <w:rFonts w:ascii="宋体" w:hAnsi="宋体" w:cs="黑体"/>
                <w:color w:val="000000"/>
                <w:kern w:val="0"/>
                <w:sz w:val="20"/>
                <w:lang w:bidi="ar"/>
              </w:rPr>
              <w:t>3）社区达人提供免费的教学、指导服务</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810" w:hRule="atLeast"/>
        </w:trPr>
        <w:tc>
          <w:tcPr>
            <w:tcW w:w="306" w:type="pct"/>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特色应用开发</w:t>
            </w: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ascii="宋体" w:hAnsi="宋体" w:cs="黑体"/>
                <w:color w:val="000000"/>
                <w:kern w:val="0"/>
                <w:sz w:val="20"/>
                <w:lang w:bidi="ar"/>
              </w:rPr>
              <w:t>数字花圃</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color w:val="000000"/>
                <w:sz w:val="20"/>
              </w:rPr>
            </w:pPr>
            <w:r>
              <w:rPr>
                <w:rFonts w:hint="eastAsia" w:ascii="宋体" w:hAnsi="宋体" w:cs="黑体"/>
                <w:color w:val="000000"/>
                <w:kern w:val="0"/>
                <w:sz w:val="20"/>
                <w:lang w:bidi="ar"/>
              </w:rPr>
              <w:t>通过构建居民端入口，小朋友可以采用线上认领的方式，通过自己的定时签到和“线上浇水”“线下拍照打卡”行为，换取积分，并用积分换取后续实体运营中的盆栽，这大大降低了小朋友们对植物认识和生命教育的门槛，激发小朋友们爱护生命感受生命的热情。通过构建居民端入口，小朋友可以采用线上认领的方式，通过物联网对植物生长状况的实时数据展示，了解植物的生长状况。</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color w:val="000000"/>
                <w:sz w:val="20"/>
              </w:rPr>
            </w:pPr>
            <w:r>
              <w:rPr>
                <w:rFonts w:ascii="宋体" w:hAnsi="宋体" w:cs="黑体"/>
                <w:color w:val="000000"/>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left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sz w:val="20"/>
              </w:rPr>
            </w:pPr>
            <w:r>
              <w:rPr>
                <w:rFonts w:ascii="宋体" w:hAnsi="宋体" w:cs="黑体"/>
                <w:kern w:val="0"/>
                <w:sz w:val="20"/>
                <w:lang w:bidi="ar"/>
              </w:rPr>
              <w:t>儿童议事厅</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r>
              <w:rPr>
                <w:rFonts w:hint="eastAsia" w:ascii="宋体" w:hAnsi="宋体"/>
                <w:sz w:val="20"/>
              </w:rPr>
              <w:t>建设一个能够让儿童有机会发表针对社区管理的意见和建议的功能，主要目的是让儿童有一个安全和友好的环境，可以表达自己的想法，并且被认真听取。通过这个功能，儿童可以与社区管理员和其他成员进行有效沟通，并为改进社区做出贡献。</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sz w:val="20"/>
              </w:rPr>
            </w:pPr>
            <w:r>
              <w:rPr>
                <w:rFonts w:ascii="宋体" w:hAnsi="宋体" w:cs="黑体"/>
                <w:kern w:val="0"/>
                <w:sz w:val="20"/>
                <w:lang w:bidi="ar"/>
              </w:rPr>
              <w:t>/</w:t>
            </w:r>
          </w:p>
        </w:tc>
      </w:tr>
      <w:tr>
        <w:tblPrEx>
          <w:tblCellMar>
            <w:top w:w="15" w:type="dxa"/>
            <w:left w:w="15" w:type="dxa"/>
            <w:bottom w:w="15" w:type="dxa"/>
            <w:right w:w="15" w:type="dxa"/>
          </w:tblCellMar>
        </w:tblPrEx>
        <w:trPr>
          <w:gridBefore w:val="1"/>
          <w:gridAfter w:val="1"/>
          <w:wBefore w:w="12" w:type="pct"/>
          <w:wAfter w:w="24" w:type="pct"/>
          <w:trHeight w:val="495" w:hRule="atLeast"/>
        </w:trPr>
        <w:tc>
          <w:tcPr>
            <w:tcW w:w="306" w:type="pct"/>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黑体"/>
                <w:color w:val="000000"/>
                <w:sz w:val="20"/>
              </w:rPr>
            </w:pPr>
          </w:p>
        </w:tc>
        <w:tc>
          <w:tcPr>
            <w:tcW w:w="38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外来流动人员风险核验</w:t>
            </w:r>
          </w:p>
        </w:tc>
        <w:tc>
          <w:tcPr>
            <w:tcW w:w="30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黑体"/>
                <w:kern w:val="0"/>
                <w:sz w:val="20"/>
                <w:lang w:bidi="ar"/>
              </w:rPr>
            </w:pPr>
            <w:r>
              <w:rPr>
                <w:rFonts w:hint="eastAsia" w:ascii="宋体" w:hAnsi="宋体" w:cs="黑体"/>
                <w:kern w:val="0"/>
                <w:sz w:val="20"/>
                <w:lang w:bidi="ar"/>
              </w:rPr>
              <w:t>“实我核验系统”充分利用人工智能、大数据、物联网、云计算等新技术，，依靠可信身份认证数据库、黑名单库，真正做到人员、证件、照片三者统一，实现“预约来访、进出留痕、人像对应、关注人群管理、分级授权管理、历史记录查询、流量分析统计、报表汇总”等功能，通过人防和技防相结合的立体化管理，简化登记流程，实现无纸化作业，不仅便于日后管理，同时提高访客进出交往效率，提升社区形象，同时对辖区网络化管理及一些敏感关注人群的管控。</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黑体"/>
                <w:kern w:val="0"/>
                <w:sz w:val="20"/>
                <w:lang w:bidi="ar"/>
              </w:rPr>
            </w:pPr>
            <w:r>
              <w:rPr>
                <w:rFonts w:hint="eastAsia" w:ascii="宋体" w:hAnsi="宋体" w:cs="黑体"/>
                <w:kern w:val="0"/>
                <w:sz w:val="20"/>
                <w:lang w:bidi="ar"/>
              </w:rPr>
              <w:t>/</w:t>
            </w:r>
          </w:p>
        </w:tc>
      </w:tr>
    </w:tbl>
    <w:p>
      <w:pPr>
        <w:autoSpaceDE w:val="0"/>
        <w:snapToGrid w:val="0"/>
        <w:spacing w:line="400" w:lineRule="exact"/>
        <w:ind w:firstLine="420" w:firstLineChars="200"/>
        <w:rPr>
          <w:rFonts w:hint="eastAsia" w:ascii="宋体" w:hAnsi="宋体" w:cs="宋体"/>
        </w:rPr>
      </w:pPr>
      <w:r>
        <w:rPr>
          <w:rFonts w:hint="eastAsia" w:ascii="宋体" w:hAnsi="宋体"/>
        </w:rPr>
        <w:t>4.4.5</w:t>
      </w:r>
      <w:r>
        <w:rPr>
          <w:rFonts w:ascii="宋体" w:hAnsi="宋体"/>
        </w:rPr>
        <w:t>硬件清单及技术参数</w:t>
      </w:r>
    </w:p>
    <w:p>
      <w:pPr>
        <w:sectPr>
          <w:pgSz w:w="11907" w:h="16840"/>
          <w:pgMar w:top="1138" w:right="1588" w:bottom="1423" w:left="1339" w:header="285" w:footer="990" w:gutter="0"/>
          <w:cols w:space="720" w:num="1"/>
          <w:docGrid w:linePitch="286" w:charSpace="0"/>
        </w:sectPr>
      </w:pPr>
    </w:p>
    <w:p/>
    <w:tbl>
      <w:tblPr>
        <w:tblStyle w:val="46"/>
        <w:tblW w:w="15239" w:type="dxa"/>
        <w:tblInd w:w="-530" w:type="dxa"/>
        <w:tblLayout w:type="fixed"/>
        <w:tblCellMar>
          <w:top w:w="0" w:type="dxa"/>
          <w:left w:w="108" w:type="dxa"/>
          <w:bottom w:w="0" w:type="dxa"/>
          <w:right w:w="108" w:type="dxa"/>
        </w:tblCellMar>
      </w:tblPr>
      <w:tblGrid>
        <w:gridCol w:w="675"/>
        <w:gridCol w:w="878"/>
        <w:gridCol w:w="1134"/>
        <w:gridCol w:w="11313"/>
        <w:gridCol w:w="523"/>
        <w:gridCol w:w="716"/>
      </w:tblGrid>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项目名称:云丰社区数字化硬件工程</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视频监控系统</w:t>
            </w:r>
          </w:p>
        </w:tc>
      </w:tr>
      <w:tr>
        <w:tblPrEx>
          <w:tblCellMar>
            <w:top w:w="0" w:type="dxa"/>
            <w:left w:w="108" w:type="dxa"/>
            <w:bottom w:w="0" w:type="dxa"/>
            <w:right w:w="108" w:type="dxa"/>
          </w:tblCellMar>
        </w:tblPrEx>
        <w:trPr>
          <w:wBefore w:w="0" w:type="dxa"/>
          <w:wAfter w:w="0" w:type="dxa"/>
          <w:trHeight w:val="88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72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视频监控系统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室内400万低照度半球摄像机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2.8英寸CMOS；像素400万；最大分辨率2688×1520；最低照度0.002Lux（彩色模式）；0.0002Lux（黑白模式）；0Lux（补光灯开启）；最大补光距离30m（红外）；镜头类型定焦；镜头焦距2.8mm/3.6mm/6mm/8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接入标准ONVIF（Profile S/Profile G）；CGI；GB/T28181；最大Micro SD卡256G；星光支持；供电方式DC12V/POE；防护等级IP67；IK10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30 </w:t>
            </w:r>
          </w:p>
        </w:tc>
      </w:tr>
      <w:tr>
        <w:tblPrEx>
          <w:tblCellMar>
            <w:top w:w="0" w:type="dxa"/>
            <w:left w:w="108" w:type="dxa"/>
            <w:bottom w:w="0" w:type="dxa"/>
            <w:right w:w="108" w:type="dxa"/>
          </w:tblCellMar>
        </w:tblPrEx>
        <w:trPr>
          <w:wBefore w:w="0" w:type="dxa"/>
          <w:wAfter w:w="0" w:type="dxa"/>
          <w:trHeight w:val="175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室内400万低照度枪式摄像机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2.7英寸CMOS；像素400万；最大分辨率2688×1520；最低照度0.002Lux(彩色模式);0.0002Lux(黑白模式);0Lux(补光灯开启)；最大补光距离50m（红外）；镜头类型定焦；镜头焦距3.6mm/6mm/8mm/12mm；通用行为分析物品遗留；物品搬移；周界防范绊线入侵；区域入侵；快速移动（三项均支持人车分类及精准检测）；徘徊检测；人员聚集；停车检测；视频压缩标准H.265；H.264；H.264H；H.264B；MJPEG；智能编码H.264：支持H.265：支持；宽动态120dB；透雾功能支持；报警事件网络断开；IP冲突；非法访问；动态检测；视频遮挡；绊线入侵；区域入侵；快速移动；物品遗留；物品搬移；徘徊检测；人员聚集；停车检测；场景变更；电压检测；SMD；安全异常；接入标准ONVIF（Profile S）；GB/T28181；CGI；；供电方式DC12V/POE；防护等级IP67</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40 </w:t>
            </w:r>
          </w:p>
        </w:tc>
      </w:tr>
      <w:tr>
        <w:tblPrEx>
          <w:tblCellMar>
            <w:top w:w="0" w:type="dxa"/>
            <w:left w:w="108" w:type="dxa"/>
            <w:bottom w:w="0" w:type="dxa"/>
            <w:right w:w="108" w:type="dxa"/>
          </w:tblCellMar>
        </w:tblPrEx>
        <w:trPr>
          <w:wBefore w:w="0" w:type="dxa"/>
          <w:wAfter w:w="0" w:type="dxa"/>
          <w:trHeight w:val="25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室外400万低照度车脸人脸识别抓拍摄像机，含支架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传感器类型1/1.8英寸CMOS；像素400万；最大分辨率2688×1520；最低照度0.001Lux（彩色模式）；0.0001Lux（黑白模式）；0Lux（补光灯开启）；最大补光距离35m（人脸检测距离）65m（视频监控距离）；镜头类型电动变焦；镜头焦距8-32mm；支持四种智能资源切换：通用行为分析、人脸检测、车辆检测、人数统计；人脸检测；支持同时检测32张人脸，对运动人脸进行检测、跟踪、抓拍、优选，输出最优的人脸抓图；支持人脸增强，人脸曝光，人脸属性提取；车辆检测；支持正向/背向行驶车辆抓拍，支持车牌、车牌颜色、车标、车系、车身颜色、车辆类型；支持行人、非机动车、机动车的混行检测；视频压缩标准H.265；H.264；H.264H；H.264B；MJPEG；智能编码H.264：支持H.265：支持；宽动态120dB；透雾功能支持；接入标准ONVIF（Profile S/Profile G）；GB/T28181；CGI；最大Micro SD卡256 GB；RS-485接口1个；音频输入1路（RCA头）；音频输出1路（RCA头）；报警输入3路；报警输出2路；模拟输出接口1路；供电方式DC12V/POE；防护等级IP67；同一静止场景相同图像质量下设备开启智能编码功能和不开启智能编码相比，码流节约85%。五码流均支持智能编码；水平中心分辨力不小于1600TVL(分辨率设置为2688X1520、帧率设置为25fps、码率设置为1Mbps、RJ45输出、图像四周有畸变）；可在监视画面上设置遮盖区域，区域的个数、大小、位置可设置，最多可设置8个区域。</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r>
      <w:tr>
        <w:tblPrEx>
          <w:tblCellMar>
            <w:top w:w="0" w:type="dxa"/>
            <w:left w:w="108" w:type="dxa"/>
            <w:bottom w:w="0" w:type="dxa"/>
            <w:right w:w="108" w:type="dxa"/>
          </w:tblCellMar>
        </w:tblPrEx>
        <w:trPr>
          <w:wBefore w:w="0" w:type="dxa"/>
          <w:wAfter w:w="0" w:type="dxa"/>
          <w:trHeight w:val="157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室外400万低照度人脸识别抓拍摄像机，含支架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400万像素；传感器类型1/3英寸CMOS；最大分辨率2688×1520；最低照度0.002Lux(彩色模式);0.0002Lux(黑白模式);0Lux(补光灯开启)；最大补光距离100m（红外）；镜头类型电动变焦；镜头焦距6mm~24mm；通用行为分析物品遗留；人脸检测支持人脸检测；支持跟踪；支持优选；支持抓拍；支持上报最优的人脸抓图；支持人脸增强，支持人脸曝光；支持人脸抠图区域可设：人脸， 单寸照；支持实时抓拍；支持优选抓拍；支持质量优先三种抓拍策略；支持人脸角度过滤功能；视频压缩标准H.265；H.264；H.264H；H.264B；MJPEG（仅辅码流支持）；智能编码H.264：支持H.265：支持；宽动态120dB；透雾功能支持；内置MIC支持；接入标准ONVIF（Profile S/Profile G/Profile T）；GB/T28181（双国标）；CGI；最大Micro SD卡256G；星光支持；供电方式DC12V/POE；防护等级IP67</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11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室外400万低照度声光警戒摄像机（河道卫士），含支架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2.8英寸CMOS；像素：400万；最大分辨率：2688×1520；最低照度0.002Lux（彩色模式）；0.0002Lux（黑白模式）；0Lux（补光灯开启）；最大补光距离80m（红外）；镜头类型定焦；镜头焦距12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内置扬声器支持；报警事件无SD卡；SD卡空间不足；SD卡出错；网络断开；IP冲突；非法访问；电压检测；动态检测；视频遮挡；场景变更；音频异常侦测；区域入侵，绊线入侵，快速移动（可人车分类及精准检测），物品遗留，物品搬移，徘徊检测，人 员聚集，停车检测；白光报警；声音报警（内置21种语音可选，支持用户自定义语音导入）；接入标准ONVIF；GB/T28181；CGI；；最大Micro SD卡256G；星光支持；音频输入1路（RCA头）；音频输出1路（RCA头）；报警输入2路（湿节点，支持3V~5V电位）；报警输出2路（湿节点，支持最大12V电位）；供电方式DC12V/POE；防护等级IP67</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10 </w:t>
            </w:r>
          </w:p>
        </w:tc>
      </w:tr>
      <w:tr>
        <w:tblPrEx>
          <w:tblCellMar>
            <w:top w:w="0" w:type="dxa"/>
            <w:left w:w="108" w:type="dxa"/>
            <w:bottom w:w="0" w:type="dxa"/>
            <w:right w:w="108" w:type="dxa"/>
          </w:tblCellMar>
        </w:tblPrEx>
        <w:trPr>
          <w:wBefore w:w="0" w:type="dxa"/>
          <w:wAfter w:w="0" w:type="dxa"/>
          <w:trHeight w:val="172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室外400万低照度枪式摄像机，含镜头、护罩、支架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2.8英寸CMOS；像素400万；最大分辨率2560×1440；最低照度0.002Lux（彩色模式）；0.0002Lux（黑白模式）；视频压缩标准H.265；H.264；H.264B；MJPEG（仅辅码流支持）；智能编码H.264：支持H.265：支持；宽动态120dB；</w:t>
            </w:r>
            <w:r>
              <w:rPr>
                <w:rFonts w:hint="eastAsia" w:ascii="宋体" w:hAnsi="宋体" w:cs="宋体"/>
                <w:kern w:val="0"/>
                <w:sz w:val="20"/>
              </w:rPr>
              <w:br w:type="textWrapping"/>
            </w:r>
            <w:r>
              <w:rPr>
                <w:rFonts w:hint="eastAsia" w:ascii="宋体" w:hAnsi="宋体" w:cs="宋体"/>
                <w:kern w:val="0"/>
                <w:sz w:val="20"/>
              </w:rPr>
              <w:t>内置MIC支持；接入标准ONVIF； CGI；GB/T28181（双国标）；最大Micro SD卡128G；星光支持；RS-485接口1个；音频输入1路；音频输出1路；报警输入2路；报警输出1路；供电方式DC12V/AC24V/POE；镜头：400万|1/2.7" CMOS|2.7~12mm|CS接口；护罩：全铝外壳；防护等级IP67；玻璃防水镀膜</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56 </w:t>
            </w:r>
          </w:p>
        </w:tc>
      </w:tr>
      <w:tr>
        <w:tblPrEx>
          <w:tblCellMar>
            <w:top w:w="0" w:type="dxa"/>
            <w:left w:w="108" w:type="dxa"/>
            <w:bottom w:w="0" w:type="dxa"/>
            <w:right w:w="108" w:type="dxa"/>
          </w:tblCellMar>
        </w:tblPrEx>
        <w:trPr>
          <w:wBefore w:w="0" w:type="dxa"/>
          <w:wAfter w:w="0" w:type="dxa"/>
          <w:trHeight w:val="196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智能检测电瓶车入梯摄像机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2.8英寸CMOS；像素200万；最大分辨率1920×1080；最低照度0.002Lux（彩色模式）；0.0002Lux（黑白模式）；0Lux（补光灯开启）；最大补光距离50m（红外）；镜头类型定焦；镜头焦距2.8mm/3.6mm/6mm/8mm；通用行为分析含电瓶车检测，内置扬声器支持；防护等级IP67；</w:t>
            </w:r>
            <w:r>
              <w:rPr>
                <w:rFonts w:hint="eastAsia" w:ascii="宋体" w:hAnsi="宋体" w:cs="宋体"/>
                <w:kern w:val="0"/>
                <w:sz w:val="20"/>
              </w:rPr>
              <w:br w:type="textWrapping"/>
            </w:r>
            <w:r>
              <w:rPr>
                <w:rFonts w:hint="eastAsia" w:ascii="宋体" w:hAnsi="宋体" w:cs="宋体"/>
                <w:kern w:val="0"/>
                <w:sz w:val="20"/>
              </w:rPr>
              <w:t>支持同时开启视频遮挡和电瓶车入梯检测功能，当样机镜头被遮挡条件下电瓶车进入电梯，撤出遮挡物后应给出报警提示，直到电瓶车离开电梯，报警结束。</w:t>
            </w:r>
            <w:r>
              <w:rPr>
                <w:rFonts w:hint="eastAsia" w:ascii="宋体" w:hAnsi="宋体" w:cs="宋体"/>
                <w:kern w:val="0"/>
                <w:sz w:val="20"/>
              </w:rPr>
              <w:br w:type="textWrapping"/>
            </w:r>
            <w:r>
              <w:rPr>
                <w:rFonts w:hint="eastAsia" w:ascii="宋体" w:hAnsi="宋体" w:cs="宋体"/>
                <w:kern w:val="0"/>
                <w:sz w:val="20"/>
              </w:rPr>
              <w:t>可开启/关闭TOF遮挡报警功能，可对视频画面中的人为遮挡行为进行检测报警</w:t>
            </w:r>
            <w:r>
              <w:rPr>
                <w:rFonts w:hint="eastAsia" w:ascii="宋体" w:hAnsi="宋体" w:cs="宋体"/>
                <w:kern w:val="0"/>
                <w:sz w:val="20"/>
              </w:rPr>
              <w:br w:type="textWrapping"/>
            </w:r>
            <w:r>
              <w:rPr>
                <w:rFonts w:hint="eastAsia" w:ascii="宋体" w:hAnsi="宋体" w:cs="宋体"/>
                <w:kern w:val="0"/>
                <w:sz w:val="20"/>
              </w:rPr>
              <w:t>内置继电器，可通过干节点报警输出</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22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8</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室外400万低照度冶安动态球式摄像机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1.8英寸CMOS；400万；2592×1520；最低照度彩色：0.005Lux@F1.5黑白：0.0005Lux@F1.50Lux（红外灯开启）；220m（红外）；镜头焦距6mm~180mm；30倍；可视域功能支持；支持绊线入侵；支持区域入侵；支持穿越围栏；支持徘徊检测；支持物品遗留；支持物品搬移；支持快速移动；支持停车检测；支持人员聚集；支持联动跟踪；电子防抖；电子透雾；音频输入1路（LINE IN；裸线）；音频输出1路（LINE OUT；裸线）；报警接口7进2出；语音对讲支持；报警输入7路，开关量输入（0~5V DC）；供电方式AC24V/3A±25%（标配）；接口类型BNC接口+RJ45接口+485接口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综合安防管理服务器及安防管理联动平台软件，含联模块</w:t>
            </w:r>
          </w:p>
        </w:tc>
        <w:tc>
          <w:tcPr>
            <w:tcW w:w="1131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嵌入式Linux一体机，30*24小时稳定运行；一卡通业务： 一卡通集成停车场，门禁，考勤，访客等，真正实现一次发卡，各个系统都能使用；智能化停车场： 实现不停车出入，停车预约，停车诱导，反向寻车，自助缴费，APP缴费等功能；智能化功能：支持IVS-B/PC等智能设备接入，实现全景拼接，人脸识别，人数统计；地图应用：支持矢量，光栅，在线/离线GIS、3维地图等多种地图应用；支持多址模式下接入、转发和存储；支持绑定模式下的接入、转发和存储；支持ONVIF、GB/T28181标准协议的设备接入；支持GB/T28181、DB33等标准协议的平台接入；支持B/S、C/S客户端，以及iphone、ipad、android等移动端应用；支持二次开发，提供平台SDK开发包、webservice、REST接口；</w:t>
            </w:r>
            <w:r>
              <w:rPr>
                <w:rFonts w:hint="eastAsia" w:ascii="宋体" w:hAnsi="宋体" w:cs="宋体"/>
                <w:kern w:val="0"/>
                <w:sz w:val="20"/>
              </w:rPr>
              <w:br w:type="textWrapping"/>
            </w:r>
            <w:r>
              <w:rPr>
                <w:rFonts w:hint="eastAsia" w:ascii="宋体" w:hAnsi="宋体" w:cs="宋体"/>
                <w:kern w:val="0"/>
                <w:sz w:val="20"/>
              </w:rPr>
              <w:t>支持对导入、导出平台excle业务数据进行密码加密；</w:t>
            </w:r>
            <w:r>
              <w:rPr>
                <w:rFonts w:hint="eastAsia" w:ascii="宋体" w:hAnsi="宋体" w:cs="宋体"/>
                <w:kern w:val="0"/>
                <w:sz w:val="20"/>
              </w:rPr>
              <w:br w:type="textWrapping"/>
            </w:r>
            <w:r>
              <w:rPr>
                <w:rFonts w:hint="eastAsia" w:ascii="宋体" w:hAnsi="宋体" w:cs="宋体"/>
                <w:kern w:val="0"/>
                <w:sz w:val="20"/>
              </w:rPr>
              <w:t>支持设备信息管理,可按设备/通道名称,IP地址进行模糊搜索,可显示异常设备的异常状态原因说明</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r>
      <w:tr>
        <w:tblPrEx>
          <w:tblCellMar>
            <w:top w:w="0" w:type="dxa"/>
            <w:left w:w="108" w:type="dxa"/>
            <w:bottom w:w="0" w:type="dxa"/>
            <w:right w:w="108" w:type="dxa"/>
          </w:tblCellMar>
        </w:tblPrEx>
        <w:trPr>
          <w:wBefore w:w="0" w:type="dxa"/>
          <w:wAfter w:w="0" w:type="dxa"/>
          <w:trHeight w:val="49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安防系统接口定制开发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君澜上府、天庐苑、二耀庭、联丰世纪苑、一品园安防系统接口定制开发，确保满足安防系统接入数字化平台要求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流媒体服务器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1U标准机架式服务器，采用LINUX系统，CPU核心数8核；内存：≥8GBDDR3ECC内存，可扩展至32G；配置1块1T 3.5吋 6Gb SATA热插拔硬盘，最大支持2块3.5/2.5 寸 SAS/SATA /SSD硬盘混插；在纯流媒体转发模式下，单台支持2700Mbps的视频接入和转发带宽；在IPSAN存储模式下，单台同时支持1400Mbps接入+1400Mbps存储+1400Mbps转出；支持第三方视频设备设备接入；支持视频平台/视频软件取流；支持ONVIF协议和GB28181标准，支持主动注册；支持热备和时钟同步功能；网络: 4个100/1000Mbps 以太网口；一个DP接口，一个VGA接口，一个COM接口；USB接口：前置2个2.0，后置2个2.0 和 2个3.0；电源：200-240V～，50/60Hz，2A；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1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8盘位NVR</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eSATA接口1个外置eSATA接口；HDMI2路；操作系统嵌入式Linux实时操作系统；多路回放最大支持16路回放；解码能力2×12M/4×4K/6×5M/8×4M/11×3M/16×1080P/32×720P；盘位8；网络带宽接入160Mbps,储存160Mbps,转发160Mbps；网络接口2个RJ45 10/100/1000Mbps自适应以太网口；网络视频接入16路；支持1 路H.265 编码、25fps、32MP分辨率的拼接摄像机视频实时预览功能；具有ISCSI 、NAS（SMB、NFS、FTP、AFP）等协议的设置选项；通过浏览器创建ISCSI共享文件夹后，将网络摄像机接入样机后,可直接在样机中进行块存储；可配置8 个NAS 或者IP SAN 网盘；在白名单模式中，只有添加在白名单中的IP地址或地址段才允许访问样机；可限制账户在特定时间段进行登录访问；当有远程IP地址多次尝试登陆设备，密码错误达到一定次数时，自动对账户进行锁定。支持登陆次数和锁定时间设置，并支持报警联动项设置和报警事件触发。</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24盘位NVR</w:t>
            </w:r>
          </w:p>
        </w:tc>
        <w:tc>
          <w:tcPr>
            <w:tcW w:w="11313" w:type="dxa"/>
            <w:tcBorders>
              <w:top w:val="nil"/>
              <w:left w:val="nil"/>
              <w:bottom w:val="single" w:color="auto" w:sz="4" w:space="0"/>
              <w:right w:val="single" w:color="auto" w:sz="4" w:space="0"/>
            </w:tcBorders>
            <w:shd w:val="clear" w:color="auto" w:fill="auto"/>
            <w:noWrap w:val="0"/>
            <w:vAlign w:val="center"/>
          </w:tcPr>
          <w:p>
            <w:pPr>
              <w:widowControl/>
              <w:spacing w:after="240"/>
              <w:jc w:val="left"/>
              <w:rPr>
                <w:rFonts w:ascii="宋体" w:hAnsi="宋体" w:cs="宋体"/>
                <w:kern w:val="0"/>
                <w:sz w:val="20"/>
              </w:rPr>
            </w:pPr>
            <w:r>
              <w:rPr>
                <w:rFonts w:hint="eastAsia" w:ascii="宋体" w:hAnsi="宋体" w:cs="宋体"/>
                <w:kern w:val="0"/>
                <w:sz w:val="20"/>
              </w:rPr>
              <w:t>全插拔模块化无线缆设计，H.265&amp;H.264码流混接混解，双4K高清输出，128路网络视频输入，512Mbps网络视频接入带宽；支持HDMI、VGA输出，16路同步回放，支持12MP/8MP/7MP/6MP/5MP/4MP/3MP/1080p/UXGA/720p/VGA/4CIF/2CIF/CIF/QCIF录像分辨率；手动录像、定时录像、事件录像、移动侦测录像、报警录像、动测或报警录像、动测且报警录像、智能侦测录像； 即时回放、常规回放、事件回放、标签回放、智能回放、分时段回放、外部文件回放， 支持Raid 0、Raid 1、Raid 5、Raid 6、Raid 10阵列类型； 24个SATA接口，4个RJ45 10M/100M/1000M自适应以太网口， 16路报警输入；8路报警输出，4U机箱；可通过网络与其他存储设备连接，并将数据存储于接入的存储设备</w:t>
            </w:r>
            <w:r>
              <w:rPr>
                <w:rFonts w:hint="eastAsia" w:ascii="宋体" w:hAnsi="宋体" w:cs="宋体"/>
                <w:kern w:val="0"/>
                <w:sz w:val="20"/>
              </w:rPr>
              <w:br w:type="textWrapping"/>
            </w:r>
            <w:r>
              <w:rPr>
                <w:rFonts w:hint="eastAsia" w:ascii="宋体" w:hAnsi="宋体" w:cs="宋体"/>
                <w:kern w:val="0"/>
                <w:sz w:val="20"/>
              </w:rPr>
              <w:t>支持在两个主通道画面上分别叠加1个其他通道的小画面视频，包括编码并可在16画面预览模式下预览</w:t>
            </w:r>
            <w:r>
              <w:rPr>
                <w:rFonts w:hint="eastAsia" w:ascii="宋体" w:hAnsi="宋体" w:cs="宋体"/>
                <w:kern w:val="0"/>
                <w:sz w:val="20"/>
              </w:rPr>
              <w:br w:type="textWrapping"/>
            </w:r>
            <w:r>
              <w:rPr>
                <w:rFonts w:hint="eastAsia" w:ascii="宋体" w:hAnsi="宋体" w:cs="宋体"/>
                <w:kern w:val="0"/>
                <w:sz w:val="20"/>
              </w:rPr>
              <w:t>将多路通道的多幅图像拼接成一幅图像</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6TB监控级硬盘</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6000G；7200RPM；256M；SATA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36 </w:t>
            </w:r>
          </w:p>
        </w:tc>
      </w:tr>
      <w:tr>
        <w:tblPrEx>
          <w:tblCellMar>
            <w:top w:w="0" w:type="dxa"/>
            <w:left w:w="108" w:type="dxa"/>
            <w:bottom w:w="0" w:type="dxa"/>
            <w:right w:w="108" w:type="dxa"/>
          </w:tblCellMar>
        </w:tblPrEx>
        <w:trPr>
          <w:wBefore w:w="0" w:type="dxa"/>
          <w:wAfter w:w="0" w:type="dxa"/>
          <w:trHeight w:val="2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43”液晶监视器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43寸LED背光；屏幕比例 16:9；亮度 500cd/m2；对比度 1200:1；分辨率 1920×1080；裸机尺寸 994.50×592.70×52.90；功耗≤ 45W；</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11 </w:t>
            </w:r>
          </w:p>
        </w:tc>
      </w:tr>
      <w:tr>
        <w:tblPrEx>
          <w:tblCellMar>
            <w:top w:w="0" w:type="dxa"/>
            <w:left w:w="108" w:type="dxa"/>
            <w:bottom w:w="0" w:type="dxa"/>
            <w:right w:w="108" w:type="dxa"/>
          </w:tblCellMar>
        </w:tblPrEx>
        <w:trPr>
          <w:wBefore w:w="0" w:type="dxa"/>
          <w:wAfter w:w="0" w:type="dxa"/>
          <w:trHeight w:val="2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3*3 43寸液晶监控墙</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3*3 43寸液晶监控墙</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2路解码器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2路解码器，支持2路HDMI输出；</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18</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9路解码器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9路解码器，支持9路HDMI输出；</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室外监控4m立杆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监控4m立杆，下杆</w:t>
            </w:r>
            <w:r>
              <w:rPr>
                <w:rFonts w:ascii="Calibri" w:hAnsi="Calibri" w:cs="宋体"/>
                <w:kern w:val="0"/>
                <w:sz w:val="20"/>
              </w:rPr>
              <w:t>φ</w:t>
            </w:r>
            <w:r>
              <w:rPr>
                <w:rFonts w:hint="eastAsia" w:ascii="宋体" w:hAnsi="宋体" w:cs="宋体"/>
                <w:kern w:val="0"/>
                <w:sz w:val="20"/>
              </w:rPr>
              <w:t>140mm4.5,上杆</w:t>
            </w:r>
            <w:r>
              <w:rPr>
                <w:rFonts w:ascii="Calibri" w:hAnsi="Calibri" w:cs="宋体"/>
                <w:kern w:val="0"/>
                <w:sz w:val="20"/>
              </w:rPr>
              <w:t>φ</w:t>
            </w:r>
            <w:r>
              <w:rPr>
                <w:rFonts w:hint="eastAsia" w:ascii="宋体" w:hAnsi="宋体" w:cs="宋体"/>
                <w:kern w:val="0"/>
                <w:sz w:val="20"/>
              </w:rPr>
              <w:t>89mm4.5，材质为无缝不绣钢管；立杆监控箱400*300*200（304不锈钢防水）；含小型2P带漏保断路器\Ⅰ级试验的电涌保护器、地垄</w:t>
            </w:r>
            <w:r>
              <w:rPr>
                <w:rFonts w:ascii="Calibri" w:hAnsi="Calibri" w:cs="宋体"/>
                <w:kern w:val="0"/>
                <w:sz w:val="20"/>
              </w:rPr>
              <w:t>φ</w:t>
            </w:r>
            <w:r>
              <w:rPr>
                <w:rFonts w:hint="eastAsia" w:ascii="宋体" w:hAnsi="宋体" w:cs="宋体"/>
                <w:kern w:val="0"/>
                <w:sz w:val="20"/>
              </w:rPr>
              <w:t>22钢筋4根、基础制作、</w:t>
            </w:r>
            <w:r>
              <w:rPr>
                <w:rFonts w:ascii="Calibri" w:hAnsi="Calibri" w:cs="宋体"/>
                <w:kern w:val="0"/>
                <w:sz w:val="20"/>
              </w:rPr>
              <w:t>φ</w:t>
            </w:r>
            <w:r>
              <w:rPr>
                <w:rFonts w:hint="eastAsia" w:ascii="宋体" w:hAnsi="宋体" w:cs="宋体"/>
                <w:kern w:val="0"/>
                <w:sz w:val="20"/>
              </w:rPr>
              <w:t>16接地钢筋、接地线；</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安防电源12VDC 5A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安防电源12VDC 20A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 </w:t>
            </w:r>
          </w:p>
        </w:tc>
      </w:tr>
      <w:tr>
        <w:tblPrEx>
          <w:tblCellMar>
            <w:top w:w="0" w:type="dxa"/>
            <w:left w:w="108" w:type="dxa"/>
            <w:bottom w:w="0" w:type="dxa"/>
            <w:right w:w="108" w:type="dxa"/>
          </w:tblCellMar>
        </w:tblPrEx>
        <w:trPr>
          <w:wBefore w:w="0" w:type="dxa"/>
          <w:wAfter w:w="0" w:type="dxa"/>
          <w:trHeight w:val="2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安防电源24VAC 3A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二合一防雷器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信号部分：最大持续运行电压Uc：5V；标称放电电流In：3kA(8/20µs)；冲击限制电压：≤20V(10/700µs)；电源部分：标称放电电流In： 5kA(8/20µs)；最大放电电流Imax： 10kA(8/20µs)；电压保护水平Up：48V；接头形式：2P压接端子/RJ45；</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96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停车场管理系统</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244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停车场管理系统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快速道闸（栅栏杆），含毫米波防砸雷达探测器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智能栅栏闸门机，栅栏杆：3秒标配3米内，6秒标配4米。需确定左右向。现场选择右开或左开；电源： 交流220V；耗能： 200W；频率： 50HZ；工作温度： -30℃～+75℃；工作湿度：90%RB以下（不凝露）门臂长度和起落时间： 3秒/2~3米杆；4秒/3~4米杆；5秒/4~6米杆；单向  设备外观尺寸： 290（W）X425（D）X1075（H）；含毫米波防砸雷达探测器，含手动按钮，含3米闸杆，含气囊压力波；联动检查：1.设备宜具有与其他阻挡或劝阻设备联动的功能，如路障机、红绿灯、电动栏杆机等2.设备可通过485与相机通讯，查询参数。</w:t>
            </w:r>
            <w:r>
              <w:rPr>
                <w:rFonts w:hint="eastAsia" w:ascii="宋体" w:hAnsi="宋体" w:cs="宋体"/>
                <w:kern w:val="0"/>
                <w:sz w:val="20"/>
              </w:rPr>
              <w:br w:type="textWrapping"/>
            </w:r>
            <w:r>
              <w:rPr>
                <w:rFonts w:hint="eastAsia" w:ascii="宋体" w:hAnsi="宋体" w:cs="宋体"/>
                <w:kern w:val="0"/>
                <w:sz w:val="20"/>
              </w:rPr>
              <w:t>放行计数控制：设备宜具有放行计数控制功能，设备记录接收放行指令的次数与通过车辆检测器感知车辆通过的次数，判定相等并在车辆检测信号为无车时，设备自动运行到禁行状态。</w:t>
            </w:r>
            <w:r>
              <w:rPr>
                <w:rFonts w:hint="eastAsia" w:ascii="宋体" w:hAnsi="宋体" w:cs="宋体"/>
                <w:kern w:val="0"/>
                <w:sz w:val="20"/>
              </w:rPr>
              <w:br w:type="textWrapping"/>
            </w:r>
            <w:r>
              <w:rPr>
                <w:rFonts w:hint="eastAsia" w:ascii="宋体" w:hAnsi="宋体" w:cs="宋体"/>
                <w:kern w:val="0"/>
                <w:sz w:val="20"/>
              </w:rPr>
              <w:t>噪声限值：噪声应不大于75dB（A）。</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19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车牌识别一体摄像机、Led显示屏一体机，含支架、补光灯、护罩</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含镜头、车牌识别等车牌识别 识别率 ≥98%，后五位识别率≥99%；车牌识别种类 民用车牌，警用车牌，2013式新军用车牌，2013式武警车牌及2002式新车牌； 触发方式 视频触发、地感线圈触发、视频和地感线圈混合触发，车辆捕获率≥99%；图片输出 200万像素JPEG；成像器件 1/3"  Panasonic Exmor Sensor,Progressive Scan,Super Low Light CMOS；有效像素 1920(H)×1080(V)；最低照度 0.1Lux；信噪比 ≥50db(AGC OFF)；补光灯参数 4颗大功率LED白光灯；宽动态范围 ≥100dB</w:t>
            </w:r>
            <w:r>
              <w:rPr>
                <w:rFonts w:hint="eastAsia" w:ascii="宋体" w:hAnsi="宋体" w:cs="宋体"/>
                <w:kern w:val="0"/>
                <w:sz w:val="20"/>
              </w:rPr>
              <w:br w:type="textWrapping"/>
            </w:r>
            <w:r>
              <w:rPr>
                <w:rFonts w:hint="eastAsia" w:ascii="宋体" w:hAnsi="宋体" w:cs="宋体"/>
                <w:kern w:val="0"/>
                <w:sz w:val="20"/>
              </w:rPr>
              <w:t>LED显示屏：通讯方式：TCP/RS485/RS232;通讯速率：10/100m 115200B/S; 通讯距离：100米 1200米; 显示屏：标准 Φ3.75超高亮表贴LED点阵两行8字屏; 外形尺寸：360×200×1400mm; 显示尺寸：305×150mm; 工作电压：DC12V/2A &amp; 5V/5A; 工作功率：15W; 工作温度：-30℃~70℃; 相对湿度：RH≤95% 道闸设备状态获取功能：持获取道闸运行状态、工作状态、道闸运行次数、设备型号和故障代码。报警事件检查：支持黑名单车辆、车辆滞留、倒车驶离等报警事件，支持网络断开报警。闸口跟车功能设置检查：具有闸口跟车设置功能，可设置跟随车辆间隔时间，并输出报警。</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r>
      <w:tr>
        <w:tblPrEx>
          <w:tblCellMar>
            <w:top w:w="0" w:type="dxa"/>
            <w:left w:w="108" w:type="dxa"/>
            <w:bottom w:w="0" w:type="dxa"/>
            <w:right w:w="108" w:type="dxa"/>
          </w:tblCellMar>
        </w:tblPrEx>
        <w:trPr>
          <w:wBefore w:w="0" w:type="dxa"/>
          <w:wAfter w:w="0" w:type="dxa"/>
          <w:trHeight w:val="169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停车场管理软件，支持第三方支付（支付宝、微信）缴费</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本软件配合系统其他设备完成停车场的车辆出入管理和收费管理，统计等功能，并和其他管理系统联网，实现多停车场联网和财务监控；用户管理：实现对使用系统的用户的权限管理等功能；卡片管理:：实现对IC卡片的管理功能，包括卡片发行、挂失、解挂、补卡、卡片更换、卡片回收；数据查询和统计：实现数据查询和统计功能，对当前收费情况、车场车辆停放情况统计查询；收费员当班管理：实现当班结算、并可按收费员或班组按日、月、年统计结算；车辆出入场管理：实现操作员对车辆的出入场管理功能，手动开闸关闸历史记录等；支持第三方支付（支付宝、微信）缴费；</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停车场岛基础、浇筑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根据现场实际长宽用C30混凝土浇注高200mm的设备台基安全岛,上面预留控制机、道闸、摄像机及电源引出点安全岛，露出地面部分均应涂黄黑相间油漆以示提醒；</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四口百兆D1类电涌保护器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保护路数：4，标称工作电压Un：5V，冲击耐受能力：5kV&amp;2.5kA（1.2/50μs,&amp;8/20μs），最大放电电流：10kA，保护水平x-x:20V，接口：RJ45，传输速率：100Mbps</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停车场辅材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停车场辅材</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智能门禁系统</w:t>
            </w:r>
          </w:p>
        </w:tc>
      </w:tr>
      <w:tr>
        <w:tblPrEx>
          <w:tblCellMar>
            <w:top w:w="0" w:type="dxa"/>
            <w:left w:w="108" w:type="dxa"/>
            <w:bottom w:w="0" w:type="dxa"/>
            <w:right w:w="108" w:type="dxa"/>
          </w:tblCellMar>
        </w:tblPrEx>
        <w:trPr>
          <w:wBefore w:w="0" w:type="dxa"/>
          <w:wAfter w:w="0" w:type="dxa"/>
          <w:trHeight w:val="9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0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智能门禁系统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智慧门禁格栅速通门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门宽1350~1800mm可调整，材质：碳钢，防锈防水工艺，颜色可选，支持IC卡、人脸识别，带广告位，开门速度可调整，开门时间3~10S；</w:t>
            </w:r>
            <w:r>
              <w:rPr>
                <w:rFonts w:hint="eastAsia" w:ascii="宋体" w:hAnsi="宋体" w:cs="宋体"/>
                <w:kern w:val="0"/>
                <w:sz w:val="20"/>
              </w:rPr>
              <w:br w:type="textWrapping"/>
            </w:r>
            <w:r>
              <w:rPr>
                <w:rFonts w:hint="eastAsia" w:ascii="宋体" w:hAnsi="宋体" w:cs="宋体"/>
                <w:kern w:val="0"/>
                <w:sz w:val="20"/>
              </w:rPr>
              <w:t>外壳防护等级应符合GB/T 4208-2017 中IP54 的规定；</w:t>
            </w:r>
            <w:r>
              <w:rPr>
                <w:rFonts w:hint="eastAsia" w:ascii="宋体" w:hAnsi="宋体" w:cs="宋体"/>
                <w:kern w:val="0"/>
                <w:sz w:val="20"/>
              </w:rPr>
              <w:br w:type="textWrapping"/>
            </w:r>
            <w:r>
              <w:rPr>
                <w:rFonts w:hint="eastAsia" w:ascii="宋体" w:hAnsi="宋体" w:cs="宋体"/>
                <w:kern w:val="0"/>
                <w:sz w:val="20"/>
              </w:rPr>
              <w:t>遥控器的无线遥控开/关门距离应≥30m；</w:t>
            </w:r>
            <w:r>
              <w:rPr>
                <w:rFonts w:hint="eastAsia" w:ascii="宋体" w:hAnsi="宋体" w:cs="宋体"/>
                <w:kern w:val="0"/>
                <w:sz w:val="20"/>
              </w:rPr>
              <w:br w:type="textWrapping"/>
            </w:r>
            <w:r>
              <w:rPr>
                <w:rFonts w:hint="eastAsia" w:ascii="宋体" w:hAnsi="宋体" w:cs="宋体"/>
                <w:kern w:val="0"/>
                <w:sz w:val="20"/>
              </w:rPr>
              <w:t>可设置延时关门时间，最大可设置99s，开门后经过预设时间未关门时，可自动关门；</w:t>
            </w:r>
            <w:r>
              <w:rPr>
                <w:rFonts w:hint="eastAsia" w:ascii="宋体" w:hAnsi="宋体" w:cs="宋体"/>
                <w:kern w:val="0"/>
                <w:sz w:val="20"/>
              </w:rPr>
              <w:br w:type="textWrapping"/>
            </w:r>
            <w:r>
              <w:rPr>
                <w:rFonts w:hint="eastAsia" w:ascii="宋体" w:hAnsi="宋体" w:cs="宋体"/>
                <w:kern w:val="0"/>
                <w:sz w:val="20"/>
              </w:rPr>
              <w:t>在开/关门的行程结束阶段，门体应减速</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智能门禁系统辅材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智能门禁系统辅材</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45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878"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人脸门禁</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人脸门禁一体机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采用7英寸液晶屏，屏幕显示分辩率达到1024x600</w:t>
            </w:r>
            <w:r>
              <w:rPr>
                <w:rFonts w:hint="eastAsia" w:ascii="宋体" w:hAnsi="宋体" w:cs="宋体"/>
                <w:kern w:val="0"/>
                <w:sz w:val="20"/>
              </w:rPr>
              <w:br w:type="textWrapping"/>
            </w:r>
            <w:r>
              <w:rPr>
                <w:rFonts w:hint="eastAsia" w:ascii="宋体" w:hAnsi="宋体" w:cs="宋体"/>
                <w:kern w:val="0"/>
                <w:sz w:val="20"/>
              </w:rPr>
              <w:t>采用 200万CMOS双目摄像头</w:t>
            </w:r>
            <w:r>
              <w:rPr>
                <w:rFonts w:hint="eastAsia" w:ascii="宋体" w:hAnsi="宋体" w:cs="宋体"/>
                <w:kern w:val="0"/>
                <w:sz w:val="20"/>
              </w:rPr>
              <w:br w:type="textWrapping"/>
            </w:r>
            <w:r>
              <w:rPr>
                <w:rFonts w:hint="eastAsia" w:ascii="宋体" w:hAnsi="宋体" w:cs="宋体"/>
                <w:kern w:val="0"/>
                <w:sz w:val="20"/>
              </w:rPr>
              <w:t>采用高性能图像传感器，无需白光补光，在暗光或无光环境下也能识别</w:t>
            </w:r>
            <w:r>
              <w:rPr>
                <w:rFonts w:hint="eastAsia" w:ascii="宋体" w:hAnsi="宋体" w:cs="宋体"/>
                <w:kern w:val="0"/>
                <w:sz w:val="20"/>
              </w:rPr>
              <w:br w:type="textWrapping"/>
            </w:r>
            <w:r>
              <w:rPr>
                <w:rFonts w:hint="eastAsia" w:ascii="宋体" w:hAnsi="宋体" w:cs="宋体"/>
                <w:kern w:val="0"/>
                <w:sz w:val="20"/>
              </w:rPr>
              <w:t>支持IP65防护等级；支持自动补光，可有效降低环境光污染</w:t>
            </w:r>
            <w:r>
              <w:rPr>
                <w:rFonts w:hint="eastAsia" w:ascii="宋体" w:hAnsi="宋体" w:cs="宋体"/>
                <w:kern w:val="0"/>
                <w:sz w:val="20"/>
              </w:rPr>
              <w:br w:type="textWrapping"/>
            </w:r>
            <w:r>
              <w:rPr>
                <w:rFonts w:hint="eastAsia" w:ascii="宋体" w:hAnsi="宋体" w:cs="宋体"/>
                <w:kern w:val="0"/>
                <w:sz w:val="20"/>
              </w:rPr>
              <w:t>支持5万个用户(最大支持不超过50个管理员)、5万张人脸、5万个密码、10万张IC卡、30万条记录</w:t>
            </w:r>
            <w:r>
              <w:rPr>
                <w:rFonts w:hint="eastAsia" w:ascii="宋体" w:hAnsi="宋体" w:cs="宋体"/>
                <w:kern w:val="0"/>
                <w:sz w:val="20"/>
              </w:rPr>
              <w:br w:type="textWrapping"/>
            </w:r>
            <w:r>
              <w:rPr>
                <w:rFonts w:hint="eastAsia" w:ascii="宋体" w:hAnsi="宋体" w:cs="宋体"/>
                <w:kern w:val="0"/>
                <w:sz w:val="20"/>
              </w:rPr>
              <w:t>支持人脸、IC卡、CPU卡（需另购PSAM卡）、密码、二维码（支持2.2cm*2.2cm~5cm*5cm大小且内容小于128字节的二维码）等多种识别方式，并支持多种组合识别鉴权方式</w:t>
            </w:r>
            <w:r>
              <w:rPr>
                <w:rFonts w:hint="eastAsia" w:ascii="宋体" w:hAnsi="宋体" w:cs="宋体"/>
                <w:kern w:val="0"/>
                <w:sz w:val="20"/>
              </w:rPr>
              <w:br w:type="textWrapping"/>
            </w:r>
            <w:r>
              <w:rPr>
                <w:rFonts w:hint="eastAsia" w:ascii="宋体" w:hAnsi="宋体" w:cs="宋体"/>
                <w:kern w:val="0"/>
                <w:sz w:val="20"/>
              </w:rPr>
              <w:t>支持显示人脸框，并实时检测最大人脸，支持识别区域及人脸目标大小设置</w:t>
            </w:r>
            <w:r>
              <w:rPr>
                <w:rFonts w:hint="eastAsia" w:ascii="宋体" w:hAnsi="宋体" w:cs="宋体"/>
                <w:kern w:val="0"/>
                <w:sz w:val="20"/>
              </w:rPr>
              <w:br w:type="textWrapping"/>
            </w:r>
            <w:r>
              <w:rPr>
                <w:rFonts w:hint="eastAsia" w:ascii="宋体" w:hAnsi="宋体" w:cs="宋体"/>
                <w:kern w:val="0"/>
                <w:sz w:val="20"/>
              </w:rPr>
              <w:t>支持面部识别距离0.3m-3.0m；适应0.9m～2.4m身高范围(镜头安装高度1.4米)</w:t>
            </w:r>
            <w:r>
              <w:rPr>
                <w:rFonts w:hint="eastAsia" w:ascii="宋体" w:hAnsi="宋体" w:cs="宋体"/>
                <w:kern w:val="0"/>
                <w:sz w:val="20"/>
              </w:rPr>
              <w:br w:type="textWrapping"/>
            </w:r>
            <w:r>
              <w:rPr>
                <w:rFonts w:hint="eastAsia" w:ascii="宋体" w:hAnsi="宋体" w:cs="宋体"/>
                <w:kern w:val="0"/>
                <w:sz w:val="20"/>
              </w:rPr>
              <w:t>基于深度人脸识别算法，精准定位目标人脸360个以上关键点位置</w:t>
            </w:r>
            <w:r>
              <w:rPr>
                <w:rFonts w:hint="eastAsia" w:ascii="宋体" w:hAnsi="宋体" w:cs="宋体"/>
                <w:kern w:val="0"/>
                <w:sz w:val="20"/>
              </w:rPr>
              <w:br w:type="textWrapping"/>
            </w:r>
            <w:r>
              <w:rPr>
                <w:rFonts w:hint="eastAsia" w:ascii="宋体" w:hAnsi="宋体" w:cs="宋体"/>
                <w:kern w:val="0"/>
                <w:sz w:val="20"/>
              </w:rPr>
              <w:t>人脸识别速度0.2秒，可实现无感通行</w:t>
            </w:r>
            <w:r>
              <w:rPr>
                <w:rFonts w:hint="eastAsia" w:ascii="宋体" w:hAnsi="宋体" w:cs="宋体"/>
                <w:kern w:val="0"/>
                <w:sz w:val="20"/>
              </w:rPr>
              <w:br w:type="textWrapping"/>
            </w:r>
            <w:r>
              <w:rPr>
                <w:rFonts w:hint="eastAsia" w:ascii="宋体" w:hAnsi="宋体" w:cs="宋体"/>
                <w:kern w:val="0"/>
                <w:sz w:val="20"/>
              </w:rPr>
              <w:t>支持多种比对结果呈现模式及多种语音提示信息，适应多种场景，有效保障用户隐私</w:t>
            </w:r>
            <w:r>
              <w:rPr>
                <w:rFonts w:hint="eastAsia" w:ascii="宋体" w:hAnsi="宋体" w:cs="宋体"/>
                <w:kern w:val="0"/>
                <w:sz w:val="20"/>
              </w:rPr>
              <w:br w:type="textWrapping"/>
            </w:r>
            <w:r>
              <w:rPr>
                <w:rFonts w:hint="eastAsia" w:ascii="宋体" w:hAnsi="宋体" w:cs="宋体"/>
                <w:kern w:val="0"/>
                <w:sz w:val="20"/>
              </w:rPr>
              <w:t>支持未佩戴口罩检测模式，实现未佩戴口罩异常事件告警</w:t>
            </w:r>
            <w:r>
              <w:rPr>
                <w:rFonts w:hint="eastAsia" w:ascii="宋体" w:hAnsi="宋体" w:cs="宋体"/>
                <w:kern w:val="0"/>
                <w:sz w:val="20"/>
              </w:rPr>
              <w:br w:type="textWrapping"/>
            </w:r>
            <w:r>
              <w:rPr>
                <w:rFonts w:hint="eastAsia" w:ascii="宋体" w:hAnsi="宋体" w:cs="宋体"/>
                <w:kern w:val="0"/>
                <w:sz w:val="20"/>
              </w:rPr>
              <w:t>支持活体检测功能，支持手机照片、打印照片和视频防假</w:t>
            </w:r>
            <w:r>
              <w:rPr>
                <w:rFonts w:hint="eastAsia" w:ascii="宋体" w:hAnsi="宋体" w:cs="宋体"/>
                <w:kern w:val="0"/>
                <w:sz w:val="20"/>
              </w:rPr>
              <w:br w:type="textWrapping"/>
            </w:r>
            <w:r>
              <w:rPr>
                <w:rFonts w:hint="eastAsia" w:ascii="宋体" w:hAnsi="宋体" w:cs="宋体"/>
                <w:kern w:val="0"/>
                <w:sz w:val="20"/>
              </w:rPr>
              <w:t>支持口罩检测、安全帽检测；支持逆光、顺光等强光场景的稳定识别，场景适应性更广</w:t>
            </w:r>
            <w:r>
              <w:rPr>
                <w:rFonts w:hint="eastAsia" w:ascii="宋体" w:hAnsi="宋体" w:cs="宋体"/>
                <w:kern w:val="0"/>
                <w:sz w:val="20"/>
              </w:rPr>
              <w:br w:type="textWrapping"/>
            </w:r>
            <w:r>
              <w:rPr>
                <w:rFonts w:hint="eastAsia" w:ascii="宋体" w:hAnsi="宋体" w:cs="宋体"/>
                <w:kern w:val="0"/>
                <w:sz w:val="20"/>
              </w:rPr>
              <w:t>支持门控安全模块扩展，防止暴力开门，提升通行安全</w:t>
            </w:r>
            <w:r>
              <w:rPr>
                <w:rFonts w:hint="eastAsia" w:ascii="宋体" w:hAnsi="宋体" w:cs="宋体"/>
                <w:kern w:val="0"/>
                <w:sz w:val="20"/>
              </w:rPr>
              <w:br w:type="textWrapping"/>
            </w:r>
            <w:r>
              <w:rPr>
                <w:rFonts w:hint="eastAsia" w:ascii="宋体" w:hAnsi="宋体" w:cs="宋体"/>
                <w:kern w:val="0"/>
                <w:sz w:val="20"/>
              </w:rPr>
              <w:t>支持胁迫报警、 防拆报警、 闯入报警、 门超时报警、非法卡超次报警、非法密码超次报警</w:t>
            </w:r>
            <w:r>
              <w:rPr>
                <w:rFonts w:hint="eastAsia" w:ascii="宋体" w:hAnsi="宋体" w:cs="宋体"/>
                <w:kern w:val="0"/>
                <w:sz w:val="20"/>
              </w:rPr>
              <w:br w:type="textWrapping"/>
            </w:r>
            <w:r>
              <w:rPr>
                <w:rFonts w:hint="eastAsia" w:ascii="宋体" w:hAnsi="宋体" w:cs="宋体"/>
                <w:kern w:val="0"/>
                <w:sz w:val="20"/>
              </w:rPr>
              <w:t>支持来宾用户下发、巡逻用户下发、黑名单用户下发、VIP用户下发、普通用户下发、其它用户下发</w:t>
            </w:r>
            <w:r>
              <w:rPr>
                <w:rFonts w:hint="eastAsia" w:ascii="宋体" w:hAnsi="宋体" w:cs="宋体"/>
                <w:kern w:val="0"/>
                <w:sz w:val="20"/>
              </w:rPr>
              <w:br w:type="textWrapping"/>
            </w:r>
            <w:r>
              <w:rPr>
                <w:rFonts w:hint="eastAsia" w:ascii="宋体" w:hAnsi="宋体" w:cs="宋体"/>
                <w:kern w:val="0"/>
                <w:sz w:val="20"/>
              </w:rPr>
              <w:t>支持与室内机、管理机、手机APP可视对讲</w:t>
            </w:r>
            <w:r>
              <w:rPr>
                <w:rFonts w:hint="eastAsia" w:ascii="宋体" w:hAnsi="宋体" w:cs="宋体"/>
                <w:kern w:val="0"/>
                <w:sz w:val="20"/>
              </w:rPr>
              <w:br w:type="textWrapping"/>
            </w:r>
            <w:r>
              <w:rPr>
                <w:rFonts w:hint="eastAsia" w:ascii="宋体" w:hAnsi="宋体" w:cs="宋体"/>
                <w:kern w:val="0"/>
                <w:sz w:val="20"/>
              </w:rPr>
              <w:t>设备应支持至少 5 段视频的播放设置 视频应支持上分屏播放或下分屏播放可配置。 视频格式应支持 MP4、AVI、DAV。 视频应能配置开始播放时间和结束播放时间。 视频应支持原比例播放和全屏播放两种播放方式。 视频应支持多段循环播放。</w:t>
            </w:r>
            <w:r>
              <w:rPr>
                <w:rFonts w:hint="eastAsia" w:ascii="宋体" w:hAnsi="宋体" w:cs="宋体"/>
                <w:kern w:val="0"/>
                <w:sz w:val="20"/>
              </w:rPr>
              <w:br w:type="textWrapping"/>
            </w:r>
            <w:r>
              <w:rPr>
                <w:rFonts w:hint="eastAsia" w:ascii="宋体" w:hAnsi="宋体" w:cs="宋体"/>
                <w:kern w:val="0"/>
                <w:sz w:val="20"/>
              </w:rPr>
              <w:t>屏幕采用钢化玻璃面板，防破坏能力应满足IK06 结构后壳防破坏能力应满足IK07</w:t>
            </w:r>
            <w:r>
              <w:rPr>
                <w:rFonts w:hint="eastAsia" w:ascii="宋体" w:hAnsi="宋体" w:cs="宋体"/>
                <w:kern w:val="0"/>
                <w:sz w:val="20"/>
              </w:rPr>
              <w:br w:type="textWrapping"/>
            </w:r>
            <w:r>
              <w:rPr>
                <w:rFonts w:hint="eastAsia" w:ascii="宋体" w:hAnsi="宋体" w:cs="宋体"/>
                <w:kern w:val="0"/>
                <w:sz w:val="20"/>
              </w:rPr>
              <w:t>支持TCP/IP和WiFi接入网络，支持主动注册、P2P注册、DHCP</w:t>
            </w:r>
            <w:r>
              <w:rPr>
                <w:rFonts w:hint="eastAsia" w:ascii="宋体" w:hAnsi="宋体" w:cs="宋体"/>
                <w:kern w:val="0"/>
                <w:sz w:val="20"/>
              </w:rPr>
              <w:br w:type="textWrapping"/>
            </w:r>
            <w:r>
              <w:rPr>
                <w:rFonts w:hint="eastAsia" w:ascii="宋体" w:hAnsi="宋体" w:cs="宋体"/>
                <w:kern w:val="0"/>
                <w:sz w:val="20"/>
              </w:rPr>
              <w:t>支持在线升级，USB升级</w:t>
            </w:r>
            <w:r>
              <w:rPr>
                <w:rFonts w:hint="eastAsia" w:ascii="宋体" w:hAnsi="宋体" w:cs="宋体"/>
                <w:kern w:val="0"/>
                <w:sz w:val="20"/>
              </w:rPr>
              <w:br w:type="textWrapping"/>
            </w:r>
            <w:r>
              <w:rPr>
                <w:rFonts w:hint="eastAsia" w:ascii="宋体" w:hAnsi="宋体" w:cs="宋体"/>
                <w:kern w:val="0"/>
                <w:sz w:val="20"/>
              </w:rPr>
              <w:t>支持3.5mm音频接口，可扩展外接音箱；支持下模块扩展功能（指纹、二维码、人证、人证+二维码、指纹+二维码）</w:t>
            </w:r>
            <w:r>
              <w:rPr>
                <w:rFonts w:hint="eastAsia" w:ascii="宋体" w:hAnsi="宋体" w:cs="宋体"/>
                <w:kern w:val="0"/>
                <w:sz w:val="20"/>
              </w:rPr>
              <w:br w:type="textWrapping"/>
            </w:r>
            <w:r>
              <w:rPr>
                <w:rFonts w:hint="eastAsia" w:ascii="宋体" w:hAnsi="宋体" w:cs="宋体"/>
                <w:kern w:val="0"/>
                <w:sz w:val="20"/>
              </w:rPr>
              <w:t>支持自定义语音，验证成功后可叠加播报姓名；支持多人识别，最多可6人同时人脸识别</w:t>
            </w:r>
            <w:r>
              <w:rPr>
                <w:rFonts w:hint="eastAsia" w:ascii="宋体" w:hAnsi="宋体" w:cs="宋体"/>
                <w:kern w:val="0"/>
                <w:sz w:val="20"/>
              </w:rPr>
              <w:br w:type="textWrapping"/>
            </w:r>
            <w:r>
              <w:rPr>
                <w:rFonts w:hint="eastAsia" w:ascii="宋体" w:hAnsi="宋体" w:cs="宋体"/>
                <w:kern w:val="0"/>
                <w:sz w:val="20"/>
              </w:rPr>
              <w:t>支持人脸美颜功能；支持语音识别，开启后可唤醒并语音控制设备；自带测温模块，支持人脸测温功能</w:t>
            </w:r>
            <w:r>
              <w:rPr>
                <w:rFonts w:hint="eastAsia" w:ascii="宋体" w:hAnsi="宋体" w:cs="宋体"/>
                <w:kern w:val="0"/>
                <w:sz w:val="20"/>
              </w:rPr>
              <w:br w:type="textWrapping"/>
            </w:r>
            <w:r>
              <w:rPr>
                <w:rFonts w:hint="eastAsia" w:ascii="宋体" w:hAnsi="宋体" w:cs="宋体"/>
                <w:kern w:val="0"/>
                <w:sz w:val="20"/>
              </w:rPr>
              <w:t>支持视频和图片广告播放（支持5段主流MP4、AVI、DAV格式视频（单位视频大小不超出20MB）和10张主流JPG、PNG、BMP格式图片（单位图片大小不超出2MB）播放</w:t>
            </w:r>
            <w:r>
              <w:rPr>
                <w:rFonts w:hint="eastAsia" w:ascii="宋体" w:hAnsi="宋体" w:cs="宋体"/>
                <w:kern w:val="0"/>
                <w:sz w:val="20"/>
              </w:rPr>
              <w:br w:type="textWrapping"/>
            </w:r>
            <w:r>
              <w:rPr>
                <w:rFonts w:hint="eastAsia" w:ascii="宋体" w:hAnsi="宋体" w:cs="宋体"/>
                <w:kern w:val="0"/>
                <w:sz w:val="20"/>
              </w:rPr>
              <w:t xml:space="preserve">支持戴口罩人证比对（需配置含身份证下模块）、人脸识别                                         </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r>
      <w:tr>
        <w:tblPrEx>
          <w:tblCellMar>
            <w:top w:w="0" w:type="dxa"/>
            <w:left w:w="108" w:type="dxa"/>
            <w:bottom w:w="0" w:type="dxa"/>
            <w:right w:w="108" w:type="dxa"/>
          </w:tblCellMar>
        </w:tblPrEx>
        <w:trPr>
          <w:wBefore w:w="0" w:type="dxa"/>
          <w:wAfter w:w="0" w:type="dxa"/>
          <w:trHeight w:val="10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8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人脸门禁立杆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产品款式：落地式支架；</w:t>
            </w:r>
            <w:r>
              <w:rPr>
                <w:rFonts w:hint="eastAsia" w:ascii="宋体" w:hAnsi="宋体" w:cs="宋体"/>
                <w:kern w:val="0"/>
                <w:sz w:val="20"/>
              </w:rPr>
              <w:br w:type="textWrapping"/>
            </w:r>
            <w:r>
              <w:rPr>
                <w:rFonts w:hint="eastAsia" w:ascii="宋体" w:hAnsi="宋体" w:cs="宋体"/>
                <w:kern w:val="0"/>
                <w:sz w:val="20"/>
              </w:rPr>
              <w:t>外壳材料：铝合金；</w:t>
            </w:r>
            <w:r>
              <w:rPr>
                <w:rFonts w:hint="eastAsia" w:ascii="宋体" w:hAnsi="宋体" w:cs="宋体"/>
                <w:kern w:val="0"/>
                <w:sz w:val="20"/>
              </w:rPr>
              <w:br w:type="textWrapping"/>
            </w:r>
            <w:r>
              <w:rPr>
                <w:rFonts w:hint="eastAsia" w:ascii="宋体" w:hAnsi="宋体" w:cs="宋体"/>
                <w:kern w:val="0"/>
                <w:sz w:val="20"/>
              </w:rPr>
              <w:t>产品尺寸：1260.4mm×300.0mm×300.0mm（高×宽×厚）；安装方式：地面安装</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综合布线系统</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7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综合布线系统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单口面板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单PC+ABS材料, 86*86，白色，符合最新的国际和国家标准要求，带防尘门与嵌入式可更换标签插口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17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双口面板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单PC+ABS材料, 86*86，白色，符合最新的国际和国家标准要求，带防尘门与嵌入式可更换标签插口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 </w:t>
            </w:r>
          </w:p>
        </w:tc>
      </w:tr>
      <w:tr>
        <w:tblPrEx>
          <w:tblCellMar>
            <w:top w:w="0" w:type="dxa"/>
            <w:left w:w="108" w:type="dxa"/>
            <w:bottom w:w="0" w:type="dxa"/>
            <w:right w:w="108" w:type="dxa"/>
          </w:tblCellMar>
        </w:tblPrEx>
        <w:trPr>
          <w:wBefore w:w="0" w:type="dxa"/>
          <w:wAfter w:w="0" w:type="dxa"/>
          <w:trHeight w:val="12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超5类数据模块</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卡接次数&gt;250次;插拔次数&gt;1000次，产品符合最新的国际和国家标准要求。 </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54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超五类非屏蔽网线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超五类非屏蔽网线，2M，铜芯线径标称直径为0.510mm，负公差为0.005mm，符合TIA/EIA 568A及ISO/IEC11801。</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3250 </w:t>
            </w:r>
          </w:p>
        </w:tc>
      </w:tr>
      <w:tr>
        <w:tblPrEx>
          <w:tblCellMar>
            <w:top w:w="0" w:type="dxa"/>
            <w:left w:w="108" w:type="dxa"/>
            <w:bottom w:w="0" w:type="dxa"/>
            <w:right w:w="108" w:type="dxa"/>
          </w:tblCellMar>
        </w:tblPrEx>
        <w:trPr>
          <w:wBefore w:w="0" w:type="dxa"/>
          <w:wAfter w:w="0" w:type="dxa"/>
          <w:trHeight w:val="115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室外防水型超五类非屏蔽网线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室外防水型，采用室外护套，超五类非屏蔽网线，2M，铜芯线径标称直径为0.510mm，负公差为0.005mm，符合TIA/EIA 568A及ISO/IEC11801。</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680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24口数据配线架，含模块、面板、理线器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1U高度，安装，卡接次数&gt;250次;插拔次数&gt;1000次，产品符合最新的国际和国家标准要求。安装，带金属盖，出线口带毛刷密封，用于横向走线、理线</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架</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121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2米六类非屏蔽跳线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多股纯铜丝导体，机制注塑,红黄绿蓝颜色可选，插拔次数&gt;1000次，产品符合最新的国际和国家标准要求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8</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2米RJ11-RJ45语音跳线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纯铜丝导体，机制注塑,插拔次数&gt;1000次，产品符合最新的国际和国家标准要求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 </w:t>
            </w:r>
          </w:p>
        </w:tc>
      </w:tr>
      <w:tr>
        <w:tblPrEx>
          <w:tblCellMar>
            <w:top w:w="0" w:type="dxa"/>
            <w:left w:w="108" w:type="dxa"/>
            <w:bottom w:w="0" w:type="dxa"/>
            <w:right w:w="108" w:type="dxa"/>
          </w:tblCellMar>
        </w:tblPrEx>
        <w:trPr>
          <w:wBefore w:w="0" w:type="dxa"/>
          <w:wAfter w:w="0" w:type="dxa"/>
          <w:trHeight w:val="10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25对110配线架，含模块、理线器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1U高度，安装，卡接次数&gt;250次;插拔次数&gt;1000次，产品符合最新的国际和国家标准要求。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架</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10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6口光纤终端盒,含耦合器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口，适用于管理间水平成垂直光纤的端接；金属外盖，保护光纤避免尘土和其它损害，翻盖固定式；灵活的连接器条形板，可根据实际需求来配置相应的耦合器。适用于与ST/SC/LC/FC等耦合器的端接。锁扣式设计，方便安装维护。</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架</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10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24口LC光纤配线架,含耦合器、面板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1U高度，19吋安装，机架式结构，自带理线盘；偶合器与尾纤另配，产品符合最新的国际和国家标准要求，适应于在各种标准机柜里安装</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架</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10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2米LC-LC光纤跳线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2M,OS2级单模纤芯，低烟无卤护套,插拔次数&gt;1000次，产品符合最新的国际和国家标准要求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网络机柜600x600*2000 42U</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600*600*2000；42U；拼装式结构柜体；静载600KG；优质冷轧钢板(SPCC)，安装立柱=2.0mm，其余≥1.2mm；前门玻璃门带小圆锁，后门钢板门带小圆锁，采用双开门；2位风扇单元，2套6位万用PDU，4个脚轮，4只支撑脚，40套卡扣螺丝及螺母；3块托板</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网络壁挂机柜 15U</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15U；拼装式结构柜体；静载600KG；优质冷轧钢板(SPCC)，安装立柱=2.0mm，其余≥1.2mm；前门玻璃门带小圆锁，后门钢板门带小圆锁，采用双开门；2位风扇单元，1套6位万用PDU，40套卡扣螺丝及螺母；3块托板</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 </w:t>
            </w:r>
          </w:p>
        </w:tc>
      </w:tr>
      <w:tr>
        <w:tblPrEx>
          <w:tblCellMar>
            <w:top w:w="0" w:type="dxa"/>
            <w:left w:w="108" w:type="dxa"/>
            <w:bottom w:w="0" w:type="dxa"/>
            <w:right w:w="108" w:type="dxa"/>
          </w:tblCellMar>
        </w:tblPrEx>
        <w:trPr>
          <w:wBefore w:w="0" w:type="dxa"/>
          <w:wAfter w:w="0" w:type="dxa"/>
          <w:trHeight w:val="6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室内6芯单摸光缆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OS2级6芯室内单模光缆，芳纶纱填充结构，PVC护套，产品符合最新的国际和国家标准要求。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2100 </w:t>
            </w:r>
          </w:p>
        </w:tc>
      </w:tr>
      <w:tr>
        <w:tblPrEx>
          <w:tblCellMar>
            <w:top w:w="0" w:type="dxa"/>
            <w:left w:w="108" w:type="dxa"/>
            <w:bottom w:w="0" w:type="dxa"/>
            <w:right w:w="108" w:type="dxa"/>
          </w:tblCellMar>
        </w:tblPrEx>
        <w:trPr>
          <w:wBefore w:w="0" w:type="dxa"/>
          <w:wAfter w:w="0" w:type="dxa"/>
          <w:trHeight w:val="66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室外4芯单摸光缆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OS2级单模纤芯，芳纶纱填充结构，低烟无卤护套，产品符合最新的国际和国家标准要求。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1300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单模尾纤、光纤熔接</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单模尾纤、光纤熔接</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电源线缆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RVV2*1.0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3200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电源线缆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YJV3*1.5</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1200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计算机网络系统</w:t>
            </w:r>
          </w:p>
        </w:tc>
      </w:tr>
      <w:tr>
        <w:tblPrEx>
          <w:tblCellMar>
            <w:top w:w="0" w:type="dxa"/>
            <w:left w:w="108" w:type="dxa"/>
            <w:bottom w:w="0" w:type="dxa"/>
            <w:right w:w="108" w:type="dxa"/>
          </w:tblCellMar>
        </w:tblPrEx>
        <w:trPr>
          <w:wBefore w:w="0" w:type="dxa"/>
          <w:wAfter w:w="0" w:type="dxa"/>
          <w:trHeight w:val="79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9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计算机网络系统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出口防火墙（核心产品）</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8口全千兆，并发数50万，吞吐量600M，支持L2TP、IPSec/IKE、GRE、SSL等，实现与智能终端对接，支持攻击防范、虚似化、安全区管理 </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r>
      <w:tr>
        <w:tblPrEx>
          <w:tblCellMar>
            <w:top w:w="0" w:type="dxa"/>
            <w:left w:w="108" w:type="dxa"/>
            <w:bottom w:w="0" w:type="dxa"/>
            <w:right w:w="108" w:type="dxa"/>
          </w:tblCellMar>
        </w:tblPrEx>
        <w:trPr>
          <w:wBefore w:w="0" w:type="dxa"/>
          <w:wAfter w:w="0" w:type="dxa"/>
          <w:trHeight w:val="205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智能网核心交换机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交换容量≥15Tbps，包转发性能≥2880Mpps，提供官网截图；整机独立插槽≥3个，系统电源槽位≥2个；采用紧凑型机框设计，设备高度&lt;=4U；支持网管平台和手机APP集中管理，实配网管平台，出现交换机端口状态改变、网络出现环路、交换机端口流量过阀值等问题通过微信告警推送，提供功能截图，保留测试权力；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MAC地址 支持静态MAC地址、支持MAC地址过滤、MAC表项 32K、VLAN数量 4094个；支持链路聚合；端口镜像 支持多对一镜像，支持AP口作为镜像口；生成树 支持STP、RSTP；DHCP 支持DHCP SERVER；支持RLDP、自组网、硬件CPP、保护口、智能温控、智能电源；设备防雷不低于6KV；设备含核心路由引擎、电源、千兆电口≥24个、千兆光口(SFP,LC)≥24个；</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64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16口千兆接入交换机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16个10/100/1000Mbps自适应电口+2个10/100/1000Mbps上联光口，交换机容量36Gbps，包转发率26.78Mpps，非网管型交换机，机架式。</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9 </w:t>
            </w:r>
          </w:p>
        </w:tc>
      </w:tr>
      <w:tr>
        <w:tblPrEx>
          <w:tblCellMar>
            <w:top w:w="0" w:type="dxa"/>
            <w:left w:w="108" w:type="dxa"/>
            <w:bottom w:w="0" w:type="dxa"/>
            <w:right w:w="108" w:type="dxa"/>
          </w:tblCellMar>
        </w:tblPrEx>
        <w:trPr>
          <w:wBefore w:w="0" w:type="dxa"/>
          <w:wAfter w:w="0" w:type="dxa"/>
          <w:trHeight w:val="193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24口千兆POE接入交换机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千兆POE电口数≥24个，千兆SFP光口≥4个。</w:t>
            </w:r>
            <w:r>
              <w:rPr>
                <w:rFonts w:hint="eastAsia" w:ascii="宋体" w:hAnsi="宋体" w:cs="宋体"/>
                <w:kern w:val="0"/>
                <w:sz w:val="20"/>
              </w:rPr>
              <w:br w:type="textWrapping"/>
            </w:r>
            <w:r>
              <w:rPr>
                <w:rFonts w:hint="eastAsia" w:ascii="宋体" w:hAnsi="宋体" w:cs="宋体"/>
                <w:kern w:val="0"/>
                <w:sz w:val="20"/>
              </w:rPr>
              <w:t>交换性能≥336Gbps，包转发率≥96Mpps</w:t>
            </w:r>
            <w:r>
              <w:rPr>
                <w:rFonts w:hint="eastAsia" w:ascii="宋体" w:hAnsi="宋体" w:cs="宋体"/>
                <w:kern w:val="0"/>
                <w:sz w:val="20"/>
              </w:rPr>
              <w:br w:type="textWrapping"/>
            </w:r>
            <w:r>
              <w:rPr>
                <w:rFonts w:hint="eastAsia" w:ascii="宋体" w:hAnsi="宋体" w:cs="宋体"/>
                <w:kern w:val="0"/>
                <w:sz w:val="20"/>
              </w:rPr>
              <w:t>支持IEEE802.3af/at供电，单端口最高输出功率≥ 30W整机最高 POE 输出功率≥ 370W，交流电源输入</w:t>
            </w:r>
            <w:r>
              <w:rPr>
                <w:rFonts w:hint="eastAsia" w:ascii="宋体" w:hAnsi="宋体" w:cs="宋体"/>
                <w:kern w:val="0"/>
                <w:sz w:val="20"/>
              </w:rPr>
              <w:br w:type="textWrapping"/>
            </w:r>
            <w:r>
              <w:rPr>
                <w:rFonts w:hint="eastAsia" w:ascii="宋体" w:hAnsi="宋体" w:cs="宋体"/>
                <w:kern w:val="0"/>
                <w:sz w:val="20"/>
              </w:rPr>
              <w:t>支持VLAN、ACL、QOS</w:t>
            </w:r>
            <w:r>
              <w:rPr>
                <w:rFonts w:hint="eastAsia" w:ascii="宋体" w:hAnsi="宋体" w:cs="宋体"/>
                <w:kern w:val="0"/>
                <w:sz w:val="20"/>
              </w:rPr>
              <w:br w:type="textWrapping"/>
            </w:r>
            <w:r>
              <w:rPr>
                <w:rFonts w:hint="eastAsia" w:ascii="宋体" w:hAnsi="宋体" w:cs="宋体"/>
                <w:kern w:val="0"/>
                <w:sz w:val="20"/>
              </w:rPr>
              <w:t>支持STP、RSTP、MSTP协议</w:t>
            </w:r>
            <w:r>
              <w:rPr>
                <w:rFonts w:hint="eastAsia" w:ascii="宋体" w:hAnsi="宋体" w:cs="宋体"/>
                <w:kern w:val="0"/>
                <w:sz w:val="20"/>
              </w:rPr>
              <w:br w:type="textWrapping"/>
            </w:r>
            <w:r>
              <w:rPr>
                <w:rFonts w:hint="eastAsia" w:ascii="宋体" w:hAnsi="宋体" w:cs="宋体"/>
                <w:kern w:val="0"/>
                <w:sz w:val="20"/>
              </w:rPr>
              <w:t>ARP表项数≥512、MAC地址数≥8K，Vlan数≥4K</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48口千兆接入交换机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千兆电口≥48个，万兆SFP+光口≥4个，Console口≥1个交换性能≥336Gbps，包转发率≥144Mpps，支持STP、RSTP、MSTP协议ARP表≥2K、支持MAC地址≥32K、支持4K个VLAN</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8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单模光模块</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1000BASE-LX mini GBIC转换模块（1310nm），10km</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16 </w:t>
            </w:r>
          </w:p>
        </w:tc>
      </w:tr>
      <w:tr>
        <w:tblPrEx>
          <w:tblCellMar>
            <w:top w:w="0" w:type="dxa"/>
            <w:left w:w="108" w:type="dxa"/>
            <w:bottom w:w="0" w:type="dxa"/>
            <w:right w:w="108" w:type="dxa"/>
          </w:tblCellMar>
        </w:tblPrEx>
        <w:trPr>
          <w:wBefore w:w="0" w:type="dxa"/>
          <w:wAfter w:w="0" w:type="dxa"/>
          <w:trHeight w:val="111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2百兆电2千兆光环网从交换机，含单模LC光模块</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工业导轨式设计，提供两条光纤线路，在线路故障时可自动切换，保证通信正常，设备提供4路百兆以太网电口，2路千兆光以太接口，环网总的传输带宽为线速1000M，冗余环网自愈保护；单模单纤双纤，LC接口，无中继传输距离：20~120Km，2个百光电接口，2个千兆光接口；DC9-48V 功耗&lt;5W；IP40防护等级；工作温度：-40℃—+85℃；储存温度：-40℃—+85℃；工作湿度：0%—95%（无凝结）；</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31 </w:t>
            </w:r>
          </w:p>
        </w:tc>
      </w:tr>
      <w:tr>
        <w:tblPrEx>
          <w:tblCellMar>
            <w:top w:w="0" w:type="dxa"/>
            <w:left w:w="108" w:type="dxa"/>
            <w:bottom w:w="0" w:type="dxa"/>
            <w:right w:w="108" w:type="dxa"/>
          </w:tblCellMar>
        </w:tblPrEx>
        <w:trPr>
          <w:wBefore w:w="0" w:type="dxa"/>
          <w:wAfter w:w="0" w:type="dxa"/>
          <w:trHeight w:val="123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4百兆电2千兆光环网从交换机，含单模LC光模块</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工业导轨式设计，提供两条光纤线路，在线路故障时可自动切换，保证通信正常，设备提供4路百兆以太网电口，2路千兆光以太接口，环网总的传输带宽为线速1000M，冗余环网自愈保护；单模单纤双纤，LC接口，无中继传输距离：20~120Km，4个百光电接口，2个千兆光接口；DC9-48V 功耗&lt;5W；IP40防护等级；工作温度：-40℃—+85℃；储存温度：-40℃—+85℃；工作湿度：0%—95%（无凝结）；</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8 </w:t>
            </w:r>
          </w:p>
        </w:tc>
      </w:tr>
      <w:tr>
        <w:tblPrEx>
          <w:tblCellMar>
            <w:top w:w="0" w:type="dxa"/>
            <w:left w:w="108" w:type="dxa"/>
            <w:bottom w:w="0" w:type="dxa"/>
            <w:right w:w="108" w:type="dxa"/>
          </w:tblCellMar>
        </w:tblPrEx>
        <w:trPr>
          <w:wBefore w:w="0" w:type="dxa"/>
          <w:wAfter w:w="0" w:type="dxa"/>
          <w:trHeight w:val="97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8</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2千兆电2千兆光环网主交换机，含单模LC光模块</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工业导轨式设计，提供两条光纤线路，在线路故障时可自动切换，保证通信正常，设备提供2路千兆以太网电口，2路千兆光以太接口，环网总的传输带宽为线速1000M，冗余环网自愈保护；单模单纤双纤，LC接口，无中继传输距离：20~120Km，2个千光电接口，2个千兆光接口；DC9-48V 功耗&lt;5W；IP40防护等级；工作温度：-40℃—+85℃；储存温度：-40℃—+85℃；工作湿度：0%—95%（无凝结）；</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45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1光2电光纤收发器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1光2电光纤收发器，LC接口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7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1光8电光纤收发器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1光8电光纤收发器，LC接口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3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吸顶AP</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支持标准的802.11ac wave2协议,采用双路双频设计，可同时工作在802.11ac和802.11a/b/g/n模式 ；支持2条空间流,单频最大接入速率867Mbps,整机最大接入速率1167Mbps；支持mu-mimo特性；2个10/100/1000Base-T以太网口，支持PoE供电；</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 </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打印机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最大复印尺寸: A3+；支持复印 打印/复印 打/复/扫/传 打印/复印/扫描；</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58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运营商光纤链路接入</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 快线100M 固定IP含3年服务</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条</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适老化数字系统</w:t>
            </w:r>
          </w:p>
        </w:tc>
      </w:tr>
      <w:tr>
        <w:tblPrEx>
          <w:tblCellMar>
            <w:top w:w="0" w:type="dxa"/>
            <w:left w:w="108" w:type="dxa"/>
            <w:bottom w:w="0" w:type="dxa"/>
            <w:right w:w="108" w:type="dxa"/>
          </w:tblCellMar>
        </w:tblPrEx>
        <w:trPr>
          <w:wBefore w:w="0" w:type="dxa"/>
          <w:wAfter w:w="0" w:type="dxa"/>
          <w:trHeight w:val="103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79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睡眠检测仪</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睡眠检测仪</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支持WIFI连接；能够监测到心率、呼吸率、离床/在床、翻身状态、睡眠质量等数据，支持身份证绑定用户；   </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15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适老化一体机</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适老化一体机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智慧终端人证比对身份核验指纹识别双屏显示条码扫描识别政务一体机电子签名信息交互一体机 基础版双屏+身份证读取+人脸识别+指纹</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39"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常态化疫情防控门禁</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门禁管理系统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主机，用于测温、疫情防控、查询健康码、疫苗情况，内置Linux系统</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42"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社保卡阅读器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用于一二代社保卡读取</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身份证阅读器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用于居民身份证识别</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77"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二维码阅读器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用于健康码、场所码、医保电子凭证等二维码识别</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预检系统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智能健康E站一体机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硬件：热成像测温仪、医用人体秤、血压仪、血氧仪、多功能血糖仪、电子腰围尺、体脂成分检测仪、21/23寸电容触摸屏、工控主机、热敏/激光打印机、社保/身份证阅读器、二维码阅读器;功能：体温、身高、体重、BMI、腰围、臀围、血压、血氧、血糖、总胆、尿酸检测、身份识别、诊前初筛、视力测评、中医体质辨识、心理测评、健康问卷、签约管理;</w:t>
            </w:r>
            <w:r>
              <w:rPr>
                <w:rFonts w:hint="eastAsia" w:ascii="宋体" w:hAnsi="宋体" w:cs="宋体"/>
                <w:kern w:val="0"/>
                <w:sz w:val="20"/>
              </w:rPr>
              <w:br w:type="textWrapping"/>
            </w:r>
            <w:r>
              <w:rPr>
                <w:rFonts w:hint="eastAsia" w:ascii="宋体" w:hAnsi="宋体" w:cs="宋体"/>
                <w:kern w:val="0"/>
                <w:sz w:val="20"/>
              </w:rPr>
              <w:t>★投标文件中须提供健康E站管理系统软件著作权证书复印件加盖制造商公章</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问诊结算</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视频问诊系统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用于远程视频问诊、远程视频协调、多方会诊</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预约挂号系统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用于微诊室自动挂号，预约服务，预约挂号</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医保结算系统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用于社保卡、医保电子凭证、自费卡发起结算，医保自动结算</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39"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自费结算服务</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用于医保不足发起的自费结算，支持支付宝、微信扫码结算，支持医后付、亲友代付结算(部份地区开通）</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慢病管理</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智能宣教展示系统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用于数据展示、健康宣教</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582"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家庭血压管理系统</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用于签约居民家庭血压管理，按需支持15天、30天、3个月、6个月、12个月血压自助租借回收;配置15台家庭血压计</w:t>
            </w:r>
            <w:r>
              <w:rPr>
                <w:rFonts w:hint="eastAsia" w:ascii="宋体" w:hAnsi="宋体" w:cs="宋体"/>
                <w:kern w:val="0"/>
                <w:sz w:val="20"/>
              </w:rPr>
              <w:br w:type="textWrapping"/>
            </w:r>
            <w:r>
              <w:rPr>
                <w:rFonts w:hint="eastAsia" w:ascii="宋体" w:hAnsi="宋体" w:cs="宋体"/>
                <w:kern w:val="0"/>
                <w:sz w:val="20"/>
              </w:rPr>
              <w:t>★投标文件中须提供家庭血压管理软件著作权证书复印件加盖制造商公章</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配套服务</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挂号结算接口开发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用于挂号管理、结算查询、医保结算、自费结算接口开发与实施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HIS诊疗数据接口开发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HIS接诊时检查数对接、展示，数据对接设计与开发实施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处方流程管理接口开发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处方业务需求分析、数据流程设计、数据对接开发与实施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健康档案体征检查接口开发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健康档案体检接口需求分析、数据对接开发与实施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发药管理接口开发</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处方(审方)业务需求分析、数据流程设计、数据对接开发与实施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系统联调费</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系统接入与联调</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CellMar>
            <w:top w:w="0" w:type="dxa"/>
            <w:left w:w="108" w:type="dxa"/>
            <w:bottom w:w="0" w:type="dxa"/>
            <w:right w:w="108" w:type="dxa"/>
          </w:tblCellMar>
        </w:tblPrEx>
        <w:trPr>
          <w:wBefore w:w="0" w:type="dxa"/>
          <w:wAfter w:w="0" w:type="dxa"/>
          <w:trHeight w:val="679"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水位监测站系统</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42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水位监测站系统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雷达水位计</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雷达测量频率  24GHz；雷达波速角 11°；水位量测0~70m，测量精度 ±2mm，测量分辨率 1mm；丰富的接口应用，提供 1 个 RS232接口、1 个 RS485 接口、1路模拟量输出接口；内置固态存储器容量≥16MB，可存储10年以上采集数据；宽电源输入6~38V内置反相保护和过压保护；低功耗，待机值守电流 ≤0.3mA。； 工作环境温度：-35～75℃，储存温度：-40~+85℃；工作环境湿度：≤95%RH（40℃）；平均无故障工作时间：≥25000h；金属外壳，保护等级IP68。；设备通过GB/T 15966-2017《水文仪器基本参数及通用技术条件》电源、功耗、抗电磁干扰、防雷、绝缘电阻、信号与接口、自由跌落和振动测试；</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504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遥测终端机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1. 支持水文/水资源数据的采集、存储、显示、控制、报警及传输</w:t>
            </w:r>
            <w:r>
              <w:rPr>
                <w:rFonts w:hint="eastAsia" w:ascii="宋体" w:hAnsi="宋体" w:cs="宋体"/>
                <w:kern w:val="0"/>
                <w:sz w:val="20"/>
              </w:rPr>
              <w:br w:type="textWrapping"/>
            </w:r>
            <w:r>
              <w:rPr>
                <w:rFonts w:hint="eastAsia" w:ascii="宋体" w:hAnsi="宋体" w:cs="宋体"/>
                <w:kern w:val="0"/>
                <w:sz w:val="20"/>
              </w:rPr>
              <w:t>2. 支持2G/3G/4G/Ethernet/LoRa/NB-IoT等通信功能，且支持短信通信功能</w:t>
            </w:r>
            <w:r>
              <w:rPr>
                <w:rFonts w:hint="eastAsia" w:ascii="宋体" w:hAnsi="宋体" w:cs="宋体"/>
                <w:kern w:val="0"/>
                <w:sz w:val="20"/>
              </w:rPr>
              <w:br w:type="textWrapping"/>
            </w:r>
            <w:r>
              <w:rPr>
                <w:rFonts w:hint="eastAsia" w:ascii="宋体" w:hAnsi="宋体" w:cs="宋体"/>
                <w:kern w:val="0"/>
                <w:sz w:val="20"/>
              </w:rPr>
              <w:t>3. 支持LoRa采集数据方式，较低通信丢包率，确保数据完整</w:t>
            </w:r>
            <w:r>
              <w:rPr>
                <w:rFonts w:hint="eastAsia" w:ascii="宋体" w:hAnsi="宋体" w:cs="宋体"/>
                <w:kern w:val="0"/>
                <w:sz w:val="20"/>
              </w:rPr>
              <w:br w:type="textWrapping"/>
            </w:r>
            <w:r>
              <w:rPr>
                <w:rFonts w:hint="eastAsia" w:ascii="宋体" w:hAnsi="宋体" w:cs="宋体"/>
                <w:kern w:val="0"/>
                <w:sz w:val="20"/>
              </w:rPr>
              <w:t>4. 可外接北斗、超短波、ZigBee等通信方式</w:t>
            </w:r>
            <w:r>
              <w:rPr>
                <w:rFonts w:hint="eastAsia" w:ascii="宋体" w:hAnsi="宋体" w:cs="宋体"/>
                <w:kern w:val="0"/>
                <w:sz w:val="20"/>
              </w:rPr>
              <w:br w:type="textWrapping"/>
            </w:r>
            <w:r>
              <w:rPr>
                <w:rFonts w:hint="eastAsia" w:ascii="宋体" w:hAnsi="宋体" w:cs="宋体"/>
                <w:kern w:val="0"/>
                <w:sz w:val="20"/>
              </w:rPr>
              <w:t>5. 提供接口丰富、标准易用：提供1个翻斗式雨量计接口、1路脉冲计数接口、2个RS232接口、2个RS485接口、4路模拟量输入接口、2路开关量输入接口、2路继电器输出接口、1个以太网接口、1路TF卡接口（可选）</w:t>
            </w:r>
            <w:r>
              <w:rPr>
                <w:rFonts w:hint="eastAsia" w:ascii="宋体" w:hAnsi="宋体" w:cs="宋体"/>
                <w:kern w:val="0"/>
                <w:sz w:val="20"/>
              </w:rPr>
              <w:br w:type="textWrapping"/>
            </w:r>
            <w:r>
              <w:rPr>
                <w:rFonts w:hint="eastAsia" w:ascii="宋体" w:hAnsi="宋体" w:cs="宋体"/>
                <w:kern w:val="0"/>
                <w:sz w:val="20"/>
              </w:rPr>
              <w:t>6. 支持蓝牙APP配置功能，支持蓝牙APP对设备升级</w:t>
            </w:r>
            <w:r>
              <w:rPr>
                <w:rFonts w:hint="eastAsia" w:ascii="宋体" w:hAnsi="宋体" w:cs="宋体"/>
                <w:kern w:val="0"/>
                <w:sz w:val="20"/>
              </w:rPr>
              <w:br w:type="textWrapping"/>
            </w:r>
            <w:r>
              <w:rPr>
                <w:rFonts w:hint="eastAsia" w:ascii="宋体" w:hAnsi="宋体" w:cs="宋体"/>
                <w:kern w:val="0"/>
                <w:sz w:val="20"/>
              </w:rPr>
              <w:t>7. 支持串口配置和串口升级功能</w:t>
            </w:r>
            <w:r>
              <w:rPr>
                <w:rFonts w:hint="eastAsia" w:ascii="宋体" w:hAnsi="宋体" w:cs="宋体"/>
                <w:kern w:val="0"/>
                <w:sz w:val="20"/>
              </w:rPr>
              <w:br w:type="textWrapping"/>
            </w:r>
            <w:r>
              <w:rPr>
                <w:rFonts w:hint="eastAsia" w:ascii="宋体" w:hAnsi="宋体" w:cs="宋体"/>
                <w:kern w:val="0"/>
                <w:sz w:val="20"/>
              </w:rPr>
              <w:t>8. 大容量数据存储空间：提供32MB的内部FLASH可存储10年以上的采集数据</w:t>
            </w:r>
            <w:r>
              <w:rPr>
                <w:rFonts w:hint="eastAsia" w:ascii="宋体" w:hAnsi="宋体" w:cs="宋体"/>
                <w:kern w:val="0"/>
                <w:sz w:val="20"/>
              </w:rPr>
              <w:br w:type="textWrapping"/>
            </w:r>
            <w:r>
              <w:rPr>
                <w:rFonts w:hint="eastAsia" w:ascii="宋体" w:hAnsi="宋体" w:cs="宋体"/>
                <w:kern w:val="0"/>
                <w:sz w:val="20"/>
              </w:rPr>
              <w:t>9. 低功耗设计：支持多种工作模式（包括自报式、查询式、兼容式等），静态值守电流&lt;2mA@12VDC。</w:t>
            </w:r>
            <w:r>
              <w:rPr>
                <w:rFonts w:hint="eastAsia" w:ascii="宋体" w:hAnsi="宋体" w:cs="宋体"/>
                <w:kern w:val="0"/>
                <w:sz w:val="20"/>
              </w:rPr>
              <w:br w:type="textWrapping"/>
            </w:r>
            <w:r>
              <w:rPr>
                <w:rFonts w:hint="eastAsia" w:ascii="宋体" w:hAnsi="宋体" w:cs="宋体"/>
                <w:kern w:val="0"/>
                <w:sz w:val="20"/>
              </w:rPr>
              <w:t>10. 可接入4路摄像头，支持图片人工抓拍、定时抓拍、报警联动抓拍功能</w:t>
            </w:r>
            <w:r>
              <w:rPr>
                <w:rFonts w:hint="eastAsia" w:ascii="宋体" w:hAnsi="宋体" w:cs="宋体"/>
                <w:kern w:val="0"/>
                <w:sz w:val="20"/>
              </w:rPr>
              <w:br w:type="textWrapping"/>
            </w:r>
            <w:r>
              <w:rPr>
                <w:rFonts w:hint="eastAsia" w:ascii="宋体" w:hAnsi="宋体" w:cs="宋体"/>
                <w:kern w:val="0"/>
                <w:sz w:val="20"/>
              </w:rPr>
              <w:t>11. 支持多中心上报模式：可向8个中心站分发数据，主备信道自动切换</w:t>
            </w:r>
            <w:r>
              <w:rPr>
                <w:rFonts w:hint="eastAsia" w:ascii="宋体" w:hAnsi="宋体" w:cs="宋体"/>
                <w:kern w:val="0"/>
                <w:sz w:val="20"/>
              </w:rPr>
              <w:br w:type="textWrapping"/>
            </w:r>
            <w:r>
              <w:rPr>
                <w:rFonts w:hint="eastAsia" w:ascii="宋体" w:hAnsi="宋体" w:cs="宋体"/>
                <w:kern w:val="0"/>
                <w:sz w:val="20"/>
              </w:rPr>
              <w:t>12. 支持超上限报警，低下限报警，水位变化加报，有雨加报等；</w:t>
            </w:r>
            <w:r>
              <w:rPr>
                <w:rFonts w:hint="eastAsia" w:ascii="宋体" w:hAnsi="宋体" w:cs="宋体"/>
                <w:kern w:val="0"/>
                <w:sz w:val="20"/>
              </w:rPr>
              <w:br w:type="textWrapping"/>
            </w:r>
            <w:r>
              <w:rPr>
                <w:rFonts w:hint="eastAsia" w:ascii="宋体" w:hAnsi="宋体" w:cs="宋体"/>
                <w:kern w:val="0"/>
                <w:sz w:val="20"/>
              </w:rPr>
              <w:t>13. 支持中心站远程补数，远程下载数据，远程设置所有参数等；</w:t>
            </w:r>
            <w:r>
              <w:rPr>
                <w:rFonts w:hint="eastAsia" w:ascii="宋体" w:hAnsi="宋体" w:cs="宋体"/>
                <w:kern w:val="0"/>
                <w:sz w:val="20"/>
              </w:rPr>
              <w:br w:type="textWrapping"/>
            </w:r>
            <w:r>
              <w:rPr>
                <w:rFonts w:hint="eastAsia" w:ascii="宋体" w:hAnsi="宋体" w:cs="宋体"/>
                <w:kern w:val="0"/>
                <w:sz w:val="20"/>
              </w:rPr>
              <w:t>14. 宽电源输入 5~36V 内置反相保护和过压保护</w:t>
            </w:r>
            <w:r>
              <w:rPr>
                <w:rFonts w:hint="eastAsia" w:ascii="宋体" w:hAnsi="宋体" w:cs="宋体"/>
                <w:kern w:val="0"/>
                <w:sz w:val="20"/>
              </w:rPr>
              <w:br w:type="textWrapping"/>
            </w:r>
            <w:r>
              <w:rPr>
                <w:rFonts w:hint="eastAsia" w:ascii="宋体" w:hAnsi="宋体" w:cs="宋体"/>
                <w:kern w:val="0"/>
                <w:sz w:val="20"/>
              </w:rPr>
              <w:t xml:space="preserve">15. 提供配套的中心站数据接收处理软件，具有数据纠错、冗余过滤、报文补报等机制，提供报文接收、解析、写库存储功能远程管理：支持远程诊断、远程设置、远程维护、远程升级等功能                                                                                                                                             </w:t>
            </w:r>
            <w:r>
              <w:rPr>
                <w:rFonts w:hint="eastAsia" w:ascii="宋体" w:hAnsi="宋体" w:cs="宋体"/>
                <w:kern w:val="0"/>
                <w:sz w:val="20"/>
              </w:rPr>
              <w:br w:type="textWrapping"/>
            </w:r>
            <w:r>
              <w:rPr>
                <w:rFonts w:hint="eastAsia" w:ascii="宋体" w:hAnsi="宋体" w:cs="宋体"/>
                <w:kern w:val="0"/>
                <w:sz w:val="20"/>
              </w:rPr>
              <w:t>16. 工作环境温度： -35～75℃，存储环境温度： -40～85℃</w:t>
            </w:r>
            <w:r>
              <w:rPr>
                <w:rFonts w:hint="eastAsia" w:ascii="宋体" w:hAnsi="宋体" w:cs="宋体"/>
                <w:kern w:val="0"/>
                <w:sz w:val="20"/>
              </w:rPr>
              <w:br w:type="textWrapping"/>
            </w:r>
            <w:r>
              <w:rPr>
                <w:rFonts w:hint="eastAsia" w:ascii="宋体" w:hAnsi="宋体" w:cs="宋体"/>
                <w:kern w:val="0"/>
                <w:sz w:val="20"/>
              </w:rPr>
              <w:t>17. 工作环境湿度：≤95%RH（40℃）</w:t>
            </w:r>
            <w:r>
              <w:rPr>
                <w:rFonts w:hint="eastAsia" w:ascii="宋体" w:hAnsi="宋体" w:cs="宋体"/>
                <w:kern w:val="0"/>
                <w:sz w:val="20"/>
              </w:rPr>
              <w:br w:type="textWrapping"/>
            </w:r>
            <w:r>
              <w:rPr>
                <w:rFonts w:hint="eastAsia" w:ascii="宋体" w:hAnsi="宋体" w:cs="宋体"/>
                <w:kern w:val="0"/>
                <w:sz w:val="20"/>
              </w:rPr>
              <w:t>18. 平均无故障工作时间：≥25000H</w:t>
            </w:r>
            <w:r>
              <w:rPr>
                <w:rFonts w:hint="eastAsia" w:ascii="宋体" w:hAnsi="宋体" w:cs="宋体"/>
                <w:kern w:val="0"/>
                <w:sz w:val="20"/>
              </w:rPr>
              <w:br w:type="textWrapping"/>
            </w:r>
            <w:r>
              <w:rPr>
                <w:rFonts w:hint="eastAsia" w:ascii="宋体" w:hAnsi="宋体" w:cs="宋体"/>
                <w:kern w:val="0"/>
                <w:sz w:val="20"/>
              </w:rPr>
              <w:t>19. 金属外壳，保护等级IP30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防水设备箱</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单层门,有背板</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一体式立杆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材质：钢材，喷漆，根据实际尺寸制作</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立杆基座</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水泥基座，设置地笼</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座</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太阳能充电板</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80W</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58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太阳能板支架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钢材支架</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8</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充放电控制器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PWM太阳能充放电控制器,12/24V,10A,IP30,103*71*36mm</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9</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蓄电池</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蓄电池采用铅酸免维护可充电蓄电池。对于高寒地区，应选用耐低温的蓄电池；标称电压 12V，标称容量 65AH；采用免维护蓄电池，蓄电池技术标准符合国家有关规范；蓄电池浮充；工作寿命大于 5 年；</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10</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信号防雷器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传输速率Vs：10Mbps；响应时间Ta：1ns；插入损耗Ae：0.5dB；接头形式：压接式；保护线路：2线或 4线保护；保护路数：两线: 1路;四线: 2路；</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电源防雷器</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最大可持续工作电压Uc：70V DC；最大通流容量lmax：10kA (8/20</w:t>
            </w:r>
            <w:r>
              <w:rPr>
                <w:rFonts w:ascii="Calibri" w:hAnsi="Calibri" w:cs="宋体"/>
                <w:kern w:val="0"/>
                <w:sz w:val="20"/>
              </w:rPr>
              <w:t>μ</w:t>
            </w:r>
            <w:r>
              <w:rPr>
                <w:rFonts w:hint="eastAsia" w:ascii="宋体" w:hAnsi="宋体" w:cs="宋体"/>
                <w:kern w:val="0"/>
                <w:sz w:val="20"/>
              </w:rPr>
              <w:t>s)；保护水平Up：200V (5kA, 8/20</w:t>
            </w:r>
            <w:r>
              <w:rPr>
                <w:rFonts w:ascii="Calibri" w:hAnsi="Calibri" w:cs="宋体"/>
                <w:kern w:val="0"/>
                <w:sz w:val="20"/>
              </w:rPr>
              <w:t>μ</w:t>
            </w:r>
            <w:r>
              <w:rPr>
                <w:rFonts w:hint="eastAsia" w:ascii="宋体" w:hAnsi="宋体" w:cs="宋体"/>
                <w:kern w:val="0"/>
                <w:sz w:val="20"/>
              </w:rPr>
              <w:t>s)；响应时间Ta：100ns；驻波比VSWR：1.2；插入损耗Ae：0.2dB；</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物联网卡</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运营商5G卡，满足数据传输需求，不小于500M/月。</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年</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线缆辅材</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线材、膨胀螺丝等</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4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多媒体会议系统</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92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r>
              <w:rPr>
                <w:rFonts w:hint="eastAsia" w:ascii="宋体" w:hAnsi="宋体" w:cs="宋体"/>
                <w:b/>
                <w:bCs/>
                <w:kern w:val="0"/>
                <w:sz w:val="20"/>
              </w:rPr>
              <w:t>多媒体会议系统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65寸智能会议交互触摸屏，含4K无线传屏器、壁挂、可移动支架；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屏体尺寸65英寸；显示比例16：9；背光类型：DLED；分辨率：3840(H)×2160(V)；可视角度：水平178°，垂直178°；≥800万内置摄像机；CPU:Intel Core i7;GPU核显 Intel HD Graphics;内存≥8G；存储硬盘≥128G；触摸屏材料：防眩光钢化玻璃；主动电容触摸技术；20点触摸点数；手指+不透明物体书写工具；±1mm触摸精度；前指向阵列麦克风；支持提笔检测、TOUCH、故障自检、USB3.0、Type-C,HDMI、RS232接口；</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信息发布系统</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124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信息发布系统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55寸智能数字电视机，含安装支架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55寸，2160P分辨率，色域值120%，响应时间8ms，对比度50000：1,HDR显示:支持HDR，支持2.4G&amp;5G无线频段，2个USB2.0接口，2个HDMI2.0接口数；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 </w:t>
            </w:r>
          </w:p>
        </w:tc>
      </w:tr>
      <w:tr>
        <w:tblPrEx>
          <w:tblCellMar>
            <w:top w:w="0" w:type="dxa"/>
            <w:left w:w="108" w:type="dxa"/>
            <w:bottom w:w="0" w:type="dxa"/>
            <w:right w:w="108" w:type="dxa"/>
          </w:tblCellMar>
        </w:tblPrEx>
        <w:trPr>
          <w:wBefore w:w="0" w:type="dxa"/>
          <w:wAfter w:w="0" w:type="dxa"/>
          <w:trHeight w:val="12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驾驶舱室内全彩P1.86 3.20m*1.760m；（规格暂定），含全彩发送卡、接收卡，屏体支撑钢架结构、不锈钢包边</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室内全彩P1.86 3.20m*1.760m；（规格暂定），全彩发送卡,全彩接收卡，视频处理器，高刷3840Hz，多画面显示，淡进淡出无缝切换,室外不锈钢包边箱体,屏体支撑钢架结构,显示屏线材料；</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6 </w:t>
            </w:r>
          </w:p>
        </w:tc>
      </w:tr>
      <w:tr>
        <w:tblPrEx>
          <w:tblCellMar>
            <w:top w:w="0" w:type="dxa"/>
            <w:left w:w="108" w:type="dxa"/>
            <w:bottom w:w="0" w:type="dxa"/>
            <w:right w:w="108" w:type="dxa"/>
          </w:tblCellMar>
        </w:tblPrEx>
        <w:trPr>
          <w:wBefore w:w="0" w:type="dxa"/>
          <w:wAfter w:w="0" w:type="dxa"/>
          <w:trHeight w:val="720" w:hRule="atLeast"/>
        </w:trPr>
        <w:tc>
          <w:tcPr>
            <w:tcW w:w="67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党政宣传室内32寸电子画屏</w:t>
            </w:r>
          </w:p>
        </w:tc>
        <w:tc>
          <w:tcPr>
            <w:tcW w:w="1131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甄选环保木质框架，全高清分辨率，178°可视角度，类纸护眼屏，无损Gamma专利技术：防眩光护眼显示，智能感光，30000+幅世界经典艺术作品，5000+名艺术家，200+家中外名馆珍藏，支持多台设备分组管理，远程控制，在线编辑，实时监控，定时开关机，调节亮度和音量，分时段播放。丰富的播放形式，支持公有云，私有云，局域网发布和管理的同时，还支持USB离线节目，即插即播，省时省力。</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CellMar>
            <w:top w:w="0" w:type="dxa"/>
            <w:left w:w="108" w:type="dxa"/>
            <w:bottom w:w="0" w:type="dxa"/>
            <w:right w:w="108" w:type="dxa"/>
          </w:tblCellMar>
        </w:tblPrEx>
        <w:trPr>
          <w:wBefore w:w="0" w:type="dxa"/>
          <w:wAfter w:w="0" w:type="dxa"/>
          <w:trHeight w:val="1879" w:hRule="atLeast"/>
        </w:trPr>
        <w:tc>
          <w:tcPr>
            <w:tcW w:w="67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65寸商显屏</w:t>
            </w:r>
          </w:p>
        </w:tc>
        <w:tc>
          <w:tcPr>
            <w:tcW w:w="1131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rPr>
            </w:pPr>
            <w:r>
              <w:rPr>
                <w:rFonts w:hint="eastAsia" w:ascii="宋体" w:hAnsi="宋体" w:cs="宋体"/>
                <w:kern w:val="0"/>
                <w:sz w:val="20"/>
              </w:rPr>
              <w:t>65寸4K 超高清显示，超窄边框设计,高达400nit亮度,支持连接局域网投屏和内嵌wifi热点投屏，双wifi模块，支持四路终端同时投屏，支持手机投屏遥控本机；集成文档阅读软件，可本地查看PPT、WORD、EXCEL、PDF、TXT等常用文档，配合文件快传高速上传文档到智慧终端，可实现本地超高清播放文档</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76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屏幕管理智能信发软件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可支持在Windows/Linux系统上安装，系统基于B/S结构，采用HTML5技术，系统基于网络,通过IP地址来管理各个显示终端的显示内容，显示参数、系统设置等；系统可实现系统首面、模板管理、数据图表编辑、终端管理、统计报表管理等功能；</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信息发布客户端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≥i7-12700/8G内存/4T硬盘/1G独显，22寸液晶显示器；</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r>
      <w:tr>
        <w:tblPrEx>
          <w:tblCellMar>
            <w:top w:w="0" w:type="dxa"/>
            <w:left w:w="108" w:type="dxa"/>
            <w:bottom w:w="0" w:type="dxa"/>
            <w:right w:w="108" w:type="dxa"/>
          </w:tblCellMar>
        </w:tblPrEx>
        <w:trPr>
          <w:wBefore w:w="0" w:type="dxa"/>
          <w:wAfter w:w="0" w:type="dxa"/>
          <w:trHeight w:val="268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政务自助机</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触工控主机、21寸主副屏，其中主屏电磁电容触显一体、副屏液晶屏、A4彩色激光打印机、小票热敏打印机、A3高拍仪、身份证读卡器、社保卡读卡器（兼容银联卡读卡器）、条码二维码扫描仪、全键盘、高清双目摄像头、麦克风、喇叭、模块指示灯、远程PDU单元、温湿度烟感传感器等（4G/5G网络接口预留）。</w:t>
            </w:r>
            <w:r>
              <w:rPr>
                <w:rFonts w:hint="eastAsia" w:ascii="宋体" w:hAnsi="宋体" w:cs="宋体"/>
                <w:kern w:val="0"/>
                <w:sz w:val="20"/>
              </w:rPr>
              <w:br w:type="textWrapping"/>
            </w:r>
            <w:r>
              <w:rPr>
                <w:rFonts w:hint="eastAsia" w:ascii="宋体" w:hAnsi="宋体" w:cs="宋体"/>
                <w:kern w:val="0"/>
                <w:sz w:val="20"/>
              </w:rPr>
              <w:t>结构设计全前维护（日常加纸换墨和工程师外设维护全前面操作）。</w:t>
            </w:r>
            <w:r>
              <w:rPr>
                <w:rFonts w:hint="eastAsia" w:ascii="宋体" w:hAnsi="宋体" w:cs="宋体"/>
                <w:kern w:val="0"/>
                <w:sz w:val="20"/>
              </w:rPr>
              <w:br w:type="textWrapping"/>
            </w:r>
            <w:r>
              <w:rPr>
                <w:rFonts w:hint="eastAsia" w:ascii="宋体" w:hAnsi="宋体" w:cs="宋体"/>
                <w:kern w:val="0"/>
                <w:sz w:val="20"/>
              </w:rPr>
              <w:t>结构设计科学紧凑（外形尺寸小于1.76m高×0.68m宽×0.8m厚），符合人体工学，上出纸，主屏斜面保护个人数据隐私。</w:t>
            </w:r>
            <w:r>
              <w:rPr>
                <w:rFonts w:hint="eastAsia" w:ascii="宋体" w:hAnsi="宋体" w:cs="宋体"/>
                <w:kern w:val="0"/>
                <w:sz w:val="20"/>
              </w:rPr>
              <w:br w:type="textWrapping"/>
            </w:r>
            <w:r>
              <w:rPr>
                <w:rFonts w:hint="eastAsia" w:ascii="宋体" w:hAnsi="宋体" w:cs="宋体"/>
                <w:kern w:val="0"/>
                <w:sz w:val="20"/>
              </w:rPr>
              <w:t>打印机选型“前进前出”,打印出纸时A4纸需超出出纸口2CM以上，自然水平出纸 （不另加配送纸器）。</w:t>
            </w:r>
            <w:r>
              <w:rPr>
                <w:rFonts w:hint="eastAsia" w:ascii="宋体" w:hAnsi="宋体" w:cs="宋体"/>
                <w:kern w:val="0"/>
                <w:sz w:val="20"/>
              </w:rPr>
              <w:br w:type="textWrapping"/>
            </w:r>
            <w:r>
              <w:rPr>
                <w:rFonts w:hint="eastAsia" w:ascii="宋体" w:hAnsi="宋体" w:cs="宋体"/>
                <w:kern w:val="0"/>
                <w:sz w:val="20"/>
              </w:rPr>
              <w:t>免安装设计，现场配置网络参数即可使用。</w:t>
            </w:r>
            <w:r>
              <w:rPr>
                <w:rFonts w:hint="eastAsia" w:ascii="宋体" w:hAnsi="宋体" w:cs="宋体"/>
                <w:kern w:val="0"/>
                <w:sz w:val="20"/>
              </w:rPr>
              <w:br w:type="textWrapping"/>
            </w:r>
            <w:r>
              <w:rPr>
                <w:rFonts w:hint="eastAsia" w:ascii="宋体" w:hAnsi="宋体" w:cs="宋体"/>
                <w:kern w:val="0"/>
                <w:sz w:val="20"/>
              </w:rPr>
              <w:t>远程维护设计，核心外设模块选型支持故障代码采集和SNMP协议。</w:t>
            </w:r>
            <w:r>
              <w:rPr>
                <w:rFonts w:hint="eastAsia" w:ascii="宋体" w:hAnsi="宋体" w:cs="宋体"/>
                <w:kern w:val="0"/>
                <w:sz w:val="20"/>
              </w:rPr>
              <w:br w:type="textWrapping"/>
            </w:r>
            <w:r>
              <w:rPr>
                <w:rFonts w:hint="eastAsia" w:ascii="宋体" w:hAnsi="宋体" w:cs="宋体"/>
                <w:kern w:val="0"/>
                <w:sz w:val="20"/>
              </w:rPr>
              <w:t>核心设备符合国家3C电器标准，内部集成符合工艺规范自助终端主体实现查询、扫描打印、申报、缴费、视频客服、搜索、评价、信用权限管理八大功能。</w:t>
            </w:r>
          </w:p>
          <w:p>
            <w:pPr>
              <w:widowControl/>
              <w:jc w:val="left"/>
              <w:rPr>
                <w:rFonts w:ascii="宋体" w:hAnsi="宋体" w:cs="宋体"/>
                <w:kern w:val="0"/>
                <w:sz w:val="20"/>
              </w:rPr>
            </w:pPr>
            <w:r>
              <w:rPr>
                <w:rFonts w:hint="eastAsia" w:ascii="宋体" w:hAnsi="宋体" w:cs="宋体"/>
                <w:kern w:val="0"/>
                <w:sz w:val="20"/>
              </w:rPr>
              <w:t>服务期：5年</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套</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r>
      <w:tr>
        <w:tblPrEx>
          <w:tblCellMar>
            <w:top w:w="0" w:type="dxa"/>
            <w:left w:w="108" w:type="dxa"/>
            <w:bottom w:w="0" w:type="dxa"/>
            <w:right w:w="108" w:type="dxa"/>
          </w:tblCellMar>
        </w:tblPrEx>
        <w:trPr>
          <w:wBefore w:w="0" w:type="dxa"/>
          <w:wAfter w:w="0" w:type="dxa"/>
          <w:trHeight w:val="259"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综合管路桥架</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1</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综合管路桥架</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热镀锌金属桥架</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热镀锌金属桥架CT50*50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70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管路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JDG20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230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管路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JDG25</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450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管路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SC40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1380 </w:t>
            </w:r>
          </w:p>
        </w:tc>
      </w:tr>
      <w:tr>
        <w:tblPrEx>
          <w:tblCellMar>
            <w:top w:w="0" w:type="dxa"/>
            <w:left w:w="108" w:type="dxa"/>
            <w:bottom w:w="0" w:type="dxa"/>
            <w:right w:w="108" w:type="dxa"/>
          </w:tblCellMar>
        </w:tblPrEx>
        <w:trPr>
          <w:wBefore w:w="0" w:type="dxa"/>
          <w:wAfter w:w="0" w:type="dxa"/>
          <w:trHeight w:val="27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管路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PE40</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米</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1920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6</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室外管路原小区内部道路及绿化景观开挖、回填及修复</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室外管路原小区内部道路及绿化景观开挖、回填及修复</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CellMar>
            <w:top w:w="0" w:type="dxa"/>
            <w:left w:w="108" w:type="dxa"/>
            <w:bottom w:w="0" w:type="dxa"/>
            <w:right w:w="108" w:type="dxa"/>
          </w:tblCellMar>
        </w:tblPrEx>
        <w:trPr>
          <w:wBefore w:w="0" w:type="dxa"/>
          <w:wAfter w:w="0" w:type="dxa"/>
          <w:trHeight w:val="979"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7</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室外手孔井</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手孔井要求内径为400mm*400mm*700mm；四壁采用砖块彻筑，厚度不得小于120mm；手孔井内外壁采用M10水泥砂浆粉刷抹平；手孔井盖要求重型，采用方型（520mm*520mm*90mm）树脂玻璃钢材质；承压能力要求达到360KN，并满足一般车辆通行承载。（含树脂玻璃钢井盖、实心方砖、水泥砂浆等必须附材）</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个</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57 </w:t>
            </w:r>
          </w:p>
        </w:tc>
      </w:tr>
      <w:tr>
        <w:tblPrEx>
          <w:tblCellMar>
            <w:top w:w="0" w:type="dxa"/>
            <w:left w:w="108" w:type="dxa"/>
            <w:bottom w:w="0" w:type="dxa"/>
            <w:right w:w="108" w:type="dxa"/>
          </w:tblCellMar>
        </w:tblPrEx>
        <w:trPr>
          <w:wBefore w:w="0" w:type="dxa"/>
          <w:wAfter w:w="0" w:type="dxa"/>
          <w:trHeight w:val="360"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数字花圃</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420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87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数字花圃</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物联网感知终端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传感器类 空气温度传感器 1套 量程：﹣30~70℃ 分辨率：0.1℃   精度：±0.2℃</w:t>
            </w:r>
            <w:r>
              <w:rPr>
                <w:rFonts w:hint="eastAsia" w:ascii="宋体" w:hAnsi="宋体" w:cs="宋体"/>
                <w:kern w:val="0"/>
                <w:sz w:val="22"/>
                <w:szCs w:val="22"/>
              </w:rPr>
              <w:br w:type="textWrapping"/>
            </w:r>
            <w:r>
              <w:rPr>
                <w:rFonts w:hint="eastAsia" w:ascii="宋体" w:hAnsi="宋体" w:cs="宋体"/>
                <w:kern w:val="0"/>
                <w:sz w:val="22"/>
                <w:szCs w:val="22"/>
              </w:rPr>
              <w:t xml:space="preserve"> 空气湿度传感器 1套 量程：0~100%  分辨率：0.1% 精度：±3%</w:t>
            </w:r>
            <w:r>
              <w:rPr>
                <w:rFonts w:hint="eastAsia" w:ascii="宋体" w:hAnsi="宋体" w:cs="宋体"/>
                <w:kern w:val="0"/>
                <w:sz w:val="22"/>
                <w:szCs w:val="22"/>
              </w:rPr>
              <w:br w:type="textWrapping"/>
            </w:r>
            <w:r>
              <w:rPr>
                <w:rFonts w:hint="eastAsia" w:ascii="宋体" w:hAnsi="宋体" w:cs="宋体"/>
                <w:kern w:val="0"/>
                <w:sz w:val="22"/>
                <w:szCs w:val="22"/>
              </w:rPr>
              <w:t xml:space="preserve"> 风速传感器 1套 量程：0~60m/s 分辨率：0.1m/s  精度：±（0.3±0.23V）m/s</w:t>
            </w:r>
            <w:r>
              <w:rPr>
                <w:rFonts w:hint="eastAsia" w:ascii="宋体" w:hAnsi="宋体" w:cs="宋体"/>
                <w:kern w:val="0"/>
                <w:sz w:val="22"/>
                <w:szCs w:val="22"/>
              </w:rPr>
              <w:br w:type="textWrapping"/>
            </w:r>
            <w:r>
              <w:rPr>
                <w:rFonts w:hint="eastAsia" w:ascii="宋体" w:hAnsi="宋体" w:cs="宋体"/>
                <w:kern w:val="0"/>
                <w:sz w:val="22"/>
                <w:szCs w:val="22"/>
              </w:rPr>
              <w:t xml:space="preserve"> 风向传感器 1套 量程：0~360° 分辨率：1° 精度：±3°</w:t>
            </w:r>
            <w:r>
              <w:rPr>
                <w:rFonts w:hint="eastAsia" w:ascii="宋体" w:hAnsi="宋体" w:cs="宋体"/>
                <w:kern w:val="0"/>
                <w:sz w:val="22"/>
                <w:szCs w:val="22"/>
              </w:rPr>
              <w:br w:type="textWrapping"/>
            </w:r>
            <w:r>
              <w:rPr>
                <w:rFonts w:hint="eastAsia" w:ascii="宋体" w:hAnsi="宋体" w:cs="宋体"/>
                <w:kern w:val="0"/>
                <w:sz w:val="22"/>
                <w:szCs w:val="22"/>
              </w:rPr>
              <w:t xml:space="preserve"> 噪声传感器 1套 量程：30~130db  分辨率：1db  精度：±0.5%</w:t>
            </w:r>
            <w:r>
              <w:rPr>
                <w:rFonts w:hint="eastAsia" w:ascii="宋体" w:hAnsi="宋体" w:cs="宋体"/>
                <w:kern w:val="0"/>
                <w:sz w:val="22"/>
                <w:szCs w:val="22"/>
              </w:rPr>
              <w:br w:type="textWrapping"/>
            </w:r>
            <w:r>
              <w:rPr>
                <w:rFonts w:hint="eastAsia" w:ascii="宋体" w:hAnsi="宋体" w:cs="宋体"/>
                <w:kern w:val="0"/>
                <w:sz w:val="22"/>
                <w:szCs w:val="22"/>
              </w:rPr>
              <w:t xml:space="preserve"> PM传感器 1套 量程：0~500ug  分辨率：1ug/m3  精度：±10%</w:t>
            </w:r>
            <w:r>
              <w:rPr>
                <w:rFonts w:hint="eastAsia" w:ascii="宋体" w:hAnsi="宋体" w:cs="宋体"/>
                <w:kern w:val="0"/>
                <w:sz w:val="22"/>
                <w:szCs w:val="22"/>
              </w:rPr>
              <w:br w:type="textWrapping"/>
            </w:r>
            <w:r>
              <w:rPr>
                <w:rFonts w:hint="eastAsia" w:ascii="宋体" w:hAnsi="宋体" w:cs="宋体"/>
                <w:kern w:val="0"/>
                <w:sz w:val="22"/>
                <w:szCs w:val="22"/>
              </w:rPr>
              <w:t>主机 数据采集器 1套 多通道数据采集器、可自动记录、记录间隔可根据客户需求设置</w:t>
            </w:r>
            <w:r>
              <w:rPr>
                <w:rFonts w:hint="eastAsia" w:ascii="宋体" w:hAnsi="宋体" w:cs="宋体"/>
                <w:kern w:val="0"/>
                <w:sz w:val="22"/>
                <w:szCs w:val="22"/>
              </w:rPr>
              <w:br w:type="textWrapping"/>
            </w:r>
            <w:r>
              <w:rPr>
                <w:rFonts w:hint="eastAsia" w:ascii="宋体" w:hAnsi="宋体" w:cs="宋体"/>
                <w:kern w:val="0"/>
                <w:sz w:val="22"/>
                <w:szCs w:val="22"/>
              </w:rPr>
              <w:t>供电方式 220v供电系统 1套 市电交流电</w:t>
            </w:r>
            <w:r>
              <w:rPr>
                <w:rFonts w:hint="eastAsia" w:ascii="宋体" w:hAnsi="宋体" w:cs="宋体"/>
                <w:kern w:val="0"/>
                <w:sz w:val="22"/>
                <w:szCs w:val="22"/>
              </w:rPr>
              <w:br w:type="textWrapping"/>
            </w:r>
            <w:r>
              <w:rPr>
                <w:rFonts w:hint="eastAsia" w:ascii="宋体" w:hAnsi="宋体" w:cs="宋体"/>
                <w:kern w:val="0"/>
                <w:sz w:val="22"/>
                <w:szCs w:val="22"/>
              </w:rPr>
              <w:t>通讯方式 GPRS无线传输 1套 要求公网电脑、开通GPRS手机卡一张、可对接客户自己的服务器、或者政府指定服务器</w:t>
            </w:r>
            <w:r>
              <w:rPr>
                <w:rFonts w:hint="eastAsia" w:ascii="宋体" w:hAnsi="宋体" w:cs="宋体"/>
                <w:kern w:val="0"/>
                <w:sz w:val="22"/>
                <w:szCs w:val="22"/>
              </w:rPr>
              <w:br w:type="textWrapping"/>
            </w:r>
            <w:r>
              <w:rPr>
                <w:rFonts w:hint="eastAsia" w:ascii="宋体" w:hAnsi="宋体" w:cs="宋体"/>
                <w:kern w:val="0"/>
                <w:sz w:val="22"/>
                <w:szCs w:val="22"/>
              </w:rPr>
              <w:t>驱动 LED显示屏卡 1套 用于驱动LED显示屏</w:t>
            </w:r>
            <w:r>
              <w:rPr>
                <w:rFonts w:hint="eastAsia" w:ascii="宋体" w:hAnsi="宋体" w:cs="宋体"/>
                <w:kern w:val="0"/>
                <w:sz w:val="22"/>
                <w:szCs w:val="22"/>
              </w:rPr>
              <w:br w:type="textWrapping"/>
            </w:r>
            <w:r>
              <w:rPr>
                <w:rFonts w:hint="eastAsia" w:ascii="宋体" w:hAnsi="宋体" w:cs="宋体"/>
                <w:kern w:val="0"/>
                <w:sz w:val="22"/>
                <w:szCs w:val="22"/>
              </w:rPr>
              <w:t>LED显示屏 多行字屏 1块 尺寸105cm*57cm</w:t>
            </w:r>
            <w:r>
              <w:rPr>
                <w:rFonts w:hint="eastAsia" w:ascii="宋体" w:hAnsi="宋体" w:cs="宋体"/>
                <w:kern w:val="0"/>
                <w:sz w:val="22"/>
                <w:szCs w:val="22"/>
              </w:rPr>
              <w:br w:type="textWrapping"/>
            </w:r>
            <w:r>
              <w:rPr>
                <w:rFonts w:hint="eastAsia" w:ascii="宋体" w:hAnsi="宋体" w:cs="宋体"/>
                <w:kern w:val="0"/>
                <w:sz w:val="22"/>
                <w:szCs w:val="22"/>
              </w:rPr>
              <w:t>配件 百叶箱 1个 放置温湿度、PM传感器</w:t>
            </w:r>
            <w:r>
              <w:rPr>
                <w:rFonts w:hint="eastAsia" w:ascii="宋体" w:hAnsi="宋体" w:cs="宋体"/>
                <w:kern w:val="0"/>
                <w:sz w:val="22"/>
                <w:szCs w:val="22"/>
              </w:rPr>
              <w:br w:type="textWrapping"/>
            </w:r>
            <w:r>
              <w:rPr>
                <w:rFonts w:hint="eastAsia" w:ascii="宋体" w:hAnsi="宋体" w:cs="宋体"/>
                <w:kern w:val="0"/>
                <w:sz w:val="22"/>
                <w:szCs w:val="22"/>
              </w:rPr>
              <w:t>设备支架 2根 1.3米、1.5米各一根（直径8CM）</w:t>
            </w:r>
            <w:r>
              <w:rPr>
                <w:rFonts w:hint="eastAsia" w:ascii="宋体" w:hAnsi="宋体" w:cs="宋体"/>
                <w:kern w:val="0"/>
                <w:sz w:val="22"/>
                <w:szCs w:val="22"/>
              </w:rPr>
              <w:br w:type="textWrapping"/>
            </w:r>
            <w:r>
              <w:rPr>
                <w:rFonts w:hint="eastAsia" w:ascii="宋体" w:hAnsi="宋体" w:cs="宋体"/>
                <w:kern w:val="0"/>
                <w:sz w:val="22"/>
                <w:szCs w:val="22"/>
              </w:rPr>
              <w:t>仪器防护箱 1 用于安装采集仪和电源系统</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r>
      <w:tr>
        <w:tblPrEx>
          <w:tblCellMar>
            <w:top w:w="0" w:type="dxa"/>
            <w:left w:w="108" w:type="dxa"/>
            <w:bottom w:w="0" w:type="dxa"/>
            <w:right w:w="108" w:type="dxa"/>
          </w:tblCellMar>
        </w:tblPrEx>
        <w:trPr>
          <w:wBefore w:w="0" w:type="dxa"/>
          <w:wAfter w:w="0" w:type="dxa"/>
          <w:trHeight w:val="60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 xml:space="preserve">2 </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摄像机杆</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r>
              <w:rPr>
                <w:rFonts w:hint="eastAsia" w:ascii="宋体" w:hAnsi="宋体" w:cs="宋体"/>
                <w:color w:val="000000"/>
                <w:kern w:val="0"/>
                <w:sz w:val="20"/>
              </w:rPr>
              <w:t>3.5m，厚度3mm镀锌钢管，烤漆色结合景观；带横杆、地笼、2~3头枪机横臂；顶部带有防雨球。</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个</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2 </w:t>
            </w:r>
          </w:p>
        </w:tc>
      </w:tr>
      <w:tr>
        <w:tblPrEx>
          <w:tblCellMar>
            <w:top w:w="0" w:type="dxa"/>
            <w:left w:w="108" w:type="dxa"/>
            <w:bottom w:w="0" w:type="dxa"/>
            <w:right w:w="108" w:type="dxa"/>
          </w:tblCellMar>
        </w:tblPrEx>
        <w:trPr>
          <w:wBefore w:w="0" w:type="dxa"/>
          <w:wAfter w:w="0" w:type="dxa"/>
          <w:trHeight w:val="1632"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 xml:space="preserve">3 </w:t>
            </w:r>
          </w:p>
        </w:tc>
        <w:tc>
          <w:tcPr>
            <w:tcW w:w="87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xml:space="preserve">室外400万低照度枪式摄像机，含镜头、护罩、支架   </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传感器类型1/2.8英寸CMOS；像素400万；最大分辨率2688×1520；最低照度0.002Lux（彩色模式）；0.0002Lux（黑白模式）；0Lux（补光灯开启）；最大补光距离50m（红外）；镜头类型定焦；镜头焦距2.8mm/3.6mm/6mm/8mm；通用行为分析含电瓶车检测，内置扬声器支持；防护等级IP67；</w:t>
            </w:r>
            <w:r>
              <w:rPr>
                <w:rFonts w:hint="eastAsia" w:ascii="宋体" w:hAnsi="宋体" w:cs="宋体"/>
                <w:kern w:val="0"/>
                <w:sz w:val="20"/>
              </w:rPr>
              <w:br w:type="textWrapping"/>
            </w:r>
            <w:r>
              <w:rPr>
                <w:rFonts w:hint="eastAsia" w:ascii="宋体" w:hAnsi="宋体" w:cs="宋体"/>
                <w:kern w:val="0"/>
                <w:sz w:val="20"/>
              </w:rPr>
              <w:t>支持同时开启视频遮挡和电瓶车入梯检测功能，当样机镜头被遮挡条件下电瓶车进入电梯，撤出遮挡物后应给出报警提示，直到电瓶车离开电梯，报警结束。</w:t>
            </w:r>
            <w:r>
              <w:rPr>
                <w:rFonts w:hint="eastAsia" w:ascii="宋体" w:hAnsi="宋体" w:cs="宋体"/>
                <w:kern w:val="0"/>
                <w:sz w:val="20"/>
              </w:rPr>
              <w:br w:type="textWrapping"/>
            </w:r>
            <w:r>
              <w:rPr>
                <w:rFonts w:hint="eastAsia" w:ascii="宋体" w:hAnsi="宋体" w:cs="宋体"/>
                <w:kern w:val="0"/>
                <w:sz w:val="20"/>
              </w:rPr>
              <w:t>可开启/关闭TOF遮挡报警功能，可对视频画面中的人为遮挡行为进行检测报警</w:t>
            </w:r>
            <w:r>
              <w:rPr>
                <w:rFonts w:hint="eastAsia" w:ascii="宋体" w:hAnsi="宋体" w:cs="宋体"/>
                <w:kern w:val="0"/>
                <w:sz w:val="20"/>
              </w:rPr>
              <w:br w:type="textWrapping"/>
            </w:r>
            <w:r>
              <w:rPr>
                <w:rFonts w:hint="eastAsia" w:ascii="宋体" w:hAnsi="宋体" w:cs="宋体"/>
                <w:kern w:val="0"/>
                <w:sz w:val="20"/>
              </w:rPr>
              <w:t>内置继电器，可通过干节点报警输出</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r>
      <w:tr>
        <w:tblPrEx>
          <w:tblCellMar>
            <w:top w:w="0" w:type="dxa"/>
            <w:left w:w="108" w:type="dxa"/>
            <w:bottom w:w="0" w:type="dxa"/>
            <w:right w:w="108" w:type="dxa"/>
          </w:tblCellMar>
        </w:tblPrEx>
        <w:trPr>
          <w:wBefore w:w="0" w:type="dxa"/>
          <w:wAfter w:w="0" w:type="dxa"/>
          <w:trHeight w:val="405" w:hRule="atLeast"/>
        </w:trPr>
        <w:tc>
          <w:tcPr>
            <w:tcW w:w="1523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FFFFFF"/>
                <w:kern w:val="0"/>
                <w:sz w:val="32"/>
                <w:szCs w:val="32"/>
              </w:rPr>
            </w:pPr>
            <w:r>
              <w:rPr>
                <w:rFonts w:hint="eastAsia" w:ascii="宋体" w:hAnsi="宋体" w:cs="宋体"/>
                <w:b/>
                <w:bCs/>
                <w:kern w:val="0"/>
                <w:sz w:val="20"/>
              </w:rPr>
              <w:t>外来流动人员风险核验场景</w:t>
            </w:r>
          </w:p>
        </w:tc>
      </w:tr>
      <w:tr>
        <w:tblPrEx>
          <w:tblCellMar>
            <w:top w:w="0" w:type="dxa"/>
            <w:left w:w="108" w:type="dxa"/>
            <w:bottom w:w="0" w:type="dxa"/>
            <w:right w:w="108" w:type="dxa"/>
          </w:tblCellMar>
        </w:tblPrEx>
        <w:trPr>
          <w:wBefore w:w="0" w:type="dxa"/>
          <w:wAfter w:w="0" w:type="dxa"/>
          <w:trHeight w:val="780"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名称硬件名称</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r>
              <w:rPr>
                <w:rFonts w:hint="eastAsia" w:ascii="宋体" w:hAnsi="宋体" w:cs="宋体"/>
                <w:b/>
                <w:bCs/>
                <w:color w:val="000000"/>
                <w:kern w:val="0"/>
                <w:sz w:val="20"/>
              </w:rPr>
              <w:t>技术参数</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71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wBefore w:w="0" w:type="dxa"/>
          <w:wAfter w:w="0" w:type="dxa"/>
          <w:trHeight w:val="77" w:hRule="atLeast"/>
        </w:trPr>
        <w:tc>
          <w:tcPr>
            <w:tcW w:w="67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87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实我风险核验系统</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人脸识别终端</w:t>
            </w:r>
          </w:p>
        </w:tc>
        <w:tc>
          <w:tcPr>
            <w:tcW w:w="1131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时核查重点关注人员。连网后自动上传核验数据至管理中心，通过访问公安网，将采集的身份、图像等信息上传，链接黑名单等公安部资源库（在逃、涉毒、刑事前科、肇事肇祸精神病、涉恐、涉稳、重点上访），将居民身份证机读信息与重点关注人员库进行实时比对，通过系统平台完成信息核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1、屏幕不低于5寸高亮电容触控屏，分辨率≥800*480；2、摄像头：1/2.7” CMOS，≥200万像素，3μm*3μm大像素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3、CPU ≥四核1.8GHz；内存 ≥ 2G；硬盘 ≥ 8GB；4、数据传输接口:不低于以太网100M/1000M，Wifi 2.4G；5、相对温度: -25℃-55℃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6、居民身份证信息接收：可接收外接居民身份证阅读器的机读信息并显示。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7、人脸检测功能:可对现场图像进行采集，当检测到人脸时，可通过提示框对距离摄像头最近的人脸进行锁定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8、人像采集功能：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(1)、采集对象身高范围: 140cm-200cm；(2)、视频分辨率:不小于1280*720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(3)、抓拍图像人眼间距：不小于60像素；(4)、采集角度：水平/垂直不大于15°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(5)、抓拍图像格式为JPEG；(6)、采集人脸图像完整、面部清晰，无明显畸变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9、人证同一性验证功能：当通行人员使用他人身份证进行核验时，样机可发出语音提示，并显示提示信息。支持断网情况下的验证</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★10、人脸识别准确率：在错误接受率为千分之一以下时，正确接受率&gt;=99%</w:t>
            </w:r>
            <w:r>
              <w:rPr>
                <w:rFonts w:hint="eastAsia" w:ascii="宋体" w:hAnsi="宋体" w:cs="宋体"/>
                <w:kern w:val="0"/>
                <w:sz w:val="20"/>
              </w:rPr>
              <w:t>（投标文件须提供公安部所属检验机构出具的检测报告复印件并加盖投标人公章证明）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(错误接受率=被系统接受的冒充者人数/冒充者测试比对总数正确接受率=被系统接受的真实人数/真实人测试比对总数*100%)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11、人证核验平均响应时间：从证件放入识别区到系统显示人脸识别结果的响应时间&lt;=2秒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12、黑名单/白名单报警功能：可将居民身份证机读信息与设置的黑名单信息比对，如信息一致可通过公安网或移动**给属地公安机关发送报警信息。可通过手机短信报警。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13、无证核验：实时抓拍现场活体人脸图像，将活体人脸图像和手动输入的身份证号及姓名进行核验，实现人证同一性验证。</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★14、人脸比对功能：可将读取到的居民身份证机读相片信息或护照阅读机扫描到的人像信息进行比对</w:t>
            </w:r>
            <w:r>
              <w:rPr>
                <w:rFonts w:hint="eastAsia" w:ascii="宋体" w:hAnsi="宋体" w:cs="宋体"/>
                <w:kern w:val="0"/>
                <w:sz w:val="20"/>
              </w:rPr>
              <w:t>（投标文件须提供公安部所属检验机构出具的检测报告复印件并加盖投标人公章证明）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15、人数统计功能：可对当天通过的人次进行计数统计。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16、电气安全要求：符合设备对保护接地、抗电强度、绝缘电阻、泄漏电流的要求。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17、静电放电抗扰度：设备静电放电抗扰度限值应符合GB/T 17626.2-2006中试验等级3的规定。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射频电磁场辐射抗扰度：设备射频电磁场辐射抗扰度限值应符合GB/T 17799.1-1999中表1中规定限值的要求。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18、射频场感应的传导骚扰抗扰度：设备电源端口、I/O及通信端口的射频场感应传导骚扰抗扰度限值应符合GB/T 17799.1-1999中表2中规定限值的要求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19、电快速瞬变脉冲群抗扰度：电快速瞬变脉冲群抗扰度限制符GB/T 17799.1-1999中表2中规定限值的要求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20、浪涌（冲击）抗扰度：线对地浪涌抗扰度限制符合GB/T 17799.1-1999中表4中规定限值的要求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21、电压暂降和短时中断抗扰度电压暂降抗扰度限制符合GB/T 17799.1-1999中表4中规定限值的要求</w:t>
            </w:r>
          </w:p>
        </w:tc>
        <w:tc>
          <w:tcPr>
            <w:tcW w:w="52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r>
    </w:tbl>
    <w:p>
      <w:pPr>
        <w:numPr>
          <w:ilvl w:val="0"/>
          <w:numId w:val="10"/>
        </w:numPr>
        <w:autoSpaceDE w:val="0"/>
        <w:snapToGrid w:val="0"/>
        <w:spacing w:line="400" w:lineRule="exact"/>
        <w:rPr>
          <w:rFonts w:hint="eastAsia"/>
        </w:rPr>
      </w:pPr>
      <w:r>
        <w:rPr>
          <w:rFonts w:hint="eastAsia" w:ascii="宋体" w:hAnsi="宋体" w:cs="宋体"/>
          <w:szCs w:val="21"/>
        </w:rPr>
        <w:t>街道驾驶舱数字化硬件清单</w:t>
      </w:r>
    </w:p>
    <w:tbl>
      <w:tblPr>
        <w:tblStyle w:val="46"/>
        <w:tblW w:w="14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92"/>
        <w:gridCol w:w="1134"/>
        <w:gridCol w:w="10585"/>
        <w:gridCol w:w="7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 w:hRule="atLeast"/>
          <w:jc w:val="center"/>
        </w:trPr>
        <w:tc>
          <w:tcPr>
            <w:tcW w:w="14873" w:type="dxa"/>
            <w:gridSpan w:val="6"/>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街道驾驶舱数字化硬件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7" w:hRule="atLeast"/>
          <w:jc w:val="center"/>
        </w:trPr>
        <w:tc>
          <w:tcPr>
            <w:tcW w:w="726"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92"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功能点及场景</w:t>
            </w:r>
          </w:p>
        </w:tc>
        <w:tc>
          <w:tcPr>
            <w:tcW w:w="1134"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硬件名称</w:t>
            </w:r>
          </w:p>
        </w:tc>
        <w:tc>
          <w:tcPr>
            <w:tcW w:w="10585"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功能参数</w:t>
            </w:r>
          </w:p>
        </w:tc>
        <w:tc>
          <w:tcPr>
            <w:tcW w:w="740"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696" w:type="dxa"/>
            <w:shd w:val="clear" w:color="auto" w:fill="auto"/>
            <w:noWrap w:val="0"/>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0" w:hRule="atLeast"/>
          <w:jc w:val="center"/>
        </w:trPr>
        <w:tc>
          <w:tcPr>
            <w:tcW w:w="726"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992" w:type="dxa"/>
            <w:vMerge w:val="restart"/>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驾驶舱硬件服务器</w:t>
            </w:r>
          </w:p>
        </w:tc>
        <w:tc>
          <w:tcPr>
            <w:tcW w:w="1134"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应用服务器</w:t>
            </w:r>
          </w:p>
        </w:tc>
        <w:tc>
          <w:tcPr>
            <w:tcW w:w="10585" w:type="dxa"/>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2U双路标准机架式服务器</w:t>
            </w:r>
            <w:r>
              <w:rPr>
                <w:rFonts w:hint="eastAsia" w:ascii="宋体" w:hAnsi="宋体" w:cs="宋体"/>
                <w:kern w:val="0"/>
                <w:sz w:val="20"/>
              </w:rPr>
              <w:br w:type="textWrapping"/>
            </w:r>
            <w:r>
              <w:rPr>
                <w:rFonts w:hint="eastAsia" w:ascii="宋体" w:hAnsi="宋体" w:cs="宋体"/>
                <w:kern w:val="0"/>
                <w:sz w:val="20"/>
              </w:rPr>
              <w:t>CPU：2颗intel至强系列处理器，核数≥8核，主频≥2.0GHz</w:t>
            </w:r>
            <w:r>
              <w:rPr>
                <w:rFonts w:hint="eastAsia" w:ascii="宋体" w:hAnsi="宋体" w:cs="宋体"/>
                <w:kern w:val="0"/>
                <w:sz w:val="20"/>
              </w:rPr>
              <w:br w:type="textWrapping"/>
            </w:r>
            <w:r>
              <w:rPr>
                <w:rFonts w:hint="eastAsia" w:ascii="宋体" w:hAnsi="宋体" w:cs="宋体"/>
                <w:kern w:val="0"/>
                <w:sz w:val="20"/>
              </w:rPr>
              <w:t>内存：64G DDR4</w:t>
            </w:r>
            <w:r>
              <w:rPr>
                <w:rFonts w:hint="eastAsia" w:ascii="宋体" w:hAnsi="宋体" w:cs="宋体"/>
                <w:kern w:val="0"/>
                <w:sz w:val="20"/>
              </w:rPr>
              <w:br w:type="textWrapping"/>
            </w:r>
            <w:r>
              <w:rPr>
                <w:rFonts w:hint="eastAsia" w:ascii="宋体" w:hAnsi="宋体" w:cs="宋体"/>
                <w:kern w:val="0"/>
                <w:sz w:val="20"/>
              </w:rPr>
              <w:t>硬盘：2块600G 10K 2.5寸 SAS硬盘</w:t>
            </w:r>
            <w:r>
              <w:rPr>
                <w:rFonts w:hint="eastAsia" w:ascii="宋体" w:hAnsi="宋体" w:cs="宋体"/>
                <w:kern w:val="0"/>
                <w:sz w:val="20"/>
              </w:rPr>
              <w:br w:type="textWrapping"/>
            </w:r>
            <w:r>
              <w:rPr>
                <w:rFonts w:hint="eastAsia" w:ascii="宋体" w:hAnsi="宋体" w:cs="宋体"/>
                <w:kern w:val="0"/>
                <w:sz w:val="20"/>
              </w:rPr>
              <w:t>阵列卡：SAS_HBA卡, 支持RAID 0/1/10</w:t>
            </w:r>
            <w:r>
              <w:rPr>
                <w:rFonts w:hint="eastAsia" w:ascii="宋体" w:hAnsi="宋体" w:cs="宋体"/>
                <w:kern w:val="0"/>
                <w:sz w:val="20"/>
              </w:rPr>
              <w:br w:type="textWrapping"/>
            </w:r>
            <w:r>
              <w:rPr>
                <w:rFonts w:hint="eastAsia" w:ascii="宋体" w:hAnsi="宋体" w:cs="宋体"/>
                <w:kern w:val="0"/>
                <w:sz w:val="20"/>
              </w:rPr>
              <w:t>PCIE扩展：最大可支持6个PCIE扩展插槽</w:t>
            </w:r>
            <w:r>
              <w:rPr>
                <w:rFonts w:hint="eastAsia" w:ascii="宋体" w:hAnsi="宋体" w:cs="宋体"/>
                <w:kern w:val="0"/>
                <w:sz w:val="20"/>
              </w:rPr>
              <w:br w:type="textWrapping"/>
            </w:r>
            <w:r>
              <w:rPr>
                <w:rFonts w:hint="eastAsia" w:ascii="宋体" w:hAnsi="宋体" w:cs="宋体"/>
                <w:kern w:val="0"/>
                <w:sz w:val="20"/>
              </w:rPr>
              <w:t>网口：2个千兆电口</w:t>
            </w:r>
            <w:r>
              <w:rPr>
                <w:rFonts w:hint="eastAsia" w:ascii="宋体" w:hAnsi="宋体" w:cs="宋体"/>
                <w:kern w:val="0"/>
                <w:sz w:val="20"/>
              </w:rPr>
              <w:br w:type="textWrapping"/>
            </w:r>
            <w:r>
              <w:rPr>
                <w:rFonts w:hint="eastAsia" w:ascii="宋体" w:hAnsi="宋体" w:cs="宋体"/>
                <w:kern w:val="0"/>
                <w:sz w:val="20"/>
              </w:rPr>
              <w:t>其他接口：1个RJ45管理接口，后置2个USB 3.0接口，前置2个USB2.0接口，1个VGA接口</w:t>
            </w:r>
            <w:r>
              <w:rPr>
                <w:rFonts w:hint="eastAsia" w:ascii="宋体" w:hAnsi="宋体" w:cs="宋体"/>
                <w:kern w:val="0"/>
                <w:sz w:val="20"/>
              </w:rPr>
              <w:br w:type="textWrapping"/>
            </w:r>
            <w:r>
              <w:rPr>
                <w:rFonts w:hint="eastAsia" w:ascii="宋体" w:hAnsi="宋体" w:cs="宋体"/>
                <w:kern w:val="0"/>
                <w:sz w:val="20"/>
              </w:rPr>
              <w:t xml:space="preserve">电源：标配550W（1+1）高效铂金CRPS冗余电源 </w:t>
            </w:r>
            <w:r>
              <w:rPr>
                <w:rFonts w:hint="eastAsia" w:ascii="宋体" w:hAnsi="宋体" w:cs="宋体"/>
                <w:kern w:val="0"/>
                <w:sz w:val="20"/>
              </w:rPr>
              <w:br w:type="textWrapping"/>
            </w:r>
            <w:r>
              <w:rPr>
                <w:rFonts w:hint="eastAsia" w:ascii="宋体" w:hAnsi="宋体" w:cs="宋体"/>
                <w:kern w:val="0"/>
                <w:sz w:val="20"/>
              </w:rPr>
              <w:t>机箱规格：87.8mm(高)x 448mm(宽)x729.8mm(深)</w:t>
            </w:r>
          </w:p>
        </w:tc>
        <w:tc>
          <w:tcPr>
            <w:tcW w:w="740"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台</w:t>
            </w:r>
          </w:p>
        </w:tc>
        <w:tc>
          <w:tcPr>
            <w:tcW w:w="696"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0" w:hRule="atLeast"/>
          <w:jc w:val="center"/>
        </w:trPr>
        <w:tc>
          <w:tcPr>
            <w:tcW w:w="726" w:type="dxa"/>
            <w:vMerge w:val="restart"/>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 </w:t>
            </w:r>
          </w:p>
        </w:tc>
        <w:tc>
          <w:tcPr>
            <w:tcW w:w="992" w:type="dxa"/>
            <w:vMerge w:val="continue"/>
            <w:shd w:val="clear" w:color="auto" w:fill="auto"/>
            <w:noWrap w:val="0"/>
            <w:vAlign w:val="center"/>
          </w:tcPr>
          <w:p>
            <w:pPr>
              <w:widowControl/>
              <w:jc w:val="left"/>
              <w:rPr>
                <w:rFonts w:ascii="宋体" w:hAnsi="宋体" w:cs="宋体"/>
                <w:color w:val="000000"/>
                <w:kern w:val="0"/>
                <w:sz w:val="20"/>
              </w:rPr>
            </w:pPr>
          </w:p>
        </w:tc>
        <w:tc>
          <w:tcPr>
            <w:tcW w:w="1134"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数据服务器</w:t>
            </w:r>
          </w:p>
        </w:tc>
        <w:tc>
          <w:tcPr>
            <w:tcW w:w="10585" w:type="dxa"/>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2U双路标准机架式服务器</w:t>
            </w:r>
            <w:r>
              <w:rPr>
                <w:rFonts w:hint="eastAsia" w:ascii="宋体" w:hAnsi="宋体" w:cs="宋体"/>
                <w:kern w:val="0"/>
                <w:sz w:val="20"/>
              </w:rPr>
              <w:br w:type="textWrapping"/>
            </w:r>
            <w:r>
              <w:rPr>
                <w:rFonts w:hint="eastAsia" w:ascii="宋体" w:hAnsi="宋体" w:cs="宋体"/>
                <w:kern w:val="0"/>
                <w:sz w:val="20"/>
              </w:rPr>
              <w:t>CPU：2颗intel至强系列处理器，核数≥8核，主频≥2.0GHz</w:t>
            </w:r>
            <w:r>
              <w:rPr>
                <w:rFonts w:hint="eastAsia" w:ascii="宋体" w:hAnsi="宋体" w:cs="宋体"/>
                <w:kern w:val="0"/>
                <w:sz w:val="20"/>
              </w:rPr>
              <w:br w:type="textWrapping"/>
            </w:r>
            <w:r>
              <w:rPr>
                <w:rFonts w:hint="eastAsia" w:ascii="宋体" w:hAnsi="宋体" w:cs="宋体"/>
                <w:kern w:val="0"/>
                <w:sz w:val="20"/>
              </w:rPr>
              <w:t>内存：64G DDR4</w:t>
            </w:r>
            <w:r>
              <w:rPr>
                <w:rFonts w:hint="eastAsia" w:ascii="宋体" w:hAnsi="宋体" w:cs="宋体"/>
                <w:kern w:val="0"/>
                <w:sz w:val="20"/>
              </w:rPr>
              <w:br w:type="textWrapping"/>
            </w:r>
            <w:r>
              <w:rPr>
                <w:rFonts w:hint="eastAsia" w:ascii="宋体" w:hAnsi="宋体" w:cs="宋体"/>
                <w:kern w:val="0"/>
                <w:sz w:val="20"/>
              </w:rPr>
              <w:t>硬盘：2块600G 10K 2.5寸 SAS硬盘</w:t>
            </w:r>
            <w:r>
              <w:rPr>
                <w:rFonts w:hint="eastAsia" w:ascii="宋体" w:hAnsi="宋体" w:cs="宋体"/>
                <w:kern w:val="0"/>
                <w:sz w:val="20"/>
              </w:rPr>
              <w:br w:type="textWrapping"/>
            </w:r>
            <w:r>
              <w:rPr>
                <w:rFonts w:hint="eastAsia" w:ascii="宋体" w:hAnsi="宋体" w:cs="宋体"/>
                <w:kern w:val="0"/>
                <w:sz w:val="20"/>
              </w:rPr>
              <w:t>阵列卡：SAS_HBA卡, 支持RAID 0/1/10</w:t>
            </w:r>
            <w:r>
              <w:rPr>
                <w:rFonts w:hint="eastAsia" w:ascii="宋体" w:hAnsi="宋体" w:cs="宋体"/>
                <w:kern w:val="0"/>
                <w:sz w:val="20"/>
              </w:rPr>
              <w:br w:type="textWrapping"/>
            </w:r>
            <w:r>
              <w:rPr>
                <w:rFonts w:hint="eastAsia" w:ascii="宋体" w:hAnsi="宋体" w:cs="宋体"/>
                <w:kern w:val="0"/>
                <w:sz w:val="20"/>
              </w:rPr>
              <w:t>PCIE扩展：最大可支持6个PCIE扩展插槽</w:t>
            </w:r>
            <w:r>
              <w:rPr>
                <w:rFonts w:hint="eastAsia" w:ascii="宋体" w:hAnsi="宋体" w:cs="宋体"/>
                <w:kern w:val="0"/>
                <w:sz w:val="20"/>
              </w:rPr>
              <w:br w:type="textWrapping"/>
            </w:r>
            <w:r>
              <w:rPr>
                <w:rFonts w:hint="eastAsia" w:ascii="宋体" w:hAnsi="宋体" w:cs="宋体"/>
                <w:kern w:val="0"/>
                <w:sz w:val="20"/>
              </w:rPr>
              <w:t>网口：2个千兆电口</w:t>
            </w:r>
            <w:r>
              <w:rPr>
                <w:rFonts w:hint="eastAsia" w:ascii="宋体" w:hAnsi="宋体" w:cs="宋体"/>
                <w:kern w:val="0"/>
                <w:sz w:val="20"/>
              </w:rPr>
              <w:br w:type="textWrapping"/>
            </w:r>
            <w:r>
              <w:rPr>
                <w:rFonts w:hint="eastAsia" w:ascii="宋体" w:hAnsi="宋体" w:cs="宋体"/>
                <w:kern w:val="0"/>
                <w:sz w:val="20"/>
              </w:rPr>
              <w:t>其他接口：1个RJ45管理接口，后置2个USB 3.0接口，前置2个USB2.0接口，1个VGA接口</w:t>
            </w:r>
            <w:r>
              <w:rPr>
                <w:rFonts w:hint="eastAsia" w:ascii="宋体" w:hAnsi="宋体" w:cs="宋体"/>
                <w:kern w:val="0"/>
                <w:sz w:val="20"/>
              </w:rPr>
              <w:br w:type="textWrapping"/>
            </w:r>
            <w:r>
              <w:rPr>
                <w:rFonts w:hint="eastAsia" w:ascii="宋体" w:hAnsi="宋体" w:cs="宋体"/>
                <w:kern w:val="0"/>
                <w:sz w:val="20"/>
              </w:rPr>
              <w:t xml:space="preserve">电源：标配550W（1+1）高效铂金CRPS冗余电源 </w:t>
            </w:r>
            <w:r>
              <w:rPr>
                <w:rFonts w:hint="eastAsia" w:ascii="宋体" w:hAnsi="宋体" w:cs="宋体"/>
                <w:kern w:val="0"/>
                <w:sz w:val="20"/>
              </w:rPr>
              <w:br w:type="textWrapping"/>
            </w:r>
            <w:r>
              <w:rPr>
                <w:rFonts w:hint="eastAsia" w:ascii="宋体" w:hAnsi="宋体" w:cs="宋体"/>
                <w:kern w:val="0"/>
                <w:sz w:val="20"/>
              </w:rPr>
              <w:t>机箱规格：87.8mm(高)x 448mm(宽)x729.8mm(深)</w:t>
            </w:r>
          </w:p>
        </w:tc>
        <w:tc>
          <w:tcPr>
            <w:tcW w:w="740"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台</w:t>
            </w:r>
          </w:p>
        </w:tc>
        <w:tc>
          <w:tcPr>
            <w:tcW w:w="696"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726" w:type="dxa"/>
            <w:vMerge w:val="continue"/>
            <w:shd w:val="clear" w:color="auto" w:fill="auto"/>
            <w:noWrap w:val="0"/>
            <w:vAlign w:val="center"/>
          </w:tcPr>
          <w:p>
            <w:pPr>
              <w:widowControl/>
              <w:jc w:val="left"/>
              <w:rPr>
                <w:rFonts w:ascii="宋体" w:hAnsi="宋体" w:cs="宋体"/>
                <w:color w:val="000000"/>
                <w:kern w:val="0"/>
                <w:sz w:val="20"/>
              </w:rPr>
            </w:pPr>
          </w:p>
        </w:tc>
        <w:tc>
          <w:tcPr>
            <w:tcW w:w="992" w:type="dxa"/>
            <w:vMerge w:val="continue"/>
            <w:shd w:val="clear" w:color="auto" w:fill="auto"/>
            <w:noWrap w:val="0"/>
            <w:vAlign w:val="center"/>
          </w:tcPr>
          <w:p>
            <w:pPr>
              <w:widowControl/>
              <w:jc w:val="left"/>
              <w:rPr>
                <w:rFonts w:ascii="宋体" w:hAnsi="宋体" w:cs="宋体"/>
                <w:color w:val="000000"/>
                <w:kern w:val="0"/>
                <w:sz w:val="20"/>
              </w:rPr>
            </w:pPr>
          </w:p>
        </w:tc>
        <w:tc>
          <w:tcPr>
            <w:tcW w:w="1134"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其它配件</w:t>
            </w:r>
          </w:p>
        </w:tc>
        <w:tc>
          <w:tcPr>
            <w:tcW w:w="10585" w:type="dxa"/>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其他配件：无线鼠标、键盘、1.5米HDMI线</w:t>
            </w:r>
          </w:p>
        </w:tc>
        <w:tc>
          <w:tcPr>
            <w:tcW w:w="740"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696"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726" w:type="dxa"/>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3 </w:t>
            </w:r>
          </w:p>
        </w:tc>
        <w:tc>
          <w:tcPr>
            <w:tcW w:w="992"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光纤链路</w:t>
            </w:r>
          </w:p>
        </w:tc>
        <w:tc>
          <w:tcPr>
            <w:tcW w:w="1134"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光纤链路</w:t>
            </w:r>
          </w:p>
        </w:tc>
        <w:tc>
          <w:tcPr>
            <w:tcW w:w="10585" w:type="dxa"/>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快线100M 固定IP 含3年服务</w:t>
            </w:r>
          </w:p>
        </w:tc>
        <w:tc>
          <w:tcPr>
            <w:tcW w:w="740"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条</w:t>
            </w:r>
          </w:p>
        </w:tc>
        <w:tc>
          <w:tcPr>
            <w:tcW w:w="696" w:type="dxa"/>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1 </w:t>
            </w:r>
          </w:p>
        </w:tc>
      </w:tr>
    </w:tbl>
    <w:p>
      <w:pPr>
        <w:sectPr>
          <w:pgSz w:w="16840" w:h="11907" w:orient="landscape"/>
          <w:pgMar w:top="1339" w:right="1138" w:bottom="1588" w:left="1423" w:header="285" w:footer="990" w:gutter="0"/>
          <w:cols w:space="720" w:num="1"/>
          <w:docGrid w:linePitch="286" w:charSpace="0"/>
        </w:sectPr>
      </w:pPr>
    </w:p>
    <w:p>
      <w:pPr>
        <w:pStyle w:val="293"/>
        <w:ind w:firstLine="480"/>
        <w:rPr>
          <w:rFonts w:hint="eastAsia"/>
        </w:rPr>
      </w:pPr>
    </w:p>
    <w:p>
      <w:pPr>
        <w:pStyle w:val="293"/>
        <w:ind w:firstLine="480"/>
      </w:pPr>
    </w:p>
    <w:p>
      <w:pPr>
        <w:spacing w:line="400" w:lineRule="exact"/>
        <w:jc w:val="center"/>
        <w:outlineLvl w:val="0"/>
        <w:rPr>
          <w:rFonts w:ascii="宋体" w:hAnsi="宋体"/>
          <w:b/>
          <w:sz w:val="32"/>
        </w:rPr>
      </w:pPr>
      <w:bookmarkStart w:id="60" w:name="_Toc124255226"/>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46"/>
      <w:bookmarkEnd w:id="60"/>
    </w:p>
    <w:bookmarkEnd w:id="41"/>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7"/>
        <w:gridCol w:w="7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bookmarkStart w:id="61" w:name="_Toc513103337"/>
            <w:r>
              <w:rPr>
                <w:rFonts w:hint="eastAsia" w:ascii="宋体" w:hAnsi="宋体" w:cs="宋体"/>
                <w:b/>
                <w:bCs/>
                <w:szCs w:val="21"/>
              </w:rPr>
              <w:t>项目</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合同履行期限</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76" w:lineRule="exact"/>
              <w:textAlignment w:val="bottom"/>
              <w:rPr>
                <w:rFonts w:hint="eastAsia" w:ascii="宋体" w:hAnsi="宋体"/>
                <w:szCs w:val="21"/>
              </w:rPr>
            </w:pPr>
            <w:r>
              <w:rPr>
                <w:rFonts w:hint="eastAsia" w:ascii="宋体" w:hAnsi="宋体"/>
                <w:szCs w:val="21"/>
              </w:rPr>
              <w:t>(1)数字化工程：合同签订后</w:t>
            </w:r>
            <w:r>
              <w:rPr>
                <w:rFonts w:ascii="宋体" w:hAnsi="宋体"/>
                <w:szCs w:val="21"/>
              </w:rPr>
              <w:t>50</w:t>
            </w:r>
            <w:r>
              <w:rPr>
                <w:rFonts w:hint="eastAsia" w:ascii="宋体" w:hAnsi="宋体"/>
                <w:szCs w:val="21"/>
              </w:rPr>
              <w:t>日历天内完成数字化硬件设备、网络部署，以及能力支撑平台、社区自建应用的开发和部署；</w:t>
            </w:r>
          </w:p>
          <w:p>
            <w:pPr>
              <w:autoSpaceDE w:val="0"/>
              <w:autoSpaceDN w:val="0"/>
              <w:adjustRightInd w:val="0"/>
              <w:snapToGrid w:val="0"/>
              <w:spacing w:line="376" w:lineRule="exact"/>
              <w:textAlignment w:val="bottom"/>
              <w:rPr>
                <w:rFonts w:hint="eastAsia" w:ascii="宋体" w:hAnsi="宋体"/>
                <w:szCs w:val="21"/>
              </w:rPr>
            </w:pPr>
            <w:r>
              <w:rPr>
                <w:rFonts w:hint="eastAsia" w:ascii="宋体" w:hAnsi="宋体"/>
                <w:szCs w:val="21"/>
              </w:rPr>
              <w:t>(2)提升改造：合同签订后</w:t>
            </w:r>
            <w:r>
              <w:rPr>
                <w:rFonts w:ascii="宋体" w:hAnsi="宋体"/>
                <w:szCs w:val="21"/>
              </w:rPr>
              <w:t>50</w:t>
            </w:r>
            <w:r>
              <w:rPr>
                <w:rFonts w:hint="eastAsia" w:ascii="宋体" w:hAnsi="宋体"/>
                <w:szCs w:val="21"/>
              </w:rPr>
              <w:t>日历天内完成所有提升改造内容；</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szCs w:val="21"/>
              </w:rPr>
              <w:t>(3)综合运营：本项目签订合同后即进入试运营阶段，试运营期限为1个月，试运营期满后，由省住建部门进行整体验收，整体验收合格后正式进入运营期，综合运营期限自验收合格之日起计5年。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▲付款办法</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（1）数字化工程部分：合同签订后7个工作日内，采购人向中标人支付数字化工程部分合同金额的</w:t>
            </w:r>
            <w:r>
              <w:rPr>
                <w:rFonts w:ascii="宋体" w:hAnsi="宋体" w:cs="宋体"/>
                <w:szCs w:val="21"/>
              </w:rPr>
              <w:t>3</w:t>
            </w:r>
            <w:r>
              <w:rPr>
                <w:rFonts w:hint="eastAsia" w:ascii="宋体" w:hAnsi="宋体" w:cs="宋体"/>
                <w:szCs w:val="21"/>
              </w:rPr>
              <w:t>0%；工程竣工验收后15个工作日内，采购人向中标人支付至数字化工程合同金额的85%；经采购人委托的第三方咨询单位完成审核结算并出具结算报告后30个工作日内，采购人向中标人支付至数字化工程合同部分审核结算金额的95%，余款在相关部门的审计结束后，根据审计审定金额不计息结清。</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（2）提升改造部分：合同签订后7个工作日内，采购人向中标人支付提升改造部分合同金额的</w:t>
            </w:r>
            <w:r>
              <w:rPr>
                <w:rFonts w:ascii="宋体" w:hAnsi="宋体" w:cs="宋体"/>
                <w:szCs w:val="21"/>
              </w:rPr>
              <w:t>3</w:t>
            </w:r>
            <w:r>
              <w:rPr>
                <w:rFonts w:hint="eastAsia" w:ascii="宋体" w:hAnsi="宋体" w:cs="宋体"/>
                <w:szCs w:val="21"/>
              </w:rPr>
              <w:t>0%；工程竣工验收后15个工作日内，采购人向中标人支付至提升改造部分合同金额的85%，经采购人委托的第三方咨询单位完成审核结算并出具结算报告后30个工作日内，采购人向中标人支付至提升改造合同部分审核结算金额的95%，余款在相关部门的审计结束后，根据审计审定金额不计息结清。</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3）综合运营部分：合同签订后7个工作日内，采购人向中标人支付综合运营部分合同金额60%（包括运营搭建费用和首年综合运营费用）；后续综合运营费用在每年度合同开始履行后7个工作日内支付，支付比例为综合运营部分合同金额的10%，付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预付款担保</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1、预付款担保金额：金额等同于数字化工程部分、提升改造部分、综合运营部分预付款金额；</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2、预付款担保形式：银行或保险公司等金融机构出具的保函；</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3、预付款担保提交时间：合同签订后</w:t>
            </w:r>
            <w:r>
              <w:rPr>
                <w:rFonts w:ascii="宋体" w:hAnsi="宋体" w:cs="宋体"/>
                <w:szCs w:val="21"/>
              </w:rPr>
              <w:t>15</w:t>
            </w:r>
            <w:r>
              <w:rPr>
                <w:rFonts w:hint="eastAsia" w:ascii="宋体" w:hAnsi="宋体" w:cs="宋体"/>
                <w:szCs w:val="21"/>
              </w:rPr>
              <w:t>个工作日内；</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cs="宋体"/>
                <w:szCs w:val="21"/>
              </w:rPr>
              <w:t>4、预付款担保期限：合同签订后</w:t>
            </w:r>
            <w:r>
              <w:rPr>
                <w:rFonts w:ascii="宋体" w:hAnsi="宋体" w:cs="宋体"/>
                <w:szCs w:val="21"/>
              </w:rPr>
              <w:t>15</w:t>
            </w:r>
            <w:r>
              <w:rPr>
                <w:rFonts w:hint="eastAsia" w:ascii="宋体" w:hAnsi="宋体" w:cs="宋体"/>
                <w:szCs w:val="21"/>
              </w:rPr>
              <w:t>个工作日内至</w:t>
            </w:r>
            <w:r>
              <w:rPr>
                <w:rFonts w:hint="eastAsia" w:ascii="宋体" w:hAnsi="宋体"/>
                <w:szCs w:val="21"/>
              </w:rPr>
              <w:t>省住建部门进行整体验收合格之日止。</w:t>
            </w:r>
          </w:p>
          <w:p>
            <w:pPr>
              <w:autoSpaceDE w:val="0"/>
              <w:autoSpaceDN w:val="0"/>
              <w:adjustRightInd w:val="0"/>
              <w:snapToGrid w:val="0"/>
              <w:spacing w:line="376" w:lineRule="exact"/>
              <w:textAlignment w:val="bottom"/>
              <w:rPr>
                <w:rFonts w:hint="eastAsia" w:hAnsi="宋体" w:cs="宋体"/>
              </w:rPr>
            </w:pPr>
            <w:r>
              <w:rPr>
                <w:rFonts w:hint="eastAsia" w:ascii="宋体" w:hAnsi="宋体" w:cs="宋体"/>
                <w:szCs w:val="21"/>
              </w:rPr>
              <w:t>5、预付款担保的退还：</w:t>
            </w:r>
            <w:r>
              <w:rPr>
                <w:rFonts w:hint="eastAsia" w:ascii="宋体" w:hAnsi="宋体"/>
                <w:szCs w:val="21"/>
              </w:rPr>
              <w:t>省住建部门进行整体验收合格之日不计息退还。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▲履约保证金</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76" w:lineRule="exact"/>
              <w:rPr>
                <w:rFonts w:hint="eastAsia" w:ascii="宋体" w:hAnsi="宋体" w:cs="宋体"/>
                <w:bCs/>
                <w:szCs w:val="21"/>
              </w:rPr>
            </w:pPr>
            <w:r>
              <w:rPr>
                <w:rFonts w:hint="eastAsia" w:ascii="宋体" w:hAnsi="宋体"/>
                <w:bCs/>
                <w:szCs w:val="21"/>
              </w:rPr>
              <w:t>履约保证金金额</w:t>
            </w:r>
            <w:r>
              <w:rPr>
                <w:rFonts w:hint="eastAsia" w:ascii="宋体" w:hAnsi="宋体" w:cs="宋体"/>
                <w:bCs/>
                <w:szCs w:val="21"/>
              </w:rPr>
              <w:t>：签约合同价的1%。</w:t>
            </w:r>
          </w:p>
          <w:p>
            <w:pPr>
              <w:adjustRightInd w:val="0"/>
              <w:snapToGrid w:val="0"/>
              <w:spacing w:line="376" w:lineRule="exact"/>
              <w:rPr>
                <w:rFonts w:hint="eastAsia" w:ascii="宋体" w:hAnsi="宋体" w:cs="宋体"/>
                <w:bCs/>
                <w:szCs w:val="21"/>
              </w:rPr>
            </w:pPr>
            <w:r>
              <w:rPr>
                <w:rFonts w:hint="eastAsia" w:ascii="宋体" w:hAnsi="宋体" w:cs="宋体"/>
                <w:bCs/>
                <w:szCs w:val="21"/>
              </w:rPr>
              <w:t>履约保证金形式：支票、汇票、本票或者金融机构、担保机构出具的保函等非现金形式提交。</w:t>
            </w:r>
          </w:p>
          <w:p>
            <w:pPr>
              <w:adjustRightInd w:val="0"/>
              <w:snapToGrid w:val="0"/>
              <w:spacing w:line="376" w:lineRule="exact"/>
              <w:rPr>
                <w:rFonts w:hint="eastAsia" w:ascii="宋体" w:hAnsi="宋体"/>
                <w:bCs/>
                <w:szCs w:val="21"/>
              </w:rPr>
            </w:pPr>
            <w:r>
              <w:rPr>
                <w:rFonts w:hint="eastAsia" w:ascii="宋体" w:hAnsi="宋体" w:cs="宋体"/>
                <w:bCs/>
                <w:szCs w:val="21"/>
              </w:rPr>
              <w:t>提交时间：合同签订后</w:t>
            </w:r>
            <w:r>
              <w:rPr>
                <w:rFonts w:ascii="宋体" w:hAnsi="宋体" w:cs="宋体"/>
                <w:bCs/>
                <w:szCs w:val="21"/>
              </w:rPr>
              <w:t>15</w:t>
            </w:r>
            <w:r>
              <w:rPr>
                <w:rFonts w:hint="eastAsia" w:ascii="宋体" w:hAnsi="宋体" w:cs="宋体"/>
                <w:bCs/>
                <w:szCs w:val="21"/>
              </w:rPr>
              <w:t>个工作日内支付给采购</w:t>
            </w:r>
            <w:r>
              <w:rPr>
                <w:rFonts w:hint="eastAsia" w:ascii="宋体" w:hAnsi="宋体"/>
                <w:bCs/>
                <w:szCs w:val="21"/>
              </w:rPr>
              <w:t>人。</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bCs/>
                <w:szCs w:val="21"/>
              </w:rPr>
              <w:t>履约保证金的退还：履约保证金在中标人完成合同履约后视履行情况不计息退还，但如中标人未履行或未完全履行合同规定的任何义务，给采购人造成损失的，采购人有权在其提交的履约保证金中获得相应赔偿，不足部分采购人有权继续向中标人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▲质保要求</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76" w:lineRule="exact"/>
              <w:textAlignment w:val="bottom"/>
              <w:rPr>
                <w:rFonts w:ascii="宋体" w:hAnsi="宋体"/>
                <w:szCs w:val="21"/>
              </w:rPr>
            </w:pPr>
            <w:r>
              <w:rPr>
                <w:rFonts w:hint="eastAsia" w:ascii="宋体" w:hAnsi="宋体"/>
                <w:szCs w:val="21"/>
              </w:rPr>
              <w:t>（1）数字化工程：</w:t>
            </w:r>
            <w:r>
              <w:rPr>
                <w:rFonts w:hint="eastAsia" w:ascii="宋体" w:hAnsi="宋体" w:cs="宋体"/>
                <w:szCs w:val="21"/>
              </w:rPr>
              <w:t>工程竣工验收合格之日起软件</w:t>
            </w:r>
            <w:r>
              <w:rPr>
                <w:rFonts w:ascii="宋体" w:hAnsi="宋体" w:cs="宋体"/>
                <w:szCs w:val="21"/>
              </w:rPr>
              <w:t>3</w:t>
            </w:r>
            <w:r>
              <w:rPr>
                <w:rFonts w:hint="eastAsia" w:ascii="宋体" w:hAnsi="宋体" w:cs="宋体"/>
                <w:szCs w:val="21"/>
              </w:rPr>
              <w:t>年，硬件3年。</w:t>
            </w:r>
          </w:p>
          <w:p>
            <w:pPr>
              <w:autoSpaceDE w:val="0"/>
              <w:autoSpaceDN w:val="0"/>
              <w:adjustRightInd w:val="0"/>
              <w:snapToGrid w:val="0"/>
              <w:spacing w:line="376" w:lineRule="exact"/>
              <w:textAlignment w:val="bottom"/>
              <w:rPr>
                <w:rFonts w:hint="eastAsia" w:ascii="宋体" w:hAnsi="宋体" w:cs="宋体"/>
                <w:szCs w:val="21"/>
              </w:rPr>
            </w:pPr>
            <w:r>
              <w:rPr>
                <w:rFonts w:hint="eastAsia" w:ascii="宋体" w:hAnsi="宋体"/>
                <w:szCs w:val="21"/>
              </w:rPr>
              <w:t>（2）提升改造：</w:t>
            </w:r>
            <w:r>
              <w:rPr>
                <w:rFonts w:hint="eastAsia" w:ascii="宋体" w:hAnsi="宋体" w:cs="宋体"/>
                <w:szCs w:val="21"/>
              </w:rPr>
              <w:t>工程竣工验收合格之日起整体计3年。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合同终止</w:t>
            </w:r>
          </w:p>
        </w:tc>
        <w:tc>
          <w:tcPr>
            <w:tcW w:w="74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76" w:lineRule="exact"/>
              <w:textAlignment w:val="bottom"/>
              <w:rPr>
                <w:rFonts w:hint="eastAsia" w:ascii="Tahoma" w:hAnsi="Tahoma"/>
                <w:sz w:val="24"/>
              </w:rPr>
            </w:pPr>
            <w:r>
              <w:rPr>
                <w:rFonts w:hint="eastAsia" w:ascii="宋体" w:hAnsi="宋体" w:cs="宋体"/>
                <w:szCs w:val="21"/>
              </w:rPr>
              <w:t>中标人在合同有效期内，不得以任何理由终止合同，确有特殊情况的，须提前两个月向采购人提出书面申请，经采购人同意后，方可终止合同，同时酌情扣除履约保证金。因中标人发生重大差错事故的，采购人可有权终止协议，中标人承担全部责任。</w:t>
            </w:r>
          </w:p>
        </w:tc>
      </w:tr>
      <w:bookmarkEnd w:id="61"/>
    </w:tbl>
    <w:p>
      <w:pPr>
        <w:spacing w:line="400" w:lineRule="exact"/>
        <w:jc w:val="center"/>
        <w:outlineLvl w:val="0"/>
        <w:rPr>
          <w:rFonts w:ascii="宋体" w:hAnsi="宋体"/>
          <w:b/>
          <w:sz w:val="32"/>
        </w:rPr>
      </w:pPr>
      <w:r>
        <w:rPr>
          <w:rFonts w:ascii="宋体" w:hAnsi="宋体"/>
          <w:b/>
          <w:sz w:val="32"/>
        </w:rPr>
        <w:br w:type="page"/>
      </w:r>
      <w:bookmarkStart w:id="62" w:name="_Toc117352906"/>
      <w:bookmarkStart w:id="63" w:name="_Toc124255227"/>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62"/>
      <w:bookmarkEnd w:id="63"/>
    </w:p>
    <w:p>
      <w:pPr>
        <w:autoSpaceDE w:val="0"/>
        <w:autoSpaceDN w:val="0"/>
        <w:adjustRightInd w:val="0"/>
        <w:spacing w:before="960" w:beforeLines="400" w:line="420" w:lineRule="exact"/>
        <w:jc w:val="center"/>
        <w:rPr>
          <w:rStyle w:val="170"/>
          <w:rFonts w:hint="eastAsia" w:ascii="宋体" w:hAnsi="宋体"/>
          <w:sz w:val="32"/>
          <w:szCs w:val="32"/>
        </w:rPr>
      </w:pPr>
    </w:p>
    <w:p>
      <w:pPr>
        <w:autoSpaceDE w:val="0"/>
        <w:autoSpaceDN w:val="0"/>
        <w:adjustRightInd w:val="0"/>
        <w:spacing w:before="960" w:beforeLines="400" w:line="420" w:lineRule="exact"/>
        <w:jc w:val="center"/>
        <w:rPr>
          <w:rStyle w:val="170"/>
          <w:rFonts w:ascii="宋体" w:hAnsi="宋体"/>
          <w:sz w:val="32"/>
          <w:szCs w:val="32"/>
        </w:rPr>
      </w:pPr>
      <w:r>
        <w:rPr>
          <w:rStyle w:val="170"/>
          <w:rFonts w:ascii="宋体" w:hAnsi="宋体"/>
          <w:sz w:val="32"/>
          <w:szCs w:val="32"/>
        </w:rPr>
        <w:t>A.</w:t>
      </w:r>
      <w:r>
        <w:rPr>
          <w:rStyle w:val="170"/>
          <w:rFonts w:hint="eastAsia" w:ascii="宋体" w:hAnsi="宋体"/>
          <w:sz w:val="32"/>
          <w:szCs w:val="32"/>
        </w:rPr>
        <w:t>资格文件</w:t>
      </w:r>
    </w:p>
    <w:p>
      <w:pPr>
        <w:spacing w:line="360" w:lineRule="auto"/>
        <w:ind w:firstLine="1120" w:firstLineChars="400"/>
        <w:rPr>
          <w:rFonts w:ascii="宋体" w:hAnsi="宋体"/>
          <w:sz w:val="28"/>
        </w:rPr>
      </w:pPr>
    </w:p>
    <w:p>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pPr>
        <w:spacing w:line="360" w:lineRule="auto"/>
        <w:rPr>
          <w:rFonts w:ascii="宋体" w:hAnsi="宋体"/>
          <w:sz w:val="28"/>
          <w:szCs w:val="28"/>
        </w:rPr>
      </w:pPr>
    </w:p>
    <w:p>
      <w:pPr>
        <w:spacing w:line="360" w:lineRule="auto"/>
        <w:jc w:val="center"/>
        <w:rPr>
          <w:rFonts w:hint="eastAsia" w:ascii="宋体" w:hAnsi="宋体"/>
          <w:b/>
          <w:sz w:val="36"/>
          <w:szCs w:val="36"/>
        </w:rPr>
      </w:pPr>
      <w:r>
        <w:rPr>
          <w:rFonts w:hint="eastAsia" w:ascii="宋体" w:hAnsi="宋体"/>
          <w:b/>
          <w:sz w:val="36"/>
          <w:szCs w:val="36"/>
        </w:rPr>
        <w:t>海曙区白云街道云丰、安丰、丽雅未来社区建设提升改造、数字化工程及运营服务项目</w:t>
      </w:r>
    </w:p>
    <w:p>
      <w:pPr>
        <w:spacing w:line="360" w:lineRule="auto"/>
        <w:jc w:val="center"/>
        <w:rPr>
          <w:rFonts w:hint="eastAsia" w:ascii="宋体" w:hAnsi="宋体"/>
          <w:b/>
          <w:sz w:val="36"/>
          <w:szCs w:val="36"/>
        </w:rPr>
      </w:pPr>
    </w:p>
    <w:p>
      <w:pPr>
        <w:spacing w:line="360" w:lineRule="auto"/>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2023NBHSWT006（NBITCH-202330009G）</w:t>
      </w:r>
    </w:p>
    <w:p>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（资格文件）</w:t>
      </w:r>
    </w:p>
    <w:p>
      <w:pPr>
        <w:jc w:val="center"/>
        <w:rPr>
          <w:rFonts w:ascii="宋体" w:hAnsi="宋体"/>
          <w:sz w:val="28"/>
          <w:szCs w:val="28"/>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4"/>
        <w:ind w:left="101" w:leftChars="48" w:firstLine="1920" w:firstLineChars="800"/>
        <w:jc w:val="left"/>
        <w:rPr>
          <w:rFonts w:hAnsi="宋体"/>
          <w:kern w:val="2"/>
          <w:szCs w:val="28"/>
          <w:u w:val="single"/>
        </w:rPr>
      </w:pPr>
    </w:p>
    <w:p>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spacing w:line="360" w:lineRule="auto"/>
        <w:jc w:val="center"/>
        <w:rPr>
          <w:rFonts w:hint="eastAsia" w:ascii="宋体" w:hAnsi="宋体"/>
          <w:szCs w:val="21"/>
        </w:rPr>
      </w:pPr>
      <w:r>
        <w:rPr>
          <w:rStyle w:val="170"/>
          <w:rFonts w:ascii="宋体" w:hAnsi="宋体"/>
          <w:sz w:val="21"/>
          <w:szCs w:val="21"/>
        </w:rPr>
        <w:br w:type="page"/>
      </w:r>
      <w:r>
        <w:rPr>
          <w:rStyle w:val="170"/>
          <w:rFonts w:hint="eastAsia" w:ascii="宋体" w:hAnsi="宋体"/>
          <w:sz w:val="21"/>
          <w:szCs w:val="21"/>
        </w:rPr>
        <w:t>A1.关于资格的承诺函</w:t>
      </w:r>
    </w:p>
    <w:p>
      <w:pPr>
        <w:spacing w:line="400" w:lineRule="exact"/>
        <w:rPr>
          <w:rFonts w:ascii="宋体" w:hAnsi="宋体"/>
          <w:b/>
          <w:szCs w:val="21"/>
        </w:rPr>
      </w:pPr>
      <w:r>
        <w:rPr>
          <w:rFonts w:hint="eastAsia" w:ascii="宋体" w:hAnsi="宋体"/>
          <w:szCs w:val="21"/>
        </w:rPr>
        <w:t>致：采购人</w:t>
      </w:r>
    </w:p>
    <w:p>
      <w:pPr>
        <w:spacing w:line="400" w:lineRule="exact"/>
        <w:ind w:firstLine="420" w:firstLineChars="200"/>
        <w:rPr>
          <w:rFonts w:ascii="宋体" w:hAnsi="宋体"/>
          <w:szCs w:val="21"/>
        </w:rPr>
      </w:pPr>
      <w:r>
        <w:rPr>
          <w:rFonts w:hint="eastAsia" w:ascii="宋体" w:hAnsi="宋体"/>
          <w:bCs/>
          <w:szCs w:val="21"/>
        </w:rPr>
        <w:t>我单位承诺：</w:t>
      </w:r>
    </w:p>
    <w:p>
      <w:pPr>
        <w:spacing w:line="400" w:lineRule="exact"/>
        <w:ind w:firstLine="420" w:firstLineChars="200"/>
        <w:rPr>
          <w:rFonts w:hint="eastAsia" w:ascii="宋体" w:hAnsi="宋体"/>
          <w:szCs w:val="21"/>
        </w:rPr>
      </w:pPr>
      <w:r>
        <w:rPr>
          <w:rFonts w:hint="eastAsia" w:ascii="宋体" w:hAnsi="宋体"/>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供应商（盖章）：</w:t>
      </w:r>
      <w:r>
        <w:rPr>
          <w:rFonts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b/>
          <w:bCs/>
          <w:szCs w:val="21"/>
        </w:rPr>
      </w:pPr>
      <w:r>
        <w:rPr>
          <w:rFonts w:ascii="宋体" w:hAnsi="宋体"/>
          <w:szCs w:val="21"/>
        </w:rPr>
        <w:br w:type="page"/>
      </w:r>
      <w:r>
        <w:rPr>
          <w:rFonts w:hint="eastAsia" w:ascii="宋体" w:hAnsi="宋体"/>
          <w:b/>
          <w:bCs/>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Fonts w:ascii="宋体" w:hAnsi="宋体"/>
          <w:b/>
          <w:bCs/>
          <w:szCs w:val="21"/>
        </w:rPr>
      </w:pPr>
      <w:r>
        <w:rPr>
          <w:rFonts w:hint="eastAsia" w:ascii="宋体" w:hAnsi="宋体"/>
          <w:b/>
          <w:bCs/>
          <w:szCs w:val="21"/>
        </w:rPr>
        <w:t>A3.供应商认为需要的其他资料（如有需提供）</w:t>
      </w:r>
    </w:p>
    <w:p>
      <w:pPr>
        <w:spacing w:line="400" w:lineRule="exact"/>
        <w:ind w:firstLine="414" w:firstLineChars="200"/>
        <w:jc w:val="left"/>
        <w:rPr>
          <w:rStyle w:val="170"/>
          <w:rFonts w:ascii="宋体" w:hAnsi="宋体"/>
          <w:sz w:val="21"/>
          <w:szCs w:val="21"/>
        </w:rPr>
      </w:pPr>
      <w:r>
        <w:rPr>
          <w:rStyle w:val="170"/>
          <w:rFonts w:ascii="宋体" w:hAnsi="宋体"/>
          <w:sz w:val="21"/>
          <w:szCs w:val="21"/>
        </w:rPr>
        <w:br w:type="page"/>
      </w:r>
    </w:p>
    <w:p>
      <w:pPr>
        <w:spacing w:line="400" w:lineRule="exact"/>
        <w:ind w:firstLine="414" w:firstLineChars="200"/>
        <w:jc w:val="left"/>
        <w:rPr>
          <w:rStyle w:val="170"/>
          <w:rFonts w:ascii="宋体" w:hAnsi="宋体"/>
          <w:sz w:val="21"/>
          <w:szCs w:val="21"/>
        </w:rPr>
      </w:pPr>
    </w:p>
    <w:p>
      <w:pPr>
        <w:autoSpaceDE w:val="0"/>
        <w:autoSpaceDN w:val="0"/>
        <w:adjustRightInd w:val="0"/>
        <w:spacing w:before="960" w:beforeLines="400" w:line="420" w:lineRule="exact"/>
        <w:jc w:val="center"/>
        <w:rPr>
          <w:rStyle w:val="170"/>
          <w:rFonts w:ascii="宋体" w:hAnsi="宋体"/>
          <w:sz w:val="32"/>
          <w:szCs w:val="32"/>
        </w:rPr>
      </w:pPr>
      <w:bookmarkStart w:id="64" w:name="_Toc21541026"/>
      <w:r>
        <w:rPr>
          <w:rStyle w:val="170"/>
          <w:rFonts w:ascii="宋体" w:hAnsi="宋体"/>
          <w:sz w:val="32"/>
          <w:szCs w:val="32"/>
        </w:rPr>
        <w:t>B.</w:t>
      </w:r>
      <w:r>
        <w:rPr>
          <w:rStyle w:val="170"/>
          <w:rFonts w:hint="eastAsia" w:ascii="宋体" w:hAnsi="宋体"/>
          <w:sz w:val="32"/>
          <w:szCs w:val="32"/>
        </w:rPr>
        <w:t>商务和技术文件</w:t>
      </w:r>
      <w:bookmarkEnd w:id="64"/>
    </w:p>
    <w:p>
      <w:pPr>
        <w:autoSpaceDE w:val="0"/>
        <w:autoSpaceDN w:val="0"/>
        <w:adjustRightInd w:val="0"/>
        <w:spacing w:line="420" w:lineRule="exact"/>
        <w:rPr>
          <w:rStyle w:val="170"/>
          <w:rFonts w:ascii="宋体" w:hAnsi="宋体"/>
          <w:b w:val="0"/>
          <w:lang w:val="zh-CN"/>
        </w:rPr>
      </w:pPr>
      <w:r>
        <w:rPr>
          <w:rStyle w:val="170"/>
          <w:rFonts w:ascii="宋体" w:hAnsi="宋体"/>
          <w:sz w:val="32"/>
          <w:szCs w:val="32"/>
        </w:rPr>
        <w:br w:type="page"/>
      </w:r>
      <w:r>
        <w:rPr>
          <w:rStyle w:val="170"/>
          <w:rFonts w:hint="eastAsia" w:ascii="宋体" w:hAnsi="宋体"/>
          <w:sz w:val="21"/>
          <w:szCs w:val="21"/>
        </w:rPr>
        <w:t>封面</w:t>
      </w:r>
    </w:p>
    <w:p>
      <w:pPr>
        <w:spacing w:line="360" w:lineRule="auto"/>
        <w:rPr>
          <w:rFonts w:ascii="宋体" w:hAnsi="宋体"/>
          <w:sz w:val="28"/>
          <w:szCs w:val="28"/>
        </w:rPr>
      </w:pPr>
    </w:p>
    <w:p>
      <w:pPr>
        <w:spacing w:line="360" w:lineRule="auto"/>
        <w:jc w:val="center"/>
        <w:rPr>
          <w:rFonts w:hint="eastAsia" w:ascii="宋体" w:hAnsi="宋体"/>
          <w:b/>
          <w:sz w:val="36"/>
          <w:szCs w:val="36"/>
        </w:rPr>
      </w:pPr>
      <w:r>
        <w:rPr>
          <w:rFonts w:hint="eastAsia" w:ascii="宋体" w:hAnsi="宋体"/>
          <w:b/>
          <w:sz w:val="36"/>
          <w:szCs w:val="36"/>
        </w:rPr>
        <w:t>海曙区白云街道云丰、安丰、丽雅未来社区建设提升改造、数字化工程及运营服务项目项目</w:t>
      </w:r>
    </w:p>
    <w:p>
      <w:pPr>
        <w:spacing w:line="360" w:lineRule="auto"/>
        <w:jc w:val="center"/>
        <w:rPr>
          <w:rFonts w:hint="eastAsia" w:ascii="宋体" w:hAnsi="宋体"/>
          <w:b/>
          <w:sz w:val="36"/>
          <w:szCs w:val="36"/>
        </w:rPr>
      </w:pPr>
    </w:p>
    <w:p>
      <w:pPr>
        <w:spacing w:line="360" w:lineRule="auto"/>
        <w:jc w:val="center"/>
        <w:rPr>
          <w:rFonts w:hint="eastAsia" w:ascii="宋体" w:hAnsi="宋体"/>
          <w:sz w:val="36"/>
          <w:szCs w:val="36"/>
          <w:u w:val="single"/>
        </w:rPr>
      </w:pPr>
      <w:r>
        <w:rPr>
          <w:rFonts w:hint="eastAsia" w:ascii="宋体" w:hAnsi="宋体"/>
          <w:sz w:val="36"/>
          <w:szCs w:val="36"/>
          <w:u w:val="single"/>
        </w:rPr>
        <w:t>项目编号：2023NBHSWT006（NBITCH-202330009G）</w:t>
      </w:r>
    </w:p>
    <w:p>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（商务和技术文件）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4"/>
        <w:ind w:left="101" w:leftChars="48" w:firstLine="1920" w:firstLineChars="800"/>
        <w:jc w:val="left"/>
        <w:rPr>
          <w:rFonts w:hAnsi="宋体"/>
          <w:kern w:val="2"/>
          <w:szCs w:val="28"/>
          <w:u w:val="single"/>
        </w:rPr>
      </w:pPr>
    </w:p>
    <w:p>
      <w:pPr>
        <w:spacing w:line="360" w:lineRule="auto"/>
        <w:jc w:val="center"/>
        <w:rPr>
          <w:b/>
          <w:sz w:val="36"/>
          <w:szCs w:val="36"/>
        </w:rPr>
      </w:pPr>
      <w:bookmarkStart w:id="65"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65"/>
    </w:p>
    <w:p>
      <w:pPr>
        <w:spacing w:line="360" w:lineRule="auto"/>
        <w:ind w:firstLine="4200" w:firstLineChars="2000"/>
        <w:jc w:val="left"/>
        <w:rPr>
          <w:rFonts w:ascii="宋体" w:hAnsi="宋体"/>
          <w:szCs w:val="21"/>
        </w:rPr>
      </w:pPr>
    </w:p>
    <w:p>
      <w:pPr>
        <w:spacing w:line="360" w:lineRule="auto"/>
        <w:jc w:val="center"/>
        <w:rPr>
          <w:rFonts w:hint="eastAsia" w:ascii="宋体" w:hAnsi="宋体"/>
          <w:b/>
          <w:szCs w:val="21"/>
        </w:rPr>
      </w:pPr>
      <w:r>
        <w:rPr>
          <w:rStyle w:val="170"/>
          <w:rFonts w:ascii="宋体" w:hAnsi="宋体"/>
          <w:sz w:val="21"/>
          <w:szCs w:val="21"/>
        </w:rPr>
        <w:br w:type="page"/>
      </w:r>
      <w:r>
        <w:rPr>
          <w:rFonts w:hint="eastAsia" w:ascii="宋体" w:hAnsi="宋体"/>
          <w:b/>
          <w:szCs w:val="21"/>
        </w:rPr>
        <w:t>B1投标书</w:t>
      </w:r>
    </w:p>
    <w:p>
      <w:pPr>
        <w:spacing w:line="400" w:lineRule="exact"/>
        <w:rPr>
          <w:rFonts w:hint="eastAsia" w:ascii="宋体" w:hAnsi="宋体"/>
          <w:szCs w:val="21"/>
        </w:rPr>
      </w:pPr>
      <w:r>
        <w:rPr>
          <w:rFonts w:hint="eastAsia" w:ascii="宋体" w:hAnsi="宋体"/>
          <w:szCs w:val="21"/>
        </w:rPr>
        <w:t>致：宁波市国际招标有限公司海曙分公司</w:t>
      </w:r>
    </w:p>
    <w:p>
      <w:pPr>
        <w:spacing w:line="400" w:lineRule="exact"/>
        <w:ind w:firstLine="420" w:firstLineChars="200"/>
        <w:rPr>
          <w:rFonts w:hint="eastAsia"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海曙区白云街道云丰、安丰、丽雅未来社区建设提升改造、数字化工程及运营服务项目项目</w:t>
      </w:r>
      <w:r>
        <w:rPr>
          <w:rFonts w:hint="eastAsia" w:ascii="宋体" w:hAnsi="宋体"/>
          <w:szCs w:val="21"/>
        </w:rPr>
        <w:t>（项目编号：</w:t>
      </w:r>
      <w:r>
        <w:rPr>
          <w:rFonts w:hint="eastAsia" w:ascii="宋体" w:hAnsi="宋体"/>
          <w:szCs w:val="21"/>
          <w:u w:val="single"/>
        </w:rPr>
        <w:t>2023NBHSWT006    （NBITCH-202330009G）</w:t>
      </w:r>
      <w:r>
        <w:rPr>
          <w:rFonts w:hint="eastAsia" w:ascii="宋体" w:hAnsi="宋体"/>
          <w:szCs w:val="21"/>
        </w:rPr>
        <w:t>）招标活动并投标，为便于采购人公正、择优地确定中标供应商及其服务，我方就本次投标有关事项郑重声明如下：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、我方不是为本项目提供整体设计、规范编制或者项目管理、监理、检测等服务的供应商。</w:t>
      </w:r>
    </w:p>
    <w:p>
      <w:pPr>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、我们已详细审查全部采购文件及有关的澄清</w:t>
      </w:r>
      <w:r>
        <w:rPr>
          <w:rFonts w:ascii="宋体" w:hAnsi="宋体"/>
          <w:szCs w:val="21"/>
        </w:rPr>
        <w:t>/</w:t>
      </w:r>
      <w:r>
        <w:rPr>
          <w:rFonts w:hint="eastAsia" w:ascii="宋体" w:hAnsi="宋体"/>
          <w:szCs w:val="21"/>
        </w:rPr>
        <w:t>修改文件</w:t>
      </w:r>
      <w:r>
        <w:rPr>
          <w:rFonts w:ascii="宋体" w:hAnsi="宋体"/>
          <w:szCs w:val="21"/>
        </w:rPr>
        <w:t>(</w:t>
      </w:r>
      <w:r>
        <w:rPr>
          <w:rFonts w:hint="eastAsia" w:ascii="宋体" w:hAnsi="宋体"/>
          <w:szCs w:val="21"/>
        </w:rPr>
        <w:t>若有</w:t>
      </w:r>
      <w:r>
        <w:rPr>
          <w:rFonts w:ascii="宋体" w:hAnsi="宋体"/>
          <w:szCs w:val="21"/>
        </w:rPr>
        <w:t>)</w:t>
      </w:r>
      <w:r>
        <w:rPr>
          <w:rFonts w:hint="eastAsia" w:ascii="宋体" w:hAnsi="宋体"/>
          <w:szCs w:val="21"/>
        </w:rPr>
        <w:t>，我们完全理解并同意放弃对这方面提出任何异议的权利。</w:t>
      </w:r>
    </w:p>
    <w:p>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保证遵守采购文件有关条款规定。</w:t>
      </w:r>
    </w:p>
    <w:p>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ascii="宋体" w:hAnsi="宋体"/>
          <w:szCs w:val="21"/>
          <w:u w:val="single"/>
        </w:rPr>
        <w:t xml:space="preserve"> 90 </w:t>
      </w:r>
      <w:r>
        <w:rPr>
          <w:rFonts w:hint="eastAsia" w:ascii="宋体" w:hAnsi="宋体"/>
          <w:szCs w:val="21"/>
        </w:rPr>
        <w:t>个日历日。</w:t>
      </w:r>
    </w:p>
    <w:p>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pPr>
        <w:spacing w:line="400" w:lineRule="exact"/>
        <w:ind w:firstLine="420" w:firstLineChars="200"/>
        <w:jc w:val="left"/>
        <w:rPr>
          <w:rFonts w:hint="eastAsia" w:ascii="宋体" w:hAnsi="宋体"/>
        </w:rPr>
      </w:pPr>
      <w:r>
        <w:rPr>
          <w:rFonts w:ascii="宋体" w:hAnsi="宋体"/>
        </w:rPr>
        <w:t>8</w:t>
      </w:r>
      <w:r>
        <w:rPr>
          <w:rFonts w:hint="eastAsia" w:ascii="宋体" w:hAnsi="宋体"/>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宋体" w:hAnsi="宋体"/>
        </w:rPr>
        <w:t>200%</w:t>
      </w:r>
      <w:r>
        <w:rPr>
          <w:rFonts w:hint="eastAsia" w:ascii="宋体" w:hAnsi="宋体"/>
        </w:rPr>
        <w:t>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szCs w:val="21"/>
        </w:rPr>
      </w:pPr>
      <w:r>
        <w:rPr>
          <w:rFonts w:hint="eastAsia" w:ascii="宋体" w:hAnsi="宋体"/>
        </w:rPr>
        <w:t>9、</w:t>
      </w:r>
      <w:r>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pPr>
        <w:spacing w:line="400" w:lineRule="exact"/>
        <w:ind w:firstLine="420" w:firstLineChars="200"/>
        <w:jc w:val="left"/>
        <w:rPr>
          <w:rFonts w:ascii="宋体" w:hAnsi="宋体"/>
          <w:szCs w:val="21"/>
        </w:rPr>
      </w:pPr>
      <w:r>
        <w:rPr>
          <w:rFonts w:hint="eastAsia" w:ascii="宋体" w:hAnsi="宋体"/>
          <w:szCs w:val="21"/>
        </w:rPr>
        <w:t>地址：</w:t>
      </w:r>
      <w:r>
        <w:rPr>
          <w:rFonts w:ascii="宋体" w:hAnsi="宋体"/>
          <w:szCs w:val="21"/>
          <w:u w:val="single"/>
        </w:rPr>
        <w:t xml:space="preserve">                    </w:t>
      </w:r>
      <w:r>
        <w:rPr>
          <w:rFonts w:hint="eastAsia" w:ascii="宋体" w:hAnsi="宋体"/>
          <w:szCs w:val="21"/>
        </w:rPr>
        <w:t>邮编：</w:t>
      </w:r>
      <w:r>
        <w:rPr>
          <w:rFonts w:ascii="宋体" w:hAnsi="宋体"/>
          <w:szCs w:val="21"/>
          <w:u w:val="single"/>
        </w:rPr>
        <w:t xml:space="preserve">                 </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rPr>
        <w:t>。</w:t>
      </w:r>
    </w:p>
    <w:p>
      <w:pPr>
        <w:spacing w:line="400" w:lineRule="exact"/>
        <w:ind w:left="540" w:firstLine="30"/>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pPr>
        <w:spacing w:line="400" w:lineRule="exact"/>
        <w:jc w:val="left"/>
        <w:rPr>
          <w:rFonts w:ascii="宋体" w:hAnsi="宋体"/>
          <w:szCs w:val="21"/>
        </w:rPr>
      </w:pPr>
      <w:r>
        <w:rPr>
          <w:rFonts w:hint="eastAsia" w:ascii="宋体" w:hAnsi="宋体"/>
          <w:szCs w:val="21"/>
        </w:rPr>
        <w:t>法定代表人（签字或盖章）：</w:t>
      </w:r>
      <w:r>
        <w:rPr>
          <w:rFonts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pPr>
        <w:spacing w:line="360" w:lineRule="auto"/>
        <w:jc w:val="center"/>
        <w:rPr>
          <w:rFonts w:ascii="宋体" w:hAnsi="宋体"/>
          <w:b/>
          <w:szCs w:val="21"/>
        </w:rPr>
      </w:pPr>
      <w:r>
        <w:rPr>
          <w:rStyle w:val="170"/>
          <w:rFonts w:ascii="宋体" w:hAnsi="宋体"/>
          <w:sz w:val="21"/>
          <w:szCs w:val="21"/>
        </w:rPr>
        <w:br w:type="page"/>
      </w:r>
      <w:r>
        <w:rPr>
          <w:rStyle w:val="170"/>
          <w:rFonts w:hint="eastAsia" w:ascii="宋体" w:hAnsi="宋体"/>
          <w:sz w:val="21"/>
          <w:szCs w:val="21"/>
        </w:rPr>
        <w:t>B</w:t>
      </w:r>
      <w:r>
        <w:rPr>
          <w:rFonts w:ascii="宋体" w:hAnsi="宋体"/>
          <w:b/>
          <w:szCs w:val="21"/>
        </w:rPr>
        <w:t>2</w:t>
      </w:r>
      <w:r>
        <w:rPr>
          <w:rFonts w:hint="eastAsia" w:ascii="宋体" w:hAnsi="宋体"/>
          <w:b/>
          <w:szCs w:val="21"/>
        </w:rPr>
        <w:t>法定代表人身份证明</w:t>
      </w:r>
    </w:p>
    <w:p>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20" w:afterLines="50" w:line="400" w:lineRule="exact"/>
        <w:rPr>
          <w:rFonts w:ascii="宋体" w:hAnsi="宋体"/>
          <w:szCs w:val="21"/>
          <w:u w:val="single"/>
        </w:rPr>
      </w:pPr>
      <w:r>
        <w:rPr>
          <w:rFonts w:hint="eastAsia" w:ascii="宋体" w:hAnsi="宋体"/>
          <w:szCs w:val="21"/>
        </w:rPr>
        <w:t>经营期限：</w:t>
      </w:r>
    </w:p>
    <w:p>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spacing w:line="400" w:lineRule="exact"/>
        <w:ind w:firstLine="560"/>
        <w:rPr>
          <w:rFonts w:ascii="宋体" w:hAnsi="宋体"/>
          <w:szCs w:val="21"/>
        </w:rPr>
      </w:pPr>
    </w:p>
    <w:p>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spacing w:line="400" w:lineRule="exact"/>
        <w:ind w:firstLine="560"/>
        <w:rPr>
          <w:rFonts w:ascii="宋体" w:hAnsi="宋体"/>
          <w:szCs w:val="21"/>
        </w:rPr>
      </w:pPr>
    </w:p>
    <w:p>
      <w:pPr>
        <w:spacing w:line="400" w:lineRule="exact"/>
        <w:rPr>
          <w:rFonts w:ascii="宋体" w:hAnsi="宋体"/>
          <w:szCs w:val="21"/>
        </w:rPr>
      </w:pPr>
      <w:r>
        <w:rPr>
          <w:rFonts w:hint="eastAsia" w:ascii="宋体" w:hAnsi="宋体"/>
          <w:szCs w:val="21"/>
        </w:rPr>
        <w:t>特此证明。</w:t>
      </w:r>
    </w:p>
    <w:p>
      <w:pPr>
        <w:spacing w:line="400" w:lineRule="exac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szCs w:val="21"/>
          <w:u w:val="single"/>
        </w:rPr>
      </w:pPr>
    </w:p>
    <w:p>
      <w:pPr>
        <w:spacing w:line="400" w:lineRule="atLeast"/>
        <w:rPr>
          <w:rFonts w:ascii="宋体" w:hAnsi="宋体"/>
          <w:szCs w:val="21"/>
          <w:u w:val="single"/>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后附：法定代表人身份证复印件（不同页的须加盖供应商公章）。</w:t>
      </w:r>
    </w:p>
    <w:p>
      <w:pPr>
        <w:spacing w:line="400" w:lineRule="atLeast"/>
        <w:rPr>
          <w:rFonts w:ascii="宋体" w:hAnsi="宋体"/>
          <w:szCs w:val="21"/>
          <w:u w:val="single"/>
        </w:rPr>
      </w:pPr>
    </w:p>
    <w:p>
      <w:pPr>
        <w:spacing w:line="400" w:lineRule="exact"/>
        <w:jc w:val="center"/>
        <w:rPr>
          <w:rFonts w:ascii="宋体" w:hAnsi="宋体"/>
          <w:b/>
          <w:szCs w:val="21"/>
        </w:rPr>
      </w:pPr>
      <w:r>
        <w:rPr>
          <w:rStyle w:val="170"/>
          <w:rFonts w:ascii="宋体" w:hAnsi="宋体"/>
          <w:sz w:val="21"/>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spacing w:line="400" w:lineRule="exact"/>
        <w:jc w:val="center"/>
        <w:rPr>
          <w:rFonts w:ascii="宋体" w:hAnsi="宋体"/>
          <w:b/>
          <w:szCs w:val="21"/>
        </w:rPr>
      </w:pPr>
      <w:r>
        <w:rPr>
          <w:rFonts w:hint="eastAsia" w:ascii="宋体" w:hAnsi="宋体"/>
          <w:b/>
          <w:szCs w:val="21"/>
        </w:rPr>
        <w:t>（投标文件由授权代表签字的须提供）</w:t>
      </w:r>
    </w:p>
    <w:p>
      <w:pPr>
        <w:spacing w:line="360" w:lineRule="auto"/>
        <w:rPr>
          <w:rFonts w:ascii="宋体" w:hAnsi="宋体"/>
          <w:szCs w:val="21"/>
        </w:rPr>
      </w:pPr>
      <w:r>
        <w:rPr>
          <w:rFonts w:hint="eastAsia" w:ascii="宋体" w:hAnsi="宋体"/>
          <w:szCs w:val="21"/>
        </w:rPr>
        <w:t>致：采购人</w:t>
      </w:r>
    </w:p>
    <w:p>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海曙区白云街道云丰、安丰、丽雅未来社区建设提升改造、数字化工程及运营服务项目项目</w:t>
      </w:r>
      <w:r>
        <w:rPr>
          <w:rFonts w:hint="eastAsia" w:ascii="宋体" w:hAnsi="宋体"/>
          <w:szCs w:val="21"/>
        </w:rPr>
        <w:t>，项目编号为</w:t>
      </w:r>
      <w:r>
        <w:rPr>
          <w:rFonts w:hint="eastAsia" w:ascii="宋体" w:hAnsi="宋体"/>
          <w:szCs w:val="21"/>
          <w:u w:val="single"/>
        </w:rPr>
        <w:t>2023NBHSWT006（NBITCH-202330009G）</w:t>
      </w:r>
      <w:r>
        <w:rPr>
          <w:rFonts w:hint="eastAsia" w:ascii="宋体" w:hAnsi="宋体"/>
          <w:szCs w:val="21"/>
        </w:rPr>
        <w:t>，其在招投标活动中的一切活动本公司均予承认。</w:t>
      </w: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法定代表人（签字或盖章）：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w:t>
      </w:r>
    </w:p>
    <w:p>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hint="eastAsia" w:ascii="宋体" w:hAnsi="宋体"/>
          <w:szCs w:val="21"/>
        </w:rPr>
      </w:pPr>
      <w:r>
        <w:rPr>
          <w:rFonts w:hint="eastAsia" w:ascii="宋体" w:hAnsi="宋体"/>
          <w:szCs w:val="21"/>
        </w:rPr>
        <w:t>后附：</w:t>
      </w:r>
    </w:p>
    <w:p>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、法定代表人及授权代表身份证复印件（不同页的须加盖供应商公章）；</w:t>
      </w:r>
    </w:p>
    <w:p>
      <w:pPr>
        <w:spacing w:line="360" w:lineRule="auto"/>
        <w:ind w:firstLine="517" w:firstLineChars="250"/>
        <w:jc w:val="center"/>
        <w:rPr>
          <w:rFonts w:ascii="宋体" w:hAnsi="宋体"/>
          <w:b/>
          <w:szCs w:val="21"/>
        </w:rPr>
      </w:pPr>
      <w:r>
        <w:rPr>
          <w:rStyle w:val="170"/>
          <w:rFonts w:ascii="宋体" w:hAnsi="宋体"/>
          <w:sz w:val="21"/>
          <w:szCs w:val="21"/>
        </w:rPr>
        <w:br w:type="page"/>
      </w:r>
      <w:r>
        <w:rPr>
          <w:rFonts w:ascii="宋体" w:hAnsi="宋体"/>
          <w:b/>
          <w:szCs w:val="21"/>
        </w:rPr>
        <w:t xml:space="preserve"> </w:t>
      </w:r>
    </w:p>
    <w:p>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w:t>
            </w:r>
          </w:p>
        </w:tc>
        <w:tc>
          <w:tcPr>
            <w:tcW w:w="8147" w:type="dxa"/>
            <w:gridSpan w:val="3"/>
            <w:noWrap w:val="0"/>
            <w:vAlign w:val="center"/>
          </w:tcPr>
          <w:p>
            <w:pPr>
              <w:spacing w:line="400" w:lineRule="exact"/>
              <w:rPr>
                <w:rFonts w:ascii="宋体" w:hAnsi="宋体"/>
                <w:szCs w:val="21"/>
              </w:rPr>
            </w:pP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2</w:t>
            </w:r>
          </w:p>
        </w:tc>
        <w:tc>
          <w:tcPr>
            <w:tcW w:w="8147" w:type="dxa"/>
            <w:gridSpan w:val="3"/>
            <w:noWrap w:val="0"/>
            <w:vAlign w:val="center"/>
          </w:tcPr>
          <w:p>
            <w:pPr>
              <w:spacing w:line="400" w:lineRule="exact"/>
              <w:rPr>
                <w:rFonts w:ascii="宋体" w:hAnsi="宋体"/>
                <w:szCs w:val="21"/>
              </w:rPr>
            </w:pPr>
            <w:r>
              <w:rPr>
                <w:rFonts w:hint="eastAsia" w:ascii="宋体" w:hAnsi="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3</w:t>
            </w:r>
          </w:p>
        </w:tc>
        <w:tc>
          <w:tcPr>
            <w:tcW w:w="8147" w:type="dxa"/>
            <w:gridSpan w:val="3"/>
            <w:noWrap w:val="0"/>
            <w:vAlign w:val="center"/>
          </w:tcPr>
          <w:p>
            <w:pPr>
              <w:spacing w:line="400" w:lineRule="exact"/>
              <w:rPr>
                <w:rFonts w:ascii="宋体" w:hAnsi="宋体"/>
                <w:szCs w:val="21"/>
              </w:rPr>
            </w:pPr>
            <w:r>
              <w:rPr>
                <w:rFonts w:hint="eastAsia" w:ascii="宋体" w:hAnsi="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4</w:t>
            </w:r>
          </w:p>
        </w:tc>
        <w:tc>
          <w:tcPr>
            <w:tcW w:w="4305" w:type="dxa"/>
            <w:noWrap w:val="0"/>
            <w:vAlign w:val="center"/>
          </w:tcPr>
          <w:p>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noWrap w:val="0"/>
            <w:vAlign w:val="center"/>
          </w:tcPr>
          <w:p>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5</w:t>
            </w:r>
          </w:p>
        </w:tc>
        <w:tc>
          <w:tcPr>
            <w:tcW w:w="4305" w:type="dxa"/>
            <w:noWrap w:val="0"/>
            <w:vAlign w:val="center"/>
          </w:tcPr>
          <w:p>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noWrap w:val="0"/>
            <w:vAlign w:val="center"/>
          </w:tcPr>
          <w:p>
            <w:pPr>
              <w:spacing w:line="400" w:lineRule="exact"/>
              <w:rPr>
                <w:rFonts w:ascii="宋体" w:hAnsi="宋体"/>
                <w:szCs w:val="21"/>
              </w:rPr>
            </w:pPr>
            <w:r>
              <w:rPr>
                <w:rFonts w:hint="eastAsia" w:ascii="宋体" w:hAnsi="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6</w:t>
            </w:r>
          </w:p>
        </w:tc>
        <w:tc>
          <w:tcPr>
            <w:tcW w:w="4305" w:type="dxa"/>
            <w:noWrap w:val="0"/>
            <w:vAlign w:val="center"/>
          </w:tcPr>
          <w:p>
            <w:pPr>
              <w:spacing w:line="400" w:lineRule="exact"/>
              <w:rPr>
                <w:rFonts w:ascii="宋体" w:hAnsi="宋体"/>
                <w:szCs w:val="21"/>
              </w:rPr>
            </w:pPr>
            <w:r>
              <w:rPr>
                <w:rFonts w:hint="eastAsia" w:ascii="宋体" w:hAnsi="宋体"/>
                <w:szCs w:val="21"/>
              </w:rPr>
              <w:t>注册地：</w:t>
            </w:r>
          </w:p>
        </w:tc>
        <w:tc>
          <w:tcPr>
            <w:tcW w:w="3842" w:type="dxa"/>
            <w:gridSpan w:val="2"/>
            <w:noWrap w:val="0"/>
            <w:vAlign w:val="center"/>
          </w:tcPr>
          <w:p>
            <w:pPr>
              <w:spacing w:line="400" w:lineRule="exact"/>
              <w:rPr>
                <w:rFonts w:ascii="宋体" w:hAnsi="宋体"/>
                <w:szCs w:val="21"/>
              </w:rPr>
            </w:pPr>
            <w:r>
              <w:rPr>
                <w:rFonts w:hint="eastAsia" w:ascii="宋体" w:hAnsi="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7</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8</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9</w:t>
            </w:r>
          </w:p>
        </w:tc>
        <w:tc>
          <w:tcPr>
            <w:tcW w:w="4314" w:type="dxa"/>
            <w:gridSpan w:val="2"/>
            <w:noWrap w:val="0"/>
            <w:vAlign w:val="center"/>
          </w:tcPr>
          <w:p>
            <w:pPr>
              <w:spacing w:line="400" w:lineRule="exact"/>
              <w:rPr>
                <w:rFonts w:ascii="宋体" w:hAnsi="宋体"/>
                <w:szCs w:val="21"/>
              </w:rPr>
            </w:pPr>
            <w:r>
              <w:rPr>
                <w:rFonts w:hint="eastAsia" w:ascii="宋体" w:hAnsi="宋体"/>
                <w:szCs w:val="21"/>
              </w:rPr>
              <w:t>从业人员数量</w:t>
            </w:r>
          </w:p>
        </w:tc>
        <w:tc>
          <w:tcPr>
            <w:tcW w:w="3833"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10</w:t>
            </w:r>
          </w:p>
        </w:tc>
        <w:tc>
          <w:tcPr>
            <w:tcW w:w="4314" w:type="dxa"/>
            <w:gridSpan w:val="2"/>
            <w:noWrap w:val="0"/>
            <w:vAlign w:val="center"/>
          </w:tcPr>
          <w:p>
            <w:pPr>
              <w:spacing w:line="400" w:lineRule="exact"/>
              <w:rPr>
                <w:rFonts w:ascii="宋体" w:hAnsi="宋体"/>
                <w:szCs w:val="21"/>
              </w:rPr>
            </w:pPr>
            <w:r>
              <w:rPr>
                <w:rFonts w:hint="eastAsia" w:ascii="宋体" w:hAnsi="宋体"/>
                <w:szCs w:val="21"/>
              </w:rPr>
              <w:t>营业收入</w:t>
            </w:r>
          </w:p>
        </w:tc>
        <w:tc>
          <w:tcPr>
            <w:tcW w:w="3833"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11</w:t>
            </w:r>
          </w:p>
        </w:tc>
        <w:tc>
          <w:tcPr>
            <w:tcW w:w="4314" w:type="dxa"/>
            <w:gridSpan w:val="2"/>
            <w:noWrap w:val="0"/>
            <w:vAlign w:val="center"/>
          </w:tcPr>
          <w:p>
            <w:pPr>
              <w:spacing w:line="400" w:lineRule="exact"/>
              <w:rPr>
                <w:rFonts w:ascii="宋体" w:hAnsi="宋体"/>
                <w:szCs w:val="21"/>
              </w:rPr>
            </w:pPr>
            <w:r>
              <w:rPr>
                <w:rFonts w:hint="eastAsia" w:ascii="宋体" w:hAnsi="宋体"/>
                <w:szCs w:val="21"/>
              </w:rPr>
              <w:t>其他需要说明的情况</w:t>
            </w:r>
          </w:p>
        </w:tc>
        <w:tc>
          <w:tcPr>
            <w:tcW w:w="3833" w:type="dxa"/>
            <w:noWrap w:val="0"/>
            <w:vAlign w:val="center"/>
          </w:tcPr>
          <w:p>
            <w:pPr>
              <w:spacing w:line="400" w:lineRule="exact"/>
              <w:rPr>
                <w:rFonts w:ascii="宋体" w:hAnsi="宋体"/>
                <w:szCs w:val="21"/>
              </w:rPr>
            </w:pPr>
          </w:p>
        </w:tc>
      </w:tr>
    </w:tbl>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Style w:val="170"/>
          <w:rFonts w:ascii="宋体" w:hAnsi="宋体"/>
          <w:sz w:val="21"/>
          <w:szCs w:val="21"/>
        </w:rPr>
      </w:pPr>
      <w:r>
        <w:rPr>
          <w:rFonts w:ascii="宋体" w:hAnsi="宋体"/>
          <w:szCs w:val="21"/>
        </w:rPr>
        <w:br w:type="page"/>
      </w:r>
    </w:p>
    <w:p>
      <w:pPr>
        <w:spacing w:line="400" w:lineRule="exact"/>
        <w:jc w:val="center"/>
        <w:rPr>
          <w:rFonts w:ascii="宋体" w:hAnsi="宋体"/>
          <w:b/>
          <w:szCs w:val="21"/>
        </w:rPr>
      </w:pPr>
      <w:r>
        <w:rPr>
          <w:rFonts w:ascii="宋体" w:hAnsi="宋体"/>
          <w:b/>
          <w:szCs w:val="21"/>
        </w:rPr>
        <w:t>B5</w:t>
      </w:r>
      <w:r>
        <w:rPr>
          <w:rFonts w:hint="eastAsia" w:ascii="宋体" w:hAnsi="宋体"/>
          <w:b/>
          <w:szCs w:val="21"/>
        </w:rPr>
        <w:t>商务条款响应表</w:t>
      </w:r>
    </w:p>
    <w:p>
      <w:pPr>
        <w:spacing w:line="360" w:lineRule="auto"/>
        <w:ind w:left="540"/>
        <w:jc w:val="center"/>
        <w:rPr>
          <w:rFonts w:ascii="宋体" w:hAnsi="宋体"/>
          <w:b/>
          <w:szCs w:val="21"/>
        </w:rPr>
      </w:pPr>
    </w:p>
    <w:p>
      <w:pPr>
        <w:adjustRightInd w:val="0"/>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海曙区白云街道云丰、安丰、丽雅未来社区建设提升改造、数字化工程及运营服务项目项目</w:t>
      </w:r>
    </w:p>
    <w:p>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2023NBHSWT006（NBITCH-202330009G）</w:t>
      </w:r>
    </w:p>
    <w:tbl>
      <w:tblPr>
        <w:tblStyle w:val="46"/>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81"/>
        <w:gridCol w:w="1910"/>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3391" w:type="dxa"/>
            <w:gridSpan w:val="2"/>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1</w:t>
            </w:r>
          </w:p>
        </w:tc>
        <w:tc>
          <w:tcPr>
            <w:tcW w:w="1481" w:type="dxa"/>
            <w:noWrap w:val="0"/>
            <w:vAlign w:val="center"/>
          </w:tcPr>
          <w:p>
            <w:pPr>
              <w:jc w:val="center"/>
              <w:rPr>
                <w:rFonts w:hint="eastAsia" w:ascii="宋体" w:hAnsi="宋体" w:cs="宋体"/>
                <w:szCs w:val="21"/>
              </w:rPr>
            </w:pPr>
            <w:r>
              <w:rPr>
                <w:rFonts w:hint="eastAsia" w:ascii="宋体" w:hAnsi="宋体" w:cs="宋体"/>
                <w:szCs w:val="21"/>
              </w:rPr>
              <w:t>合同履行期限</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2</w:t>
            </w:r>
          </w:p>
        </w:tc>
        <w:tc>
          <w:tcPr>
            <w:tcW w:w="1481" w:type="dxa"/>
            <w:noWrap w:val="0"/>
            <w:vAlign w:val="center"/>
          </w:tcPr>
          <w:p>
            <w:pPr>
              <w:jc w:val="center"/>
              <w:rPr>
                <w:rFonts w:hint="eastAsia" w:ascii="宋体" w:hAnsi="宋体" w:cs="宋体"/>
                <w:szCs w:val="21"/>
              </w:rPr>
            </w:pPr>
            <w:r>
              <w:rPr>
                <w:rFonts w:hint="eastAsia" w:ascii="宋体" w:hAnsi="宋体" w:cs="宋体"/>
                <w:szCs w:val="21"/>
              </w:rPr>
              <w:t>▲付款办法</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3</w:t>
            </w:r>
          </w:p>
        </w:tc>
        <w:tc>
          <w:tcPr>
            <w:tcW w:w="1481" w:type="dxa"/>
            <w:noWrap w:val="0"/>
            <w:vAlign w:val="center"/>
          </w:tcPr>
          <w:p>
            <w:pPr>
              <w:jc w:val="center"/>
              <w:rPr>
                <w:rFonts w:hint="eastAsia" w:ascii="宋体" w:hAnsi="宋体" w:cs="宋体"/>
                <w:szCs w:val="21"/>
              </w:rPr>
            </w:pPr>
            <w:r>
              <w:rPr>
                <w:rFonts w:hint="eastAsia" w:ascii="宋体" w:hAnsi="宋体" w:cs="宋体"/>
                <w:szCs w:val="21"/>
              </w:rPr>
              <w:t>预付款担保</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hint="eastAsia" w:ascii="宋体" w:hAnsi="宋体"/>
                <w:szCs w:val="21"/>
              </w:rPr>
            </w:pPr>
            <w:r>
              <w:rPr>
                <w:rFonts w:hint="eastAsia" w:ascii="宋体" w:hAnsi="宋体"/>
                <w:szCs w:val="21"/>
              </w:rPr>
              <w:t>4</w:t>
            </w:r>
          </w:p>
        </w:tc>
        <w:tc>
          <w:tcPr>
            <w:tcW w:w="1481" w:type="dxa"/>
            <w:noWrap w:val="0"/>
            <w:vAlign w:val="center"/>
          </w:tcPr>
          <w:p>
            <w:pPr>
              <w:jc w:val="center"/>
              <w:rPr>
                <w:rFonts w:hint="eastAsia" w:ascii="宋体" w:hAnsi="宋体" w:cs="宋体"/>
                <w:szCs w:val="21"/>
              </w:rPr>
            </w:pPr>
            <w:r>
              <w:rPr>
                <w:rFonts w:hint="eastAsia" w:ascii="宋体" w:hAnsi="宋体" w:cs="宋体"/>
                <w:szCs w:val="21"/>
              </w:rPr>
              <w:t>▲履约保证金</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hint="eastAsia" w:ascii="宋体" w:hAnsi="宋体"/>
                <w:szCs w:val="21"/>
              </w:rPr>
            </w:pPr>
            <w:r>
              <w:rPr>
                <w:rFonts w:hint="eastAsia" w:ascii="宋体" w:hAnsi="宋体"/>
                <w:szCs w:val="21"/>
              </w:rPr>
              <w:t>5</w:t>
            </w:r>
          </w:p>
        </w:tc>
        <w:tc>
          <w:tcPr>
            <w:tcW w:w="1481" w:type="dxa"/>
            <w:noWrap w:val="0"/>
            <w:vAlign w:val="center"/>
          </w:tcPr>
          <w:p>
            <w:pPr>
              <w:jc w:val="center"/>
              <w:rPr>
                <w:rFonts w:hint="eastAsia" w:ascii="宋体" w:hAnsi="宋体" w:cs="宋体"/>
                <w:szCs w:val="21"/>
              </w:rPr>
            </w:pPr>
            <w:r>
              <w:rPr>
                <w:rFonts w:hint="eastAsia" w:ascii="宋体" w:hAnsi="宋体" w:cs="宋体"/>
                <w:szCs w:val="21"/>
              </w:rPr>
              <w:t>▲质保要求</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51" w:type="dxa"/>
            <w:noWrap w:val="0"/>
            <w:vAlign w:val="center"/>
          </w:tcPr>
          <w:p>
            <w:pPr>
              <w:adjustRightInd w:val="0"/>
              <w:snapToGrid w:val="0"/>
              <w:spacing w:line="400" w:lineRule="exact"/>
              <w:jc w:val="center"/>
              <w:rPr>
                <w:rFonts w:hint="eastAsia" w:ascii="宋体" w:hAnsi="宋体"/>
                <w:szCs w:val="21"/>
              </w:rPr>
            </w:pPr>
            <w:r>
              <w:rPr>
                <w:rFonts w:hint="eastAsia" w:ascii="宋体" w:hAnsi="宋体"/>
                <w:szCs w:val="21"/>
              </w:rPr>
              <w:t>6</w:t>
            </w:r>
          </w:p>
        </w:tc>
        <w:tc>
          <w:tcPr>
            <w:tcW w:w="1481" w:type="dxa"/>
            <w:noWrap w:val="0"/>
            <w:vAlign w:val="center"/>
          </w:tcPr>
          <w:p>
            <w:pPr>
              <w:jc w:val="center"/>
              <w:rPr>
                <w:rFonts w:hint="eastAsia" w:ascii="宋体" w:hAnsi="宋体" w:cs="宋体"/>
                <w:szCs w:val="21"/>
              </w:rPr>
            </w:pPr>
            <w:r>
              <w:rPr>
                <w:rFonts w:hint="eastAsia" w:ascii="宋体" w:hAnsi="宋体" w:cs="宋体"/>
                <w:szCs w:val="21"/>
              </w:rPr>
              <w:t>合同终止</w:t>
            </w:r>
          </w:p>
        </w:tc>
        <w:tc>
          <w:tcPr>
            <w:tcW w:w="1910" w:type="dxa"/>
            <w:noWrap w:val="0"/>
            <w:vAlign w:val="center"/>
          </w:tcPr>
          <w:p>
            <w:pPr>
              <w:jc w:val="center"/>
              <w:rPr>
                <w:rFonts w:hint="eastAsia" w:ascii="宋体" w:hAnsi="宋体" w:cs="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360" w:lineRule="auto"/>
        <w:ind w:left="210" w:hanging="210" w:hangingChars="100"/>
        <w:rPr>
          <w:rFonts w:ascii="宋体" w:hAnsi="宋体"/>
          <w:szCs w:val="21"/>
        </w:rPr>
      </w:pPr>
      <w:r>
        <w:rPr>
          <w:rFonts w:hint="eastAsia" w:ascii="宋体" w:hAnsi="宋体"/>
          <w:szCs w:val="21"/>
        </w:rPr>
        <w:t>注：须与第六章 商务条款逐项比较填写。</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00" w:lineRule="atLeast"/>
        <w:jc w:val="left"/>
        <w:rPr>
          <w:rFonts w:ascii="宋体" w:hAnsi="宋体"/>
          <w:szCs w:val="21"/>
        </w:rPr>
      </w:pPr>
      <w:bookmarkStart w:id="66" w:name="_Toc436408720"/>
      <w:bookmarkStart w:id="67" w:name="_Toc441316563"/>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jc w:val="center"/>
        <w:rPr>
          <w:rFonts w:hint="eastAsia" w:ascii="宋体" w:hAnsi="宋体"/>
          <w:b/>
          <w:szCs w:val="21"/>
        </w:rPr>
      </w:pPr>
      <w:r>
        <w:rPr>
          <w:rFonts w:ascii="宋体" w:hAnsi="宋体"/>
          <w:szCs w:val="21"/>
        </w:rPr>
        <w:br w:type="page"/>
      </w:r>
      <w:r>
        <w:rPr>
          <w:rFonts w:ascii="宋体" w:hAnsi="宋体"/>
          <w:b/>
          <w:szCs w:val="21"/>
        </w:rPr>
        <w:t>B</w:t>
      </w:r>
      <w:r>
        <w:rPr>
          <w:rFonts w:hint="eastAsia" w:ascii="宋体" w:hAnsi="宋体"/>
          <w:b/>
          <w:szCs w:val="21"/>
        </w:rPr>
        <w:t>6</w:t>
      </w:r>
      <w:r>
        <w:rPr>
          <w:rFonts w:hint="eastAsia" w:ascii="宋体" w:hAnsi="宋体"/>
          <w:b/>
          <w:bCs/>
          <w:szCs w:val="21"/>
        </w:rPr>
        <w:t>技术条款响应表</w:t>
      </w:r>
    </w:p>
    <w:p>
      <w:pPr>
        <w:adjustRightInd w:val="0"/>
        <w:snapToGrid w:val="0"/>
        <w:spacing w:line="360" w:lineRule="auto"/>
        <w:jc w:val="center"/>
        <w:rPr>
          <w:rFonts w:hint="eastAsia" w:ascii="宋体" w:hAnsi="宋体"/>
          <w:iCs/>
          <w:szCs w:val="21"/>
        </w:rPr>
      </w:pPr>
    </w:p>
    <w:p>
      <w:pPr>
        <w:adjustRightInd w:val="0"/>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海曙区白云街道云丰、安丰、丽雅未来社区建设提升改造、数字化工程及运营服务项目项目</w:t>
      </w:r>
    </w:p>
    <w:p>
      <w:pPr>
        <w:adjustRightInd w:val="0"/>
        <w:snapToGrid w:val="0"/>
        <w:spacing w:line="360" w:lineRule="auto"/>
        <w:rPr>
          <w:rFonts w:hint="eastAsia" w:ascii="宋体" w:hAnsi="宋体"/>
          <w:b/>
          <w:bCs/>
          <w:szCs w:val="21"/>
        </w:rPr>
      </w:pPr>
      <w:r>
        <w:rPr>
          <w:rFonts w:hint="eastAsia" w:ascii="宋体" w:hAnsi="宋体"/>
          <w:szCs w:val="21"/>
        </w:rPr>
        <w:t>项目编号：</w:t>
      </w:r>
      <w:r>
        <w:rPr>
          <w:rFonts w:hint="eastAsia" w:ascii="宋体" w:hAnsi="宋体"/>
          <w:szCs w:val="21"/>
          <w:u w:val="single"/>
        </w:rPr>
        <w:t>2023NBHSWT006（NBITCH-202330009G）</w:t>
      </w:r>
    </w:p>
    <w:tbl>
      <w:tblPr>
        <w:tblStyle w:val="4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440" w:lineRule="exact"/>
        <w:ind w:left="210" w:hanging="210" w:hangingChars="100"/>
        <w:rPr>
          <w:rFonts w:ascii="宋体" w:hAnsi="宋体"/>
          <w:szCs w:val="21"/>
        </w:rPr>
      </w:pPr>
      <w:r>
        <w:rPr>
          <w:rFonts w:hint="eastAsia" w:ascii="宋体" w:hAnsi="宋体"/>
          <w:szCs w:val="21"/>
        </w:rPr>
        <w:t>注：须与招标文件第五章</w:t>
      </w:r>
      <w:r>
        <w:rPr>
          <w:rFonts w:hint="eastAsia" w:ascii="宋体" w:hAnsi="宋体" w:cs="宋体"/>
          <w:szCs w:val="21"/>
          <w:lang w:val="zh-CN"/>
        </w:rPr>
        <w:t>“软件清单”、“硬件清单及技术参数”</w:t>
      </w:r>
      <w:r>
        <w:rPr>
          <w:rFonts w:hint="eastAsia" w:ascii="宋体" w:hAnsi="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jc w:val="left"/>
        <w:rPr>
          <w:rStyle w:val="170"/>
          <w:rFonts w:ascii="宋体" w:hAnsi="宋体"/>
          <w:sz w:val="21"/>
          <w:szCs w:val="21"/>
        </w:rPr>
      </w:pPr>
      <w:r>
        <w:rPr>
          <w:rStyle w:val="170"/>
          <w:rFonts w:ascii="宋体" w:hAnsi="宋体"/>
          <w:sz w:val="21"/>
          <w:szCs w:val="21"/>
        </w:rPr>
        <w:br w:type="page"/>
      </w:r>
      <w:bookmarkEnd w:id="66"/>
      <w:bookmarkStart w:id="68" w:name="_Toc441316564"/>
      <w:r>
        <w:rPr>
          <w:rStyle w:val="170"/>
          <w:rFonts w:hint="eastAsia" w:ascii="宋体" w:hAnsi="宋体"/>
          <w:sz w:val="21"/>
          <w:szCs w:val="21"/>
        </w:rPr>
        <w:t>B7.拟派项目负责人简历表</w:t>
      </w:r>
    </w:p>
    <w:p>
      <w:pPr>
        <w:pStyle w:val="17"/>
        <w:rPr>
          <w:rStyle w:val="170"/>
          <w:rFonts w:hint="eastAsia"/>
          <w:sz w:val="21"/>
          <w:szCs w:val="21"/>
        </w:rPr>
      </w:pPr>
    </w:p>
    <w:p>
      <w:pPr>
        <w:spacing w:line="360" w:lineRule="auto"/>
        <w:jc w:val="center"/>
        <w:rPr>
          <w:rFonts w:hint="eastAsia" w:ascii="宋体" w:hAnsi="宋体" w:cs="仿宋"/>
          <w:b/>
          <w:sz w:val="22"/>
          <w:szCs w:val="22"/>
        </w:rPr>
      </w:pPr>
      <w:r>
        <w:rPr>
          <w:rFonts w:hint="eastAsia" w:ascii="宋体" w:hAnsi="宋体" w:cs="仿宋"/>
          <w:b/>
          <w:sz w:val="22"/>
          <w:szCs w:val="22"/>
        </w:rPr>
        <w:t>拟派项目负责人简历表</w:t>
      </w:r>
    </w:p>
    <w:tbl>
      <w:tblPr>
        <w:tblStyle w:val="46"/>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321"/>
        <w:gridCol w:w="1321"/>
        <w:gridCol w:w="1325"/>
        <w:gridCol w:w="2267"/>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姓名</w:t>
            </w:r>
          </w:p>
        </w:tc>
        <w:tc>
          <w:tcPr>
            <w:tcW w:w="1321" w:type="dxa"/>
            <w:noWrap w:val="0"/>
            <w:vAlign w:val="center"/>
          </w:tcPr>
          <w:p>
            <w:pPr>
              <w:spacing w:line="360" w:lineRule="auto"/>
              <w:jc w:val="center"/>
              <w:rPr>
                <w:rFonts w:hint="eastAsia" w:ascii="宋体" w:hAnsi="宋体" w:cs="仿宋"/>
                <w:sz w:val="22"/>
                <w:szCs w:val="22"/>
              </w:rPr>
            </w:pPr>
          </w:p>
        </w:tc>
        <w:tc>
          <w:tcPr>
            <w:tcW w:w="1321"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年龄</w:t>
            </w:r>
          </w:p>
        </w:tc>
        <w:tc>
          <w:tcPr>
            <w:tcW w:w="1325" w:type="dxa"/>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学历</w:t>
            </w: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职称</w:t>
            </w:r>
          </w:p>
        </w:tc>
        <w:tc>
          <w:tcPr>
            <w:tcW w:w="1321" w:type="dxa"/>
            <w:noWrap w:val="0"/>
            <w:vAlign w:val="center"/>
          </w:tcPr>
          <w:p>
            <w:pPr>
              <w:spacing w:line="360" w:lineRule="auto"/>
              <w:jc w:val="center"/>
              <w:rPr>
                <w:rFonts w:hint="eastAsia" w:ascii="宋体" w:hAnsi="宋体" w:cs="仿宋"/>
                <w:sz w:val="22"/>
                <w:szCs w:val="22"/>
              </w:rPr>
            </w:pPr>
          </w:p>
        </w:tc>
        <w:tc>
          <w:tcPr>
            <w:tcW w:w="1321"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职务</w:t>
            </w:r>
          </w:p>
        </w:tc>
        <w:tc>
          <w:tcPr>
            <w:tcW w:w="1325" w:type="dxa"/>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拟在本项目任职</w:t>
            </w: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工作年限</w:t>
            </w: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从事工作年限</w:t>
            </w: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毕业学校</w:t>
            </w:r>
          </w:p>
        </w:tc>
        <w:tc>
          <w:tcPr>
            <w:tcW w:w="7612" w:type="dxa"/>
            <w:gridSpan w:val="5"/>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56" w:type="dxa"/>
            <w:gridSpan w:val="6"/>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时间</w:t>
            </w:r>
          </w:p>
        </w:tc>
        <w:tc>
          <w:tcPr>
            <w:tcW w:w="3967" w:type="dxa"/>
            <w:gridSpan w:val="3"/>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参加过的项目</w:t>
            </w:r>
          </w:p>
        </w:tc>
        <w:tc>
          <w:tcPr>
            <w:tcW w:w="2267"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担任职务</w:t>
            </w:r>
          </w:p>
        </w:tc>
        <w:tc>
          <w:tcPr>
            <w:tcW w:w="1378"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委托人及联系电话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cs="仿宋"/>
                <w:sz w:val="22"/>
                <w:szCs w:val="22"/>
              </w:rPr>
            </w:pPr>
          </w:p>
        </w:tc>
        <w:tc>
          <w:tcPr>
            <w:tcW w:w="3967" w:type="dxa"/>
            <w:gridSpan w:val="3"/>
            <w:noWrap w:val="0"/>
            <w:vAlign w:val="center"/>
          </w:tcPr>
          <w:p>
            <w:pPr>
              <w:spacing w:line="360" w:lineRule="auto"/>
              <w:jc w:val="center"/>
              <w:rPr>
                <w:rFonts w:hint="eastAsia" w:ascii="宋体" w:hAnsi="宋体" w:cs="仿宋"/>
                <w:sz w:val="22"/>
                <w:szCs w:val="22"/>
              </w:rPr>
            </w:pPr>
          </w:p>
        </w:tc>
        <w:tc>
          <w:tcPr>
            <w:tcW w:w="2267" w:type="dxa"/>
            <w:noWrap w:val="0"/>
            <w:vAlign w:val="center"/>
          </w:tcPr>
          <w:p>
            <w:pPr>
              <w:spacing w:line="360" w:lineRule="auto"/>
              <w:jc w:val="center"/>
              <w:rPr>
                <w:rFonts w:hint="eastAsia" w:ascii="宋体" w:hAnsi="宋体" w:cs="仿宋"/>
                <w:sz w:val="22"/>
                <w:szCs w:val="22"/>
              </w:rPr>
            </w:pPr>
          </w:p>
        </w:tc>
        <w:tc>
          <w:tcPr>
            <w:tcW w:w="1378" w:type="dxa"/>
            <w:noWrap w:val="0"/>
            <w:vAlign w:val="center"/>
          </w:tcPr>
          <w:p>
            <w:pPr>
              <w:spacing w:line="360" w:lineRule="auto"/>
              <w:jc w:val="center"/>
              <w:rPr>
                <w:rFonts w:hint="eastAsia" w:ascii="宋体" w:hAnsi="宋体" w:cs="仿宋"/>
                <w:sz w:val="22"/>
                <w:szCs w:val="22"/>
              </w:rPr>
            </w:pPr>
          </w:p>
        </w:tc>
      </w:tr>
    </w:tbl>
    <w:p>
      <w:pPr>
        <w:spacing w:line="360" w:lineRule="auto"/>
        <w:rPr>
          <w:rFonts w:hint="eastAsia" w:ascii="宋体" w:hAnsi="宋体" w:cs="仿宋"/>
          <w:b/>
          <w:sz w:val="22"/>
          <w:szCs w:val="22"/>
        </w:rPr>
      </w:pPr>
      <w:r>
        <w:rPr>
          <w:rFonts w:hint="eastAsia" w:ascii="宋体" w:hAnsi="宋体" w:cs="仿宋"/>
          <w:bCs/>
          <w:sz w:val="22"/>
          <w:szCs w:val="22"/>
        </w:rPr>
        <w:t>注：本表后附人员的执业资格证书、职称证书复印件。</w:t>
      </w:r>
    </w:p>
    <w:p>
      <w:pPr>
        <w:snapToGrid w:val="0"/>
        <w:spacing w:before="120" w:beforeLines="50" w:after="50" w:line="360" w:lineRule="auto"/>
        <w:rPr>
          <w:rFonts w:hint="eastAsia" w:ascii="宋体" w:hAnsi="宋体" w:cs="仿宋"/>
          <w:b/>
          <w:sz w:val="22"/>
          <w:szCs w:val="22"/>
        </w:rPr>
      </w:pPr>
    </w:p>
    <w:p>
      <w:pPr>
        <w:spacing w:line="360" w:lineRule="auto"/>
        <w:rPr>
          <w:rFonts w:hint="eastAsia" w:ascii="宋体" w:hAnsi="宋体" w:cs="仿宋"/>
          <w:spacing w:val="-4"/>
          <w:sz w:val="22"/>
          <w:szCs w:val="22"/>
        </w:rPr>
      </w:pPr>
      <w:r>
        <w:rPr>
          <w:rFonts w:hint="eastAsia" w:ascii="宋体" w:hAnsi="宋体" w:cs="仿宋"/>
          <w:spacing w:val="-4"/>
          <w:sz w:val="22"/>
          <w:szCs w:val="22"/>
        </w:rPr>
        <w:t>投标人全称（公章）：</w:t>
      </w:r>
    </w:p>
    <w:p>
      <w:pPr>
        <w:spacing w:line="360" w:lineRule="auto"/>
        <w:rPr>
          <w:rFonts w:hint="eastAsia" w:ascii="宋体" w:hAnsi="宋体" w:cs="仿宋"/>
          <w:spacing w:val="-4"/>
          <w:sz w:val="22"/>
          <w:szCs w:val="22"/>
        </w:rPr>
      </w:pPr>
      <w:r>
        <w:rPr>
          <w:rFonts w:hint="eastAsia" w:ascii="宋体" w:hAnsi="宋体" w:cs="仿宋"/>
          <w:spacing w:val="-4"/>
          <w:sz w:val="22"/>
          <w:szCs w:val="22"/>
        </w:rPr>
        <w:t xml:space="preserve">法定代表人或授权代表（签字或盖章）：                       </w:t>
      </w:r>
    </w:p>
    <w:p>
      <w:pPr>
        <w:pStyle w:val="18"/>
        <w:widowControl/>
        <w:spacing w:line="360" w:lineRule="auto"/>
        <w:ind w:firstLine="0"/>
        <w:rPr>
          <w:rFonts w:hint="eastAsia" w:ascii="宋体" w:hAnsi="宋体" w:eastAsia="宋体" w:cs="仿宋"/>
          <w:sz w:val="22"/>
          <w:szCs w:val="22"/>
        </w:rPr>
      </w:pPr>
      <w:r>
        <w:rPr>
          <w:rFonts w:hint="eastAsia" w:ascii="宋体" w:hAnsi="宋体" w:eastAsia="宋体" w:cs="仿宋"/>
          <w:sz w:val="22"/>
          <w:szCs w:val="22"/>
        </w:rPr>
        <w:t>日期：</w:t>
      </w:r>
    </w:p>
    <w:p>
      <w:pPr>
        <w:pStyle w:val="17"/>
        <w:rPr>
          <w:rStyle w:val="170"/>
          <w:rFonts w:hint="eastAsia"/>
          <w:sz w:val="21"/>
          <w:szCs w:val="21"/>
        </w:rPr>
      </w:pPr>
      <w:r>
        <w:rPr>
          <w:rStyle w:val="170"/>
          <w:sz w:val="21"/>
          <w:szCs w:val="21"/>
        </w:rPr>
        <w:br w:type="page"/>
      </w:r>
    </w:p>
    <w:p>
      <w:pPr>
        <w:spacing w:line="400" w:lineRule="exact"/>
        <w:jc w:val="left"/>
        <w:rPr>
          <w:rStyle w:val="170"/>
          <w:rFonts w:ascii="宋体" w:hAnsi="宋体"/>
          <w:sz w:val="21"/>
          <w:szCs w:val="21"/>
        </w:rPr>
      </w:pPr>
      <w:r>
        <w:rPr>
          <w:rStyle w:val="170"/>
          <w:rFonts w:hint="eastAsia" w:ascii="宋体" w:hAnsi="宋体"/>
          <w:sz w:val="21"/>
          <w:szCs w:val="21"/>
        </w:rPr>
        <w:t>B8.拟派本项目人员配置表</w:t>
      </w:r>
    </w:p>
    <w:p>
      <w:pPr>
        <w:pStyle w:val="17"/>
        <w:rPr>
          <w:rStyle w:val="170"/>
          <w:rFonts w:hint="eastAsia"/>
          <w:sz w:val="21"/>
          <w:szCs w:val="21"/>
        </w:rPr>
      </w:pPr>
    </w:p>
    <w:p>
      <w:pPr>
        <w:spacing w:line="360" w:lineRule="auto"/>
        <w:jc w:val="center"/>
        <w:rPr>
          <w:rFonts w:hint="eastAsia" w:ascii="宋体" w:hAnsi="宋体" w:cs="仿宋"/>
          <w:b/>
          <w:sz w:val="22"/>
          <w:szCs w:val="22"/>
        </w:rPr>
      </w:pPr>
      <w:r>
        <w:rPr>
          <w:rFonts w:hint="eastAsia" w:ascii="宋体" w:hAnsi="宋体" w:cs="仿宋"/>
          <w:b/>
          <w:sz w:val="22"/>
          <w:szCs w:val="22"/>
        </w:rPr>
        <w:t>拟派本项目人员配置表</w:t>
      </w:r>
    </w:p>
    <w:tbl>
      <w:tblPr>
        <w:tblStyle w:val="46"/>
        <w:tblW w:w="93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34"/>
        <w:gridCol w:w="716"/>
        <w:gridCol w:w="1006"/>
        <w:gridCol w:w="1673"/>
        <w:gridCol w:w="888"/>
        <w:gridCol w:w="889"/>
        <w:gridCol w:w="1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397" w:type="dxa"/>
            <w:gridSpan w:val="8"/>
            <w:noWrap w:val="0"/>
            <w:vAlign w:val="center"/>
          </w:tcPr>
          <w:p>
            <w:pPr>
              <w:snapToGrid w:val="0"/>
              <w:spacing w:line="360" w:lineRule="auto"/>
              <w:jc w:val="left"/>
              <w:rPr>
                <w:rFonts w:ascii="宋体" w:hAnsi="宋体" w:cs="仿宋"/>
                <w:b/>
                <w:sz w:val="22"/>
                <w:szCs w:val="22"/>
              </w:rPr>
            </w:pPr>
            <w:r>
              <w:rPr>
                <w:rFonts w:hint="eastAsia" w:ascii="宋体" w:hAnsi="宋体" w:cs="仿宋"/>
                <w:b/>
                <w:sz w:val="22"/>
                <w:szCs w:val="22"/>
              </w:rPr>
              <w:t>本项目拟配备人员（拟派项目负责人除外）：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4"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序号</w:t>
            </w:r>
          </w:p>
        </w:tc>
        <w:tc>
          <w:tcPr>
            <w:tcW w:w="1734"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姓名</w:t>
            </w:r>
          </w:p>
        </w:tc>
        <w:tc>
          <w:tcPr>
            <w:tcW w:w="716"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性别</w:t>
            </w:r>
          </w:p>
        </w:tc>
        <w:tc>
          <w:tcPr>
            <w:tcW w:w="1006"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年龄</w:t>
            </w:r>
          </w:p>
        </w:tc>
        <w:tc>
          <w:tcPr>
            <w:tcW w:w="1673"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本项目岗位</w:t>
            </w:r>
          </w:p>
        </w:tc>
        <w:tc>
          <w:tcPr>
            <w:tcW w:w="888"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专业</w:t>
            </w:r>
          </w:p>
        </w:tc>
        <w:tc>
          <w:tcPr>
            <w:tcW w:w="889"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人数</w:t>
            </w:r>
          </w:p>
        </w:tc>
        <w:tc>
          <w:tcPr>
            <w:tcW w:w="1777" w:type="dxa"/>
            <w:noWrap w:val="0"/>
            <w:vAlign w:val="center"/>
          </w:tcPr>
          <w:p>
            <w:pPr>
              <w:snapToGrid w:val="0"/>
              <w:spacing w:line="360" w:lineRule="auto"/>
              <w:jc w:val="center"/>
              <w:rPr>
                <w:rFonts w:hint="eastAsia" w:ascii="宋体" w:hAnsi="宋体" w:cs="仿宋"/>
                <w:b/>
                <w:sz w:val="22"/>
                <w:szCs w:val="22"/>
              </w:rPr>
            </w:pPr>
            <w:r>
              <w:rPr>
                <w:rFonts w:hint="eastAsia" w:ascii="宋体" w:hAnsi="宋体" w:cs="仿宋"/>
                <w:b/>
                <w:sz w:val="22"/>
                <w:szCs w:val="22"/>
              </w:rPr>
              <w:t>职业证书或职称证书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1</w:t>
            </w:r>
          </w:p>
        </w:tc>
        <w:tc>
          <w:tcPr>
            <w:tcW w:w="1734" w:type="dxa"/>
            <w:noWrap w:val="0"/>
            <w:vAlign w:val="center"/>
          </w:tcPr>
          <w:p>
            <w:pPr>
              <w:spacing w:line="360" w:lineRule="auto"/>
              <w:rPr>
                <w:rFonts w:hint="eastAsia" w:ascii="宋体" w:hAnsi="宋体" w:cs="仿宋"/>
                <w:b/>
                <w:sz w:val="22"/>
                <w:szCs w:val="22"/>
              </w:rPr>
            </w:pPr>
          </w:p>
        </w:tc>
        <w:tc>
          <w:tcPr>
            <w:tcW w:w="716" w:type="dxa"/>
            <w:noWrap w:val="0"/>
            <w:vAlign w:val="center"/>
          </w:tcPr>
          <w:p>
            <w:pPr>
              <w:snapToGrid w:val="0"/>
              <w:spacing w:line="360" w:lineRule="auto"/>
              <w:rPr>
                <w:rFonts w:hint="eastAsia" w:ascii="宋体" w:hAnsi="宋体" w:cs="仿宋"/>
                <w:b/>
                <w:sz w:val="22"/>
                <w:szCs w:val="22"/>
              </w:rPr>
            </w:pPr>
          </w:p>
        </w:tc>
        <w:tc>
          <w:tcPr>
            <w:tcW w:w="1006" w:type="dxa"/>
            <w:noWrap w:val="0"/>
            <w:vAlign w:val="center"/>
          </w:tcPr>
          <w:p>
            <w:pPr>
              <w:snapToGrid w:val="0"/>
              <w:spacing w:line="360" w:lineRule="auto"/>
              <w:rPr>
                <w:rFonts w:hint="eastAsia" w:ascii="宋体" w:hAnsi="宋体" w:cs="仿宋"/>
                <w:b/>
                <w:sz w:val="22"/>
                <w:szCs w:val="22"/>
              </w:rPr>
            </w:pPr>
          </w:p>
        </w:tc>
        <w:tc>
          <w:tcPr>
            <w:tcW w:w="1673" w:type="dxa"/>
            <w:noWrap w:val="0"/>
            <w:vAlign w:val="center"/>
          </w:tcPr>
          <w:p>
            <w:pPr>
              <w:snapToGrid w:val="0"/>
              <w:spacing w:line="360" w:lineRule="auto"/>
              <w:rPr>
                <w:rFonts w:hint="eastAsia" w:ascii="宋体" w:hAnsi="宋体" w:cs="仿宋"/>
                <w:b/>
                <w:sz w:val="22"/>
                <w:szCs w:val="22"/>
              </w:rPr>
            </w:pPr>
          </w:p>
        </w:tc>
        <w:tc>
          <w:tcPr>
            <w:tcW w:w="888" w:type="dxa"/>
            <w:noWrap w:val="0"/>
            <w:vAlign w:val="center"/>
          </w:tcPr>
          <w:p>
            <w:pPr>
              <w:snapToGrid w:val="0"/>
              <w:spacing w:line="360" w:lineRule="auto"/>
              <w:rPr>
                <w:rFonts w:hint="eastAsia" w:ascii="宋体" w:hAnsi="宋体" w:cs="仿宋"/>
                <w:b/>
                <w:sz w:val="22"/>
                <w:szCs w:val="22"/>
              </w:rPr>
            </w:pPr>
          </w:p>
        </w:tc>
        <w:tc>
          <w:tcPr>
            <w:tcW w:w="889" w:type="dxa"/>
            <w:noWrap w:val="0"/>
            <w:vAlign w:val="center"/>
          </w:tcPr>
          <w:p>
            <w:pPr>
              <w:snapToGrid w:val="0"/>
              <w:spacing w:line="360" w:lineRule="auto"/>
              <w:rPr>
                <w:rFonts w:hint="eastAsia" w:ascii="宋体" w:hAnsi="宋体" w:cs="仿宋"/>
                <w:b/>
                <w:sz w:val="22"/>
                <w:szCs w:val="22"/>
              </w:rPr>
            </w:pPr>
          </w:p>
        </w:tc>
        <w:tc>
          <w:tcPr>
            <w:tcW w:w="1777" w:type="dxa"/>
            <w:noWrap w:val="0"/>
            <w:vAlign w:val="top"/>
          </w:tcPr>
          <w:p>
            <w:pPr>
              <w:snapToGrid w:val="0"/>
              <w:spacing w:line="360" w:lineRule="auto"/>
              <w:rPr>
                <w:rFonts w:hint="eastAsia" w:ascii="宋体" w:hAnsi="宋体" w:cs="仿宋"/>
                <w:b/>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4" w:type="dxa"/>
            <w:noWrap w:val="0"/>
            <w:vAlign w:val="center"/>
          </w:tcPr>
          <w:p>
            <w:pPr>
              <w:spacing w:line="360" w:lineRule="auto"/>
              <w:jc w:val="center"/>
              <w:rPr>
                <w:rFonts w:hint="eastAsia" w:ascii="宋体" w:hAnsi="宋体" w:cs="仿宋"/>
                <w:sz w:val="22"/>
                <w:szCs w:val="22"/>
              </w:rPr>
            </w:pPr>
            <w:r>
              <w:rPr>
                <w:rFonts w:hint="eastAsia" w:ascii="宋体" w:hAnsi="宋体" w:cs="仿宋"/>
                <w:sz w:val="22"/>
                <w:szCs w:val="22"/>
              </w:rPr>
              <w:t>2</w:t>
            </w:r>
          </w:p>
        </w:tc>
        <w:tc>
          <w:tcPr>
            <w:tcW w:w="1734" w:type="dxa"/>
            <w:noWrap w:val="0"/>
            <w:vAlign w:val="center"/>
          </w:tcPr>
          <w:p>
            <w:pPr>
              <w:spacing w:line="360" w:lineRule="auto"/>
              <w:rPr>
                <w:rFonts w:hint="eastAsia" w:ascii="宋体" w:hAnsi="宋体" w:cs="仿宋"/>
                <w:sz w:val="22"/>
                <w:szCs w:val="22"/>
              </w:rPr>
            </w:pPr>
          </w:p>
        </w:tc>
        <w:tc>
          <w:tcPr>
            <w:tcW w:w="716" w:type="dxa"/>
            <w:noWrap w:val="0"/>
            <w:vAlign w:val="center"/>
          </w:tcPr>
          <w:p>
            <w:pPr>
              <w:snapToGrid w:val="0"/>
              <w:spacing w:line="360" w:lineRule="auto"/>
              <w:rPr>
                <w:rFonts w:hint="eastAsia" w:ascii="宋体" w:hAnsi="宋体" w:cs="仿宋"/>
                <w:sz w:val="22"/>
                <w:szCs w:val="22"/>
              </w:rPr>
            </w:pPr>
          </w:p>
        </w:tc>
        <w:tc>
          <w:tcPr>
            <w:tcW w:w="1006" w:type="dxa"/>
            <w:noWrap w:val="0"/>
            <w:vAlign w:val="center"/>
          </w:tcPr>
          <w:p>
            <w:pPr>
              <w:snapToGrid w:val="0"/>
              <w:spacing w:line="360" w:lineRule="auto"/>
              <w:rPr>
                <w:rFonts w:hint="eastAsia" w:ascii="宋体" w:hAnsi="宋体" w:cs="仿宋"/>
                <w:sz w:val="22"/>
                <w:szCs w:val="22"/>
              </w:rPr>
            </w:pPr>
          </w:p>
        </w:tc>
        <w:tc>
          <w:tcPr>
            <w:tcW w:w="1673" w:type="dxa"/>
            <w:noWrap w:val="0"/>
            <w:vAlign w:val="center"/>
          </w:tcPr>
          <w:p>
            <w:pPr>
              <w:snapToGrid w:val="0"/>
              <w:spacing w:line="360" w:lineRule="auto"/>
              <w:rPr>
                <w:rFonts w:hint="eastAsia" w:ascii="宋体" w:hAnsi="宋体" w:cs="仿宋"/>
                <w:sz w:val="22"/>
                <w:szCs w:val="22"/>
              </w:rPr>
            </w:pPr>
          </w:p>
        </w:tc>
        <w:tc>
          <w:tcPr>
            <w:tcW w:w="888" w:type="dxa"/>
            <w:noWrap w:val="0"/>
            <w:vAlign w:val="center"/>
          </w:tcPr>
          <w:p>
            <w:pPr>
              <w:snapToGrid w:val="0"/>
              <w:spacing w:line="360" w:lineRule="auto"/>
              <w:rPr>
                <w:rFonts w:hint="eastAsia" w:ascii="宋体" w:hAnsi="宋体" w:cs="仿宋"/>
                <w:sz w:val="22"/>
                <w:szCs w:val="22"/>
              </w:rPr>
            </w:pPr>
          </w:p>
        </w:tc>
        <w:tc>
          <w:tcPr>
            <w:tcW w:w="889" w:type="dxa"/>
            <w:noWrap w:val="0"/>
            <w:vAlign w:val="center"/>
          </w:tcPr>
          <w:p>
            <w:pPr>
              <w:snapToGrid w:val="0"/>
              <w:spacing w:line="360" w:lineRule="auto"/>
              <w:rPr>
                <w:rFonts w:hint="eastAsia" w:ascii="宋体" w:hAnsi="宋体" w:cs="仿宋"/>
                <w:sz w:val="22"/>
                <w:szCs w:val="22"/>
              </w:rPr>
            </w:pPr>
          </w:p>
        </w:tc>
        <w:tc>
          <w:tcPr>
            <w:tcW w:w="1777" w:type="dxa"/>
            <w:noWrap w:val="0"/>
            <w:vAlign w:val="top"/>
          </w:tcPr>
          <w:p>
            <w:pPr>
              <w:snapToGrid w:val="0"/>
              <w:spacing w:line="360" w:lineRule="auto"/>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4" w:type="dxa"/>
            <w:noWrap w:val="0"/>
            <w:vAlign w:val="center"/>
          </w:tcPr>
          <w:p>
            <w:pPr>
              <w:snapToGrid w:val="0"/>
              <w:spacing w:line="360" w:lineRule="auto"/>
              <w:jc w:val="center"/>
              <w:rPr>
                <w:rFonts w:hint="eastAsia" w:ascii="宋体" w:hAnsi="宋体" w:cs="仿宋"/>
                <w:sz w:val="22"/>
                <w:szCs w:val="22"/>
              </w:rPr>
            </w:pPr>
            <w:r>
              <w:rPr>
                <w:rFonts w:hint="eastAsia" w:ascii="宋体" w:hAnsi="宋体" w:cs="仿宋"/>
                <w:sz w:val="22"/>
                <w:szCs w:val="22"/>
              </w:rPr>
              <w:t>3</w:t>
            </w:r>
          </w:p>
        </w:tc>
        <w:tc>
          <w:tcPr>
            <w:tcW w:w="1734" w:type="dxa"/>
            <w:noWrap w:val="0"/>
            <w:vAlign w:val="center"/>
          </w:tcPr>
          <w:p>
            <w:pPr>
              <w:spacing w:line="360" w:lineRule="auto"/>
              <w:rPr>
                <w:rFonts w:hint="eastAsia" w:ascii="宋体" w:hAnsi="宋体" w:cs="仿宋"/>
                <w:sz w:val="22"/>
                <w:szCs w:val="22"/>
              </w:rPr>
            </w:pPr>
          </w:p>
        </w:tc>
        <w:tc>
          <w:tcPr>
            <w:tcW w:w="716" w:type="dxa"/>
            <w:noWrap w:val="0"/>
            <w:vAlign w:val="center"/>
          </w:tcPr>
          <w:p>
            <w:pPr>
              <w:spacing w:line="360" w:lineRule="auto"/>
              <w:jc w:val="center"/>
              <w:rPr>
                <w:rFonts w:hint="eastAsia" w:ascii="宋体" w:hAnsi="宋体" w:cs="仿宋"/>
                <w:sz w:val="22"/>
                <w:szCs w:val="22"/>
              </w:rPr>
            </w:pPr>
          </w:p>
        </w:tc>
        <w:tc>
          <w:tcPr>
            <w:tcW w:w="1006" w:type="dxa"/>
            <w:noWrap w:val="0"/>
            <w:vAlign w:val="center"/>
          </w:tcPr>
          <w:p>
            <w:pPr>
              <w:spacing w:line="360" w:lineRule="auto"/>
              <w:jc w:val="center"/>
              <w:rPr>
                <w:rFonts w:hint="eastAsia" w:ascii="宋体" w:hAnsi="宋体" w:cs="仿宋"/>
                <w:sz w:val="22"/>
                <w:szCs w:val="22"/>
              </w:rPr>
            </w:pPr>
          </w:p>
        </w:tc>
        <w:tc>
          <w:tcPr>
            <w:tcW w:w="1673" w:type="dxa"/>
            <w:noWrap w:val="0"/>
            <w:vAlign w:val="center"/>
          </w:tcPr>
          <w:p>
            <w:pPr>
              <w:spacing w:line="360" w:lineRule="auto"/>
              <w:jc w:val="center"/>
              <w:rPr>
                <w:rFonts w:hint="eastAsia" w:ascii="宋体" w:hAnsi="宋体" w:cs="仿宋"/>
                <w:sz w:val="22"/>
                <w:szCs w:val="22"/>
              </w:rPr>
            </w:pPr>
          </w:p>
        </w:tc>
        <w:tc>
          <w:tcPr>
            <w:tcW w:w="888" w:type="dxa"/>
            <w:noWrap w:val="0"/>
            <w:vAlign w:val="center"/>
          </w:tcPr>
          <w:p>
            <w:pPr>
              <w:spacing w:line="360" w:lineRule="auto"/>
              <w:jc w:val="center"/>
              <w:rPr>
                <w:rFonts w:hint="eastAsia" w:ascii="宋体" w:hAnsi="宋体" w:cs="仿宋"/>
                <w:sz w:val="22"/>
                <w:szCs w:val="22"/>
              </w:rPr>
            </w:pPr>
          </w:p>
        </w:tc>
        <w:tc>
          <w:tcPr>
            <w:tcW w:w="889" w:type="dxa"/>
            <w:noWrap w:val="0"/>
            <w:vAlign w:val="center"/>
          </w:tcPr>
          <w:p>
            <w:pPr>
              <w:spacing w:line="360" w:lineRule="auto"/>
              <w:jc w:val="center"/>
              <w:rPr>
                <w:rFonts w:hint="eastAsia" w:ascii="宋体" w:hAnsi="宋体" w:cs="仿宋"/>
                <w:sz w:val="22"/>
                <w:szCs w:val="22"/>
              </w:rPr>
            </w:pPr>
          </w:p>
        </w:tc>
        <w:tc>
          <w:tcPr>
            <w:tcW w:w="1777" w:type="dxa"/>
            <w:noWrap w:val="0"/>
            <w:vAlign w:val="top"/>
          </w:tcPr>
          <w:p>
            <w:pPr>
              <w:spacing w:line="360" w:lineRule="auto"/>
              <w:jc w:val="center"/>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4" w:type="dxa"/>
            <w:noWrap w:val="0"/>
            <w:vAlign w:val="center"/>
          </w:tcPr>
          <w:p>
            <w:pPr>
              <w:snapToGrid w:val="0"/>
              <w:spacing w:line="360" w:lineRule="auto"/>
              <w:jc w:val="center"/>
              <w:rPr>
                <w:rFonts w:hint="eastAsia" w:ascii="宋体" w:hAnsi="宋体" w:cs="仿宋"/>
                <w:sz w:val="22"/>
                <w:szCs w:val="22"/>
              </w:rPr>
            </w:pPr>
            <w:r>
              <w:rPr>
                <w:rFonts w:hint="eastAsia" w:ascii="宋体" w:hAnsi="宋体" w:cs="仿宋"/>
                <w:sz w:val="22"/>
                <w:szCs w:val="22"/>
              </w:rPr>
              <w:t>…</w:t>
            </w:r>
          </w:p>
        </w:tc>
        <w:tc>
          <w:tcPr>
            <w:tcW w:w="1734" w:type="dxa"/>
            <w:noWrap w:val="0"/>
            <w:vAlign w:val="center"/>
          </w:tcPr>
          <w:p>
            <w:pPr>
              <w:spacing w:line="360" w:lineRule="auto"/>
              <w:rPr>
                <w:rFonts w:hint="eastAsia" w:ascii="宋体" w:hAnsi="宋体" w:cs="仿宋"/>
                <w:sz w:val="22"/>
                <w:szCs w:val="22"/>
              </w:rPr>
            </w:pPr>
          </w:p>
        </w:tc>
        <w:tc>
          <w:tcPr>
            <w:tcW w:w="716" w:type="dxa"/>
            <w:noWrap w:val="0"/>
            <w:vAlign w:val="center"/>
          </w:tcPr>
          <w:p>
            <w:pPr>
              <w:snapToGrid w:val="0"/>
              <w:spacing w:line="360" w:lineRule="auto"/>
              <w:rPr>
                <w:rFonts w:hint="eastAsia" w:ascii="宋体" w:hAnsi="宋体" w:cs="仿宋"/>
                <w:sz w:val="22"/>
                <w:szCs w:val="22"/>
              </w:rPr>
            </w:pPr>
          </w:p>
        </w:tc>
        <w:tc>
          <w:tcPr>
            <w:tcW w:w="1006" w:type="dxa"/>
            <w:noWrap w:val="0"/>
            <w:vAlign w:val="center"/>
          </w:tcPr>
          <w:p>
            <w:pPr>
              <w:spacing w:line="360" w:lineRule="auto"/>
              <w:rPr>
                <w:rFonts w:hint="eastAsia" w:ascii="宋体" w:hAnsi="宋体" w:cs="仿宋"/>
                <w:sz w:val="22"/>
                <w:szCs w:val="22"/>
              </w:rPr>
            </w:pPr>
          </w:p>
        </w:tc>
        <w:tc>
          <w:tcPr>
            <w:tcW w:w="1673" w:type="dxa"/>
            <w:noWrap w:val="0"/>
            <w:vAlign w:val="center"/>
          </w:tcPr>
          <w:p>
            <w:pPr>
              <w:spacing w:line="360" w:lineRule="auto"/>
              <w:rPr>
                <w:rFonts w:hint="eastAsia" w:ascii="宋体" w:hAnsi="宋体" w:cs="仿宋"/>
                <w:sz w:val="22"/>
                <w:szCs w:val="22"/>
              </w:rPr>
            </w:pPr>
          </w:p>
        </w:tc>
        <w:tc>
          <w:tcPr>
            <w:tcW w:w="888" w:type="dxa"/>
            <w:noWrap w:val="0"/>
            <w:vAlign w:val="center"/>
          </w:tcPr>
          <w:p>
            <w:pPr>
              <w:spacing w:line="360" w:lineRule="auto"/>
              <w:rPr>
                <w:rFonts w:hint="eastAsia" w:ascii="宋体" w:hAnsi="宋体" w:cs="仿宋"/>
                <w:sz w:val="22"/>
                <w:szCs w:val="22"/>
              </w:rPr>
            </w:pPr>
          </w:p>
        </w:tc>
        <w:tc>
          <w:tcPr>
            <w:tcW w:w="889" w:type="dxa"/>
            <w:noWrap w:val="0"/>
            <w:vAlign w:val="center"/>
          </w:tcPr>
          <w:p>
            <w:pPr>
              <w:spacing w:line="360" w:lineRule="auto"/>
              <w:rPr>
                <w:rFonts w:hint="eastAsia" w:ascii="宋体" w:hAnsi="宋体" w:cs="仿宋"/>
                <w:sz w:val="22"/>
                <w:szCs w:val="22"/>
              </w:rPr>
            </w:pPr>
          </w:p>
        </w:tc>
        <w:tc>
          <w:tcPr>
            <w:tcW w:w="1777" w:type="dxa"/>
            <w:noWrap w:val="0"/>
            <w:vAlign w:val="top"/>
          </w:tcPr>
          <w:p>
            <w:pPr>
              <w:spacing w:line="360" w:lineRule="auto"/>
              <w:rPr>
                <w:rFonts w:hint="eastAsia" w:ascii="宋体" w:hAnsi="宋体"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397" w:type="dxa"/>
            <w:gridSpan w:val="8"/>
            <w:noWrap w:val="0"/>
            <w:vAlign w:val="center"/>
          </w:tcPr>
          <w:p>
            <w:pPr>
              <w:spacing w:line="360" w:lineRule="auto"/>
              <w:rPr>
                <w:rFonts w:hint="eastAsia" w:ascii="宋体" w:hAnsi="宋体" w:cs="仿宋"/>
                <w:sz w:val="22"/>
                <w:szCs w:val="22"/>
              </w:rPr>
            </w:pPr>
          </w:p>
        </w:tc>
      </w:tr>
    </w:tbl>
    <w:p>
      <w:pPr>
        <w:spacing w:line="360" w:lineRule="auto"/>
        <w:rPr>
          <w:rFonts w:hint="eastAsia" w:ascii="宋体" w:hAnsi="宋体" w:cs="仿宋"/>
          <w:bCs/>
          <w:sz w:val="22"/>
          <w:szCs w:val="22"/>
        </w:rPr>
      </w:pPr>
      <w:r>
        <w:rPr>
          <w:rFonts w:hint="eastAsia" w:ascii="宋体" w:hAnsi="宋体" w:cs="仿宋"/>
          <w:sz w:val="22"/>
          <w:szCs w:val="22"/>
        </w:rPr>
        <w:t>注：</w:t>
      </w:r>
      <w:r>
        <w:rPr>
          <w:rFonts w:hint="eastAsia" w:ascii="宋体" w:hAnsi="宋体" w:cs="仿宋"/>
          <w:bCs/>
          <w:sz w:val="22"/>
          <w:szCs w:val="22"/>
        </w:rPr>
        <w:t>本表后附人员的执业资格证书或职称证书复印件。</w:t>
      </w:r>
    </w:p>
    <w:p>
      <w:pPr>
        <w:spacing w:line="360" w:lineRule="auto"/>
        <w:rPr>
          <w:rFonts w:hint="eastAsia" w:ascii="宋体" w:hAnsi="宋体" w:cs="仿宋"/>
          <w:bCs/>
          <w:sz w:val="22"/>
          <w:szCs w:val="22"/>
        </w:rPr>
      </w:pPr>
    </w:p>
    <w:p>
      <w:pPr>
        <w:spacing w:line="360" w:lineRule="auto"/>
        <w:rPr>
          <w:rFonts w:hint="eastAsia" w:ascii="宋体" w:hAnsi="宋体" w:cs="仿宋"/>
          <w:bCs/>
          <w:sz w:val="22"/>
          <w:szCs w:val="22"/>
        </w:rPr>
      </w:pPr>
      <w:r>
        <w:rPr>
          <w:rFonts w:hint="eastAsia" w:ascii="宋体" w:hAnsi="宋体" w:cs="仿宋"/>
          <w:bCs/>
          <w:sz w:val="22"/>
          <w:szCs w:val="22"/>
        </w:rPr>
        <w:t>投标人全称（公章）：</w:t>
      </w:r>
    </w:p>
    <w:p>
      <w:pPr>
        <w:spacing w:line="360" w:lineRule="auto"/>
        <w:rPr>
          <w:rFonts w:hint="eastAsia" w:ascii="宋体" w:hAnsi="宋体" w:cs="仿宋"/>
          <w:bCs/>
          <w:sz w:val="22"/>
          <w:szCs w:val="22"/>
        </w:rPr>
      </w:pPr>
      <w:r>
        <w:rPr>
          <w:rFonts w:hint="eastAsia" w:ascii="宋体" w:hAnsi="宋体" w:cs="仿宋"/>
          <w:bCs/>
          <w:sz w:val="22"/>
          <w:szCs w:val="22"/>
        </w:rPr>
        <w:t xml:space="preserve">法定代表人或授权代表（签字或盖章）：                       </w:t>
      </w:r>
    </w:p>
    <w:p>
      <w:pPr>
        <w:pStyle w:val="85"/>
        <w:spacing w:line="360" w:lineRule="auto"/>
        <w:ind w:firstLine="0" w:firstLineChars="0"/>
        <w:rPr>
          <w:rFonts w:hint="eastAsia" w:ascii="宋体" w:hAnsi="宋体" w:cs="仿宋"/>
          <w:sz w:val="21"/>
          <w:szCs w:val="21"/>
        </w:rPr>
      </w:pPr>
      <w:r>
        <w:rPr>
          <w:rFonts w:hint="eastAsia" w:ascii="宋体" w:hAnsi="宋体" w:cs="仿宋"/>
          <w:bCs/>
          <w:sz w:val="22"/>
          <w:szCs w:val="22"/>
        </w:rPr>
        <w:t>日期：</w:t>
      </w:r>
      <w:r>
        <w:rPr>
          <w:rFonts w:hint="eastAsia" w:ascii="宋体" w:hAnsi="宋体" w:cs="仿宋"/>
          <w:sz w:val="22"/>
          <w:szCs w:val="22"/>
        </w:rPr>
        <w:t xml:space="preserve">    年   月   日</w:t>
      </w:r>
    </w:p>
    <w:p>
      <w:pPr>
        <w:spacing w:line="400" w:lineRule="exact"/>
        <w:ind w:firstLine="414" w:firstLineChars="200"/>
        <w:jc w:val="left"/>
        <w:rPr>
          <w:rFonts w:ascii="宋体" w:hAnsi="宋体" w:cs="宋体"/>
          <w:szCs w:val="21"/>
        </w:rPr>
      </w:pPr>
      <w:r>
        <w:rPr>
          <w:rStyle w:val="170"/>
          <w:sz w:val="21"/>
          <w:szCs w:val="21"/>
        </w:rPr>
        <w:br w:type="page"/>
      </w:r>
      <w:r>
        <w:rPr>
          <w:rFonts w:hint="eastAsia" w:ascii="宋体" w:hAnsi="宋体"/>
          <w:szCs w:val="21"/>
        </w:rPr>
        <w:t>B9.</w:t>
      </w:r>
      <w:r>
        <w:rPr>
          <w:rFonts w:hint="eastAsia" w:ascii="宋体" w:hAnsi="宋体" w:cs="宋体"/>
          <w:szCs w:val="21"/>
        </w:rPr>
        <w:t xml:space="preserve"> 类似业绩及证明文件；</w:t>
      </w:r>
    </w:p>
    <w:p>
      <w:pPr>
        <w:spacing w:line="400" w:lineRule="exact"/>
        <w:ind w:firstLine="420" w:firstLineChars="200"/>
        <w:jc w:val="left"/>
        <w:rPr>
          <w:rFonts w:hint="eastAsia" w:ascii="宋体" w:hAnsi="宋体" w:cs="宋体"/>
          <w:szCs w:val="21"/>
        </w:rPr>
      </w:pPr>
      <w:r>
        <w:rPr>
          <w:rFonts w:hint="eastAsia" w:ascii="宋体" w:hAnsi="宋体" w:cs="宋体"/>
          <w:szCs w:val="21"/>
        </w:rPr>
        <w:t>B10.</w:t>
      </w:r>
      <w:r>
        <w:t xml:space="preserve"> </w:t>
      </w:r>
      <w:r>
        <w:rPr>
          <w:rFonts w:hint="eastAsia" w:ascii="宋体" w:hAnsi="宋体" w:cs="宋体"/>
          <w:szCs w:val="21"/>
        </w:rPr>
        <w:t>履约能力及证明文件；</w:t>
      </w:r>
    </w:p>
    <w:p>
      <w:pPr>
        <w:spacing w:line="400" w:lineRule="exact"/>
        <w:ind w:firstLine="420" w:firstLineChars="200"/>
        <w:jc w:val="left"/>
        <w:rPr>
          <w:rFonts w:hint="eastAsia" w:ascii="宋体" w:hAnsi="宋体" w:cs="宋体"/>
          <w:szCs w:val="21"/>
        </w:rPr>
      </w:pPr>
      <w:r>
        <w:rPr>
          <w:rFonts w:hint="eastAsia" w:ascii="宋体" w:hAnsi="宋体" w:cs="宋体"/>
          <w:szCs w:val="21"/>
        </w:rPr>
        <w:t>B11.</w:t>
      </w:r>
      <w:r>
        <w:t xml:space="preserve"> </w:t>
      </w:r>
      <w:r>
        <w:rPr>
          <w:rFonts w:hint="eastAsia" w:ascii="宋体" w:hAnsi="宋体" w:cs="宋体"/>
          <w:szCs w:val="21"/>
        </w:rPr>
        <w:t>设计实施方案；</w:t>
      </w:r>
    </w:p>
    <w:p>
      <w:pPr>
        <w:spacing w:line="400" w:lineRule="exact"/>
        <w:ind w:firstLine="420" w:firstLineChars="200"/>
        <w:jc w:val="left"/>
        <w:rPr>
          <w:rFonts w:hint="eastAsia" w:ascii="宋体" w:hAnsi="宋体" w:cs="宋体"/>
          <w:szCs w:val="21"/>
        </w:rPr>
      </w:pPr>
      <w:r>
        <w:rPr>
          <w:rFonts w:hint="eastAsia" w:ascii="宋体" w:hAnsi="宋体" w:cs="宋体"/>
          <w:szCs w:val="21"/>
        </w:rPr>
        <w:t>B1</w:t>
      </w:r>
      <w:r>
        <w:rPr>
          <w:rFonts w:ascii="宋体" w:hAnsi="宋体" w:cs="宋体"/>
          <w:szCs w:val="21"/>
        </w:rPr>
        <w:t>2</w:t>
      </w:r>
      <w:r>
        <w:rPr>
          <w:rFonts w:hint="eastAsia" w:ascii="宋体" w:hAnsi="宋体" w:cs="宋体"/>
          <w:szCs w:val="21"/>
        </w:rPr>
        <w:t>. 售后服务及运维支撑能力；</w:t>
      </w:r>
    </w:p>
    <w:p>
      <w:pPr>
        <w:spacing w:line="400" w:lineRule="exact"/>
        <w:ind w:firstLine="420" w:firstLineChars="200"/>
        <w:jc w:val="left"/>
        <w:rPr>
          <w:rFonts w:hint="eastAsia" w:ascii="宋体" w:hAnsi="宋体" w:cs="宋体"/>
          <w:szCs w:val="21"/>
        </w:rPr>
      </w:pPr>
      <w:r>
        <w:rPr>
          <w:rFonts w:hint="eastAsia" w:ascii="宋体" w:hAnsi="宋体" w:cs="宋体"/>
          <w:szCs w:val="21"/>
        </w:rPr>
        <w:t>B1</w:t>
      </w:r>
      <w:r>
        <w:rPr>
          <w:rFonts w:ascii="宋体" w:hAnsi="宋体" w:cs="宋体"/>
          <w:szCs w:val="21"/>
        </w:rPr>
        <w:t>3</w:t>
      </w:r>
      <w:r>
        <w:rPr>
          <w:rFonts w:hint="eastAsia" w:ascii="宋体" w:hAnsi="宋体" w:cs="宋体"/>
          <w:szCs w:val="21"/>
        </w:rPr>
        <w:t>.第三章“评定成交的标准”中“商务技术评分表”要求提供的资料（如有需提供）</w:t>
      </w:r>
    </w:p>
    <w:p>
      <w:pPr>
        <w:spacing w:line="400" w:lineRule="exact"/>
        <w:ind w:firstLine="420" w:firstLineChars="200"/>
        <w:jc w:val="left"/>
        <w:rPr>
          <w:rFonts w:hint="eastAsia" w:ascii="宋体" w:hAnsi="宋体" w:cs="宋体"/>
          <w:b/>
        </w:rPr>
      </w:pPr>
      <w:r>
        <w:rPr>
          <w:rFonts w:hint="eastAsia" w:ascii="宋体" w:hAnsi="宋体" w:cs="宋体"/>
          <w:szCs w:val="21"/>
        </w:rPr>
        <w:t>B1</w:t>
      </w:r>
      <w:r>
        <w:rPr>
          <w:rFonts w:ascii="宋体" w:hAnsi="宋体" w:cs="宋体"/>
          <w:szCs w:val="21"/>
        </w:rPr>
        <w:t>4</w:t>
      </w:r>
      <w:r>
        <w:rPr>
          <w:rFonts w:hint="eastAsia" w:ascii="宋体" w:hAnsi="宋体" w:cs="宋体"/>
          <w:szCs w:val="21"/>
        </w:rPr>
        <w:t>.供应商认为需要的其他资料（如有需提供）。</w:t>
      </w:r>
    </w:p>
    <w:p>
      <w:pPr>
        <w:spacing w:line="400" w:lineRule="exact"/>
        <w:ind w:firstLine="414" w:firstLineChars="200"/>
        <w:jc w:val="left"/>
        <w:rPr>
          <w:rStyle w:val="170"/>
          <w:rFonts w:ascii="宋体" w:hAnsi="宋体"/>
          <w:sz w:val="21"/>
          <w:szCs w:val="21"/>
        </w:rPr>
      </w:pPr>
    </w:p>
    <w:p>
      <w:pPr>
        <w:spacing w:line="400" w:lineRule="exact"/>
        <w:jc w:val="left"/>
        <w:rPr>
          <w:rStyle w:val="170"/>
          <w:rFonts w:ascii="宋体" w:hAnsi="宋体"/>
          <w:sz w:val="28"/>
          <w:szCs w:val="28"/>
        </w:rPr>
      </w:pPr>
    </w:p>
    <w:p>
      <w:pPr>
        <w:autoSpaceDE w:val="0"/>
        <w:autoSpaceDN w:val="0"/>
        <w:adjustRightInd w:val="0"/>
        <w:spacing w:before="960" w:beforeLines="400" w:line="420" w:lineRule="exact"/>
        <w:jc w:val="center"/>
        <w:rPr>
          <w:rStyle w:val="170"/>
          <w:rFonts w:ascii="宋体" w:hAnsi="宋体"/>
          <w:sz w:val="32"/>
          <w:szCs w:val="32"/>
        </w:rPr>
      </w:pPr>
      <w:bookmarkStart w:id="69" w:name="_Toc21541028"/>
      <w:bookmarkStart w:id="70" w:name="_Toc443468293"/>
      <w:r>
        <w:rPr>
          <w:rStyle w:val="170"/>
          <w:rFonts w:ascii="宋体" w:hAnsi="宋体"/>
          <w:sz w:val="32"/>
          <w:szCs w:val="32"/>
        </w:rPr>
        <w:br w:type="page"/>
      </w:r>
      <w:r>
        <w:rPr>
          <w:rStyle w:val="170"/>
          <w:rFonts w:ascii="宋体" w:hAnsi="宋体"/>
          <w:sz w:val="32"/>
          <w:szCs w:val="32"/>
        </w:rPr>
        <w:t>C.</w:t>
      </w:r>
      <w:r>
        <w:rPr>
          <w:rStyle w:val="170"/>
          <w:rFonts w:hint="eastAsia" w:ascii="宋体" w:hAnsi="宋体"/>
          <w:sz w:val="32"/>
          <w:szCs w:val="32"/>
        </w:rPr>
        <w:t>报价文件</w:t>
      </w:r>
      <w:bookmarkEnd w:id="69"/>
      <w:bookmarkEnd w:id="70"/>
    </w:p>
    <w:p>
      <w:pPr>
        <w:autoSpaceDE w:val="0"/>
        <w:autoSpaceDN w:val="0"/>
        <w:adjustRightInd w:val="0"/>
        <w:spacing w:line="420" w:lineRule="exact"/>
        <w:rPr>
          <w:rStyle w:val="170"/>
          <w:rFonts w:ascii="宋体" w:hAnsi="宋体"/>
          <w:b w:val="0"/>
          <w:lang w:val="zh-CN"/>
        </w:rPr>
      </w:pPr>
      <w:r>
        <w:rPr>
          <w:rStyle w:val="170"/>
          <w:rFonts w:ascii="宋体" w:hAnsi="宋体"/>
          <w:sz w:val="32"/>
          <w:szCs w:val="32"/>
        </w:rPr>
        <w:br w:type="page"/>
      </w:r>
      <w:r>
        <w:rPr>
          <w:rStyle w:val="170"/>
          <w:rFonts w:hint="eastAsia" w:ascii="宋体" w:hAnsi="宋体"/>
          <w:sz w:val="21"/>
          <w:szCs w:val="21"/>
        </w:rPr>
        <w:t>封面</w:t>
      </w:r>
    </w:p>
    <w:p>
      <w:pPr>
        <w:spacing w:line="360" w:lineRule="auto"/>
        <w:rPr>
          <w:rFonts w:ascii="宋体" w:hAnsi="宋体"/>
          <w:sz w:val="28"/>
          <w:szCs w:val="28"/>
        </w:rPr>
      </w:pPr>
    </w:p>
    <w:p>
      <w:pPr>
        <w:spacing w:line="360" w:lineRule="auto"/>
        <w:jc w:val="center"/>
        <w:rPr>
          <w:rFonts w:hint="eastAsia" w:ascii="宋体" w:hAnsi="宋体"/>
          <w:b/>
          <w:sz w:val="40"/>
          <w:szCs w:val="52"/>
        </w:rPr>
      </w:pPr>
      <w:r>
        <w:rPr>
          <w:rFonts w:hint="eastAsia" w:ascii="宋体" w:hAnsi="宋体"/>
          <w:b/>
          <w:sz w:val="40"/>
          <w:szCs w:val="52"/>
        </w:rPr>
        <w:t>海曙区白云街道云丰、安丰、丽雅未来社区建设提升改造、数字化工程及运营服务项目项目</w:t>
      </w:r>
    </w:p>
    <w:p>
      <w:pPr>
        <w:spacing w:line="360" w:lineRule="auto"/>
        <w:jc w:val="center"/>
        <w:rPr>
          <w:rFonts w:hint="eastAsia" w:ascii="宋体" w:hAnsi="宋体"/>
          <w:b/>
          <w:sz w:val="40"/>
          <w:szCs w:val="52"/>
        </w:rPr>
      </w:pPr>
    </w:p>
    <w:p>
      <w:pPr>
        <w:spacing w:line="360" w:lineRule="auto"/>
        <w:jc w:val="center"/>
        <w:rPr>
          <w:rFonts w:hint="eastAsia" w:ascii="宋体" w:hAnsi="宋体"/>
          <w:b/>
          <w:sz w:val="40"/>
          <w:szCs w:val="52"/>
        </w:rPr>
      </w:pPr>
    </w:p>
    <w:p>
      <w:pPr>
        <w:spacing w:line="360" w:lineRule="auto"/>
        <w:jc w:val="center"/>
        <w:rPr>
          <w:rFonts w:hint="eastAsia" w:ascii="宋体" w:hAnsi="宋体"/>
          <w:sz w:val="36"/>
          <w:szCs w:val="36"/>
          <w:u w:val="single"/>
        </w:rPr>
      </w:pPr>
      <w:r>
        <w:rPr>
          <w:rFonts w:hint="eastAsia" w:ascii="宋体" w:hAnsi="宋体"/>
          <w:sz w:val="36"/>
          <w:szCs w:val="36"/>
          <w:u w:val="single"/>
        </w:rPr>
        <w:t>项目编号：2023NBHSWT006（NBITCH-202330009G）</w:t>
      </w:r>
    </w:p>
    <w:p>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（报价文件）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4"/>
        <w:ind w:left="101" w:leftChars="48" w:firstLine="1920" w:firstLineChars="800"/>
        <w:jc w:val="left"/>
        <w:rPr>
          <w:rFonts w:hAnsi="宋体"/>
          <w:kern w:val="2"/>
          <w:szCs w:val="28"/>
          <w:u w:val="single"/>
        </w:rPr>
      </w:pPr>
    </w:p>
    <w:p>
      <w:pPr>
        <w:spacing w:line="360" w:lineRule="auto"/>
        <w:jc w:val="center"/>
        <w:rPr>
          <w:rStyle w:val="170"/>
          <w:rFonts w:ascii="宋体" w:hAnsi="宋体"/>
          <w:sz w:val="28"/>
          <w:szCs w:val="28"/>
        </w:rPr>
      </w:pPr>
      <w:bookmarkStart w:id="71" w:name="_Toc21541029"/>
      <w:bookmarkStart w:id="72" w:name="_Toc443468294"/>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71"/>
      <w:bookmarkEnd w:id="72"/>
    </w:p>
    <w:p/>
    <w:bookmarkEnd w:id="67"/>
    <w:bookmarkEnd w:id="68"/>
    <w:p>
      <w:pPr>
        <w:spacing w:line="400" w:lineRule="exact"/>
        <w:jc w:val="center"/>
        <w:rPr>
          <w:rFonts w:ascii="宋体" w:hAnsi="宋体"/>
          <w:b/>
          <w:szCs w:val="21"/>
        </w:rPr>
      </w:pPr>
      <w:bookmarkStart w:id="73" w:name="_Toc21541030"/>
      <w:r>
        <w:rPr>
          <w:rFonts w:ascii="宋体" w:hAnsi="宋体"/>
          <w:b/>
          <w:bCs/>
          <w:szCs w:val="21"/>
        </w:rPr>
        <w:t>C1</w:t>
      </w:r>
      <w:r>
        <w:rPr>
          <w:rFonts w:hint="eastAsia" w:ascii="宋体" w:hAnsi="宋体"/>
          <w:b/>
          <w:bCs/>
          <w:szCs w:val="21"/>
        </w:rPr>
        <w:t>开标一览表</w:t>
      </w:r>
      <w:bookmarkEnd w:id="73"/>
    </w:p>
    <w:p>
      <w:pPr>
        <w:pStyle w:val="18"/>
        <w:spacing w:line="400" w:lineRule="exact"/>
        <w:ind w:firstLine="0"/>
        <w:rPr>
          <w:rFonts w:hint="eastAsia"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海曙区白云街道云丰、安丰、丽雅未来社区建设提升改造、数字化工程及运营服务项目项目</w:t>
      </w:r>
    </w:p>
    <w:p>
      <w:pPr>
        <w:pStyle w:val="18"/>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2023NBHSWT006（NBITCH-202330009G）</w:t>
      </w:r>
    </w:p>
    <w:p>
      <w:pPr>
        <w:pStyle w:val="22"/>
        <w:snapToGrid w:val="0"/>
        <w:spacing w:line="400" w:lineRule="exact"/>
        <w:ind w:firstLine="2520" w:firstLineChars="1200"/>
        <w:rPr>
          <w:kern w:val="2"/>
          <w:sz w:val="21"/>
          <w:szCs w:val="21"/>
        </w:rPr>
      </w:pPr>
      <w:r>
        <w:rPr>
          <w:kern w:val="2"/>
          <w:sz w:val="21"/>
          <w:szCs w:val="21"/>
        </w:rPr>
        <w:t xml:space="preserve">                                    </w:t>
      </w:r>
      <w:r>
        <w:rPr>
          <w:rFonts w:hint="eastAsia"/>
          <w:kern w:val="2"/>
          <w:sz w:val="21"/>
          <w:szCs w:val="21"/>
        </w:rPr>
        <w:t>金额单位：人民币（元）</w:t>
      </w:r>
    </w:p>
    <w:tbl>
      <w:tblPr>
        <w:tblStyle w:val="4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26"/>
        <w:gridCol w:w="396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2" w:hRule="atLeast"/>
          <w:jc w:val="center"/>
        </w:trPr>
        <w:tc>
          <w:tcPr>
            <w:tcW w:w="907" w:type="dxa"/>
            <w:noWrap w:val="0"/>
            <w:vAlign w:val="center"/>
          </w:tcPr>
          <w:p>
            <w:pPr>
              <w:snapToGrid w:val="0"/>
              <w:spacing w:line="400" w:lineRule="exact"/>
              <w:jc w:val="center"/>
              <w:rPr>
                <w:rFonts w:hint="eastAsia" w:ascii="宋体" w:hAnsi="宋体"/>
                <w:szCs w:val="21"/>
              </w:rPr>
            </w:pPr>
            <w:r>
              <w:rPr>
                <w:rFonts w:hint="eastAsia" w:ascii="宋体" w:hAnsi="宋体"/>
                <w:szCs w:val="21"/>
              </w:rPr>
              <w:t>标项</w:t>
            </w:r>
          </w:p>
        </w:tc>
        <w:tc>
          <w:tcPr>
            <w:tcW w:w="2126" w:type="dxa"/>
            <w:noWrap w:val="0"/>
            <w:vAlign w:val="center"/>
          </w:tcPr>
          <w:p>
            <w:pPr>
              <w:snapToGrid w:val="0"/>
              <w:spacing w:line="400" w:lineRule="exact"/>
              <w:jc w:val="center"/>
              <w:rPr>
                <w:rFonts w:hint="eastAsia" w:ascii="宋体" w:hAnsi="宋体"/>
                <w:szCs w:val="21"/>
              </w:rPr>
            </w:pPr>
            <w:r>
              <w:rPr>
                <w:rFonts w:hint="eastAsia" w:ascii="宋体" w:hAnsi="宋体"/>
                <w:szCs w:val="21"/>
              </w:rPr>
              <w:t>名称</w:t>
            </w:r>
          </w:p>
        </w:tc>
        <w:tc>
          <w:tcPr>
            <w:tcW w:w="3969" w:type="dxa"/>
            <w:noWrap w:val="0"/>
            <w:vAlign w:val="center"/>
          </w:tcPr>
          <w:p>
            <w:pPr>
              <w:snapToGrid w:val="0"/>
              <w:spacing w:line="400" w:lineRule="exact"/>
              <w:jc w:val="center"/>
              <w:rPr>
                <w:rFonts w:ascii="宋体" w:hAnsi="宋体"/>
                <w:szCs w:val="21"/>
              </w:rPr>
            </w:pPr>
            <w:r>
              <w:rPr>
                <w:rFonts w:hint="eastAsia" w:ascii="宋体" w:hAnsi="宋体"/>
                <w:szCs w:val="21"/>
              </w:rPr>
              <w:t>服务期限</w:t>
            </w:r>
          </w:p>
        </w:tc>
        <w:tc>
          <w:tcPr>
            <w:tcW w:w="2089" w:type="dxa"/>
            <w:noWrap w:val="0"/>
            <w:vAlign w:val="center"/>
          </w:tcPr>
          <w:p>
            <w:pPr>
              <w:snapToGrid w:val="0"/>
              <w:spacing w:line="400" w:lineRule="exact"/>
              <w:jc w:val="center"/>
              <w:rPr>
                <w:rFonts w:hint="eastAsia" w:ascii="宋体" w:hAnsi="宋体"/>
                <w:szCs w:val="21"/>
              </w:rP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3" w:hRule="atLeast"/>
          <w:jc w:val="center"/>
        </w:trPr>
        <w:tc>
          <w:tcPr>
            <w:tcW w:w="907" w:type="dxa"/>
            <w:noWrap w:val="0"/>
            <w:vAlign w:val="center"/>
          </w:tcPr>
          <w:p>
            <w:pPr>
              <w:snapToGrid w:val="0"/>
              <w:spacing w:line="400" w:lineRule="exact"/>
              <w:jc w:val="center"/>
              <w:rPr>
                <w:rFonts w:hint="eastAsia" w:ascii="宋体" w:hAnsi="宋体"/>
                <w:szCs w:val="21"/>
              </w:rPr>
            </w:pPr>
            <w:r>
              <w:rPr>
                <w:rFonts w:hint="eastAsia" w:ascii="宋体" w:hAnsi="宋体"/>
                <w:szCs w:val="21"/>
              </w:rPr>
              <w:t>1</w:t>
            </w:r>
          </w:p>
        </w:tc>
        <w:tc>
          <w:tcPr>
            <w:tcW w:w="2126" w:type="dxa"/>
            <w:noWrap w:val="0"/>
            <w:vAlign w:val="center"/>
          </w:tcPr>
          <w:p>
            <w:pPr>
              <w:spacing w:line="400" w:lineRule="exact"/>
              <w:jc w:val="center"/>
              <w:rPr>
                <w:rFonts w:hint="eastAsia"/>
              </w:rPr>
            </w:pPr>
            <w:r>
              <w:rPr>
                <w:rFonts w:hint="eastAsia"/>
              </w:rPr>
              <w:t>海曙区白云街道云丰、安丰、丽雅未来社区建设提升改造、数字化工程及运营服务项目项目</w:t>
            </w:r>
          </w:p>
          <w:p>
            <w:pPr>
              <w:pStyle w:val="85"/>
              <w:ind w:firstLine="480"/>
              <w:rPr>
                <w:rFonts w:hint="eastAsia"/>
              </w:rPr>
            </w:pPr>
          </w:p>
        </w:tc>
        <w:tc>
          <w:tcPr>
            <w:tcW w:w="3969" w:type="dxa"/>
            <w:noWrap w:val="0"/>
            <w:vAlign w:val="center"/>
          </w:tcPr>
          <w:p>
            <w:pPr>
              <w:snapToGrid w:val="0"/>
              <w:spacing w:line="400" w:lineRule="exact"/>
              <w:jc w:val="center"/>
              <w:rPr>
                <w:rFonts w:hint="eastAsia" w:ascii="宋体" w:hAnsi="宋体"/>
                <w:szCs w:val="21"/>
              </w:rPr>
            </w:pPr>
            <w:r>
              <w:rPr>
                <w:rFonts w:hint="eastAsia" w:ascii="宋体" w:hAnsi="宋体"/>
                <w:szCs w:val="21"/>
              </w:rPr>
              <w:t>（1）数字化工程：合同签订后</w:t>
            </w:r>
            <w:r>
              <w:rPr>
                <w:rFonts w:ascii="宋体" w:hAnsi="宋体"/>
                <w:szCs w:val="21"/>
              </w:rPr>
              <w:t>50</w:t>
            </w:r>
            <w:r>
              <w:rPr>
                <w:rFonts w:hint="eastAsia" w:ascii="宋体" w:hAnsi="宋体"/>
                <w:szCs w:val="21"/>
              </w:rPr>
              <w:t>日历天内完成数字化硬件设备、网络部署，以及能力支撑平台、社区自建应用的开发和部署；（2）提升改造：合同签订后</w:t>
            </w:r>
            <w:r>
              <w:rPr>
                <w:rFonts w:ascii="宋体" w:hAnsi="宋体"/>
                <w:szCs w:val="21"/>
              </w:rPr>
              <w:t>50</w:t>
            </w:r>
            <w:r>
              <w:rPr>
                <w:rFonts w:hint="eastAsia" w:ascii="宋体" w:hAnsi="宋体"/>
                <w:szCs w:val="21"/>
              </w:rPr>
              <w:t>日历天内完成所有提升改造内容；（3）综合运营：本项目签订合同后即进入试运营阶段，试运营期限为1个月，试运营期满后，由省住建部门进行整体验收，整体验收合格后正式进入运营期，综合运营期限自验收合格之日起计5年。</w:t>
            </w:r>
          </w:p>
        </w:tc>
        <w:tc>
          <w:tcPr>
            <w:tcW w:w="2089" w:type="dxa"/>
            <w:noWrap w:val="0"/>
            <w:vAlign w:val="center"/>
          </w:tcPr>
          <w:p>
            <w:pPr>
              <w:snapToGrid w:val="0"/>
              <w:spacing w:line="400" w:lineRule="exact"/>
              <w:jc w:val="left"/>
              <w:rPr>
                <w:rFonts w:hint="eastAsia" w:ascii="宋体" w:hAnsi="宋体"/>
                <w:szCs w:val="21"/>
              </w:rPr>
            </w:pPr>
            <w:r>
              <w:rPr>
                <w:rFonts w:hint="eastAsia" w:ascii="宋体" w:hAnsi="宋体"/>
                <w:szCs w:val="21"/>
              </w:rPr>
              <w:t>大写：</w:t>
            </w:r>
          </w:p>
          <w:p>
            <w:pPr>
              <w:snapToGrid w:val="0"/>
              <w:spacing w:line="400" w:lineRule="exact"/>
              <w:jc w:val="left"/>
              <w:rPr>
                <w:rFonts w:hint="eastAsia" w:ascii="宋体" w:hAnsi="宋体"/>
                <w:szCs w:val="21"/>
              </w:rPr>
            </w:pPr>
            <w:r>
              <w:rPr>
                <w:rFonts w:hint="eastAsia" w:ascii="宋体" w:hAnsi="宋体"/>
                <w:szCs w:val="21"/>
              </w:rPr>
              <w:t>小写：</w:t>
            </w:r>
          </w:p>
          <w:p>
            <w:pPr>
              <w:pStyle w:val="17"/>
              <w:rPr>
                <w:rFonts w:hint="eastAsia"/>
                <w:sz w:val="21"/>
                <w:szCs w:val="21"/>
              </w:rPr>
            </w:pPr>
          </w:p>
        </w:tc>
      </w:tr>
    </w:tbl>
    <w:p>
      <w:pPr>
        <w:snapToGrid w:val="0"/>
        <w:spacing w:line="400" w:lineRule="exact"/>
        <w:rPr>
          <w:rFonts w:hint="eastAsia" w:ascii="宋体" w:hAnsi="宋体"/>
          <w:szCs w:val="21"/>
        </w:rPr>
      </w:pPr>
      <w:r>
        <w:rPr>
          <w:rFonts w:hint="eastAsia" w:ascii="宋体" w:hAnsi="宋体"/>
          <w:szCs w:val="21"/>
        </w:rPr>
        <w:t>备注：1、报价以人民币为结算单位。</w:t>
      </w:r>
    </w:p>
    <w:p>
      <w:pPr>
        <w:spacing w:line="400" w:lineRule="atLeast"/>
        <w:jc w:val="left"/>
        <w:rPr>
          <w:rFonts w:ascii="宋体"/>
          <w:szCs w:val="21"/>
        </w:rPr>
      </w:pPr>
    </w:p>
    <w:p>
      <w:pPr>
        <w:spacing w:line="400" w:lineRule="atLeast"/>
        <w:jc w:val="left"/>
        <w:rPr>
          <w:rFonts w:ascii="宋体" w:hAnsi="宋体"/>
          <w:szCs w:val="21"/>
        </w:rPr>
      </w:pPr>
    </w:p>
    <w:p>
      <w:pPr>
        <w:spacing w:line="400" w:lineRule="atLeast"/>
        <w:jc w:val="left"/>
        <w:rPr>
          <w:rFonts w:hint="eastAsia"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szCs w:val="21"/>
        </w:rPr>
      </w:pPr>
    </w:p>
    <w:p>
      <w:pPr>
        <w:autoSpaceDE w:val="0"/>
        <w:autoSpaceDN w:val="0"/>
        <w:adjustRightInd w:val="0"/>
        <w:spacing w:line="400" w:lineRule="exact"/>
        <w:jc w:val="center"/>
        <w:outlineLvl w:val="0"/>
        <w:rPr>
          <w:rFonts w:ascii="宋体" w:hAnsi="宋体"/>
          <w:szCs w:val="21"/>
        </w:rPr>
        <w:sectPr>
          <w:pgSz w:w="11907" w:h="16840"/>
          <w:pgMar w:top="1138" w:right="1588" w:bottom="1423" w:left="1339" w:header="285" w:footer="990" w:gutter="0"/>
          <w:cols w:space="720" w:num="1"/>
          <w:docGrid w:linePitch="286" w:charSpace="0"/>
        </w:sectPr>
      </w:pPr>
    </w:p>
    <w:p>
      <w:pPr>
        <w:spacing w:line="400" w:lineRule="exact"/>
        <w:jc w:val="center"/>
        <w:rPr>
          <w:rFonts w:ascii="宋体" w:hAnsi="宋体"/>
          <w:b/>
          <w:szCs w:val="21"/>
        </w:rPr>
      </w:pPr>
      <w:r>
        <w:rPr>
          <w:rFonts w:ascii="宋体" w:hAnsi="宋体"/>
          <w:b/>
          <w:bCs/>
          <w:szCs w:val="21"/>
        </w:rPr>
        <w:t>C2</w:t>
      </w:r>
      <w:r>
        <w:rPr>
          <w:rFonts w:hint="eastAsia" w:ascii="宋体" w:hAnsi="宋体"/>
          <w:b/>
          <w:bCs/>
          <w:szCs w:val="21"/>
        </w:rPr>
        <w:t>分项报价表</w:t>
      </w:r>
    </w:p>
    <w:p>
      <w:pPr>
        <w:pStyle w:val="18"/>
        <w:spacing w:line="400" w:lineRule="exact"/>
        <w:ind w:firstLine="140" w:firstLineChars="67"/>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海曙区白云街道云丰、安丰、丽雅未来社区建设提升改造、数字化工程及运营服务项目项目</w:t>
      </w:r>
    </w:p>
    <w:p>
      <w:pPr>
        <w:pStyle w:val="22"/>
        <w:snapToGrid w:val="0"/>
        <w:spacing w:before="0" w:beforeAutospacing="0" w:after="0" w:afterAutospacing="0" w:line="400" w:lineRule="exact"/>
        <w:ind w:firstLine="140" w:firstLineChars="67"/>
        <w:rPr>
          <w:rFonts w:hint="eastAsia" w:hAnsi="宋体"/>
          <w:sz w:val="21"/>
          <w:szCs w:val="21"/>
          <w:u w:val="single"/>
        </w:rPr>
      </w:pPr>
      <w:r>
        <w:rPr>
          <w:rFonts w:hint="eastAsia" w:hAnsi="宋体"/>
          <w:sz w:val="21"/>
          <w:szCs w:val="21"/>
        </w:rPr>
        <w:t>项目编号：</w:t>
      </w:r>
      <w:r>
        <w:rPr>
          <w:rFonts w:hint="eastAsia" w:hAnsi="宋体"/>
          <w:sz w:val="21"/>
          <w:szCs w:val="21"/>
          <w:u w:val="single"/>
        </w:rPr>
        <w:t>2023NBHSWT006（NBITCH-202330009G）</w:t>
      </w:r>
    </w:p>
    <w:p>
      <w:pPr>
        <w:pStyle w:val="22"/>
        <w:snapToGrid w:val="0"/>
        <w:spacing w:before="0" w:beforeAutospacing="0" w:after="0" w:afterAutospacing="0" w:line="400" w:lineRule="exact"/>
        <w:ind w:firstLine="140" w:firstLineChars="67"/>
        <w:rPr>
          <w:rFonts w:hint="eastAsia" w:hAnsi="宋体"/>
          <w:sz w:val="21"/>
          <w:szCs w:val="21"/>
          <w:u w:val="single"/>
        </w:rPr>
      </w:pP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869"/>
        <w:gridCol w:w="921"/>
        <w:gridCol w:w="94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3"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221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服务内容</w:t>
            </w:r>
          </w:p>
        </w:tc>
        <w:tc>
          <w:tcPr>
            <w:tcW w:w="528"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54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12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2219"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综合运营部分</w:t>
            </w:r>
          </w:p>
        </w:tc>
        <w:tc>
          <w:tcPr>
            <w:tcW w:w="528"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2219"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提升改造部分</w:t>
            </w:r>
          </w:p>
        </w:tc>
        <w:tc>
          <w:tcPr>
            <w:tcW w:w="528"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2219"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数字化工程部分</w:t>
            </w:r>
          </w:p>
        </w:tc>
        <w:tc>
          <w:tcPr>
            <w:tcW w:w="528"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3771" w:type="pct"/>
            <w:gridSpan w:val="4"/>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投标报价合计（元）</w:t>
            </w:r>
          </w:p>
        </w:tc>
        <w:tc>
          <w:tcPr>
            <w:tcW w:w="1229" w:type="pct"/>
            <w:noWrap w:val="0"/>
            <w:vAlign w:val="center"/>
          </w:tcPr>
          <w:p>
            <w:pPr>
              <w:pStyle w:val="300"/>
              <w:spacing w:line="360" w:lineRule="exact"/>
              <w:jc w:val="center"/>
              <w:rPr>
                <w:rFonts w:hint="eastAsia" w:ascii="宋体" w:hAnsi="宋体" w:cs="宋体"/>
                <w:szCs w:val="21"/>
              </w:rPr>
            </w:pPr>
          </w:p>
        </w:tc>
      </w:tr>
    </w:tbl>
    <w:p>
      <w:pPr>
        <w:spacing w:line="440" w:lineRule="exact"/>
        <w:ind w:firstLine="210" w:firstLineChars="100"/>
        <w:rPr>
          <w:rFonts w:hint="eastAsia" w:ascii="宋体" w:hAnsi="宋体"/>
          <w:szCs w:val="21"/>
        </w:rPr>
      </w:pPr>
    </w:p>
    <w:p>
      <w:pPr>
        <w:spacing w:line="440" w:lineRule="exact"/>
        <w:ind w:firstLine="210" w:firstLineChars="100"/>
        <w:rPr>
          <w:rFonts w:hint="eastAsia" w:ascii="宋体" w:hAnsi="宋体"/>
          <w:szCs w:val="21"/>
        </w:rPr>
      </w:pPr>
      <w:r>
        <w:rPr>
          <w:rFonts w:hint="eastAsia" w:ascii="宋体" w:hAnsi="宋体"/>
          <w:szCs w:val="21"/>
        </w:rPr>
        <w:t>注：1、本表“投标报价合计”必须与开标一览表“投标报价”一致。</w:t>
      </w:r>
    </w:p>
    <w:p>
      <w:pPr>
        <w:pStyle w:val="22"/>
        <w:rPr>
          <w:rFonts w:hint="eastAsia"/>
        </w:rPr>
      </w:pP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hint="eastAsia"/>
        </w:rPr>
      </w:pPr>
      <w:r>
        <w:rPr>
          <w:rFonts w:ascii="宋体" w:hAnsi="宋体"/>
          <w:szCs w:val="21"/>
          <w:u w:val="single"/>
        </w:rPr>
        <w:br w:type="page"/>
      </w:r>
      <w:r>
        <w:rPr>
          <w:rFonts w:hint="eastAsia"/>
        </w:rPr>
        <w:t>附：详细报价</w:t>
      </w:r>
    </w:p>
    <w:p>
      <w:pPr>
        <w:pStyle w:val="22"/>
        <w:rPr>
          <w:rFonts w:hint="eastAsia" w:hAnsi="宋体" w:cs="宋体"/>
          <w:szCs w:val="21"/>
        </w:rPr>
      </w:pPr>
      <w:r>
        <w:rPr>
          <w:rFonts w:hint="eastAsia" w:hAnsi="宋体" w:cs="宋体"/>
          <w:szCs w:val="21"/>
        </w:rPr>
        <w:t>1、综合运营部分详细报价：</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869"/>
        <w:gridCol w:w="921"/>
        <w:gridCol w:w="94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3"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221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服务内容</w:t>
            </w:r>
          </w:p>
        </w:tc>
        <w:tc>
          <w:tcPr>
            <w:tcW w:w="528"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54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12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3771" w:type="pct"/>
            <w:gridSpan w:val="4"/>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综合运营部分报价合计（元）</w:t>
            </w:r>
          </w:p>
        </w:tc>
        <w:tc>
          <w:tcPr>
            <w:tcW w:w="1229" w:type="pct"/>
            <w:noWrap w:val="0"/>
            <w:vAlign w:val="center"/>
          </w:tcPr>
          <w:p>
            <w:pPr>
              <w:pStyle w:val="300"/>
              <w:spacing w:line="360" w:lineRule="exact"/>
              <w:jc w:val="center"/>
              <w:rPr>
                <w:rFonts w:hint="eastAsia" w:ascii="宋体" w:hAnsi="宋体" w:cs="宋体"/>
                <w:szCs w:val="21"/>
              </w:rPr>
            </w:pPr>
          </w:p>
        </w:tc>
      </w:tr>
    </w:tbl>
    <w:p>
      <w:pPr>
        <w:rPr>
          <w:rFonts w:hint="eastAsia"/>
        </w:rPr>
      </w:pPr>
    </w:p>
    <w:p>
      <w:pPr>
        <w:rPr>
          <w:rFonts w:hint="eastAsia"/>
        </w:rPr>
      </w:pPr>
    </w:p>
    <w:p>
      <w:pPr>
        <w:pStyle w:val="22"/>
        <w:rPr>
          <w:rFonts w:hint="eastAsia" w:hAnsi="宋体" w:cs="宋体"/>
          <w:szCs w:val="21"/>
        </w:rPr>
      </w:pPr>
      <w:bookmarkStart w:id="74" w:name="_Toc21541032"/>
      <w:r>
        <w:rPr>
          <w:rFonts w:hint="eastAsia" w:hAnsi="宋体" w:cs="宋体"/>
          <w:szCs w:val="21"/>
        </w:rPr>
        <w:t>2、</w:t>
      </w:r>
      <w:r>
        <w:rPr>
          <w:rFonts w:hAnsi="宋体" w:cs="宋体"/>
          <w:szCs w:val="21"/>
        </w:rPr>
        <w:t>提升改造部分详细报价</w:t>
      </w:r>
      <w:r>
        <w:rPr>
          <w:rFonts w:hint="eastAsia" w:hAnsi="宋体" w:cs="宋体"/>
          <w:szCs w:val="21"/>
        </w:rPr>
        <w:t>：</w:t>
      </w:r>
    </w:p>
    <w:p>
      <w:pPr>
        <w:pStyle w:val="22"/>
        <w:rPr>
          <w:rFonts w:hint="eastAsia" w:hAnsi="宋体" w:cs="宋体"/>
          <w:szCs w:val="21"/>
        </w:rPr>
      </w:pPr>
      <w:r>
        <w:rPr>
          <w:rFonts w:hint="eastAsia"/>
        </w:rPr>
        <w:t>根据工程量</w:t>
      </w:r>
      <w:r>
        <w:rPr>
          <w:rFonts w:hint="eastAsia" w:hAnsi="宋体" w:cs="宋体"/>
          <w:szCs w:val="21"/>
        </w:rPr>
        <w:t>清单组价</w:t>
      </w:r>
    </w:p>
    <w:p>
      <w:pPr>
        <w:pStyle w:val="22"/>
        <w:rPr>
          <w:rFonts w:hint="eastAsia" w:hAnsi="宋体" w:cs="宋体"/>
          <w:szCs w:val="21"/>
        </w:rPr>
      </w:pPr>
    </w:p>
    <w:p>
      <w:pPr>
        <w:pStyle w:val="22"/>
        <w:numPr>
          <w:ilvl w:val="0"/>
          <w:numId w:val="2"/>
        </w:numPr>
        <w:rPr>
          <w:rFonts w:hint="eastAsia" w:hAnsi="宋体" w:cs="宋体"/>
          <w:szCs w:val="21"/>
        </w:rPr>
      </w:pPr>
      <w:r>
        <w:rPr>
          <w:rFonts w:hint="eastAsia" w:hAnsi="宋体" w:cs="宋体"/>
          <w:szCs w:val="21"/>
        </w:rPr>
        <w:t>数字化工程部分详细报价：</w:t>
      </w:r>
    </w:p>
    <w:p>
      <w:pPr>
        <w:rPr>
          <w:rFonts w:hint="eastAsia"/>
        </w:rPr>
      </w:pPr>
      <w:r>
        <w:rPr>
          <w:rFonts w:hint="eastAsia"/>
        </w:rPr>
        <w:t>安丰社区软件清单：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869"/>
        <w:gridCol w:w="921"/>
        <w:gridCol w:w="94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3"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221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软件内容</w:t>
            </w:r>
          </w:p>
        </w:tc>
        <w:tc>
          <w:tcPr>
            <w:tcW w:w="528"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54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12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r>
              <w:rPr>
                <w:rFonts w:ascii="宋体" w:hAnsi="宋体" w:cs="宋体"/>
                <w:szCs w:val="21"/>
              </w:rPr>
              <w:t>…</w:t>
            </w: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3771" w:type="pct"/>
            <w:gridSpan w:val="4"/>
            <w:noWrap w:val="0"/>
            <w:vAlign w:val="center"/>
          </w:tcPr>
          <w:p>
            <w:pPr>
              <w:pStyle w:val="300"/>
              <w:spacing w:line="360" w:lineRule="exact"/>
              <w:jc w:val="center"/>
              <w:rPr>
                <w:rFonts w:hint="eastAsia" w:ascii="宋体" w:hAnsi="宋体" w:cs="宋体"/>
                <w:szCs w:val="21"/>
              </w:rPr>
            </w:pPr>
            <w:r>
              <w:rPr>
                <w:rFonts w:hint="eastAsia"/>
              </w:rPr>
              <w:t>安丰社区软件报价</w:t>
            </w:r>
            <w:r>
              <w:rPr>
                <w:rFonts w:hint="eastAsia" w:ascii="宋体" w:hAnsi="宋体" w:cs="宋体"/>
                <w:szCs w:val="21"/>
              </w:rPr>
              <w:t>合计（元）</w:t>
            </w:r>
          </w:p>
        </w:tc>
        <w:tc>
          <w:tcPr>
            <w:tcW w:w="1229" w:type="pct"/>
            <w:noWrap w:val="0"/>
            <w:vAlign w:val="center"/>
          </w:tcPr>
          <w:p>
            <w:pPr>
              <w:pStyle w:val="300"/>
              <w:spacing w:line="360" w:lineRule="exact"/>
              <w:jc w:val="center"/>
              <w:rPr>
                <w:rFonts w:hint="eastAsia" w:ascii="宋体" w:hAnsi="宋体" w:cs="宋体"/>
                <w:szCs w:val="21"/>
              </w:rPr>
            </w:pPr>
          </w:p>
        </w:tc>
      </w:tr>
    </w:tbl>
    <w:p>
      <w:pPr>
        <w:rPr>
          <w:rFonts w:hint="eastAsia"/>
        </w:rPr>
      </w:pPr>
    </w:p>
    <w:p>
      <w:pPr>
        <w:rPr>
          <w:rFonts w:hint="eastAsia"/>
        </w:rPr>
      </w:pPr>
      <w:r>
        <w:rPr>
          <w:rFonts w:hint="eastAsia"/>
        </w:rPr>
        <w:t>安丰社区硬件清单：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55"/>
        <w:gridCol w:w="1146"/>
        <w:gridCol w:w="1146"/>
        <w:gridCol w:w="1146"/>
        <w:gridCol w:w="8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1122"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硬件内容</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产地品牌</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规格型号</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49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9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p>
        </w:tc>
        <w:tc>
          <w:tcPr>
            <w:tcW w:w="1122" w:type="pct"/>
            <w:noWrap w:val="0"/>
            <w:vAlign w:val="center"/>
          </w:tcPr>
          <w:p>
            <w:pPr>
              <w:pStyle w:val="300"/>
              <w:spacing w:line="360" w:lineRule="exact"/>
              <w:jc w:val="center"/>
              <w:rPr>
                <w:rFonts w:hint="eastAsia" w:ascii="宋体" w:hAnsi="宋体" w:cs="宋体"/>
                <w:szCs w:val="21"/>
              </w:rPr>
            </w:pPr>
            <w:r>
              <w:rPr>
                <w:rFonts w:ascii="宋体" w:hAnsi="宋体" w:cs="宋体"/>
                <w:szCs w:val="21"/>
              </w:rPr>
              <w:t>…</w:t>
            </w: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4071" w:type="pct"/>
            <w:gridSpan w:val="6"/>
            <w:noWrap w:val="0"/>
            <w:vAlign w:val="center"/>
          </w:tcPr>
          <w:p>
            <w:pPr>
              <w:pStyle w:val="300"/>
              <w:spacing w:line="360" w:lineRule="exact"/>
              <w:jc w:val="center"/>
              <w:rPr>
                <w:rFonts w:hint="eastAsia" w:ascii="宋体" w:hAnsi="宋体" w:cs="宋体"/>
                <w:szCs w:val="21"/>
              </w:rPr>
            </w:pPr>
            <w:r>
              <w:rPr>
                <w:rFonts w:hint="eastAsia"/>
              </w:rPr>
              <w:t>安丰社区硬件报价</w:t>
            </w:r>
            <w:r>
              <w:rPr>
                <w:rFonts w:hint="eastAsia" w:ascii="宋体" w:hAnsi="宋体" w:cs="宋体"/>
                <w:szCs w:val="21"/>
              </w:rPr>
              <w:t>合计（元）</w:t>
            </w:r>
          </w:p>
        </w:tc>
        <w:tc>
          <w:tcPr>
            <w:tcW w:w="929" w:type="pct"/>
            <w:noWrap w:val="0"/>
            <w:vAlign w:val="center"/>
          </w:tcPr>
          <w:p>
            <w:pPr>
              <w:pStyle w:val="300"/>
              <w:spacing w:line="360" w:lineRule="exact"/>
              <w:jc w:val="center"/>
              <w:rPr>
                <w:rFonts w:hint="eastAsia" w:ascii="宋体" w:hAnsi="宋体" w:cs="宋体"/>
                <w:szCs w:val="21"/>
              </w:rPr>
            </w:pPr>
          </w:p>
        </w:tc>
      </w:tr>
    </w:tbl>
    <w:p>
      <w:pPr>
        <w:rPr>
          <w:rFonts w:hint="eastAsia"/>
        </w:rPr>
      </w:pPr>
    </w:p>
    <w:p>
      <w:pPr>
        <w:rPr>
          <w:rFonts w:hint="eastAsia"/>
        </w:rPr>
      </w:pPr>
      <w:r>
        <w:rPr>
          <w:rFonts w:hint="eastAsia"/>
        </w:rPr>
        <w:t>丽雅社区软件清单：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869"/>
        <w:gridCol w:w="921"/>
        <w:gridCol w:w="94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3"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221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软件内容</w:t>
            </w:r>
          </w:p>
        </w:tc>
        <w:tc>
          <w:tcPr>
            <w:tcW w:w="528"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54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12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2219" w:type="pct"/>
            <w:noWrap w:val="0"/>
            <w:vAlign w:val="center"/>
          </w:tcPr>
          <w:p>
            <w:pPr>
              <w:pStyle w:val="300"/>
              <w:spacing w:line="360" w:lineRule="exact"/>
              <w:jc w:val="center"/>
              <w:rPr>
                <w:rFonts w:hint="eastAsia" w:ascii="宋体" w:hAnsi="宋体" w:cs="宋体"/>
                <w:szCs w:val="21"/>
              </w:rPr>
            </w:pP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项</w:t>
            </w: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 w:type="pct"/>
            <w:noWrap w:val="0"/>
            <w:vAlign w:val="center"/>
          </w:tcPr>
          <w:p>
            <w:pPr>
              <w:pStyle w:val="300"/>
              <w:spacing w:line="360" w:lineRule="exact"/>
              <w:jc w:val="center"/>
              <w:rPr>
                <w:rFonts w:hint="eastAsia" w:ascii="宋体" w:hAnsi="宋体" w:cs="宋体"/>
                <w:szCs w:val="21"/>
              </w:rPr>
            </w:pPr>
          </w:p>
        </w:tc>
        <w:tc>
          <w:tcPr>
            <w:tcW w:w="2219" w:type="pct"/>
            <w:noWrap w:val="0"/>
            <w:vAlign w:val="center"/>
          </w:tcPr>
          <w:p>
            <w:pPr>
              <w:pStyle w:val="300"/>
              <w:spacing w:line="360" w:lineRule="exact"/>
              <w:jc w:val="center"/>
              <w:rPr>
                <w:rFonts w:hint="eastAsia" w:ascii="宋体" w:hAnsi="宋体" w:cs="宋体"/>
                <w:szCs w:val="21"/>
              </w:rPr>
            </w:pPr>
            <w:r>
              <w:rPr>
                <w:rFonts w:ascii="宋体" w:hAnsi="宋体" w:cs="宋体"/>
                <w:szCs w:val="21"/>
              </w:rPr>
              <w:t>…</w:t>
            </w:r>
          </w:p>
        </w:tc>
        <w:tc>
          <w:tcPr>
            <w:tcW w:w="528" w:type="pct"/>
            <w:noWrap w:val="0"/>
            <w:vAlign w:val="center"/>
          </w:tcPr>
          <w:p>
            <w:pPr>
              <w:pStyle w:val="300"/>
              <w:spacing w:line="360" w:lineRule="exact"/>
              <w:jc w:val="center"/>
              <w:rPr>
                <w:rFonts w:hint="eastAsia" w:ascii="宋体" w:hAnsi="宋体" w:cs="宋体"/>
                <w:szCs w:val="21"/>
              </w:rPr>
            </w:pPr>
          </w:p>
        </w:tc>
        <w:tc>
          <w:tcPr>
            <w:tcW w:w="541" w:type="pct"/>
            <w:noWrap w:val="0"/>
            <w:vAlign w:val="center"/>
          </w:tcPr>
          <w:p>
            <w:pPr>
              <w:pStyle w:val="300"/>
              <w:spacing w:line="360" w:lineRule="exact"/>
              <w:jc w:val="center"/>
              <w:rPr>
                <w:rFonts w:hint="eastAsia" w:ascii="宋体" w:hAnsi="宋体" w:cs="宋体"/>
                <w:szCs w:val="21"/>
              </w:rPr>
            </w:pPr>
          </w:p>
        </w:tc>
        <w:tc>
          <w:tcPr>
            <w:tcW w:w="12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3771" w:type="pct"/>
            <w:gridSpan w:val="4"/>
            <w:noWrap w:val="0"/>
            <w:vAlign w:val="center"/>
          </w:tcPr>
          <w:p>
            <w:pPr>
              <w:pStyle w:val="300"/>
              <w:spacing w:line="360" w:lineRule="exact"/>
              <w:jc w:val="center"/>
              <w:rPr>
                <w:rFonts w:hint="eastAsia" w:ascii="宋体" w:hAnsi="宋体" w:cs="宋体"/>
                <w:szCs w:val="21"/>
              </w:rPr>
            </w:pPr>
            <w:r>
              <w:rPr>
                <w:rFonts w:hint="eastAsia"/>
              </w:rPr>
              <w:t>丽雅社区软件报价</w:t>
            </w:r>
            <w:r>
              <w:rPr>
                <w:rFonts w:hint="eastAsia" w:ascii="宋体" w:hAnsi="宋体" w:cs="宋体"/>
                <w:szCs w:val="21"/>
              </w:rPr>
              <w:t>合计（元）</w:t>
            </w:r>
          </w:p>
        </w:tc>
        <w:tc>
          <w:tcPr>
            <w:tcW w:w="1229" w:type="pct"/>
            <w:noWrap w:val="0"/>
            <w:vAlign w:val="center"/>
          </w:tcPr>
          <w:p>
            <w:pPr>
              <w:pStyle w:val="300"/>
              <w:spacing w:line="360" w:lineRule="exact"/>
              <w:jc w:val="center"/>
              <w:rPr>
                <w:rFonts w:hint="eastAsia" w:ascii="宋体" w:hAnsi="宋体" w:cs="宋体"/>
                <w:szCs w:val="21"/>
              </w:rPr>
            </w:pPr>
          </w:p>
        </w:tc>
      </w:tr>
    </w:tbl>
    <w:p>
      <w:pPr>
        <w:rPr>
          <w:rFonts w:hint="eastAsia"/>
        </w:rPr>
      </w:pPr>
    </w:p>
    <w:p>
      <w:pPr>
        <w:rPr>
          <w:rFonts w:hint="eastAsia"/>
        </w:rPr>
      </w:pPr>
      <w:r>
        <w:rPr>
          <w:rFonts w:hint="eastAsia"/>
        </w:rPr>
        <w:t>丽雅社区硬件清单：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55"/>
        <w:gridCol w:w="1146"/>
        <w:gridCol w:w="1146"/>
        <w:gridCol w:w="1146"/>
        <w:gridCol w:w="8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81"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序号</w:t>
            </w:r>
          </w:p>
        </w:tc>
        <w:tc>
          <w:tcPr>
            <w:tcW w:w="1122"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硬件内容</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产地品牌</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规格型号</w:t>
            </w:r>
          </w:p>
        </w:tc>
        <w:tc>
          <w:tcPr>
            <w:tcW w:w="65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单位</w:t>
            </w:r>
          </w:p>
        </w:tc>
        <w:tc>
          <w:tcPr>
            <w:tcW w:w="497"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数量</w:t>
            </w:r>
          </w:p>
        </w:tc>
        <w:tc>
          <w:tcPr>
            <w:tcW w:w="929" w:type="pct"/>
            <w:noWrap w:val="0"/>
            <w:vAlign w:val="top"/>
          </w:tcPr>
          <w:p>
            <w:pPr>
              <w:pStyle w:val="300"/>
              <w:spacing w:line="360" w:lineRule="exact"/>
              <w:jc w:val="center"/>
              <w:rPr>
                <w:rFonts w:hint="eastAsia" w:ascii="宋体" w:hAnsi="宋体" w:cs="宋体"/>
                <w:b/>
                <w:bCs/>
                <w:szCs w:val="21"/>
              </w:rPr>
            </w:pPr>
            <w:r>
              <w:rPr>
                <w:rFonts w:hint="eastAsia" w:ascii="宋体" w:hAnsi="宋体" w:cs="宋体"/>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1</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2</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r>
              <w:rPr>
                <w:rFonts w:hint="eastAsia" w:ascii="宋体" w:hAnsi="宋体" w:cs="宋体"/>
                <w:szCs w:val="21"/>
              </w:rPr>
              <w:t>3</w:t>
            </w:r>
          </w:p>
        </w:tc>
        <w:tc>
          <w:tcPr>
            <w:tcW w:w="1122"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1" w:type="pct"/>
            <w:noWrap w:val="0"/>
            <w:vAlign w:val="center"/>
          </w:tcPr>
          <w:p>
            <w:pPr>
              <w:pStyle w:val="300"/>
              <w:spacing w:line="360" w:lineRule="exact"/>
              <w:jc w:val="center"/>
              <w:rPr>
                <w:rFonts w:hint="eastAsia" w:ascii="宋体" w:hAnsi="宋体" w:cs="宋体"/>
                <w:szCs w:val="21"/>
              </w:rPr>
            </w:pPr>
          </w:p>
        </w:tc>
        <w:tc>
          <w:tcPr>
            <w:tcW w:w="1122" w:type="pct"/>
            <w:noWrap w:val="0"/>
            <w:vAlign w:val="center"/>
          </w:tcPr>
          <w:p>
            <w:pPr>
              <w:pStyle w:val="300"/>
              <w:spacing w:line="360" w:lineRule="exact"/>
              <w:jc w:val="center"/>
              <w:rPr>
                <w:rFonts w:hint="eastAsia" w:ascii="宋体" w:hAnsi="宋体" w:cs="宋体"/>
                <w:szCs w:val="21"/>
              </w:rPr>
            </w:pPr>
            <w:r>
              <w:rPr>
                <w:rFonts w:ascii="宋体" w:hAnsi="宋体" w:cs="宋体"/>
                <w:szCs w:val="21"/>
              </w:rPr>
              <w:t>…</w:t>
            </w: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657" w:type="pct"/>
            <w:noWrap w:val="0"/>
            <w:vAlign w:val="center"/>
          </w:tcPr>
          <w:p>
            <w:pPr>
              <w:pStyle w:val="300"/>
              <w:spacing w:line="360" w:lineRule="exact"/>
              <w:jc w:val="center"/>
              <w:rPr>
                <w:rFonts w:hint="eastAsia" w:ascii="宋体" w:hAnsi="宋体" w:cs="宋体"/>
                <w:szCs w:val="21"/>
              </w:rPr>
            </w:pPr>
          </w:p>
        </w:tc>
        <w:tc>
          <w:tcPr>
            <w:tcW w:w="497" w:type="pct"/>
            <w:noWrap w:val="0"/>
            <w:vAlign w:val="center"/>
          </w:tcPr>
          <w:p>
            <w:pPr>
              <w:pStyle w:val="300"/>
              <w:spacing w:line="360" w:lineRule="exact"/>
              <w:jc w:val="center"/>
              <w:rPr>
                <w:rFonts w:hint="eastAsia" w:ascii="宋体" w:hAnsi="宋体" w:cs="宋体"/>
                <w:szCs w:val="21"/>
              </w:rPr>
            </w:pPr>
          </w:p>
        </w:tc>
        <w:tc>
          <w:tcPr>
            <w:tcW w:w="929" w:type="pct"/>
            <w:noWrap w:val="0"/>
            <w:vAlign w:val="center"/>
          </w:tcPr>
          <w:p>
            <w:pPr>
              <w:pStyle w:val="300"/>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4071" w:type="pct"/>
            <w:gridSpan w:val="6"/>
            <w:noWrap w:val="0"/>
            <w:vAlign w:val="center"/>
          </w:tcPr>
          <w:p>
            <w:pPr>
              <w:pStyle w:val="300"/>
              <w:spacing w:line="360" w:lineRule="exact"/>
              <w:jc w:val="center"/>
              <w:rPr>
                <w:rFonts w:hint="eastAsia" w:ascii="宋体" w:hAnsi="宋体" w:cs="宋体"/>
                <w:szCs w:val="21"/>
              </w:rPr>
            </w:pPr>
            <w:r>
              <w:rPr>
                <w:rFonts w:hint="eastAsia"/>
              </w:rPr>
              <w:t>丽雅社区硬件报价</w:t>
            </w:r>
            <w:r>
              <w:rPr>
                <w:rFonts w:hint="eastAsia" w:ascii="宋体" w:hAnsi="宋体" w:cs="宋体"/>
                <w:szCs w:val="21"/>
              </w:rPr>
              <w:t>合计（元）</w:t>
            </w:r>
          </w:p>
        </w:tc>
        <w:tc>
          <w:tcPr>
            <w:tcW w:w="929" w:type="pct"/>
            <w:noWrap w:val="0"/>
            <w:vAlign w:val="center"/>
          </w:tcPr>
          <w:p>
            <w:pPr>
              <w:pStyle w:val="300"/>
              <w:spacing w:line="360" w:lineRule="exact"/>
              <w:jc w:val="center"/>
              <w:rPr>
                <w:rFonts w:hint="eastAsia" w:ascii="宋体" w:hAnsi="宋体" w:cs="宋体"/>
                <w:szCs w:val="21"/>
              </w:rPr>
            </w:pPr>
          </w:p>
        </w:tc>
      </w:tr>
    </w:tbl>
    <w:p>
      <w:pPr>
        <w:rPr>
          <w:rFonts w:hint="eastAsia"/>
        </w:rPr>
      </w:pPr>
    </w:p>
    <w:p>
      <w:r>
        <w:rPr>
          <w:rFonts w:hint="eastAsia"/>
        </w:rPr>
        <w:t>云丰社区软件清单：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869"/>
        <w:gridCol w:w="921"/>
        <w:gridCol w:w="94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序号</w:t>
            </w:r>
          </w:p>
        </w:tc>
        <w:tc>
          <w:tcPr>
            <w:tcW w:w="2219"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软件内容</w:t>
            </w:r>
          </w:p>
        </w:tc>
        <w:tc>
          <w:tcPr>
            <w:tcW w:w="528"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单位</w:t>
            </w:r>
          </w:p>
        </w:tc>
        <w:tc>
          <w:tcPr>
            <w:tcW w:w="541"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数量</w:t>
            </w:r>
          </w:p>
        </w:tc>
        <w:tc>
          <w:tcPr>
            <w:tcW w:w="1229"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1</w:t>
            </w:r>
          </w:p>
        </w:tc>
        <w:tc>
          <w:tcPr>
            <w:tcW w:w="221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项</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2</w:t>
            </w:r>
          </w:p>
        </w:tc>
        <w:tc>
          <w:tcPr>
            <w:tcW w:w="221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项</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3</w:t>
            </w:r>
          </w:p>
        </w:tc>
        <w:tc>
          <w:tcPr>
            <w:tcW w:w="221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项</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221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w:t>
            </w:r>
          </w:p>
        </w:tc>
        <w:tc>
          <w:tcPr>
            <w:tcW w:w="528"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12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771" w:type="pct"/>
            <w:gridSpan w:val="4"/>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rPr>
              <w:t>云丰</w:t>
            </w:r>
            <w:r>
              <w:rPr>
                <w:rFonts w:hint="eastAsia"/>
                <w:kern w:val="2"/>
              </w:rPr>
              <w:t>社区软件报价</w:t>
            </w:r>
            <w:r>
              <w:rPr>
                <w:rFonts w:hint="eastAsia" w:ascii="宋体" w:hAnsi="宋体" w:cs="宋体"/>
                <w:kern w:val="2"/>
                <w:szCs w:val="21"/>
              </w:rPr>
              <w:t>合计（元）</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bl>
    <w:p/>
    <w:p>
      <w:r>
        <w:rPr>
          <w:rFonts w:hint="eastAsia"/>
        </w:rPr>
        <w:t>云丰社区硬件清单：</w:t>
      </w:r>
    </w:p>
    <w:tbl>
      <w:tblPr>
        <w:tblStyle w:val="46"/>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55"/>
        <w:gridCol w:w="1146"/>
        <w:gridCol w:w="1146"/>
        <w:gridCol w:w="1146"/>
        <w:gridCol w:w="8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序号</w:t>
            </w:r>
          </w:p>
        </w:tc>
        <w:tc>
          <w:tcPr>
            <w:tcW w:w="1122"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硬件内容</w:t>
            </w:r>
          </w:p>
        </w:tc>
        <w:tc>
          <w:tcPr>
            <w:tcW w:w="657"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产地品牌</w:t>
            </w:r>
          </w:p>
        </w:tc>
        <w:tc>
          <w:tcPr>
            <w:tcW w:w="657"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规格型号</w:t>
            </w:r>
          </w:p>
        </w:tc>
        <w:tc>
          <w:tcPr>
            <w:tcW w:w="657"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单位</w:t>
            </w:r>
          </w:p>
        </w:tc>
        <w:tc>
          <w:tcPr>
            <w:tcW w:w="497"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数量</w:t>
            </w:r>
          </w:p>
        </w:tc>
        <w:tc>
          <w:tcPr>
            <w:tcW w:w="929" w:type="pct"/>
            <w:tcBorders>
              <w:top w:val="single" w:color="auto" w:sz="4" w:space="0"/>
              <w:left w:val="single" w:color="auto" w:sz="4" w:space="0"/>
              <w:bottom w:val="single" w:color="auto" w:sz="4" w:space="0"/>
              <w:right w:val="single" w:color="auto" w:sz="4" w:space="0"/>
            </w:tcBorders>
            <w:noWrap w:val="0"/>
            <w:vAlign w:val="top"/>
          </w:tcPr>
          <w:p>
            <w:pPr>
              <w:pStyle w:val="300"/>
              <w:spacing w:line="360" w:lineRule="exact"/>
              <w:jc w:val="center"/>
              <w:rPr>
                <w:rFonts w:ascii="宋体" w:hAnsi="宋体" w:cs="宋体"/>
                <w:b/>
                <w:bCs/>
                <w:kern w:val="2"/>
                <w:szCs w:val="21"/>
              </w:rPr>
            </w:pPr>
            <w:r>
              <w:rPr>
                <w:rFonts w:hint="eastAsia" w:ascii="宋体" w:hAnsi="宋体" w:cs="宋体"/>
                <w:b/>
                <w:bCs/>
                <w:kern w:val="2"/>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1</w:t>
            </w: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2</w:t>
            </w: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3</w:t>
            </w: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1122"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ascii="宋体" w:hAnsi="宋体" w:cs="宋体"/>
                <w:kern w:val="2"/>
                <w:szCs w:val="21"/>
              </w:rPr>
              <w:t>…</w:t>
            </w: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c>
          <w:tcPr>
            <w:tcW w:w="9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071" w:type="pct"/>
            <w:gridSpan w:val="6"/>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r>
              <w:rPr>
                <w:rFonts w:hint="eastAsia"/>
              </w:rPr>
              <w:t>云丰</w:t>
            </w:r>
            <w:r>
              <w:rPr>
                <w:rFonts w:hint="eastAsia"/>
                <w:kern w:val="2"/>
              </w:rPr>
              <w:t>社区硬件报价</w:t>
            </w:r>
            <w:r>
              <w:rPr>
                <w:rFonts w:hint="eastAsia" w:ascii="宋体" w:hAnsi="宋体" w:cs="宋体"/>
                <w:kern w:val="2"/>
                <w:szCs w:val="21"/>
              </w:rPr>
              <w:t>合计（元）</w:t>
            </w:r>
          </w:p>
        </w:tc>
        <w:tc>
          <w:tcPr>
            <w:tcW w:w="929" w:type="pct"/>
            <w:tcBorders>
              <w:top w:val="single" w:color="auto" w:sz="4" w:space="0"/>
              <w:left w:val="single" w:color="auto" w:sz="4" w:space="0"/>
              <w:bottom w:val="single" w:color="auto" w:sz="4" w:space="0"/>
              <w:right w:val="single" w:color="auto" w:sz="4" w:space="0"/>
            </w:tcBorders>
            <w:noWrap w:val="0"/>
            <w:vAlign w:val="center"/>
          </w:tcPr>
          <w:p>
            <w:pPr>
              <w:pStyle w:val="300"/>
              <w:spacing w:line="360" w:lineRule="exact"/>
              <w:jc w:val="center"/>
              <w:rPr>
                <w:rFonts w:ascii="宋体" w:hAnsi="宋体" w:cs="宋体"/>
                <w:kern w:val="2"/>
                <w:szCs w:val="21"/>
              </w:rPr>
            </w:pPr>
          </w:p>
        </w:tc>
      </w:tr>
    </w:tbl>
    <w:p>
      <w:pPr>
        <w:spacing w:line="400" w:lineRule="exact"/>
        <w:jc w:val="center"/>
        <w:rPr>
          <w:rFonts w:ascii="宋体" w:hAnsi="宋体"/>
          <w:b/>
          <w:bCs/>
          <w:szCs w:val="21"/>
        </w:rPr>
      </w:pPr>
      <w:r>
        <w:rPr>
          <w:rFonts w:ascii="宋体" w:hAnsi="宋体"/>
          <w:b/>
          <w:bCs/>
          <w:szCs w:val="21"/>
        </w:rPr>
        <w:br w:type="page"/>
      </w:r>
      <w:bookmarkEnd w:id="74"/>
      <w:bookmarkStart w:id="75" w:name="_Toc21541033"/>
    </w:p>
    <w:p>
      <w:pPr>
        <w:spacing w:line="400" w:lineRule="exact"/>
        <w:jc w:val="left"/>
        <w:rPr>
          <w:rFonts w:hint="eastAsia" w:ascii="宋体" w:hAnsi="宋体"/>
          <w:b/>
          <w:bCs/>
          <w:szCs w:val="21"/>
        </w:rPr>
      </w:pPr>
      <w:r>
        <w:rPr>
          <w:rFonts w:hint="eastAsia" w:ascii="宋体" w:hAnsi="宋体"/>
          <w:b/>
          <w:bCs/>
          <w:szCs w:val="21"/>
        </w:rPr>
        <w:t>C3.中小企业声明函</w:t>
      </w:r>
    </w:p>
    <w:p>
      <w:pPr>
        <w:pStyle w:val="17"/>
        <w:rPr>
          <w:rFonts w:hint="eastAsia"/>
        </w:rPr>
      </w:pPr>
    </w:p>
    <w:p>
      <w:pPr>
        <w:rPr>
          <w:rFonts w:hint="eastAsia"/>
        </w:rPr>
      </w:pPr>
    </w:p>
    <w:p>
      <w:pPr>
        <w:pStyle w:val="17"/>
        <w:jc w:val="center"/>
        <w:rPr>
          <w:rFonts w:hint="eastAsia"/>
        </w:rPr>
      </w:pPr>
      <w:r>
        <w:rPr>
          <w:rFonts w:hint="eastAsia"/>
          <w:b/>
          <w:bCs/>
          <w:sz w:val="36"/>
          <w:szCs w:val="36"/>
        </w:rPr>
        <w:t>中小企业声明函</w:t>
      </w:r>
    </w:p>
    <w:p>
      <w:pPr>
        <w:widowControl/>
        <w:spacing w:before="100" w:beforeAutospacing="1" w:after="100" w:afterAutospacing="1" w:line="360" w:lineRule="auto"/>
        <w:ind w:firstLine="420" w:firstLineChars="200"/>
        <w:jc w:val="left"/>
        <w:rPr>
          <w:rFonts w:ascii="宋体" w:hAnsi="宋体" w:cs="宋体"/>
          <w:kern w:val="0"/>
          <w:szCs w:val="21"/>
        </w:rPr>
      </w:pPr>
      <w:r>
        <w:rPr>
          <w:rFonts w:ascii="宋体" w:hAnsi="宋体" w:cs="宋体"/>
          <w:kern w:val="0"/>
          <w:szCs w:val="21"/>
        </w:rPr>
        <w:t>本公司（联合体）郑重声明，根据《政府采购促进中小企业发展管理办法》（财库﹝2020﹞46号）的规定，本公司（联合体）参加</w:t>
      </w:r>
      <w:r>
        <w:rPr>
          <w:rFonts w:ascii="宋体" w:hAnsi="宋体" w:cs="宋体"/>
          <w:iCs/>
          <w:kern w:val="0"/>
          <w:szCs w:val="21"/>
          <w:u w:val="single"/>
        </w:rPr>
        <w:t>（单位名称）</w:t>
      </w:r>
      <w:r>
        <w:rPr>
          <w:rFonts w:ascii="宋体" w:hAnsi="宋体" w:cs="宋体"/>
          <w:kern w:val="0"/>
          <w:szCs w:val="21"/>
        </w:rPr>
        <w:t>的</w:t>
      </w:r>
      <w:r>
        <w:rPr>
          <w:rFonts w:hint="eastAsia"/>
          <w:szCs w:val="21"/>
        </w:rPr>
        <w:t>海曙区白云街道云丰、安丰、丽雅未来社区建设提升改造、数字化工程及运营服务项目</w:t>
      </w:r>
      <w:r>
        <w:rPr>
          <w:rFonts w:ascii="宋体" w:hAnsi="宋体" w:cs="宋体"/>
          <w:kern w:val="0"/>
          <w:szCs w:val="21"/>
        </w:rPr>
        <w:t>采购活动，</w:t>
      </w:r>
      <w:r>
        <w:rPr>
          <w:szCs w:val="21"/>
        </w:rPr>
        <w:t>提供的货物全部由符合政策要求的中小企业制造。相关企业（含联合体中的中小企业、签订分包意向协议的中小企业）的具体情况如下：</w:t>
      </w:r>
    </w:p>
    <w:p>
      <w:pPr>
        <w:pStyle w:val="40"/>
        <w:wordWrap w:val="0"/>
        <w:spacing w:line="360" w:lineRule="auto"/>
        <w:ind w:firstLine="420" w:firstLineChars="200"/>
        <w:rPr>
          <w:sz w:val="21"/>
          <w:szCs w:val="21"/>
        </w:rPr>
      </w:pPr>
      <w:r>
        <w:rPr>
          <w:sz w:val="21"/>
          <w:szCs w:val="21"/>
          <w:u w:val="single"/>
        </w:rPr>
        <w:t>1</w:t>
      </w:r>
      <w:r>
        <w:rPr>
          <w:rFonts w:hint="eastAsia"/>
          <w:sz w:val="21"/>
          <w:szCs w:val="21"/>
          <w:u w:val="single"/>
        </w:rPr>
        <w:t xml:space="preserve">、                </w:t>
      </w:r>
      <w:r>
        <w:rPr>
          <w:sz w:val="21"/>
          <w:szCs w:val="21"/>
        </w:rPr>
        <w:t>，属于</w:t>
      </w:r>
      <w:r>
        <w:rPr>
          <w:rFonts w:hint="eastAsia"/>
          <w:sz w:val="21"/>
          <w:szCs w:val="21"/>
          <w:u w:val="single"/>
        </w:rPr>
        <w:t>工业</w:t>
      </w:r>
      <w:r>
        <w:rPr>
          <w:sz w:val="21"/>
          <w:szCs w:val="21"/>
        </w:rPr>
        <w:t>行业；制造商为</w:t>
      </w:r>
      <w:r>
        <w:rPr>
          <w:rStyle w:val="52"/>
          <w:sz w:val="21"/>
          <w:szCs w:val="21"/>
          <w:u w:val="single"/>
        </w:rPr>
        <w:t>（企业名称）</w:t>
      </w:r>
      <w:r>
        <w:rPr>
          <w:sz w:val="21"/>
          <w:szCs w:val="21"/>
        </w:rPr>
        <w:t>，从业人员</w:t>
      </w:r>
      <w:r>
        <w:rPr>
          <w:rFonts w:hint="eastAsia"/>
          <w:sz w:val="21"/>
          <w:szCs w:val="21"/>
          <w:u w:val="single"/>
        </w:rPr>
        <w:t xml:space="preserve">   </w:t>
      </w:r>
      <w:r>
        <w:rPr>
          <w:sz w:val="21"/>
          <w:szCs w:val="21"/>
          <w:u w:val="single"/>
        </w:rPr>
        <w:t xml:space="preserve">    </w:t>
      </w:r>
      <w:r>
        <w:rPr>
          <w:sz w:val="21"/>
          <w:szCs w:val="21"/>
        </w:rPr>
        <w:t>人，营业收入为</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万元，属于</w:t>
      </w:r>
      <w:r>
        <w:rPr>
          <w:rStyle w:val="52"/>
          <w:sz w:val="21"/>
          <w:szCs w:val="21"/>
          <w:u w:val="single"/>
        </w:rPr>
        <w:t>（中型企业、小型企业、微型企业）</w:t>
      </w:r>
      <w:r>
        <w:rPr>
          <w:sz w:val="21"/>
          <w:szCs w:val="21"/>
        </w:rPr>
        <w:t>；</w:t>
      </w:r>
    </w:p>
    <w:p>
      <w:pPr>
        <w:pStyle w:val="40"/>
        <w:wordWrap w:val="0"/>
        <w:spacing w:line="360" w:lineRule="auto"/>
        <w:ind w:firstLine="420" w:firstLineChars="200"/>
        <w:rPr>
          <w:rFonts w:hint="eastAsia"/>
          <w:sz w:val="21"/>
          <w:szCs w:val="21"/>
        </w:rPr>
      </w:pPr>
      <w:r>
        <w:rPr>
          <w:sz w:val="21"/>
          <w:szCs w:val="21"/>
          <w:u w:val="single"/>
        </w:rPr>
        <w:t>2</w:t>
      </w:r>
      <w:r>
        <w:rPr>
          <w:rFonts w:hint="eastAsia"/>
          <w:sz w:val="21"/>
          <w:szCs w:val="21"/>
          <w:u w:val="single"/>
        </w:rPr>
        <w:t xml:space="preserve">、                 </w:t>
      </w:r>
      <w:r>
        <w:rPr>
          <w:sz w:val="21"/>
          <w:szCs w:val="21"/>
        </w:rPr>
        <w:t>，属于</w:t>
      </w:r>
      <w:r>
        <w:rPr>
          <w:rFonts w:hint="eastAsia"/>
          <w:sz w:val="21"/>
          <w:szCs w:val="21"/>
          <w:u w:val="single"/>
        </w:rPr>
        <w:t>工业</w:t>
      </w:r>
      <w:r>
        <w:rPr>
          <w:sz w:val="21"/>
          <w:szCs w:val="21"/>
        </w:rPr>
        <w:t>行业；制造商为</w:t>
      </w:r>
      <w:r>
        <w:rPr>
          <w:rStyle w:val="52"/>
          <w:sz w:val="21"/>
          <w:szCs w:val="21"/>
          <w:u w:val="single"/>
        </w:rPr>
        <w:t>（企业名称）</w:t>
      </w:r>
      <w:r>
        <w:rPr>
          <w:sz w:val="21"/>
          <w:szCs w:val="21"/>
        </w:rPr>
        <w:t>，从业人员</w:t>
      </w:r>
      <w:r>
        <w:rPr>
          <w:rFonts w:hint="eastAsia"/>
          <w:sz w:val="21"/>
          <w:szCs w:val="21"/>
          <w:u w:val="single"/>
        </w:rPr>
        <w:t xml:space="preserve">   </w:t>
      </w:r>
      <w:r>
        <w:rPr>
          <w:sz w:val="21"/>
          <w:szCs w:val="21"/>
          <w:u w:val="single"/>
        </w:rPr>
        <w:t xml:space="preserve">    </w:t>
      </w:r>
      <w:r>
        <w:rPr>
          <w:sz w:val="21"/>
          <w:szCs w:val="21"/>
        </w:rPr>
        <w:t>人，营业收入为</w:t>
      </w:r>
      <w:r>
        <w:rPr>
          <w:rFonts w:hint="eastAsia"/>
          <w:sz w:val="21"/>
          <w:szCs w:val="21"/>
          <w:u w:val="single"/>
        </w:rPr>
        <w:t xml:space="preserve">   </w:t>
      </w:r>
      <w:r>
        <w:rPr>
          <w:sz w:val="21"/>
          <w:szCs w:val="21"/>
          <w:u w:val="single"/>
        </w:rPr>
        <w:t xml:space="preserve">  </w:t>
      </w:r>
      <w:r>
        <w:rPr>
          <w:sz w:val="21"/>
          <w:szCs w:val="21"/>
        </w:rPr>
        <w:t>万元，资产总额为</w:t>
      </w:r>
      <w:r>
        <w:rPr>
          <w:rFonts w:hint="eastAsia"/>
          <w:sz w:val="21"/>
          <w:szCs w:val="21"/>
          <w:u w:val="single"/>
        </w:rPr>
        <w:t xml:space="preserve">  </w:t>
      </w:r>
      <w:r>
        <w:rPr>
          <w:sz w:val="21"/>
          <w:szCs w:val="21"/>
          <w:u w:val="single"/>
        </w:rPr>
        <w:t xml:space="preserve">  </w:t>
      </w:r>
      <w:r>
        <w:rPr>
          <w:sz w:val="21"/>
          <w:szCs w:val="21"/>
        </w:rPr>
        <w:t>万元，属于</w:t>
      </w:r>
      <w:r>
        <w:rPr>
          <w:rStyle w:val="52"/>
          <w:sz w:val="21"/>
          <w:szCs w:val="21"/>
          <w:u w:val="single"/>
        </w:rPr>
        <w:t>（中型企业、小型企业、微型企业）</w:t>
      </w:r>
      <w:r>
        <w:rPr>
          <w:sz w:val="21"/>
          <w:szCs w:val="21"/>
        </w:rPr>
        <w:t>；</w:t>
      </w:r>
    </w:p>
    <w:p>
      <w:pPr>
        <w:pStyle w:val="40"/>
        <w:wordWrap w:val="0"/>
        <w:spacing w:line="360" w:lineRule="auto"/>
        <w:ind w:firstLine="420" w:firstLineChars="200"/>
        <w:rPr>
          <w:rFonts w:hint="eastAsia"/>
          <w:sz w:val="21"/>
          <w:szCs w:val="21"/>
        </w:rPr>
      </w:pPr>
      <w:r>
        <w:rPr>
          <w:rFonts w:hint="eastAsia"/>
          <w:sz w:val="21"/>
          <w:szCs w:val="21"/>
          <w:u w:val="single"/>
        </w:rPr>
        <w:t xml:space="preserve">3、                 </w:t>
      </w:r>
      <w:r>
        <w:rPr>
          <w:sz w:val="21"/>
          <w:szCs w:val="21"/>
        </w:rPr>
        <w:t>，属于</w:t>
      </w:r>
      <w:r>
        <w:rPr>
          <w:rFonts w:hint="eastAsia"/>
          <w:sz w:val="21"/>
          <w:szCs w:val="21"/>
          <w:u w:val="single"/>
        </w:rPr>
        <w:t>工业</w:t>
      </w:r>
      <w:r>
        <w:rPr>
          <w:sz w:val="21"/>
          <w:szCs w:val="21"/>
        </w:rPr>
        <w:t>行业；制造商为</w:t>
      </w:r>
      <w:r>
        <w:rPr>
          <w:rStyle w:val="52"/>
          <w:sz w:val="21"/>
          <w:szCs w:val="21"/>
          <w:u w:val="single"/>
        </w:rPr>
        <w:t>（企业名称）</w:t>
      </w:r>
      <w:r>
        <w:rPr>
          <w:sz w:val="21"/>
          <w:szCs w:val="21"/>
        </w:rPr>
        <w:t>，从业人员</w:t>
      </w:r>
      <w:r>
        <w:rPr>
          <w:rFonts w:hint="eastAsia"/>
          <w:sz w:val="21"/>
          <w:szCs w:val="21"/>
          <w:u w:val="single"/>
        </w:rPr>
        <w:t xml:space="preserve">   </w:t>
      </w:r>
      <w:r>
        <w:rPr>
          <w:sz w:val="21"/>
          <w:szCs w:val="21"/>
          <w:u w:val="single"/>
        </w:rPr>
        <w:t xml:space="preserve">    </w:t>
      </w:r>
      <w:r>
        <w:rPr>
          <w:sz w:val="21"/>
          <w:szCs w:val="21"/>
        </w:rPr>
        <w:t>人，营业收入为</w:t>
      </w:r>
      <w:r>
        <w:rPr>
          <w:rFonts w:hint="eastAsia"/>
          <w:sz w:val="21"/>
          <w:szCs w:val="21"/>
          <w:u w:val="single"/>
        </w:rPr>
        <w:t xml:space="preserve">   </w:t>
      </w:r>
      <w:r>
        <w:rPr>
          <w:sz w:val="21"/>
          <w:szCs w:val="21"/>
          <w:u w:val="single"/>
        </w:rPr>
        <w:t xml:space="preserve">  </w:t>
      </w:r>
      <w:r>
        <w:rPr>
          <w:sz w:val="21"/>
          <w:szCs w:val="21"/>
        </w:rPr>
        <w:t>万元，资产总额为</w:t>
      </w:r>
      <w:r>
        <w:rPr>
          <w:rFonts w:hint="eastAsia"/>
          <w:sz w:val="21"/>
          <w:szCs w:val="21"/>
          <w:u w:val="single"/>
        </w:rPr>
        <w:t xml:space="preserve">  </w:t>
      </w:r>
      <w:r>
        <w:rPr>
          <w:sz w:val="21"/>
          <w:szCs w:val="21"/>
          <w:u w:val="single"/>
        </w:rPr>
        <w:t xml:space="preserve">  </w:t>
      </w:r>
      <w:r>
        <w:rPr>
          <w:sz w:val="21"/>
          <w:szCs w:val="21"/>
        </w:rPr>
        <w:t>万元，属于</w:t>
      </w:r>
      <w:r>
        <w:rPr>
          <w:rStyle w:val="52"/>
          <w:sz w:val="21"/>
          <w:szCs w:val="21"/>
          <w:u w:val="single"/>
        </w:rPr>
        <w:t>（中型企业、小型企业、微型企业）</w:t>
      </w:r>
      <w:r>
        <w:rPr>
          <w:sz w:val="21"/>
          <w:szCs w:val="21"/>
        </w:rPr>
        <w:t>；</w:t>
      </w:r>
    </w:p>
    <w:p>
      <w:pPr>
        <w:pStyle w:val="17"/>
        <w:wordWrap w:val="0"/>
        <w:spacing w:line="360" w:lineRule="auto"/>
        <w:ind w:firstLine="420" w:firstLineChars="200"/>
        <w:jc w:val="left"/>
        <w:rPr>
          <w:rFonts w:cs="宋体"/>
          <w:sz w:val="21"/>
          <w:szCs w:val="21"/>
        </w:rPr>
      </w:pPr>
      <w:r>
        <w:rPr>
          <w:rFonts w:cs="宋体"/>
          <w:sz w:val="21"/>
          <w:szCs w:val="21"/>
        </w:rPr>
        <w:t>……</w:t>
      </w:r>
    </w:p>
    <w:p>
      <w:pPr>
        <w:pStyle w:val="17"/>
        <w:wordWrap w:val="0"/>
        <w:spacing w:line="360" w:lineRule="auto"/>
        <w:ind w:firstLine="420" w:firstLineChars="200"/>
        <w:jc w:val="left"/>
        <w:rPr>
          <w:rFonts w:hint="eastAsia" w:cs="宋体"/>
          <w:sz w:val="21"/>
          <w:szCs w:val="21"/>
        </w:rPr>
      </w:pPr>
      <w:r>
        <w:rPr>
          <w:rFonts w:hint="eastAsia" w:cs="宋体"/>
          <w:sz w:val="21"/>
          <w:szCs w:val="21"/>
        </w:rPr>
        <w:t>以上企业，不属于大企业的分支机构，不存在控股股东为大企业的情形，也不存在与大企业的负责人为同一人的情形。</w:t>
      </w:r>
    </w:p>
    <w:p>
      <w:pPr>
        <w:pStyle w:val="17"/>
        <w:wordWrap w:val="0"/>
        <w:spacing w:line="360" w:lineRule="auto"/>
        <w:ind w:firstLine="420" w:firstLineChars="200"/>
        <w:jc w:val="left"/>
        <w:rPr>
          <w:rFonts w:hint="eastAsia" w:cs="宋体"/>
          <w:sz w:val="21"/>
          <w:szCs w:val="21"/>
        </w:rPr>
      </w:pPr>
      <w:r>
        <w:rPr>
          <w:rFonts w:hint="eastAsia" w:cs="宋体"/>
          <w:sz w:val="21"/>
          <w:szCs w:val="21"/>
        </w:rPr>
        <w:t>本企业对上述声明内容的真实性负责。如有虚假，将依法承担相应责任。</w:t>
      </w:r>
    </w:p>
    <w:p>
      <w:pPr>
        <w:pStyle w:val="17"/>
        <w:wordWrap w:val="0"/>
        <w:spacing w:line="360" w:lineRule="auto"/>
        <w:ind w:firstLine="2784" w:firstLineChars="1600"/>
        <w:jc w:val="left"/>
        <w:rPr>
          <w:rFonts w:hint="eastAsia" w:cs="宋体"/>
          <w:spacing w:val="-18"/>
          <w:sz w:val="21"/>
          <w:szCs w:val="21"/>
        </w:rPr>
      </w:pPr>
    </w:p>
    <w:p>
      <w:pPr>
        <w:pStyle w:val="17"/>
        <w:spacing w:line="400" w:lineRule="exact"/>
        <w:ind w:firstLine="420" w:firstLineChars="200"/>
        <w:jc w:val="center"/>
        <w:rPr>
          <w:rFonts w:hint="eastAsia" w:cs="宋体"/>
          <w:sz w:val="21"/>
          <w:szCs w:val="21"/>
        </w:rPr>
      </w:pPr>
      <w:r>
        <w:rPr>
          <w:rFonts w:hint="eastAsia" w:cs="宋体"/>
          <w:sz w:val="21"/>
          <w:szCs w:val="21"/>
        </w:rPr>
        <w:t xml:space="preserve">企业名称（盖章）： </w:t>
      </w:r>
    </w:p>
    <w:p>
      <w:pPr>
        <w:spacing w:line="400" w:lineRule="exact"/>
        <w:ind w:firstLine="3780" w:firstLineChars="1800"/>
        <w:rPr>
          <w:rFonts w:hint="eastAsia" w:ascii="宋体" w:hAnsi="宋体" w:cs="宋体"/>
          <w:szCs w:val="21"/>
        </w:rPr>
      </w:pPr>
      <w:r>
        <w:rPr>
          <w:rFonts w:hint="eastAsia" w:ascii="宋体" w:hAnsi="宋体" w:cs="宋体"/>
          <w:szCs w:val="21"/>
        </w:rPr>
        <w:t>日 期：</w:t>
      </w:r>
    </w:p>
    <w:p>
      <w:pPr>
        <w:spacing w:line="400" w:lineRule="exact"/>
        <w:ind w:firstLine="3780" w:firstLineChars="1800"/>
        <w:rPr>
          <w:rFonts w:hint="eastAsia" w:ascii="宋体" w:hAnsi="宋体" w:cs="宋体"/>
          <w:szCs w:val="21"/>
        </w:rPr>
      </w:pPr>
    </w:p>
    <w:p>
      <w:pPr>
        <w:spacing w:line="400" w:lineRule="exact"/>
        <w:ind w:firstLine="3780" w:firstLineChars="1800"/>
        <w:rPr>
          <w:rFonts w:hint="eastAsia" w:ascii="宋体" w:hAnsi="宋体"/>
          <w:szCs w:val="21"/>
        </w:rPr>
      </w:pPr>
    </w:p>
    <w:p>
      <w:pPr>
        <w:pStyle w:val="17"/>
        <w:spacing w:line="400" w:lineRule="exact"/>
        <w:ind w:firstLine="420" w:firstLineChars="200"/>
        <w:jc w:val="left"/>
        <w:rPr>
          <w:rFonts w:hint="eastAsia" w:cs="宋体"/>
          <w:sz w:val="21"/>
          <w:szCs w:val="21"/>
        </w:rPr>
      </w:pPr>
    </w:p>
    <w:p>
      <w:pPr>
        <w:numPr>
          <w:ilvl w:val="0"/>
          <w:numId w:val="14"/>
        </w:numPr>
        <w:spacing w:line="588" w:lineRule="exact"/>
        <w:rPr>
          <w:rFonts w:hint="eastAsia" w:ascii="宋体" w:hAnsi="宋体"/>
          <w:szCs w:val="21"/>
        </w:rPr>
      </w:pPr>
      <w:r>
        <w:rPr>
          <w:rFonts w:hint="eastAsia" w:ascii="宋体" w:hAnsi="宋体"/>
          <w:szCs w:val="21"/>
        </w:rPr>
        <w:t>从业人员、营业收入、资产总额填报上一年度数据，无上一年度数据的新成立企业可不填报。</w:t>
      </w:r>
    </w:p>
    <w:p>
      <w:pPr>
        <w:numPr>
          <w:ilvl w:val="0"/>
          <w:numId w:val="14"/>
        </w:numPr>
        <w:spacing w:line="588" w:lineRule="exact"/>
        <w:rPr>
          <w:rFonts w:hint="eastAsia" w:ascii="宋体" w:hAnsi="宋体"/>
          <w:szCs w:val="21"/>
        </w:rPr>
      </w:pPr>
      <w:r>
        <w:rPr>
          <w:rFonts w:hint="eastAsia" w:ascii="宋体" w:hAnsi="宋体"/>
          <w:szCs w:val="21"/>
        </w:rPr>
        <w:t>采购文件中明确的所属行业：详见招标文件第三章。</w:t>
      </w:r>
    </w:p>
    <w:p>
      <w:pPr>
        <w:spacing w:line="588" w:lineRule="exact"/>
        <w:rPr>
          <w:rFonts w:hint="eastAsia" w:ascii="宋体" w:hAnsi="宋体"/>
          <w:b/>
          <w:bCs/>
          <w:szCs w:val="21"/>
        </w:rPr>
      </w:pPr>
      <w:r>
        <w:rPr>
          <w:rFonts w:ascii="宋体" w:hAnsi="宋体"/>
          <w:szCs w:val="21"/>
        </w:rPr>
        <w:br w:type="page"/>
      </w:r>
      <w:r>
        <w:rPr>
          <w:rFonts w:hint="eastAsia" w:ascii="宋体" w:hAnsi="宋体"/>
          <w:b/>
          <w:bCs/>
          <w:szCs w:val="21"/>
        </w:rPr>
        <w:t>C4.残疾人福利性单位声明函</w:t>
      </w:r>
    </w:p>
    <w:p>
      <w:pPr>
        <w:pStyle w:val="17"/>
        <w:rPr>
          <w:rFonts w:hint="eastAsia"/>
        </w:rPr>
      </w:pPr>
    </w:p>
    <w:p>
      <w:pPr>
        <w:pStyle w:val="17"/>
        <w:jc w:val="center"/>
        <w:rPr>
          <w:rFonts w:hint="eastAsia"/>
          <w:b/>
          <w:bCs/>
          <w:sz w:val="36"/>
          <w:szCs w:val="36"/>
        </w:rPr>
      </w:pPr>
      <w:r>
        <w:rPr>
          <w:rFonts w:hint="eastAsia"/>
          <w:b/>
          <w:bCs/>
          <w:sz w:val="36"/>
          <w:szCs w:val="36"/>
        </w:rPr>
        <w:t>残疾人福利性单位声明函</w:t>
      </w:r>
    </w:p>
    <w:p/>
    <w:p>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2" w:firstLineChars="200"/>
        <w:rPr>
          <w:rFonts w:ascii="宋体" w:hAnsi="宋体"/>
          <w:b/>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pPr>
        <w:spacing w:line="400" w:lineRule="exact"/>
        <w:jc w:val="center"/>
        <w:rPr>
          <w:rFonts w:ascii="宋体" w:hAnsi="宋体"/>
          <w:b/>
          <w:bCs/>
          <w:szCs w:val="21"/>
        </w:rPr>
      </w:pPr>
      <w:r>
        <w:rPr>
          <w:rFonts w:ascii="宋体" w:hAnsi="宋体"/>
          <w:b/>
          <w:bCs/>
          <w:szCs w:val="21"/>
        </w:rPr>
        <w:br w:type="page"/>
      </w:r>
      <w:r>
        <w:rPr>
          <w:rFonts w:ascii="宋体" w:hAnsi="宋体"/>
          <w:b/>
          <w:bCs/>
          <w:szCs w:val="21"/>
        </w:rPr>
        <w:t>C</w:t>
      </w:r>
      <w:r>
        <w:rPr>
          <w:rFonts w:hint="eastAsia" w:ascii="宋体" w:hAnsi="宋体"/>
          <w:b/>
          <w:bCs/>
          <w:szCs w:val="21"/>
        </w:rPr>
        <w:t>5.供应商认为需要的其他资料（如有需提供）</w:t>
      </w:r>
      <w:bookmarkEnd w:id="75"/>
    </w:p>
    <w:p>
      <w:pPr>
        <w:autoSpaceDE w:val="0"/>
        <w:autoSpaceDN w:val="0"/>
        <w:adjustRightInd w:val="0"/>
        <w:spacing w:line="400" w:lineRule="exact"/>
        <w:outlineLvl w:val="0"/>
        <w:rPr>
          <w:rFonts w:ascii="宋体" w:hAnsi="宋体"/>
          <w:b/>
          <w:szCs w:val="21"/>
        </w:rPr>
      </w:pPr>
    </w:p>
    <w:p>
      <w:pPr>
        <w:pStyle w:val="293"/>
        <w:ind w:firstLine="414"/>
        <w:jc w:val="center"/>
        <w:rPr>
          <w:rFonts w:ascii="宋体" w:hAnsi="宋体" w:eastAsia="宋体"/>
          <w:b/>
          <w:sz w:val="21"/>
          <w:szCs w:val="21"/>
        </w:rPr>
      </w:pPr>
      <w:r>
        <w:rPr>
          <w:rStyle w:val="170"/>
          <w:rFonts w:ascii="宋体" w:hAnsi="宋体"/>
          <w:sz w:val="21"/>
          <w:szCs w:val="21"/>
        </w:rPr>
        <w:br w:type="page"/>
      </w:r>
      <w:bookmarkStart w:id="76" w:name="_Toc90369655"/>
      <w:r>
        <w:rPr>
          <w:rFonts w:hint="eastAsia" w:ascii="宋体" w:hAnsi="宋体" w:eastAsia="宋体"/>
          <w:b/>
          <w:sz w:val="21"/>
          <w:szCs w:val="21"/>
        </w:rPr>
        <w:t>政府采购活动现场确认声明书</w:t>
      </w:r>
      <w:bookmarkEnd w:id="76"/>
    </w:p>
    <w:p>
      <w:pPr>
        <w:pStyle w:val="106"/>
        <w:snapToGrid w:val="0"/>
        <w:spacing w:line="400" w:lineRule="exact"/>
        <w:rPr>
          <w:rFonts w:hAnsi="宋体"/>
          <w:szCs w:val="21"/>
        </w:rPr>
      </w:pPr>
      <w:r>
        <w:rPr>
          <w:rFonts w:hint="eastAsia" w:hAnsi="宋体"/>
          <w:szCs w:val="21"/>
        </w:rPr>
        <w:t>致：采购人</w:t>
      </w:r>
    </w:p>
    <w:p>
      <w:pPr>
        <w:pStyle w:val="106"/>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rPr>
        <w:t>海曙区白云街道云丰、安丰、丽雅未来社区建设提升改造、数字化工程及运营服务项目</w:t>
      </w:r>
      <w:r>
        <w:rPr>
          <w:rFonts w:hint="eastAsia" w:hAnsi="宋体"/>
          <w:szCs w:val="21"/>
          <w:u w:val="single"/>
          <w:lang w:eastAsia="zh-CN"/>
        </w:rPr>
        <w:t>项目</w:t>
      </w:r>
      <w:r>
        <w:rPr>
          <w:rFonts w:hint="eastAsia" w:hAnsi="宋体"/>
          <w:szCs w:val="21"/>
        </w:rPr>
        <w:t>（项目编号：</w:t>
      </w:r>
      <w:r>
        <w:rPr>
          <w:rFonts w:hint="eastAsia" w:hAnsi="宋体"/>
          <w:szCs w:val="21"/>
          <w:u w:val="single"/>
        </w:rPr>
        <w:t>202</w:t>
      </w:r>
      <w:r>
        <w:rPr>
          <w:rFonts w:hint="eastAsia" w:hAnsi="宋体"/>
          <w:szCs w:val="21"/>
          <w:u w:val="single"/>
          <w:lang w:eastAsia="zh-CN"/>
        </w:rPr>
        <w:t>3</w:t>
      </w:r>
      <w:r>
        <w:rPr>
          <w:rFonts w:hint="eastAsia" w:hAnsi="宋体"/>
          <w:szCs w:val="21"/>
          <w:u w:val="single"/>
        </w:rPr>
        <w:t>NBHSWT</w:t>
      </w:r>
      <w:r>
        <w:rPr>
          <w:rFonts w:hint="eastAsia" w:hAnsi="宋体"/>
          <w:szCs w:val="21"/>
          <w:u w:val="single"/>
          <w:lang w:eastAsia="zh-CN"/>
        </w:rPr>
        <w:t xml:space="preserve">006  </w:t>
      </w:r>
      <w:r>
        <w:rPr>
          <w:rFonts w:hint="eastAsia" w:hAnsi="宋体"/>
          <w:szCs w:val="21"/>
          <w:u w:val="single"/>
        </w:rPr>
        <w:t xml:space="preserve">  （NBITCH-202</w:t>
      </w:r>
      <w:r>
        <w:rPr>
          <w:rFonts w:hint="eastAsia" w:hAnsi="宋体"/>
          <w:szCs w:val="21"/>
          <w:u w:val="single"/>
          <w:lang w:eastAsia="zh-CN"/>
        </w:rPr>
        <w:t>330009</w:t>
      </w:r>
      <w:r>
        <w:rPr>
          <w:rFonts w:hint="eastAsia" w:hAnsi="宋体"/>
          <w:szCs w:val="21"/>
          <w:u w:val="single"/>
        </w:rPr>
        <w:t>G）</w:t>
      </w:r>
      <w:r>
        <w:rPr>
          <w:rFonts w:hint="eastAsia" w:hAnsi="宋体"/>
          <w:szCs w:val="21"/>
        </w:rPr>
        <w:t>）政府采购活动，经与本单位法人代表（负责人）联系确认，现就有关公平竞争事项郑重声明如下：</w:t>
      </w:r>
    </w:p>
    <w:p>
      <w:pPr>
        <w:pStyle w:val="195"/>
        <w:widowControl/>
        <w:numPr>
          <w:ilvl w:val="0"/>
          <w:numId w:val="15"/>
        </w:numPr>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195"/>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pPr>
        <w:pStyle w:val="195"/>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pPr>
        <w:pStyle w:val="195"/>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195"/>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195"/>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195"/>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pPr>
        <w:pStyle w:val="195"/>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pPr>
        <w:pStyle w:val="195"/>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195"/>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195"/>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195"/>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195"/>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195"/>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195"/>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195"/>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195"/>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195"/>
        <w:widowControl/>
        <w:numPr>
          <w:ilvl w:val="0"/>
          <w:numId w:val="16"/>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195"/>
        <w:widowControl/>
        <w:numPr>
          <w:ilvl w:val="0"/>
          <w:numId w:val="16"/>
        </w:numPr>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之间存在或可能存在上述第二条第项利害关系。</w:t>
      </w:r>
    </w:p>
    <w:p>
      <w:pPr>
        <w:pStyle w:val="106"/>
        <w:snapToGrid w:val="0"/>
        <w:spacing w:line="400" w:lineRule="exact"/>
        <w:ind w:firstLine="420" w:firstLineChars="200"/>
        <w:rPr>
          <w:rFonts w:hAnsi="宋体"/>
          <w:szCs w:val="21"/>
        </w:rPr>
      </w:pPr>
    </w:p>
    <w:p>
      <w:pPr>
        <w:pStyle w:val="106"/>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pStyle w:val="293"/>
        <w:ind w:firstLine="562"/>
        <w:jc w:val="center"/>
        <w:rPr>
          <w:rFonts w:hint="eastAsia"/>
          <w:b/>
        </w:rPr>
      </w:pPr>
      <w:r>
        <w:rPr>
          <w:rFonts w:ascii="宋体" w:hAnsi="宋体"/>
          <w:b/>
          <w:sz w:val="28"/>
        </w:rPr>
        <w:br w:type="page"/>
      </w:r>
      <w:bookmarkStart w:id="77" w:name="_Toc90369656"/>
      <w:r>
        <w:rPr>
          <w:rFonts w:hint="eastAsia" w:ascii="宋体" w:hAnsi="宋体" w:eastAsia="宋体"/>
          <w:b/>
          <w:sz w:val="21"/>
          <w:szCs w:val="21"/>
        </w:rPr>
        <w:t>评分索引表（建议放在目录之前）</w:t>
      </w:r>
      <w:bookmarkEnd w:id="77"/>
    </w:p>
    <w:tbl>
      <w:tblPr>
        <w:tblStyle w:val="4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szCs w:val="21"/>
              </w:rPr>
            </w:pPr>
            <w:r>
              <w:rPr>
                <w:rFonts w:hint="eastAsia" w:ascii="宋体" w:hAnsi="宋体"/>
                <w:szCs w:val="21"/>
              </w:rPr>
              <w:t>供应商</w:t>
            </w:r>
          </w:p>
          <w:p>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noWrap w:val="0"/>
            <w:vAlign w:val="center"/>
          </w:tcPr>
          <w:p>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noWrap w:val="0"/>
            <w:vAlign w:val="center"/>
          </w:tcPr>
          <w:p>
            <w:pPr>
              <w:spacing w:line="400" w:lineRule="exact"/>
              <w:jc w:val="center"/>
              <w:rPr>
                <w:rFonts w:ascii="宋体" w:hAnsi="宋体"/>
                <w:szCs w:val="21"/>
                <w:lang w:val="ru-RU"/>
              </w:rPr>
            </w:pPr>
            <w:r>
              <w:rPr>
                <w:rFonts w:hint="eastAsia" w:ascii="宋体" w:hAnsi="宋体"/>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bl>
    <w:p>
      <w:pPr>
        <w:spacing w:line="400" w:lineRule="exact"/>
        <w:rPr>
          <w:rFonts w:hint="eastAsia" w:ascii="宋体" w:hAnsi="宋体"/>
        </w:rPr>
      </w:pPr>
      <w:r>
        <w:rPr>
          <w:rFonts w:hint="eastAsia" w:ascii="宋体" w:hAnsi="宋体"/>
        </w:rPr>
        <w:t>注：1、供应商对客观分可以进行自评分，主观分可以不用自评分。</w:t>
      </w:r>
    </w:p>
    <w:p>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pPr>
        <w:spacing w:line="400" w:lineRule="exact"/>
        <w:rPr>
          <w:rFonts w:hint="eastAsia" w:ascii="宋体" w:hAnsi="宋体"/>
          <w:b/>
          <w:sz w:val="28"/>
          <w:szCs w:val="28"/>
        </w:rPr>
      </w:pPr>
    </w:p>
    <w:p>
      <w:pPr>
        <w:spacing w:line="500" w:lineRule="exact"/>
        <w:rPr>
          <w:rFonts w:ascii="宋体" w:hAnsi="宋体"/>
          <w:b/>
          <w:sz w:val="28"/>
          <w:szCs w:val="28"/>
        </w:rPr>
      </w:pPr>
    </w:p>
    <w:p>
      <w:pPr>
        <w:pStyle w:val="24"/>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46"/>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4"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70"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4"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513"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8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76"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35"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3"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4"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3"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24"/>
        <w:tabs>
          <w:tab w:val="left" w:pos="811"/>
        </w:tabs>
        <w:spacing w:line="360" w:lineRule="auto"/>
        <w:jc w:val="left"/>
        <w:rPr>
          <w:rFonts w:hAnsi="宋体"/>
          <w:sz w:val="36"/>
          <w:szCs w:val="36"/>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3"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roman"/>
    <w:pitch w:val="default"/>
    <w:sig w:usb0="80000287" w:usb1="2ACF001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w w:val="8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XUiVHUAQAApgMAAA4AAABkcnMvZTJvRG9jLnhtbK1TzY7TMBC+ I/EOlu80aVEhipquFlWLkBAgLTyA69iNJf/J4zbpC8AbcOLCnefqczB2ki5aLnvYizPjGX8z3zeT zc1gNDmJAMrZhi4XJSXCctcqe2jot693rypKIDLbMu2saOhZAL3Zvnyx6X0tVq5zuhWBIIiFuvcN 7WL0dVEA74RhsHBeWAxKFwyL6IZD0QbWI7rRxaos3xS9C60PjgsAvN2NQTohhqcAOikVFzvHj0bY OKIGoVlEStApD3Sbu5VS8PhZShCR6IYi05hPLIL2Pp3FdsPqQ2C+U3xqgT2lhUecDFMWi16hdiwy cgzqPyijeHDgZFxwZ4qRSFYEWSzLR9rcd8yLzAWlBn8VHZ4Pln86fQlEtQ19TYllBgd++fnj8uvP 5fd3sizX66RQ76HGxHuPqXF45wbcm/ke8DIRH2Qw6YuUCMZR3/NVXzFEwtOjalVVJYY4xmYH8YuH 5z5AfC+cIcloaMABZl3Z6SPEMXVOSdWsu1Na5yFqS3pEXVdv1/nFNYTo2mKRxGLsNllx2A8Ttb1r z8isxy1oqMWlp0R/sChyWpjZCLOxn42jD+rQ5Y1KrYC/PUZsJ3eZKoywU2EcX+Y5rVraj3/9nPXw e23/Al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B11IlR1AEAAKYDAAAOAAAAAAAAAAEAIAAA ACIBAABkcnMvZTJvRG9jLnhtbFBLBQYAAAAABgAGAFkBAABoBQAAAAA= ">
              <v:fill on="f" focussize="0,0"/>
              <v:stroke on="f" weight="1.25pt"/>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rPr>
                              <w:lang/>
                            </w:rPr>
                            <w:t>6</w:t>
                          </w:r>
                          <w:r>
                            <w:fldChar w:fldCharType="end"/>
                          </w:r>
                        </w:p>
                      </w:txbxContent>
                    </wps:txbx>
                    <wps:bodyPr wrap="none" lIns="0" tIns="0" rIns="0" bIns="0" upright="0">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w3NK8gBAACc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BY3gRLHLQ788v3b5cevy8+v5OWy Kgr1AWpMfAiYmoY3fsjZqFz2Azoz8UFFm79IiWAc9T1f9ZVDIiI/Wq/Wa4QkAmPzBXHY7XmIkN5K b0k2GhpxgEVXfnoPaUydU3I15++1MWWIxv3lQMzsYbces5WG/TA1vvftGfn0OPuGOlx1Ssw7h9Lm NZmNOBv72TiGqA9d2aNcD8LrY8ImSm+5wgg7FcahFXbTguWt+PNesm4/1fY3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A8NzSvIAQAAnAMAAA4AAAAAAAAAAQAgAAAAHgEAAGRycy9lMm9Eb2Mu eG1sUEsFBgAAAAAGAAYAWQEAAFgFAAAAAA== ">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rP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rPr>
                              <w:lang/>
                            </w:rPr>
                            <w:t>174</w:t>
                          </w:r>
                          <w:r>
                            <w:fldChar w:fldCharType="end"/>
                          </w:r>
                        </w:p>
                      </w:txbxContent>
                    </wps:txbx>
                    <wps:bodyPr wrap="none" lIns="0" tIns="0" rIns="0" bIns="0" upright="0">
                      <a:spAutoFit/>
                    </wps:bodyPr>
                  </wps:wsp>
                </a:graphicData>
              </a:graphic>
            </wp:anchor>
          </w:drawing>
        </mc:Choice>
        <mc:Fallback>
          <w:pict>
            <v:shape id="文本框 410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pe3HcoBAACcAwAADgAAAGRycy9lMm9Eb2MueG1srVPNjtMwEL4j8Q6W 79Rph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IoSxy0O/PL92+XHr8vPr+T1 slpmhfoANSY+BExNw50fcG9mP6AzEx9UtPmLlAjGUd/zVV85JCLyo/Vqva4wJDA2XxCfPT4PEdJb 6S3JRkMjDrDoyk/vIY2pc0qu5vy9NqYM0bi/HIiZPSz3PvaYrTTsh4nQ3rdn5NPj7BvqcNUpMe8c SpvXZDbibOxn4xiiPnRlj3I9CLfHhE2U3nKFEXYqjEMr7KYFy1vx571kPf5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Epe3HcoBAACcAwAADgAAAAAAAAABACAAAAAeAQAAZHJzL2Uyb0Rv Yy54bWxQSwUGAAAAAAYABgBZAQAAWgUAAAAA ">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rPr>
                      <w:t>174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5C31"/>
    <w:multiLevelType w:val="singleLevel"/>
    <w:tmpl w:val="932E5C31"/>
    <w:lvl w:ilvl="0" w:tentative="0">
      <w:start w:val="2"/>
      <w:numFmt w:val="decimal"/>
      <w:suff w:val="nothing"/>
      <w:lvlText w:val="%1、"/>
      <w:lvlJc w:val="left"/>
    </w:lvl>
  </w:abstractNum>
  <w:abstractNum w:abstractNumId="1">
    <w:nsid w:val="DBB90F5D"/>
    <w:multiLevelType w:val="singleLevel"/>
    <w:tmpl w:val="DBB90F5D"/>
    <w:lvl w:ilvl="0" w:tentative="0">
      <w:start w:val="3"/>
      <w:numFmt w:val="decimal"/>
      <w:suff w:val="nothing"/>
      <w:lvlText w:val="%1、"/>
      <w:lvlJc w:val="left"/>
    </w:lvl>
  </w:abstractNum>
  <w:abstractNum w:abstractNumId="2">
    <w:nsid w:val="E372E750"/>
    <w:multiLevelType w:val="singleLevel"/>
    <w:tmpl w:val="E372E750"/>
    <w:lvl w:ilvl="0" w:tentative="0">
      <w:start w:val="1"/>
      <w:numFmt w:val="decimal"/>
      <w:lvlText w:val="%1."/>
      <w:lvlJc w:val="left"/>
      <w:pPr>
        <w:tabs>
          <w:tab w:val="left" w:pos="312"/>
        </w:tabs>
      </w:pPr>
    </w:lvl>
  </w:abstractNum>
  <w:abstractNum w:abstractNumId="3">
    <w:nsid w:val="00000002"/>
    <w:multiLevelType w:val="multilevel"/>
    <w:tmpl w:val="00000002"/>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1E"/>
    <w:multiLevelType w:val="singleLevel"/>
    <w:tmpl w:val="0000001E"/>
    <w:lvl w:ilvl="0" w:tentative="0">
      <w:start w:val="1"/>
      <w:numFmt w:val="chineseCounting"/>
      <w:suff w:val="nothing"/>
      <w:lvlText w:val="（%1）"/>
      <w:lvlJc w:val="left"/>
    </w:lvl>
  </w:abstractNum>
  <w:abstractNum w:abstractNumId="6">
    <w:nsid w:val="0000003D"/>
    <w:multiLevelType w:val="singleLevel"/>
    <w:tmpl w:val="0000003D"/>
    <w:lvl w:ilvl="0" w:tentative="0">
      <w:start w:val="1"/>
      <w:numFmt w:val="chineseCounting"/>
      <w:suff w:val="nothing"/>
      <w:lvlText w:val="（%1）"/>
      <w:lvlJc w:val="left"/>
    </w:lvl>
  </w:abstractNum>
  <w:abstractNum w:abstractNumId="7">
    <w:nsid w:val="00000046"/>
    <w:multiLevelType w:val="singleLevel"/>
    <w:tmpl w:val="00000046"/>
    <w:lvl w:ilvl="0" w:tentative="0">
      <w:start w:val="1"/>
      <w:numFmt w:val="chineseCounting"/>
      <w:suff w:val="nothing"/>
      <w:lvlText w:val="第%1条 "/>
      <w:lvlJc w:val="left"/>
      <w:pPr>
        <w:ind w:left="0" w:firstLine="420"/>
      </w:pPr>
      <w:rPr>
        <w:rFonts w:hint="eastAsia"/>
      </w:rPr>
    </w:lvl>
  </w:abstractNum>
  <w:abstractNum w:abstractNumId="8">
    <w:nsid w:val="04BB2F08"/>
    <w:multiLevelType w:val="multilevel"/>
    <w:tmpl w:val="04BB2F08"/>
    <w:lvl w:ilvl="0" w:tentative="0">
      <w:start w:val="1"/>
      <w:numFmt w:val="decimal"/>
      <w:lvlText w:val="4.1.%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8B0E8A"/>
    <w:multiLevelType w:val="multilevel"/>
    <w:tmpl w:val="0E8B0E8A"/>
    <w:lvl w:ilvl="0" w:tentative="0">
      <w:start w:val="1"/>
      <w:numFmt w:val="decimal"/>
      <w:lvlText w:val="4.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FD5B27"/>
    <w:multiLevelType w:val="multilevel"/>
    <w:tmpl w:val="4CFD5B27"/>
    <w:lvl w:ilvl="0" w:tentative="0">
      <w:start w:val="1"/>
      <w:numFmt w:val="decimal"/>
      <w:lvlText w:val="4.3.%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F403B5"/>
    <w:multiLevelType w:val="singleLevel"/>
    <w:tmpl w:val="54F403B5"/>
    <w:lvl w:ilvl="0" w:tentative="0">
      <w:start w:val="1"/>
      <w:numFmt w:val="chineseCounting"/>
      <w:suff w:val="nothing"/>
      <w:lvlText w:val="%1、"/>
      <w:lvlJc w:val="left"/>
      <w:rPr>
        <w:rFonts w:cs="Times New Roman"/>
      </w:rPr>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57A74C8F"/>
    <w:multiLevelType w:val="singleLevel"/>
    <w:tmpl w:val="57A74C8F"/>
    <w:lvl w:ilvl="0" w:tentative="0">
      <w:start w:val="1"/>
      <w:numFmt w:val="chineseCounting"/>
      <w:pStyle w:val="217"/>
      <w:suff w:val="nothing"/>
      <w:lvlText w:val="%1、"/>
      <w:lvlJc w:val="left"/>
      <w:rPr>
        <w:rFonts w:hint="eastAsia" w:cs="Times New Roman"/>
      </w:rPr>
    </w:lvl>
  </w:abstractNum>
  <w:abstractNum w:abstractNumId="14">
    <w:nsid w:val="58AF0255"/>
    <w:multiLevelType w:val="singleLevel"/>
    <w:tmpl w:val="58AF0255"/>
    <w:lvl w:ilvl="0" w:tentative="0">
      <w:start w:val="1"/>
      <w:numFmt w:val="chineseCounting"/>
      <w:suff w:val="nothing"/>
      <w:lvlText w:val="%1、"/>
      <w:lvlJc w:val="left"/>
    </w:lvl>
  </w:abstractNum>
  <w:abstractNum w:abstractNumId="15">
    <w:nsid w:val="74844D7E"/>
    <w:multiLevelType w:val="multilevel"/>
    <w:tmpl w:val="74844D7E"/>
    <w:lvl w:ilvl="0" w:tentative="0">
      <w:start w:val="1"/>
      <w:numFmt w:val="decimal"/>
      <w:lvlText w:val="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
  </w:num>
  <w:num w:numId="4">
    <w:abstractNumId w:val="14"/>
  </w:num>
  <w:num w:numId="5">
    <w:abstractNumId w:val="7"/>
  </w:num>
  <w:num w:numId="6">
    <w:abstractNumId w:val="5"/>
  </w:num>
  <w:num w:numId="7">
    <w:abstractNumId w:val="3"/>
  </w:num>
  <w:num w:numId="8">
    <w:abstractNumId w:val="6"/>
  </w:num>
  <w:num w:numId="9">
    <w:abstractNumId w:val="4"/>
  </w:num>
  <w:num w:numId="10">
    <w:abstractNumId w:val="15"/>
  </w:num>
  <w:num w:numId="11">
    <w:abstractNumId w:val="8"/>
  </w:num>
  <w:num w:numId="12">
    <w:abstractNumId w:val="9"/>
  </w:num>
  <w:num w:numId="13">
    <w:abstractNumId w:val="10"/>
  </w:num>
  <w:num w:numId="14">
    <w:abstractNumId w:val="2"/>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3,4,5,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WVkZGE1YjQxYmM1ZmQwZmFhMzQwY2RlM2NmMGUifQ=="/>
  </w:docVars>
  <w:rsids>
    <w:rsidRoot w:val="00D719E6"/>
    <w:rsid w:val="000017E0"/>
    <w:rsid w:val="00001A82"/>
    <w:rsid w:val="00001A89"/>
    <w:rsid w:val="00001D4F"/>
    <w:rsid w:val="00002288"/>
    <w:rsid w:val="000026BA"/>
    <w:rsid w:val="00002AFA"/>
    <w:rsid w:val="00002B25"/>
    <w:rsid w:val="0000361E"/>
    <w:rsid w:val="00003757"/>
    <w:rsid w:val="0000377D"/>
    <w:rsid w:val="000037AD"/>
    <w:rsid w:val="0000380B"/>
    <w:rsid w:val="00003965"/>
    <w:rsid w:val="000039EB"/>
    <w:rsid w:val="00003B53"/>
    <w:rsid w:val="00003E11"/>
    <w:rsid w:val="00004D3C"/>
    <w:rsid w:val="000056D0"/>
    <w:rsid w:val="000057EA"/>
    <w:rsid w:val="00005AD2"/>
    <w:rsid w:val="00005F96"/>
    <w:rsid w:val="00006E8D"/>
    <w:rsid w:val="00007084"/>
    <w:rsid w:val="00007D74"/>
    <w:rsid w:val="00007FB4"/>
    <w:rsid w:val="00010D17"/>
    <w:rsid w:val="00011313"/>
    <w:rsid w:val="00011397"/>
    <w:rsid w:val="0001175C"/>
    <w:rsid w:val="000117A8"/>
    <w:rsid w:val="00011F64"/>
    <w:rsid w:val="00012585"/>
    <w:rsid w:val="00012A0E"/>
    <w:rsid w:val="00013D65"/>
    <w:rsid w:val="0001464E"/>
    <w:rsid w:val="0001475D"/>
    <w:rsid w:val="00014763"/>
    <w:rsid w:val="000147A6"/>
    <w:rsid w:val="000147E2"/>
    <w:rsid w:val="0001655B"/>
    <w:rsid w:val="00017165"/>
    <w:rsid w:val="000171FF"/>
    <w:rsid w:val="00017D58"/>
    <w:rsid w:val="000212AE"/>
    <w:rsid w:val="000217E4"/>
    <w:rsid w:val="00022436"/>
    <w:rsid w:val="00022DC6"/>
    <w:rsid w:val="00023595"/>
    <w:rsid w:val="00023D2D"/>
    <w:rsid w:val="00024548"/>
    <w:rsid w:val="0002497D"/>
    <w:rsid w:val="0002570D"/>
    <w:rsid w:val="00026033"/>
    <w:rsid w:val="00026061"/>
    <w:rsid w:val="0002667C"/>
    <w:rsid w:val="0002708D"/>
    <w:rsid w:val="00027580"/>
    <w:rsid w:val="0002795F"/>
    <w:rsid w:val="00030242"/>
    <w:rsid w:val="00031F19"/>
    <w:rsid w:val="0003250B"/>
    <w:rsid w:val="00032826"/>
    <w:rsid w:val="000328FE"/>
    <w:rsid w:val="00033017"/>
    <w:rsid w:val="0003306F"/>
    <w:rsid w:val="00033FD3"/>
    <w:rsid w:val="00034204"/>
    <w:rsid w:val="000344B9"/>
    <w:rsid w:val="00034764"/>
    <w:rsid w:val="00035959"/>
    <w:rsid w:val="00036883"/>
    <w:rsid w:val="0003725C"/>
    <w:rsid w:val="00037292"/>
    <w:rsid w:val="000378FE"/>
    <w:rsid w:val="00037CE4"/>
    <w:rsid w:val="000414C4"/>
    <w:rsid w:val="00041A39"/>
    <w:rsid w:val="00041A71"/>
    <w:rsid w:val="00041B3B"/>
    <w:rsid w:val="00042AAE"/>
    <w:rsid w:val="00042BCE"/>
    <w:rsid w:val="00042C46"/>
    <w:rsid w:val="00043099"/>
    <w:rsid w:val="00043143"/>
    <w:rsid w:val="00043490"/>
    <w:rsid w:val="00043715"/>
    <w:rsid w:val="000437D4"/>
    <w:rsid w:val="0004389B"/>
    <w:rsid w:val="00044435"/>
    <w:rsid w:val="0004443C"/>
    <w:rsid w:val="00044BD3"/>
    <w:rsid w:val="00044E4B"/>
    <w:rsid w:val="0004542A"/>
    <w:rsid w:val="00045CE3"/>
    <w:rsid w:val="00046F89"/>
    <w:rsid w:val="00047134"/>
    <w:rsid w:val="0004733A"/>
    <w:rsid w:val="00047990"/>
    <w:rsid w:val="00050357"/>
    <w:rsid w:val="00050A8A"/>
    <w:rsid w:val="000510EC"/>
    <w:rsid w:val="00051226"/>
    <w:rsid w:val="00051BC9"/>
    <w:rsid w:val="00052035"/>
    <w:rsid w:val="00052187"/>
    <w:rsid w:val="00054666"/>
    <w:rsid w:val="000546E4"/>
    <w:rsid w:val="00054AD8"/>
    <w:rsid w:val="00054D7E"/>
    <w:rsid w:val="000553DF"/>
    <w:rsid w:val="00055A3D"/>
    <w:rsid w:val="00055BDF"/>
    <w:rsid w:val="000564BB"/>
    <w:rsid w:val="00056AB8"/>
    <w:rsid w:val="00056B01"/>
    <w:rsid w:val="00056DC8"/>
    <w:rsid w:val="00056E86"/>
    <w:rsid w:val="00056F94"/>
    <w:rsid w:val="00057D5B"/>
    <w:rsid w:val="000602C3"/>
    <w:rsid w:val="00060B23"/>
    <w:rsid w:val="00060FB1"/>
    <w:rsid w:val="00061304"/>
    <w:rsid w:val="000613FD"/>
    <w:rsid w:val="000617D3"/>
    <w:rsid w:val="00061A87"/>
    <w:rsid w:val="0006245E"/>
    <w:rsid w:val="00063327"/>
    <w:rsid w:val="00064121"/>
    <w:rsid w:val="000645B5"/>
    <w:rsid w:val="00064AF3"/>
    <w:rsid w:val="00065292"/>
    <w:rsid w:val="00065622"/>
    <w:rsid w:val="00065626"/>
    <w:rsid w:val="00066387"/>
    <w:rsid w:val="0006663B"/>
    <w:rsid w:val="000675B4"/>
    <w:rsid w:val="00067A53"/>
    <w:rsid w:val="0007006B"/>
    <w:rsid w:val="0007088F"/>
    <w:rsid w:val="00070A9D"/>
    <w:rsid w:val="00070CC0"/>
    <w:rsid w:val="0007129B"/>
    <w:rsid w:val="00071AB2"/>
    <w:rsid w:val="00071BFB"/>
    <w:rsid w:val="000726A2"/>
    <w:rsid w:val="000726EB"/>
    <w:rsid w:val="00072BC6"/>
    <w:rsid w:val="00072D5E"/>
    <w:rsid w:val="000735CF"/>
    <w:rsid w:val="00073B91"/>
    <w:rsid w:val="00073EB9"/>
    <w:rsid w:val="00074517"/>
    <w:rsid w:val="00074FCC"/>
    <w:rsid w:val="000750CC"/>
    <w:rsid w:val="000756EA"/>
    <w:rsid w:val="000758F7"/>
    <w:rsid w:val="0007603B"/>
    <w:rsid w:val="000766AD"/>
    <w:rsid w:val="000767E6"/>
    <w:rsid w:val="00076EAC"/>
    <w:rsid w:val="000770AD"/>
    <w:rsid w:val="00077864"/>
    <w:rsid w:val="000778C4"/>
    <w:rsid w:val="00077C4A"/>
    <w:rsid w:val="00077C69"/>
    <w:rsid w:val="00077CAB"/>
    <w:rsid w:val="00077F66"/>
    <w:rsid w:val="00077FAF"/>
    <w:rsid w:val="000808EC"/>
    <w:rsid w:val="00081426"/>
    <w:rsid w:val="000816EB"/>
    <w:rsid w:val="00081BC4"/>
    <w:rsid w:val="00081D0A"/>
    <w:rsid w:val="00081DAC"/>
    <w:rsid w:val="00081E68"/>
    <w:rsid w:val="0008275C"/>
    <w:rsid w:val="00082D45"/>
    <w:rsid w:val="00083095"/>
    <w:rsid w:val="00083641"/>
    <w:rsid w:val="00083928"/>
    <w:rsid w:val="00083ACF"/>
    <w:rsid w:val="00083CA0"/>
    <w:rsid w:val="0008426D"/>
    <w:rsid w:val="000846B2"/>
    <w:rsid w:val="00085632"/>
    <w:rsid w:val="00086301"/>
    <w:rsid w:val="0008644B"/>
    <w:rsid w:val="00086792"/>
    <w:rsid w:val="00086CB0"/>
    <w:rsid w:val="00086E53"/>
    <w:rsid w:val="000876CB"/>
    <w:rsid w:val="00087BC6"/>
    <w:rsid w:val="00087E79"/>
    <w:rsid w:val="00090522"/>
    <w:rsid w:val="0009066F"/>
    <w:rsid w:val="00090836"/>
    <w:rsid w:val="000912BA"/>
    <w:rsid w:val="00091A35"/>
    <w:rsid w:val="00091EB4"/>
    <w:rsid w:val="00091F1A"/>
    <w:rsid w:val="00091FF7"/>
    <w:rsid w:val="000922BD"/>
    <w:rsid w:val="000935A7"/>
    <w:rsid w:val="00093830"/>
    <w:rsid w:val="00093D28"/>
    <w:rsid w:val="000941D6"/>
    <w:rsid w:val="000945F2"/>
    <w:rsid w:val="0009478D"/>
    <w:rsid w:val="0009631E"/>
    <w:rsid w:val="00096328"/>
    <w:rsid w:val="00096587"/>
    <w:rsid w:val="00096C6C"/>
    <w:rsid w:val="00097D4E"/>
    <w:rsid w:val="000A01C4"/>
    <w:rsid w:val="000A0A04"/>
    <w:rsid w:val="000A0BFA"/>
    <w:rsid w:val="000A2586"/>
    <w:rsid w:val="000A25D7"/>
    <w:rsid w:val="000A3223"/>
    <w:rsid w:val="000A3649"/>
    <w:rsid w:val="000A387A"/>
    <w:rsid w:val="000A3CD8"/>
    <w:rsid w:val="000A53B6"/>
    <w:rsid w:val="000A584E"/>
    <w:rsid w:val="000A5C01"/>
    <w:rsid w:val="000A7BEC"/>
    <w:rsid w:val="000B1619"/>
    <w:rsid w:val="000B1B5F"/>
    <w:rsid w:val="000B2117"/>
    <w:rsid w:val="000B259B"/>
    <w:rsid w:val="000B27B3"/>
    <w:rsid w:val="000B3115"/>
    <w:rsid w:val="000B3506"/>
    <w:rsid w:val="000B3BA5"/>
    <w:rsid w:val="000B494B"/>
    <w:rsid w:val="000B4B81"/>
    <w:rsid w:val="000B4BE2"/>
    <w:rsid w:val="000B510B"/>
    <w:rsid w:val="000B53C9"/>
    <w:rsid w:val="000B5600"/>
    <w:rsid w:val="000B5C0C"/>
    <w:rsid w:val="000B5D68"/>
    <w:rsid w:val="000B6717"/>
    <w:rsid w:val="000B689C"/>
    <w:rsid w:val="000B6D51"/>
    <w:rsid w:val="000B6F49"/>
    <w:rsid w:val="000B7284"/>
    <w:rsid w:val="000B7341"/>
    <w:rsid w:val="000B7791"/>
    <w:rsid w:val="000B78D7"/>
    <w:rsid w:val="000C07E7"/>
    <w:rsid w:val="000C0998"/>
    <w:rsid w:val="000C1770"/>
    <w:rsid w:val="000C1828"/>
    <w:rsid w:val="000C1A07"/>
    <w:rsid w:val="000C1EB3"/>
    <w:rsid w:val="000C2355"/>
    <w:rsid w:val="000C27D4"/>
    <w:rsid w:val="000C28B3"/>
    <w:rsid w:val="000C29B6"/>
    <w:rsid w:val="000C30FE"/>
    <w:rsid w:val="000C31C6"/>
    <w:rsid w:val="000C3200"/>
    <w:rsid w:val="000C3334"/>
    <w:rsid w:val="000C3E16"/>
    <w:rsid w:val="000C4DB6"/>
    <w:rsid w:val="000C509A"/>
    <w:rsid w:val="000C54BD"/>
    <w:rsid w:val="000C57FF"/>
    <w:rsid w:val="000C596C"/>
    <w:rsid w:val="000C59C2"/>
    <w:rsid w:val="000C735A"/>
    <w:rsid w:val="000C7792"/>
    <w:rsid w:val="000C7CB7"/>
    <w:rsid w:val="000C7D54"/>
    <w:rsid w:val="000D190D"/>
    <w:rsid w:val="000D24F3"/>
    <w:rsid w:val="000D2D36"/>
    <w:rsid w:val="000D379F"/>
    <w:rsid w:val="000D3F76"/>
    <w:rsid w:val="000D47DC"/>
    <w:rsid w:val="000D5612"/>
    <w:rsid w:val="000D5A9A"/>
    <w:rsid w:val="000D5E11"/>
    <w:rsid w:val="000D5F1A"/>
    <w:rsid w:val="000D6AC0"/>
    <w:rsid w:val="000D6E5C"/>
    <w:rsid w:val="000D766C"/>
    <w:rsid w:val="000D7EB0"/>
    <w:rsid w:val="000E07CB"/>
    <w:rsid w:val="000E107A"/>
    <w:rsid w:val="000E16A1"/>
    <w:rsid w:val="000E16EE"/>
    <w:rsid w:val="000E1AC6"/>
    <w:rsid w:val="000E1D05"/>
    <w:rsid w:val="000E2E16"/>
    <w:rsid w:val="000E2FFC"/>
    <w:rsid w:val="000E3656"/>
    <w:rsid w:val="000E3836"/>
    <w:rsid w:val="000E3906"/>
    <w:rsid w:val="000E4609"/>
    <w:rsid w:val="000E4D1F"/>
    <w:rsid w:val="000E580A"/>
    <w:rsid w:val="000E6905"/>
    <w:rsid w:val="000E6B88"/>
    <w:rsid w:val="000E6FAF"/>
    <w:rsid w:val="000E77CE"/>
    <w:rsid w:val="000E7D4D"/>
    <w:rsid w:val="000F03E6"/>
    <w:rsid w:val="000F05EA"/>
    <w:rsid w:val="000F0F1E"/>
    <w:rsid w:val="000F22BF"/>
    <w:rsid w:val="000F27C6"/>
    <w:rsid w:val="000F3E53"/>
    <w:rsid w:val="000F4991"/>
    <w:rsid w:val="000F52F1"/>
    <w:rsid w:val="000F5AD6"/>
    <w:rsid w:val="000F5C44"/>
    <w:rsid w:val="000F5D37"/>
    <w:rsid w:val="000F5E59"/>
    <w:rsid w:val="000F6493"/>
    <w:rsid w:val="000F67AB"/>
    <w:rsid w:val="000F6CBF"/>
    <w:rsid w:val="000F76B2"/>
    <w:rsid w:val="000F7B7C"/>
    <w:rsid w:val="000F7E1B"/>
    <w:rsid w:val="001007F1"/>
    <w:rsid w:val="001016E5"/>
    <w:rsid w:val="00102A0A"/>
    <w:rsid w:val="001039AD"/>
    <w:rsid w:val="00103E0A"/>
    <w:rsid w:val="00104470"/>
    <w:rsid w:val="001054A8"/>
    <w:rsid w:val="0010552B"/>
    <w:rsid w:val="00106100"/>
    <w:rsid w:val="001062FF"/>
    <w:rsid w:val="00106308"/>
    <w:rsid w:val="00106842"/>
    <w:rsid w:val="00110480"/>
    <w:rsid w:val="001109F4"/>
    <w:rsid w:val="00110FE8"/>
    <w:rsid w:val="00111238"/>
    <w:rsid w:val="00112DEA"/>
    <w:rsid w:val="00113033"/>
    <w:rsid w:val="0011396D"/>
    <w:rsid w:val="0011397C"/>
    <w:rsid w:val="0011637E"/>
    <w:rsid w:val="00116BEC"/>
    <w:rsid w:val="00117141"/>
    <w:rsid w:val="001178EF"/>
    <w:rsid w:val="00117ADA"/>
    <w:rsid w:val="00117BF7"/>
    <w:rsid w:val="00117C5C"/>
    <w:rsid w:val="0012050E"/>
    <w:rsid w:val="00121861"/>
    <w:rsid w:val="00121D89"/>
    <w:rsid w:val="00123158"/>
    <w:rsid w:val="00123213"/>
    <w:rsid w:val="00123E67"/>
    <w:rsid w:val="00124275"/>
    <w:rsid w:val="0012455A"/>
    <w:rsid w:val="00124569"/>
    <w:rsid w:val="0012495F"/>
    <w:rsid w:val="00124F2B"/>
    <w:rsid w:val="00125836"/>
    <w:rsid w:val="00125DA2"/>
    <w:rsid w:val="00125DFE"/>
    <w:rsid w:val="00126A2B"/>
    <w:rsid w:val="00127858"/>
    <w:rsid w:val="00130106"/>
    <w:rsid w:val="001305AF"/>
    <w:rsid w:val="00130E30"/>
    <w:rsid w:val="001310CF"/>
    <w:rsid w:val="0013128B"/>
    <w:rsid w:val="00131EEB"/>
    <w:rsid w:val="0013209A"/>
    <w:rsid w:val="001321AC"/>
    <w:rsid w:val="001332B7"/>
    <w:rsid w:val="00133331"/>
    <w:rsid w:val="00133AAC"/>
    <w:rsid w:val="00133F6B"/>
    <w:rsid w:val="00134196"/>
    <w:rsid w:val="0013482F"/>
    <w:rsid w:val="001352F5"/>
    <w:rsid w:val="001358BE"/>
    <w:rsid w:val="00135D87"/>
    <w:rsid w:val="00137933"/>
    <w:rsid w:val="00141047"/>
    <w:rsid w:val="001412B3"/>
    <w:rsid w:val="00141A3D"/>
    <w:rsid w:val="00141DA4"/>
    <w:rsid w:val="0014220A"/>
    <w:rsid w:val="00143987"/>
    <w:rsid w:val="00143E4E"/>
    <w:rsid w:val="00144797"/>
    <w:rsid w:val="00144D2E"/>
    <w:rsid w:val="00145C49"/>
    <w:rsid w:val="00145CC6"/>
    <w:rsid w:val="0014627F"/>
    <w:rsid w:val="0014669B"/>
    <w:rsid w:val="0014687A"/>
    <w:rsid w:val="0014709C"/>
    <w:rsid w:val="001474EC"/>
    <w:rsid w:val="0015014F"/>
    <w:rsid w:val="001511A8"/>
    <w:rsid w:val="001514DF"/>
    <w:rsid w:val="001515A3"/>
    <w:rsid w:val="0015242E"/>
    <w:rsid w:val="001527EA"/>
    <w:rsid w:val="00152A25"/>
    <w:rsid w:val="00152D09"/>
    <w:rsid w:val="0015323D"/>
    <w:rsid w:val="00153474"/>
    <w:rsid w:val="00154158"/>
    <w:rsid w:val="00155DD1"/>
    <w:rsid w:val="0015656F"/>
    <w:rsid w:val="00157814"/>
    <w:rsid w:val="00157AC5"/>
    <w:rsid w:val="00160AEE"/>
    <w:rsid w:val="001611B9"/>
    <w:rsid w:val="00161735"/>
    <w:rsid w:val="0016197A"/>
    <w:rsid w:val="00162216"/>
    <w:rsid w:val="00162340"/>
    <w:rsid w:val="001623FA"/>
    <w:rsid w:val="001625CF"/>
    <w:rsid w:val="00162C0F"/>
    <w:rsid w:val="00162D8C"/>
    <w:rsid w:val="001635BE"/>
    <w:rsid w:val="00164368"/>
    <w:rsid w:val="0016437F"/>
    <w:rsid w:val="00164BD5"/>
    <w:rsid w:val="00165710"/>
    <w:rsid w:val="001657E4"/>
    <w:rsid w:val="001659BA"/>
    <w:rsid w:val="00165F65"/>
    <w:rsid w:val="001660EB"/>
    <w:rsid w:val="0016705A"/>
    <w:rsid w:val="0016723D"/>
    <w:rsid w:val="00170852"/>
    <w:rsid w:val="00170FC3"/>
    <w:rsid w:val="0017189E"/>
    <w:rsid w:val="00171CC9"/>
    <w:rsid w:val="00171F64"/>
    <w:rsid w:val="0017212D"/>
    <w:rsid w:val="001728DE"/>
    <w:rsid w:val="00172D38"/>
    <w:rsid w:val="00172D6A"/>
    <w:rsid w:val="00172F64"/>
    <w:rsid w:val="00173248"/>
    <w:rsid w:val="00173821"/>
    <w:rsid w:val="00173A5D"/>
    <w:rsid w:val="00173E29"/>
    <w:rsid w:val="00174253"/>
    <w:rsid w:val="00174277"/>
    <w:rsid w:val="001743E0"/>
    <w:rsid w:val="001743E1"/>
    <w:rsid w:val="00174EFC"/>
    <w:rsid w:val="0017524D"/>
    <w:rsid w:val="00175A54"/>
    <w:rsid w:val="00175F46"/>
    <w:rsid w:val="0017608A"/>
    <w:rsid w:val="00176341"/>
    <w:rsid w:val="00176CA5"/>
    <w:rsid w:val="00176F31"/>
    <w:rsid w:val="00181422"/>
    <w:rsid w:val="00181450"/>
    <w:rsid w:val="00181697"/>
    <w:rsid w:val="001819B0"/>
    <w:rsid w:val="00181B60"/>
    <w:rsid w:val="00181D25"/>
    <w:rsid w:val="001825DF"/>
    <w:rsid w:val="001828CD"/>
    <w:rsid w:val="00182B02"/>
    <w:rsid w:val="00182BB0"/>
    <w:rsid w:val="0018342B"/>
    <w:rsid w:val="001837F7"/>
    <w:rsid w:val="00183839"/>
    <w:rsid w:val="001843A4"/>
    <w:rsid w:val="00184CCA"/>
    <w:rsid w:val="00184DDF"/>
    <w:rsid w:val="00185001"/>
    <w:rsid w:val="0018503F"/>
    <w:rsid w:val="001854F3"/>
    <w:rsid w:val="001854FC"/>
    <w:rsid w:val="00185801"/>
    <w:rsid w:val="0018608B"/>
    <w:rsid w:val="0018614A"/>
    <w:rsid w:val="001868CB"/>
    <w:rsid w:val="0018692B"/>
    <w:rsid w:val="0018693F"/>
    <w:rsid w:val="00186970"/>
    <w:rsid w:val="00186DA3"/>
    <w:rsid w:val="0018749B"/>
    <w:rsid w:val="00187636"/>
    <w:rsid w:val="00187B3F"/>
    <w:rsid w:val="00187C7D"/>
    <w:rsid w:val="001916F9"/>
    <w:rsid w:val="00192116"/>
    <w:rsid w:val="001924C8"/>
    <w:rsid w:val="001929D2"/>
    <w:rsid w:val="00193506"/>
    <w:rsid w:val="001945DD"/>
    <w:rsid w:val="00194FA2"/>
    <w:rsid w:val="001956DF"/>
    <w:rsid w:val="0019657D"/>
    <w:rsid w:val="001967E0"/>
    <w:rsid w:val="00196C38"/>
    <w:rsid w:val="0019734D"/>
    <w:rsid w:val="001974E7"/>
    <w:rsid w:val="001976A5"/>
    <w:rsid w:val="00197B19"/>
    <w:rsid w:val="001A033A"/>
    <w:rsid w:val="001A0DA6"/>
    <w:rsid w:val="001A21A7"/>
    <w:rsid w:val="001A2369"/>
    <w:rsid w:val="001A2482"/>
    <w:rsid w:val="001A2578"/>
    <w:rsid w:val="001A263B"/>
    <w:rsid w:val="001A2952"/>
    <w:rsid w:val="001A2E73"/>
    <w:rsid w:val="001A2EF7"/>
    <w:rsid w:val="001A3122"/>
    <w:rsid w:val="001A3306"/>
    <w:rsid w:val="001A3428"/>
    <w:rsid w:val="001A34EA"/>
    <w:rsid w:val="001A3A19"/>
    <w:rsid w:val="001A3F9E"/>
    <w:rsid w:val="001A4B78"/>
    <w:rsid w:val="001A6DE5"/>
    <w:rsid w:val="001A6EF8"/>
    <w:rsid w:val="001A71F6"/>
    <w:rsid w:val="001A7276"/>
    <w:rsid w:val="001A74E2"/>
    <w:rsid w:val="001A7B64"/>
    <w:rsid w:val="001A7BFD"/>
    <w:rsid w:val="001B0193"/>
    <w:rsid w:val="001B1241"/>
    <w:rsid w:val="001B13D7"/>
    <w:rsid w:val="001B2042"/>
    <w:rsid w:val="001B20C1"/>
    <w:rsid w:val="001B21AC"/>
    <w:rsid w:val="001B2E12"/>
    <w:rsid w:val="001B4088"/>
    <w:rsid w:val="001B4173"/>
    <w:rsid w:val="001B41E6"/>
    <w:rsid w:val="001B425D"/>
    <w:rsid w:val="001B48B5"/>
    <w:rsid w:val="001B543E"/>
    <w:rsid w:val="001B5E35"/>
    <w:rsid w:val="001B5E56"/>
    <w:rsid w:val="001B67CF"/>
    <w:rsid w:val="001B6C9B"/>
    <w:rsid w:val="001B6EE2"/>
    <w:rsid w:val="001C0372"/>
    <w:rsid w:val="001C040D"/>
    <w:rsid w:val="001C0919"/>
    <w:rsid w:val="001C0D00"/>
    <w:rsid w:val="001C12A0"/>
    <w:rsid w:val="001C1322"/>
    <w:rsid w:val="001C1364"/>
    <w:rsid w:val="001C1D56"/>
    <w:rsid w:val="001C2294"/>
    <w:rsid w:val="001C27EC"/>
    <w:rsid w:val="001C3086"/>
    <w:rsid w:val="001C3CDF"/>
    <w:rsid w:val="001C3F9C"/>
    <w:rsid w:val="001C48DB"/>
    <w:rsid w:val="001C4A57"/>
    <w:rsid w:val="001C4FDF"/>
    <w:rsid w:val="001C514C"/>
    <w:rsid w:val="001C520B"/>
    <w:rsid w:val="001C563D"/>
    <w:rsid w:val="001C5777"/>
    <w:rsid w:val="001C5E59"/>
    <w:rsid w:val="001C6289"/>
    <w:rsid w:val="001C66C4"/>
    <w:rsid w:val="001C711E"/>
    <w:rsid w:val="001C7560"/>
    <w:rsid w:val="001C7864"/>
    <w:rsid w:val="001C791E"/>
    <w:rsid w:val="001C7BA9"/>
    <w:rsid w:val="001C7DD0"/>
    <w:rsid w:val="001D0098"/>
    <w:rsid w:val="001D00EE"/>
    <w:rsid w:val="001D0795"/>
    <w:rsid w:val="001D08E4"/>
    <w:rsid w:val="001D0C4F"/>
    <w:rsid w:val="001D17B4"/>
    <w:rsid w:val="001D26E1"/>
    <w:rsid w:val="001D2D73"/>
    <w:rsid w:val="001D2F9B"/>
    <w:rsid w:val="001D3105"/>
    <w:rsid w:val="001D3672"/>
    <w:rsid w:val="001D3929"/>
    <w:rsid w:val="001D4289"/>
    <w:rsid w:val="001D501E"/>
    <w:rsid w:val="001D50A0"/>
    <w:rsid w:val="001D523E"/>
    <w:rsid w:val="001D6C1E"/>
    <w:rsid w:val="001D6C9E"/>
    <w:rsid w:val="001D6DA4"/>
    <w:rsid w:val="001D7120"/>
    <w:rsid w:val="001D799D"/>
    <w:rsid w:val="001D79FA"/>
    <w:rsid w:val="001D7AB1"/>
    <w:rsid w:val="001E0C46"/>
    <w:rsid w:val="001E1028"/>
    <w:rsid w:val="001E1055"/>
    <w:rsid w:val="001E300B"/>
    <w:rsid w:val="001E383A"/>
    <w:rsid w:val="001E3C12"/>
    <w:rsid w:val="001E3F23"/>
    <w:rsid w:val="001E47D7"/>
    <w:rsid w:val="001E4B3F"/>
    <w:rsid w:val="001E4B42"/>
    <w:rsid w:val="001E5B5D"/>
    <w:rsid w:val="001E6DA3"/>
    <w:rsid w:val="001E7BBF"/>
    <w:rsid w:val="001E7BC3"/>
    <w:rsid w:val="001E7C0B"/>
    <w:rsid w:val="001F0428"/>
    <w:rsid w:val="001F1090"/>
    <w:rsid w:val="001F1746"/>
    <w:rsid w:val="001F17B7"/>
    <w:rsid w:val="001F183C"/>
    <w:rsid w:val="001F216C"/>
    <w:rsid w:val="001F2219"/>
    <w:rsid w:val="001F245D"/>
    <w:rsid w:val="001F2619"/>
    <w:rsid w:val="001F261C"/>
    <w:rsid w:val="001F26BB"/>
    <w:rsid w:val="001F3379"/>
    <w:rsid w:val="001F3C7A"/>
    <w:rsid w:val="001F3FD4"/>
    <w:rsid w:val="001F41D3"/>
    <w:rsid w:val="001F42DF"/>
    <w:rsid w:val="001F44E5"/>
    <w:rsid w:val="001F4D7C"/>
    <w:rsid w:val="001F564A"/>
    <w:rsid w:val="001F5D5D"/>
    <w:rsid w:val="001F708B"/>
    <w:rsid w:val="001F7226"/>
    <w:rsid w:val="001F7322"/>
    <w:rsid w:val="001F743C"/>
    <w:rsid w:val="001F7912"/>
    <w:rsid w:val="00200426"/>
    <w:rsid w:val="00200922"/>
    <w:rsid w:val="00201011"/>
    <w:rsid w:val="0020120B"/>
    <w:rsid w:val="00201913"/>
    <w:rsid w:val="00202365"/>
    <w:rsid w:val="0020244F"/>
    <w:rsid w:val="002028F2"/>
    <w:rsid w:val="002044C3"/>
    <w:rsid w:val="002046E0"/>
    <w:rsid w:val="00204CB4"/>
    <w:rsid w:val="00204D14"/>
    <w:rsid w:val="00205CA2"/>
    <w:rsid w:val="002069A1"/>
    <w:rsid w:val="0020709F"/>
    <w:rsid w:val="002071C7"/>
    <w:rsid w:val="002071F1"/>
    <w:rsid w:val="00207268"/>
    <w:rsid w:val="00207AD7"/>
    <w:rsid w:val="00207B01"/>
    <w:rsid w:val="0021007A"/>
    <w:rsid w:val="00210108"/>
    <w:rsid w:val="00210A8C"/>
    <w:rsid w:val="002110F1"/>
    <w:rsid w:val="00211258"/>
    <w:rsid w:val="002113AD"/>
    <w:rsid w:val="00211625"/>
    <w:rsid w:val="00211AFC"/>
    <w:rsid w:val="00211B98"/>
    <w:rsid w:val="00211FB8"/>
    <w:rsid w:val="0021254B"/>
    <w:rsid w:val="00212BC1"/>
    <w:rsid w:val="002144D6"/>
    <w:rsid w:val="00214CF9"/>
    <w:rsid w:val="0021517E"/>
    <w:rsid w:val="00215858"/>
    <w:rsid w:val="00215F29"/>
    <w:rsid w:val="00216684"/>
    <w:rsid w:val="00216ACC"/>
    <w:rsid w:val="00217322"/>
    <w:rsid w:val="00220CE3"/>
    <w:rsid w:val="002212F0"/>
    <w:rsid w:val="00221374"/>
    <w:rsid w:val="00221718"/>
    <w:rsid w:val="002218F2"/>
    <w:rsid w:val="00221DA2"/>
    <w:rsid w:val="00222606"/>
    <w:rsid w:val="00222719"/>
    <w:rsid w:val="00222769"/>
    <w:rsid w:val="002227A2"/>
    <w:rsid w:val="00222C1B"/>
    <w:rsid w:val="002232B1"/>
    <w:rsid w:val="002234A0"/>
    <w:rsid w:val="002235AF"/>
    <w:rsid w:val="00223D32"/>
    <w:rsid w:val="00224483"/>
    <w:rsid w:val="00224993"/>
    <w:rsid w:val="00225714"/>
    <w:rsid w:val="0022670E"/>
    <w:rsid w:val="0022684E"/>
    <w:rsid w:val="0022697F"/>
    <w:rsid w:val="00226EB9"/>
    <w:rsid w:val="00227126"/>
    <w:rsid w:val="0022733D"/>
    <w:rsid w:val="00227372"/>
    <w:rsid w:val="002305FF"/>
    <w:rsid w:val="00230F5B"/>
    <w:rsid w:val="00231496"/>
    <w:rsid w:val="00231710"/>
    <w:rsid w:val="002327D0"/>
    <w:rsid w:val="00232958"/>
    <w:rsid w:val="002329A8"/>
    <w:rsid w:val="002329AA"/>
    <w:rsid w:val="00233133"/>
    <w:rsid w:val="00233894"/>
    <w:rsid w:val="00233995"/>
    <w:rsid w:val="00234379"/>
    <w:rsid w:val="002347FB"/>
    <w:rsid w:val="00234935"/>
    <w:rsid w:val="00235203"/>
    <w:rsid w:val="00235EBA"/>
    <w:rsid w:val="002361D9"/>
    <w:rsid w:val="002364FF"/>
    <w:rsid w:val="0023679F"/>
    <w:rsid w:val="00237752"/>
    <w:rsid w:val="0023775B"/>
    <w:rsid w:val="00237F21"/>
    <w:rsid w:val="00241058"/>
    <w:rsid w:val="0024153F"/>
    <w:rsid w:val="00242BC6"/>
    <w:rsid w:val="00242D69"/>
    <w:rsid w:val="00242F73"/>
    <w:rsid w:val="002430F9"/>
    <w:rsid w:val="00243185"/>
    <w:rsid w:val="00243278"/>
    <w:rsid w:val="00243560"/>
    <w:rsid w:val="00243AF1"/>
    <w:rsid w:val="00243C56"/>
    <w:rsid w:val="00244031"/>
    <w:rsid w:val="00244AF8"/>
    <w:rsid w:val="00244BEC"/>
    <w:rsid w:val="00244F15"/>
    <w:rsid w:val="0024539B"/>
    <w:rsid w:val="00246E6A"/>
    <w:rsid w:val="00246E7C"/>
    <w:rsid w:val="00247520"/>
    <w:rsid w:val="00247521"/>
    <w:rsid w:val="00247835"/>
    <w:rsid w:val="00247DFA"/>
    <w:rsid w:val="002501B4"/>
    <w:rsid w:val="002502BB"/>
    <w:rsid w:val="002506A1"/>
    <w:rsid w:val="00250B4D"/>
    <w:rsid w:val="00250C28"/>
    <w:rsid w:val="002510AE"/>
    <w:rsid w:val="0025122B"/>
    <w:rsid w:val="002515DA"/>
    <w:rsid w:val="00251C06"/>
    <w:rsid w:val="002521E4"/>
    <w:rsid w:val="002529CD"/>
    <w:rsid w:val="00252A15"/>
    <w:rsid w:val="00253300"/>
    <w:rsid w:val="002534DC"/>
    <w:rsid w:val="002535FF"/>
    <w:rsid w:val="002536AF"/>
    <w:rsid w:val="00253BB7"/>
    <w:rsid w:val="00253F12"/>
    <w:rsid w:val="00253F13"/>
    <w:rsid w:val="0025473D"/>
    <w:rsid w:val="00254784"/>
    <w:rsid w:val="002547F1"/>
    <w:rsid w:val="002549A7"/>
    <w:rsid w:val="00254A64"/>
    <w:rsid w:val="00254A7E"/>
    <w:rsid w:val="00254AB4"/>
    <w:rsid w:val="00254BAC"/>
    <w:rsid w:val="00254C67"/>
    <w:rsid w:val="00255C14"/>
    <w:rsid w:val="00256C7E"/>
    <w:rsid w:val="00257B77"/>
    <w:rsid w:val="00257DA9"/>
    <w:rsid w:val="00261030"/>
    <w:rsid w:val="00261EA1"/>
    <w:rsid w:val="0026256B"/>
    <w:rsid w:val="00263008"/>
    <w:rsid w:val="0026311C"/>
    <w:rsid w:val="0026320F"/>
    <w:rsid w:val="0026353B"/>
    <w:rsid w:val="002635B0"/>
    <w:rsid w:val="002638DB"/>
    <w:rsid w:val="00263B99"/>
    <w:rsid w:val="0026454C"/>
    <w:rsid w:val="0026559A"/>
    <w:rsid w:val="002659F2"/>
    <w:rsid w:val="00265A13"/>
    <w:rsid w:val="00265F60"/>
    <w:rsid w:val="00266240"/>
    <w:rsid w:val="002663E7"/>
    <w:rsid w:val="00266512"/>
    <w:rsid w:val="002675E7"/>
    <w:rsid w:val="00267A1C"/>
    <w:rsid w:val="00267BAA"/>
    <w:rsid w:val="00270DCC"/>
    <w:rsid w:val="00271160"/>
    <w:rsid w:val="0027150C"/>
    <w:rsid w:val="00272284"/>
    <w:rsid w:val="00272827"/>
    <w:rsid w:val="00272DD0"/>
    <w:rsid w:val="002739A0"/>
    <w:rsid w:val="00273B85"/>
    <w:rsid w:val="00273BF6"/>
    <w:rsid w:val="00273C68"/>
    <w:rsid w:val="002761E0"/>
    <w:rsid w:val="00276484"/>
    <w:rsid w:val="0027659A"/>
    <w:rsid w:val="002765CF"/>
    <w:rsid w:val="002779BA"/>
    <w:rsid w:val="00277C3C"/>
    <w:rsid w:val="002804F4"/>
    <w:rsid w:val="002807FE"/>
    <w:rsid w:val="00280B65"/>
    <w:rsid w:val="002810C4"/>
    <w:rsid w:val="00281E4A"/>
    <w:rsid w:val="00281E7F"/>
    <w:rsid w:val="002823A4"/>
    <w:rsid w:val="00282994"/>
    <w:rsid w:val="00282E77"/>
    <w:rsid w:val="002830F8"/>
    <w:rsid w:val="002835CC"/>
    <w:rsid w:val="002835E1"/>
    <w:rsid w:val="002837B8"/>
    <w:rsid w:val="00283B97"/>
    <w:rsid w:val="00284A17"/>
    <w:rsid w:val="00285374"/>
    <w:rsid w:val="00286910"/>
    <w:rsid w:val="002869C9"/>
    <w:rsid w:val="002877C9"/>
    <w:rsid w:val="002878A8"/>
    <w:rsid w:val="00287D44"/>
    <w:rsid w:val="00290521"/>
    <w:rsid w:val="002909BC"/>
    <w:rsid w:val="00290AF1"/>
    <w:rsid w:val="00291376"/>
    <w:rsid w:val="0029226B"/>
    <w:rsid w:val="002926B0"/>
    <w:rsid w:val="00292750"/>
    <w:rsid w:val="00292763"/>
    <w:rsid w:val="00292947"/>
    <w:rsid w:val="00293373"/>
    <w:rsid w:val="002937BE"/>
    <w:rsid w:val="00294E41"/>
    <w:rsid w:val="002951E1"/>
    <w:rsid w:val="0029533D"/>
    <w:rsid w:val="00295D6D"/>
    <w:rsid w:val="00295FC9"/>
    <w:rsid w:val="002963A6"/>
    <w:rsid w:val="00296B76"/>
    <w:rsid w:val="0029700F"/>
    <w:rsid w:val="00297993"/>
    <w:rsid w:val="00297B92"/>
    <w:rsid w:val="00297E19"/>
    <w:rsid w:val="002A00D7"/>
    <w:rsid w:val="002A029B"/>
    <w:rsid w:val="002A0369"/>
    <w:rsid w:val="002A07FF"/>
    <w:rsid w:val="002A0FC3"/>
    <w:rsid w:val="002A13D8"/>
    <w:rsid w:val="002A1D3C"/>
    <w:rsid w:val="002A23B9"/>
    <w:rsid w:val="002A3898"/>
    <w:rsid w:val="002A4536"/>
    <w:rsid w:val="002A51E1"/>
    <w:rsid w:val="002A5301"/>
    <w:rsid w:val="002A598F"/>
    <w:rsid w:val="002A5F64"/>
    <w:rsid w:val="002A65DA"/>
    <w:rsid w:val="002A6EFC"/>
    <w:rsid w:val="002A74CF"/>
    <w:rsid w:val="002B0267"/>
    <w:rsid w:val="002B06EA"/>
    <w:rsid w:val="002B2BC5"/>
    <w:rsid w:val="002B2C36"/>
    <w:rsid w:val="002B375C"/>
    <w:rsid w:val="002B37E3"/>
    <w:rsid w:val="002B414E"/>
    <w:rsid w:val="002B4B68"/>
    <w:rsid w:val="002B4CD1"/>
    <w:rsid w:val="002B4DA2"/>
    <w:rsid w:val="002B56DC"/>
    <w:rsid w:val="002B5AD0"/>
    <w:rsid w:val="002B5CF2"/>
    <w:rsid w:val="002B60E3"/>
    <w:rsid w:val="002B65D6"/>
    <w:rsid w:val="002B6ABE"/>
    <w:rsid w:val="002B6E8B"/>
    <w:rsid w:val="002B768D"/>
    <w:rsid w:val="002B7A93"/>
    <w:rsid w:val="002B7B2C"/>
    <w:rsid w:val="002B7B5C"/>
    <w:rsid w:val="002C00F0"/>
    <w:rsid w:val="002C01B1"/>
    <w:rsid w:val="002C0A6B"/>
    <w:rsid w:val="002C0E7C"/>
    <w:rsid w:val="002C0FEA"/>
    <w:rsid w:val="002C11CD"/>
    <w:rsid w:val="002C1D99"/>
    <w:rsid w:val="002C2A7F"/>
    <w:rsid w:val="002C2AA9"/>
    <w:rsid w:val="002C2B1E"/>
    <w:rsid w:val="002C31FB"/>
    <w:rsid w:val="002C404D"/>
    <w:rsid w:val="002C4F35"/>
    <w:rsid w:val="002C5234"/>
    <w:rsid w:val="002C5956"/>
    <w:rsid w:val="002C5EF9"/>
    <w:rsid w:val="002C5FAA"/>
    <w:rsid w:val="002C6C35"/>
    <w:rsid w:val="002D0266"/>
    <w:rsid w:val="002D0616"/>
    <w:rsid w:val="002D0A70"/>
    <w:rsid w:val="002D11FE"/>
    <w:rsid w:val="002D1651"/>
    <w:rsid w:val="002D1C15"/>
    <w:rsid w:val="002D2B96"/>
    <w:rsid w:val="002D3091"/>
    <w:rsid w:val="002D3800"/>
    <w:rsid w:val="002D3972"/>
    <w:rsid w:val="002D4263"/>
    <w:rsid w:val="002D4657"/>
    <w:rsid w:val="002D4751"/>
    <w:rsid w:val="002D4757"/>
    <w:rsid w:val="002D4C1C"/>
    <w:rsid w:val="002D4CB6"/>
    <w:rsid w:val="002D4D0A"/>
    <w:rsid w:val="002D5305"/>
    <w:rsid w:val="002D5314"/>
    <w:rsid w:val="002D53D0"/>
    <w:rsid w:val="002D5563"/>
    <w:rsid w:val="002D601D"/>
    <w:rsid w:val="002D7543"/>
    <w:rsid w:val="002D7D14"/>
    <w:rsid w:val="002E0904"/>
    <w:rsid w:val="002E0C8C"/>
    <w:rsid w:val="002E0F62"/>
    <w:rsid w:val="002E1645"/>
    <w:rsid w:val="002E1747"/>
    <w:rsid w:val="002E174E"/>
    <w:rsid w:val="002E1BC9"/>
    <w:rsid w:val="002E1CC2"/>
    <w:rsid w:val="002E2095"/>
    <w:rsid w:val="002E2D83"/>
    <w:rsid w:val="002E2E9B"/>
    <w:rsid w:val="002E3BD0"/>
    <w:rsid w:val="002E3CA2"/>
    <w:rsid w:val="002E5DEF"/>
    <w:rsid w:val="002E6233"/>
    <w:rsid w:val="002E6A87"/>
    <w:rsid w:val="002E7228"/>
    <w:rsid w:val="002E7DD7"/>
    <w:rsid w:val="002F0A9A"/>
    <w:rsid w:val="002F0C9C"/>
    <w:rsid w:val="002F0D6E"/>
    <w:rsid w:val="002F125E"/>
    <w:rsid w:val="002F12B2"/>
    <w:rsid w:val="002F1CCB"/>
    <w:rsid w:val="002F2101"/>
    <w:rsid w:val="002F2D0C"/>
    <w:rsid w:val="002F37D5"/>
    <w:rsid w:val="002F4187"/>
    <w:rsid w:val="002F4337"/>
    <w:rsid w:val="002F43B7"/>
    <w:rsid w:val="002F46C6"/>
    <w:rsid w:val="002F4BAC"/>
    <w:rsid w:val="002F4E75"/>
    <w:rsid w:val="002F5F0F"/>
    <w:rsid w:val="002F62A3"/>
    <w:rsid w:val="002F62B6"/>
    <w:rsid w:val="002F7510"/>
    <w:rsid w:val="00300B94"/>
    <w:rsid w:val="00300C26"/>
    <w:rsid w:val="00300CA9"/>
    <w:rsid w:val="00300E6D"/>
    <w:rsid w:val="003012C8"/>
    <w:rsid w:val="00302055"/>
    <w:rsid w:val="00302955"/>
    <w:rsid w:val="00302C4D"/>
    <w:rsid w:val="00302CD2"/>
    <w:rsid w:val="003036FD"/>
    <w:rsid w:val="00303BD2"/>
    <w:rsid w:val="00303C59"/>
    <w:rsid w:val="003040BB"/>
    <w:rsid w:val="0030416D"/>
    <w:rsid w:val="00304CC5"/>
    <w:rsid w:val="00304D01"/>
    <w:rsid w:val="00304D6F"/>
    <w:rsid w:val="0030573D"/>
    <w:rsid w:val="003059A3"/>
    <w:rsid w:val="00306467"/>
    <w:rsid w:val="00306FA9"/>
    <w:rsid w:val="003073BF"/>
    <w:rsid w:val="003074F4"/>
    <w:rsid w:val="00307D1F"/>
    <w:rsid w:val="00307F12"/>
    <w:rsid w:val="0031023A"/>
    <w:rsid w:val="003104EA"/>
    <w:rsid w:val="00310C09"/>
    <w:rsid w:val="00310E8F"/>
    <w:rsid w:val="0031116B"/>
    <w:rsid w:val="00311DF5"/>
    <w:rsid w:val="00312165"/>
    <w:rsid w:val="00312687"/>
    <w:rsid w:val="00312D44"/>
    <w:rsid w:val="00313831"/>
    <w:rsid w:val="00313C3D"/>
    <w:rsid w:val="00313D22"/>
    <w:rsid w:val="00313E16"/>
    <w:rsid w:val="0031431D"/>
    <w:rsid w:val="00314340"/>
    <w:rsid w:val="003148A4"/>
    <w:rsid w:val="00314C87"/>
    <w:rsid w:val="00315039"/>
    <w:rsid w:val="00315053"/>
    <w:rsid w:val="0031700A"/>
    <w:rsid w:val="0031720C"/>
    <w:rsid w:val="003206D5"/>
    <w:rsid w:val="003214B7"/>
    <w:rsid w:val="0032162A"/>
    <w:rsid w:val="00322145"/>
    <w:rsid w:val="00322215"/>
    <w:rsid w:val="00322470"/>
    <w:rsid w:val="00322624"/>
    <w:rsid w:val="00322C54"/>
    <w:rsid w:val="0032369C"/>
    <w:rsid w:val="003236DB"/>
    <w:rsid w:val="00324287"/>
    <w:rsid w:val="00324461"/>
    <w:rsid w:val="00324E8F"/>
    <w:rsid w:val="00326632"/>
    <w:rsid w:val="00326F26"/>
    <w:rsid w:val="0032799A"/>
    <w:rsid w:val="00327F40"/>
    <w:rsid w:val="003300DF"/>
    <w:rsid w:val="00330CF3"/>
    <w:rsid w:val="0033135A"/>
    <w:rsid w:val="00331638"/>
    <w:rsid w:val="00331721"/>
    <w:rsid w:val="003317AA"/>
    <w:rsid w:val="00331CC6"/>
    <w:rsid w:val="00331E6E"/>
    <w:rsid w:val="0033339D"/>
    <w:rsid w:val="00334479"/>
    <w:rsid w:val="003354C9"/>
    <w:rsid w:val="0033558D"/>
    <w:rsid w:val="00335679"/>
    <w:rsid w:val="00335C89"/>
    <w:rsid w:val="00335F9A"/>
    <w:rsid w:val="003361E3"/>
    <w:rsid w:val="003371C1"/>
    <w:rsid w:val="003372D4"/>
    <w:rsid w:val="00337FBC"/>
    <w:rsid w:val="0034018F"/>
    <w:rsid w:val="00340418"/>
    <w:rsid w:val="00340586"/>
    <w:rsid w:val="00340E0C"/>
    <w:rsid w:val="003411B4"/>
    <w:rsid w:val="00342002"/>
    <w:rsid w:val="00342220"/>
    <w:rsid w:val="003430BC"/>
    <w:rsid w:val="003431C2"/>
    <w:rsid w:val="00343284"/>
    <w:rsid w:val="00343640"/>
    <w:rsid w:val="00343815"/>
    <w:rsid w:val="00343C82"/>
    <w:rsid w:val="00343ECA"/>
    <w:rsid w:val="0034471F"/>
    <w:rsid w:val="003451DE"/>
    <w:rsid w:val="003453F1"/>
    <w:rsid w:val="00345964"/>
    <w:rsid w:val="003461A2"/>
    <w:rsid w:val="003468ED"/>
    <w:rsid w:val="00347208"/>
    <w:rsid w:val="0034777A"/>
    <w:rsid w:val="00347D3C"/>
    <w:rsid w:val="00350933"/>
    <w:rsid w:val="00350A2D"/>
    <w:rsid w:val="0035146D"/>
    <w:rsid w:val="00351E59"/>
    <w:rsid w:val="00352D19"/>
    <w:rsid w:val="00353461"/>
    <w:rsid w:val="0035366D"/>
    <w:rsid w:val="00353730"/>
    <w:rsid w:val="00354562"/>
    <w:rsid w:val="0035460B"/>
    <w:rsid w:val="00354A7F"/>
    <w:rsid w:val="00355752"/>
    <w:rsid w:val="00355F9F"/>
    <w:rsid w:val="003563F4"/>
    <w:rsid w:val="0035643C"/>
    <w:rsid w:val="003569B8"/>
    <w:rsid w:val="00357508"/>
    <w:rsid w:val="003605F2"/>
    <w:rsid w:val="003619CE"/>
    <w:rsid w:val="00361E3B"/>
    <w:rsid w:val="0036202A"/>
    <w:rsid w:val="0036223C"/>
    <w:rsid w:val="00362DE0"/>
    <w:rsid w:val="00363343"/>
    <w:rsid w:val="003634BD"/>
    <w:rsid w:val="00364098"/>
    <w:rsid w:val="00364211"/>
    <w:rsid w:val="00364445"/>
    <w:rsid w:val="00364836"/>
    <w:rsid w:val="003648B6"/>
    <w:rsid w:val="00364ACE"/>
    <w:rsid w:val="00364C15"/>
    <w:rsid w:val="00366A1A"/>
    <w:rsid w:val="00367609"/>
    <w:rsid w:val="00367C97"/>
    <w:rsid w:val="00370043"/>
    <w:rsid w:val="0037007E"/>
    <w:rsid w:val="00370D87"/>
    <w:rsid w:val="00370E83"/>
    <w:rsid w:val="003715F0"/>
    <w:rsid w:val="00371B4D"/>
    <w:rsid w:val="003723FC"/>
    <w:rsid w:val="00372C42"/>
    <w:rsid w:val="00372DB9"/>
    <w:rsid w:val="00373AB6"/>
    <w:rsid w:val="00373C35"/>
    <w:rsid w:val="00374082"/>
    <w:rsid w:val="0037468C"/>
    <w:rsid w:val="00374DB2"/>
    <w:rsid w:val="00374F02"/>
    <w:rsid w:val="0037594D"/>
    <w:rsid w:val="003762CE"/>
    <w:rsid w:val="003763C0"/>
    <w:rsid w:val="00376B09"/>
    <w:rsid w:val="00376F95"/>
    <w:rsid w:val="003777DC"/>
    <w:rsid w:val="003779B8"/>
    <w:rsid w:val="00377C39"/>
    <w:rsid w:val="00377E32"/>
    <w:rsid w:val="0038027D"/>
    <w:rsid w:val="003802F2"/>
    <w:rsid w:val="003806D3"/>
    <w:rsid w:val="00380814"/>
    <w:rsid w:val="00380BC7"/>
    <w:rsid w:val="00380C50"/>
    <w:rsid w:val="00381439"/>
    <w:rsid w:val="00381E97"/>
    <w:rsid w:val="00381ED9"/>
    <w:rsid w:val="0038229E"/>
    <w:rsid w:val="003825B8"/>
    <w:rsid w:val="00383940"/>
    <w:rsid w:val="00384217"/>
    <w:rsid w:val="00384503"/>
    <w:rsid w:val="00384555"/>
    <w:rsid w:val="003848F8"/>
    <w:rsid w:val="00384C6D"/>
    <w:rsid w:val="003852D9"/>
    <w:rsid w:val="0038608A"/>
    <w:rsid w:val="0038624A"/>
    <w:rsid w:val="00386529"/>
    <w:rsid w:val="003868B7"/>
    <w:rsid w:val="00386B6D"/>
    <w:rsid w:val="00387FEE"/>
    <w:rsid w:val="00390BF4"/>
    <w:rsid w:val="00391318"/>
    <w:rsid w:val="003913E8"/>
    <w:rsid w:val="003914BE"/>
    <w:rsid w:val="003914CA"/>
    <w:rsid w:val="00391538"/>
    <w:rsid w:val="003915E3"/>
    <w:rsid w:val="003926BA"/>
    <w:rsid w:val="003927F9"/>
    <w:rsid w:val="00392842"/>
    <w:rsid w:val="00392ABE"/>
    <w:rsid w:val="00392FA6"/>
    <w:rsid w:val="003933C7"/>
    <w:rsid w:val="00394ACB"/>
    <w:rsid w:val="003957EE"/>
    <w:rsid w:val="00395DF9"/>
    <w:rsid w:val="00396096"/>
    <w:rsid w:val="00396692"/>
    <w:rsid w:val="003967A6"/>
    <w:rsid w:val="00396B5B"/>
    <w:rsid w:val="00396C65"/>
    <w:rsid w:val="00396CB6"/>
    <w:rsid w:val="003A0375"/>
    <w:rsid w:val="003A0A88"/>
    <w:rsid w:val="003A1C58"/>
    <w:rsid w:val="003A238A"/>
    <w:rsid w:val="003A249A"/>
    <w:rsid w:val="003A24CE"/>
    <w:rsid w:val="003A2CB3"/>
    <w:rsid w:val="003A32EC"/>
    <w:rsid w:val="003A435E"/>
    <w:rsid w:val="003A4466"/>
    <w:rsid w:val="003A4734"/>
    <w:rsid w:val="003A64A9"/>
    <w:rsid w:val="003A6B0D"/>
    <w:rsid w:val="003A728C"/>
    <w:rsid w:val="003A74F2"/>
    <w:rsid w:val="003A7F1F"/>
    <w:rsid w:val="003A7FC2"/>
    <w:rsid w:val="003B0D6B"/>
    <w:rsid w:val="003B10C4"/>
    <w:rsid w:val="003B1D13"/>
    <w:rsid w:val="003B1D42"/>
    <w:rsid w:val="003B1E93"/>
    <w:rsid w:val="003B2345"/>
    <w:rsid w:val="003B26FD"/>
    <w:rsid w:val="003B344B"/>
    <w:rsid w:val="003B3E34"/>
    <w:rsid w:val="003B430C"/>
    <w:rsid w:val="003B4547"/>
    <w:rsid w:val="003B4A19"/>
    <w:rsid w:val="003B4BDE"/>
    <w:rsid w:val="003B4FDE"/>
    <w:rsid w:val="003B584D"/>
    <w:rsid w:val="003B58C2"/>
    <w:rsid w:val="003B5C8A"/>
    <w:rsid w:val="003B7092"/>
    <w:rsid w:val="003B7372"/>
    <w:rsid w:val="003B7B18"/>
    <w:rsid w:val="003C0920"/>
    <w:rsid w:val="003C0F96"/>
    <w:rsid w:val="003C1064"/>
    <w:rsid w:val="003C109F"/>
    <w:rsid w:val="003C1669"/>
    <w:rsid w:val="003C1831"/>
    <w:rsid w:val="003C1F05"/>
    <w:rsid w:val="003C221A"/>
    <w:rsid w:val="003C22E8"/>
    <w:rsid w:val="003C23B0"/>
    <w:rsid w:val="003C2497"/>
    <w:rsid w:val="003C2805"/>
    <w:rsid w:val="003C2F5F"/>
    <w:rsid w:val="003C3357"/>
    <w:rsid w:val="003C354D"/>
    <w:rsid w:val="003C39A2"/>
    <w:rsid w:val="003C4C37"/>
    <w:rsid w:val="003C5618"/>
    <w:rsid w:val="003C5E1D"/>
    <w:rsid w:val="003C6DB3"/>
    <w:rsid w:val="003C6EAD"/>
    <w:rsid w:val="003C72D1"/>
    <w:rsid w:val="003D1A6C"/>
    <w:rsid w:val="003D1B33"/>
    <w:rsid w:val="003D26B5"/>
    <w:rsid w:val="003D273C"/>
    <w:rsid w:val="003D2BB6"/>
    <w:rsid w:val="003D2F2D"/>
    <w:rsid w:val="003D313D"/>
    <w:rsid w:val="003D4367"/>
    <w:rsid w:val="003D44F3"/>
    <w:rsid w:val="003D4855"/>
    <w:rsid w:val="003D52A8"/>
    <w:rsid w:val="003D5381"/>
    <w:rsid w:val="003D5B10"/>
    <w:rsid w:val="003D5CA9"/>
    <w:rsid w:val="003D5DC9"/>
    <w:rsid w:val="003D5F48"/>
    <w:rsid w:val="003D6A63"/>
    <w:rsid w:val="003D7A7A"/>
    <w:rsid w:val="003D7A98"/>
    <w:rsid w:val="003D7D66"/>
    <w:rsid w:val="003E1256"/>
    <w:rsid w:val="003E1414"/>
    <w:rsid w:val="003E1590"/>
    <w:rsid w:val="003E1D1E"/>
    <w:rsid w:val="003E1D20"/>
    <w:rsid w:val="003E1E8E"/>
    <w:rsid w:val="003E21FC"/>
    <w:rsid w:val="003E2574"/>
    <w:rsid w:val="003E290B"/>
    <w:rsid w:val="003E2CA0"/>
    <w:rsid w:val="003E2F2A"/>
    <w:rsid w:val="003E317E"/>
    <w:rsid w:val="003E3731"/>
    <w:rsid w:val="003E4324"/>
    <w:rsid w:val="003E5461"/>
    <w:rsid w:val="003E56C4"/>
    <w:rsid w:val="003E5C74"/>
    <w:rsid w:val="003E5F37"/>
    <w:rsid w:val="003E6E5E"/>
    <w:rsid w:val="003F04D7"/>
    <w:rsid w:val="003F0AEF"/>
    <w:rsid w:val="003F0C52"/>
    <w:rsid w:val="003F0CB9"/>
    <w:rsid w:val="003F1A4B"/>
    <w:rsid w:val="003F1F14"/>
    <w:rsid w:val="003F2594"/>
    <w:rsid w:val="003F25DC"/>
    <w:rsid w:val="003F274C"/>
    <w:rsid w:val="003F2787"/>
    <w:rsid w:val="003F2C92"/>
    <w:rsid w:val="003F2D13"/>
    <w:rsid w:val="003F2EB2"/>
    <w:rsid w:val="003F2FB9"/>
    <w:rsid w:val="003F2FDF"/>
    <w:rsid w:val="003F3C05"/>
    <w:rsid w:val="003F3D6B"/>
    <w:rsid w:val="003F4306"/>
    <w:rsid w:val="003F50FC"/>
    <w:rsid w:val="003F551B"/>
    <w:rsid w:val="003F6A89"/>
    <w:rsid w:val="003F6C5B"/>
    <w:rsid w:val="003F7510"/>
    <w:rsid w:val="003F7600"/>
    <w:rsid w:val="003F79C5"/>
    <w:rsid w:val="003F7D0C"/>
    <w:rsid w:val="004002D4"/>
    <w:rsid w:val="00402D1D"/>
    <w:rsid w:val="00403024"/>
    <w:rsid w:val="0040360E"/>
    <w:rsid w:val="00403A60"/>
    <w:rsid w:val="00403F83"/>
    <w:rsid w:val="00404046"/>
    <w:rsid w:val="004044C9"/>
    <w:rsid w:val="00404CBA"/>
    <w:rsid w:val="004050C3"/>
    <w:rsid w:val="00405901"/>
    <w:rsid w:val="00406392"/>
    <w:rsid w:val="00406C01"/>
    <w:rsid w:val="0040787F"/>
    <w:rsid w:val="004079A8"/>
    <w:rsid w:val="00407B42"/>
    <w:rsid w:val="0041058F"/>
    <w:rsid w:val="0041070C"/>
    <w:rsid w:val="004112B9"/>
    <w:rsid w:val="0041188A"/>
    <w:rsid w:val="00412704"/>
    <w:rsid w:val="00412AAE"/>
    <w:rsid w:val="00412F00"/>
    <w:rsid w:val="00412FE6"/>
    <w:rsid w:val="00413943"/>
    <w:rsid w:val="0041398D"/>
    <w:rsid w:val="00413993"/>
    <w:rsid w:val="00413C17"/>
    <w:rsid w:val="00414299"/>
    <w:rsid w:val="00414C9A"/>
    <w:rsid w:val="00414E3D"/>
    <w:rsid w:val="00414F6B"/>
    <w:rsid w:val="00415189"/>
    <w:rsid w:val="0041524D"/>
    <w:rsid w:val="00415957"/>
    <w:rsid w:val="00416B53"/>
    <w:rsid w:val="00416BE2"/>
    <w:rsid w:val="00417ED4"/>
    <w:rsid w:val="00417FE3"/>
    <w:rsid w:val="00420F3A"/>
    <w:rsid w:val="00421701"/>
    <w:rsid w:val="00422131"/>
    <w:rsid w:val="0042278D"/>
    <w:rsid w:val="00422990"/>
    <w:rsid w:val="004234FB"/>
    <w:rsid w:val="004239FB"/>
    <w:rsid w:val="00423A70"/>
    <w:rsid w:val="00423C4E"/>
    <w:rsid w:val="00423D6E"/>
    <w:rsid w:val="00424F58"/>
    <w:rsid w:val="0042503D"/>
    <w:rsid w:val="0042564D"/>
    <w:rsid w:val="00425CB8"/>
    <w:rsid w:val="0042622A"/>
    <w:rsid w:val="0042640A"/>
    <w:rsid w:val="00426536"/>
    <w:rsid w:val="004271C0"/>
    <w:rsid w:val="00427636"/>
    <w:rsid w:val="00427669"/>
    <w:rsid w:val="004278C1"/>
    <w:rsid w:val="00427C1E"/>
    <w:rsid w:val="00427E8A"/>
    <w:rsid w:val="00427F4F"/>
    <w:rsid w:val="0043067D"/>
    <w:rsid w:val="00431051"/>
    <w:rsid w:val="00431DA3"/>
    <w:rsid w:val="00431F15"/>
    <w:rsid w:val="004326B8"/>
    <w:rsid w:val="004327BA"/>
    <w:rsid w:val="0043285E"/>
    <w:rsid w:val="00432954"/>
    <w:rsid w:val="004339E5"/>
    <w:rsid w:val="004341F7"/>
    <w:rsid w:val="0043445D"/>
    <w:rsid w:val="00435142"/>
    <w:rsid w:val="00435B9F"/>
    <w:rsid w:val="00435F50"/>
    <w:rsid w:val="0043624F"/>
    <w:rsid w:val="0043635B"/>
    <w:rsid w:val="004364F1"/>
    <w:rsid w:val="00436A31"/>
    <w:rsid w:val="0043702C"/>
    <w:rsid w:val="004375C6"/>
    <w:rsid w:val="00437E13"/>
    <w:rsid w:val="00440340"/>
    <w:rsid w:val="004410E9"/>
    <w:rsid w:val="00441703"/>
    <w:rsid w:val="00441A08"/>
    <w:rsid w:val="00441DDA"/>
    <w:rsid w:val="00441FBA"/>
    <w:rsid w:val="00442C7A"/>
    <w:rsid w:val="00442E01"/>
    <w:rsid w:val="004430CE"/>
    <w:rsid w:val="00443374"/>
    <w:rsid w:val="0044425A"/>
    <w:rsid w:val="00444F06"/>
    <w:rsid w:val="00445448"/>
    <w:rsid w:val="0044556C"/>
    <w:rsid w:val="00445B73"/>
    <w:rsid w:val="004465F3"/>
    <w:rsid w:val="00446870"/>
    <w:rsid w:val="00446C56"/>
    <w:rsid w:val="00446C76"/>
    <w:rsid w:val="00446CE9"/>
    <w:rsid w:val="00447551"/>
    <w:rsid w:val="00450C96"/>
    <w:rsid w:val="004510AC"/>
    <w:rsid w:val="00451850"/>
    <w:rsid w:val="00451DA8"/>
    <w:rsid w:val="00452121"/>
    <w:rsid w:val="004526A4"/>
    <w:rsid w:val="00452757"/>
    <w:rsid w:val="00452E92"/>
    <w:rsid w:val="00453045"/>
    <w:rsid w:val="0045336C"/>
    <w:rsid w:val="0045385F"/>
    <w:rsid w:val="00453AB2"/>
    <w:rsid w:val="00453AB9"/>
    <w:rsid w:val="004553AB"/>
    <w:rsid w:val="00455849"/>
    <w:rsid w:val="0045617B"/>
    <w:rsid w:val="00456343"/>
    <w:rsid w:val="00456906"/>
    <w:rsid w:val="00457097"/>
    <w:rsid w:val="00457244"/>
    <w:rsid w:val="00457255"/>
    <w:rsid w:val="00457759"/>
    <w:rsid w:val="0046045F"/>
    <w:rsid w:val="00460BF5"/>
    <w:rsid w:val="00460DA6"/>
    <w:rsid w:val="00461101"/>
    <w:rsid w:val="004622CB"/>
    <w:rsid w:val="0046335F"/>
    <w:rsid w:val="00463CEB"/>
    <w:rsid w:val="00464178"/>
    <w:rsid w:val="004644D4"/>
    <w:rsid w:val="00464D5B"/>
    <w:rsid w:val="00464DC3"/>
    <w:rsid w:val="00464E89"/>
    <w:rsid w:val="00467017"/>
    <w:rsid w:val="00467873"/>
    <w:rsid w:val="00467EEF"/>
    <w:rsid w:val="0047014A"/>
    <w:rsid w:val="00470570"/>
    <w:rsid w:val="00470C7E"/>
    <w:rsid w:val="00470CD8"/>
    <w:rsid w:val="00470F39"/>
    <w:rsid w:val="00471197"/>
    <w:rsid w:val="004711CB"/>
    <w:rsid w:val="004713E2"/>
    <w:rsid w:val="004717D2"/>
    <w:rsid w:val="00471B5B"/>
    <w:rsid w:val="0047261D"/>
    <w:rsid w:val="004729AF"/>
    <w:rsid w:val="00472C22"/>
    <w:rsid w:val="00472C70"/>
    <w:rsid w:val="00472DBD"/>
    <w:rsid w:val="00472E0F"/>
    <w:rsid w:val="00472F2F"/>
    <w:rsid w:val="004730F6"/>
    <w:rsid w:val="00473750"/>
    <w:rsid w:val="00473777"/>
    <w:rsid w:val="00473A1E"/>
    <w:rsid w:val="00473AB1"/>
    <w:rsid w:val="00473CC3"/>
    <w:rsid w:val="00473E97"/>
    <w:rsid w:val="004749A2"/>
    <w:rsid w:val="00474FA3"/>
    <w:rsid w:val="0047563C"/>
    <w:rsid w:val="0047581D"/>
    <w:rsid w:val="00475BB1"/>
    <w:rsid w:val="00476259"/>
    <w:rsid w:val="004767A5"/>
    <w:rsid w:val="00477715"/>
    <w:rsid w:val="00477D54"/>
    <w:rsid w:val="00480637"/>
    <w:rsid w:val="00480924"/>
    <w:rsid w:val="00481372"/>
    <w:rsid w:val="00481546"/>
    <w:rsid w:val="0048207C"/>
    <w:rsid w:val="00482425"/>
    <w:rsid w:val="00482450"/>
    <w:rsid w:val="00483016"/>
    <w:rsid w:val="004836A3"/>
    <w:rsid w:val="00483782"/>
    <w:rsid w:val="00484459"/>
    <w:rsid w:val="00484E4A"/>
    <w:rsid w:val="00485283"/>
    <w:rsid w:val="00485935"/>
    <w:rsid w:val="00486D1B"/>
    <w:rsid w:val="00486DBE"/>
    <w:rsid w:val="004874D1"/>
    <w:rsid w:val="0048780E"/>
    <w:rsid w:val="004879D6"/>
    <w:rsid w:val="00487C95"/>
    <w:rsid w:val="00487F10"/>
    <w:rsid w:val="00490EB0"/>
    <w:rsid w:val="00490F5A"/>
    <w:rsid w:val="00490FB3"/>
    <w:rsid w:val="004916A6"/>
    <w:rsid w:val="004917C1"/>
    <w:rsid w:val="00491DA3"/>
    <w:rsid w:val="00492C5A"/>
    <w:rsid w:val="004935DC"/>
    <w:rsid w:val="00493606"/>
    <w:rsid w:val="00493C1D"/>
    <w:rsid w:val="00493C7F"/>
    <w:rsid w:val="00494293"/>
    <w:rsid w:val="00494355"/>
    <w:rsid w:val="00494D49"/>
    <w:rsid w:val="00494D91"/>
    <w:rsid w:val="004966B6"/>
    <w:rsid w:val="00496B55"/>
    <w:rsid w:val="00497E63"/>
    <w:rsid w:val="004A04F3"/>
    <w:rsid w:val="004A06AD"/>
    <w:rsid w:val="004A07C6"/>
    <w:rsid w:val="004A09A8"/>
    <w:rsid w:val="004A2126"/>
    <w:rsid w:val="004A2209"/>
    <w:rsid w:val="004A274E"/>
    <w:rsid w:val="004A2FF5"/>
    <w:rsid w:val="004A35EE"/>
    <w:rsid w:val="004A3856"/>
    <w:rsid w:val="004A49E7"/>
    <w:rsid w:val="004A509D"/>
    <w:rsid w:val="004A51DF"/>
    <w:rsid w:val="004A51E1"/>
    <w:rsid w:val="004A5AF5"/>
    <w:rsid w:val="004A5D2C"/>
    <w:rsid w:val="004A68C6"/>
    <w:rsid w:val="004A6A5A"/>
    <w:rsid w:val="004A7552"/>
    <w:rsid w:val="004A7A0E"/>
    <w:rsid w:val="004A7C61"/>
    <w:rsid w:val="004A7F54"/>
    <w:rsid w:val="004B03C1"/>
    <w:rsid w:val="004B0AE2"/>
    <w:rsid w:val="004B13D7"/>
    <w:rsid w:val="004B1A47"/>
    <w:rsid w:val="004B2581"/>
    <w:rsid w:val="004B2A91"/>
    <w:rsid w:val="004B313D"/>
    <w:rsid w:val="004B3B24"/>
    <w:rsid w:val="004B3D1A"/>
    <w:rsid w:val="004B4520"/>
    <w:rsid w:val="004B5279"/>
    <w:rsid w:val="004B56DC"/>
    <w:rsid w:val="004B61EC"/>
    <w:rsid w:val="004B6749"/>
    <w:rsid w:val="004B6A92"/>
    <w:rsid w:val="004B73C7"/>
    <w:rsid w:val="004B76FE"/>
    <w:rsid w:val="004B7928"/>
    <w:rsid w:val="004C0059"/>
    <w:rsid w:val="004C06F4"/>
    <w:rsid w:val="004C1B89"/>
    <w:rsid w:val="004C22AA"/>
    <w:rsid w:val="004C239D"/>
    <w:rsid w:val="004C2946"/>
    <w:rsid w:val="004C2BE9"/>
    <w:rsid w:val="004C3A00"/>
    <w:rsid w:val="004C3C28"/>
    <w:rsid w:val="004C3FAC"/>
    <w:rsid w:val="004C411F"/>
    <w:rsid w:val="004C427B"/>
    <w:rsid w:val="004C47DC"/>
    <w:rsid w:val="004C4840"/>
    <w:rsid w:val="004C5223"/>
    <w:rsid w:val="004C59CB"/>
    <w:rsid w:val="004C5A71"/>
    <w:rsid w:val="004C6878"/>
    <w:rsid w:val="004C6A78"/>
    <w:rsid w:val="004C7A29"/>
    <w:rsid w:val="004D0179"/>
    <w:rsid w:val="004D0474"/>
    <w:rsid w:val="004D0EAF"/>
    <w:rsid w:val="004D0EF2"/>
    <w:rsid w:val="004D0F8F"/>
    <w:rsid w:val="004D0FD2"/>
    <w:rsid w:val="004D14F1"/>
    <w:rsid w:val="004D18EE"/>
    <w:rsid w:val="004D229A"/>
    <w:rsid w:val="004D2B08"/>
    <w:rsid w:val="004D3210"/>
    <w:rsid w:val="004D3217"/>
    <w:rsid w:val="004D3248"/>
    <w:rsid w:val="004D362D"/>
    <w:rsid w:val="004D3A74"/>
    <w:rsid w:val="004D47E9"/>
    <w:rsid w:val="004D4CFE"/>
    <w:rsid w:val="004D5343"/>
    <w:rsid w:val="004D5627"/>
    <w:rsid w:val="004D5661"/>
    <w:rsid w:val="004D5876"/>
    <w:rsid w:val="004D5A6F"/>
    <w:rsid w:val="004D5EEF"/>
    <w:rsid w:val="004D637F"/>
    <w:rsid w:val="004D67B3"/>
    <w:rsid w:val="004D7510"/>
    <w:rsid w:val="004D7F55"/>
    <w:rsid w:val="004E01A1"/>
    <w:rsid w:val="004E0691"/>
    <w:rsid w:val="004E0C8E"/>
    <w:rsid w:val="004E0FD6"/>
    <w:rsid w:val="004E1621"/>
    <w:rsid w:val="004E1662"/>
    <w:rsid w:val="004E17F9"/>
    <w:rsid w:val="004E2A91"/>
    <w:rsid w:val="004E2DE0"/>
    <w:rsid w:val="004E3457"/>
    <w:rsid w:val="004E4115"/>
    <w:rsid w:val="004E4836"/>
    <w:rsid w:val="004E4EE5"/>
    <w:rsid w:val="004E59EF"/>
    <w:rsid w:val="004E66A2"/>
    <w:rsid w:val="004E6D19"/>
    <w:rsid w:val="004E6F42"/>
    <w:rsid w:val="004E7592"/>
    <w:rsid w:val="004E75A9"/>
    <w:rsid w:val="004E7D78"/>
    <w:rsid w:val="004F0416"/>
    <w:rsid w:val="004F096B"/>
    <w:rsid w:val="004F0AB9"/>
    <w:rsid w:val="004F0BA4"/>
    <w:rsid w:val="004F1759"/>
    <w:rsid w:val="004F1A80"/>
    <w:rsid w:val="004F1A98"/>
    <w:rsid w:val="004F1CE0"/>
    <w:rsid w:val="004F4070"/>
    <w:rsid w:val="004F40DF"/>
    <w:rsid w:val="004F423C"/>
    <w:rsid w:val="004F4478"/>
    <w:rsid w:val="004F4C0A"/>
    <w:rsid w:val="004F4D2E"/>
    <w:rsid w:val="004F5EE7"/>
    <w:rsid w:val="004F5F21"/>
    <w:rsid w:val="004F605E"/>
    <w:rsid w:val="004F607A"/>
    <w:rsid w:val="004F64AE"/>
    <w:rsid w:val="004F6C06"/>
    <w:rsid w:val="004F7612"/>
    <w:rsid w:val="004F766B"/>
    <w:rsid w:val="004F7871"/>
    <w:rsid w:val="004F7EBD"/>
    <w:rsid w:val="00500488"/>
    <w:rsid w:val="005009E2"/>
    <w:rsid w:val="00500A26"/>
    <w:rsid w:val="00500B26"/>
    <w:rsid w:val="00501195"/>
    <w:rsid w:val="0050119E"/>
    <w:rsid w:val="0050161A"/>
    <w:rsid w:val="005018B1"/>
    <w:rsid w:val="00501B14"/>
    <w:rsid w:val="00502379"/>
    <w:rsid w:val="005027CE"/>
    <w:rsid w:val="00503204"/>
    <w:rsid w:val="005032C3"/>
    <w:rsid w:val="00505225"/>
    <w:rsid w:val="005052C7"/>
    <w:rsid w:val="00505FA4"/>
    <w:rsid w:val="00506044"/>
    <w:rsid w:val="00506AFA"/>
    <w:rsid w:val="00507499"/>
    <w:rsid w:val="00507716"/>
    <w:rsid w:val="0051108B"/>
    <w:rsid w:val="00511310"/>
    <w:rsid w:val="00511A26"/>
    <w:rsid w:val="00511C81"/>
    <w:rsid w:val="005120BC"/>
    <w:rsid w:val="005120CF"/>
    <w:rsid w:val="00512F03"/>
    <w:rsid w:val="00513175"/>
    <w:rsid w:val="005131E8"/>
    <w:rsid w:val="00514271"/>
    <w:rsid w:val="00514972"/>
    <w:rsid w:val="00515537"/>
    <w:rsid w:val="00515B04"/>
    <w:rsid w:val="00515CDD"/>
    <w:rsid w:val="005160EB"/>
    <w:rsid w:val="005172FF"/>
    <w:rsid w:val="00517EAD"/>
    <w:rsid w:val="00517FF6"/>
    <w:rsid w:val="00520950"/>
    <w:rsid w:val="00520CD4"/>
    <w:rsid w:val="005217C7"/>
    <w:rsid w:val="00521F1C"/>
    <w:rsid w:val="0052220E"/>
    <w:rsid w:val="00522C3C"/>
    <w:rsid w:val="00522F1F"/>
    <w:rsid w:val="00524515"/>
    <w:rsid w:val="00524BE9"/>
    <w:rsid w:val="00525023"/>
    <w:rsid w:val="00526139"/>
    <w:rsid w:val="0052699B"/>
    <w:rsid w:val="00526D0A"/>
    <w:rsid w:val="00527101"/>
    <w:rsid w:val="005272DA"/>
    <w:rsid w:val="0052745D"/>
    <w:rsid w:val="00527F8E"/>
    <w:rsid w:val="00530475"/>
    <w:rsid w:val="0053050C"/>
    <w:rsid w:val="00530680"/>
    <w:rsid w:val="00530800"/>
    <w:rsid w:val="0053088E"/>
    <w:rsid w:val="005309EE"/>
    <w:rsid w:val="0053108F"/>
    <w:rsid w:val="005310D8"/>
    <w:rsid w:val="005312C3"/>
    <w:rsid w:val="00531D6D"/>
    <w:rsid w:val="00531D8A"/>
    <w:rsid w:val="0053213C"/>
    <w:rsid w:val="00532213"/>
    <w:rsid w:val="00532CD0"/>
    <w:rsid w:val="00532F44"/>
    <w:rsid w:val="00533516"/>
    <w:rsid w:val="00533BA2"/>
    <w:rsid w:val="00533E41"/>
    <w:rsid w:val="005340A2"/>
    <w:rsid w:val="00534B58"/>
    <w:rsid w:val="00534D6D"/>
    <w:rsid w:val="00536ADD"/>
    <w:rsid w:val="00537229"/>
    <w:rsid w:val="00537766"/>
    <w:rsid w:val="00537DC6"/>
    <w:rsid w:val="0054003E"/>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38"/>
    <w:rsid w:val="00546FE3"/>
    <w:rsid w:val="00547036"/>
    <w:rsid w:val="005473FE"/>
    <w:rsid w:val="005474AE"/>
    <w:rsid w:val="005475F2"/>
    <w:rsid w:val="00547DA6"/>
    <w:rsid w:val="00547FD6"/>
    <w:rsid w:val="005512B2"/>
    <w:rsid w:val="00551357"/>
    <w:rsid w:val="0055223F"/>
    <w:rsid w:val="005522A5"/>
    <w:rsid w:val="00552AA8"/>
    <w:rsid w:val="00552F92"/>
    <w:rsid w:val="00553342"/>
    <w:rsid w:val="00553555"/>
    <w:rsid w:val="0055386C"/>
    <w:rsid w:val="00553C61"/>
    <w:rsid w:val="00553D1A"/>
    <w:rsid w:val="00553ECC"/>
    <w:rsid w:val="00555006"/>
    <w:rsid w:val="0055524D"/>
    <w:rsid w:val="00556401"/>
    <w:rsid w:val="00557B35"/>
    <w:rsid w:val="00557C60"/>
    <w:rsid w:val="005600C7"/>
    <w:rsid w:val="0056056A"/>
    <w:rsid w:val="0056075C"/>
    <w:rsid w:val="00560B7C"/>
    <w:rsid w:val="00560F5E"/>
    <w:rsid w:val="00561255"/>
    <w:rsid w:val="00562CEC"/>
    <w:rsid w:val="00562D72"/>
    <w:rsid w:val="005633D3"/>
    <w:rsid w:val="00563A9C"/>
    <w:rsid w:val="00563F9F"/>
    <w:rsid w:val="0056467F"/>
    <w:rsid w:val="00564925"/>
    <w:rsid w:val="00564990"/>
    <w:rsid w:val="005649A9"/>
    <w:rsid w:val="00564E8F"/>
    <w:rsid w:val="0056501F"/>
    <w:rsid w:val="00565536"/>
    <w:rsid w:val="00565679"/>
    <w:rsid w:val="0056602A"/>
    <w:rsid w:val="005660BA"/>
    <w:rsid w:val="00566AFE"/>
    <w:rsid w:val="005672FE"/>
    <w:rsid w:val="00567D95"/>
    <w:rsid w:val="00567D99"/>
    <w:rsid w:val="0057069D"/>
    <w:rsid w:val="00571E51"/>
    <w:rsid w:val="00571F04"/>
    <w:rsid w:val="00572065"/>
    <w:rsid w:val="00572655"/>
    <w:rsid w:val="00572B4E"/>
    <w:rsid w:val="005732CA"/>
    <w:rsid w:val="00573E77"/>
    <w:rsid w:val="00574BC7"/>
    <w:rsid w:val="00574C35"/>
    <w:rsid w:val="00575E57"/>
    <w:rsid w:val="005766D6"/>
    <w:rsid w:val="005773A2"/>
    <w:rsid w:val="00577EA1"/>
    <w:rsid w:val="005801F7"/>
    <w:rsid w:val="0058066E"/>
    <w:rsid w:val="00580676"/>
    <w:rsid w:val="00580FE1"/>
    <w:rsid w:val="00581806"/>
    <w:rsid w:val="00581880"/>
    <w:rsid w:val="00581F61"/>
    <w:rsid w:val="00582D0B"/>
    <w:rsid w:val="00583263"/>
    <w:rsid w:val="00583416"/>
    <w:rsid w:val="00583726"/>
    <w:rsid w:val="00583938"/>
    <w:rsid w:val="0058456B"/>
    <w:rsid w:val="00584620"/>
    <w:rsid w:val="005847B0"/>
    <w:rsid w:val="005849D1"/>
    <w:rsid w:val="00584ABA"/>
    <w:rsid w:val="00585E64"/>
    <w:rsid w:val="00586232"/>
    <w:rsid w:val="005863B7"/>
    <w:rsid w:val="00586726"/>
    <w:rsid w:val="00586891"/>
    <w:rsid w:val="00586EF1"/>
    <w:rsid w:val="00587070"/>
    <w:rsid w:val="005871EE"/>
    <w:rsid w:val="005902C6"/>
    <w:rsid w:val="00590B28"/>
    <w:rsid w:val="005916C4"/>
    <w:rsid w:val="00591B9B"/>
    <w:rsid w:val="00591C52"/>
    <w:rsid w:val="00593A1A"/>
    <w:rsid w:val="00593A49"/>
    <w:rsid w:val="00593CD4"/>
    <w:rsid w:val="00594459"/>
    <w:rsid w:val="005944E8"/>
    <w:rsid w:val="005944EE"/>
    <w:rsid w:val="00594ACF"/>
    <w:rsid w:val="00595320"/>
    <w:rsid w:val="00595386"/>
    <w:rsid w:val="00595664"/>
    <w:rsid w:val="00595D4B"/>
    <w:rsid w:val="00595D9F"/>
    <w:rsid w:val="00596131"/>
    <w:rsid w:val="005962EB"/>
    <w:rsid w:val="0059630A"/>
    <w:rsid w:val="0059649B"/>
    <w:rsid w:val="0059663E"/>
    <w:rsid w:val="005966BA"/>
    <w:rsid w:val="005968EC"/>
    <w:rsid w:val="00596993"/>
    <w:rsid w:val="00596D93"/>
    <w:rsid w:val="005971AC"/>
    <w:rsid w:val="005979FA"/>
    <w:rsid w:val="00597AE7"/>
    <w:rsid w:val="00597B5B"/>
    <w:rsid w:val="00597D4B"/>
    <w:rsid w:val="005A0004"/>
    <w:rsid w:val="005A0186"/>
    <w:rsid w:val="005A06D9"/>
    <w:rsid w:val="005A1291"/>
    <w:rsid w:val="005A1817"/>
    <w:rsid w:val="005A1E11"/>
    <w:rsid w:val="005A2304"/>
    <w:rsid w:val="005A27D6"/>
    <w:rsid w:val="005A2919"/>
    <w:rsid w:val="005A2F39"/>
    <w:rsid w:val="005A335A"/>
    <w:rsid w:val="005A39A4"/>
    <w:rsid w:val="005A3BD8"/>
    <w:rsid w:val="005A3E1C"/>
    <w:rsid w:val="005A3E72"/>
    <w:rsid w:val="005A3F44"/>
    <w:rsid w:val="005A4495"/>
    <w:rsid w:val="005A46CA"/>
    <w:rsid w:val="005A63AC"/>
    <w:rsid w:val="005A6432"/>
    <w:rsid w:val="005A6765"/>
    <w:rsid w:val="005A7168"/>
    <w:rsid w:val="005A7A0C"/>
    <w:rsid w:val="005B0131"/>
    <w:rsid w:val="005B020A"/>
    <w:rsid w:val="005B121B"/>
    <w:rsid w:val="005B1C30"/>
    <w:rsid w:val="005B1F86"/>
    <w:rsid w:val="005B23C7"/>
    <w:rsid w:val="005B2674"/>
    <w:rsid w:val="005B2850"/>
    <w:rsid w:val="005B28C3"/>
    <w:rsid w:val="005B35B4"/>
    <w:rsid w:val="005B36A9"/>
    <w:rsid w:val="005B37CC"/>
    <w:rsid w:val="005B3B51"/>
    <w:rsid w:val="005B4539"/>
    <w:rsid w:val="005B4833"/>
    <w:rsid w:val="005B4EDC"/>
    <w:rsid w:val="005B5236"/>
    <w:rsid w:val="005B56B6"/>
    <w:rsid w:val="005B5B4E"/>
    <w:rsid w:val="005B5DFC"/>
    <w:rsid w:val="005B5FBF"/>
    <w:rsid w:val="005B650E"/>
    <w:rsid w:val="005B657B"/>
    <w:rsid w:val="005B68CE"/>
    <w:rsid w:val="005B6DE0"/>
    <w:rsid w:val="005B76CE"/>
    <w:rsid w:val="005B7AE5"/>
    <w:rsid w:val="005B7BD5"/>
    <w:rsid w:val="005B7EC2"/>
    <w:rsid w:val="005C041C"/>
    <w:rsid w:val="005C153E"/>
    <w:rsid w:val="005C18E6"/>
    <w:rsid w:val="005C2424"/>
    <w:rsid w:val="005C29C4"/>
    <w:rsid w:val="005C5368"/>
    <w:rsid w:val="005C5B9C"/>
    <w:rsid w:val="005C5DD2"/>
    <w:rsid w:val="005C5E64"/>
    <w:rsid w:val="005C5F9B"/>
    <w:rsid w:val="005C664A"/>
    <w:rsid w:val="005C6A0B"/>
    <w:rsid w:val="005C77AE"/>
    <w:rsid w:val="005C7F37"/>
    <w:rsid w:val="005D0EB0"/>
    <w:rsid w:val="005D101E"/>
    <w:rsid w:val="005D1232"/>
    <w:rsid w:val="005D15DA"/>
    <w:rsid w:val="005D1758"/>
    <w:rsid w:val="005D1A91"/>
    <w:rsid w:val="005D1AA4"/>
    <w:rsid w:val="005D1AE8"/>
    <w:rsid w:val="005D1CED"/>
    <w:rsid w:val="005D2A10"/>
    <w:rsid w:val="005D4599"/>
    <w:rsid w:val="005D4977"/>
    <w:rsid w:val="005D579D"/>
    <w:rsid w:val="005D5AE7"/>
    <w:rsid w:val="005D5C81"/>
    <w:rsid w:val="005D6408"/>
    <w:rsid w:val="005D686E"/>
    <w:rsid w:val="005E063A"/>
    <w:rsid w:val="005E07E5"/>
    <w:rsid w:val="005E0B69"/>
    <w:rsid w:val="005E1214"/>
    <w:rsid w:val="005E1D50"/>
    <w:rsid w:val="005E2397"/>
    <w:rsid w:val="005E293C"/>
    <w:rsid w:val="005E2CC6"/>
    <w:rsid w:val="005E336B"/>
    <w:rsid w:val="005E3538"/>
    <w:rsid w:val="005E37B6"/>
    <w:rsid w:val="005E3906"/>
    <w:rsid w:val="005E3B01"/>
    <w:rsid w:val="005E3BAE"/>
    <w:rsid w:val="005E3D61"/>
    <w:rsid w:val="005E418F"/>
    <w:rsid w:val="005E4745"/>
    <w:rsid w:val="005E4E92"/>
    <w:rsid w:val="005E6E4B"/>
    <w:rsid w:val="005E7604"/>
    <w:rsid w:val="005E7767"/>
    <w:rsid w:val="005E78ED"/>
    <w:rsid w:val="005E7AFC"/>
    <w:rsid w:val="005F0341"/>
    <w:rsid w:val="005F116A"/>
    <w:rsid w:val="005F132D"/>
    <w:rsid w:val="005F1614"/>
    <w:rsid w:val="005F26DC"/>
    <w:rsid w:val="005F27F0"/>
    <w:rsid w:val="005F39F0"/>
    <w:rsid w:val="005F4429"/>
    <w:rsid w:val="005F4643"/>
    <w:rsid w:val="005F4897"/>
    <w:rsid w:val="005F5253"/>
    <w:rsid w:val="005F5997"/>
    <w:rsid w:val="005F6C32"/>
    <w:rsid w:val="005F75D0"/>
    <w:rsid w:val="005F7943"/>
    <w:rsid w:val="005F7C9A"/>
    <w:rsid w:val="0060065B"/>
    <w:rsid w:val="006007DE"/>
    <w:rsid w:val="00600A45"/>
    <w:rsid w:val="00600E96"/>
    <w:rsid w:val="00600F2D"/>
    <w:rsid w:val="00601DB3"/>
    <w:rsid w:val="00601E67"/>
    <w:rsid w:val="00601F52"/>
    <w:rsid w:val="00602549"/>
    <w:rsid w:val="00602DD9"/>
    <w:rsid w:val="006038CB"/>
    <w:rsid w:val="00604092"/>
    <w:rsid w:val="006043CB"/>
    <w:rsid w:val="00604B23"/>
    <w:rsid w:val="00604E11"/>
    <w:rsid w:val="006056A3"/>
    <w:rsid w:val="00605749"/>
    <w:rsid w:val="00605DB1"/>
    <w:rsid w:val="00605E90"/>
    <w:rsid w:val="00605FCC"/>
    <w:rsid w:val="006060A9"/>
    <w:rsid w:val="0060682D"/>
    <w:rsid w:val="006077D3"/>
    <w:rsid w:val="006105B6"/>
    <w:rsid w:val="006108A1"/>
    <w:rsid w:val="00610B93"/>
    <w:rsid w:val="00610C19"/>
    <w:rsid w:val="00610E22"/>
    <w:rsid w:val="00611255"/>
    <w:rsid w:val="006117B5"/>
    <w:rsid w:val="00611D7A"/>
    <w:rsid w:val="006125AA"/>
    <w:rsid w:val="00612A52"/>
    <w:rsid w:val="00612CD1"/>
    <w:rsid w:val="006130DB"/>
    <w:rsid w:val="0061361F"/>
    <w:rsid w:val="0061392A"/>
    <w:rsid w:val="006140BE"/>
    <w:rsid w:val="00615788"/>
    <w:rsid w:val="0061654E"/>
    <w:rsid w:val="00620DB0"/>
    <w:rsid w:val="00620F42"/>
    <w:rsid w:val="00620FA9"/>
    <w:rsid w:val="0062122B"/>
    <w:rsid w:val="00621442"/>
    <w:rsid w:val="00621B4E"/>
    <w:rsid w:val="0062262F"/>
    <w:rsid w:val="00622B2E"/>
    <w:rsid w:val="00622FD3"/>
    <w:rsid w:val="006234C2"/>
    <w:rsid w:val="00623FB0"/>
    <w:rsid w:val="00624F13"/>
    <w:rsid w:val="00625E96"/>
    <w:rsid w:val="00625FCA"/>
    <w:rsid w:val="006267D2"/>
    <w:rsid w:val="00626815"/>
    <w:rsid w:val="006269CD"/>
    <w:rsid w:val="00626E3D"/>
    <w:rsid w:val="006274E4"/>
    <w:rsid w:val="0062796E"/>
    <w:rsid w:val="006279CB"/>
    <w:rsid w:val="00627A47"/>
    <w:rsid w:val="00627C66"/>
    <w:rsid w:val="00630500"/>
    <w:rsid w:val="006309D3"/>
    <w:rsid w:val="00630A17"/>
    <w:rsid w:val="0063190B"/>
    <w:rsid w:val="00631AD1"/>
    <w:rsid w:val="0063287B"/>
    <w:rsid w:val="00632B0E"/>
    <w:rsid w:val="00632BD2"/>
    <w:rsid w:val="00632DE7"/>
    <w:rsid w:val="006334E3"/>
    <w:rsid w:val="0063362B"/>
    <w:rsid w:val="00633A83"/>
    <w:rsid w:val="00633DEA"/>
    <w:rsid w:val="00634D1F"/>
    <w:rsid w:val="00635353"/>
    <w:rsid w:val="00636535"/>
    <w:rsid w:val="00637066"/>
    <w:rsid w:val="00637207"/>
    <w:rsid w:val="006372E9"/>
    <w:rsid w:val="00640052"/>
    <w:rsid w:val="00640064"/>
    <w:rsid w:val="00640068"/>
    <w:rsid w:val="00640994"/>
    <w:rsid w:val="00641624"/>
    <w:rsid w:val="00641B3A"/>
    <w:rsid w:val="006425BC"/>
    <w:rsid w:val="00642920"/>
    <w:rsid w:val="00642975"/>
    <w:rsid w:val="006433C5"/>
    <w:rsid w:val="0064387E"/>
    <w:rsid w:val="00643EEB"/>
    <w:rsid w:val="00644130"/>
    <w:rsid w:val="0064444E"/>
    <w:rsid w:val="00645595"/>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1A69"/>
    <w:rsid w:val="00652C88"/>
    <w:rsid w:val="00653C4A"/>
    <w:rsid w:val="00653DDC"/>
    <w:rsid w:val="0065461F"/>
    <w:rsid w:val="00654D85"/>
    <w:rsid w:val="0065575A"/>
    <w:rsid w:val="00655D0B"/>
    <w:rsid w:val="00656ACB"/>
    <w:rsid w:val="00656D8A"/>
    <w:rsid w:val="00657A6A"/>
    <w:rsid w:val="00657D80"/>
    <w:rsid w:val="006607B4"/>
    <w:rsid w:val="0066117E"/>
    <w:rsid w:val="006613F6"/>
    <w:rsid w:val="006615C4"/>
    <w:rsid w:val="00661C60"/>
    <w:rsid w:val="00661C83"/>
    <w:rsid w:val="006620BB"/>
    <w:rsid w:val="006620C1"/>
    <w:rsid w:val="00662249"/>
    <w:rsid w:val="00662470"/>
    <w:rsid w:val="00663289"/>
    <w:rsid w:val="00663840"/>
    <w:rsid w:val="00663B10"/>
    <w:rsid w:val="00663D54"/>
    <w:rsid w:val="00663DD8"/>
    <w:rsid w:val="00665849"/>
    <w:rsid w:val="006664D0"/>
    <w:rsid w:val="00666630"/>
    <w:rsid w:val="00666806"/>
    <w:rsid w:val="006669F0"/>
    <w:rsid w:val="00666C75"/>
    <w:rsid w:val="00666F7A"/>
    <w:rsid w:val="006678BA"/>
    <w:rsid w:val="00667C02"/>
    <w:rsid w:val="00670113"/>
    <w:rsid w:val="00670124"/>
    <w:rsid w:val="00670AA0"/>
    <w:rsid w:val="00671BDC"/>
    <w:rsid w:val="00672ADF"/>
    <w:rsid w:val="0067314B"/>
    <w:rsid w:val="0067393B"/>
    <w:rsid w:val="006740E1"/>
    <w:rsid w:val="006741E7"/>
    <w:rsid w:val="006743E0"/>
    <w:rsid w:val="00674C12"/>
    <w:rsid w:val="006757CE"/>
    <w:rsid w:val="00676063"/>
    <w:rsid w:val="0067638E"/>
    <w:rsid w:val="0067702D"/>
    <w:rsid w:val="0067710C"/>
    <w:rsid w:val="00677232"/>
    <w:rsid w:val="006773B0"/>
    <w:rsid w:val="00677F71"/>
    <w:rsid w:val="00680078"/>
    <w:rsid w:val="00680569"/>
    <w:rsid w:val="00680A8F"/>
    <w:rsid w:val="00680F9E"/>
    <w:rsid w:val="00680FAC"/>
    <w:rsid w:val="0068191B"/>
    <w:rsid w:val="0068217A"/>
    <w:rsid w:val="006821B5"/>
    <w:rsid w:val="0068246A"/>
    <w:rsid w:val="00684B8C"/>
    <w:rsid w:val="00685F17"/>
    <w:rsid w:val="006864DE"/>
    <w:rsid w:val="006866E6"/>
    <w:rsid w:val="00687121"/>
    <w:rsid w:val="00690751"/>
    <w:rsid w:val="00690A97"/>
    <w:rsid w:val="00690C93"/>
    <w:rsid w:val="00691903"/>
    <w:rsid w:val="00691B5E"/>
    <w:rsid w:val="00691FC7"/>
    <w:rsid w:val="00692386"/>
    <w:rsid w:val="00692FA7"/>
    <w:rsid w:val="006934B8"/>
    <w:rsid w:val="00693CCD"/>
    <w:rsid w:val="00694B73"/>
    <w:rsid w:val="00694E1B"/>
    <w:rsid w:val="0069514E"/>
    <w:rsid w:val="00695DF7"/>
    <w:rsid w:val="00695E4C"/>
    <w:rsid w:val="00695F1C"/>
    <w:rsid w:val="00696E8B"/>
    <w:rsid w:val="006970E6"/>
    <w:rsid w:val="00697AC4"/>
    <w:rsid w:val="006A0671"/>
    <w:rsid w:val="006A1366"/>
    <w:rsid w:val="006A1808"/>
    <w:rsid w:val="006A1849"/>
    <w:rsid w:val="006A187B"/>
    <w:rsid w:val="006A1B32"/>
    <w:rsid w:val="006A1DD0"/>
    <w:rsid w:val="006A26AA"/>
    <w:rsid w:val="006A34AB"/>
    <w:rsid w:val="006A3565"/>
    <w:rsid w:val="006A391A"/>
    <w:rsid w:val="006A3FD6"/>
    <w:rsid w:val="006A4A81"/>
    <w:rsid w:val="006A4E44"/>
    <w:rsid w:val="006A4FD8"/>
    <w:rsid w:val="006A56B6"/>
    <w:rsid w:val="006A59F0"/>
    <w:rsid w:val="006A5B07"/>
    <w:rsid w:val="006A5DBD"/>
    <w:rsid w:val="006A5DC0"/>
    <w:rsid w:val="006A6644"/>
    <w:rsid w:val="006A6BE6"/>
    <w:rsid w:val="006A72D8"/>
    <w:rsid w:val="006A766B"/>
    <w:rsid w:val="006A7CD4"/>
    <w:rsid w:val="006A7F32"/>
    <w:rsid w:val="006B032A"/>
    <w:rsid w:val="006B0861"/>
    <w:rsid w:val="006B0AE0"/>
    <w:rsid w:val="006B130D"/>
    <w:rsid w:val="006B1402"/>
    <w:rsid w:val="006B1572"/>
    <w:rsid w:val="006B198E"/>
    <w:rsid w:val="006B22AC"/>
    <w:rsid w:val="006B2315"/>
    <w:rsid w:val="006B23DE"/>
    <w:rsid w:val="006B269D"/>
    <w:rsid w:val="006B27AE"/>
    <w:rsid w:val="006B2D05"/>
    <w:rsid w:val="006B2E11"/>
    <w:rsid w:val="006B31ED"/>
    <w:rsid w:val="006B3261"/>
    <w:rsid w:val="006B3600"/>
    <w:rsid w:val="006B3B0B"/>
    <w:rsid w:val="006B3D9C"/>
    <w:rsid w:val="006B45E9"/>
    <w:rsid w:val="006B47BE"/>
    <w:rsid w:val="006B4924"/>
    <w:rsid w:val="006B4AD5"/>
    <w:rsid w:val="006B537D"/>
    <w:rsid w:val="006B6637"/>
    <w:rsid w:val="006B682C"/>
    <w:rsid w:val="006B738C"/>
    <w:rsid w:val="006B7CFD"/>
    <w:rsid w:val="006C080F"/>
    <w:rsid w:val="006C09B0"/>
    <w:rsid w:val="006C1812"/>
    <w:rsid w:val="006C195E"/>
    <w:rsid w:val="006C1BEB"/>
    <w:rsid w:val="006C2355"/>
    <w:rsid w:val="006C235D"/>
    <w:rsid w:val="006C25D1"/>
    <w:rsid w:val="006C270A"/>
    <w:rsid w:val="006C2995"/>
    <w:rsid w:val="006C2BA3"/>
    <w:rsid w:val="006C3528"/>
    <w:rsid w:val="006C3826"/>
    <w:rsid w:val="006C4372"/>
    <w:rsid w:val="006C4557"/>
    <w:rsid w:val="006C47CB"/>
    <w:rsid w:val="006C5400"/>
    <w:rsid w:val="006C558D"/>
    <w:rsid w:val="006C5B6E"/>
    <w:rsid w:val="006C6259"/>
    <w:rsid w:val="006C69E1"/>
    <w:rsid w:val="006C6AD6"/>
    <w:rsid w:val="006C7061"/>
    <w:rsid w:val="006C737B"/>
    <w:rsid w:val="006D0B78"/>
    <w:rsid w:val="006D0E11"/>
    <w:rsid w:val="006D170B"/>
    <w:rsid w:val="006D1930"/>
    <w:rsid w:val="006D2C91"/>
    <w:rsid w:val="006D2E3E"/>
    <w:rsid w:val="006D4107"/>
    <w:rsid w:val="006D64F5"/>
    <w:rsid w:val="006D6657"/>
    <w:rsid w:val="006D7103"/>
    <w:rsid w:val="006D7986"/>
    <w:rsid w:val="006D7FF5"/>
    <w:rsid w:val="006E0840"/>
    <w:rsid w:val="006E0A90"/>
    <w:rsid w:val="006E0E47"/>
    <w:rsid w:val="006E1054"/>
    <w:rsid w:val="006E11D1"/>
    <w:rsid w:val="006E1460"/>
    <w:rsid w:val="006E158F"/>
    <w:rsid w:val="006E2512"/>
    <w:rsid w:val="006E286F"/>
    <w:rsid w:val="006E3152"/>
    <w:rsid w:val="006E31E2"/>
    <w:rsid w:val="006E35B9"/>
    <w:rsid w:val="006E37FA"/>
    <w:rsid w:val="006E3D8B"/>
    <w:rsid w:val="006E3ED4"/>
    <w:rsid w:val="006E40E3"/>
    <w:rsid w:val="006E42B6"/>
    <w:rsid w:val="006E4BC0"/>
    <w:rsid w:val="006E5129"/>
    <w:rsid w:val="006E561D"/>
    <w:rsid w:val="006E5FAE"/>
    <w:rsid w:val="006E605D"/>
    <w:rsid w:val="006E6354"/>
    <w:rsid w:val="006E64AE"/>
    <w:rsid w:val="006E6D9F"/>
    <w:rsid w:val="006E7432"/>
    <w:rsid w:val="006E7629"/>
    <w:rsid w:val="006E767E"/>
    <w:rsid w:val="006E7C7F"/>
    <w:rsid w:val="006E7F95"/>
    <w:rsid w:val="006F11E3"/>
    <w:rsid w:val="006F1279"/>
    <w:rsid w:val="006F1A31"/>
    <w:rsid w:val="006F21D4"/>
    <w:rsid w:val="006F2650"/>
    <w:rsid w:val="006F2AEC"/>
    <w:rsid w:val="006F2D48"/>
    <w:rsid w:val="006F310E"/>
    <w:rsid w:val="006F36E2"/>
    <w:rsid w:val="006F3AFC"/>
    <w:rsid w:val="006F3BA5"/>
    <w:rsid w:val="006F450E"/>
    <w:rsid w:val="006F4E58"/>
    <w:rsid w:val="006F5994"/>
    <w:rsid w:val="006F6B67"/>
    <w:rsid w:val="006F7EA9"/>
    <w:rsid w:val="00700D21"/>
    <w:rsid w:val="007011FE"/>
    <w:rsid w:val="007019DF"/>
    <w:rsid w:val="00701B9A"/>
    <w:rsid w:val="00701C06"/>
    <w:rsid w:val="00702463"/>
    <w:rsid w:val="007024AA"/>
    <w:rsid w:val="00702B71"/>
    <w:rsid w:val="00703084"/>
    <w:rsid w:val="007030FC"/>
    <w:rsid w:val="0070347F"/>
    <w:rsid w:val="00703E9C"/>
    <w:rsid w:val="00704B13"/>
    <w:rsid w:val="0070501E"/>
    <w:rsid w:val="00705561"/>
    <w:rsid w:val="007055A2"/>
    <w:rsid w:val="00705915"/>
    <w:rsid w:val="00705A18"/>
    <w:rsid w:val="00706457"/>
    <w:rsid w:val="007064BB"/>
    <w:rsid w:val="00706554"/>
    <w:rsid w:val="00706D20"/>
    <w:rsid w:val="0070781B"/>
    <w:rsid w:val="00707BC6"/>
    <w:rsid w:val="00707E7C"/>
    <w:rsid w:val="00710B0E"/>
    <w:rsid w:val="00710B6E"/>
    <w:rsid w:val="00711055"/>
    <w:rsid w:val="00711336"/>
    <w:rsid w:val="007114DB"/>
    <w:rsid w:val="00711B3A"/>
    <w:rsid w:val="00711CA5"/>
    <w:rsid w:val="00712CBE"/>
    <w:rsid w:val="00714794"/>
    <w:rsid w:val="007159E8"/>
    <w:rsid w:val="007163B4"/>
    <w:rsid w:val="0071675A"/>
    <w:rsid w:val="00716AB7"/>
    <w:rsid w:val="00717276"/>
    <w:rsid w:val="007173BB"/>
    <w:rsid w:val="007204F9"/>
    <w:rsid w:val="007212CC"/>
    <w:rsid w:val="00721F96"/>
    <w:rsid w:val="007224A1"/>
    <w:rsid w:val="00722947"/>
    <w:rsid w:val="00722C0C"/>
    <w:rsid w:val="00723528"/>
    <w:rsid w:val="00723566"/>
    <w:rsid w:val="00724372"/>
    <w:rsid w:val="0072592D"/>
    <w:rsid w:val="00725A5B"/>
    <w:rsid w:val="00727910"/>
    <w:rsid w:val="007307CE"/>
    <w:rsid w:val="00731485"/>
    <w:rsid w:val="00731667"/>
    <w:rsid w:val="007316BE"/>
    <w:rsid w:val="00731E0A"/>
    <w:rsid w:val="0073361B"/>
    <w:rsid w:val="0073363D"/>
    <w:rsid w:val="00733702"/>
    <w:rsid w:val="00733949"/>
    <w:rsid w:val="00734265"/>
    <w:rsid w:val="00734CC7"/>
    <w:rsid w:val="007357E1"/>
    <w:rsid w:val="007359E9"/>
    <w:rsid w:val="00735FA7"/>
    <w:rsid w:val="00736358"/>
    <w:rsid w:val="00736605"/>
    <w:rsid w:val="00736F7B"/>
    <w:rsid w:val="00737738"/>
    <w:rsid w:val="007400C6"/>
    <w:rsid w:val="0074074C"/>
    <w:rsid w:val="00740DDE"/>
    <w:rsid w:val="00741824"/>
    <w:rsid w:val="007420A7"/>
    <w:rsid w:val="007423B3"/>
    <w:rsid w:val="007427F5"/>
    <w:rsid w:val="007428AC"/>
    <w:rsid w:val="00742FFB"/>
    <w:rsid w:val="00743A4C"/>
    <w:rsid w:val="00744211"/>
    <w:rsid w:val="00744607"/>
    <w:rsid w:val="0074566A"/>
    <w:rsid w:val="007459EE"/>
    <w:rsid w:val="00745B64"/>
    <w:rsid w:val="0074612A"/>
    <w:rsid w:val="00746CBC"/>
    <w:rsid w:val="00746DAF"/>
    <w:rsid w:val="00746E96"/>
    <w:rsid w:val="0074764D"/>
    <w:rsid w:val="00747791"/>
    <w:rsid w:val="00750138"/>
    <w:rsid w:val="0075047B"/>
    <w:rsid w:val="007507C4"/>
    <w:rsid w:val="0075118D"/>
    <w:rsid w:val="007511F4"/>
    <w:rsid w:val="00751571"/>
    <w:rsid w:val="00751B1C"/>
    <w:rsid w:val="00752A29"/>
    <w:rsid w:val="00753534"/>
    <w:rsid w:val="00753639"/>
    <w:rsid w:val="00753D66"/>
    <w:rsid w:val="00753E05"/>
    <w:rsid w:val="0075482C"/>
    <w:rsid w:val="00756A2A"/>
    <w:rsid w:val="00756E78"/>
    <w:rsid w:val="00756EE3"/>
    <w:rsid w:val="00757270"/>
    <w:rsid w:val="00757359"/>
    <w:rsid w:val="007579D2"/>
    <w:rsid w:val="00760291"/>
    <w:rsid w:val="00760437"/>
    <w:rsid w:val="00760ADF"/>
    <w:rsid w:val="00760F4E"/>
    <w:rsid w:val="00761AC8"/>
    <w:rsid w:val="00764080"/>
    <w:rsid w:val="00764784"/>
    <w:rsid w:val="00765841"/>
    <w:rsid w:val="00766334"/>
    <w:rsid w:val="00766B4E"/>
    <w:rsid w:val="00766E9B"/>
    <w:rsid w:val="0076745F"/>
    <w:rsid w:val="00767F3E"/>
    <w:rsid w:val="00770726"/>
    <w:rsid w:val="00770DC0"/>
    <w:rsid w:val="00771068"/>
    <w:rsid w:val="007727A7"/>
    <w:rsid w:val="00772FE0"/>
    <w:rsid w:val="00773721"/>
    <w:rsid w:val="007737C2"/>
    <w:rsid w:val="00773D0D"/>
    <w:rsid w:val="007742AB"/>
    <w:rsid w:val="007748D3"/>
    <w:rsid w:val="00774EC3"/>
    <w:rsid w:val="00775E38"/>
    <w:rsid w:val="007760F9"/>
    <w:rsid w:val="0077639B"/>
    <w:rsid w:val="00776811"/>
    <w:rsid w:val="007768B8"/>
    <w:rsid w:val="0077733E"/>
    <w:rsid w:val="00777C75"/>
    <w:rsid w:val="00777F0D"/>
    <w:rsid w:val="00780372"/>
    <w:rsid w:val="007805C9"/>
    <w:rsid w:val="0078064D"/>
    <w:rsid w:val="00780A02"/>
    <w:rsid w:val="00781BDA"/>
    <w:rsid w:val="00781DD9"/>
    <w:rsid w:val="0078256A"/>
    <w:rsid w:val="00782855"/>
    <w:rsid w:val="007828A7"/>
    <w:rsid w:val="00782973"/>
    <w:rsid w:val="00782EF9"/>
    <w:rsid w:val="007837ED"/>
    <w:rsid w:val="00784042"/>
    <w:rsid w:val="00784752"/>
    <w:rsid w:val="00784871"/>
    <w:rsid w:val="00784C74"/>
    <w:rsid w:val="007856C8"/>
    <w:rsid w:val="0078583C"/>
    <w:rsid w:val="00785879"/>
    <w:rsid w:val="00785A23"/>
    <w:rsid w:val="00785F27"/>
    <w:rsid w:val="0078657C"/>
    <w:rsid w:val="00786B2C"/>
    <w:rsid w:val="007872A6"/>
    <w:rsid w:val="00787367"/>
    <w:rsid w:val="00787487"/>
    <w:rsid w:val="007874C6"/>
    <w:rsid w:val="007879DF"/>
    <w:rsid w:val="00787C78"/>
    <w:rsid w:val="00790052"/>
    <w:rsid w:val="007902AF"/>
    <w:rsid w:val="0079058E"/>
    <w:rsid w:val="00790D9A"/>
    <w:rsid w:val="00791498"/>
    <w:rsid w:val="0079171B"/>
    <w:rsid w:val="00791CF2"/>
    <w:rsid w:val="00792248"/>
    <w:rsid w:val="00793D94"/>
    <w:rsid w:val="00794A98"/>
    <w:rsid w:val="00794EBA"/>
    <w:rsid w:val="00795175"/>
    <w:rsid w:val="007953EE"/>
    <w:rsid w:val="00795C2F"/>
    <w:rsid w:val="00796586"/>
    <w:rsid w:val="0079789F"/>
    <w:rsid w:val="007978FF"/>
    <w:rsid w:val="00797EA7"/>
    <w:rsid w:val="00797FC1"/>
    <w:rsid w:val="007A0931"/>
    <w:rsid w:val="007A11E2"/>
    <w:rsid w:val="007A18D3"/>
    <w:rsid w:val="007A1E2C"/>
    <w:rsid w:val="007A21DD"/>
    <w:rsid w:val="007A22D1"/>
    <w:rsid w:val="007A232C"/>
    <w:rsid w:val="007A2539"/>
    <w:rsid w:val="007A2ABE"/>
    <w:rsid w:val="007A2BC3"/>
    <w:rsid w:val="007A2C9E"/>
    <w:rsid w:val="007A3174"/>
    <w:rsid w:val="007A322F"/>
    <w:rsid w:val="007A3BEB"/>
    <w:rsid w:val="007A418C"/>
    <w:rsid w:val="007A4437"/>
    <w:rsid w:val="007A4641"/>
    <w:rsid w:val="007A4D16"/>
    <w:rsid w:val="007A4F2C"/>
    <w:rsid w:val="007A5B21"/>
    <w:rsid w:val="007A5EBB"/>
    <w:rsid w:val="007A603B"/>
    <w:rsid w:val="007A6CE5"/>
    <w:rsid w:val="007A6FDB"/>
    <w:rsid w:val="007A714D"/>
    <w:rsid w:val="007B055B"/>
    <w:rsid w:val="007B13CE"/>
    <w:rsid w:val="007B14EE"/>
    <w:rsid w:val="007B1F75"/>
    <w:rsid w:val="007B32DB"/>
    <w:rsid w:val="007B3E5B"/>
    <w:rsid w:val="007B3F50"/>
    <w:rsid w:val="007B4333"/>
    <w:rsid w:val="007B548B"/>
    <w:rsid w:val="007B5910"/>
    <w:rsid w:val="007B629A"/>
    <w:rsid w:val="007B6DD7"/>
    <w:rsid w:val="007B6FC1"/>
    <w:rsid w:val="007B7897"/>
    <w:rsid w:val="007B7903"/>
    <w:rsid w:val="007B7D60"/>
    <w:rsid w:val="007C02D3"/>
    <w:rsid w:val="007C05A6"/>
    <w:rsid w:val="007C0A4E"/>
    <w:rsid w:val="007C1025"/>
    <w:rsid w:val="007C11A2"/>
    <w:rsid w:val="007C1536"/>
    <w:rsid w:val="007C193F"/>
    <w:rsid w:val="007C1A74"/>
    <w:rsid w:val="007C2386"/>
    <w:rsid w:val="007C268C"/>
    <w:rsid w:val="007C2E96"/>
    <w:rsid w:val="007C33D7"/>
    <w:rsid w:val="007C35A6"/>
    <w:rsid w:val="007C3719"/>
    <w:rsid w:val="007C374A"/>
    <w:rsid w:val="007C3BAD"/>
    <w:rsid w:val="007C4243"/>
    <w:rsid w:val="007C55B3"/>
    <w:rsid w:val="007C5CFB"/>
    <w:rsid w:val="007C5F2F"/>
    <w:rsid w:val="007C6050"/>
    <w:rsid w:val="007C671B"/>
    <w:rsid w:val="007C79D0"/>
    <w:rsid w:val="007C7C36"/>
    <w:rsid w:val="007C7DCB"/>
    <w:rsid w:val="007D02A9"/>
    <w:rsid w:val="007D0679"/>
    <w:rsid w:val="007D0E7B"/>
    <w:rsid w:val="007D1BDC"/>
    <w:rsid w:val="007D1BF2"/>
    <w:rsid w:val="007D1D31"/>
    <w:rsid w:val="007D29BB"/>
    <w:rsid w:val="007D2AD3"/>
    <w:rsid w:val="007D2DB0"/>
    <w:rsid w:val="007D3845"/>
    <w:rsid w:val="007D3AD2"/>
    <w:rsid w:val="007D514A"/>
    <w:rsid w:val="007D5311"/>
    <w:rsid w:val="007D5A1E"/>
    <w:rsid w:val="007D5ADD"/>
    <w:rsid w:val="007D5F63"/>
    <w:rsid w:val="007D6039"/>
    <w:rsid w:val="007D6285"/>
    <w:rsid w:val="007D6335"/>
    <w:rsid w:val="007D63D5"/>
    <w:rsid w:val="007D67BA"/>
    <w:rsid w:val="007D79AB"/>
    <w:rsid w:val="007E0D20"/>
    <w:rsid w:val="007E12DD"/>
    <w:rsid w:val="007E1EE6"/>
    <w:rsid w:val="007E1FFB"/>
    <w:rsid w:val="007E218F"/>
    <w:rsid w:val="007E2285"/>
    <w:rsid w:val="007E22B1"/>
    <w:rsid w:val="007E2903"/>
    <w:rsid w:val="007E293B"/>
    <w:rsid w:val="007E2D5C"/>
    <w:rsid w:val="007E3BA2"/>
    <w:rsid w:val="007E43AF"/>
    <w:rsid w:val="007E4B28"/>
    <w:rsid w:val="007E4C62"/>
    <w:rsid w:val="007E571D"/>
    <w:rsid w:val="007E5D42"/>
    <w:rsid w:val="007E5DAF"/>
    <w:rsid w:val="007E637A"/>
    <w:rsid w:val="007F01E6"/>
    <w:rsid w:val="007F216A"/>
    <w:rsid w:val="007F2467"/>
    <w:rsid w:val="007F2DF2"/>
    <w:rsid w:val="007F3DD9"/>
    <w:rsid w:val="007F44DF"/>
    <w:rsid w:val="007F571F"/>
    <w:rsid w:val="007F6E69"/>
    <w:rsid w:val="007F7770"/>
    <w:rsid w:val="007F783A"/>
    <w:rsid w:val="007F7B56"/>
    <w:rsid w:val="007F7BA5"/>
    <w:rsid w:val="007F7EF1"/>
    <w:rsid w:val="0080015F"/>
    <w:rsid w:val="008002BA"/>
    <w:rsid w:val="00800BEC"/>
    <w:rsid w:val="00800E80"/>
    <w:rsid w:val="0080162A"/>
    <w:rsid w:val="008017DE"/>
    <w:rsid w:val="00801A69"/>
    <w:rsid w:val="00801ADE"/>
    <w:rsid w:val="00801CF4"/>
    <w:rsid w:val="00801DF3"/>
    <w:rsid w:val="00801F53"/>
    <w:rsid w:val="00802911"/>
    <w:rsid w:val="0080292D"/>
    <w:rsid w:val="00802AD2"/>
    <w:rsid w:val="008037A5"/>
    <w:rsid w:val="008038A5"/>
    <w:rsid w:val="008048C9"/>
    <w:rsid w:val="00805517"/>
    <w:rsid w:val="00805603"/>
    <w:rsid w:val="008058D8"/>
    <w:rsid w:val="00805AC0"/>
    <w:rsid w:val="00806429"/>
    <w:rsid w:val="00807BC1"/>
    <w:rsid w:val="00807C5A"/>
    <w:rsid w:val="00807F5B"/>
    <w:rsid w:val="00810A99"/>
    <w:rsid w:val="008114AA"/>
    <w:rsid w:val="00811A82"/>
    <w:rsid w:val="008122FD"/>
    <w:rsid w:val="00812616"/>
    <w:rsid w:val="00812981"/>
    <w:rsid w:val="0081418C"/>
    <w:rsid w:val="00814A08"/>
    <w:rsid w:val="00814B71"/>
    <w:rsid w:val="00814F1E"/>
    <w:rsid w:val="0081566C"/>
    <w:rsid w:val="00817233"/>
    <w:rsid w:val="008173DD"/>
    <w:rsid w:val="00817A9B"/>
    <w:rsid w:val="00817C22"/>
    <w:rsid w:val="00817D4E"/>
    <w:rsid w:val="00817F6F"/>
    <w:rsid w:val="008219F9"/>
    <w:rsid w:val="00821EED"/>
    <w:rsid w:val="00822214"/>
    <w:rsid w:val="00822327"/>
    <w:rsid w:val="008226C0"/>
    <w:rsid w:val="00822A3E"/>
    <w:rsid w:val="00822B95"/>
    <w:rsid w:val="00822BEF"/>
    <w:rsid w:val="0082311B"/>
    <w:rsid w:val="008239F9"/>
    <w:rsid w:val="00823CFC"/>
    <w:rsid w:val="00823D8A"/>
    <w:rsid w:val="00824794"/>
    <w:rsid w:val="00824900"/>
    <w:rsid w:val="00824DB5"/>
    <w:rsid w:val="00824FC2"/>
    <w:rsid w:val="008252EA"/>
    <w:rsid w:val="008259A7"/>
    <w:rsid w:val="00825CF0"/>
    <w:rsid w:val="00825DD2"/>
    <w:rsid w:val="00825EBE"/>
    <w:rsid w:val="00826D82"/>
    <w:rsid w:val="00830E8A"/>
    <w:rsid w:val="00831067"/>
    <w:rsid w:val="00831183"/>
    <w:rsid w:val="00831647"/>
    <w:rsid w:val="00831817"/>
    <w:rsid w:val="008319B5"/>
    <w:rsid w:val="00831F82"/>
    <w:rsid w:val="00831FBD"/>
    <w:rsid w:val="008320FB"/>
    <w:rsid w:val="0083219C"/>
    <w:rsid w:val="00832304"/>
    <w:rsid w:val="00832480"/>
    <w:rsid w:val="008324BE"/>
    <w:rsid w:val="0083281F"/>
    <w:rsid w:val="00832B94"/>
    <w:rsid w:val="00833274"/>
    <w:rsid w:val="00833539"/>
    <w:rsid w:val="00833ADF"/>
    <w:rsid w:val="00833B53"/>
    <w:rsid w:val="00834261"/>
    <w:rsid w:val="008342CE"/>
    <w:rsid w:val="0083431C"/>
    <w:rsid w:val="00834CCF"/>
    <w:rsid w:val="00834E52"/>
    <w:rsid w:val="0083532A"/>
    <w:rsid w:val="00835575"/>
    <w:rsid w:val="00835A97"/>
    <w:rsid w:val="0083622F"/>
    <w:rsid w:val="00836573"/>
    <w:rsid w:val="00836B62"/>
    <w:rsid w:val="0083732F"/>
    <w:rsid w:val="00837A21"/>
    <w:rsid w:val="00840BEE"/>
    <w:rsid w:val="00840CD4"/>
    <w:rsid w:val="00841052"/>
    <w:rsid w:val="008412F8"/>
    <w:rsid w:val="0084242F"/>
    <w:rsid w:val="00842467"/>
    <w:rsid w:val="008424A8"/>
    <w:rsid w:val="0084325D"/>
    <w:rsid w:val="008435BB"/>
    <w:rsid w:val="0084439C"/>
    <w:rsid w:val="00844BC0"/>
    <w:rsid w:val="00844F07"/>
    <w:rsid w:val="0084510B"/>
    <w:rsid w:val="00845AF3"/>
    <w:rsid w:val="00845B06"/>
    <w:rsid w:val="00845BC0"/>
    <w:rsid w:val="00845E89"/>
    <w:rsid w:val="00846712"/>
    <w:rsid w:val="00846731"/>
    <w:rsid w:val="008468A4"/>
    <w:rsid w:val="008468CD"/>
    <w:rsid w:val="008469C3"/>
    <w:rsid w:val="00846B20"/>
    <w:rsid w:val="008477D7"/>
    <w:rsid w:val="00847EEB"/>
    <w:rsid w:val="00847F84"/>
    <w:rsid w:val="008501EF"/>
    <w:rsid w:val="0085060F"/>
    <w:rsid w:val="0085112B"/>
    <w:rsid w:val="0085168A"/>
    <w:rsid w:val="00851779"/>
    <w:rsid w:val="00851C40"/>
    <w:rsid w:val="008523D4"/>
    <w:rsid w:val="00852677"/>
    <w:rsid w:val="00852DC8"/>
    <w:rsid w:val="00853193"/>
    <w:rsid w:val="00853537"/>
    <w:rsid w:val="0085357A"/>
    <w:rsid w:val="008537AA"/>
    <w:rsid w:val="00853EF8"/>
    <w:rsid w:val="00853FAF"/>
    <w:rsid w:val="00854AE1"/>
    <w:rsid w:val="00854BB7"/>
    <w:rsid w:val="00854C8D"/>
    <w:rsid w:val="00855429"/>
    <w:rsid w:val="00855873"/>
    <w:rsid w:val="0085682F"/>
    <w:rsid w:val="00856904"/>
    <w:rsid w:val="00856E0B"/>
    <w:rsid w:val="008570C8"/>
    <w:rsid w:val="00857130"/>
    <w:rsid w:val="00857142"/>
    <w:rsid w:val="008575E1"/>
    <w:rsid w:val="00857957"/>
    <w:rsid w:val="008604FA"/>
    <w:rsid w:val="00860CBB"/>
    <w:rsid w:val="00860E63"/>
    <w:rsid w:val="00860E6D"/>
    <w:rsid w:val="00860F35"/>
    <w:rsid w:val="00861E4C"/>
    <w:rsid w:val="00862E95"/>
    <w:rsid w:val="00863914"/>
    <w:rsid w:val="00863B34"/>
    <w:rsid w:val="00864F1E"/>
    <w:rsid w:val="008652A1"/>
    <w:rsid w:val="00865870"/>
    <w:rsid w:val="00865AC0"/>
    <w:rsid w:val="00866D1C"/>
    <w:rsid w:val="00867143"/>
    <w:rsid w:val="0086742B"/>
    <w:rsid w:val="00867C4F"/>
    <w:rsid w:val="00870528"/>
    <w:rsid w:val="008708E1"/>
    <w:rsid w:val="008710DC"/>
    <w:rsid w:val="008711B8"/>
    <w:rsid w:val="00871763"/>
    <w:rsid w:val="00871E04"/>
    <w:rsid w:val="00871F97"/>
    <w:rsid w:val="008735D6"/>
    <w:rsid w:val="00873686"/>
    <w:rsid w:val="0087371F"/>
    <w:rsid w:val="0087377B"/>
    <w:rsid w:val="00873993"/>
    <w:rsid w:val="00873A7D"/>
    <w:rsid w:val="00873DCA"/>
    <w:rsid w:val="00874157"/>
    <w:rsid w:val="008754F5"/>
    <w:rsid w:val="00875D89"/>
    <w:rsid w:val="00875EA8"/>
    <w:rsid w:val="008770C8"/>
    <w:rsid w:val="008776EF"/>
    <w:rsid w:val="0087780A"/>
    <w:rsid w:val="00877B36"/>
    <w:rsid w:val="00880A1C"/>
    <w:rsid w:val="00880B5A"/>
    <w:rsid w:val="00880F8A"/>
    <w:rsid w:val="00881619"/>
    <w:rsid w:val="00881AA1"/>
    <w:rsid w:val="00881CDA"/>
    <w:rsid w:val="00883375"/>
    <w:rsid w:val="00884644"/>
    <w:rsid w:val="00884963"/>
    <w:rsid w:val="00884C8C"/>
    <w:rsid w:val="00885189"/>
    <w:rsid w:val="00885446"/>
    <w:rsid w:val="00885803"/>
    <w:rsid w:val="00886098"/>
    <w:rsid w:val="008861AF"/>
    <w:rsid w:val="008862E0"/>
    <w:rsid w:val="00886FF6"/>
    <w:rsid w:val="00887821"/>
    <w:rsid w:val="00887A9A"/>
    <w:rsid w:val="00887B69"/>
    <w:rsid w:val="00887BD7"/>
    <w:rsid w:val="00887D35"/>
    <w:rsid w:val="00891E1D"/>
    <w:rsid w:val="00891F7F"/>
    <w:rsid w:val="00891FAE"/>
    <w:rsid w:val="008927E8"/>
    <w:rsid w:val="00892C87"/>
    <w:rsid w:val="00893892"/>
    <w:rsid w:val="00893D31"/>
    <w:rsid w:val="00894C87"/>
    <w:rsid w:val="00894DE8"/>
    <w:rsid w:val="00895084"/>
    <w:rsid w:val="0089508B"/>
    <w:rsid w:val="0089537F"/>
    <w:rsid w:val="00895D7E"/>
    <w:rsid w:val="0089617E"/>
    <w:rsid w:val="0089683D"/>
    <w:rsid w:val="00897DD4"/>
    <w:rsid w:val="008A137C"/>
    <w:rsid w:val="008A26B3"/>
    <w:rsid w:val="008A285C"/>
    <w:rsid w:val="008A2B1A"/>
    <w:rsid w:val="008A2DA3"/>
    <w:rsid w:val="008A3023"/>
    <w:rsid w:val="008A33B1"/>
    <w:rsid w:val="008A39BF"/>
    <w:rsid w:val="008A5C4D"/>
    <w:rsid w:val="008A62B7"/>
    <w:rsid w:val="008A63D7"/>
    <w:rsid w:val="008A6D51"/>
    <w:rsid w:val="008A6DA8"/>
    <w:rsid w:val="008A75E7"/>
    <w:rsid w:val="008A7D00"/>
    <w:rsid w:val="008B054C"/>
    <w:rsid w:val="008B08DF"/>
    <w:rsid w:val="008B0F3C"/>
    <w:rsid w:val="008B11A3"/>
    <w:rsid w:val="008B1665"/>
    <w:rsid w:val="008B178D"/>
    <w:rsid w:val="008B1800"/>
    <w:rsid w:val="008B1F3A"/>
    <w:rsid w:val="008B205D"/>
    <w:rsid w:val="008B2534"/>
    <w:rsid w:val="008B2575"/>
    <w:rsid w:val="008B2BC7"/>
    <w:rsid w:val="008B2CB7"/>
    <w:rsid w:val="008B2D61"/>
    <w:rsid w:val="008B3735"/>
    <w:rsid w:val="008B3E54"/>
    <w:rsid w:val="008B4AC2"/>
    <w:rsid w:val="008B4F50"/>
    <w:rsid w:val="008B5586"/>
    <w:rsid w:val="008B5686"/>
    <w:rsid w:val="008B5A92"/>
    <w:rsid w:val="008B5D27"/>
    <w:rsid w:val="008B6751"/>
    <w:rsid w:val="008B6C87"/>
    <w:rsid w:val="008B6D46"/>
    <w:rsid w:val="008B702E"/>
    <w:rsid w:val="008B73C3"/>
    <w:rsid w:val="008C01F9"/>
    <w:rsid w:val="008C0515"/>
    <w:rsid w:val="008C0EBA"/>
    <w:rsid w:val="008C0F6E"/>
    <w:rsid w:val="008C117F"/>
    <w:rsid w:val="008C11D0"/>
    <w:rsid w:val="008C1FDA"/>
    <w:rsid w:val="008C21CC"/>
    <w:rsid w:val="008C23F0"/>
    <w:rsid w:val="008C2C2C"/>
    <w:rsid w:val="008C3067"/>
    <w:rsid w:val="008C3283"/>
    <w:rsid w:val="008C381D"/>
    <w:rsid w:val="008C4081"/>
    <w:rsid w:val="008C533F"/>
    <w:rsid w:val="008C5ECE"/>
    <w:rsid w:val="008C63DE"/>
    <w:rsid w:val="008C64A6"/>
    <w:rsid w:val="008C76D0"/>
    <w:rsid w:val="008C7E5F"/>
    <w:rsid w:val="008D06DC"/>
    <w:rsid w:val="008D0806"/>
    <w:rsid w:val="008D1552"/>
    <w:rsid w:val="008D1AD9"/>
    <w:rsid w:val="008D1E10"/>
    <w:rsid w:val="008D1EB3"/>
    <w:rsid w:val="008D2A79"/>
    <w:rsid w:val="008D2E02"/>
    <w:rsid w:val="008D2FD0"/>
    <w:rsid w:val="008D3549"/>
    <w:rsid w:val="008D3605"/>
    <w:rsid w:val="008D3A4F"/>
    <w:rsid w:val="008D3C32"/>
    <w:rsid w:val="008D4594"/>
    <w:rsid w:val="008D4960"/>
    <w:rsid w:val="008D4D38"/>
    <w:rsid w:val="008D5319"/>
    <w:rsid w:val="008D54E3"/>
    <w:rsid w:val="008D5A4A"/>
    <w:rsid w:val="008D5BEA"/>
    <w:rsid w:val="008D61EE"/>
    <w:rsid w:val="008D65BA"/>
    <w:rsid w:val="008D6C4B"/>
    <w:rsid w:val="008D72F1"/>
    <w:rsid w:val="008E0177"/>
    <w:rsid w:val="008E0342"/>
    <w:rsid w:val="008E0DE0"/>
    <w:rsid w:val="008E1667"/>
    <w:rsid w:val="008E1991"/>
    <w:rsid w:val="008E1A52"/>
    <w:rsid w:val="008E276C"/>
    <w:rsid w:val="008E2A5D"/>
    <w:rsid w:val="008E3589"/>
    <w:rsid w:val="008E380B"/>
    <w:rsid w:val="008E383C"/>
    <w:rsid w:val="008E388F"/>
    <w:rsid w:val="008E50F8"/>
    <w:rsid w:val="008E5134"/>
    <w:rsid w:val="008E5BE0"/>
    <w:rsid w:val="008E63C7"/>
    <w:rsid w:val="008E66BB"/>
    <w:rsid w:val="008E71E5"/>
    <w:rsid w:val="008E7940"/>
    <w:rsid w:val="008E7F9D"/>
    <w:rsid w:val="008F0293"/>
    <w:rsid w:val="008F0ACD"/>
    <w:rsid w:val="008F19FF"/>
    <w:rsid w:val="008F256B"/>
    <w:rsid w:val="008F2684"/>
    <w:rsid w:val="008F29DD"/>
    <w:rsid w:val="008F2D71"/>
    <w:rsid w:val="008F318D"/>
    <w:rsid w:val="008F3BB2"/>
    <w:rsid w:val="008F3BFA"/>
    <w:rsid w:val="008F3D64"/>
    <w:rsid w:val="008F441E"/>
    <w:rsid w:val="008F442E"/>
    <w:rsid w:val="008F4866"/>
    <w:rsid w:val="008F4912"/>
    <w:rsid w:val="008F4A90"/>
    <w:rsid w:val="008F5358"/>
    <w:rsid w:val="008F538B"/>
    <w:rsid w:val="008F559B"/>
    <w:rsid w:val="008F597E"/>
    <w:rsid w:val="008F5BEC"/>
    <w:rsid w:val="008F6211"/>
    <w:rsid w:val="008F6228"/>
    <w:rsid w:val="008F6551"/>
    <w:rsid w:val="008F709B"/>
    <w:rsid w:val="008F75F9"/>
    <w:rsid w:val="008F794F"/>
    <w:rsid w:val="008F7E22"/>
    <w:rsid w:val="009005A7"/>
    <w:rsid w:val="0090180F"/>
    <w:rsid w:val="00902364"/>
    <w:rsid w:val="00902FB2"/>
    <w:rsid w:val="009030BE"/>
    <w:rsid w:val="009035E8"/>
    <w:rsid w:val="0090398B"/>
    <w:rsid w:val="0090420F"/>
    <w:rsid w:val="0090429F"/>
    <w:rsid w:val="009042BA"/>
    <w:rsid w:val="00904551"/>
    <w:rsid w:val="00904BB5"/>
    <w:rsid w:val="00905548"/>
    <w:rsid w:val="0090674A"/>
    <w:rsid w:val="009072BC"/>
    <w:rsid w:val="009078C2"/>
    <w:rsid w:val="00907D16"/>
    <w:rsid w:val="00907F3C"/>
    <w:rsid w:val="00910775"/>
    <w:rsid w:val="00910BBC"/>
    <w:rsid w:val="00910EAC"/>
    <w:rsid w:val="00911DD3"/>
    <w:rsid w:val="00912219"/>
    <w:rsid w:val="00912307"/>
    <w:rsid w:val="00912579"/>
    <w:rsid w:val="00912693"/>
    <w:rsid w:val="00912864"/>
    <w:rsid w:val="00912970"/>
    <w:rsid w:val="00913134"/>
    <w:rsid w:val="009133EB"/>
    <w:rsid w:val="0091372C"/>
    <w:rsid w:val="00914847"/>
    <w:rsid w:val="0091499B"/>
    <w:rsid w:val="009149A2"/>
    <w:rsid w:val="00915149"/>
    <w:rsid w:val="0091517B"/>
    <w:rsid w:val="00915812"/>
    <w:rsid w:val="00916487"/>
    <w:rsid w:val="009169F8"/>
    <w:rsid w:val="00916F3A"/>
    <w:rsid w:val="00917501"/>
    <w:rsid w:val="009176EB"/>
    <w:rsid w:val="00917957"/>
    <w:rsid w:val="009207CC"/>
    <w:rsid w:val="0092083E"/>
    <w:rsid w:val="00920B36"/>
    <w:rsid w:val="0092118C"/>
    <w:rsid w:val="0092186C"/>
    <w:rsid w:val="00921F2B"/>
    <w:rsid w:val="00922058"/>
    <w:rsid w:val="0092283F"/>
    <w:rsid w:val="00923638"/>
    <w:rsid w:val="009244EE"/>
    <w:rsid w:val="0092471F"/>
    <w:rsid w:val="00924DF4"/>
    <w:rsid w:val="00925095"/>
    <w:rsid w:val="009252BA"/>
    <w:rsid w:val="009254E0"/>
    <w:rsid w:val="00925A7D"/>
    <w:rsid w:val="00925C18"/>
    <w:rsid w:val="00926089"/>
    <w:rsid w:val="009266D7"/>
    <w:rsid w:val="00926F90"/>
    <w:rsid w:val="0092728E"/>
    <w:rsid w:val="0093150A"/>
    <w:rsid w:val="00931776"/>
    <w:rsid w:val="0093189F"/>
    <w:rsid w:val="00932FB6"/>
    <w:rsid w:val="0093374B"/>
    <w:rsid w:val="00933999"/>
    <w:rsid w:val="00934444"/>
    <w:rsid w:val="00934DB6"/>
    <w:rsid w:val="00935041"/>
    <w:rsid w:val="00935119"/>
    <w:rsid w:val="009356DA"/>
    <w:rsid w:val="009357A2"/>
    <w:rsid w:val="00935928"/>
    <w:rsid w:val="00936118"/>
    <w:rsid w:val="00936631"/>
    <w:rsid w:val="00936769"/>
    <w:rsid w:val="00936BB4"/>
    <w:rsid w:val="00936C0A"/>
    <w:rsid w:val="00936CB6"/>
    <w:rsid w:val="00936CBC"/>
    <w:rsid w:val="00936E58"/>
    <w:rsid w:val="009371B3"/>
    <w:rsid w:val="00937291"/>
    <w:rsid w:val="009373D9"/>
    <w:rsid w:val="00937735"/>
    <w:rsid w:val="00937C85"/>
    <w:rsid w:val="00937D9B"/>
    <w:rsid w:val="009405DA"/>
    <w:rsid w:val="00940A28"/>
    <w:rsid w:val="00941146"/>
    <w:rsid w:val="00941234"/>
    <w:rsid w:val="009415EF"/>
    <w:rsid w:val="009418DE"/>
    <w:rsid w:val="00941E9A"/>
    <w:rsid w:val="00942B10"/>
    <w:rsid w:val="00942E21"/>
    <w:rsid w:val="00943048"/>
    <w:rsid w:val="00943A78"/>
    <w:rsid w:val="00943E32"/>
    <w:rsid w:val="00944306"/>
    <w:rsid w:val="009443B2"/>
    <w:rsid w:val="00944437"/>
    <w:rsid w:val="00944653"/>
    <w:rsid w:val="00944AB3"/>
    <w:rsid w:val="0094523F"/>
    <w:rsid w:val="00945313"/>
    <w:rsid w:val="00945686"/>
    <w:rsid w:val="00945BCB"/>
    <w:rsid w:val="00945ECE"/>
    <w:rsid w:val="009462D9"/>
    <w:rsid w:val="00946A20"/>
    <w:rsid w:val="00947409"/>
    <w:rsid w:val="00950609"/>
    <w:rsid w:val="00950839"/>
    <w:rsid w:val="00951124"/>
    <w:rsid w:val="009517BD"/>
    <w:rsid w:val="0095209D"/>
    <w:rsid w:val="00952811"/>
    <w:rsid w:val="009531A6"/>
    <w:rsid w:val="009535E3"/>
    <w:rsid w:val="00953602"/>
    <w:rsid w:val="00953AE7"/>
    <w:rsid w:val="00954197"/>
    <w:rsid w:val="009545A3"/>
    <w:rsid w:val="00954B9E"/>
    <w:rsid w:val="009551F2"/>
    <w:rsid w:val="00955245"/>
    <w:rsid w:val="00955846"/>
    <w:rsid w:val="009570D5"/>
    <w:rsid w:val="00957370"/>
    <w:rsid w:val="009573CA"/>
    <w:rsid w:val="009578F2"/>
    <w:rsid w:val="00957EC6"/>
    <w:rsid w:val="00957F15"/>
    <w:rsid w:val="00957F30"/>
    <w:rsid w:val="00960C07"/>
    <w:rsid w:val="00960C10"/>
    <w:rsid w:val="00960D7D"/>
    <w:rsid w:val="00960DD2"/>
    <w:rsid w:val="00961CF3"/>
    <w:rsid w:val="00963072"/>
    <w:rsid w:val="00963AD3"/>
    <w:rsid w:val="00963D08"/>
    <w:rsid w:val="00964554"/>
    <w:rsid w:val="00964AA3"/>
    <w:rsid w:val="00964ADF"/>
    <w:rsid w:val="00964FFE"/>
    <w:rsid w:val="0096514A"/>
    <w:rsid w:val="009659EC"/>
    <w:rsid w:val="0096614D"/>
    <w:rsid w:val="009661BD"/>
    <w:rsid w:val="00967234"/>
    <w:rsid w:val="00967279"/>
    <w:rsid w:val="00967580"/>
    <w:rsid w:val="0096766C"/>
    <w:rsid w:val="0097094C"/>
    <w:rsid w:val="00970BAB"/>
    <w:rsid w:val="0097131F"/>
    <w:rsid w:val="00971AF0"/>
    <w:rsid w:val="00972A82"/>
    <w:rsid w:val="00972E05"/>
    <w:rsid w:val="00972EA4"/>
    <w:rsid w:val="00973105"/>
    <w:rsid w:val="00973172"/>
    <w:rsid w:val="00973FA3"/>
    <w:rsid w:val="009740AE"/>
    <w:rsid w:val="009742D6"/>
    <w:rsid w:val="00974361"/>
    <w:rsid w:val="009743F4"/>
    <w:rsid w:val="00974B27"/>
    <w:rsid w:val="0097618F"/>
    <w:rsid w:val="0097722D"/>
    <w:rsid w:val="00980497"/>
    <w:rsid w:val="009804C1"/>
    <w:rsid w:val="00980705"/>
    <w:rsid w:val="00980FE1"/>
    <w:rsid w:val="00981256"/>
    <w:rsid w:val="009816B2"/>
    <w:rsid w:val="0098170D"/>
    <w:rsid w:val="009819FA"/>
    <w:rsid w:val="00981CA5"/>
    <w:rsid w:val="009826DC"/>
    <w:rsid w:val="00982DC2"/>
    <w:rsid w:val="00982FAC"/>
    <w:rsid w:val="009834A0"/>
    <w:rsid w:val="00983E39"/>
    <w:rsid w:val="00984DD5"/>
    <w:rsid w:val="0098532F"/>
    <w:rsid w:val="009858CF"/>
    <w:rsid w:val="00985D19"/>
    <w:rsid w:val="00986FC9"/>
    <w:rsid w:val="009870DF"/>
    <w:rsid w:val="0099020D"/>
    <w:rsid w:val="0099073D"/>
    <w:rsid w:val="00991965"/>
    <w:rsid w:val="00991A0B"/>
    <w:rsid w:val="00991F98"/>
    <w:rsid w:val="009927AC"/>
    <w:rsid w:val="0099292F"/>
    <w:rsid w:val="00992DBB"/>
    <w:rsid w:val="00993BB9"/>
    <w:rsid w:val="00994ACD"/>
    <w:rsid w:val="00995884"/>
    <w:rsid w:val="00995E09"/>
    <w:rsid w:val="0099639B"/>
    <w:rsid w:val="00996546"/>
    <w:rsid w:val="009A0165"/>
    <w:rsid w:val="009A01F5"/>
    <w:rsid w:val="009A0205"/>
    <w:rsid w:val="009A035D"/>
    <w:rsid w:val="009A06E4"/>
    <w:rsid w:val="009A0B64"/>
    <w:rsid w:val="009A0DE5"/>
    <w:rsid w:val="009A0F46"/>
    <w:rsid w:val="009A1683"/>
    <w:rsid w:val="009A16E0"/>
    <w:rsid w:val="009A17F8"/>
    <w:rsid w:val="009A1B5D"/>
    <w:rsid w:val="009A21DA"/>
    <w:rsid w:val="009A2740"/>
    <w:rsid w:val="009A2840"/>
    <w:rsid w:val="009A289D"/>
    <w:rsid w:val="009A33E7"/>
    <w:rsid w:val="009A3A3A"/>
    <w:rsid w:val="009A3F0B"/>
    <w:rsid w:val="009A4249"/>
    <w:rsid w:val="009A47DB"/>
    <w:rsid w:val="009A4CE9"/>
    <w:rsid w:val="009A511B"/>
    <w:rsid w:val="009A5C65"/>
    <w:rsid w:val="009A5EBE"/>
    <w:rsid w:val="009A6307"/>
    <w:rsid w:val="009A63F9"/>
    <w:rsid w:val="009A6806"/>
    <w:rsid w:val="009A6AA5"/>
    <w:rsid w:val="009A6BEB"/>
    <w:rsid w:val="009A77CD"/>
    <w:rsid w:val="009A7892"/>
    <w:rsid w:val="009B1C49"/>
    <w:rsid w:val="009B34B2"/>
    <w:rsid w:val="009B39B1"/>
    <w:rsid w:val="009B48E8"/>
    <w:rsid w:val="009B4962"/>
    <w:rsid w:val="009B49D6"/>
    <w:rsid w:val="009B5AAB"/>
    <w:rsid w:val="009B5C6E"/>
    <w:rsid w:val="009B5D8A"/>
    <w:rsid w:val="009B5F48"/>
    <w:rsid w:val="009B7FEA"/>
    <w:rsid w:val="009C054A"/>
    <w:rsid w:val="009C0968"/>
    <w:rsid w:val="009C0C24"/>
    <w:rsid w:val="009C0CFC"/>
    <w:rsid w:val="009C0D4F"/>
    <w:rsid w:val="009C11B4"/>
    <w:rsid w:val="009C15E8"/>
    <w:rsid w:val="009C1697"/>
    <w:rsid w:val="009C1E8C"/>
    <w:rsid w:val="009C1ED3"/>
    <w:rsid w:val="009C2B1F"/>
    <w:rsid w:val="009C2B46"/>
    <w:rsid w:val="009C2D54"/>
    <w:rsid w:val="009C36B6"/>
    <w:rsid w:val="009C3D50"/>
    <w:rsid w:val="009C3E5F"/>
    <w:rsid w:val="009C3EAB"/>
    <w:rsid w:val="009C4E42"/>
    <w:rsid w:val="009C4FA9"/>
    <w:rsid w:val="009C505D"/>
    <w:rsid w:val="009C52E2"/>
    <w:rsid w:val="009C5487"/>
    <w:rsid w:val="009C5A20"/>
    <w:rsid w:val="009C6024"/>
    <w:rsid w:val="009C6400"/>
    <w:rsid w:val="009C64D4"/>
    <w:rsid w:val="009C64D6"/>
    <w:rsid w:val="009C650A"/>
    <w:rsid w:val="009C6662"/>
    <w:rsid w:val="009C6E84"/>
    <w:rsid w:val="009C70BF"/>
    <w:rsid w:val="009C7185"/>
    <w:rsid w:val="009C7877"/>
    <w:rsid w:val="009D0490"/>
    <w:rsid w:val="009D056C"/>
    <w:rsid w:val="009D0A06"/>
    <w:rsid w:val="009D0B1E"/>
    <w:rsid w:val="009D0DD6"/>
    <w:rsid w:val="009D153F"/>
    <w:rsid w:val="009D1B63"/>
    <w:rsid w:val="009D1DF5"/>
    <w:rsid w:val="009D2585"/>
    <w:rsid w:val="009D3090"/>
    <w:rsid w:val="009D30F3"/>
    <w:rsid w:val="009D337F"/>
    <w:rsid w:val="009D3685"/>
    <w:rsid w:val="009D3735"/>
    <w:rsid w:val="009D3BBA"/>
    <w:rsid w:val="009D4480"/>
    <w:rsid w:val="009D4DF1"/>
    <w:rsid w:val="009D5397"/>
    <w:rsid w:val="009D684C"/>
    <w:rsid w:val="009D6EA9"/>
    <w:rsid w:val="009D738D"/>
    <w:rsid w:val="009D73C4"/>
    <w:rsid w:val="009D7594"/>
    <w:rsid w:val="009D7C10"/>
    <w:rsid w:val="009E09F6"/>
    <w:rsid w:val="009E0F13"/>
    <w:rsid w:val="009E10CA"/>
    <w:rsid w:val="009E160D"/>
    <w:rsid w:val="009E194A"/>
    <w:rsid w:val="009E2062"/>
    <w:rsid w:val="009E39A8"/>
    <w:rsid w:val="009E41C2"/>
    <w:rsid w:val="009E4701"/>
    <w:rsid w:val="009E4CF7"/>
    <w:rsid w:val="009E5195"/>
    <w:rsid w:val="009E5332"/>
    <w:rsid w:val="009E53B0"/>
    <w:rsid w:val="009E5BBD"/>
    <w:rsid w:val="009E5DBB"/>
    <w:rsid w:val="009E69B8"/>
    <w:rsid w:val="009E6BEA"/>
    <w:rsid w:val="009E6CB3"/>
    <w:rsid w:val="009E7509"/>
    <w:rsid w:val="009E7955"/>
    <w:rsid w:val="009F053E"/>
    <w:rsid w:val="009F0646"/>
    <w:rsid w:val="009F1492"/>
    <w:rsid w:val="009F23FE"/>
    <w:rsid w:val="009F2548"/>
    <w:rsid w:val="009F27D9"/>
    <w:rsid w:val="009F2B33"/>
    <w:rsid w:val="009F3058"/>
    <w:rsid w:val="009F3529"/>
    <w:rsid w:val="009F3A7D"/>
    <w:rsid w:val="009F3BD8"/>
    <w:rsid w:val="009F4656"/>
    <w:rsid w:val="009F4D04"/>
    <w:rsid w:val="009F523B"/>
    <w:rsid w:val="009F550C"/>
    <w:rsid w:val="009F56F4"/>
    <w:rsid w:val="009F57F3"/>
    <w:rsid w:val="009F5E18"/>
    <w:rsid w:val="009F649C"/>
    <w:rsid w:val="009F68C7"/>
    <w:rsid w:val="009F6E8D"/>
    <w:rsid w:val="009F709D"/>
    <w:rsid w:val="009F7D19"/>
    <w:rsid w:val="00A00180"/>
    <w:rsid w:val="00A006D8"/>
    <w:rsid w:val="00A0072F"/>
    <w:rsid w:val="00A00B13"/>
    <w:rsid w:val="00A00E28"/>
    <w:rsid w:val="00A00E8E"/>
    <w:rsid w:val="00A013AF"/>
    <w:rsid w:val="00A016DA"/>
    <w:rsid w:val="00A017AF"/>
    <w:rsid w:val="00A018DB"/>
    <w:rsid w:val="00A01DAD"/>
    <w:rsid w:val="00A02130"/>
    <w:rsid w:val="00A02350"/>
    <w:rsid w:val="00A025A0"/>
    <w:rsid w:val="00A02DBB"/>
    <w:rsid w:val="00A02EC0"/>
    <w:rsid w:val="00A03175"/>
    <w:rsid w:val="00A0470C"/>
    <w:rsid w:val="00A0493F"/>
    <w:rsid w:val="00A04F1F"/>
    <w:rsid w:val="00A051A8"/>
    <w:rsid w:val="00A0554F"/>
    <w:rsid w:val="00A05868"/>
    <w:rsid w:val="00A06782"/>
    <w:rsid w:val="00A067C9"/>
    <w:rsid w:val="00A0681D"/>
    <w:rsid w:val="00A069B5"/>
    <w:rsid w:val="00A06DC9"/>
    <w:rsid w:val="00A075BF"/>
    <w:rsid w:val="00A10033"/>
    <w:rsid w:val="00A1010F"/>
    <w:rsid w:val="00A10C65"/>
    <w:rsid w:val="00A11534"/>
    <w:rsid w:val="00A1163E"/>
    <w:rsid w:val="00A116F4"/>
    <w:rsid w:val="00A11B01"/>
    <w:rsid w:val="00A11B6F"/>
    <w:rsid w:val="00A11FDC"/>
    <w:rsid w:val="00A12735"/>
    <w:rsid w:val="00A12794"/>
    <w:rsid w:val="00A12B2F"/>
    <w:rsid w:val="00A12BD9"/>
    <w:rsid w:val="00A1306A"/>
    <w:rsid w:val="00A1432C"/>
    <w:rsid w:val="00A14342"/>
    <w:rsid w:val="00A149BB"/>
    <w:rsid w:val="00A152AD"/>
    <w:rsid w:val="00A1533F"/>
    <w:rsid w:val="00A16121"/>
    <w:rsid w:val="00A162C6"/>
    <w:rsid w:val="00A16CB8"/>
    <w:rsid w:val="00A1721E"/>
    <w:rsid w:val="00A17868"/>
    <w:rsid w:val="00A17A96"/>
    <w:rsid w:val="00A17C12"/>
    <w:rsid w:val="00A203AE"/>
    <w:rsid w:val="00A20D8B"/>
    <w:rsid w:val="00A20E47"/>
    <w:rsid w:val="00A2106D"/>
    <w:rsid w:val="00A21658"/>
    <w:rsid w:val="00A21BBE"/>
    <w:rsid w:val="00A221B0"/>
    <w:rsid w:val="00A225A5"/>
    <w:rsid w:val="00A23979"/>
    <w:rsid w:val="00A23B66"/>
    <w:rsid w:val="00A23B7E"/>
    <w:rsid w:val="00A2422B"/>
    <w:rsid w:val="00A24622"/>
    <w:rsid w:val="00A247F6"/>
    <w:rsid w:val="00A24BD8"/>
    <w:rsid w:val="00A24D88"/>
    <w:rsid w:val="00A24DA0"/>
    <w:rsid w:val="00A24E80"/>
    <w:rsid w:val="00A27303"/>
    <w:rsid w:val="00A27629"/>
    <w:rsid w:val="00A27BDD"/>
    <w:rsid w:val="00A300A6"/>
    <w:rsid w:val="00A30524"/>
    <w:rsid w:val="00A31B3C"/>
    <w:rsid w:val="00A31DB4"/>
    <w:rsid w:val="00A322D5"/>
    <w:rsid w:val="00A328EA"/>
    <w:rsid w:val="00A336F6"/>
    <w:rsid w:val="00A3383E"/>
    <w:rsid w:val="00A33C91"/>
    <w:rsid w:val="00A34046"/>
    <w:rsid w:val="00A350D0"/>
    <w:rsid w:val="00A3510D"/>
    <w:rsid w:val="00A35C15"/>
    <w:rsid w:val="00A3671E"/>
    <w:rsid w:val="00A36E32"/>
    <w:rsid w:val="00A37E36"/>
    <w:rsid w:val="00A37E65"/>
    <w:rsid w:val="00A37E76"/>
    <w:rsid w:val="00A40023"/>
    <w:rsid w:val="00A40387"/>
    <w:rsid w:val="00A407F9"/>
    <w:rsid w:val="00A41403"/>
    <w:rsid w:val="00A418E5"/>
    <w:rsid w:val="00A42081"/>
    <w:rsid w:val="00A4238C"/>
    <w:rsid w:val="00A42986"/>
    <w:rsid w:val="00A43DDB"/>
    <w:rsid w:val="00A44207"/>
    <w:rsid w:val="00A44394"/>
    <w:rsid w:val="00A444E7"/>
    <w:rsid w:val="00A44AB0"/>
    <w:rsid w:val="00A44C53"/>
    <w:rsid w:val="00A45429"/>
    <w:rsid w:val="00A4581E"/>
    <w:rsid w:val="00A46412"/>
    <w:rsid w:val="00A46909"/>
    <w:rsid w:val="00A46C1C"/>
    <w:rsid w:val="00A47559"/>
    <w:rsid w:val="00A47C7E"/>
    <w:rsid w:val="00A47DCB"/>
    <w:rsid w:val="00A503EA"/>
    <w:rsid w:val="00A50BCF"/>
    <w:rsid w:val="00A50D1E"/>
    <w:rsid w:val="00A50E95"/>
    <w:rsid w:val="00A50F54"/>
    <w:rsid w:val="00A51898"/>
    <w:rsid w:val="00A526C6"/>
    <w:rsid w:val="00A5383A"/>
    <w:rsid w:val="00A5434E"/>
    <w:rsid w:val="00A5475B"/>
    <w:rsid w:val="00A54A27"/>
    <w:rsid w:val="00A54A39"/>
    <w:rsid w:val="00A550D5"/>
    <w:rsid w:val="00A55169"/>
    <w:rsid w:val="00A551DD"/>
    <w:rsid w:val="00A55ACC"/>
    <w:rsid w:val="00A56399"/>
    <w:rsid w:val="00A5672F"/>
    <w:rsid w:val="00A567D4"/>
    <w:rsid w:val="00A56AB9"/>
    <w:rsid w:val="00A56B1C"/>
    <w:rsid w:val="00A57246"/>
    <w:rsid w:val="00A57DFA"/>
    <w:rsid w:val="00A60E07"/>
    <w:rsid w:val="00A60F0B"/>
    <w:rsid w:val="00A61092"/>
    <w:rsid w:val="00A6158C"/>
    <w:rsid w:val="00A619AA"/>
    <w:rsid w:val="00A61BB0"/>
    <w:rsid w:val="00A62B12"/>
    <w:rsid w:val="00A631C3"/>
    <w:rsid w:val="00A63248"/>
    <w:rsid w:val="00A635EF"/>
    <w:rsid w:val="00A6371C"/>
    <w:rsid w:val="00A642B4"/>
    <w:rsid w:val="00A64FBC"/>
    <w:rsid w:val="00A65DC9"/>
    <w:rsid w:val="00A66D60"/>
    <w:rsid w:val="00A66F40"/>
    <w:rsid w:val="00A66FF4"/>
    <w:rsid w:val="00A67789"/>
    <w:rsid w:val="00A6791D"/>
    <w:rsid w:val="00A67FB5"/>
    <w:rsid w:val="00A7027F"/>
    <w:rsid w:val="00A7064D"/>
    <w:rsid w:val="00A70EFC"/>
    <w:rsid w:val="00A70FAE"/>
    <w:rsid w:val="00A7249D"/>
    <w:rsid w:val="00A72579"/>
    <w:rsid w:val="00A7288D"/>
    <w:rsid w:val="00A72AB3"/>
    <w:rsid w:val="00A72CB3"/>
    <w:rsid w:val="00A73314"/>
    <w:rsid w:val="00A734C0"/>
    <w:rsid w:val="00A742BC"/>
    <w:rsid w:val="00A74A1B"/>
    <w:rsid w:val="00A74EAA"/>
    <w:rsid w:val="00A758F6"/>
    <w:rsid w:val="00A769C3"/>
    <w:rsid w:val="00A806F1"/>
    <w:rsid w:val="00A80BB5"/>
    <w:rsid w:val="00A818A9"/>
    <w:rsid w:val="00A81C9B"/>
    <w:rsid w:val="00A81CFB"/>
    <w:rsid w:val="00A81D07"/>
    <w:rsid w:val="00A82745"/>
    <w:rsid w:val="00A83204"/>
    <w:rsid w:val="00A83A68"/>
    <w:rsid w:val="00A83CD9"/>
    <w:rsid w:val="00A83FB5"/>
    <w:rsid w:val="00A847E6"/>
    <w:rsid w:val="00A84825"/>
    <w:rsid w:val="00A8496C"/>
    <w:rsid w:val="00A86329"/>
    <w:rsid w:val="00A868DF"/>
    <w:rsid w:val="00A86BDA"/>
    <w:rsid w:val="00A87C75"/>
    <w:rsid w:val="00A9060A"/>
    <w:rsid w:val="00A91447"/>
    <w:rsid w:val="00A91456"/>
    <w:rsid w:val="00A91BDF"/>
    <w:rsid w:val="00A92265"/>
    <w:rsid w:val="00A92624"/>
    <w:rsid w:val="00A92B1A"/>
    <w:rsid w:val="00A92BFD"/>
    <w:rsid w:val="00A9398C"/>
    <w:rsid w:val="00A941F6"/>
    <w:rsid w:val="00A946B4"/>
    <w:rsid w:val="00A94F91"/>
    <w:rsid w:val="00A95799"/>
    <w:rsid w:val="00A95B04"/>
    <w:rsid w:val="00A95FB7"/>
    <w:rsid w:val="00A96117"/>
    <w:rsid w:val="00A9612F"/>
    <w:rsid w:val="00A96296"/>
    <w:rsid w:val="00A964D5"/>
    <w:rsid w:val="00A96540"/>
    <w:rsid w:val="00AA0162"/>
    <w:rsid w:val="00AA041B"/>
    <w:rsid w:val="00AA08E1"/>
    <w:rsid w:val="00AA1900"/>
    <w:rsid w:val="00AA1D75"/>
    <w:rsid w:val="00AA2097"/>
    <w:rsid w:val="00AA20B7"/>
    <w:rsid w:val="00AA2856"/>
    <w:rsid w:val="00AA3B00"/>
    <w:rsid w:val="00AA3CEF"/>
    <w:rsid w:val="00AA41C1"/>
    <w:rsid w:val="00AA436D"/>
    <w:rsid w:val="00AA4B20"/>
    <w:rsid w:val="00AA4DFD"/>
    <w:rsid w:val="00AA5284"/>
    <w:rsid w:val="00AA5475"/>
    <w:rsid w:val="00AA56E3"/>
    <w:rsid w:val="00AA5BDA"/>
    <w:rsid w:val="00AA5D95"/>
    <w:rsid w:val="00AA73CD"/>
    <w:rsid w:val="00AA7499"/>
    <w:rsid w:val="00AA79E3"/>
    <w:rsid w:val="00AB0938"/>
    <w:rsid w:val="00AB1AC2"/>
    <w:rsid w:val="00AB1DEF"/>
    <w:rsid w:val="00AB2333"/>
    <w:rsid w:val="00AB28F6"/>
    <w:rsid w:val="00AB2F0D"/>
    <w:rsid w:val="00AB3070"/>
    <w:rsid w:val="00AB31D2"/>
    <w:rsid w:val="00AB4076"/>
    <w:rsid w:val="00AB465D"/>
    <w:rsid w:val="00AB4822"/>
    <w:rsid w:val="00AB48A7"/>
    <w:rsid w:val="00AB51DC"/>
    <w:rsid w:val="00AB5520"/>
    <w:rsid w:val="00AB58AE"/>
    <w:rsid w:val="00AB5931"/>
    <w:rsid w:val="00AB5E6F"/>
    <w:rsid w:val="00AB74B3"/>
    <w:rsid w:val="00AB75AE"/>
    <w:rsid w:val="00AB75DD"/>
    <w:rsid w:val="00AB7851"/>
    <w:rsid w:val="00AC0FA8"/>
    <w:rsid w:val="00AC153C"/>
    <w:rsid w:val="00AC19C3"/>
    <w:rsid w:val="00AC1A3C"/>
    <w:rsid w:val="00AC212A"/>
    <w:rsid w:val="00AC233A"/>
    <w:rsid w:val="00AC37FA"/>
    <w:rsid w:val="00AC3DCB"/>
    <w:rsid w:val="00AC4026"/>
    <w:rsid w:val="00AC4072"/>
    <w:rsid w:val="00AC427A"/>
    <w:rsid w:val="00AC4288"/>
    <w:rsid w:val="00AC48E4"/>
    <w:rsid w:val="00AC625A"/>
    <w:rsid w:val="00AC64B2"/>
    <w:rsid w:val="00AC65B1"/>
    <w:rsid w:val="00AC6B7C"/>
    <w:rsid w:val="00AC7193"/>
    <w:rsid w:val="00AC7A65"/>
    <w:rsid w:val="00AC7F97"/>
    <w:rsid w:val="00AD0EC4"/>
    <w:rsid w:val="00AD111B"/>
    <w:rsid w:val="00AD172B"/>
    <w:rsid w:val="00AD1B27"/>
    <w:rsid w:val="00AD1C38"/>
    <w:rsid w:val="00AD23F3"/>
    <w:rsid w:val="00AD2572"/>
    <w:rsid w:val="00AD2733"/>
    <w:rsid w:val="00AD2776"/>
    <w:rsid w:val="00AD2A4A"/>
    <w:rsid w:val="00AD2B31"/>
    <w:rsid w:val="00AD2ECF"/>
    <w:rsid w:val="00AD39CE"/>
    <w:rsid w:val="00AD3A72"/>
    <w:rsid w:val="00AD3A7A"/>
    <w:rsid w:val="00AD3ADC"/>
    <w:rsid w:val="00AD3B3F"/>
    <w:rsid w:val="00AD3E52"/>
    <w:rsid w:val="00AD3F58"/>
    <w:rsid w:val="00AD4185"/>
    <w:rsid w:val="00AD433F"/>
    <w:rsid w:val="00AD46B5"/>
    <w:rsid w:val="00AD4ED6"/>
    <w:rsid w:val="00AD4F47"/>
    <w:rsid w:val="00AD5500"/>
    <w:rsid w:val="00AD59AB"/>
    <w:rsid w:val="00AD5B84"/>
    <w:rsid w:val="00AD6508"/>
    <w:rsid w:val="00AD68EF"/>
    <w:rsid w:val="00AD69F5"/>
    <w:rsid w:val="00AD7765"/>
    <w:rsid w:val="00AD7AEC"/>
    <w:rsid w:val="00AD7E6C"/>
    <w:rsid w:val="00AE0214"/>
    <w:rsid w:val="00AE0389"/>
    <w:rsid w:val="00AE0BB2"/>
    <w:rsid w:val="00AE10F5"/>
    <w:rsid w:val="00AE11DC"/>
    <w:rsid w:val="00AE1406"/>
    <w:rsid w:val="00AE14B2"/>
    <w:rsid w:val="00AE2310"/>
    <w:rsid w:val="00AE23B7"/>
    <w:rsid w:val="00AE268E"/>
    <w:rsid w:val="00AE31C9"/>
    <w:rsid w:val="00AE39A1"/>
    <w:rsid w:val="00AE3D25"/>
    <w:rsid w:val="00AE46C4"/>
    <w:rsid w:val="00AE4C00"/>
    <w:rsid w:val="00AE547A"/>
    <w:rsid w:val="00AE5B8E"/>
    <w:rsid w:val="00AE695E"/>
    <w:rsid w:val="00AE69EE"/>
    <w:rsid w:val="00AE6D5F"/>
    <w:rsid w:val="00AE6E32"/>
    <w:rsid w:val="00AE6E7D"/>
    <w:rsid w:val="00AE778D"/>
    <w:rsid w:val="00AE7C3D"/>
    <w:rsid w:val="00AE7CE3"/>
    <w:rsid w:val="00AE7FF1"/>
    <w:rsid w:val="00AF03C1"/>
    <w:rsid w:val="00AF0465"/>
    <w:rsid w:val="00AF0674"/>
    <w:rsid w:val="00AF0C65"/>
    <w:rsid w:val="00AF0C98"/>
    <w:rsid w:val="00AF11D4"/>
    <w:rsid w:val="00AF14FB"/>
    <w:rsid w:val="00AF20EE"/>
    <w:rsid w:val="00AF2467"/>
    <w:rsid w:val="00AF2E56"/>
    <w:rsid w:val="00AF3478"/>
    <w:rsid w:val="00AF35F8"/>
    <w:rsid w:val="00AF4074"/>
    <w:rsid w:val="00AF4BDA"/>
    <w:rsid w:val="00AF56DB"/>
    <w:rsid w:val="00AF5981"/>
    <w:rsid w:val="00AF59B5"/>
    <w:rsid w:val="00AF6545"/>
    <w:rsid w:val="00AF6B5D"/>
    <w:rsid w:val="00AF7EE8"/>
    <w:rsid w:val="00B000EB"/>
    <w:rsid w:val="00B00105"/>
    <w:rsid w:val="00B00279"/>
    <w:rsid w:val="00B0027D"/>
    <w:rsid w:val="00B00707"/>
    <w:rsid w:val="00B00FDC"/>
    <w:rsid w:val="00B012A6"/>
    <w:rsid w:val="00B01FA7"/>
    <w:rsid w:val="00B0203E"/>
    <w:rsid w:val="00B0244B"/>
    <w:rsid w:val="00B02DA0"/>
    <w:rsid w:val="00B030E7"/>
    <w:rsid w:val="00B034F0"/>
    <w:rsid w:val="00B037E1"/>
    <w:rsid w:val="00B0399B"/>
    <w:rsid w:val="00B048D3"/>
    <w:rsid w:val="00B04C4B"/>
    <w:rsid w:val="00B04DDE"/>
    <w:rsid w:val="00B055AD"/>
    <w:rsid w:val="00B05D79"/>
    <w:rsid w:val="00B0607B"/>
    <w:rsid w:val="00B06232"/>
    <w:rsid w:val="00B067EF"/>
    <w:rsid w:val="00B104BA"/>
    <w:rsid w:val="00B10936"/>
    <w:rsid w:val="00B10DF2"/>
    <w:rsid w:val="00B121E0"/>
    <w:rsid w:val="00B12355"/>
    <w:rsid w:val="00B12B95"/>
    <w:rsid w:val="00B133B6"/>
    <w:rsid w:val="00B138EA"/>
    <w:rsid w:val="00B13AB9"/>
    <w:rsid w:val="00B13BC3"/>
    <w:rsid w:val="00B13E03"/>
    <w:rsid w:val="00B13E92"/>
    <w:rsid w:val="00B146D5"/>
    <w:rsid w:val="00B14ED2"/>
    <w:rsid w:val="00B1504F"/>
    <w:rsid w:val="00B15653"/>
    <w:rsid w:val="00B15782"/>
    <w:rsid w:val="00B1588A"/>
    <w:rsid w:val="00B15980"/>
    <w:rsid w:val="00B15E38"/>
    <w:rsid w:val="00B1623C"/>
    <w:rsid w:val="00B1737E"/>
    <w:rsid w:val="00B201C0"/>
    <w:rsid w:val="00B2107A"/>
    <w:rsid w:val="00B21AA8"/>
    <w:rsid w:val="00B2224E"/>
    <w:rsid w:val="00B22FE4"/>
    <w:rsid w:val="00B23168"/>
    <w:rsid w:val="00B236E8"/>
    <w:rsid w:val="00B2382E"/>
    <w:rsid w:val="00B239A9"/>
    <w:rsid w:val="00B23A76"/>
    <w:rsid w:val="00B244FB"/>
    <w:rsid w:val="00B249F9"/>
    <w:rsid w:val="00B24AD1"/>
    <w:rsid w:val="00B24B34"/>
    <w:rsid w:val="00B253A6"/>
    <w:rsid w:val="00B256A7"/>
    <w:rsid w:val="00B263D3"/>
    <w:rsid w:val="00B27668"/>
    <w:rsid w:val="00B30020"/>
    <w:rsid w:val="00B3005F"/>
    <w:rsid w:val="00B30124"/>
    <w:rsid w:val="00B3055E"/>
    <w:rsid w:val="00B305C7"/>
    <w:rsid w:val="00B3074A"/>
    <w:rsid w:val="00B319AA"/>
    <w:rsid w:val="00B3275A"/>
    <w:rsid w:val="00B328CC"/>
    <w:rsid w:val="00B3368E"/>
    <w:rsid w:val="00B33693"/>
    <w:rsid w:val="00B3383C"/>
    <w:rsid w:val="00B33D9A"/>
    <w:rsid w:val="00B340EF"/>
    <w:rsid w:val="00B34367"/>
    <w:rsid w:val="00B3462C"/>
    <w:rsid w:val="00B34638"/>
    <w:rsid w:val="00B34998"/>
    <w:rsid w:val="00B34F1B"/>
    <w:rsid w:val="00B356A9"/>
    <w:rsid w:val="00B36563"/>
    <w:rsid w:val="00B3658B"/>
    <w:rsid w:val="00B371C8"/>
    <w:rsid w:val="00B37695"/>
    <w:rsid w:val="00B3776B"/>
    <w:rsid w:val="00B37A99"/>
    <w:rsid w:val="00B402AE"/>
    <w:rsid w:val="00B4047F"/>
    <w:rsid w:val="00B404DD"/>
    <w:rsid w:val="00B4119E"/>
    <w:rsid w:val="00B41A59"/>
    <w:rsid w:val="00B420D8"/>
    <w:rsid w:val="00B427BD"/>
    <w:rsid w:val="00B42A5D"/>
    <w:rsid w:val="00B42BCF"/>
    <w:rsid w:val="00B42CD6"/>
    <w:rsid w:val="00B42D82"/>
    <w:rsid w:val="00B433CD"/>
    <w:rsid w:val="00B43D3F"/>
    <w:rsid w:val="00B4402C"/>
    <w:rsid w:val="00B44757"/>
    <w:rsid w:val="00B455BE"/>
    <w:rsid w:val="00B45A91"/>
    <w:rsid w:val="00B45BA8"/>
    <w:rsid w:val="00B46471"/>
    <w:rsid w:val="00B46CD3"/>
    <w:rsid w:val="00B46F3E"/>
    <w:rsid w:val="00B4727B"/>
    <w:rsid w:val="00B47F8F"/>
    <w:rsid w:val="00B50A08"/>
    <w:rsid w:val="00B50AFD"/>
    <w:rsid w:val="00B5196E"/>
    <w:rsid w:val="00B51E56"/>
    <w:rsid w:val="00B529DE"/>
    <w:rsid w:val="00B535B9"/>
    <w:rsid w:val="00B53D68"/>
    <w:rsid w:val="00B54A08"/>
    <w:rsid w:val="00B54C29"/>
    <w:rsid w:val="00B54EA2"/>
    <w:rsid w:val="00B57120"/>
    <w:rsid w:val="00B57A05"/>
    <w:rsid w:val="00B57B4C"/>
    <w:rsid w:val="00B57E30"/>
    <w:rsid w:val="00B611AE"/>
    <w:rsid w:val="00B626EA"/>
    <w:rsid w:val="00B62720"/>
    <w:rsid w:val="00B62875"/>
    <w:rsid w:val="00B62DF4"/>
    <w:rsid w:val="00B62F42"/>
    <w:rsid w:val="00B62FB9"/>
    <w:rsid w:val="00B63128"/>
    <w:rsid w:val="00B634F6"/>
    <w:rsid w:val="00B63E97"/>
    <w:rsid w:val="00B64006"/>
    <w:rsid w:val="00B646A5"/>
    <w:rsid w:val="00B64BB6"/>
    <w:rsid w:val="00B64BF4"/>
    <w:rsid w:val="00B64E05"/>
    <w:rsid w:val="00B64F46"/>
    <w:rsid w:val="00B64F92"/>
    <w:rsid w:val="00B64FC1"/>
    <w:rsid w:val="00B656AF"/>
    <w:rsid w:val="00B660E7"/>
    <w:rsid w:val="00B665B8"/>
    <w:rsid w:val="00B702B1"/>
    <w:rsid w:val="00B70C16"/>
    <w:rsid w:val="00B71FFF"/>
    <w:rsid w:val="00B72980"/>
    <w:rsid w:val="00B72D45"/>
    <w:rsid w:val="00B72FAB"/>
    <w:rsid w:val="00B73273"/>
    <w:rsid w:val="00B737F9"/>
    <w:rsid w:val="00B7541E"/>
    <w:rsid w:val="00B75B22"/>
    <w:rsid w:val="00B75CC6"/>
    <w:rsid w:val="00B7615C"/>
    <w:rsid w:val="00B767F5"/>
    <w:rsid w:val="00B7680F"/>
    <w:rsid w:val="00B801DD"/>
    <w:rsid w:val="00B8047F"/>
    <w:rsid w:val="00B8067E"/>
    <w:rsid w:val="00B80833"/>
    <w:rsid w:val="00B80F3A"/>
    <w:rsid w:val="00B81026"/>
    <w:rsid w:val="00B812CC"/>
    <w:rsid w:val="00B816F4"/>
    <w:rsid w:val="00B81730"/>
    <w:rsid w:val="00B819B9"/>
    <w:rsid w:val="00B819EC"/>
    <w:rsid w:val="00B82860"/>
    <w:rsid w:val="00B82E71"/>
    <w:rsid w:val="00B83BE2"/>
    <w:rsid w:val="00B83E21"/>
    <w:rsid w:val="00B8411E"/>
    <w:rsid w:val="00B84427"/>
    <w:rsid w:val="00B84504"/>
    <w:rsid w:val="00B8517F"/>
    <w:rsid w:val="00B85BE3"/>
    <w:rsid w:val="00B86086"/>
    <w:rsid w:val="00B86626"/>
    <w:rsid w:val="00B86B2F"/>
    <w:rsid w:val="00B9086E"/>
    <w:rsid w:val="00B90EA1"/>
    <w:rsid w:val="00B91436"/>
    <w:rsid w:val="00B91782"/>
    <w:rsid w:val="00B919CE"/>
    <w:rsid w:val="00B91B7B"/>
    <w:rsid w:val="00B91FE6"/>
    <w:rsid w:val="00B921E7"/>
    <w:rsid w:val="00B925B8"/>
    <w:rsid w:val="00B92943"/>
    <w:rsid w:val="00B92978"/>
    <w:rsid w:val="00B92E2F"/>
    <w:rsid w:val="00B9354F"/>
    <w:rsid w:val="00B9373D"/>
    <w:rsid w:val="00B93E56"/>
    <w:rsid w:val="00B94979"/>
    <w:rsid w:val="00B9530E"/>
    <w:rsid w:val="00B95FE5"/>
    <w:rsid w:val="00B963BC"/>
    <w:rsid w:val="00B973EB"/>
    <w:rsid w:val="00B9755C"/>
    <w:rsid w:val="00BA09FE"/>
    <w:rsid w:val="00BA10E2"/>
    <w:rsid w:val="00BA147B"/>
    <w:rsid w:val="00BA21A6"/>
    <w:rsid w:val="00BA3A5C"/>
    <w:rsid w:val="00BA47DF"/>
    <w:rsid w:val="00BA4BEA"/>
    <w:rsid w:val="00BA4E0A"/>
    <w:rsid w:val="00BA6950"/>
    <w:rsid w:val="00BA6B34"/>
    <w:rsid w:val="00BA6B79"/>
    <w:rsid w:val="00BA762E"/>
    <w:rsid w:val="00BA76E5"/>
    <w:rsid w:val="00BA790F"/>
    <w:rsid w:val="00BA7D7B"/>
    <w:rsid w:val="00BB06C9"/>
    <w:rsid w:val="00BB090D"/>
    <w:rsid w:val="00BB09C3"/>
    <w:rsid w:val="00BB0EEF"/>
    <w:rsid w:val="00BB0FAE"/>
    <w:rsid w:val="00BB1914"/>
    <w:rsid w:val="00BB1A7E"/>
    <w:rsid w:val="00BB2294"/>
    <w:rsid w:val="00BB23FD"/>
    <w:rsid w:val="00BB2657"/>
    <w:rsid w:val="00BB2BD9"/>
    <w:rsid w:val="00BB33AE"/>
    <w:rsid w:val="00BB3C2D"/>
    <w:rsid w:val="00BB3E86"/>
    <w:rsid w:val="00BB4640"/>
    <w:rsid w:val="00BB551A"/>
    <w:rsid w:val="00BB5719"/>
    <w:rsid w:val="00BB6265"/>
    <w:rsid w:val="00BB714A"/>
    <w:rsid w:val="00BB7B1A"/>
    <w:rsid w:val="00BC06D4"/>
    <w:rsid w:val="00BC0C0E"/>
    <w:rsid w:val="00BC0F69"/>
    <w:rsid w:val="00BC1037"/>
    <w:rsid w:val="00BC1F66"/>
    <w:rsid w:val="00BC2CD0"/>
    <w:rsid w:val="00BC3166"/>
    <w:rsid w:val="00BC365C"/>
    <w:rsid w:val="00BC4C4D"/>
    <w:rsid w:val="00BC4DAF"/>
    <w:rsid w:val="00BC5005"/>
    <w:rsid w:val="00BC54A2"/>
    <w:rsid w:val="00BC6022"/>
    <w:rsid w:val="00BC637B"/>
    <w:rsid w:val="00BC7F01"/>
    <w:rsid w:val="00BD0164"/>
    <w:rsid w:val="00BD0675"/>
    <w:rsid w:val="00BD0F15"/>
    <w:rsid w:val="00BD1364"/>
    <w:rsid w:val="00BD216D"/>
    <w:rsid w:val="00BD2506"/>
    <w:rsid w:val="00BD37A1"/>
    <w:rsid w:val="00BD3C7E"/>
    <w:rsid w:val="00BD477B"/>
    <w:rsid w:val="00BD488C"/>
    <w:rsid w:val="00BD4CB9"/>
    <w:rsid w:val="00BD4E3B"/>
    <w:rsid w:val="00BD65C7"/>
    <w:rsid w:val="00BD68EF"/>
    <w:rsid w:val="00BD6C3B"/>
    <w:rsid w:val="00BD73E6"/>
    <w:rsid w:val="00BD7FAE"/>
    <w:rsid w:val="00BE02E1"/>
    <w:rsid w:val="00BE0411"/>
    <w:rsid w:val="00BE09C8"/>
    <w:rsid w:val="00BE0A92"/>
    <w:rsid w:val="00BE0C53"/>
    <w:rsid w:val="00BE0FBC"/>
    <w:rsid w:val="00BE1059"/>
    <w:rsid w:val="00BE1850"/>
    <w:rsid w:val="00BE2B4E"/>
    <w:rsid w:val="00BE2B88"/>
    <w:rsid w:val="00BE2C25"/>
    <w:rsid w:val="00BE2D02"/>
    <w:rsid w:val="00BE2E37"/>
    <w:rsid w:val="00BE3013"/>
    <w:rsid w:val="00BE3060"/>
    <w:rsid w:val="00BE336E"/>
    <w:rsid w:val="00BE342F"/>
    <w:rsid w:val="00BE3984"/>
    <w:rsid w:val="00BE3B57"/>
    <w:rsid w:val="00BE4473"/>
    <w:rsid w:val="00BE51D8"/>
    <w:rsid w:val="00BE5491"/>
    <w:rsid w:val="00BE5E59"/>
    <w:rsid w:val="00BE5F8D"/>
    <w:rsid w:val="00BF028D"/>
    <w:rsid w:val="00BF10B3"/>
    <w:rsid w:val="00BF1635"/>
    <w:rsid w:val="00BF16EB"/>
    <w:rsid w:val="00BF19F1"/>
    <w:rsid w:val="00BF1A43"/>
    <w:rsid w:val="00BF22F1"/>
    <w:rsid w:val="00BF253B"/>
    <w:rsid w:val="00BF29BC"/>
    <w:rsid w:val="00BF2B9A"/>
    <w:rsid w:val="00BF2C07"/>
    <w:rsid w:val="00BF2C4C"/>
    <w:rsid w:val="00BF3576"/>
    <w:rsid w:val="00BF39D4"/>
    <w:rsid w:val="00BF3D19"/>
    <w:rsid w:val="00BF3E1B"/>
    <w:rsid w:val="00BF473B"/>
    <w:rsid w:val="00BF4F6E"/>
    <w:rsid w:val="00BF52D6"/>
    <w:rsid w:val="00BF573B"/>
    <w:rsid w:val="00BF6210"/>
    <w:rsid w:val="00BF6B6C"/>
    <w:rsid w:val="00BF7044"/>
    <w:rsid w:val="00BF7202"/>
    <w:rsid w:val="00C00D52"/>
    <w:rsid w:val="00C00DD2"/>
    <w:rsid w:val="00C01074"/>
    <w:rsid w:val="00C02164"/>
    <w:rsid w:val="00C0274F"/>
    <w:rsid w:val="00C029B2"/>
    <w:rsid w:val="00C02B6B"/>
    <w:rsid w:val="00C0335F"/>
    <w:rsid w:val="00C034FE"/>
    <w:rsid w:val="00C039C6"/>
    <w:rsid w:val="00C04005"/>
    <w:rsid w:val="00C045DE"/>
    <w:rsid w:val="00C04BCC"/>
    <w:rsid w:val="00C04C1C"/>
    <w:rsid w:val="00C04F94"/>
    <w:rsid w:val="00C051D1"/>
    <w:rsid w:val="00C063D6"/>
    <w:rsid w:val="00C069B4"/>
    <w:rsid w:val="00C07103"/>
    <w:rsid w:val="00C071B9"/>
    <w:rsid w:val="00C0737C"/>
    <w:rsid w:val="00C0759B"/>
    <w:rsid w:val="00C076D1"/>
    <w:rsid w:val="00C10601"/>
    <w:rsid w:val="00C10AB9"/>
    <w:rsid w:val="00C10FCC"/>
    <w:rsid w:val="00C11103"/>
    <w:rsid w:val="00C112F3"/>
    <w:rsid w:val="00C114AE"/>
    <w:rsid w:val="00C116F0"/>
    <w:rsid w:val="00C11774"/>
    <w:rsid w:val="00C117C5"/>
    <w:rsid w:val="00C11D40"/>
    <w:rsid w:val="00C11EE2"/>
    <w:rsid w:val="00C12120"/>
    <w:rsid w:val="00C121B2"/>
    <w:rsid w:val="00C124BF"/>
    <w:rsid w:val="00C1325F"/>
    <w:rsid w:val="00C1367E"/>
    <w:rsid w:val="00C13AD8"/>
    <w:rsid w:val="00C13F6C"/>
    <w:rsid w:val="00C14D95"/>
    <w:rsid w:val="00C15370"/>
    <w:rsid w:val="00C1543E"/>
    <w:rsid w:val="00C15E70"/>
    <w:rsid w:val="00C161B7"/>
    <w:rsid w:val="00C163D6"/>
    <w:rsid w:val="00C17BB0"/>
    <w:rsid w:val="00C17D29"/>
    <w:rsid w:val="00C2011C"/>
    <w:rsid w:val="00C205D4"/>
    <w:rsid w:val="00C2366F"/>
    <w:rsid w:val="00C24018"/>
    <w:rsid w:val="00C244DE"/>
    <w:rsid w:val="00C24F43"/>
    <w:rsid w:val="00C2587B"/>
    <w:rsid w:val="00C25DF8"/>
    <w:rsid w:val="00C26A67"/>
    <w:rsid w:val="00C2764E"/>
    <w:rsid w:val="00C27C89"/>
    <w:rsid w:val="00C27E35"/>
    <w:rsid w:val="00C3052F"/>
    <w:rsid w:val="00C30A18"/>
    <w:rsid w:val="00C30ADF"/>
    <w:rsid w:val="00C30D91"/>
    <w:rsid w:val="00C31309"/>
    <w:rsid w:val="00C3133E"/>
    <w:rsid w:val="00C31E6E"/>
    <w:rsid w:val="00C32C5E"/>
    <w:rsid w:val="00C332B3"/>
    <w:rsid w:val="00C33C90"/>
    <w:rsid w:val="00C34B93"/>
    <w:rsid w:val="00C356E3"/>
    <w:rsid w:val="00C357E6"/>
    <w:rsid w:val="00C36090"/>
    <w:rsid w:val="00C368E7"/>
    <w:rsid w:val="00C36AAB"/>
    <w:rsid w:val="00C36D89"/>
    <w:rsid w:val="00C36F41"/>
    <w:rsid w:val="00C37103"/>
    <w:rsid w:val="00C37D3E"/>
    <w:rsid w:val="00C4012D"/>
    <w:rsid w:val="00C407E5"/>
    <w:rsid w:val="00C412CC"/>
    <w:rsid w:val="00C41A04"/>
    <w:rsid w:val="00C429A5"/>
    <w:rsid w:val="00C432C2"/>
    <w:rsid w:val="00C43CCF"/>
    <w:rsid w:val="00C44331"/>
    <w:rsid w:val="00C4433A"/>
    <w:rsid w:val="00C4485C"/>
    <w:rsid w:val="00C44CAE"/>
    <w:rsid w:val="00C44D12"/>
    <w:rsid w:val="00C44D29"/>
    <w:rsid w:val="00C44FDC"/>
    <w:rsid w:val="00C45D0D"/>
    <w:rsid w:val="00C46508"/>
    <w:rsid w:val="00C47C92"/>
    <w:rsid w:val="00C47DB5"/>
    <w:rsid w:val="00C507CD"/>
    <w:rsid w:val="00C50C71"/>
    <w:rsid w:val="00C517E4"/>
    <w:rsid w:val="00C51B0C"/>
    <w:rsid w:val="00C51CCC"/>
    <w:rsid w:val="00C526E0"/>
    <w:rsid w:val="00C52865"/>
    <w:rsid w:val="00C541DD"/>
    <w:rsid w:val="00C545FE"/>
    <w:rsid w:val="00C54D81"/>
    <w:rsid w:val="00C551C4"/>
    <w:rsid w:val="00C55452"/>
    <w:rsid w:val="00C554BC"/>
    <w:rsid w:val="00C55E57"/>
    <w:rsid w:val="00C56B78"/>
    <w:rsid w:val="00C56CED"/>
    <w:rsid w:val="00C56D00"/>
    <w:rsid w:val="00C56D56"/>
    <w:rsid w:val="00C57896"/>
    <w:rsid w:val="00C604D0"/>
    <w:rsid w:val="00C611F8"/>
    <w:rsid w:val="00C6142B"/>
    <w:rsid w:val="00C62107"/>
    <w:rsid w:val="00C62193"/>
    <w:rsid w:val="00C62A10"/>
    <w:rsid w:val="00C62B9B"/>
    <w:rsid w:val="00C62FBD"/>
    <w:rsid w:val="00C63BAB"/>
    <w:rsid w:val="00C6464A"/>
    <w:rsid w:val="00C64F1A"/>
    <w:rsid w:val="00C65432"/>
    <w:rsid w:val="00C655D5"/>
    <w:rsid w:val="00C65A3F"/>
    <w:rsid w:val="00C6625D"/>
    <w:rsid w:val="00C6632D"/>
    <w:rsid w:val="00C667B5"/>
    <w:rsid w:val="00C703F6"/>
    <w:rsid w:val="00C7143B"/>
    <w:rsid w:val="00C71DCC"/>
    <w:rsid w:val="00C73BAE"/>
    <w:rsid w:val="00C73E70"/>
    <w:rsid w:val="00C743BE"/>
    <w:rsid w:val="00C74C8E"/>
    <w:rsid w:val="00C750C4"/>
    <w:rsid w:val="00C751FB"/>
    <w:rsid w:val="00C75272"/>
    <w:rsid w:val="00C759CF"/>
    <w:rsid w:val="00C75D46"/>
    <w:rsid w:val="00C76FF7"/>
    <w:rsid w:val="00C77136"/>
    <w:rsid w:val="00C778AE"/>
    <w:rsid w:val="00C77959"/>
    <w:rsid w:val="00C77F82"/>
    <w:rsid w:val="00C80E8B"/>
    <w:rsid w:val="00C81A64"/>
    <w:rsid w:val="00C82073"/>
    <w:rsid w:val="00C8228E"/>
    <w:rsid w:val="00C82540"/>
    <w:rsid w:val="00C8274D"/>
    <w:rsid w:val="00C82C7D"/>
    <w:rsid w:val="00C82C9C"/>
    <w:rsid w:val="00C83210"/>
    <w:rsid w:val="00C833C8"/>
    <w:rsid w:val="00C83693"/>
    <w:rsid w:val="00C83D6A"/>
    <w:rsid w:val="00C840A6"/>
    <w:rsid w:val="00C8493E"/>
    <w:rsid w:val="00C849D6"/>
    <w:rsid w:val="00C84EE8"/>
    <w:rsid w:val="00C85716"/>
    <w:rsid w:val="00C86F06"/>
    <w:rsid w:val="00C870C6"/>
    <w:rsid w:val="00C8737C"/>
    <w:rsid w:val="00C87B83"/>
    <w:rsid w:val="00C87B96"/>
    <w:rsid w:val="00C87CE5"/>
    <w:rsid w:val="00C90090"/>
    <w:rsid w:val="00C9022C"/>
    <w:rsid w:val="00C903A8"/>
    <w:rsid w:val="00C90F02"/>
    <w:rsid w:val="00C9134E"/>
    <w:rsid w:val="00C91702"/>
    <w:rsid w:val="00C9183A"/>
    <w:rsid w:val="00C91E57"/>
    <w:rsid w:val="00C921AA"/>
    <w:rsid w:val="00C92380"/>
    <w:rsid w:val="00C92962"/>
    <w:rsid w:val="00C92CF0"/>
    <w:rsid w:val="00C9323E"/>
    <w:rsid w:val="00C936F8"/>
    <w:rsid w:val="00C93DF9"/>
    <w:rsid w:val="00C9436F"/>
    <w:rsid w:val="00C945A8"/>
    <w:rsid w:val="00C94CE5"/>
    <w:rsid w:val="00C94D5E"/>
    <w:rsid w:val="00C95364"/>
    <w:rsid w:val="00C95AE9"/>
    <w:rsid w:val="00C966DF"/>
    <w:rsid w:val="00C9684D"/>
    <w:rsid w:val="00C97753"/>
    <w:rsid w:val="00C97AB4"/>
    <w:rsid w:val="00CA0173"/>
    <w:rsid w:val="00CA0325"/>
    <w:rsid w:val="00CA09C1"/>
    <w:rsid w:val="00CA0B22"/>
    <w:rsid w:val="00CA0CA1"/>
    <w:rsid w:val="00CA105A"/>
    <w:rsid w:val="00CA1298"/>
    <w:rsid w:val="00CA1B7D"/>
    <w:rsid w:val="00CA1C7F"/>
    <w:rsid w:val="00CA2079"/>
    <w:rsid w:val="00CA21F4"/>
    <w:rsid w:val="00CA2C92"/>
    <w:rsid w:val="00CA2E2A"/>
    <w:rsid w:val="00CA317E"/>
    <w:rsid w:val="00CA3732"/>
    <w:rsid w:val="00CA37B4"/>
    <w:rsid w:val="00CA37C4"/>
    <w:rsid w:val="00CA44B3"/>
    <w:rsid w:val="00CA4B7C"/>
    <w:rsid w:val="00CA4D95"/>
    <w:rsid w:val="00CA4ECC"/>
    <w:rsid w:val="00CA5032"/>
    <w:rsid w:val="00CA54E5"/>
    <w:rsid w:val="00CA67E5"/>
    <w:rsid w:val="00CA69ED"/>
    <w:rsid w:val="00CA7D30"/>
    <w:rsid w:val="00CA7E21"/>
    <w:rsid w:val="00CB06BD"/>
    <w:rsid w:val="00CB07E7"/>
    <w:rsid w:val="00CB0DD9"/>
    <w:rsid w:val="00CB1285"/>
    <w:rsid w:val="00CB1ACA"/>
    <w:rsid w:val="00CB26EA"/>
    <w:rsid w:val="00CB3B59"/>
    <w:rsid w:val="00CB445B"/>
    <w:rsid w:val="00CB44C3"/>
    <w:rsid w:val="00CB4672"/>
    <w:rsid w:val="00CB4B94"/>
    <w:rsid w:val="00CB4CD5"/>
    <w:rsid w:val="00CB56B8"/>
    <w:rsid w:val="00CB61CC"/>
    <w:rsid w:val="00CB691B"/>
    <w:rsid w:val="00CB6BA5"/>
    <w:rsid w:val="00CB6C30"/>
    <w:rsid w:val="00CB7191"/>
    <w:rsid w:val="00CC03D9"/>
    <w:rsid w:val="00CC161C"/>
    <w:rsid w:val="00CC246B"/>
    <w:rsid w:val="00CC28BF"/>
    <w:rsid w:val="00CC28C3"/>
    <w:rsid w:val="00CC2BD8"/>
    <w:rsid w:val="00CC307C"/>
    <w:rsid w:val="00CC32F6"/>
    <w:rsid w:val="00CC4443"/>
    <w:rsid w:val="00CC46DE"/>
    <w:rsid w:val="00CC484F"/>
    <w:rsid w:val="00CC4B00"/>
    <w:rsid w:val="00CC4CE0"/>
    <w:rsid w:val="00CC5C4C"/>
    <w:rsid w:val="00CC6300"/>
    <w:rsid w:val="00CC7025"/>
    <w:rsid w:val="00CC723A"/>
    <w:rsid w:val="00CC723C"/>
    <w:rsid w:val="00CC7478"/>
    <w:rsid w:val="00CC7C29"/>
    <w:rsid w:val="00CC7D2F"/>
    <w:rsid w:val="00CD11C2"/>
    <w:rsid w:val="00CD15D6"/>
    <w:rsid w:val="00CD16F8"/>
    <w:rsid w:val="00CD174C"/>
    <w:rsid w:val="00CD1B62"/>
    <w:rsid w:val="00CD1BD8"/>
    <w:rsid w:val="00CD2FBC"/>
    <w:rsid w:val="00CD323C"/>
    <w:rsid w:val="00CD32A6"/>
    <w:rsid w:val="00CD3460"/>
    <w:rsid w:val="00CD3479"/>
    <w:rsid w:val="00CD3A21"/>
    <w:rsid w:val="00CD3F01"/>
    <w:rsid w:val="00CD5159"/>
    <w:rsid w:val="00CD51F7"/>
    <w:rsid w:val="00CD5453"/>
    <w:rsid w:val="00CD5A0E"/>
    <w:rsid w:val="00CD5B00"/>
    <w:rsid w:val="00CD67C4"/>
    <w:rsid w:val="00CD6AEA"/>
    <w:rsid w:val="00CD6B8D"/>
    <w:rsid w:val="00CD6C10"/>
    <w:rsid w:val="00CD6C40"/>
    <w:rsid w:val="00CD71B4"/>
    <w:rsid w:val="00CD7311"/>
    <w:rsid w:val="00CD7766"/>
    <w:rsid w:val="00CD7A53"/>
    <w:rsid w:val="00CD7B89"/>
    <w:rsid w:val="00CE0DE1"/>
    <w:rsid w:val="00CE12B4"/>
    <w:rsid w:val="00CE1D5E"/>
    <w:rsid w:val="00CE2349"/>
    <w:rsid w:val="00CE3F47"/>
    <w:rsid w:val="00CE433F"/>
    <w:rsid w:val="00CE48B1"/>
    <w:rsid w:val="00CE5F96"/>
    <w:rsid w:val="00CE67F3"/>
    <w:rsid w:val="00CE6AE0"/>
    <w:rsid w:val="00CE72FD"/>
    <w:rsid w:val="00CE73EB"/>
    <w:rsid w:val="00CE7678"/>
    <w:rsid w:val="00CE792A"/>
    <w:rsid w:val="00CE7C23"/>
    <w:rsid w:val="00CF019F"/>
    <w:rsid w:val="00CF06E5"/>
    <w:rsid w:val="00CF07F5"/>
    <w:rsid w:val="00CF0D08"/>
    <w:rsid w:val="00CF1594"/>
    <w:rsid w:val="00CF204D"/>
    <w:rsid w:val="00CF22A3"/>
    <w:rsid w:val="00CF2721"/>
    <w:rsid w:val="00CF2B65"/>
    <w:rsid w:val="00CF2C4F"/>
    <w:rsid w:val="00CF2C9C"/>
    <w:rsid w:val="00CF3779"/>
    <w:rsid w:val="00CF3C14"/>
    <w:rsid w:val="00CF3F32"/>
    <w:rsid w:val="00CF46E5"/>
    <w:rsid w:val="00CF5ACA"/>
    <w:rsid w:val="00CF5D91"/>
    <w:rsid w:val="00CF60A5"/>
    <w:rsid w:val="00CF60E1"/>
    <w:rsid w:val="00CF621E"/>
    <w:rsid w:val="00CF642B"/>
    <w:rsid w:val="00CF6649"/>
    <w:rsid w:val="00CF70C8"/>
    <w:rsid w:val="00CF70FF"/>
    <w:rsid w:val="00CF7205"/>
    <w:rsid w:val="00CF73B9"/>
    <w:rsid w:val="00CF7740"/>
    <w:rsid w:val="00CF7800"/>
    <w:rsid w:val="00CF7B15"/>
    <w:rsid w:val="00D0006B"/>
    <w:rsid w:val="00D00350"/>
    <w:rsid w:val="00D00776"/>
    <w:rsid w:val="00D01535"/>
    <w:rsid w:val="00D01560"/>
    <w:rsid w:val="00D0181F"/>
    <w:rsid w:val="00D02389"/>
    <w:rsid w:val="00D0247C"/>
    <w:rsid w:val="00D02692"/>
    <w:rsid w:val="00D0273D"/>
    <w:rsid w:val="00D02B6E"/>
    <w:rsid w:val="00D03918"/>
    <w:rsid w:val="00D039CA"/>
    <w:rsid w:val="00D0423A"/>
    <w:rsid w:val="00D047C9"/>
    <w:rsid w:val="00D04B2F"/>
    <w:rsid w:val="00D06F8D"/>
    <w:rsid w:val="00D070FE"/>
    <w:rsid w:val="00D07D9A"/>
    <w:rsid w:val="00D10297"/>
    <w:rsid w:val="00D102A9"/>
    <w:rsid w:val="00D10386"/>
    <w:rsid w:val="00D104E8"/>
    <w:rsid w:val="00D1056B"/>
    <w:rsid w:val="00D119E2"/>
    <w:rsid w:val="00D12C34"/>
    <w:rsid w:val="00D1315D"/>
    <w:rsid w:val="00D1365D"/>
    <w:rsid w:val="00D13794"/>
    <w:rsid w:val="00D139D8"/>
    <w:rsid w:val="00D14098"/>
    <w:rsid w:val="00D155A0"/>
    <w:rsid w:val="00D15EFF"/>
    <w:rsid w:val="00D161DF"/>
    <w:rsid w:val="00D16374"/>
    <w:rsid w:val="00D16551"/>
    <w:rsid w:val="00D16581"/>
    <w:rsid w:val="00D16692"/>
    <w:rsid w:val="00D16A9D"/>
    <w:rsid w:val="00D1738F"/>
    <w:rsid w:val="00D17BD8"/>
    <w:rsid w:val="00D17E57"/>
    <w:rsid w:val="00D17F59"/>
    <w:rsid w:val="00D2003D"/>
    <w:rsid w:val="00D21046"/>
    <w:rsid w:val="00D2142C"/>
    <w:rsid w:val="00D21527"/>
    <w:rsid w:val="00D21FAF"/>
    <w:rsid w:val="00D22123"/>
    <w:rsid w:val="00D234FF"/>
    <w:rsid w:val="00D23E5C"/>
    <w:rsid w:val="00D2477B"/>
    <w:rsid w:val="00D25077"/>
    <w:rsid w:val="00D25B9A"/>
    <w:rsid w:val="00D264D7"/>
    <w:rsid w:val="00D26691"/>
    <w:rsid w:val="00D268A6"/>
    <w:rsid w:val="00D26AEE"/>
    <w:rsid w:val="00D26DAC"/>
    <w:rsid w:val="00D26E9E"/>
    <w:rsid w:val="00D27604"/>
    <w:rsid w:val="00D27990"/>
    <w:rsid w:val="00D279A1"/>
    <w:rsid w:val="00D31AC7"/>
    <w:rsid w:val="00D31DA5"/>
    <w:rsid w:val="00D31F94"/>
    <w:rsid w:val="00D3206E"/>
    <w:rsid w:val="00D32E89"/>
    <w:rsid w:val="00D331B9"/>
    <w:rsid w:val="00D33654"/>
    <w:rsid w:val="00D3401C"/>
    <w:rsid w:val="00D343BE"/>
    <w:rsid w:val="00D34893"/>
    <w:rsid w:val="00D34CD6"/>
    <w:rsid w:val="00D34D8E"/>
    <w:rsid w:val="00D353A8"/>
    <w:rsid w:val="00D35497"/>
    <w:rsid w:val="00D35795"/>
    <w:rsid w:val="00D3639F"/>
    <w:rsid w:val="00D369A6"/>
    <w:rsid w:val="00D36F1D"/>
    <w:rsid w:val="00D37703"/>
    <w:rsid w:val="00D40A33"/>
    <w:rsid w:val="00D40AED"/>
    <w:rsid w:val="00D40B67"/>
    <w:rsid w:val="00D4165C"/>
    <w:rsid w:val="00D419C6"/>
    <w:rsid w:val="00D41E60"/>
    <w:rsid w:val="00D42209"/>
    <w:rsid w:val="00D4262E"/>
    <w:rsid w:val="00D4319D"/>
    <w:rsid w:val="00D43CB3"/>
    <w:rsid w:val="00D445F2"/>
    <w:rsid w:val="00D448A5"/>
    <w:rsid w:val="00D44B89"/>
    <w:rsid w:val="00D44EAC"/>
    <w:rsid w:val="00D45467"/>
    <w:rsid w:val="00D458E1"/>
    <w:rsid w:val="00D45D31"/>
    <w:rsid w:val="00D46F90"/>
    <w:rsid w:val="00D47BA0"/>
    <w:rsid w:val="00D47DDB"/>
    <w:rsid w:val="00D47DF7"/>
    <w:rsid w:val="00D5009B"/>
    <w:rsid w:val="00D5017F"/>
    <w:rsid w:val="00D504A5"/>
    <w:rsid w:val="00D50F41"/>
    <w:rsid w:val="00D51330"/>
    <w:rsid w:val="00D513DE"/>
    <w:rsid w:val="00D5156D"/>
    <w:rsid w:val="00D517EC"/>
    <w:rsid w:val="00D518F4"/>
    <w:rsid w:val="00D52A67"/>
    <w:rsid w:val="00D52DAE"/>
    <w:rsid w:val="00D53031"/>
    <w:rsid w:val="00D5377A"/>
    <w:rsid w:val="00D53E68"/>
    <w:rsid w:val="00D54108"/>
    <w:rsid w:val="00D5420E"/>
    <w:rsid w:val="00D550AB"/>
    <w:rsid w:val="00D552CE"/>
    <w:rsid w:val="00D5555B"/>
    <w:rsid w:val="00D5559E"/>
    <w:rsid w:val="00D558A0"/>
    <w:rsid w:val="00D5596C"/>
    <w:rsid w:val="00D55C13"/>
    <w:rsid w:val="00D55D1E"/>
    <w:rsid w:val="00D56A27"/>
    <w:rsid w:val="00D5739A"/>
    <w:rsid w:val="00D57771"/>
    <w:rsid w:val="00D57FEF"/>
    <w:rsid w:val="00D6083E"/>
    <w:rsid w:val="00D61CF9"/>
    <w:rsid w:val="00D627E3"/>
    <w:rsid w:val="00D62B3D"/>
    <w:rsid w:val="00D630DD"/>
    <w:rsid w:val="00D6313F"/>
    <w:rsid w:val="00D631FA"/>
    <w:rsid w:val="00D63B29"/>
    <w:rsid w:val="00D63B66"/>
    <w:rsid w:val="00D64005"/>
    <w:rsid w:val="00D644C7"/>
    <w:rsid w:val="00D6490E"/>
    <w:rsid w:val="00D654D0"/>
    <w:rsid w:val="00D66545"/>
    <w:rsid w:val="00D665CB"/>
    <w:rsid w:val="00D66740"/>
    <w:rsid w:val="00D66767"/>
    <w:rsid w:val="00D66B84"/>
    <w:rsid w:val="00D67A51"/>
    <w:rsid w:val="00D67E77"/>
    <w:rsid w:val="00D67F1F"/>
    <w:rsid w:val="00D7064A"/>
    <w:rsid w:val="00D7066C"/>
    <w:rsid w:val="00D70D6E"/>
    <w:rsid w:val="00D7197D"/>
    <w:rsid w:val="00D719E6"/>
    <w:rsid w:val="00D71EC2"/>
    <w:rsid w:val="00D72381"/>
    <w:rsid w:val="00D72984"/>
    <w:rsid w:val="00D7357C"/>
    <w:rsid w:val="00D73994"/>
    <w:rsid w:val="00D739A6"/>
    <w:rsid w:val="00D73B48"/>
    <w:rsid w:val="00D74115"/>
    <w:rsid w:val="00D74DD0"/>
    <w:rsid w:val="00D7567F"/>
    <w:rsid w:val="00D75FB8"/>
    <w:rsid w:val="00D76732"/>
    <w:rsid w:val="00D76C89"/>
    <w:rsid w:val="00D76EC5"/>
    <w:rsid w:val="00D770D9"/>
    <w:rsid w:val="00D77F31"/>
    <w:rsid w:val="00D77F45"/>
    <w:rsid w:val="00D800CB"/>
    <w:rsid w:val="00D80A1F"/>
    <w:rsid w:val="00D80A24"/>
    <w:rsid w:val="00D80FA2"/>
    <w:rsid w:val="00D81024"/>
    <w:rsid w:val="00D8139B"/>
    <w:rsid w:val="00D813C3"/>
    <w:rsid w:val="00D81657"/>
    <w:rsid w:val="00D81C4F"/>
    <w:rsid w:val="00D82416"/>
    <w:rsid w:val="00D8257B"/>
    <w:rsid w:val="00D82A9B"/>
    <w:rsid w:val="00D831A2"/>
    <w:rsid w:val="00D8329E"/>
    <w:rsid w:val="00D84788"/>
    <w:rsid w:val="00D84AC2"/>
    <w:rsid w:val="00D84F7E"/>
    <w:rsid w:val="00D851EE"/>
    <w:rsid w:val="00D85A35"/>
    <w:rsid w:val="00D85DAF"/>
    <w:rsid w:val="00D87C38"/>
    <w:rsid w:val="00D87F92"/>
    <w:rsid w:val="00D91101"/>
    <w:rsid w:val="00D922FE"/>
    <w:rsid w:val="00D93200"/>
    <w:rsid w:val="00D94320"/>
    <w:rsid w:val="00D9454F"/>
    <w:rsid w:val="00D9479E"/>
    <w:rsid w:val="00D94E97"/>
    <w:rsid w:val="00D95C91"/>
    <w:rsid w:val="00D95EC6"/>
    <w:rsid w:val="00D95F09"/>
    <w:rsid w:val="00D95F84"/>
    <w:rsid w:val="00D9785F"/>
    <w:rsid w:val="00D979E2"/>
    <w:rsid w:val="00DA0374"/>
    <w:rsid w:val="00DA1EAE"/>
    <w:rsid w:val="00DA2939"/>
    <w:rsid w:val="00DA2CCF"/>
    <w:rsid w:val="00DA2E20"/>
    <w:rsid w:val="00DA314B"/>
    <w:rsid w:val="00DA3581"/>
    <w:rsid w:val="00DA3E7E"/>
    <w:rsid w:val="00DA5320"/>
    <w:rsid w:val="00DA5434"/>
    <w:rsid w:val="00DA568D"/>
    <w:rsid w:val="00DA5AA6"/>
    <w:rsid w:val="00DA5E83"/>
    <w:rsid w:val="00DA6141"/>
    <w:rsid w:val="00DA6390"/>
    <w:rsid w:val="00DA6798"/>
    <w:rsid w:val="00DA6B8E"/>
    <w:rsid w:val="00DA6CE6"/>
    <w:rsid w:val="00DA70CD"/>
    <w:rsid w:val="00DA76F0"/>
    <w:rsid w:val="00DA77BA"/>
    <w:rsid w:val="00DB0067"/>
    <w:rsid w:val="00DB0362"/>
    <w:rsid w:val="00DB0ABB"/>
    <w:rsid w:val="00DB0EC1"/>
    <w:rsid w:val="00DB0F71"/>
    <w:rsid w:val="00DB11A3"/>
    <w:rsid w:val="00DB144F"/>
    <w:rsid w:val="00DB1B1D"/>
    <w:rsid w:val="00DB1F53"/>
    <w:rsid w:val="00DB30DD"/>
    <w:rsid w:val="00DB368A"/>
    <w:rsid w:val="00DB36BF"/>
    <w:rsid w:val="00DB4383"/>
    <w:rsid w:val="00DB4BBE"/>
    <w:rsid w:val="00DB5644"/>
    <w:rsid w:val="00DB5933"/>
    <w:rsid w:val="00DB594F"/>
    <w:rsid w:val="00DB595B"/>
    <w:rsid w:val="00DB5D7B"/>
    <w:rsid w:val="00DB6659"/>
    <w:rsid w:val="00DB6CB1"/>
    <w:rsid w:val="00DB739D"/>
    <w:rsid w:val="00DC088D"/>
    <w:rsid w:val="00DC2873"/>
    <w:rsid w:val="00DC2B8A"/>
    <w:rsid w:val="00DC2F67"/>
    <w:rsid w:val="00DC33F8"/>
    <w:rsid w:val="00DC3421"/>
    <w:rsid w:val="00DC35A7"/>
    <w:rsid w:val="00DC37C2"/>
    <w:rsid w:val="00DC3964"/>
    <w:rsid w:val="00DC3D2E"/>
    <w:rsid w:val="00DC3E43"/>
    <w:rsid w:val="00DC4811"/>
    <w:rsid w:val="00DC493A"/>
    <w:rsid w:val="00DC4960"/>
    <w:rsid w:val="00DC4C0B"/>
    <w:rsid w:val="00DC6652"/>
    <w:rsid w:val="00DC6B4F"/>
    <w:rsid w:val="00DD01A5"/>
    <w:rsid w:val="00DD01AF"/>
    <w:rsid w:val="00DD08F8"/>
    <w:rsid w:val="00DD10CF"/>
    <w:rsid w:val="00DD110A"/>
    <w:rsid w:val="00DD1836"/>
    <w:rsid w:val="00DD1A4C"/>
    <w:rsid w:val="00DD1A70"/>
    <w:rsid w:val="00DD26EA"/>
    <w:rsid w:val="00DD28A5"/>
    <w:rsid w:val="00DD2BDE"/>
    <w:rsid w:val="00DD313A"/>
    <w:rsid w:val="00DD3311"/>
    <w:rsid w:val="00DD35C9"/>
    <w:rsid w:val="00DD3A16"/>
    <w:rsid w:val="00DD3B3F"/>
    <w:rsid w:val="00DD3D63"/>
    <w:rsid w:val="00DD3E7C"/>
    <w:rsid w:val="00DD460A"/>
    <w:rsid w:val="00DD4AE0"/>
    <w:rsid w:val="00DD5291"/>
    <w:rsid w:val="00DD56F6"/>
    <w:rsid w:val="00DD57D3"/>
    <w:rsid w:val="00DD5897"/>
    <w:rsid w:val="00DD5AEC"/>
    <w:rsid w:val="00DD5D0B"/>
    <w:rsid w:val="00DD60B7"/>
    <w:rsid w:val="00DD65F1"/>
    <w:rsid w:val="00DD676D"/>
    <w:rsid w:val="00DD73AA"/>
    <w:rsid w:val="00DD74AC"/>
    <w:rsid w:val="00DD76EE"/>
    <w:rsid w:val="00DD77C8"/>
    <w:rsid w:val="00DD7A43"/>
    <w:rsid w:val="00DD7FAB"/>
    <w:rsid w:val="00DD7FDC"/>
    <w:rsid w:val="00DE005B"/>
    <w:rsid w:val="00DE0919"/>
    <w:rsid w:val="00DE11DC"/>
    <w:rsid w:val="00DE171B"/>
    <w:rsid w:val="00DE1BD7"/>
    <w:rsid w:val="00DE1CAB"/>
    <w:rsid w:val="00DE2460"/>
    <w:rsid w:val="00DE2859"/>
    <w:rsid w:val="00DE4D57"/>
    <w:rsid w:val="00DE5B1F"/>
    <w:rsid w:val="00DE6280"/>
    <w:rsid w:val="00DE664D"/>
    <w:rsid w:val="00DE68CD"/>
    <w:rsid w:val="00DE695E"/>
    <w:rsid w:val="00DE7821"/>
    <w:rsid w:val="00DF00D6"/>
    <w:rsid w:val="00DF0577"/>
    <w:rsid w:val="00DF0709"/>
    <w:rsid w:val="00DF0A6C"/>
    <w:rsid w:val="00DF0C06"/>
    <w:rsid w:val="00DF126A"/>
    <w:rsid w:val="00DF14B0"/>
    <w:rsid w:val="00DF1B30"/>
    <w:rsid w:val="00DF1D64"/>
    <w:rsid w:val="00DF2BBB"/>
    <w:rsid w:val="00DF2CEC"/>
    <w:rsid w:val="00DF31CF"/>
    <w:rsid w:val="00DF344B"/>
    <w:rsid w:val="00DF37C2"/>
    <w:rsid w:val="00DF3C01"/>
    <w:rsid w:val="00DF4277"/>
    <w:rsid w:val="00DF46AB"/>
    <w:rsid w:val="00DF4B60"/>
    <w:rsid w:val="00DF4E7F"/>
    <w:rsid w:val="00DF5AF1"/>
    <w:rsid w:val="00DF5F90"/>
    <w:rsid w:val="00DF65B6"/>
    <w:rsid w:val="00DF70A9"/>
    <w:rsid w:val="00DF7350"/>
    <w:rsid w:val="00DF7CA7"/>
    <w:rsid w:val="00DF7DDB"/>
    <w:rsid w:val="00E00ACE"/>
    <w:rsid w:val="00E00BCD"/>
    <w:rsid w:val="00E00FC2"/>
    <w:rsid w:val="00E0102C"/>
    <w:rsid w:val="00E021EA"/>
    <w:rsid w:val="00E03036"/>
    <w:rsid w:val="00E036D4"/>
    <w:rsid w:val="00E03E74"/>
    <w:rsid w:val="00E042B1"/>
    <w:rsid w:val="00E049CC"/>
    <w:rsid w:val="00E04AD1"/>
    <w:rsid w:val="00E054EF"/>
    <w:rsid w:val="00E0597B"/>
    <w:rsid w:val="00E06551"/>
    <w:rsid w:val="00E06781"/>
    <w:rsid w:val="00E06F8C"/>
    <w:rsid w:val="00E06F9B"/>
    <w:rsid w:val="00E07C1B"/>
    <w:rsid w:val="00E07E7E"/>
    <w:rsid w:val="00E10231"/>
    <w:rsid w:val="00E10760"/>
    <w:rsid w:val="00E11476"/>
    <w:rsid w:val="00E11C5F"/>
    <w:rsid w:val="00E11E8F"/>
    <w:rsid w:val="00E12845"/>
    <w:rsid w:val="00E12A43"/>
    <w:rsid w:val="00E12CBC"/>
    <w:rsid w:val="00E13A3B"/>
    <w:rsid w:val="00E1423A"/>
    <w:rsid w:val="00E1447A"/>
    <w:rsid w:val="00E14B73"/>
    <w:rsid w:val="00E14C73"/>
    <w:rsid w:val="00E151B3"/>
    <w:rsid w:val="00E15410"/>
    <w:rsid w:val="00E15BE1"/>
    <w:rsid w:val="00E15E54"/>
    <w:rsid w:val="00E16082"/>
    <w:rsid w:val="00E167C8"/>
    <w:rsid w:val="00E16CC5"/>
    <w:rsid w:val="00E17A46"/>
    <w:rsid w:val="00E20157"/>
    <w:rsid w:val="00E205B1"/>
    <w:rsid w:val="00E2067A"/>
    <w:rsid w:val="00E209C9"/>
    <w:rsid w:val="00E215AE"/>
    <w:rsid w:val="00E21765"/>
    <w:rsid w:val="00E21939"/>
    <w:rsid w:val="00E222F5"/>
    <w:rsid w:val="00E22570"/>
    <w:rsid w:val="00E2268B"/>
    <w:rsid w:val="00E236BF"/>
    <w:rsid w:val="00E251E2"/>
    <w:rsid w:val="00E251EF"/>
    <w:rsid w:val="00E256EB"/>
    <w:rsid w:val="00E2580B"/>
    <w:rsid w:val="00E25848"/>
    <w:rsid w:val="00E2677F"/>
    <w:rsid w:val="00E26B2A"/>
    <w:rsid w:val="00E26E3C"/>
    <w:rsid w:val="00E2734F"/>
    <w:rsid w:val="00E27AA5"/>
    <w:rsid w:val="00E27ACD"/>
    <w:rsid w:val="00E303B2"/>
    <w:rsid w:val="00E30CC0"/>
    <w:rsid w:val="00E30D22"/>
    <w:rsid w:val="00E30D95"/>
    <w:rsid w:val="00E315A9"/>
    <w:rsid w:val="00E325DA"/>
    <w:rsid w:val="00E325EC"/>
    <w:rsid w:val="00E3310D"/>
    <w:rsid w:val="00E33426"/>
    <w:rsid w:val="00E33B7F"/>
    <w:rsid w:val="00E340C8"/>
    <w:rsid w:val="00E34B7D"/>
    <w:rsid w:val="00E36486"/>
    <w:rsid w:val="00E37096"/>
    <w:rsid w:val="00E374BA"/>
    <w:rsid w:val="00E375D4"/>
    <w:rsid w:val="00E37FC8"/>
    <w:rsid w:val="00E403DC"/>
    <w:rsid w:val="00E40AD6"/>
    <w:rsid w:val="00E40DF4"/>
    <w:rsid w:val="00E40E58"/>
    <w:rsid w:val="00E40F43"/>
    <w:rsid w:val="00E40FD9"/>
    <w:rsid w:val="00E412B6"/>
    <w:rsid w:val="00E41637"/>
    <w:rsid w:val="00E41A90"/>
    <w:rsid w:val="00E41B23"/>
    <w:rsid w:val="00E42B08"/>
    <w:rsid w:val="00E42C8C"/>
    <w:rsid w:val="00E43594"/>
    <w:rsid w:val="00E43E71"/>
    <w:rsid w:val="00E44F52"/>
    <w:rsid w:val="00E4566B"/>
    <w:rsid w:val="00E4599D"/>
    <w:rsid w:val="00E4621D"/>
    <w:rsid w:val="00E46A4E"/>
    <w:rsid w:val="00E46FE7"/>
    <w:rsid w:val="00E471C4"/>
    <w:rsid w:val="00E478F3"/>
    <w:rsid w:val="00E501CF"/>
    <w:rsid w:val="00E50451"/>
    <w:rsid w:val="00E5062E"/>
    <w:rsid w:val="00E50F82"/>
    <w:rsid w:val="00E522E9"/>
    <w:rsid w:val="00E52AAD"/>
    <w:rsid w:val="00E532D3"/>
    <w:rsid w:val="00E53AC7"/>
    <w:rsid w:val="00E53C2E"/>
    <w:rsid w:val="00E53F28"/>
    <w:rsid w:val="00E5418E"/>
    <w:rsid w:val="00E5450C"/>
    <w:rsid w:val="00E54C14"/>
    <w:rsid w:val="00E5603B"/>
    <w:rsid w:val="00E560A5"/>
    <w:rsid w:val="00E57CB4"/>
    <w:rsid w:val="00E57F8D"/>
    <w:rsid w:val="00E6082E"/>
    <w:rsid w:val="00E60C57"/>
    <w:rsid w:val="00E61391"/>
    <w:rsid w:val="00E61689"/>
    <w:rsid w:val="00E62D6E"/>
    <w:rsid w:val="00E63034"/>
    <w:rsid w:val="00E638F5"/>
    <w:rsid w:val="00E639C9"/>
    <w:rsid w:val="00E63B5A"/>
    <w:rsid w:val="00E63F06"/>
    <w:rsid w:val="00E648A2"/>
    <w:rsid w:val="00E6507A"/>
    <w:rsid w:val="00E659EE"/>
    <w:rsid w:val="00E665C0"/>
    <w:rsid w:val="00E66714"/>
    <w:rsid w:val="00E66CC8"/>
    <w:rsid w:val="00E6794D"/>
    <w:rsid w:val="00E67D89"/>
    <w:rsid w:val="00E7032B"/>
    <w:rsid w:val="00E704DC"/>
    <w:rsid w:val="00E7091A"/>
    <w:rsid w:val="00E70CE9"/>
    <w:rsid w:val="00E71D46"/>
    <w:rsid w:val="00E724CC"/>
    <w:rsid w:val="00E72987"/>
    <w:rsid w:val="00E731BA"/>
    <w:rsid w:val="00E734DB"/>
    <w:rsid w:val="00E735A8"/>
    <w:rsid w:val="00E73681"/>
    <w:rsid w:val="00E73DA1"/>
    <w:rsid w:val="00E751B6"/>
    <w:rsid w:val="00E759CF"/>
    <w:rsid w:val="00E76A2A"/>
    <w:rsid w:val="00E77BD9"/>
    <w:rsid w:val="00E77FFD"/>
    <w:rsid w:val="00E80371"/>
    <w:rsid w:val="00E8037B"/>
    <w:rsid w:val="00E80BEB"/>
    <w:rsid w:val="00E815B1"/>
    <w:rsid w:val="00E81C02"/>
    <w:rsid w:val="00E8201A"/>
    <w:rsid w:val="00E822CA"/>
    <w:rsid w:val="00E82ABC"/>
    <w:rsid w:val="00E82AC7"/>
    <w:rsid w:val="00E82B99"/>
    <w:rsid w:val="00E82C8A"/>
    <w:rsid w:val="00E83C98"/>
    <w:rsid w:val="00E83CF7"/>
    <w:rsid w:val="00E84E31"/>
    <w:rsid w:val="00E8500B"/>
    <w:rsid w:val="00E853D9"/>
    <w:rsid w:val="00E854FE"/>
    <w:rsid w:val="00E859DF"/>
    <w:rsid w:val="00E8657B"/>
    <w:rsid w:val="00E86970"/>
    <w:rsid w:val="00E8722C"/>
    <w:rsid w:val="00E87465"/>
    <w:rsid w:val="00E8791B"/>
    <w:rsid w:val="00E90936"/>
    <w:rsid w:val="00E90D5F"/>
    <w:rsid w:val="00E9120B"/>
    <w:rsid w:val="00E91697"/>
    <w:rsid w:val="00E91F54"/>
    <w:rsid w:val="00E9225C"/>
    <w:rsid w:val="00E9226C"/>
    <w:rsid w:val="00E92564"/>
    <w:rsid w:val="00E93F63"/>
    <w:rsid w:val="00E941BF"/>
    <w:rsid w:val="00E941F0"/>
    <w:rsid w:val="00E9422F"/>
    <w:rsid w:val="00E94255"/>
    <w:rsid w:val="00E94EAE"/>
    <w:rsid w:val="00E955A1"/>
    <w:rsid w:val="00E97CE1"/>
    <w:rsid w:val="00EA00AC"/>
    <w:rsid w:val="00EA02D4"/>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6592"/>
    <w:rsid w:val="00EA6B78"/>
    <w:rsid w:val="00EA7BD2"/>
    <w:rsid w:val="00EA7C9C"/>
    <w:rsid w:val="00EA7CA5"/>
    <w:rsid w:val="00EB031D"/>
    <w:rsid w:val="00EB0C9B"/>
    <w:rsid w:val="00EB18AD"/>
    <w:rsid w:val="00EB2256"/>
    <w:rsid w:val="00EB2280"/>
    <w:rsid w:val="00EB24B9"/>
    <w:rsid w:val="00EB2878"/>
    <w:rsid w:val="00EB29A3"/>
    <w:rsid w:val="00EB29AD"/>
    <w:rsid w:val="00EB2A6B"/>
    <w:rsid w:val="00EB2BC2"/>
    <w:rsid w:val="00EB2E9D"/>
    <w:rsid w:val="00EB398A"/>
    <w:rsid w:val="00EB3A1A"/>
    <w:rsid w:val="00EB3E63"/>
    <w:rsid w:val="00EB5062"/>
    <w:rsid w:val="00EB5A6E"/>
    <w:rsid w:val="00EB61F9"/>
    <w:rsid w:val="00EB63B2"/>
    <w:rsid w:val="00EB6630"/>
    <w:rsid w:val="00EB67FB"/>
    <w:rsid w:val="00EB6967"/>
    <w:rsid w:val="00EB6ADD"/>
    <w:rsid w:val="00EB6D2B"/>
    <w:rsid w:val="00EB709C"/>
    <w:rsid w:val="00EB7D81"/>
    <w:rsid w:val="00EC13B2"/>
    <w:rsid w:val="00EC13BA"/>
    <w:rsid w:val="00EC2099"/>
    <w:rsid w:val="00EC2732"/>
    <w:rsid w:val="00EC2C02"/>
    <w:rsid w:val="00EC2D1B"/>
    <w:rsid w:val="00EC38F8"/>
    <w:rsid w:val="00EC3910"/>
    <w:rsid w:val="00EC3A3B"/>
    <w:rsid w:val="00EC3DA1"/>
    <w:rsid w:val="00EC4488"/>
    <w:rsid w:val="00EC46DB"/>
    <w:rsid w:val="00EC47C3"/>
    <w:rsid w:val="00EC498E"/>
    <w:rsid w:val="00EC50B0"/>
    <w:rsid w:val="00EC51A7"/>
    <w:rsid w:val="00EC558E"/>
    <w:rsid w:val="00EC5CEE"/>
    <w:rsid w:val="00EC61F5"/>
    <w:rsid w:val="00EC64EB"/>
    <w:rsid w:val="00EC6772"/>
    <w:rsid w:val="00EC689D"/>
    <w:rsid w:val="00EC6C6F"/>
    <w:rsid w:val="00EC7106"/>
    <w:rsid w:val="00EC75D8"/>
    <w:rsid w:val="00EC7A57"/>
    <w:rsid w:val="00ED033D"/>
    <w:rsid w:val="00ED0D3D"/>
    <w:rsid w:val="00ED0FEF"/>
    <w:rsid w:val="00ED139A"/>
    <w:rsid w:val="00ED1C5C"/>
    <w:rsid w:val="00ED254A"/>
    <w:rsid w:val="00ED290A"/>
    <w:rsid w:val="00ED2BFD"/>
    <w:rsid w:val="00ED2DE4"/>
    <w:rsid w:val="00ED2F50"/>
    <w:rsid w:val="00ED31FE"/>
    <w:rsid w:val="00ED3776"/>
    <w:rsid w:val="00ED40A9"/>
    <w:rsid w:val="00ED4119"/>
    <w:rsid w:val="00ED4A24"/>
    <w:rsid w:val="00ED4A6C"/>
    <w:rsid w:val="00ED4F49"/>
    <w:rsid w:val="00ED501D"/>
    <w:rsid w:val="00ED501F"/>
    <w:rsid w:val="00ED58E8"/>
    <w:rsid w:val="00ED5C30"/>
    <w:rsid w:val="00ED5E09"/>
    <w:rsid w:val="00ED5E98"/>
    <w:rsid w:val="00ED5F3F"/>
    <w:rsid w:val="00ED6071"/>
    <w:rsid w:val="00ED6362"/>
    <w:rsid w:val="00ED6485"/>
    <w:rsid w:val="00ED6BEC"/>
    <w:rsid w:val="00ED6CDA"/>
    <w:rsid w:val="00ED71B4"/>
    <w:rsid w:val="00ED7887"/>
    <w:rsid w:val="00ED797B"/>
    <w:rsid w:val="00ED7D81"/>
    <w:rsid w:val="00ED7E95"/>
    <w:rsid w:val="00ED7F4E"/>
    <w:rsid w:val="00EE116D"/>
    <w:rsid w:val="00EE19BA"/>
    <w:rsid w:val="00EE21B5"/>
    <w:rsid w:val="00EE2658"/>
    <w:rsid w:val="00EE2D0F"/>
    <w:rsid w:val="00EE302A"/>
    <w:rsid w:val="00EE3557"/>
    <w:rsid w:val="00EE3651"/>
    <w:rsid w:val="00EE370E"/>
    <w:rsid w:val="00EE3C21"/>
    <w:rsid w:val="00EE44CD"/>
    <w:rsid w:val="00EE4F8D"/>
    <w:rsid w:val="00EE523A"/>
    <w:rsid w:val="00EE59B1"/>
    <w:rsid w:val="00EE60E5"/>
    <w:rsid w:val="00EE618F"/>
    <w:rsid w:val="00EE6857"/>
    <w:rsid w:val="00EE78FC"/>
    <w:rsid w:val="00EE7B08"/>
    <w:rsid w:val="00EF01D6"/>
    <w:rsid w:val="00EF042C"/>
    <w:rsid w:val="00EF0B99"/>
    <w:rsid w:val="00EF11F7"/>
    <w:rsid w:val="00EF19AA"/>
    <w:rsid w:val="00EF21D6"/>
    <w:rsid w:val="00EF3052"/>
    <w:rsid w:val="00EF317F"/>
    <w:rsid w:val="00EF32A3"/>
    <w:rsid w:val="00EF3775"/>
    <w:rsid w:val="00EF3CD1"/>
    <w:rsid w:val="00EF405B"/>
    <w:rsid w:val="00EF53B7"/>
    <w:rsid w:val="00EF53E3"/>
    <w:rsid w:val="00EF5CD4"/>
    <w:rsid w:val="00EF5EC3"/>
    <w:rsid w:val="00EF7768"/>
    <w:rsid w:val="00EF7B69"/>
    <w:rsid w:val="00EF7C1C"/>
    <w:rsid w:val="00F0038C"/>
    <w:rsid w:val="00F00881"/>
    <w:rsid w:val="00F010ED"/>
    <w:rsid w:val="00F0122C"/>
    <w:rsid w:val="00F01CFF"/>
    <w:rsid w:val="00F01D89"/>
    <w:rsid w:val="00F021F3"/>
    <w:rsid w:val="00F02287"/>
    <w:rsid w:val="00F028D1"/>
    <w:rsid w:val="00F03293"/>
    <w:rsid w:val="00F03AA9"/>
    <w:rsid w:val="00F03C02"/>
    <w:rsid w:val="00F043BC"/>
    <w:rsid w:val="00F057D5"/>
    <w:rsid w:val="00F05F5E"/>
    <w:rsid w:val="00F066FD"/>
    <w:rsid w:val="00F06AA6"/>
    <w:rsid w:val="00F06DB4"/>
    <w:rsid w:val="00F0716D"/>
    <w:rsid w:val="00F073A9"/>
    <w:rsid w:val="00F1031D"/>
    <w:rsid w:val="00F10691"/>
    <w:rsid w:val="00F1071A"/>
    <w:rsid w:val="00F10CEF"/>
    <w:rsid w:val="00F110A0"/>
    <w:rsid w:val="00F110DF"/>
    <w:rsid w:val="00F11B71"/>
    <w:rsid w:val="00F11EE5"/>
    <w:rsid w:val="00F12010"/>
    <w:rsid w:val="00F13ADA"/>
    <w:rsid w:val="00F14531"/>
    <w:rsid w:val="00F1475C"/>
    <w:rsid w:val="00F147AF"/>
    <w:rsid w:val="00F14893"/>
    <w:rsid w:val="00F15D5E"/>
    <w:rsid w:val="00F16021"/>
    <w:rsid w:val="00F1666B"/>
    <w:rsid w:val="00F166C2"/>
    <w:rsid w:val="00F16875"/>
    <w:rsid w:val="00F1732B"/>
    <w:rsid w:val="00F173CE"/>
    <w:rsid w:val="00F2012E"/>
    <w:rsid w:val="00F20206"/>
    <w:rsid w:val="00F20DA0"/>
    <w:rsid w:val="00F21214"/>
    <w:rsid w:val="00F21237"/>
    <w:rsid w:val="00F21555"/>
    <w:rsid w:val="00F21D94"/>
    <w:rsid w:val="00F21DAF"/>
    <w:rsid w:val="00F21F1E"/>
    <w:rsid w:val="00F22084"/>
    <w:rsid w:val="00F22599"/>
    <w:rsid w:val="00F22727"/>
    <w:rsid w:val="00F22837"/>
    <w:rsid w:val="00F229A5"/>
    <w:rsid w:val="00F2348D"/>
    <w:rsid w:val="00F238BB"/>
    <w:rsid w:val="00F239B7"/>
    <w:rsid w:val="00F239B9"/>
    <w:rsid w:val="00F23DC9"/>
    <w:rsid w:val="00F23DD3"/>
    <w:rsid w:val="00F23F47"/>
    <w:rsid w:val="00F2443F"/>
    <w:rsid w:val="00F244FF"/>
    <w:rsid w:val="00F248ED"/>
    <w:rsid w:val="00F24EB7"/>
    <w:rsid w:val="00F250AF"/>
    <w:rsid w:val="00F25324"/>
    <w:rsid w:val="00F25E83"/>
    <w:rsid w:val="00F262A5"/>
    <w:rsid w:val="00F26B36"/>
    <w:rsid w:val="00F27ABA"/>
    <w:rsid w:val="00F31739"/>
    <w:rsid w:val="00F32088"/>
    <w:rsid w:val="00F32AFA"/>
    <w:rsid w:val="00F32CAA"/>
    <w:rsid w:val="00F334B9"/>
    <w:rsid w:val="00F3380F"/>
    <w:rsid w:val="00F33B4D"/>
    <w:rsid w:val="00F33FEB"/>
    <w:rsid w:val="00F34AB8"/>
    <w:rsid w:val="00F34E0E"/>
    <w:rsid w:val="00F35A2F"/>
    <w:rsid w:val="00F35D3F"/>
    <w:rsid w:val="00F360BE"/>
    <w:rsid w:val="00F368CC"/>
    <w:rsid w:val="00F37814"/>
    <w:rsid w:val="00F379EB"/>
    <w:rsid w:val="00F407F0"/>
    <w:rsid w:val="00F40B11"/>
    <w:rsid w:val="00F41A56"/>
    <w:rsid w:val="00F41A9B"/>
    <w:rsid w:val="00F41F44"/>
    <w:rsid w:val="00F42255"/>
    <w:rsid w:val="00F42792"/>
    <w:rsid w:val="00F42A90"/>
    <w:rsid w:val="00F42F46"/>
    <w:rsid w:val="00F43303"/>
    <w:rsid w:val="00F433B9"/>
    <w:rsid w:val="00F434E0"/>
    <w:rsid w:val="00F43C65"/>
    <w:rsid w:val="00F44216"/>
    <w:rsid w:val="00F449E3"/>
    <w:rsid w:val="00F451A0"/>
    <w:rsid w:val="00F45394"/>
    <w:rsid w:val="00F453B8"/>
    <w:rsid w:val="00F45737"/>
    <w:rsid w:val="00F45ACA"/>
    <w:rsid w:val="00F45DB4"/>
    <w:rsid w:val="00F45EE1"/>
    <w:rsid w:val="00F46557"/>
    <w:rsid w:val="00F4659B"/>
    <w:rsid w:val="00F4706D"/>
    <w:rsid w:val="00F51AC0"/>
    <w:rsid w:val="00F51B4C"/>
    <w:rsid w:val="00F51F41"/>
    <w:rsid w:val="00F524E0"/>
    <w:rsid w:val="00F52854"/>
    <w:rsid w:val="00F5292E"/>
    <w:rsid w:val="00F52C82"/>
    <w:rsid w:val="00F5309E"/>
    <w:rsid w:val="00F5337F"/>
    <w:rsid w:val="00F53A87"/>
    <w:rsid w:val="00F53D5F"/>
    <w:rsid w:val="00F540C8"/>
    <w:rsid w:val="00F542B2"/>
    <w:rsid w:val="00F544FD"/>
    <w:rsid w:val="00F546E7"/>
    <w:rsid w:val="00F54A0B"/>
    <w:rsid w:val="00F5515F"/>
    <w:rsid w:val="00F55484"/>
    <w:rsid w:val="00F559A5"/>
    <w:rsid w:val="00F562CC"/>
    <w:rsid w:val="00F5665A"/>
    <w:rsid w:val="00F56F08"/>
    <w:rsid w:val="00F5743B"/>
    <w:rsid w:val="00F60C13"/>
    <w:rsid w:val="00F6111E"/>
    <w:rsid w:val="00F61301"/>
    <w:rsid w:val="00F613BB"/>
    <w:rsid w:val="00F61424"/>
    <w:rsid w:val="00F61BA3"/>
    <w:rsid w:val="00F61C8A"/>
    <w:rsid w:val="00F62036"/>
    <w:rsid w:val="00F6204D"/>
    <w:rsid w:val="00F62287"/>
    <w:rsid w:val="00F6238B"/>
    <w:rsid w:val="00F62C2F"/>
    <w:rsid w:val="00F63086"/>
    <w:rsid w:val="00F63442"/>
    <w:rsid w:val="00F63741"/>
    <w:rsid w:val="00F653B5"/>
    <w:rsid w:val="00F65BF0"/>
    <w:rsid w:val="00F66B9E"/>
    <w:rsid w:val="00F67801"/>
    <w:rsid w:val="00F67EBA"/>
    <w:rsid w:val="00F7022F"/>
    <w:rsid w:val="00F7049D"/>
    <w:rsid w:val="00F705DF"/>
    <w:rsid w:val="00F706A7"/>
    <w:rsid w:val="00F70D6F"/>
    <w:rsid w:val="00F711A5"/>
    <w:rsid w:val="00F7127F"/>
    <w:rsid w:val="00F712DD"/>
    <w:rsid w:val="00F7201E"/>
    <w:rsid w:val="00F721C0"/>
    <w:rsid w:val="00F721FF"/>
    <w:rsid w:val="00F724AB"/>
    <w:rsid w:val="00F72B3D"/>
    <w:rsid w:val="00F72DAE"/>
    <w:rsid w:val="00F73BD5"/>
    <w:rsid w:val="00F73D21"/>
    <w:rsid w:val="00F74ACE"/>
    <w:rsid w:val="00F74B29"/>
    <w:rsid w:val="00F74E19"/>
    <w:rsid w:val="00F752B1"/>
    <w:rsid w:val="00F754DD"/>
    <w:rsid w:val="00F75B17"/>
    <w:rsid w:val="00F75B35"/>
    <w:rsid w:val="00F75F93"/>
    <w:rsid w:val="00F7628F"/>
    <w:rsid w:val="00F76496"/>
    <w:rsid w:val="00F7656E"/>
    <w:rsid w:val="00F7766B"/>
    <w:rsid w:val="00F77BA6"/>
    <w:rsid w:val="00F81264"/>
    <w:rsid w:val="00F81309"/>
    <w:rsid w:val="00F8164A"/>
    <w:rsid w:val="00F81B08"/>
    <w:rsid w:val="00F8266E"/>
    <w:rsid w:val="00F82D07"/>
    <w:rsid w:val="00F835E7"/>
    <w:rsid w:val="00F84D12"/>
    <w:rsid w:val="00F860BD"/>
    <w:rsid w:val="00F8629E"/>
    <w:rsid w:val="00F86830"/>
    <w:rsid w:val="00F87115"/>
    <w:rsid w:val="00F8739C"/>
    <w:rsid w:val="00F87AFA"/>
    <w:rsid w:val="00F9000C"/>
    <w:rsid w:val="00F9126C"/>
    <w:rsid w:val="00F91500"/>
    <w:rsid w:val="00F91727"/>
    <w:rsid w:val="00F919E0"/>
    <w:rsid w:val="00F91A57"/>
    <w:rsid w:val="00F92C1F"/>
    <w:rsid w:val="00F92FBF"/>
    <w:rsid w:val="00F9309C"/>
    <w:rsid w:val="00F9332E"/>
    <w:rsid w:val="00F933DF"/>
    <w:rsid w:val="00F9366E"/>
    <w:rsid w:val="00F93698"/>
    <w:rsid w:val="00F94191"/>
    <w:rsid w:val="00F9431E"/>
    <w:rsid w:val="00F94578"/>
    <w:rsid w:val="00F948FE"/>
    <w:rsid w:val="00F95997"/>
    <w:rsid w:val="00F962A0"/>
    <w:rsid w:val="00F96FB3"/>
    <w:rsid w:val="00F971B1"/>
    <w:rsid w:val="00FA07ED"/>
    <w:rsid w:val="00FA091B"/>
    <w:rsid w:val="00FA0BBB"/>
    <w:rsid w:val="00FA11D9"/>
    <w:rsid w:val="00FA147A"/>
    <w:rsid w:val="00FA184F"/>
    <w:rsid w:val="00FA25D4"/>
    <w:rsid w:val="00FA2B5B"/>
    <w:rsid w:val="00FA2D45"/>
    <w:rsid w:val="00FA3757"/>
    <w:rsid w:val="00FA3C48"/>
    <w:rsid w:val="00FA3E6D"/>
    <w:rsid w:val="00FA4880"/>
    <w:rsid w:val="00FA4BF0"/>
    <w:rsid w:val="00FA64DB"/>
    <w:rsid w:val="00FA65D1"/>
    <w:rsid w:val="00FA728E"/>
    <w:rsid w:val="00FA7660"/>
    <w:rsid w:val="00FA7F68"/>
    <w:rsid w:val="00FB03DA"/>
    <w:rsid w:val="00FB0B3B"/>
    <w:rsid w:val="00FB1051"/>
    <w:rsid w:val="00FB1B1E"/>
    <w:rsid w:val="00FB201C"/>
    <w:rsid w:val="00FB256B"/>
    <w:rsid w:val="00FB316C"/>
    <w:rsid w:val="00FB3272"/>
    <w:rsid w:val="00FB356D"/>
    <w:rsid w:val="00FB493F"/>
    <w:rsid w:val="00FB4CD4"/>
    <w:rsid w:val="00FB588A"/>
    <w:rsid w:val="00FB63F8"/>
    <w:rsid w:val="00FB70F3"/>
    <w:rsid w:val="00FB74AC"/>
    <w:rsid w:val="00FC03F8"/>
    <w:rsid w:val="00FC0401"/>
    <w:rsid w:val="00FC1F44"/>
    <w:rsid w:val="00FC2129"/>
    <w:rsid w:val="00FC2F4B"/>
    <w:rsid w:val="00FC30E1"/>
    <w:rsid w:val="00FC39A8"/>
    <w:rsid w:val="00FC3B03"/>
    <w:rsid w:val="00FC3C05"/>
    <w:rsid w:val="00FC3E9C"/>
    <w:rsid w:val="00FC40F4"/>
    <w:rsid w:val="00FC4566"/>
    <w:rsid w:val="00FC45D3"/>
    <w:rsid w:val="00FC48D3"/>
    <w:rsid w:val="00FC5776"/>
    <w:rsid w:val="00FC5F02"/>
    <w:rsid w:val="00FC6579"/>
    <w:rsid w:val="00FC7280"/>
    <w:rsid w:val="00FC76EB"/>
    <w:rsid w:val="00FC78D9"/>
    <w:rsid w:val="00FD0C55"/>
    <w:rsid w:val="00FD1216"/>
    <w:rsid w:val="00FD1B90"/>
    <w:rsid w:val="00FD26D2"/>
    <w:rsid w:val="00FD3136"/>
    <w:rsid w:val="00FD38C2"/>
    <w:rsid w:val="00FD3AF2"/>
    <w:rsid w:val="00FD3D3F"/>
    <w:rsid w:val="00FD4012"/>
    <w:rsid w:val="00FD40B7"/>
    <w:rsid w:val="00FD42C7"/>
    <w:rsid w:val="00FD455B"/>
    <w:rsid w:val="00FD4650"/>
    <w:rsid w:val="00FD4E37"/>
    <w:rsid w:val="00FD4F86"/>
    <w:rsid w:val="00FD5AE9"/>
    <w:rsid w:val="00FD708B"/>
    <w:rsid w:val="00FD7271"/>
    <w:rsid w:val="00FD7B05"/>
    <w:rsid w:val="00FE0C38"/>
    <w:rsid w:val="00FE1203"/>
    <w:rsid w:val="00FE14E6"/>
    <w:rsid w:val="00FE1A28"/>
    <w:rsid w:val="00FE1BD6"/>
    <w:rsid w:val="00FE1EE2"/>
    <w:rsid w:val="00FE2419"/>
    <w:rsid w:val="00FE2B6D"/>
    <w:rsid w:val="00FE2E16"/>
    <w:rsid w:val="00FE356E"/>
    <w:rsid w:val="00FE4039"/>
    <w:rsid w:val="00FE555E"/>
    <w:rsid w:val="00FE5D98"/>
    <w:rsid w:val="00FE5FDB"/>
    <w:rsid w:val="00FE66AC"/>
    <w:rsid w:val="00FE6764"/>
    <w:rsid w:val="00FE6791"/>
    <w:rsid w:val="00FE78E5"/>
    <w:rsid w:val="00FF0247"/>
    <w:rsid w:val="00FF0420"/>
    <w:rsid w:val="00FF0B6F"/>
    <w:rsid w:val="00FF111B"/>
    <w:rsid w:val="00FF137D"/>
    <w:rsid w:val="00FF1421"/>
    <w:rsid w:val="00FF16FD"/>
    <w:rsid w:val="00FF1B5C"/>
    <w:rsid w:val="00FF2561"/>
    <w:rsid w:val="00FF2B8A"/>
    <w:rsid w:val="00FF2B8E"/>
    <w:rsid w:val="00FF2C91"/>
    <w:rsid w:val="00FF2D8B"/>
    <w:rsid w:val="00FF2E79"/>
    <w:rsid w:val="00FF33CD"/>
    <w:rsid w:val="00FF4202"/>
    <w:rsid w:val="00FF46E8"/>
    <w:rsid w:val="00FF472C"/>
    <w:rsid w:val="00FF4A0A"/>
    <w:rsid w:val="00FF4A3E"/>
    <w:rsid w:val="00FF4B29"/>
    <w:rsid w:val="00FF52C6"/>
    <w:rsid w:val="00FF5E03"/>
    <w:rsid w:val="00FF61CE"/>
    <w:rsid w:val="00FF67DE"/>
    <w:rsid w:val="00FF7A1B"/>
    <w:rsid w:val="010B1261"/>
    <w:rsid w:val="01E30F3D"/>
    <w:rsid w:val="028805EE"/>
    <w:rsid w:val="02B35D48"/>
    <w:rsid w:val="02B57C30"/>
    <w:rsid w:val="02BF4547"/>
    <w:rsid w:val="02D0381A"/>
    <w:rsid w:val="02FF7A7B"/>
    <w:rsid w:val="032B0AAB"/>
    <w:rsid w:val="033C033E"/>
    <w:rsid w:val="034E3E75"/>
    <w:rsid w:val="03970EF3"/>
    <w:rsid w:val="03D3399E"/>
    <w:rsid w:val="04566DB9"/>
    <w:rsid w:val="04664A43"/>
    <w:rsid w:val="049C474E"/>
    <w:rsid w:val="05470772"/>
    <w:rsid w:val="05690EBD"/>
    <w:rsid w:val="059F0EE5"/>
    <w:rsid w:val="05AC21E1"/>
    <w:rsid w:val="05BC001D"/>
    <w:rsid w:val="06400C4E"/>
    <w:rsid w:val="065244A7"/>
    <w:rsid w:val="065906F6"/>
    <w:rsid w:val="06BD229F"/>
    <w:rsid w:val="06F7447C"/>
    <w:rsid w:val="07A9679C"/>
    <w:rsid w:val="085E58E2"/>
    <w:rsid w:val="08A201D6"/>
    <w:rsid w:val="08EF7436"/>
    <w:rsid w:val="092A6291"/>
    <w:rsid w:val="097A4477"/>
    <w:rsid w:val="09B513A5"/>
    <w:rsid w:val="0A3C3B1A"/>
    <w:rsid w:val="0A575370"/>
    <w:rsid w:val="0B0C76BB"/>
    <w:rsid w:val="0B0E7430"/>
    <w:rsid w:val="0BE13394"/>
    <w:rsid w:val="0BE33974"/>
    <w:rsid w:val="0C2F1549"/>
    <w:rsid w:val="0D5364A5"/>
    <w:rsid w:val="0DA47D15"/>
    <w:rsid w:val="0DDA54E4"/>
    <w:rsid w:val="0E585316"/>
    <w:rsid w:val="0F980C7B"/>
    <w:rsid w:val="1014517A"/>
    <w:rsid w:val="10425354"/>
    <w:rsid w:val="10B81251"/>
    <w:rsid w:val="10F05187"/>
    <w:rsid w:val="11404AF9"/>
    <w:rsid w:val="117A055D"/>
    <w:rsid w:val="11B36C05"/>
    <w:rsid w:val="12160F3D"/>
    <w:rsid w:val="12383670"/>
    <w:rsid w:val="127D0E27"/>
    <w:rsid w:val="12887937"/>
    <w:rsid w:val="12E54A8E"/>
    <w:rsid w:val="13DD5D2E"/>
    <w:rsid w:val="14157276"/>
    <w:rsid w:val="143119FB"/>
    <w:rsid w:val="153674A4"/>
    <w:rsid w:val="15540968"/>
    <w:rsid w:val="15633BC1"/>
    <w:rsid w:val="15807F43"/>
    <w:rsid w:val="16096F98"/>
    <w:rsid w:val="162B2D76"/>
    <w:rsid w:val="163A1216"/>
    <w:rsid w:val="16515F22"/>
    <w:rsid w:val="1679060D"/>
    <w:rsid w:val="17DC4231"/>
    <w:rsid w:val="17DC660A"/>
    <w:rsid w:val="18624A54"/>
    <w:rsid w:val="19AE066A"/>
    <w:rsid w:val="1A2E0D57"/>
    <w:rsid w:val="1A5F4DCB"/>
    <w:rsid w:val="1AB91E1B"/>
    <w:rsid w:val="1B57738F"/>
    <w:rsid w:val="1B6028EE"/>
    <w:rsid w:val="1B6E14D2"/>
    <w:rsid w:val="1B6F0841"/>
    <w:rsid w:val="1BD7074F"/>
    <w:rsid w:val="1C3B0307"/>
    <w:rsid w:val="1CE615F9"/>
    <w:rsid w:val="1CFD009B"/>
    <w:rsid w:val="1E516DEC"/>
    <w:rsid w:val="1EAA247F"/>
    <w:rsid w:val="1EAB3E43"/>
    <w:rsid w:val="1EAC7F39"/>
    <w:rsid w:val="1F1C0096"/>
    <w:rsid w:val="1F537411"/>
    <w:rsid w:val="1F686565"/>
    <w:rsid w:val="20656F19"/>
    <w:rsid w:val="20895274"/>
    <w:rsid w:val="20F14967"/>
    <w:rsid w:val="214F03B6"/>
    <w:rsid w:val="221664B3"/>
    <w:rsid w:val="22334F52"/>
    <w:rsid w:val="22783DF4"/>
    <w:rsid w:val="23111B23"/>
    <w:rsid w:val="231D3324"/>
    <w:rsid w:val="23B87C1E"/>
    <w:rsid w:val="23D12D39"/>
    <w:rsid w:val="23EC1470"/>
    <w:rsid w:val="243458B8"/>
    <w:rsid w:val="24764DC1"/>
    <w:rsid w:val="24B21BAD"/>
    <w:rsid w:val="24B4420C"/>
    <w:rsid w:val="24BB3D25"/>
    <w:rsid w:val="25002E4F"/>
    <w:rsid w:val="257010E1"/>
    <w:rsid w:val="2581355B"/>
    <w:rsid w:val="25AA584B"/>
    <w:rsid w:val="25EC01AA"/>
    <w:rsid w:val="26172014"/>
    <w:rsid w:val="262827A7"/>
    <w:rsid w:val="26722ECF"/>
    <w:rsid w:val="26CC2BAD"/>
    <w:rsid w:val="26E86313"/>
    <w:rsid w:val="26EE4BF8"/>
    <w:rsid w:val="27CC3A63"/>
    <w:rsid w:val="27E42641"/>
    <w:rsid w:val="27E6578C"/>
    <w:rsid w:val="285F1E1A"/>
    <w:rsid w:val="289E695F"/>
    <w:rsid w:val="28E54ED2"/>
    <w:rsid w:val="28EC7340"/>
    <w:rsid w:val="29491B6F"/>
    <w:rsid w:val="29664C70"/>
    <w:rsid w:val="29CD3908"/>
    <w:rsid w:val="29DF092A"/>
    <w:rsid w:val="2A355E34"/>
    <w:rsid w:val="2A3935EF"/>
    <w:rsid w:val="2A4370E4"/>
    <w:rsid w:val="2A8E7D19"/>
    <w:rsid w:val="2AA673B3"/>
    <w:rsid w:val="2AC86999"/>
    <w:rsid w:val="2ACF254B"/>
    <w:rsid w:val="2B183EC6"/>
    <w:rsid w:val="2B4C3B06"/>
    <w:rsid w:val="2C1106C8"/>
    <w:rsid w:val="2C1800E2"/>
    <w:rsid w:val="2C3F2144"/>
    <w:rsid w:val="2CB16600"/>
    <w:rsid w:val="2CFF7094"/>
    <w:rsid w:val="2D687C08"/>
    <w:rsid w:val="2D8667CE"/>
    <w:rsid w:val="2DC7257B"/>
    <w:rsid w:val="2E141457"/>
    <w:rsid w:val="2E2F6D2F"/>
    <w:rsid w:val="2E344345"/>
    <w:rsid w:val="2ECE4C4A"/>
    <w:rsid w:val="2EDD7922"/>
    <w:rsid w:val="2EF61FDA"/>
    <w:rsid w:val="2EFE61BF"/>
    <w:rsid w:val="2F0D2540"/>
    <w:rsid w:val="2F8F7A65"/>
    <w:rsid w:val="300B39FC"/>
    <w:rsid w:val="305A3890"/>
    <w:rsid w:val="307743A8"/>
    <w:rsid w:val="30F96E53"/>
    <w:rsid w:val="313708CB"/>
    <w:rsid w:val="31874D5C"/>
    <w:rsid w:val="31BB5A50"/>
    <w:rsid w:val="31C22C99"/>
    <w:rsid w:val="31D04B93"/>
    <w:rsid w:val="320D43F1"/>
    <w:rsid w:val="322E2CC1"/>
    <w:rsid w:val="32744B8F"/>
    <w:rsid w:val="335E6905"/>
    <w:rsid w:val="34207846"/>
    <w:rsid w:val="3424001A"/>
    <w:rsid w:val="344833D7"/>
    <w:rsid w:val="34BF4CAA"/>
    <w:rsid w:val="356928AF"/>
    <w:rsid w:val="35762453"/>
    <w:rsid w:val="35BE30C2"/>
    <w:rsid w:val="36E75463"/>
    <w:rsid w:val="36FB77C2"/>
    <w:rsid w:val="371A213B"/>
    <w:rsid w:val="373A1EFF"/>
    <w:rsid w:val="37C7727E"/>
    <w:rsid w:val="37CE200F"/>
    <w:rsid w:val="37FF37CD"/>
    <w:rsid w:val="38C67413"/>
    <w:rsid w:val="38E547FA"/>
    <w:rsid w:val="39255B4E"/>
    <w:rsid w:val="396A104D"/>
    <w:rsid w:val="3A2434C0"/>
    <w:rsid w:val="3B1C5E6D"/>
    <w:rsid w:val="3B263C85"/>
    <w:rsid w:val="3B690366"/>
    <w:rsid w:val="3B862684"/>
    <w:rsid w:val="3BAC2EC4"/>
    <w:rsid w:val="3C774B0B"/>
    <w:rsid w:val="3C7C2505"/>
    <w:rsid w:val="3D986332"/>
    <w:rsid w:val="3DB04332"/>
    <w:rsid w:val="3DFD5073"/>
    <w:rsid w:val="3E434140"/>
    <w:rsid w:val="3F0F35EE"/>
    <w:rsid w:val="3FAC6431"/>
    <w:rsid w:val="3FD6525C"/>
    <w:rsid w:val="3FED2FEE"/>
    <w:rsid w:val="3FF2184A"/>
    <w:rsid w:val="40273D0A"/>
    <w:rsid w:val="40D01062"/>
    <w:rsid w:val="40DD1060"/>
    <w:rsid w:val="41640598"/>
    <w:rsid w:val="423D5A66"/>
    <w:rsid w:val="42754AA0"/>
    <w:rsid w:val="42D33CD5"/>
    <w:rsid w:val="42E96851"/>
    <w:rsid w:val="4354388F"/>
    <w:rsid w:val="436F39FE"/>
    <w:rsid w:val="448829CC"/>
    <w:rsid w:val="44BA15F0"/>
    <w:rsid w:val="451373CA"/>
    <w:rsid w:val="45365B70"/>
    <w:rsid w:val="457B5B6E"/>
    <w:rsid w:val="45FC0CDF"/>
    <w:rsid w:val="4603075E"/>
    <w:rsid w:val="47D64702"/>
    <w:rsid w:val="481475FD"/>
    <w:rsid w:val="48A87AA3"/>
    <w:rsid w:val="48E733A5"/>
    <w:rsid w:val="493F5A1F"/>
    <w:rsid w:val="499E73A7"/>
    <w:rsid w:val="49A3785C"/>
    <w:rsid w:val="49D4640E"/>
    <w:rsid w:val="49DD2C0D"/>
    <w:rsid w:val="4A0A0C5A"/>
    <w:rsid w:val="4A325785"/>
    <w:rsid w:val="4AA06C59"/>
    <w:rsid w:val="4B4B5BA4"/>
    <w:rsid w:val="4B7464EA"/>
    <w:rsid w:val="4BCF198B"/>
    <w:rsid w:val="4C0C4036"/>
    <w:rsid w:val="4DA90454"/>
    <w:rsid w:val="4E437FC8"/>
    <w:rsid w:val="4E597784"/>
    <w:rsid w:val="4F45079D"/>
    <w:rsid w:val="4FE24864"/>
    <w:rsid w:val="50874B8A"/>
    <w:rsid w:val="50D81075"/>
    <w:rsid w:val="511558D4"/>
    <w:rsid w:val="51874608"/>
    <w:rsid w:val="51883EDD"/>
    <w:rsid w:val="51A24FBC"/>
    <w:rsid w:val="51DD2185"/>
    <w:rsid w:val="52073A07"/>
    <w:rsid w:val="522F7129"/>
    <w:rsid w:val="523A0195"/>
    <w:rsid w:val="524B4635"/>
    <w:rsid w:val="52715451"/>
    <w:rsid w:val="5288392F"/>
    <w:rsid w:val="53A66A20"/>
    <w:rsid w:val="53AF0349"/>
    <w:rsid w:val="53B8174B"/>
    <w:rsid w:val="53C04B70"/>
    <w:rsid w:val="54703C7D"/>
    <w:rsid w:val="547F1F0F"/>
    <w:rsid w:val="54C530D9"/>
    <w:rsid w:val="54F30D92"/>
    <w:rsid w:val="55600FCF"/>
    <w:rsid w:val="557E396C"/>
    <w:rsid w:val="5604752C"/>
    <w:rsid w:val="56301712"/>
    <w:rsid w:val="566635E3"/>
    <w:rsid w:val="56D7432E"/>
    <w:rsid w:val="57055256"/>
    <w:rsid w:val="57415259"/>
    <w:rsid w:val="5770446B"/>
    <w:rsid w:val="581666E6"/>
    <w:rsid w:val="584D1551"/>
    <w:rsid w:val="58F7220F"/>
    <w:rsid w:val="59262B0D"/>
    <w:rsid w:val="59520038"/>
    <w:rsid w:val="59723DF0"/>
    <w:rsid w:val="59993301"/>
    <w:rsid w:val="5A433EE2"/>
    <w:rsid w:val="5A9056E2"/>
    <w:rsid w:val="5AF778F7"/>
    <w:rsid w:val="5B0B723D"/>
    <w:rsid w:val="5B7E3CE4"/>
    <w:rsid w:val="5BA10461"/>
    <w:rsid w:val="5BEA3E40"/>
    <w:rsid w:val="5C1D26A5"/>
    <w:rsid w:val="5C3F6D7E"/>
    <w:rsid w:val="5C60789B"/>
    <w:rsid w:val="5D016E2C"/>
    <w:rsid w:val="5D883602"/>
    <w:rsid w:val="5DE8500B"/>
    <w:rsid w:val="5EE07ED1"/>
    <w:rsid w:val="5FAE7B40"/>
    <w:rsid w:val="5FC324AB"/>
    <w:rsid w:val="5FCA34CD"/>
    <w:rsid w:val="5FF067F2"/>
    <w:rsid w:val="5FF33B69"/>
    <w:rsid w:val="5FFE4650"/>
    <w:rsid w:val="6040337F"/>
    <w:rsid w:val="60AF33BB"/>
    <w:rsid w:val="60C05441"/>
    <w:rsid w:val="60C6423E"/>
    <w:rsid w:val="60EA53FD"/>
    <w:rsid w:val="60FE69AF"/>
    <w:rsid w:val="61BB76F7"/>
    <w:rsid w:val="61DD173B"/>
    <w:rsid w:val="62165216"/>
    <w:rsid w:val="62960B4F"/>
    <w:rsid w:val="630E456D"/>
    <w:rsid w:val="63492EA1"/>
    <w:rsid w:val="63FF2D3F"/>
    <w:rsid w:val="657F1A4D"/>
    <w:rsid w:val="6584085B"/>
    <w:rsid w:val="65E73470"/>
    <w:rsid w:val="66071BDE"/>
    <w:rsid w:val="660A5F0D"/>
    <w:rsid w:val="662A04D0"/>
    <w:rsid w:val="664034E9"/>
    <w:rsid w:val="66CA7DB4"/>
    <w:rsid w:val="66F37725"/>
    <w:rsid w:val="67E45EB9"/>
    <w:rsid w:val="67FC5821"/>
    <w:rsid w:val="68065131"/>
    <w:rsid w:val="69382A2C"/>
    <w:rsid w:val="69434640"/>
    <w:rsid w:val="69B839E6"/>
    <w:rsid w:val="69DB5D7C"/>
    <w:rsid w:val="6A9F574B"/>
    <w:rsid w:val="6AE8143E"/>
    <w:rsid w:val="6AFB6F7F"/>
    <w:rsid w:val="6B8C7DC6"/>
    <w:rsid w:val="6B9D7F45"/>
    <w:rsid w:val="6BA74E8D"/>
    <w:rsid w:val="6BAE6280"/>
    <w:rsid w:val="6BD20B5E"/>
    <w:rsid w:val="6BD62C39"/>
    <w:rsid w:val="6C8C571F"/>
    <w:rsid w:val="6C8F6D86"/>
    <w:rsid w:val="6C920B69"/>
    <w:rsid w:val="6CB322FE"/>
    <w:rsid w:val="6D4C48F3"/>
    <w:rsid w:val="6D63049F"/>
    <w:rsid w:val="6D6433E4"/>
    <w:rsid w:val="6D822A0D"/>
    <w:rsid w:val="6DEF7AF4"/>
    <w:rsid w:val="6DF87AF7"/>
    <w:rsid w:val="6E0C6C58"/>
    <w:rsid w:val="6E3631E6"/>
    <w:rsid w:val="6F767D3E"/>
    <w:rsid w:val="6FAA344B"/>
    <w:rsid w:val="6FD46502"/>
    <w:rsid w:val="6FE1733C"/>
    <w:rsid w:val="6FFB1155"/>
    <w:rsid w:val="717A5259"/>
    <w:rsid w:val="71E77A2B"/>
    <w:rsid w:val="71FB4625"/>
    <w:rsid w:val="72246809"/>
    <w:rsid w:val="7238424D"/>
    <w:rsid w:val="72403179"/>
    <w:rsid w:val="72A503F6"/>
    <w:rsid w:val="731C634C"/>
    <w:rsid w:val="73894CC0"/>
    <w:rsid w:val="73963697"/>
    <w:rsid w:val="74FC01D4"/>
    <w:rsid w:val="751D6083"/>
    <w:rsid w:val="766A174F"/>
    <w:rsid w:val="766E211A"/>
    <w:rsid w:val="776B2153"/>
    <w:rsid w:val="77BA4C1C"/>
    <w:rsid w:val="77E36DBE"/>
    <w:rsid w:val="782B4920"/>
    <w:rsid w:val="78460CCA"/>
    <w:rsid w:val="79336695"/>
    <w:rsid w:val="79B73810"/>
    <w:rsid w:val="79B96F93"/>
    <w:rsid w:val="7A072DB3"/>
    <w:rsid w:val="7AAA4532"/>
    <w:rsid w:val="7AD0650C"/>
    <w:rsid w:val="7AD84847"/>
    <w:rsid w:val="7AE76D63"/>
    <w:rsid w:val="7B28499C"/>
    <w:rsid w:val="7B3A497C"/>
    <w:rsid w:val="7BC218EF"/>
    <w:rsid w:val="7BFE4EEF"/>
    <w:rsid w:val="7C4C347A"/>
    <w:rsid w:val="7C5A65DC"/>
    <w:rsid w:val="7CC75155"/>
    <w:rsid w:val="7D57156E"/>
    <w:rsid w:val="7D74374B"/>
    <w:rsid w:val="7D7D15ED"/>
    <w:rsid w:val="7D7D678B"/>
    <w:rsid w:val="7D7F6BF0"/>
    <w:rsid w:val="7E3C3C60"/>
    <w:rsid w:val="7EB87782"/>
    <w:rsid w:val="7F1D60EA"/>
    <w:rsid w:val="7F636773"/>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7"/>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8">
    <w:name w:val="Default Paragraph Font"/>
    <w:unhideWhenUsed/>
    <w:uiPriority w:val="1"/>
  </w:style>
  <w:style w:type="table" w:default="1" w:styleId="46">
    <w:name w:val="Normal Table"/>
    <w:unhideWhenUsed/>
    <w:qFormat/>
    <w:uiPriority w:val="99"/>
    <w:tblPr>
      <w:tblStyle w:val="46"/>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66"/>
    <w:qFormat/>
    <w:uiPriority w:val="0"/>
    <w:pPr>
      <w:ind w:firstLine="420" w:firstLineChars="200"/>
    </w:pPr>
    <w:rPr>
      <w:rFonts w:ascii="宋体" w:hAnsi="宋体"/>
      <w:spacing w:val="14"/>
      <w:kern w:val="24"/>
      <w:sz w:val="24"/>
      <w:szCs w:val="24"/>
    </w:rPr>
  </w:style>
  <w:style w:type="paragraph" w:styleId="13">
    <w:name w:val="caption"/>
    <w:basedOn w:val="1"/>
    <w:next w:val="1"/>
    <w:qFormat/>
    <w:uiPriority w:val="0"/>
    <w:pPr>
      <w:spacing w:line="450" w:lineRule="exact"/>
    </w:pPr>
    <w:rPr>
      <w:rFonts w:ascii="Arial" w:hAnsi="Arial" w:eastAsia="黑体" w:cs="Times New Roman"/>
      <w:sz w:val="20"/>
      <w:szCs w:val="24"/>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rPr>
      <w:rFonts w:ascii="宋体" w:hAnsi="宋体"/>
      <w:szCs w:val="21"/>
    </w:rPr>
  </w:style>
  <w:style w:type="paragraph" w:styleId="16">
    <w:name w:val="Body Text 3"/>
    <w:basedOn w:val="1"/>
    <w:link w:val="69"/>
    <w:qFormat/>
    <w:uiPriority w:val="99"/>
    <w:pPr>
      <w:spacing w:after="120" w:line="360" w:lineRule="auto"/>
    </w:pPr>
    <w:rPr>
      <w:kern w:val="0"/>
      <w:sz w:val="16"/>
    </w:rPr>
  </w:style>
  <w:style w:type="paragraph" w:styleId="17">
    <w:name w:val="Body Text"/>
    <w:basedOn w:val="1"/>
    <w:next w:val="1"/>
    <w:link w:val="70"/>
    <w:qFormat/>
    <w:uiPriority w:val="99"/>
    <w:rPr>
      <w:rFonts w:ascii="宋体" w:hAnsi="宋体"/>
      <w:kern w:val="0"/>
      <w:sz w:val="20"/>
    </w:rPr>
  </w:style>
  <w:style w:type="paragraph" w:styleId="18">
    <w:name w:val="Body Text Indent"/>
    <w:basedOn w:val="1"/>
    <w:next w:val="12"/>
    <w:link w:val="71"/>
    <w:qFormat/>
    <w:uiPriority w:val="99"/>
    <w:pPr>
      <w:spacing w:line="380" w:lineRule="exact"/>
      <w:ind w:firstLine="480"/>
    </w:pPr>
    <w:rPr>
      <w:rFonts w:eastAsia="方正书宋简体"/>
      <w:sz w:val="24"/>
    </w:rPr>
  </w:style>
  <w:style w:type="paragraph" w:styleId="19">
    <w:name w:val="List Number 3"/>
    <w:basedOn w:val="1"/>
    <w:qFormat/>
    <w:uiPriority w:val="0"/>
    <w:pPr>
      <w:widowControl/>
      <w:tabs>
        <w:tab w:val="left" w:pos="482"/>
      </w:tabs>
      <w:spacing w:afterLines="50"/>
      <w:ind w:left="482" w:hanging="340"/>
      <w:jc w:val="left"/>
    </w:pPr>
    <w:rPr>
      <w:kern w:val="0"/>
      <w:sz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rPr>
  </w:style>
  <w:style w:type="paragraph" w:styleId="22">
    <w:name w:val="Plain Text"/>
    <w:basedOn w:val="1"/>
    <w:next w:val="1"/>
    <w:link w:val="65"/>
    <w:qFormat/>
    <w:uiPriority w:val="0"/>
    <w:pPr>
      <w:widowControl/>
      <w:spacing w:before="100" w:beforeAutospacing="1" w:after="100" w:afterAutospacing="1"/>
      <w:jc w:val="left"/>
    </w:pPr>
    <w:rPr>
      <w:rFonts w:ascii="宋体" w:hAnsi="Courier New"/>
      <w:kern w:val="0"/>
      <w:sz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2"/>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3"/>
    <w:qFormat/>
    <w:uiPriority w:val="99"/>
    <w:pPr>
      <w:spacing w:line="380" w:lineRule="exact"/>
      <w:ind w:left="840" w:hanging="45"/>
    </w:pPr>
    <w:rPr>
      <w:rFonts w:ascii="宋体"/>
      <w:sz w:val="24"/>
    </w:rPr>
  </w:style>
  <w:style w:type="paragraph" w:styleId="26">
    <w:name w:val="Balloon Text"/>
    <w:basedOn w:val="1"/>
    <w:link w:val="74"/>
    <w:semiHidden/>
    <w:qFormat/>
    <w:uiPriority w:val="99"/>
    <w:rPr>
      <w:rFonts w:ascii="宋体" w:hAnsi="宋体"/>
      <w:sz w:val="18"/>
      <w:szCs w:val="18"/>
    </w:rPr>
  </w:style>
  <w:style w:type="paragraph" w:styleId="27">
    <w:name w:val="footer"/>
    <w:basedOn w:val="1"/>
    <w:link w:val="75"/>
    <w:qFormat/>
    <w:uiPriority w:val="99"/>
    <w:pPr>
      <w:tabs>
        <w:tab w:val="center" w:pos="4153"/>
        <w:tab w:val="right" w:pos="8306"/>
      </w:tabs>
      <w:snapToGrid w:val="0"/>
      <w:jc w:val="left"/>
    </w:pPr>
    <w:rPr>
      <w:rFonts w:ascii="宋体" w:hAnsi="宋体"/>
      <w:sz w:val="18"/>
      <w:szCs w:val="18"/>
    </w:rPr>
  </w:style>
  <w:style w:type="paragraph" w:styleId="28">
    <w:name w:val="header"/>
    <w:basedOn w:val="1"/>
    <w:link w:val="7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0"/>
    <w:pPr>
      <w:ind w:left="630"/>
      <w:jc w:val="left"/>
    </w:pPr>
    <w:rPr>
      <w:sz w:val="18"/>
      <w:szCs w:val="18"/>
    </w:rPr>
  </w:style>
  <w:style w:type="paragraph" w:styleId="31">
    <w:name w:val="List Number 5"/>
    <w:basedOn w:val="1"/>
    <w:qFormat/>
    <w:uiPriority w:val="0"/>
    <w:pPr>
      <w:tabs>
        <w:tab w:val="left" w:pos="2608"/>
      </w:tabs>
      <w:spacing w:line="360" w:lineRule="auto"/>
      <w:ind w:left="840" w:hanging="360"/>
    </w:pPr>
    <w:rPr>
      <w:sz w:val="24"/>
      <w:szCs w:val="24"/>
    </w:rPr>
  </w:style>
  <w:style w:type="paragraph" w:styleId="32">
    <w:name w:val="List"/>
    <w:basedOn w:val="1"/>
    <w:unhideWhenUsed/>
    <w:uiPriority w:val="0"/>
    <w:pPr>
      <w:ind w:left="200" w:hanging="200" w:hangingChars="200"/>
      <w:contextualSpacing/>
    </w:pPr>
  </w:style>
  <w:style w:type="paragraph" w:styleId="33">
    <w:name w:val="toc 6"/>
    <w:basedOn w:val="1"/>
    <w:next w:val="1"/>
    <w:qFormat/>
    <w:uiPriority w:val="0"/>
    <w:pPr>
      <w:ind w:left="1050"/>
      <w:jc w:val="left"/>
    </w:pPr>
    <w:rPr>
      <w:sz w:val="18"/>
      <w:szCs w:val="18"/>
    </w:rPr>
  </w:style>
  <w:style w:type="paragraph" w:styleId="34">
    <w:name w:val="Body Text Indent 3"/>
    <w:basedOn w:val="1"/>
    <w:link w:val="77"/>
    <w:qFormat/>
    <w:uiPriority w:val="99"/>
    <w:pPr>
      <w:spacing w:line="380" w:lineRule="exact"/>
      <w:ind w:left="525"/>
    </w:pPr>
    <w:rPr>
      <w:rFonts w:ascii="宋体" w:hAnsi="宋体"/>
      <w:b/>
      <w:sz w:val="24"/>
      <w:szCs w:val="24"/>
    </w:rPr>
  </w:style>
  <w:style w:type="paragraph" w:styleId="35">
    <w:name w:val="table of figures"/>
    <w:basedOn w:val="1"/>
    <w:next w:val="1"/>
    <w:qFormat/>
    <w:uiPriority w:val="0"/>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8"/>
    <w:qFormat/>
    <w:uiPriority w:val="99"/>
    <w:pPr>
      <w:spacing w:after="120" w:line="480" w:lineRule="auto"/>
    </w:pPr>
    <w:rPr>
      <w:kern w:val="0"/>
      <w:sz w:val="24"/>
    </w:rPr>
  </w:style>
  <w:style w:type="paragraph" w:styleId="39">
    <w:name w:val="HTML Preformatted"/>
    <w:basedOn w:val="1"/>
    <w:link w:val="79"/>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0"/>
  </w:style>
  <w:style w:type="paragraph" w:styleId="42">
    <w:name w:val="Title"/>
    <w:basedOn w:val="1"/>
    <w:link w:val="80"/>
    <w:qFormat/>
    <w:uiPriority w:val="0"/>
    <w:pPr>
      <w:spacing w:before="240" w:after="60"/>
      <w:jc w:val="center"/>
      <w:outlineLvl w:val="0"/>
    </w:pPr>
    <w:rPr>
      <w:rFonts w:ascii="Arial" w:hAnsi="Arial"/>
      <w:b/>
      <w:bCs/>
      <w:sz w:val="32"/>
      <w:szCs w:val="32"/>
    </w:rPr>
  </w:style>
  <w:style w:type="paragraph" w:styleId="43">
    <w:name w:val="annotation subject"/>
    <w:basedOn w:val="15"/>
    <w:next w:val="15"/>
    <w:link w:val="81"/>
    <w:qFormat/>
    <w:uiPriority w:val="99"/>
    <w:rPr>
      <w:b/>
    </w:rPr>
  </w:style>
  <w:style w:type="paragraph" w:styleId="44">
    <w:name w:val="Body Text First Indent"/>
    <w:basedOn w:val="17"/>
    <w:link w:val="82"/>
    <w:qFormat/>
    <w:uiPriority w:val="99"/>
    <w:pPr>
      <w:spacing w:after="120"/>
      <w:ind w:firstLine="420" w:firstLineChars="100"/>
    </w:pPr>
    <w:rPr>
      <w:i/>
      <w:kern w:val="2"/>
      <w:sz w:val="24"/>
    </w:rPr>
  </w:style>
  <w:style w:type="paragraph" w:styleId="45">
    <w:name w:val="Body Text First Indent 2"/>
    <w:basedOn w:val="18"/>
    <w:next w:val="1"/>
    <w:link w:val="83"/>
    <w:qFormat/>
    <w:uiPriority w:val="99"/>
    <w:pPr>
      <w:ind w:firstLine="420" w:firstLineChars="200"/>
    </w:pPr>
    <w:rPr>
      <w:rFonts w:eastAsia="宋体"/>
      <w:kern w:val="0"/>
      <w:sz w:val="20"/>
    </w:rPr>
  </w:style>
  <w:style w:type="table" w:styleId="47">
    <w:name w:val="Table Grid"/>
    <w:basedOn w:val="46"/>
    <w:qFormat/>
    <w:uiPriority w:val="39"/>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rPr>
  </w:style>
  <w:style w:type="character" w:styleId="50">
    <w:name w:val="page number"/>
    <w:qFormat/>
    <w:uiPriority w:val="0"/>
    <w:rPr>
      <w:rFonts w:cs="Times New Roman"/>
    </w:rPr>
  </w:style>
  <w:style w:type="character" w:styleId="51">
    <w:name w:val="FollowedHyperlink"/>
    <w:qFormat/>
    <w:uiPriority w:val="99"/>
    <w:rPr>
      <w:color w:val="800080"/>
      <w:u w:val="single"/>
    </w:rPr>
  </w:style>
  <w:style w:type="character" w:styleId="52">
    <w:name w:val="Emphasis"/>
    <w:qFormat/>
    <w:uiPriority w:val="20"/>
    <w:rPr>
      <w:i/>
    </w:rPr>
  </w:style>
  <w:style w:type="character" w:styleId="53">
    <w:name w:val="HTML Typewriter"/>
    <w:qFormat/>
    <w:uiPriority w:val="0"/>
    <w:rPr>
      <w:rFonts w:ascii="Courier New" w:hAnsi="Courier New"/>
      <w:sz w:val="20"/>
    </w:rPr>
  </w:style>
  <w:style w:type="character" w:styleId="54">
    <w:name w:val="Hyperlink"/>
    <w:qFormat/>
    <w:uiPriority w:val="99"/>
    <w:rPr>
      <w:color w:val="0000FF"/>
      <w:u w:val="single"/>
    </w:rPr>
  </w:style>
  <w:style w:type="character" w:styleId="55">
    <w:name w:val="annotation reference"/>
    <w:qFormat/>
    <w:uiPriority w:val="0"/>
    <w:rPr>
      <w:sz w:val="21"/>
    </w:rPr>
  </w:style>
  <w:style w:type="character" w:customStyle="1" w:styleId="56">
    <w:name w:val="标题 1 Char1"/>
    <w:link w:val="2"/>
    <w:locked/>
    <w:uiPriority w:val="9"/>
    <w:rPr>
      <w:rFonts w:ascii="宋体" w:hAnsi="宋体" w:eastAsia="宋体" w:cs="宋体"/>
      <w:b/>
      <w:kern w:val="44"/>
      <w:sz w:val="44"/>
      <w:szCs w:val="44"/>
      <w:lang w:val="en-US" w:eastAsia="zh-CN"/>
    </w:rPr>
  </w:style>
  <w:style w:type="character" w:customStyle="1" w:styleId="57">
    <w:name w:val="标题 2 Char1"/>
    <w:link w:val="3"/>
    <w:locked/>
    <w:uiPriority w:val="9"/>
    <w:rPr>
      <w:rFonts w:ascii="Cambria" w:hAnsi="Cambria" w:eastAsia="宋体" w:cs="Cambria"/>
      <w:kern w:val="2"/>
      <w:sz w:val="21"/>
      <w:szCs w:val="21"/>
      <w:lang w:val="en-US" w:eastAsia="zh-CN"/>
    </w:rPr>
  </w:style>
  <w:style w:type="character" w:customStyle="1" w:styleId="58">
    <w:name w:val="标题 3 Char1"/>
    <w:link w:val="4"/>
    <w:locked/>
    <w:uiPriority w:val="9"/>
    <w:rPr>
      <w:rFonts w:ascii="宋体" w:hAnsi="宋体" w:eastAsia="宋体" w:cs="宋体"/>
      <w:b/>
      <w:kern w:val="2"/>
      <w:sz w:val="32"/>
      <w:szCs w:val="32"/>
      <w:lang w:val="en-US" w:eastAsia="zh-CN"/>
    </w:rPr>
  </w:style>
  <w:style w:type="character" w:customStyle="1" w:styleId="59">
    <w:name w:val="标题 4 Char"/>
    <w:link w:val="5"/>
    <w:qFormat/>
    <w:locked/>
    <w:uiPriority w:val="0"/>
    <w:rPr>
      <w:rFonts w:ascii="Arial" w:hAnsi="Arial" w:eastAsia="黑体"/>
      <w:b/>
      <w:kern w:val="2"/>
      <w:sz w:val="28"/>
      <w:lang w:val="en-US" w:eastAsia="zh-CN"/>
    </w:rPr>
  </w:style>
  <w:style w:type="character" w:customStyle="1" w:styleId="60">
    <w:name w:val="标题 5 Char"/>
    <w:link w:val="6"/>
    <w:qFormat/>
    <w:locked/>
    <w:uiPriority w:val="9"/>
    <w:rPr>
      <w:rFonts w:eastAsia="宋体"/>
      <w:b/>
      <w:kern w:val="2"/>
      <w:sz w:val="28"/>
      <w:lang w:val="en-US" w:eastAsia="zh-CN"/>
    </w:rPr>
  </w:style>
  <w:style w:type="character" w:customStyle="1" w:styleId="61">
    <w:name w:val="标题 6 Char"/>
    <w:link w:val="7"/>
    <w:qFormat/>
    <w:locked/>
    <w:uiPriority w:val="9"/>
    <w:rPr>
      <w:rFonts w:ascii="Cambria" w:hAnsi="Cambria" w:eastAsia="宋体"/>
      <w:b/>
      <w:kern w:val="2"/>
      <w:sz w:val="24"/>
      <w:lang w:val="en-US" w:eastAsia="zh-CN"/>
    </w:rPr>
  </w:style>
  <w:style w:type="character" w:customStyle="1" w:styleId="62">
    <w:name w:val="标题 7 Char"/>
    <w:link w:val="8"/>
    <w:qFormat/>
    <w:locked/>
    <w:uiPriority w:val="9"/>
    <w:rPr>
      <w:b/>
      <w:kern w:val="2"/>
      <w:sz w:val="24"/>
    </w:rPr>
  </w:style>
  <w:style w:type="character" w:customStyle="1" w:styleId="63">
    <w:name w:val="标题 8 Char"/>
    <w:link w:val="9"/>
    <w:qFormat/>
    <w:locked/>
    <w:uiPriority w:val="9"/>
    <w:rPr>
      <w:rFonts w:ascii="Arial" w:hAnsi="Arial" w:eastAsia="黑体"/>
      <w:kern w:val="2"/>
      <w:sz w:val="24"/>
    </w:rPr>
  </w:style>
  <w:style w:type="character" w:customStyle="1" w:styleId="64">
    <w:name w:val="标题 9 Char"/>
    <w:link w:val="10"/>
    <w:qFormat/>
    <w:locked/>
    <w:uiPriority w:val="9"/>
    <w:rPr>
      <w:rFonts w:ascii="Arial" w:hAnsi="Arial" w:eastAsia="黑体"/>
      <w:kern w:val="2"/>
      <w:sz w:val="21"/>
    </w:rPr>
  </w:style>
  <w:style w:type="character" w:customStyle="1" w:styleId="65">
    <w:name w:val="纯文本 Char3"/>
    <w:link w:val="22"/>
    <w:qFormat/>
    <w:locked/>
    <w:uiPriority w:val="0"/>
    <w:rPr>
      <w:rFonts w:ascii="宋体" w:hAnsi="Courier New" w:eastAsia="宋体" w:cs="宋体"/>
      <w:lang w:val="en-US" w:eastAsia="zh-CN"/>
    </w:rPr>
  </w:style>
  <w:style w:type="character" w:customStyle="1" w:styleId="66">
    <w:name w:val="正文缩进 Char1"/>
    <w:link w:val="12"/>
    <w:locked/>
    <w:uiPriority w:val="0"/>
    <w:rPr>
      <w:rFonts w:ascii="宋体" w:hAnsi="宋体" w:eastAsia="宋体" w:cs="宋体"/>
      <w:spacing w:val="14"/>
      <w:kern w:val="24"/>
      <w:sz w:val="24"/>
      <w:szCs w:val="24"/>
      <w:lang w:val="en-US" w:eastAsia="zh-CN"/>
    </w:rPr>
  </w:style>
  <w:style w:type="character" w:customStyle="1" w:styleId="67">
    <w:name w:val="文档结构图 Char"/>
    <w:link w:val="14"/>
    <w:qFormat/>
    <w:locked/>
    <w:uiPriority w:val="0"/>
    <w:rPr>
      <w:rFonts w:eastAsia="宋体"/>
      <w:kern w:val="2"/>
      <w:sz w:val="21"/>
      <w:lang w:val="en-US" w:eastAsia="zh-CN"/>
    </w:rPr>
  </w:style>
  <w:style w:type="character" w:customStyle="1" w:styleId="68">
    <w:name w:val="批注文字 Char2"/>
    <w:link w:val="15"/>
    <w:locked/>
    <w:uiPriority w:val="99"/>
    <w:rPr>
      <w:rFonts w:ascii="宋体" w:hAnsi="宋体" w:eastAsia="宋体" w:cs="宋体"/>
      <w:kern w:val="2"/>
      <w:sz w:val="21"/>
      <w:szCs w:val="21"/>
      <w:lang w:val="en-US" w:eastAsia="zh-CN"/>
    </w:rPr>
  </w:style>
  <w:style w:type="character" w:customStyle="1" w:styleId="69">
    <w:name w:val="正文文本 3 Char"/>
    <w:link w:val="16"/>
    <w:qFormat/>
    <w:locked/>
    <w:uiPriority w:val="99"/>
    <w:rPr>
      <w:rFonts w:eastAsia="宋体"/>
      <w:sz w:val="16"/>
    </w:rPr>
  </w:style>
  <w:style w:type="character" w:customStyle="1" w:styleId="70">
    <w:name w:val="正文文本 Char2"/>
    <w:link w:val="17"/>
    <w:locked/>
    <w:uiPriority w:val="99"/>
    <w:rPr>
      <w:rFonts w:ascii="宋体" w:hAnsi="宋体" w:eastAsia="宋体" w:cs="宋体"/>
      <w:lang w:val="en-US" w:eastAsia="zh-CN"/>
    </w:rPr>
  </w:style>
  <w:style w:type="character" w:customStyle="1" w:styleId="71">
    <w:name w:val="正文文本缩进 Char2"/>
    <w:link w:val="18"/>
    <w:qFormat/>
    <w:locked/>
    <w:uiPriority w:val="99"/>
    <w:rPr>
      <w:rFonts w:eastAsia="方正书宋简体"/>
      <w:kern w:val="2"/>
      <w:sz w:val="24"/>
      <w:lang w:val="en-US" w:eastAsia="zh-CN"/>
    </w:rPr>
  </w:style>
  <w:style w:type="character" w:customStyle="1" w:styleId="72">
    <w:name w:val="日期 Char"/>
    <w:link w:val="24"/>
    <w:qFormat/>
    <w:locked/>
    <w:uiPriority w:val="99"/>
    <w:rPr>
      <w:rFonts w:ascii="宋体" w:cs="Times New Roman"/>
      <w:sz w:val="24"/>
    </w:rPr>
  </w:style>
  <w:style w:type="character" w:customStyle="1" w:styleId="73">
    <w:name w:val="正文文本缩进 2 Char"/>
    <w:link w:val="25"/>
    <w:qFormat/>
    <w:locked/>
    <w:uiPriority w:val="99"/>
    <w:rPr>
      <w:rFonts w:ascii="宋体" w:eastAsia="宋体"/>
      <w:kern w:val="2"/>
      <w:sz w:val="24"/>
      <w:lang w:val="en-US" w:eastAsia="zh-CN"/>
    </w:rPr>
  </w:style>
  <w:style w:type="character" w:customStyle="1" w:styleId="74">
    <w:name w:val="批注框文本 Char2"/>
    <w:link w:val="26"/>
    <w:locked/>
    <w:uiPriority w:val="99"/>
    <w:rPr>
      <w:rFonts w:ascii="宋体" w:hAnsi="宋体" w:eastAsia="宋体" w:cs="宋体"/>
      <w:kern w:val="2"/>
      <w:sz w:val="18"/>
      <w:szCs w:val="18"/>
      <w:lang w:val="en-US" w:eastAsia="zh-CN"/>
    </w:rPr>
  </w:style>
  <w:style w:type="character" w:customStyle="1" w:styleId="75">
    <w:name w:val="页脚 Char2"/>
    <w:link w:val="27"/>
    <w:locked/>
    <w:uiPriority w:val="99"/>
    <w:rPr>
      <w:rFonts w:ascii="宋体" w:hAnsi="宋体" w:eastAsia="宋体" w:cs="宋体"/>
      <w:kern w:val="2"/>
      <w:sz w:val="18"/>
      <w:szCs w:val="18"/>
      <w:lang w:val="en-US" w:eastAsia="zh-CN"/>
    </w:rPr>
  </w:style>
  <w:style w:type="character" w:customStyle="1" w:styleId="76">
    <w:name w:val="页眉 Char2"/>
    <w:link w:val="28"/>
    <w:locked/>
    <w:uiPriority w:val="99"/>
    <w:rPr>
      <w:rFonts w:ascii="宋体" w:hAnsi="宋体" w:eastAsia="宋体" w:cs="宋体"/>
      <w:kern w:val="2"/>
      <w:sz w:val="18"/>
      <w:szCs w:val="18"/>
      <w:lang w:val="en-US" w:eastAsia="zh-CN"/>
    </w:rPr>
  </w:style>
  <w:style w:type="character" w:customStyle="1" w:styleId="77">
    <w:name w:val="正文文本缩进 3 Char2"/>
    <w:link w:val="34"/>
    <w:locked/>
    <w:uiPriority w:val="99"/>
    <w:rPr>
      <w:rFonts w:ascii="宋体" w:hAnsi="宋体" w:eastAsia="宋体" w:cs="宋体"/>
      <w:b/>
      <w:kern w:val="2"/>
      <w:sz w:val="24"/>
      <w:szCs w:val="24"/>
      <w:lang w:val="en-US" w:eastAsia="zh-CN"/>
    </w:rPr>
  </w:style>
  <w:style w:type="character" w:customStyle="1" w:styleId="78">
    <w:name w:val="正文文本 2 Char"/>
    <w:link w:val="38"/>
    <w:qFormat/>
    <w:locked/>
    <w:uiPriority w:val="99"/>
    <w:rPr>
      <w:rFonts w:eastAsia="宋体"/>
      <w:sz w:val="24"/>
    </w:rPr>
  </w:style>
  <w:style w:type="character" w:customStyle="1" w:styleId="79">
    <w:name w:val="HTML 预设格式 Char"/>
    <w:link w:val="39"/>
    <w:qFormat/>
    <w:locked/>
    <w:uiPriority w:val="99"/>
    <w:rPr>
      <w:rFonts w:ascii="Courier New" w:hAnsi="Courier New"/>
      <w:kern w:val="2"/>
    </w:rPr>
  </w:style>
  <w:style w:type="character" w:customStyle="1" w:styleId="80">
    <w:name w:val="标题 Char"/>
    <w:link w:val="42"/>
    <w:qFormat/>
    <w:uiPriority w:val="0"/>
    <w:rPr>
      <w:rFonts w:ascii="Arial" w:hAnsi="Arial" w:cs="Arial"/>
      <w:b/>
      <w:bCs/>
      <w:kern w:val="2"/>
      <w:sz w:val="32"/>
      <w:szCs w:val="32"/>
    </w:rPr>
  </w:style>
  <w:style w:type="character" w:customStyle="1" w:styleId="81">
    <w:name w:val="批注主题 Char2"/>
    <w:link w:val="43"/>
    <w:locked/>
    <w:uiPriority w:val="99"/>
    <w:rPr>
      <w:rFonts w:ascii="宋体" w:hAnsi="宋体" w:eastAsia="宋体" w:cs="宋体"/>
      <w:b/>
      <w:kern w:val="2"/>
      <w:sz w:val="21"/>
      <w:szCs w:val="21"/>
      <w:lang w:val="en-US" w:eastAsia="zh-CN"/>
    </w:rPr>
  </w:style>
  <w:style w:type="character" w:customStyle="1" w:styleId="82">
    <w:name w:val="正文首行缩进 Char"/>
    <w:link w:val="44"/>
    <w:qFormat/>
    <w:locked/>
    <w:uiPriority w:val="99"/>
    <w:rPr>
      <w:rFonts w:ascii="宋体" w:hAnsi="宋体" w:eastAsia="宋体" w:cs="宋体"/>
      <w:i/>
      <w:kern w:val="2"/>
      <w:sz w:val="24"/>
      <w:lang w:val="en-US" w:eastAsia="zh-CN"/>
    </w:rPr>
  </w:style>
  <w:style w:type="character" w:customStyle="1" w:styleId="83">
    <w:name w:val="正文首行缩进 2 Char"/>
    <w:link w:val="45"/>
    <w:uiPriority w:val="99"/>
    <w:rPr>
      <w:lang w:val="en-US" w:eastAsia="zh-CN"/>
    </w:rPr>
  </w:style>
  <w:style w:type="character" w:customStyle="1" w:styleId="84">
    <w:name w:val="正文文本缩进 Char"/>
    <w:qFormat/>
    <w:locked/>
    <w:uiPriority w:val="0"/>
    <w:rPr>
      <w:rFonts w:eastAsia="方正书宋简体"/>
      <w:kern w:val="2"/>
      <w:sz w:val="24"/>
      <w:lang w:val="en-US" w:eastAsia="zh-CN"/>
    </w:rPr>
  </w:style>
  <w:style w:type="paragraph" w:styleId="85">
    <w:name w:val="List Paragraph"/>
    <w:basedOn w:val="1"/>
    <w:link w:val="86"/>
    <w:qFormat/>
    <w:uiPriority w:val="34"/>
    <w:pPr>
      <w:ind w:firstLine="420" w:firstLineChars="200"/>
    </w:pPr>
    <w:rPr>
      <w:sz w:val="24"/>
    </w:rPr>
  </w:style>
  <w:style w:type="character" w:customStyle="1" w:styleId="86">
    <w:name w:val="列出段落 Char"/>
    <w:link w:val="85"/>
    <w:qFormat/>
    <w:locked/>
    <w:uiPriority w:val="34"/>
    <w:rPr>
      <w:rFonts w:eastAsia="宋体"/>
      <w:kern w:val="2"/>
      <w:sz w:val="24"/>
      <w:lang w:val="en-US" w:eastAsia="zh-CN"/>
    </w:rPr>
  </w:style>
  <w:style w:type="character" w:customStyle="1" w:styleId="87">
    <w:name w:val="正文文本 3 字符"/>
    <w:qFormat/>
    <w:locked/>
    <w:uiPriority w:val="0"/>
    <w:rPr>
      <w:rFonts w:eastAsia="宋体"/>
      <w:sz w:val="16"/>
    </w:rPr>
  </w:style>
  <w:style w:type="character" w:customStyle="1" w:styleId="88">
    <w:name w:val="标题 6 字符"/>
    <w:qFormat/>
    <w:locked/>
    <w:uiPriority w:val="0"/>
    <w:rPr>
      <w:rFonts w:ascii="Cambria" w:hAnsi="Cambria" w:eastAsia="宋体"/>
      <w:b/>
      <w:kern w:val="2"/>
      <w:sz w:val="24"/>
      <w:lang w:val="en-US" w:eastAsia="zh-CN"/>
    </w:rPr>
  </w:style>
  <w:style w:type="character" w:customStyle="1" w:styleId="89">
    <w:name w:val="标题 3 字符"/>
    <w:locked/>
    <w:uiPriority w:val="0"/>
    <w:rPr>
      <w:rFonts w:ascii="宋体" w:hAnsi="宋体" w:eastAsia="宋体" w:cs="宋体"/>
      <w:b/>
      <w:kern w:val="2"/>
      <w:sz w:val="32"/>
      <w:szCs w:val="32"/>
      <w:lang w:val="en-US" w:eastAsia="zh-CN"/>
    </w:rPr>
  </w:style>
  <w:style w:type="character" w:customStyle="1" w:styleId="90">
    <w:name w:val="批注文字 字符"/>
    <w:locked/>
    <w:uiPriority w:val="0"/>
    <w:rPr>
      <w:rFonts w:ascii="宋体" w:hAnsi="宋体" w:eastAsia="宋体" w:cs="宋体"/>
      <w:kern w:val="2"/>
      <w:sz w:val="21"/>
      <w:szCs w:val="21"/>
      <w:lang w:val="en-US" w:eastAsia="zh-CN"/>
    </w:rPr>
  </w:style>
  <w:style w:type="character" w:customStyle="1" w:styleId="91">
    <w:name w:val="font11"/>
    <w:qFormat/>
    <w:uiPriority w:val="0"/>
    <w:rPr>
      <w:rFonts w:ascii="Times New Roman" w:hAnsi="Times New Roman"/>
      <w:color w:val="000000"/>
      <w:sz w:val="24"/>
      <w:u w:val="none"/>
    </w:rPr>
  </w:style>
  <w:style w:type="character" w:customStyle="1" w:styleId="92">
    <w:name w:val="font61"/>
    <w:qFormat/>
    <w:uiPriority w:val="0"/>
    <w:rPr>
      <w:rFonts w:ascii="Times New Roman" w:hAnsi="Times New Roman"/>
      <w:color w:val="000000"/>
      <w:sz w:val="20"/>
      <w:u w:val="none"/>
    </w:rPr>
  </w:style>
  <w:style w:type="character" w:customStyle="1" w:styleId="93">
    <w:name w:val="正文首行缩进 字符"/>
    <w:qFormat/>
    <w:locked/>
    <w:uiPriority w:val="99"/>
    <w:rPr>
      <w:rFonts w:ascii="宋体" w:hAnsi="宋体" w:eastAsia="宋体" w:cs="宋体"/>
      <w:i/>
      <w:kern w:val="2"/>
      <w:sz w:val="24"/>
      <w:lang w:val="en-US" w:eastAsia="zh-CN"/>
    </w:rPr>
  </w:style>
  <w:style w:type="character" w:customStyle="1" w:styleId="94">
    <w:name w:val="标题 7 字符"/>
    <w:qFormat/>
    <w:locked/>
    <w:uiPriority w:val="0"/>
    <w:rPr>
      <w:b/>
      <w:kern w:val="2"/>
      <w:sz w:val="24"/>
    </w:rPr>
  </w:style>
  <w:style w:type="character" w:customStyle="1" w:styleId="95">
    <w:name w:val="样式1 Char"/>
    <w:link w:val="96"/>
    <w:qFormat/>
    <w:locked/>
    <w:uiPriority w:val="0"/>
    <w:rPr>
      <w:rFonts w:ascii="黑体" w:hAnsi="黑体" w:eastAsia="黑体"/>
      <w:b/>
      <w:kern w:val="2"/>
      <w:sz w:val="32"/>
    </w:rPr>
  </w:style>
  <w:style w:type="paragraph" w:customStyle="1" w:styleId="96">
    <w:name w:val="样式1"/>
    <w:basedOn w:val="3"/>
    <w:link w:val="95"/>
    <w:qFormat/>
    <w:uiPriority w:val="0"/>
    <w:pPr>
      <w:tabs>
        <w:tab w:val="clear" w:pos="578"/>
      </w:tabs>
      <w:spacing w:beforeLines="0" w:afterLines="0"/>
      <w:ind w:left="0" w:firstLine="0"/>
    </w:pPr>
    <w:rPr>
      <w:rFonts w:ascii="黑体" w:hAnsi="黑体" w:eastAsia="黑体"/>
      <w:b/>
      <w:sz w:val="32"/>
      <w:szCs w:val="20"/>
    </w:rPr>
  </w:style>
  <w:style w:type="character" w:customStyle="1" w:styleId="97">
    <w:name w:val="正文缩进 字符"/>
    <w:locked/>
    <w:uiPriority w:val="0"/>
    <w:rPr>
      <w:rFonts w:ascii="宋体" w:hAnsi="宋体" w:eastAsia="宋体" w:cs="宋体"/>
      <w:spacing w:val="14"/>
      <w:kern w:val="24"/>
      <w:sz w:val="24"/>
      <w:szCs w:val="24"/>
      <w:lang w:val="en-US" w:eastAsia="zh-CN"/>
    </w:rPr>
  </w:style>
  <w:style w:type="character" w:customStyle="1" w:styleId="98">
    <w:name w:val="正文文本缩进 3 字符1"/>
    <w:semiHidden/>
    <w:uiPriority w:val="99"/>
    <w:rPr>
      <w:kern w:val="2"/>
      <w:sz w:val="16"/>
      <w:szCs w:val="16"/>
    </w:rPr>
  </w:style>
  <w:style w:type="character" w:customStyle="1" w:styleId="99">
    <w:name w:val="正文文本缩进 3 Char"/>
    <w:qFormat/>
    <w:uiPriority w:val="0"/>
    <w:rPr>
      <w:rFonts w:ascii="宋体" w:eastAsia="宋体"/>
      <w:kern w:val="2"/>
      <w:sz w:val="24"/>
      <w:lang w:val="en-US" w:eastAsia="zh-CN"/>
    </w:rPr>
  </w:style>
  <w:style w:type="character" w:customStyle="1" w:styleId="100">
    <w:name w:val="文档结构图 字符"/>
    <w:qFormat/>
    <w:locked/>
    <w:uiPriority w:val="0"/>
    <w:rPr>
      <w:rFonts w:eastAsia="宋体"/>
      <w:kern w:val="2"/>
      <w:sz w:val="21"/>
      <w:lang w:val="en-US" w:eastAsia="zh-CN"/>
    </w:rPr>
  </w:style>
  <w:style w:type="character" w:customStyle="1" w:styleId="101">
    <w:name w:val="font01"/>
    <w:qFormat/>
    <w:uiPriority w:val="0"/>
    <w:rPr>
      <w:rFonts w:ascii="宋体" w:hAnsi="宋体" w:eastAsia="宋体"/>
      <w:color w:val="000000"/>
      <w:sz w:val="24"/>
      <w:u w:val="none"/>
    </w:rPr>
  </w:style>
  <w:style w:type="character" w:customStyle="1" w:styleId="102">
    <w:name w:val="页脚 Char"/>
    <w:qFormat/>
    <w:uiPriority w:val="0"/>
    <w:rPr>
      <w:rFonts w:eastAsia="宋体"/>
      <w:kern w:val="2"/>
      <w:sz w:val="18"/>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纯文本 Char Char"/>
    <w:link w:val="106"/>
    <w:uiPriority w:val="0"/>
    <w:rPr>
      <w:rFonts w:ascii="宋体" w:hAnsi="Courier New"/>
      <w:kern w:val="2"/>
      <w:sz w:val="21"/>
    </w:rPr>
  </w:style>
  <w:style w:type="paragraph" w:customStyle="1" w:styleId="106">
    <w:name w:val="纯文本1"/>
    <w:basedOn w:val="1"/>
    <w:link w:val="105"/>
    <w:qFormat/>
    <w:uiPriority w:val="0"/>
    <w:rPr>
      <w:rFonts w:ascii="宋体" w:hAnsi="Courier New"/>
    </w:rPr>
  </w:style>
  <w:style w:type="character" w:customStyle="1" w:styleId="107">
    <w:name w:val="批注主题 字符1"/>
    <w:semiHidden/>
    <w:uiPriority w:val="0"/>
    <w:rPr>
      <w:b/>
      <w:bCs/>
      <w:kern w:val="2"/>
      <w:sz w:val="21"/>
    </w:rPr>
  </w:style>
  <w:style w:type="character" w:customStyle="1" w:styleId="108">
    <w:name w:val="正文文本 2 字符1"/>
    <w:semiHidden/>
    <w:uiPriority w:val="99"/>
    <w:rPr>
      <w:kern w:val="2"/>
      <w:sz w:val="21"/>
    </w:rPr>
  </w:style>
  <w:style w:type="character" w:customStyle="1" w:styleId="109">
    <w:name w:val="纯文本 字符1"/>
    <w:semiHidden/>
    <w:uiPriority w:val="99"/>
    <w:rPr>
      <w:rFonts w:ascii="等线" w:hAnsi="Courier New" w:eastAsia="等线" w:cs="Courier New"/>
      <w:kern w:val="2"/>
      <w:sz w:val="21"/>
    </w:rPr>
  </w:style>
  <w:style w:type="character" w:customStyle="1" w:styleId="110">
    <w:name w:val="页眉 Char"/>
    <w:qFormat/>
    <w:uiPriority w:val="0"/>
    <w:rPr>
      <w:rFonts w:eastAsia="宋体"/>
      <w:kern w:val="2"/>
      <w:sz w:val="18"/>
      <w:lang w:val="en-US" w:eastAsia="zh-CN"/>
    </w:rPr>
  </w:style>
  <w:style w:type="character" w:customStyle="1" w:styleId="111">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12">
    <w:name w:val="标题 4 字符"/>
    <w:qFormat/>
    <w:locked/>
    <w:uiPriority w:val="0"/>
    <w:rPr>
      <w:rFonts w:ascii="Arial" w:hAnsi="Arial" w:eastAsia="黑体"/>
      <w:b/>
      <w:kern w:val="2"/>
      <w:sz w:val="28"/>
      <w:lang w:val="en-US" w:eastAsia="zh-CN"/>
    </w:rPr>
  </w:style>
  <w:style w:type="character" w:customStyle="1" w:styleId="113">
    <w:name w:val="apple-converted-space"/>
    <w:qFormat/>
    <w:uiPriority w:val="0"/>
    <w:rPr>
      <w:rFonts w:cs="Times New Roman"/>
    </w:rPr>
  </w:style>
  <w:style w:type="character" w:customStyle="1" w:styleId="114">
    <w:name w:val="页眉 字符1"/>
    <w:uiPriority w:val="0"/>
    <w:rPr>
      <w:kern w:val="2"/>
      <w:sz w:val="18"/>
      <w:szCs w:val="18"/>
    </w:rPr>
  </w:style>
  <w:style w:type="character" w:customStyle="1" w:styleId="115">
    <w:name w:val="HTML 预设格式 字符"/>
    <w:qFormat/>
    <w:locked/>
    <w:uiPriority w:val="0"/>
    <w:rPr>
      <w:rFonts w:ascii="Courier New" w:hAnsi="Courier New"/>
      <w:kern w:val="2"/>
    </w:rPr>
  </w:style>
  <w:style w:type="character" w:customStyle="1" w:styleId="116">
    <w:name w:val="apple-style-span"/>
    <w:qFormat/>
    <w:uiPriority w:val="0"/>
    <w:rPr>
      <w:rFonts w:cs="Times New Roman"/>
    </w:rPr>
  </w:style>
  <w:style w:type="character" w:customStyle="1" w:styleId="117">
    <w:name w:val="样式5 Char"/>
    <w:link w:val="118"/>
    <w:qFormat/>
    <w:locked/>
    <w:uiPriority w:val="0"/>
    <w:rPr>
      <w:rFonts w:eastAsia="宋体"/>
      <w:b/>
      <w:kern w:val="2"/>
      <w:sz w:val="28"/>
      <w:lang w:val="en-US" w:eastAsia="zh-CN"/>
    </w:rPr>
  </w:style>
  <w:style w:type="paragraph" w:customStyle="1" w:styleId="118">
    <w:name w:val="样式5"/>
    <w:basedOn w:val="1"/>
    <w:link w:val="117"/>
    <w:qFormat/>
    <w:uiPriority w:val="0"/>
    <w:pPr>
      <w:keepNext/>
      <w:keepLines/>
      <w:spacing w:before="280" w:after="290" w:line="376" w:lineRule="auto"/>
      <w:ind w:left="210" w:leftChars="100" w:right="210" w:rightChars="100"/>
      <w:outlineLvl w:val="4"/>
    </w:pPr>
    <w:rPr>
      <w:b/>
      <w:sz w:val="28"/>
    </w:rPr>
  </w:style>
  <w:style w:type="character" w:customStyle="1" w:styleId="119">
    <w:name w:val="批注主题 Char"/>
    <w:qFormat/>
    <w:locked/>
    <w:uiPriority w:val="0"/>
    <w:rPr>
      <w:rFonts w:cs="Times New Roman"/>
      <w:b/>
      <w:bCs/>
      <w:kern w:val="2"/>
      <w:sz w:val="21"/>
    </w:rPr>
  </w:style>
  <w:style w:type="character" w:customStyle="1" w:styleId="120">
    <w:name w:val="无间距字符"/>
    <w:link w:val="121"/>
    <w:qFormat/>
    <w:locked/>
    <w:uiPriority w:val="0"/>
    <w:rPr>
      <w:rFonts w:ascii="Calibri" w:hAnsi="Calibri"/>
      <w:sz w:val="22"/>
      <w:lang w:val="en-US" w:eastAsia="zh-CN" w:bidi="ar-SA"/>
    </w:rPr>
  </w:style>
  <w:style w:type="paragraph" w:customStyle="1" w:styleId="121">
    <w:name w:val="无间距"/>
    <w:link w:val="120"/>
    <w:qFormat/>
    <w:uiPriority w:val="0"/>
    <w:rPr>
      <w:rFonts w:ascii="Calibri" w:hAnsi="Calibri"/>
      <w:sz w:val="22"/>
      <w:lang w:val="en-US" w:eastAsia="zh-CN" w:bidi="ar-SA"/>
    </w:rPr>
  </w:style>
  <w:style w:type="character" w:customStyle="1" w:styleId="122">
    <w:name w:val="正文文本 3 字符1"/>
    <w:semiHidden/>
    <w:uiPriority w:val="99"/>
    <w:rPr>
      <w:kern w:val="2"/>
      <w:sz w:val="16"/>
      <w:szCs w:val="16"/>
    </w:rPr>
  </w:style>
  <w:style w:type="character" w:customStyle="1" w:styleId="123">
    <w:name w:val="哈哈正文 Char"/>
    <w:link w:val="124"/>
    <w:qFormat/>
    <w:locked/>
    <w:uiPriority w:val="0"/>
    <w:rPr>
      <w:rFonts w:ascii="宋体" w:hAnsi="宋体" w:eastAsia="宋体"/>
      <w:kern w:val="2"/>
      <w:sz w:val="24"/>
      <w:lang w:val="en-US" w:eastAsia="zh-CN"/>
    </w:rPr>
  </w:style>
  <w:style w:type="paragraph" w:customStyle="1" w:styleId="124">
    <w:name w:val="哈哈正文"/>
    <w:basedOn w:val="1"/>
    <w:link w:val="123"/>
    <w:qFormat/>
    <w:uiPriority w:val="0"/>
    <w:pPr>
      <w:spacing w:line="360" w:lineRule="auto"/>
      <w:ind w:firstLine="200" w:firstLineChars="200"/>
    </w:pPr>
    <w:rPr>
      <w:rFonts w:ascii="宋体" w:hAnsi="宋体"/>
      <w:sz w:val="24"/>
    </w:rPr>
  </w:style>
  <w:style w:type="character" w:customStyle="1" w:styleId="125">
    <w:name w:val="标题 8 字符"/>
    <w:qFormat/>
    <w:locked/>
    <w:uiPriority w:val="0"/>
    <w:rPr>
      <w:rFonts w:ascii="Arial" w:hAnsi="Arial" w:eastAsia="黑体"/>
      <w:kern w:val="2"/>
      <w:sz w:val="24"/>
    </w:rPr>
  </w:style>
  <w:style w:type="character" w:customStyle="1" w:styleId="126">
    <w:name w:val="正文文本 Char"/>
    <w:qFormat/>
    <w:uiPriority w:val="0"/>
    <w:rPr>
      <w:rFonts w:eastAsia="宋体"/>
      <w:i/>
      <w:kern w:val="2"/>
      <w:sz w:val="18"/>
      <w:lang w:val="en-US" w:eastAsia="zh-CN"/>
    </w:rPr>
  </w:style>
  <w:style w:type="character" w:customStyle="1" w:styleId="127">
    <w:name w:val="正文文本缩进 字符2"/>
    <w:semiHidden/>
    <w:uiPriority w:val="99"/>
    <w:rPr>
      <w:kern w:val="2"/>
      <w:sz w:val="21"/>
    </w:rPr>
  </w:style>
  <w:style w:type="character" w:customStyle="1" w:styleId="128">
    <w:name w:val="日期 字符"/>
    <w:qFormat/>
    <w:locked/>
    <w:uiPriority w:val="0"/>
    <w:rPr>
      <w:rFonts w:ascii="宋体" w:cs="Times New Roman"/>
      <w:sz w:val="24"/>
    </w:rPr>
  </w:style>
  <w:style w:type="character" w:customStyle="1" w:styleId="129">
    <w:name w:val="标题 2 字符"/>
    <w:locked/>
    <w:uiPriority w:val="0"/>
    <w:rPr>
      <w:rFonts w:ascii="Cambria" w:hAnsi="Cambria" w:eastAsia="宋体" w:cs="Cambria"/>
      <w:kern w:val="2"/>
      <w:sz w:val="21"/>
      <w:szCs w:val="21"/>
      <w:lang w:val="en-US" w:eastAsia="zh-CN"/>
    </w:rPr>
  </w:style>
  <w:style w:type="character" w:customStyle="1" w:styleId="130">
    <w:name w:val="批注文字 字符1"/>
    <w:semiHidden/>
    <w:uiPriority w:val="99"/>
    <w:rPr>
      <w:kern w:val="2"/>
      <w:sz w:val="21"/>
    </w:rPr>
  </w:style>
  <w:style w:type="character" w:customStyle="1" w:styleId="131">
    <w:name w:val="正文文本 2 字符"/>
    <w:qFormat/>
    <w:locked/>
    <w:uiPriority w:val="0"/>
    <w:rPr>
      <w:rFonts w:eastAsia="宋体"/>
      <w:sz w:val="24"/>
    </w:rPr>
  </w:style>
  <w:style w:type="character" w:customStyle="1" w:styleId="132">
    <w:name w:val="方案－正文 Char"/>
    <w:link w:val="133"/>
    <w:qFormat/>
    <w:locked/>
    <w:uiPriority w:val="0"/>
    <w:rPr>
      <w:rFonts w:ascii="仿宋_GB2312" w:hAnsi="宋体"/>
      <w:sz w:val="24"/>
    </w:rPr>
  </w:style>
  <w:style w:type="paragraph" w:customStyle="1" w:styleId="133">
    <w:name w:val="方案－正文"/>
    <w:basedOn w:val="1"/>
    <w:link w:val="132"/>
    <w:qFormat/>
    <w:uiPriority w:val="0"/>
    <w:pPr>
      <w:spacing w:line="360" w:lineRule="auto"/>
      <w:ind w:firstLine="480" w:firstLineChars="200"/>
    </w:pPr>
    <w:rPr>
      <w:rFonts w:ascii="仿宋_GB2312" w:hAnsi="宋体"/>
      <w:kern w:val="0"/>
      <w:sz w:val="24"/>
    </w:rPr>
  </w:style>
  <w:style w:type="character" w:customStyle="1" w:styleId="134">
    <w:name w:val="文档结构图 字符1"/>
    <w:semiHidden/>
    <w:uiPriority w:val="99"/>
    <w:rPr>
      <w:rFonts w:ascii="Microsoft YaHei UI" w:eastAsia="Microsoft YaHei UI"/>
      <w:kern w:val="2"/>
      <w:sz w:val="18"/>
      <w:szCs w:val="18"/>
    </w:rPr>
  </w:style>
  <w:style w:type="character" w:customStyle="1" w:styleId="135">
    <w:name w:val="列出段落 字符"/>
    <w:qFormat/>
    <w:locked/>
    <w:uiPriority w:val="34"/>
    <w:rPr>
      <w:rFonts w:eastAsia="宋体"/>
      <w:kern w:val="2"/>
      <w:sz w:val="24"/>
      <w:lang w:val="en-US" w:eastAsia="zh-CN"/>
    </w:rPr>
  </w:style>
  <w:style w:type="character" w:customStyle="1" w:styleId="136">
    <w:name w:val="正文文本首行缩进 字符"/>
    <w:uiPriority w:val="0"/>
  </w:style>
  <w:style w:type="character" w:customStyle="1" w:styleId="137">
    <w:name w:val="中等深浅网格 1 - 强调文字颜色 2 Char"/>
    <w:link w:val="138"/>
    <w:qFormat/>
    <w:locked/>
    <w:uiPriority w:val="34"/>
    <w:rPr>
      <w:rFonts w:ascii="Calibri" w:hAnsi="Calibri"/>
      <w:kern w:val="2"/>
      <w:sz w:val="22"/>
    </w:rPr>
  </w:style>
  <w:style w:type="paragraph" w:customStyle="1" w:styleId="138">
    <w:name w:val="中等深浅网格 1 - 强调文字颜色 21"/>
    <w:basedOn w:val="1"/>
    <w:link w:val="137"/>
    <w:qFormat/>
    <w:uiPriority w:val="34"/>
    <w:pPr>
      <w:ind w:firstLine="420" w:firstLineChars="200"/>
    </w:pPr>
    <w:rPr>
      <w:rFonts w:ascii="Calibri" w:hAnsi="Calibri"/>
      <w:sz w:val="22"/>
    </w:rPr>
  </w:style>
  <w:style w:type="character" w:customStyle="1" w:styleId="139">
    <w:name w:val="批注主题 字符"/>
    <w:locked/>
    <w:uiPriority w:val="99"/>
    <w:rPr>
      <w:rFonts w:ascii="宋体" w:hAnsi="宋体" w:eastAsia="宋体" w:cs="宋体"/>
      <w:b/>
      <w:kern w:val="2"/>
      <w:sz w:val="21"/>
      <w:szCs w:val="21"/>
      <w:lang w:val="en-US" w:eastAsia="zh-CN"/>
    </w:rPr>
  </w:style>
  <w:style w:type="character" w:customStyle="1" w:styleId="140">
    <w:name w:val="批注框文本 Char"/>
    <w:semiHidden/>
    <w:qFormat/>
    <w:locked/>
    <w:uiPriority w:val="99"/>
    <w:rPr>
      <w:rFonts w:cs="Times New Roman"/>
      <w:kern w:val="2"/>
      <w:sz w:val="18"/>
      <w:szCs w:val="18"/>
    </w:rPr>
  </w:style>
  <w:style w:type="character" w:customStyle="1" w:styleId="141">
    <w:name w:val="样式4 Char"/>
    <w:link w:val="142"/>
    <w:qFormat/>
    <w:locked/>
    <w:uiPriority w:val="0"/>
    <w:rPr>
      <w:rFonts w:ascii="黑体" w:hAnsi="黑体" w:eastAsia="黑体"/>
      <w:kern w:val="44"/>
      <w:sz w:val="44"/>
      <w:lang w:val="en-US" w:eastAsia="zh-CN"/>
    </w:rPr>
  </w:style>
  <w:style w:type="paragraph" w:customStyle="1" w:styleId="142">
    <w:name w:val="样式4"/>
    <w:basedOn w:val="2"/>
    <w:link w:val="141"/>
    <w:qFormat/>
    <w:uiPriority w:val="0"/>
    <w:pPr>
      <w:keepLines/>
      <w:spacing w:line="360" w:lineRule="auto"/>
    </w:pPr>
    <w:rPr>
      <w:rFonts w:ascii="黑体" w:hAnsi="黑体" w:eastAsia="黑体"/>
      <w:b w:val="0"/>
      <w:szCs w:val="20"/>
    </w:rPr>
  </w:style>
  <w:style w:type="character" w:customStyle="1" w:styleId="143">
    <w:name w:val="标题 5 字符"/>
    <w:qFormat/>
    <w:locked/>
    <w:uiPriority w:val="0"/>
    <w:rPr>
      <w:rFonts w:eastAsia="宋体"/>
      <w:b/>
      <w:kern w:val="2"/>
      <w:sz w:val="28"/>
      <w:lang w:val="en-US" w:eastAsia="zh-CN"/>
    </w:rPr>
  </w:style>
  <w:style w:type="character" w:customStyle="1" w:styleId="144">
    <w:name w:val="页脚 字符"/>
    <w:locked/>
    <w:uiPriority w:val="99"/>
    <w:rPr>
      <w:rFonts w:ascii="宋体" w:hAnsi="宋体" w:eastAsia="宋体" w:cs="宋体"/>
      <w:kern w:val="2"/>
      <w:sz w:val="18"/>
      <w:szCs w:val="18"/>
      <w:lang w:val="en-US" w:eastAsia="zh-CN"/>
    </w:rPr>
  </w:style>
  <w:style w:type="character" w:customStyle="1" w:styleId="145">
    <w:name w:val="正文缩进 Char"/>
    <w:qFormat/>
    <w:uiPriority w:val="0"/>
    <w:rPr>
      <w:rFonts w:eastAsia="宋体"/>
      <w:kern w:val="2"/>
      <w:sz w:val="24"/>
      <w:lang w:val="en-US" w:eastAsia="zh-CN"/>
    </w:rPr>
  </w:style>
  <w:style w:type="character" w:customStyle="1" w:styleId="146">
    <w:name w:val="金保标题3 Char"/>
    <w:link w:val="147"/>
    <w:qFormat/>
    <w:locked/>
    <w:uiPriority w:val="0"/>
    <w:rPr>
      <w:rFonts w:ascii="楷体" w:hAnsi="楷体" w:eastAsia="楷体"/>
      <w:b/>
      <w:sz w:val="28"/>
    </w:rPr>
  </w:style>
  <w:style w:type="paragraph" w:customStyle="1" w:styleId="147">
    <w:name w:val="金保标题3"/>
    <w:basedOn w:val="4"/>
    <w:next w:val="1"/>
    <w:link w:val="14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8">
    <w:name w:val="List Paragraph Char"/>
    <w:link w:val="149"/>
    <w:qFormat/>
    <w:locked/>
    <w:uiPriority w:val="0"/>
    <w:rPr>
      <w:rFonts w:ascii="Calibri" w:hAnsi="Calibri" w:eastAsia="宋体"/>
      <w:kern w:val="2"/>
      <w:sz w:val="22"/>
      <w:lang w:val="en-US" w:eastAsia="zh-CN"/>
    </w:rPr>
  </w:style>
  <w:style w:type="paragraph" w:customStyle="1" w:styleId="149">
    <w:name w:val="列出段落1"/>
    <w:basedOn w:val="1"/>
    <w:link w:val="148"/>
    <w:qFormat/>
    <w:uiPriority w:val="0"/>
    <w:pPr>
      <w:ind w:firstLine="420" w:firstLineChars="200"/>
    </w:pPr>
    <w:rPr>
      <w:rFonts w:ascii="Calibri" w:hAnsi="Calibri"/>
      <w:sz w:val="22"/>
    </w:rPr>
  </w:style>
  <w:style w:type="character" w:customStyle="1" w:styleId="150">
    <w:name w:val="未处理的提及"/>
    <w:unhideWhenUsed/>
    <w:uiPriority w:val="99"/>
    <w:rPr>
      <w:color w:val="605E5C"/>
      <w:shd w:val="clear" w:color="auto" w:fill="E1DFDD"/>
    </w:rPr>
  </w:style>
  <w:style w:type="character" w:customStyle="1" w:styleId="151">
    <w:name w:val="hui3"/>
    <w:qFormat/>
    <w:uiPriority w:val="0"/>
    <w:rPr>
      <w:color w:val="333333"/>
    </w:rPr>
  </w:style>
  <w:style w:type="character" w:customStyle="1" w:styleId="152">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53">
    <w:name w:val="正文文本缩进 3 字符"/>
    <w:locked/>
    <w:uiPriority w:val="0"/>
    <w:rPr>
      <w:rFonts w:ascii="宋体" w:hAnsi="宋体" w:eastAsia="宋体" w:cs="宋体"/>
      <w:b/>
      <w:kern w:val="2"/>
      <w:sz w:val="24"/>
      <w:szCs w:val="24"/>
      <w:lang w:val="en-US" w:eastAsia="zh-CN"/>
    </w:rPr>
  </w:style>
  <w:style w:type="character" w:customStyle="1" w:styleId="154">
    <w:name w:val="正文文本缩进 2 字符1"/>
    <w:semiHidden/>
    <w:uiPriority w:val="99"/>
    <w:rPr>
      <w:kern w:val="2"/>
      <w:sz w:val="21"/>
    </w:rPr>
  </w:style>
  <w:style w:type="character" w:customStyle="1" w:styleId="155">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156">
    <w:name w:val="正文文本缩进 Char1"/>
    <w:qFormat/>
    <w:uiPriority w:val="0"/>
    <w:rPr>
      <w:rFonts w:eastAsia="方正书宋简体"/>
      <w:kern w:val="2"/>
      <w:sz w:val="24"/>
      <w:lang w:val="en-US" w:eastAsia="zh-CN"/>
    </w:rPr>
  </w:style>
  <w:style w:type="character" w:customStyle="1" w:styleId="157">
    <w:name w:val="正文文本 字符"/>
    <w:locked/>
    <w:uiPriority w:val="1"/>
    <w:rPr>
      <w:rFonts w:ascii="宋体" w:hAnsi="宋体" w:eastAsia="宋体" w:cs="宋体"/>
      <w:lang w:val="en-US" w:eastAsia="zh-CN"/>
    </w:rPr>
  </w:style>
  <w:style w:type="character" w:customStyle="1" w:styleId="158">
    <w:name w:val="样式2 Char"/>
    <w:link w:val="159"/>
    <w:qFormat/>
    <w:locked/>
    <w:uiPriority w:val="0"/>
    <w:rPr>
      <w:rFonts w:ascii="黑体" w:hAnsi="黑体" w:eastAsia="黑体"/>
      <w:color w:val="FF0000"/>
      <w:kern w:val="2"/>
      <w:sz w:val="32"/>
      <w:lang w:val="en-US" w:eastAsia="zh-CN"/>
    </w:rPr>
  </w:style>
  <w:style w:type="paragraph" w:customStyle="1" w:styleId="159">
    <w:name w:val="样式2"/>
    <w:basedOn w:val="4"/>
    <w:link w:val="158"/>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0">
    <w:name w:val="HTML 预设格式 字符1"/>
    <w:semiHidden/>
    <w:uiPriority w:val="99"/>
    <w:rPr>
      <w:rFonts w:ascii="Courier New" w:hAnsi="Courier New" w:cs="Courier New"/>
      <w:kern w:val="2"/>
    </w:rPr>
  </w:style>
  <w:style w:type="character" w:customStyle="1" w:styleId="161">
    <w:name w:val="纯文本 Char"/>
    <w:qFormat/>
    <w:uiPriority w:val="0"/>
    <w:rPr>
      <w:rFonts w:ascii="宋体" w:hAnsi="宋体" w:eastAsia="宋体"/>
      <w:color w:val="000000"/>
      <w:sz w:val="24"/>
      <w:lang w:val="en-US" w:eastAsia="zh-CN"/>
    </w:rPr>
  </w:style>
  <w:style w:type="character" w:customStyle="1" w:styleId="162">
    <w:name w:val="正文文本缩进 2 字符"/>
    <w:qFormat/>
    <w:locked/>
    <w:uiPriority w:val="0"/>
    <w:rPr>
      <w:rFonts w:ascii="宋体" w:eastAsia="宋体"/>
      <w:kern w:val="2"/>
      <w:sz w:val="24"/>
      <w:lang w:val="en-US" w:eastAsia="zh-CN"/>
    </w:rPr>
  </w:style>
  <w:style w:type="character" w:customStyle="1" w:styleId="163">
    <w:name w:val="批注框文本 字符"/>
    <w:locked/>
    <w:uiPriority w:val="0"/>
    <w:rPr>
      <w:rFonts w:ascii="宋体" w:hAnsi="宋体" w:eastAsia="宋体" w:cs="宋体"/>
      <w:kern w:val="2"/>
      <w:sz w:val="18"/>
      <w:szCs w:val="18"/>
      <w:lang w:val="en-US" w:eastAsia="zh-CN"/>
    </w:rPr>
  </w:style>
  <w:style w:type="character" w:customStyle="1" w:styleId="164">
    <w:name w:val="纯文本 字符"/>
    <w:qFormat/>
    <w:locked/>
    <w:uiPriority w:val="0"/>
    <w:rPr>
      <w:rFonts w:ascii="宋体" w:hAnsi="Courier New" w:eastAsia="宋体" w:cs="宋体"/>
      <w:lang w:val="en-US" w:eastAsia="zh-CN"/>
    </w:rPr>
  </w:style>
  <w:style w:type="character" w:customStyle="1" w:styleId="165">
    <w:name w:val="纯文本 Char1"/>
    <w:locked/>
    <w:uiPriority w:val="0"/>
    <w:rPr>
      <w:rFonts w:ascii="宋体" w:hAnsi="Courier New" w:eastAsia="宋体" w:cs="宋体"/>
      <w:lang w:val="en-US" w:eastAsia="zh-CN"/>
    </w:rPr>
  </w:style>
  <w:style w:type="character" w:customStyle="1" w:styleId="166">
    <w:name w:val="正文文本 字符1"/>
    <w:semiHidden/>
    <w:uiPriority w:val="99"/>
    <w:rPr>
      <w:kern w:val="2"/>
      <w:sz w:val="21"/>
    </w:rPr>
  </w:style>
  <w:style w:type="character" w:customStyle="1" w:styleId="167">
    <w:name w:val="纯文本 Char2"/>
    <w:qFormat/>
    <w:uiPriority w:val="0"/>
    <w:rPr>
      <w:rFonts w:ascii="宋体" w:hAnsi="宋体" w:eastAsia="宋体"/>
      <w:color w:val="000000"/>
      <w:sz w:val="24"/>
      <w:lang w:val="en-US" w:eastAsia="zh-CN"/>
    </w:rPr>
  </w:style>
  <w:style w:type="character" w:customStyle="1" w:styleId="168">
    <w:name w:val="正文文本缩进 字符1"/>
    <w:qFormat/>
    <w:locked/>
    <w:uiPriority w:val="99"/>
    <w:rPr>
      <w:rFonts w:eastAsia="方正书宋简体"/>
      <w:kern w:val="2"/>
      <w:sz w:val="24"/>
      <w:lang w:val="en-US" w:eastAsia="zh-CN"/>
    </w:rPr>
  </w:style>
  <w:style w:type="character" w:customStyle="1" w:styleId="169">
    <w:name w:val="页脚 字符1"/>
    <w:uiPriority w:val="99"/>
    <w:rPr>
      <w:kern w:val="2"/>
      <w:sz w:val="18"/>
      <w:szCs w:val="18"/>
    </w:rPr>
  </w:style>
  <w:style w:type="character" w:customStyle="1" w:styleId="170">
    <w:name w:val="标题 1 Char Char"/>
    <w:qFormat/>
    <w:uiPriority w:val="0"/>
    <w:rPr>
      <w:rFonts w:eastAsia="宋体"/>
      <w:b/>
      <w:spacing w:val="-2"/>
      <w:sz w:val="24"/>
      <w:lang w:val="en-US" w:eastAsia="zh-CN"/>
    </w:rPr>
  </w:style>
  <w:style w:type="character" w:customStyle="1" w:styleId="171">
    <w:name w:val="批注框文本 字符1"/>
    <w:semiHidden/>
    <w:uiPriority w:val="99"/>
    <w:rPr>
      <w:kern w:val="2"/>
      <w:sz w:val="18"/>
      <w:szCs w:val="18"/>
    </w:rPr>
  </w:style>
  <w:style w:type="character" w:customStyle="1" w:styleId="172">
    <w:name w:val="页眉 字符"/>
    <w:locked/>
    <w:uiPriority w:val="0"/>
    <w:rPr>
      <w:rFonts w:ascii="宋体" w:hAnsi="宋体" w:eastAsia="宋体" w:cs="宋体"/>
      <w:kern w:val="2"/>
      <w:sz w:val="18"/>
      <w:szCs w:val="18"/>
      <w:lang w:val="en-US" w:eastAsia="zh-CN"/>
    </w:rPr>
  </w:style>
  <w:style w:type="character" w:customStyle="1" w:styleId="173">
    <w:name w:val="标题 9 字符"/>
    <w:qFormat/>
    <w:locked/>
    <w:uiPriority w:val="0"/>
    <w:rPr>
      <w:rFonts w:ascii="Arial" w:hAnsi="Arial" w:eastAsia="黑体"/>
      <w:kern w:val="2"/>
      <w:sz w:val="21"/>
    </w:rPr>
  </w:style>
  <w:style w:type="character" w:customStyle="1" w:styleId="174">
    <w:name w:val="正文文本 Char1"/>
    <w:uiPriority w:val="0"/>
    <w:rPr>
      <w:rFonts w:ascii="Times New Roman" w:hAnsi="Times New Roman" w:eastAsia="宋体" w:cs="Times New Roman"/>
      <w:sz w:val="24"/>
      <w:szCs w:val="24"/>
    </w:rPr>
  </w:style>
  <w:style w:type="character" w:customStyle="1" w:styleId="175">
    <w:name w:val="批注文字 Char"/>
    <w:qFormat/>
    <w:locked/>
    <w:uiPriority w:val="0"/>
    <w:rPr>
      <w:rFonts w:cs="Times New Roman"/>
      <w:kern w:val="2"/>
      <w:sz w:val="21"/>
    </w:rPr>
  </w:style>
  <w:style w:type="character" w:customStyle="1" w:styleId="176">
    <w:name w:val="标题 1 字符"/>
    <w:locked/>
    <w:uiPriority w:val="0"/>
    <w:rPr>
      <w:rFonts w:ascii="宋体" w:hAnsi="宋体" w:eastAsia="宋体" w:cs="宋体"/>
      <w:b/>
      <w:kern w:val="44"/>
      <w:sz w:val="44"/>
      <w:szCs w:val="44"/>
      <w:lang w:val="en-US" w:eastAsia="zh-CN"/>
    </w:rPr>
  </w:style>
  <w:style w:type="character" w:customStyle="1" w:styleId="177">
    <w:name w:val="正文文本缩进 字符"/>
    <w:uiPriority w:val="0"/>
    <w:rPr>
      <w:rFonts w:ascii="Calibri" w:hAnsi="Calibri" w:cs="Calibri"/>
    </w:rPr>
  </w:style>
  <w:style w:type="character" w:customStyle="1" w:styleId="178">
    <w:name w:val="日期 字符1"/>
    <w:semiHidden/>
    <w:uiPriority w:val="99"/>
    <w:rPr>
      <w:kern w:val="2"/>
      <w:sz w:val="21"/>
    </w:rPr>
  </w:style>
  <w:style w:type="character" w:customStyle="1" w:styleId="179">
    <w:name w:val="表格用 Char Char"/>
    <w:link w:val="180"/>
    <w:qFormat/>
    <w:locked/>
    <w:uiPriority w:val="0"/>
    <w:rPr>
      <w:rFonts w:ascii="宋体" w:hAnsi="宋体" w:cs="宋体"/>
      <w:szCs w:val="24"/>
    </w:rPr>
  </w:style>
  <w:style w:type="paragraph" w:customStyle="1" w:styleId="180">
    <w:name w:val="表格用"/>
    <w:basedOn w:val="1"/>
    <w:link w:val="179"/>
    <w:qFormat/>
    <w:uiPriority w:val="0"/>
    <w:pPr>
      <w:widowControl/>
      <w:spacing w:line="360" w:lineRule="auto"/>
      <w:jc w:val="left"/>
    </w:pPr>
    <w:rPr>
      <w:rFonts w:ascii="宋体" w:hAnsi="宋体"/>
      <w:kern w:val="0"/>
      <w:sz w:val="20"/>
      <w:szCs w:val="24"/>
    </w:rPr>
  </w:style>
  <w:style w:type="character" w:customStyle="1" w:styleId="181">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qFormat/>
    <w:uiPriority w:val="0"/>
    <w:rPr>
      <w:rFonts w:ascii="Arial" w:hAnsi="Arial" w:eastAsia="宋体"/>
      <w:b/>
      <w:kern w:val="2"/>
      <w:sz w:val="24"/>
      <w:lang w:val="en-US" w:eastAsia="zh-CN"/>
    </w:rPr>
  </w:style>
  <w:style w:type="paragraph" w:customStyle="1" w:styleId="182">
    <w:name w:val="Char Char1 Char Char Char Char"/>
    <w:basedOn w:val="1"/>
    <w:qFormat/>
    <w:uiPriority w:val="0"/>
    <w:rPr>
      <w:rFonts w:ascii="Tahoma" w:hAnsi="Tahoma"/>
      <w:sz w:val="24"/>
    </w:rPr>
  </w:style>
  <w:style w:type="paragraph" w:customStyle="1" w:styleId="183">
    <w:name w:val="彩色列表 - 强调文字颜色 11"/>
    <w:basedOn w:val="1"/>
    <w:qFormat/>
    <w:uiPriority w:val="0"/>
    <w:pPr>
      <w:ind w:firstLine="420" w:firstLineChars="200"/>
    </w:pPr>
    <w:rPr>
      <w:rFonts w:ascii="Calibri" w:hAnsi="Calibri"/>
      <w:szCs w:val="22"/>
    </w:rPr>
  </w:style>
  <w:style w:type="paragraph" w:customStyle="1" w:styleId="184">
    <w:name w:val="Body"/>
    <w:qFormat/>
    <w:uiPriority w:val="0"/>
    <w:pPr>
      <w:spacing w:before="130" w:after="130" w:line="260" w:lineRule="exact"/>
    </w:pPr>
    <w:rPr>
      <w:rFonts w:ascii="Univers" w:hAnsi="Univers"/>
      <w:color w:val="000000"/>
      <w:sz w:val="22"/>
      <w:lang w:val="en-US" w:eastAsia="en-US" w:bidi="ar-SA"/>
    </w:rPr>
  </w:style>
  <w:style w:type="paragraph" w:customStyle="1" w:styleId="185">
    <w:name w:val="表格正文"/>
    <w:basedOn w:val="1"/>
    <w:qFormat/>
    <w:uiPriority w:val="0"/>
    <w:rPr>
      <w:rFonts w:eastAsia="黑体"/>
    </w:rPr>
  </w:style>
  <w:style w:type="paragraph" w:customStyle="1" w:styleId="186">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187">
    <w:name w:val="Table Text"/>
    <w:basedOn w:val="1"/>
    <w:qFormat/>
    <w:uiPriority w:val="0"/>
    <w:pPr>
      <w:widowControl/>
      <w:jc w:val="left"/>
    </w:pPr>
    <w:rPr>
      <w:rFonts w:ascii="Arial" w:hAnsi="Arial"/>
      <w:kern w:val="0"/>
      <w:szCs w:val="21"/>
    </w:rPr>
  </w:style>
  <w:style w:type="paragraph" w:customStyle="1" w:styleId="188">
    <w:name w:val="Char11"/>
    <w:basedOn w:val="1"/>
    <w:qFormat/>
    <w:uiPriority w:val="0"/>
    <w:rPr>
      <w:szCs w:val="24"/>
    </w:rPr>
  </w:style>
  <w:style w:type="paragraph" w:customStyle="1" w:styleId="189">
    <w:name w:val="p0"/>
    <w:basedOn w:val="1"/>
    <w:qFormat/>
    <w:uiPriority w:val="0"/>
    <w:pPr>
      <w:widowControl/>
    </w:pPr>
    <w:rPr>
      <w:kern w:val="0"/>
      <w:szCs w:val="21"/>
    </w:rPr>
  </w:style>
  <w:style w:type="paragraph" w:customStyle="1" w:styleId="190">
    <w:name w:val="正文 居中"/>
    <w:basedOn w:val="1"/>
    <w:qFormat/>
    <w:uiPriority w:val="0"/>
    <w:pPr>
      <w:spacing w:line="360" w:lineRule="auto"/>
      <w:jc w:val="center"/>
    </w:pPr>
    <w:rPr>
      <w:rFonts w:cs="宋体"/>
      <w:sz w:val="24"/>
    </w:rPr>
  </w:style>
  <w:style w:type="paragraph" w:customStyle="1" w:styleId="191">
    <w:name w:val="Char2"/>
    <w:basedOn w:val="1"/>
    <w:qFormat/>
    <w:uiPriority w:val="0"/>
    <w:pPr>
      <w:tabs>
        <w:tab w:val="left" w:pos="1200"/>
      </w:tabs>
      <w:ind w:left="1200" w:hanging="720"/>
    </w:pPr>
    <w:rPr>
      <w:sz w:val="24"/>
      <w:szCs w:val="24"/>
    </w:rPr>
  </w:style>
  <w:style w:type="paragraph" w:customStyle="1" w:styleId="192">
    <w:name w:val="Body Text Indent"/>
    <w:basedOn w:val="1"/>
    <w:uiPriority w:val="0"/>
    <w:pPr>
      <w:spacing w:after="120"/>
      <w:ind w:left="420" w:leftChars="200"/>
    </w:pPr>
    <w:rPr>
      <w:szCs w:val="24"/>
    </w:rPr>
  </w:style>
  <w:style w:type="paragraph" w:customStyle="1" w:styleId="193">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19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95">
    <w:name w:val="正文1"/>
    <w:qFormat/>
    <w:uiPriority w:val="0"/>
    <w:pPr>
      <w:widowControl w:val="0"/>
      <w:jc w:val="both"/>
    </w:pPr>
    <w:rPr>
      <w:kern w:val="2"/>
      <w:sz w:val="21"/>
      <w:lang w:val="en-US" w:eastAsia="zh-CN" w:bidi="ar-SA"/>
    </w:rPr>
  </w:style>
  <w:style w:type="paragraph" w:customStyle="1" w:styleId="196">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99">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00">
    <w:name w:val="此正文"/>
    <w:basedOn w:val="1"/>
    <w:uiPriority w:val="0"/>
    <w:pPr>
      <w:spacing w:line="360" w:lineRule="auto"/>
      <w:ind w:firstLine="200" w:firstLineChars="200"/>
    </w:pPr>
    <w:rPr>
      <w:sz w:val="24"/>
      <w:szCs w:val="24"/>
    </w:rPr>
  </w:style>
  <w:style w:type="paragraph" w:customStyle="1" w:styleId="201">
    <w:name w:val="列出段落11"/>
    <w:basedOn w:val="1"/>
    <w:qFormat/>
    <w:uiPriority w:val="0"/>
    <w:pPr>
      <w:ind w:firstLine="420" w:firstLineChars="200"/>
    </w:pPr>
    <w:rPr>
      <w:szCs w:val="24"/>
    </w:rPr>
  </w:style>
  <w:style w:type="paragraph" w:customStyle="1" w:styleId="202">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3">
    <w:name w:val="默认段落字体 Para Char Char Char Char Char Char Char Char Char Char"/>
    <w:basedOn w:val="1"/>
    <w:qFormat/>
    <w:uiPriority w:val="0"/>
    <w:rPr>
      <w:rFonts w:ascii="Tahoma" w:hAnsi="Tahoma"/>
      <w:sz w:val="24"/>
    </w:rPr>
  </w:style>
  <w:style w:type="paragraph" w:customStyle="1" w:styleId="204">
    <w:name w:val="标题1"/>
    <w:basedOn w:val="2"/>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0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默认段落字体11"/>
    <w:basedOn w:val="1"/>
    <w:uiPriority w:val="0"/>
    <w:pPr>
      <w:widowControl/>
      <w:spacing w:before="100" w:beforeAutospacing="1" w:after="100" w:afterAutospacing="1"/>
      <w:jc w:val="left"/>
    </w:pPr>
    <w:rPr>
      <w:szCs w:val="22"/>
    </w:rPr>
  </w:style>
  <w:style w:type="paragraph" w:customStyle="1" w:styleId="207">
    <w:name w:val="Char1"/>
    <w:basedOn w:val="1"/>
    <w:qFormat/>
    <w:uiPriority w:val="0"/>
    <w:rPr>
      <w:rFonts w:ascii="仿宋_GB2312" w:eastAsia="仿宋_GB2312"/>
      <w:b/>
      <w:sz w:val="32"/>
      <w:szCs w:val="32"/>
    </w:rPr>
  </w:style>
  <w:style w:type="paragraph" w:customStyle="1" w:styleId="208">
    <w:name w:val="List Paragraph1"/>
    <w:basedOn w:val="1"/>
    <w:qFormat/>
    <w:uiPriority w:val="34"/>
    <w:pPr>
      <w:ind w:firstLine="420" w:firstLineChars="200"/>
    </w:pPr>
    <w:rPr>
      <w:szCs w:val="24"/>
    </w:rPr>
  </w:style>
  <w:style w:type="paragraph" w:customStyle="1" w:styleId="209">
    <w:name w:val="符号 2"/>
    <w:basedOn w:val="210"/>
    <w:qFormat/>
    <w:uiPriority w:val="0"/>
    <w:pPr>
      <w:tabs>
        <w:tab w:val="left" w:pos="1320"/>
      </w:tabs>
      <w:ind w:left="1320" w:hanging="420"/>
    </w:pPr>
  </w:style>
  <w:style w:type="paragraph" w:customStyle="1" w:styleId="210">
    <w:name w:val="符号 1"/>
    <w:basedOn w:val="18"/>
    <w:qFormat/>
    <w:uiPriority w:val="0"/>
    <w:pPr>
      <w:tabs>
        <w:tab w:val="left" w:pos="900"/>
      </w:tabs>
      <w:spacing w:line="360" w:lineRule="auto"/>
      <w:ind w:left="1200" w:hanging="720"/>
    </w:pPr>
    <w:rPr>
      <w:rFonts w:eastAsia="宋体"/>
      <w:kern w:val="28"/>
      <w:szCs w:val="24"/>
    </w:rPr>
  </w:style>
  <w:style w:type="paragraph" w:customStyle="1" w:styleId="211">
    <w:name w:val="标准正文"/>
    <w:basedOn w:val="1"/>
    <w:qFormat/>
    <w:uiPriority w:val="0"/>
    <w:pPr>
      <w:adjustRightInd w:val="0"/>
      <w:spacing w:line="360" w:lineRule="auto"/>
      <w:ind w:firstLine="480" w:firstLineChars="200"/>
    </w:pPr>
    <w:rPr>
      <w:kern w:val="0"/>
      <w:sz w:val="24"/>
    </w:rPr>
  </w:style>
  <w:style w:type="paragraph" w:customStyle="1" w:styleId="212">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3">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Char Char Char Char Char Char Char"/>
    <w:basedOn w:val="1"/>
    <w:qFormat/>
    <w:uiPriority w:val="0"/>
    <w:pPr>
      <w:tabs>
        <w:tab w:val="left" w:pos="432"/>
      </w:tabs>
      <w:ind w:left="432" w:hanging="432"/>
    </w:pPr>
    <w:rPr>
      <w:rFonts w:ascii="Tahoma" w:hAnsi="Tahoma"/>
      <w:sz w:val="24"/>
    </w:rPr>
  </w:style>
  <w:style w:type="paragraph" w:customStyle="1" w:styleId="21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6">
    <w:name w:val="Char Char Char1 Char"/>
    <w:basedOn w:val="1"/>
    <w:qFormat/>
    <w:uiPriority w:val="0"/>
    <w:pPr>
      <w:spacing w:line="360" w:lineRule="auto"/>
      <w:ind w:firstLine="200" w:firstLineChars="200"/>
    </w:pPr>
  </w:style>
  <w:style w:type="paragraph" w:customStyle="1" w:styleId="217">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18">
    <w:name w:val="Char Char Char Char"/>
    <w:basedOn w:val="1"/>
    <w:qFormat/>
    <w:uiPriority w:val="0"/>
    <w:pPr>
      <w:widowControl/>
      <w:spacing w:line="400" w:lineRule="exact"/>
      <w:jc w:val="center"/>
    </w:pPr>
    <w:rPr>
      <w:rFonts w:ascii="Verdana" w:hAnsi="Verdana"/>
      <w:kern w:val="0"/>
      <w:lang w:eastAsia="en-US"/>
    </w:rPr>
  </w:style>
  <w:style w:type="paragraph" w:customStyle="1" w:styleId="21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styleId="220">
    <w:name w:val="No Spacing"/>
    <w:qFormat/>
    <w:uiPriority w:val="1"/>
    <w:pPr>
      <w:widowControl w:val="0"/>
      <w:jc w:val="both"/>
    </w:pPr>
    <w:rPr>
      <w:kern w:val="2"/>
      <w:sz w:val="21"/>
      <w:lang w:val="en-US" w:eastAsia="zh-CN" w:bidi="ar-SA"/>
    </w:rPr>
  </w:style>
  <w:style w:type="paragraph" w:customStyle="1" w:styleId="221">
    <w:name w:val="无间隔1"/>
    <w:qFormat/>
    <w:uiPriority w:val="99"/>
    <w:rPr>
      <w:sz w:val="21"/>
      <w:lang w:val="en-US" w:eastAsia="zh-CN" w:bidi="ar-SA"/>
    </w:rPr>
  </w:style>
  <w:style w:type="paragraph" w:customStyle="1" w:styleId="222">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23">
    <w:name w:val="正文编码"/>
    <w:basedOn w:val="44"/>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24">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5">
    <w:name w:val="标准小四"/>
    <w:basedOn w:val="1"/>
    <w:qFormat/>
    <w:uiPriority w:val="0"/>
    <w:pPr>
      <w:spacing w:line="360" w:lineRule="auto"/>
      <w:ind w:firstLine="480" w:firstLineChars="200"/>
    </w:pPr>
    <w:rPr>
      <w:rFonts w:ascii="Arial" w:hAnsi="Arial"/>
      <w:sz w:val="24"/>
      <w:szCs w:val="21"/>
    </w:rPr>
  </w:style>
  <w:style w:type="paragraph" w:customStyle="1" w:styleId="22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9">
    <w:name w:val="Char Char Char"/>
    <w:basedOn w:val="1"/>
    <w:qFormat/>
    <w:uiPriority w:val="0"/>
    <w:pPr>
      <w:spacing w:before="120" w:after="120" w:line="360" w:lineRule="auto"/>
      <w:ind w:firstLine="200" w:firstLineChars="200"/>
    </w:pPr>
    <w:rPr>
      <w:rFonts w:ascii="Tahoma" w:hAnsi="Tahoma"/>
      <w:sz w:val="24"/>
    </w:rPr>
  </w:style>
  <w:style w:type="paragraph" w:customStyle="1" w:styleId="230">
    <w:name w:val="段"/>
    <w:qFormat/>
    <w:uiPriority w:val="0"/>
    <w:pPr>
      <w:autoSpaceDE w:val="0"/>
      <w:autoSpaceDN w:val="0"/>
      <w:ind w:firstLine="200" w:firstLineChars="200"/>
      <w:jc w:val="both"/>
    </w:pPr>
    <w:rPr>
      <w:rFonts w:ascii="宋体"/>
      <w:sz w:val="21"/>
      <w:lang w:val="en-US" w:eastAsia="zh-CN" w:bidi="ar-SA"/>
    </w:rPr>
  </w:style>
  <w:style w:type="paragraph" w:customStyle="1" w:styleId="231">
    <w:name w:val="正文段"/>
    <w:basedOn w:val="1"/>
    <w:qFormat/>
    <w:uiPriority w:val="0"/>
    <w:pPr>
      <w:widowControl/>
      <w:snapToGrid w:val="0"/>
      <w:spacing w:afterLines="50"/>
      <w:ind w:firstLine="200" w:firstLineChars="200"/>
    </w:pPr>
    <w:rPr>
      <w:kern w:val="0"/>
      <w:sz w:val="24"/>
    </w:r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character" w:customStyle="1" w:styleId="235">
    <w:name w:val="NormalCharacter"/>
    <w:semiHidden/>
    <w:qFormat/>
    <w:uiPriority w:val="0"/>
  </w:style>
  <w:style w:type="paragraph" w:customStyle="1" w:styleId="236">
    <w:name w:val="UserStyle_4"/>
    <w:basedOn w:val="1"/>
    <w:qFormat/>
    <w:uiPriority w:val="0"/>
    <w:pPr>
      <w:widowControl/>
      <w:ind w:firstLine="420" w:firstLineChars="200"/>
    </w:pPr>
    <w:rPr>
      <w:rFonts w:ascii="Calibri" w:hAnsi="Calibri" w:cs="Times New Roman"/>
      <w:szCs w:val="22"/>
    </w:rPr>
  </w:style>
  <w:style w:type="character" w:customStyle="1" w:styleId="237">
    <w:name w:val="正文文本 字符2"/>
    <w:locked/>
    <w:uiPriority w:val="99"/>
    <w:rPr>
      <w:rFonts w:ascii="宋体" w:hAnsi="宋体" w:eastAsia="宋体" w:cs="宋体"/>
      <w:lang w:val="en-US" w:eastAsia="zh-CN"/>
    </w:rPr>
  </w:style>
  <w:style w:type="paragraph" w:customStyle="1" w:styleId="238">
    <w:name w:val="List Paragraph"/>
    <w:basedOn w:val="1"/>
    <w:qFormat/>
    <w:uiPriority w:val="0"/>
    <w:pPr>
      <w:ind w:firstLine="420" w:firstLineChars="200"/>
    </w:pPr>
    <w:rPr>
      <w:rFonts w:ascii="Calibri" w:hAnsi="Calibri"/>
      <w:szCs w:val="22"/>
    </w:rPr>
  </w:style>
  <w:style w:type="paragraph" w:customStyle="1" w:styleId="239">
    <w:name w:val="首行缩进"/>
    <w:basedOn w:val="1"/>
    <w:qFormat/>
    <w:uiPriority w:val="0"/>
    <w:pPr>
      <w:spacing w:line="360" w:lineRule="auto"/>
      <w:ind w:firstLine="480" w:firstLineChars="200"/>
      <w:jc w:val="left"/>
    </w:pPr>
    <w:rPr>
      <w:rFonts w:ascii="宋体" w:hAnsi="宋体"/>
      <w:sz w:val="24"/>
    </w:rPr>
  </w:style>
  <w:style w:type="character" w:customStyle="1" w:styleId="240">
    <w:name w:val="font41"/>
    <w:uiPriority w:val="0"/>
    <w:rPr>
      <w:rFonts w:hint="eastAsia" w:ascii="仿宋" w:hAnsi="仿宋" w:eastAsia="仿宋" w:cs="仿宋"/>
      <w:color w:val="000000"/>
      <w:sz w:val="24"/>
      <w:szCs w:val="24"/>
      <w:u w:val="none"/>
    </w:rPr>
  </w:style>
  <w:style w:type="character" w:customStyle="1" w:styleId="241">
    <w:name w:val="日期 Char1"/>
    <w:semiHidden/>
    <w:locked/>
    <w:uiPriority w:val="0"/>
    <w:rPr>
      <w:rFonts w:ascii="宋体"/>
      <w:sz w:val="24"/>
    </w:rPr>
  </w:style>
  <w:style w:type="character" w:customStyle="1" w:styleId="242">
    <w:name w:val="批注主题 Char1"/>
    <w:semiHidden/>
    <w:locked/>
    <w:uiPriority w:val="0"/>
    <w:rPr>
      <w:rFonts w:ascii="宋体" w:hAnsi="宋体" w:eastAsia="宋体" w:cs="宋体"/>
      <w:b/>
      <w:bCs/>
      <w:kern w:val="2"/>
      <w:sz w:val="21"/>
      <w:szCs w:val="21"/>
      <w:lang w:val="en-US" w:eastAsia="zh-CN" w:bidi="ar-SA"/>
    </w:rPr>
  </w:style>
  <w:style w:type="character" w:customStyle="1" w:styleId="243">
    <w:name w:val="文档结构图 Char1"/>
    <w:semiHidden/>
    <w:uiPriority w:val="0"/>
    <w:rPr>
      <w:rFonts w:ascii="宋体"/>
      <w:kern w:val="2"/>
      <w:sz w:val="18"/>
      <w:szCs w:val="18"/>
    </w:rPr>
  </w:style>
  <w:style w:type="character" w:customStyle="1" w:styleId="244">
    <w:name w:val="标题 Char1"/>
    <w:uiPriority w:val="0"/>
    <w:rPr>
      <w:rFonts w:ascii="Cambria" w:hAnsi="Cambria" w:cs="Times New Roman"/>
      <w:b/>
      <w:bCs/>
      <w:kern w:val="2"/>
      <w:sz w:val="32"/>
      <w:szCs w:val="32"/>
    </w:rPr>
  </w:style>
  <w:style w:type="character" w:customStyle="1" w:styleId="245">
    <w:name w:val="页眉 Char1"/>
    <w:semiHidden/>
    <w:uiPriority w:val="0"/>
    <w:rPr>
      <w:kern w:val="2"/>
      <w:sz w:val="18"/>
      <w:szCs w:val="18"/>
    </w:rPr>
  </w:style>
  <w:style w:type="character" w:customStyle="1" w:styleId="246">
    <w:name w:val="正文文本缩进 3 Char1"/>
    <w:semiHidden/>
    <w:uiPriority w:val="0"/>
    <w:rPr>
      <w:kern w:val="2"/>
      <w:sz w:val="16"/>
      <w:szCs w:val="16"/>
    </w:rPr>
  </w:style>
  <w:style w:type="character" w:customStyle="1" w:styleId="247">
    <w:name w:val="批注框文本 Char1"/>
    <w:semiHidden/>
    <w:uiPriority w:val="0"/>
    <w:rPr>
      <w:kern w:val="2"/>
      <w:sz w:val="18"/>
      <w:szCs w:val="18"/>
    </w:rPr>
  </w:style>
  <w:style w:type="character" w:customStyle="1" w:styleId="248">
    <w:name w:val="Char Char9"/>
    <w:locked/>
    <w:uiPriority w:val="0"/>
    <w:rPr>
      <w:rFonts w:ascii="宋体" w:hAnsi="宋体" w:eastAsia="宋体"/>
      <w:sz w:val="16"/>
      <w:szCs w:val="16"/>
      <w:lang w:bidi="ar-SA"/>
    </w:rPr>
  </w:style>
  <w:style w:type="character" w:customStyle="1" w:styleId="249">
    <w:name w:val="font71"/>
    <w:uiPriority w:val="0"/>
    <w:rPr>
      <w:rFonts w:hint="eastAsia" w:ascii="宋体" w:hAnsi="宋体" w:eastAsia="宋体" w:cs="宋体"/>
      <w:color w:val="auto"/>
      <w:sz w:val="22"/>
      <w:szCs w:val="22"/>
      <w:u w:val="none"/>
    </w:rPr>
  </w:style>
  <w:style w:type="character" w:customStyle="1" w:styleId="250">
    <w:name w:val="Char Char16"/>
    <w:locked/>
    <w:uiPriority w:val="0"/>
    <w:rPr>
      <w:rFonts w:eastAsia="宋体"/>
      <w:b/>
      <w:bCs/>
      <w:kern w:val="2"/>
      <w:sz w:val="24"/>
      <w:szCs w:val="24"/>
      <w:lang w:val="en-US" w:eastAsia="zh-CN" w:bidi="ar-SA"/>
    </w:rPr>
  </w:style>
  <w:style w:type="character" w:customStyle="1" w:styleId="251">
    <w:name w:val="Char Char8"/>
    <w:locked/>
    <w:uiPriority w:val="0"/>
    <w:rPr>
      <w:rFonts w:ascii="Arial" w:hAnsi="Arial" w:eastAsia="宋体" w:cs="Arial"/>
      <w:b/>
      <w:bCs/>
      <w:kern w:val="2"/>
      <w:sz w:val="32"/>
      <w:szCs w:val="32"/>
      <w:lang w:val="en-US" w:eastAsia="zh-CN" w:bidi="ar-SA"/>
    </w:rPr>
  </w:style>
  <w:style w:type="character" w:customStyle="1" w:styleId="252">
    <w:name w:val="font91"/>
    <w:uiPriority w:val="0"/>
    <w:rPr>
      <w:rFonts w:hint="eastAsia" w:ascii="宋体" w:hAnsi="宋体" w:eastAsia="宋体" w:cs="宋体"/>
      <w:b/>
      <w:bCs/>
      <w:color w:val="000000"/>
      <w:sz w:val="21"/>
      <w:szCs w:val="21"/>
      <w:u w:val="none"/>
    </w:rPr>
  </w:style>
  <w:style w:type="character" w:customStyle="1" w:styleId="253">
    <w:name w:val="Char Char14"/>
    <w:locked/>
    <w:uiPriority w:val="0"/>
    <w:rPr>
      <w:rFonts w:ascii="Arial" w:hAnsi="Arial" w:eastAsia="黑体"/>
      <w:kern w:val="2"/>
      <w:sz w:val="21"/>
      <w:szCs w:val="21"/>
      <w:lang w:val="en-US" w:eastAsia="zh-CN" w:bidi="ar-SA"/>
    </w:rPr>
  </w:style>
  <w:style w:type="character" w:customStyle="1" w:styleId="254">
    <w:name w:val="Char Char4"/>
    <w:locked/>
    <w:uiPriority w:val="0"/>
    <w:rPr>
      <w:rFonts w:ascii="宋体" w:hAnsi="宋体" w:eastAsia="宋体"/>
      <w:kern w:val="2"/>
      <w:sz w:val="24"/>
      <w:lang w:val="en-US" w:eastAsia="zh-CN" w:bidi="ar-SA"/>
    </w:rPr>
  </w:style>
  <w:style w:type="character" w:customStyle="1" w:styleId="255">
    <w:name w:val="Char Char7"/>
    <w:locked/>
    <w:uiPriority w:val="0"/>
    <w:rPr>
      <w:rFonts w:ascii="宋体" w:hAnsi="宋体" w:eastAsia="宋体" w:cs="宋体"/>
      <w:color w:val="000000"/>
      <w:sz w:val="24"/>
      <w:szCs w:val="24"/>
      <w:lang w:val="en-US" w:eastAsia="zh-CN" w:bidi="ar-SA"/>
    </w:rPr>
  </w:style>
  <w:style w:type="character" w:customStyle="1" w:styleId="256">
    <w:name w:val="font31"/>
    <w:qFormat/>
    <w:uiPriority w:val="0"/>
    <w:rPr>
      <w:rFonts w:hint="eastAsia" w:ascii="宋体" w:hAnsi="宋体" w:eastAsia="宋体"/>
      <w:color w:val="000000"/>
      <w:sz w:val="20"/>
      <w:szCs w:val="20"/>
      <w:u w:val="none"/>
    </w:rPr>
  </w:style>
  <w:style w:type="character" w:customStyle="1" w:styleId="257">
    <w:name w:val="Char Char11"/>
    <w:locked/>
    <w:uiPriority w:val="0"/>
    <w:rPr>
      <w:rFonts w:ascii="宋体" w:hAnsi="宋体" w:eastAsia="宋体"/>
      <w:kern w:val="2"/>
      <w:sz w:val="18"/>
      <w:lang w:val="en-US" w:eastAsia="zh-CN" w:bidi="ar-SA"/>
    </w:rPr>
  </w:style>
  <w:style w:type="character" w:customStyle="1" w:styleId="258">
    <w:name w:val=" Char Char33"/>
    <w:uiPriority w:val="0"/>
    <w:rPr>
      <w:rFonts w:ascii="宋体" w:hAnsi="宋体" w:eastAsia="宋体" w:cs="宋体"/>
      <w:i/>
      <w:kern w:val="2"/>
      <w:sz w:val="21"/>
      <w:szCs w:val="24"/>
      <w:lang w:val="en-US" w:eastAsia="zh-CN" w:bidi="ar-SA"/>
    </w:rPr>
  </w:style>
  <w:style w:type="character" w:customStyle="1" w:styleId="259">
    <w:name w:val="列表段落 字符1"/>
    <w:locked/>
    <w:uiPriority w:val="0"/>
    <w:rPr>
      <w:rFonts w:eastAsia="宋体"/>
      <w:kern w:val="2"/>
      <w:sz w:val="24"/>
      <w:szCs w:val="24"/>
      <w:lang w:val="en-US" w:eastAsia="zh-CN" w:bidi="ar-SA"/>
    </w:rPr>
  </w:style>
  <w:style w:type="character" w:customStyle="1" w:styleId="260">
    <w:name w:val="font81"/>
    <w:uiPriority w:val="0"/>
    <w:rPr>
      <w:rFonts w:hint="eastAsia" w:ascii="宋体" w:hAnsi="宋体" w:eastAsia="宋体"/>
      <w:color w:val="FF0000"/>
      <w:sz w:val="20"/>
      <w:szCs w:val="20"/>
      <w:u w:val="none"/>
    </w:rPr>
  </w:style>
  <w:style w:type="character" w:customStyle="1" w:styleId="261">
    <w:name w:val="15"/>
    <w:uiPriority w:val="0"/>
    <w:rPr>
      <w:rFonts w:hint="eastAsia" w:ascii="宋体" w:hAnsi="宋体" w:eastAsia="宋体"/>
      <w:b/>
      <w:bCs/>
      <w:color w:val="000000"/>
      <w:sz w:val="18"/>
      <w:szCs w:val="18"/>
    </w:rPr>
  </w:style>
  <w:style w:type="character" w:customStyle="1" w:styleId="262">
    <w:name w:val="Char Char13"/>
    <w:locked/>
    <w:uiPriority w:val="0"/>
    <w:rPr>
      <w:rFonts w:ascii="宋体" w:hAnsi="宋体" w:eastAsia="宋体"/>
      <w:kern w:val="2"/>
      <w:sz w:val="21"/>
      <w:lang w:val="en-US" w:eastAsia="zh-CN" w:bidi="ar-SA"/>
    </w:rPr>
  </w:style>
  <w:style w:type="character" w:customStyle="1" w:styleId="263">
    <w:name w:val="正文文本缩进 2 Char1"/>
    <w:semiHidden/>
    <w:uiPriority w:val="0"/>
    <w:rPr>
      <w:kern w:val="2"/>
      <w:sz w:val="21"/>
    </w:rPr>
  </w:style>
  <w:style w:type="character" w:customStyle="1" w:styleId="264">
    <w:name w:val="Char Char17"/>
    <w:semiHidden/>
    <w:locked/>
    <w:uiPriority w:val="0"/>
    <w:rPr>
      <w:rFonts w:ascii="Cambria" w:hAnsi="Cambria" w:eastAsia="宋体"/>
      <w:b/>
      <w:bCs/>
      <w:kern w:val="2"/>
      <w:sz w:val="24"/>
      <w:szCs w:val="24"/>
      <w:lang w:val="en-US" w:eastAsia="zh-CN" w:bidi="ar-SA"/>
    </w:rPr>
  </w:style>
  <w:style w:type="character" w:customStyle="1" w:styleId="265">
    <w:name w:val="批注文字 Char1"/>
    <w:semiHidden/>
    <w:uiPriority w:val="0"/>
    <w:rPr>
      <w:kern w:val="2"/>
      <w:sz w:val="21"/>
    </w:rPr>
  </w:style>
  <w:style w:type="character" w:customStyle="1" w:styleId="266">
    <w:name w:val="HTML 预设格式 Char1"/>
    <w:semiHidden/>
    <w:locked/>
    <w:uiPriority w:val="0"/>
    <w:rPr>
      <w:rFonts w:ascii="Courier New" w:hAnsi="Courier New" w:cs="Courier New"/>
      <w:kern w:val="2"/>
    </w:rPr>
  </w:style>
  <w:style w:type="character" w:customStyle="1" w:styleId="267">
    <w:name w:val="Char Char12"/>
    <w:locked/>
    <w:uiPriority w:val="0"/>
    <w:rPr>
      <w:rFonts w:ascii="宋体" w:hAnsi="宋体" w:eastAsia="宋体"/>
      <w:kern w:val="2"/>
      <w:sz w:val="21"/>
      <w:szCs w:val="24"/>
      <w:lang w:val="en-US" w:eastAsia="zh-CN" w:bidi="ar-SA"/>
    </w:rPr>
  </w:style>
  <w:style w:type="character" w:customStyle="1" w:styleId="268">
    <w:name w:val="font51"/>
    <w:uiPriority w:val="0"/>
    <w:rPr>
      <w:rFonts w:hint="eastAsia" w:ascii="宋体" w:hAnsi="宋体" w:eastAsia="宋体" w:cs="宋体"/>
      <w:color w:val="auto"/>
      <w:sz w:val="22"/>
      <w:szCs w:val="22"/>
      <w:u w:val="none"/>
    </w:rPr>
  </w:style>
  <w:style w:type="character" w:customStyle="1" w:styleId="269">
    <w:name w:val="font121"/>
    <w:uiPriority w:val="0"/>
    <w:rPr>
      <w:rFonts w:hint="eastAsia" w:ascii="宋体" w:hAnsi="宋体" w:eastAsia="宋体" w:cs="宋体"/>
      <w:b/>
      <w:color w:val="FF0000"/>
      <w:sz w:val="22"/>
      <w:szCs w:val="22"/>
      <w:u w:val="none"/>
    </w:rPr>
  </w:style>
  <w:style w:type="character" w:customStyle="1" w:styleId="270">
    <w:name w:val="Char Char"/>
    <w:locked/>
    <w:uiPriority w:val="0"/>
    <w:rPr>
      <w:rFonts w:ascii="Arial" w:hAnsi="Arial" w:eastAsia="宋体" w:cs="Arial"/>
      <w:b/>
      <w:bCs/>
      <w:kern w:val="2"/>
      <w:sz w:val="32"/>
      <w:szCs w:val="32"/>
      <w:lang w:val="en-US" w:eastAsia="zh-CN" w:bidi="ar-SA"/>
    </w:rPr>
  </w:style>
  <w:style w:type="character" w:customStyle="1" w:styleId="271">
    <w:name w:val="font21"/>
    <w:qFormat/>
    <w:uiPriority w:val="0"/>
    <w:rPr>
      <w:rFonts w:hint="eastAsia" w:ascii="宋体" w:hAnsi="宋体" w:eastAsia="宋体"/>
      <w:b/>
      <w:bCs/>
      <w:color w:val="000000"/>
      <w:sz w:val="20"/>
      <w:szCs w:val="20"/>
      <w:u w:val="none"/>
    </w:rPr>
  </w:style>
  <w:style w:type="character" w:customStyle="1" w:styleId="272">
    <w:name w:val="Char Char22"/>
    <w:locked/>
    <w:uiPriority w:val="0"/>
    <w:rPr>
      <w:rFonts w:ascii="宋体" w:eastAsia="宋体"/>
      <w:b/>
      <w:bCs/>
      <w:kern w:val="2"/>
      <w:sz w:val="28"/>
      <w:lang w:val="en-US" w:eastAsia="zh-CN" w:bidi="ar-SA"/>
    </w:rPr>
  </w:style>
  <w:style w:type="character" w:customStyle="1" w:styleId="273">
    <w:name w:val="Char Char19"/>
    <w:locked/>
    <w:uiPriority w:val="0"/>
    <w:rPr>
      <w:rFonts w:ascii="Arial" w:hAnsi="Arial" w:eastAsia="黑体"/>
      <w:b/>
      <w:bCs/>
      <w:kern w:val="2"/>
      <w:sz w:val="28"/>
      <w:szCs w:val="28"/>
      <w:lang w:val="en-US" w:eastAsia="zh-CN" w:bidi="ar-SA"/>
    </w:rPr>
  </w:style>
  <w:style w:type="character" w:customStyle="1" w:styleId="274">
    <w:name w:val="正文首行缩进 Char1"/>
    <w:semiHidden/>
    <w:uiPriority w:val="0"/>
    <w:rPr>
      <w:rFonts w:ascii="Times New Roman" w:hAnsi="Times New Roman" w:eastAsia="宋体" w:cs="Times New Roman"/>
      <w:kern w:val="2"/>
      <w:sz w:val="21"/>
      <w:szCs w:val="24"/>
    </w:rPr>
  </w:style>
  <w:style w:type="character" w:customStyle="1" w:styleId="275">
    <w:name w:val="Char Char21"/>
    <w:locked/>
    <w:uiPriority w:val="0"/>
    <w:rPr>
      <w:rFonts w:ascii="Arial" w:hAnsi="Arial" w:eastAsia="黑体"/>
      <w:b/>
      <w:bCs/>
      <w:kern w:val="2"/>
      <w:sz w:val="32"/>
      <w:szCs w:val="32"/>
      <w:lang w:val="en-US" w:eastAsia="zh-CN" w:bidi="ar-SA"/>
    </w:rPr>
  </w:style>
  <w:style w:type="character" w:customStyle="1" w:styleId="276">
    <w:name w:val="Char Char15"/>
    <w:locked/>
    <w:uiPriority w:val="0"/>
    <w:rPr>
      <w:rFonts w:ascii="Arial" w:hAnsi="Arial" w:eastAsia="黑体"/>
      <w:kern w:val="2"/>
      <w:sz w:val="24"/>
      <w:szCs w:val="24"/>
      <w:lang w:val="en-US" w:eastAsia="zh-CN" w:bidi="ar-SA"/>
    </w:rPr>
  </w:style>
  <w:style w:type="character" w:customStyle="1" w:styleId="277">
    <w:name w:val=" Char Char3"/>
    <w:uiPriority w:val="0"/>
    <w:rPr>
      <w:rFonts w:ascii="宋体" w:hAnsi="Courier New" w:eastAsia="宋体"/>
      <w:color w:val="000000"/>
      <w:kern w:val="2"/>
      <w:sz w:val="21"/>
      <w:lang w:val="en-US" w:eastAsia="zh-CN" w:bidi="ar-SA"/>
    </w:rPr>
  </w:style>
  <w:style w:type="character" w:customStyle="1" w:styleId="278">
    <w:name w:val="Char Char18"/>
    <w:locked/>
    <w:uiPriority w:val="0"/>
    <w:rPr>
      <w:rFonts w:eastAsia="宋体"/>
      <w:b/>
      <w:bCs/>
      <w:kern w:val="2"/>
      <w:sz w:val="28"/>
      <w:szCs w:val="28"/>
      <w:lang w:val="en-US" w:eastAsia="zh-CN" w:bidi="ar-SA"/>
    </w:rPr>
  </w:style>
  <w:style w:type="character" w:customStyle="1" w:styleId="279">
    <w:name w:val="正文文本 3 Char1"/>
    <w:semiHidden/>
    <w:uiPriority w:val="0"/>
    <w:rPr>
      <w:kern w:val="2"/>
      <w:sz w:val="16"/>
      <w:szCs w:val="16"/>
    </w:rPr>
  </w:style>
  <w:style w:type="character" w:customStyle="1" w:styleId="280">
    <w:name w:val="Char Char6"/>
    <w:locked/>
    <w:uiPriority w:val="0"/>
    <w:rPr>
      <w:rFonts w:ascii="宋体" w:hAnsi="宋体" w:eastAsia="宋体"/>
      <w:kern w:val="2"/>
      <w:sz w:val="18"/>
      <w:lang w:val="en-US" w:eastAsia="zh-CN" w:bidi="ar-SA"/>
    </w:rPr>
  </w:style>
  <w:style w:type="character" w:customStyle="1" w:styleId="281">
    <w:name w:val="Char Char10"/>
    <w:locked/>
    <w:uiPriority w:val="0"/>
    <w:rPr>
      <w:rFonts w:ascii="宋体" w:hAnsi="宋体" w:eastAsia="宋体"/>
      <w:sz w:val="24"/>
      <w:szCs w:val="24"/>
      <w:lang w:bidi="ar-SA"/>
    </w:rPr>
  </w:style>
  <w:style w:type="character" w:customStyle="1" w:styleId="282">
    <w:name w:val="Char Char33"/>
    <w:uiPriority w:val="0"/>
    <w:rPr>
      <w:rFonts w:hint="eastAsia" w:ascii="宋体" w:hAnsi="宋体" w:eastAsia="宋体" w:cs="宋体"/>
      <w:i/>
      <w:kern w:val="2"/>
      <w:sz w:val="21"/>
      <w:szCs w:val="24"/>
      <w:lang w:val="en-US" w:eastAsia="zh-CN" w:bidi="ar-SA"/>
    </w:rPr>
  </w:style>
  <w:style w:type="character" w:customStyle="1" w:styleId="283">
    <w:name w:val="Char Char1"/>
    <w:locked/>
    <w:uiPriority w:val="0"/>
    <w:rPr>
      <w:rFonts w:ascii="方正书宋简体" w:eastAsia="方正书宋简体"/>
      <w:kern w:val="2"/>
      <w:sz w:val="24"/>
      <w:lang w:val="en-US" w:eastAsia="zh-CN" w:bidi="ar-SA"/>
    </w:rPr>
  </w:style>
  <w:style w:type="character" w:customStyle="1" w:styleId="284">
    <w:name w:val="正文文本 2 Char1"/>
    <w:semiHidden/>
    <w:uiPriority w:val="0"/>
    <w:rPr>
      <w:kern w:val="2"/>
      <w:sz w:val="21"/>
    </w:rPr>
  </w:style>
  <w:style w:type="character" w:customStyle="1" w:styleId="285">
    <w:name w:val="Char Char2"/>
    <w:locked/>
    <w:uiPriority w:val="0"/>
    <w:rPr>
      <w:rFonts w:ascii="宋体" w:hAnsi="宋体" w:eastAsia="宋体" w:cs="Arial"/>
      <w:b/>
      <w:bCs/>
      <w:i/>
      <w:kern w:val="2"/>
      <w:sz w:val="21"/>
      <w:szCs w:val="24"/>
      <w:lang w:val="en-US" w:eastAsia="zh-CN" w:bidi="ar-SA"/>
    </w:rPr>
  </w:style>
  <w:style w:type="character" w:customStyle="1" w:styleId="286">
    <w:name w:val="Char Char3"/>
    <w:uiPriority w:val="0"/>
    <w:rPr>
      <w:rFonts w:hint="eastAsia" w:ascii="宋体" w:hAnsi="Courier New" w:eastAsia="宋体"/>
      <w:color w:val="000000"/>
      <w:kern w:val="2"/>
      <w:sz w:val="21"/>
      <w:lang w:val="en-US" w:eastAsia="zh-CN" w:bidi="ar-SA"/>
    </w:rPr>
  </w:style>
  <w:style w:type="character" w:customStyle="1" w:styleId="287">
    <w:name w:val="Char Char5"/>
    <w:locked/>
    <w:uiPriority w:val="0"/>
    <w:rPr>
      <w:rFonts w:ascii="宋体" w:hAnsi="宋体" w:eastAsia="宋体"/>
      <w:kern w:val="2"/>
      <w:sz w:val="24"/>
      <w:lang w:val="en-US" w:eastAsia="zh-CN" w:bidi="ar-SA"/>
    </w:rPr>
  </w:style>
  <w:style w:type="character" w:customStyle="1" w:styleId="288">
    <w:name w:val="Char Char20"/>
    <w:locked/>
    <w:uiPriority w:val="0"/>
    <w:rPr>
      <w:rFonts w:ascii="Arial" w:hAnsi="Arial" w:eastAsia="黑体" w:cs="Arial"/>
      <w:b/>
      <w:bCs/>
      <w:kern w:val="2"/>
      <w:sz w:val="30"/>
      <w:szCs w:val="32"/>
      <w:lang w:val="en-US" w:eastAsia="zh-CN" w:bidi="ar-SA"/>
    </w:rPr>
  </w:style>
  <w:style w:type="character" w:customStyle="1" w:styleId="289">
    <w:name w:val="页脚 Char1"/>
    <w:semiHidden/>
    <w:uiPriority w:val="99"/>
    <w:rPr>
      <w:kern w:val="2"/>
      <w:sz w:val="18"/>
      <w:szCs w:val="18"/>
    </w:rPr>
  </w:style>
  <w:style w:type="paragraph" w:customStyle="1" w:styleId="290">
    <w:name w:val="F-正文"/>
    <w:qFormat/>
    <w:uiPriority w:val="0"/>
    <w:pPr>
      <w:spacing w:line="560" w:lineRule="exact"/>
      <w:jc w:val="both"/>
    </w:pPr>
    <w:rPr>
      <w:rFonts w:ascii="Times" w:hAnsi="Times" w:eastAsia="仿宋"/>
      <w:kern w:val="2"/>
      <w:sz w:val="24"/>
      <w:lang w:val="en-US" w:eastAsia="zh-CN" w:bidi="ar-SA"/>
    </w:rPr>
  </w:style>
  <w:style w:type="paragraph" w:customStyle="1" w:styleId="291">
    <w:name w:val="Plain Text"/>
    <w:basedOn w:val="1"/>
    <w:qFormat/>
    <w:uiPriority w:val="0"/>
    <w:rPr>
      <w:rFonts w:ascii="宋体" w:hAnsi="Courier New"/>
    </w:rPr>
  </w:style>
  <w:style w:type="paragraph" w:customStyle="1" w:styleId="292">
    <w:name w:val=" Char Char1 Char Char Char Char"/>
    <w:basedOn w:val="1"/>
    <w:uiPriority w:val="0"/>
    <w:rPr>
      <w:rFonts w:ascii="Tahoma" w:hAnsi="Tahoma"/>
      <w:sz w:val="24"/>
    </w:rPr>
  </w:style>
  <w:style w:type="paragraph" w:customStyle="1" w:styleId="293">
    <w:name w:val="*正文"/>
    <w:basedOn w:val="1"/>
    <w:qFormat/>
    <w:uiPriority w:val="0"/>
    <w:pPr>
      <w:widowControl/>
      <w:ind w:firstLine="200" w:firstLineChars="200"/>
    </w:pPr>
    <w:rPr>
      <w:rFonts w:ascii="仿宋_GB2312" w:hAnsi="等线" w:eastAsia="仿宋_GB2312"/>
      <w:sz w:val="24"/>
      <w:szCs w:val="28"/>
    </w:rPr>
  </w:style>
  <w:style w:type="paragraph" w:customStyle="1" w:styleId="294">
    <w:name w:val="_Style 3"/>
    <w:qFormat/>
    <w:uiPriority w:val="0"/>
    <w:rPr>
      <w:sz w:val="22"/>
      <w:szCs w:val="22"/>
      <w:lang w:val="en-US" w:eastAsia="zh-CN" w:bidi="ar-SA"/>
    </w:rPr>
  </w:style>
  <w:style w:type="paragraph" w:customStyle="1" w:styleId="295">
    <w:name w:val="中等深浅网格 22"/>
    <w:qFormat/>
    <w:uiPriority w:val="0"/>
    <w:pPr>
      <w:widowControl w:val="0"/>
      <w:jc w:val="both"/>
    </w:pPr>
    <w:rPr>
      <w:kern w:val="2"/>
      <w:sz w:val="21"/>
      <w:szCs w:val="24"/>
      <w:lang w:val="en-US" w:eastAsia="zh-CN" w:bidi="ar-SA"/>
    </w:rPr>
  </w:style>
  <w:style w:type="paragraph" w:customStyle="1" w:styleId="296">
    <w:name w:val=" Char Char Char Char"/>
    <w:basedOn w:val="1"/>
    <w:uiPriority w:val="0"/>
    <w:pPr>
      <w:widowControl/>
      <w:spacing w:line="400" w:lineRule="exact"/>
      <w:jc w:val="center"/>
    </w:pPr>
    <w:rPr>
      <w:rFonts w:ascii="Verdana" w:hAnsi="Verdana"/>
      <w:kern w:val="0"/>
      <w:lang w:eastAsia="en-US"/>
    </w:rPr>
  </w:style>
  <w:style w:type="paragraph" w:customStyle="1" w:styleId="297">
    <w:name w:val="中等深浅网格 21"/>
    <w:qFormat/>
    <w:uiPriority w:val="0"/>
    <w:pPr>
      <w:widowControl w:val="0"/>
      <w:jc w:val="both"/>
    </w:pPr>
    <w:rPr>
      <w:kern w:val="2"/>
      <w:sz w:val="21"/>
      <w:szCs w:val="24"/>
      <w:lang w:val="en-US" w:eastAsia="zh-CN" w:bidi="ar-SA"/>
    </w:rPr>
  </w:style>
  <w:style w:type="paragraph" w:customStyle="1" w:styleId="298">
    <w:name w:val=" Char1"/>
    <w:basedOn w:val="1"/>
    <w:uiPriority w:val="0"/>
    <w:rPr>
      <w:rFonts w:ascii="仿宋_GB2312" w:eastAsia="仿宋_GB2312"/>
      <w:b/>
      <w:sz w:val="32"/>
      <w:szCs w:val="32"/>
    </w:rPr>
  </w:style>
  <w:style w:type="paragraph" w:customStyle="1" w:styleId="299">
    <w:name w:val="Normal"/>
    <w:qFormat/>
    <w:uiPriority w:val="0"/>
    <w:pPr>
      <w:widowControl w:val="0"/>
      <w:jc w:val="both"/>
    </w:pPr>
    <w:rPr>
      <w:rFonts w:hint="eastAsia"/>
      <w:kern w:val="2"/>
      <w:sz w:val="21"/>
      <w:lang w:val="en-US" w:eastAsia="zh-CN" w:bidi="ar-SA"/>
    </w:rPr>
  </w:style>
  <w:style w:type="paragraph" w:customStyle="1" w:styleId="300">
    <w:name w:val="正文 New New New New"/>
    <w:qFormat/>
    <w:uiPriority w:val="0"/>
    <w:pPr>
      <w:widowControl w:val="0"/>
      <w:jc w:val="both"/>
    </w:pPr>
    <w:rPr>
      <w:sz w:val="21"/>
      <w:szCs w:val="24"/>
      <w:lang w:val="en-US" w:eastAsia="zh-CN" w:bidi="ar-SA"/>
    </w:rPr>
  </w:style>
  <w:style w:type="character" w:customStyle="1" w:styleId="301">
    <w:name w:val="标题 字符1"/>
    <w:uiPriority w:val="0"/>
    <w:rPr>
      <w:rFonts w:ascii="等线 Light" w:hAnsi="等线 Light" w:cs="Times New Roman"/>
      <w:b/>
      <w:bCs/>
      <w:kern w:val="2"/>
      <w:sz w:val="32"/>
      <w:szCs w:val="32"/>
    </w:rPr>
  </w:style>
  <w:style w:type="paragraph" w:customStyle="1" w:styleId="302">
    <w:name w:val=" Char Char Char Char Char Char Char"/>
    <w:basedOn w:val="1"/>
    <w:uiPriority w:val="0"/>
    <w:pPr>
      <w:tabs>
        <w:tab w:val="left" w:pos="432"/>
      </w:tabs>
      <w:ind w:left="432" w:hanging="432"/>
    </w:pPr>
    <w:rPr>
      <w:rFonts w:ascii="Tahoma" w:hAnsi="Tahoma"/>
      <w:sz w:val="24"/>
    </w:rPr>
  </w:style>
  <w:style w:type="paragraph" w:customStyle="1" w:styleId="303">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304">
    <w:name w:val="msonormal"/>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305">
    <w:name w:val="D&amp;L"/>
    <w:basedOn w:val="28"/>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306">
    <w:name w:val="xl31"/>
    <w:basedOn w:val="1"/>
    <w:qFormat/>
    <w:uiPriority w:val="99"/>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307">
    <w:name w:val="Char Char Char Char Char Char Char1 Char"/>
    <w:basedOn w:val="1"/>
    <w:qFormat/>
    <w:uiPriority w:val="0"/>
    <w:rPr>
      <w:rFonts w:ascii="Arial" w:hAnsi="Arial" w:eastAsia="宋体" w:cs="Arial"/>
      <w:sz w:val="24"/>
      <w:szCs w:val="20"/>
    </w:rPr>
  </w:style>
  <w:style w:type="paragraph" w:customStyle="1" w:styleId="308">
    <w:name w:val="样式3"/>
    <w:basedOn w:val="22"/>
    <w:qFormat/>
    <w:uiPriority w:val="0"/>
    <w:pPr>
      <w:widowControl w:val="0"/>
      <w:spacing w:before="0" w:beforeAutospacing="0" w:after="0" w:afterAutospacing="0" w:line="0" w:lineRule="atLeast"/>
      <w:jc w:val="both"/>
      <w:outlineLvl w:val="0"/>
    </w:pPr>
    <w:rPr>
      <w:kern w:val="2"/>
      <w:sz w:val="28"/>
    </w:rPr>
  </w:style>
  <w:style w:type="paragraph" w:customStyle="1" w:styleId="309">
    <w:name w:val="_Style 1"/>
    <w:basedOn w:val="1"/>
    <w:qFormat/>
    <w:uiPriority w:val="0"/>
    <w:pPr>
      <w:ind w:firstLine="420" w:firstLineChars="200"/>
    </w:pPr>
    <w:rPr>
      <w:rFonts w:ascii="Calibri" w:hAnsi="Calibri"/>
      <w:szCs w:val="22"/>
    </w:rPr>
  </w:style>
  <w:style w:type="paragraph" w:customStyle="1" w:styleId="310">
    <w:name w:val="Normal_3"/>
    <w:qFormat/>
    <w:uiPriority w:val="0"/>
    <w:rPr>
      <w:sz w:val="24"/>
      <w:szCs w:val="24"/>
      <w:lang w:val="en-US" w:eastAsia="zh-CN" w:bidi="ar-SA"/>
    </w:rPr>
  </w:style>
  <w:style w:type="character" w:customStyle="1" w:styleId="311">
    <w:name w:val="font12"/>
    <w:uiPriority w:val="0"/>
    <w:rPr>
      <w:rFonts w:hint="eastAsia" w:ascii="宋体" w:hAnsi="宋体" w:eastAsia="宋体" w:cs="宋体"/>
      <w:color w:val="000000"/>
      <w:sz w:val="18"/>
      <w:szCs w:val="18"/>
      <w:u w:val="none"/>
    </w:rPr>
  </w:style>
  <w:style w:type="character" w:customStyle="1" w:styleId="312">
    <w:name w:val="font181"/>
    <w:uiPriority w:val="0"/>
    <w:rPr>
      <w:rFonts w:hint="eastAsia" w:ascii="宋体" w:hAnsi="宋体" w:eastAsia="宋体" w:cs="宋体"/>
      <w:color w:val="FF0000"/>
      <w:sz w:val="18"/>
      <w:szCs w:val="18"/>
      <w:u w:val="none"/>
    </w:rPr>
  </w:style>
  <w:style w:type="character" w:customStyle="1" w:styleId="313">
    <w:name w:val="font171"/>
    <w:uiPriority w:val="0"/>
    <w:rPr>
      <w:rFonts w:hint="eastAsia" w:ascii="宋体" w:hAnsi="宋体" w:eastAsia="宋体" w:cs="宋体"/>
      <w:color w:val="000000"/>
      <w:sz w:val="18"/>
      <w:szCs w:val="18"/>
      <w:u w:val="none"/>
    </w:rPr>
  </w:style>
  <w:style w:type="character" w:customStyle="1" w:styleId="314">
    <w:name w:val="font191"/>
    <w:uiPriority w:val="0"/>
    <w:rPr>
      <w:rFonts w:hint="eastAsia" w:ascii="宋体" w:hAnsi="宋体" w:eastAsia="宋体" w:cs="宋体"/>
      <w:color w:val="FF0000"/>
      <w:sz w:val="18"/>
      <w:szCs w:val="18"/>
      <w:u w:val="none"/>
    </w:rPr>
  </w:style>
  <w:style w:type="character" w:customStyle="1" w:styleId="315">
    <w:name w:val="font131"/>
    <w:uiPriority w:val="0"/>
    <w:rPr>
      <w:rFonts w:hint="eastAsia" w:ascii="宋体" w:hAnsi="宋体" w:eastAsia="宋体" w:cs="宋体"/>
      <w:color w:val="000000"/>
      <w:sz w:val="18"/>
      <w:szCs w:val="18"/>
      <w:u w:val="none"/>
    </w:rPr>
  </w:style>
  <w:style w:type="character" w:customStyle="1" w:styleId="316">
    <w:name w:val="font151"/>
    <w:uiPriority w:val="0"/>
    <w:rPr>
      <w:rFonts w:hint="eastAsia" w:ascii="新宋体" w:hAnsi="新宋体" w:eastAsia="新宋体" w:cs="新宋体"/>
      <w:color w:val="000000"/>
      <w:sz w:val="18"/>
      <w:szCs w:val="18"/>
      <w:u w:val="none"/>
    </w:rPr>
  </w:style>
  <w:style w:type="paragraph" w:customStyle="1" w:styleId="317">
    <w:name w:val="AnnotationText"/>
    <w:basedOn w:val="1"/>
    <w:qFormat/>
    <w:uiPriority w:val="0"/>
    <w:pPr>
      <w:jc w:val="left"/>
      <w:textAlignment w:val="baseline"/>
    </w:pPr>
    <w:rPr>
      <w:szCs w:val="24"/>
    </w:rPr>
  </w:style>
  <w:style w:type="paragraph" w:styleId="318">
    <w:name w:val=""/>
    <w:basedOn w:val="2"/>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319">
    <w:name w:val="表格文字"/>
    <w:basedOn w:val="1"/>
    <w:qFormat/>
    <w:uiPriority w:val="0"/>
    <w:pPr>
      <w:widowControl/>
      <w:jc w:val="center"/>
      <w:textAlignment w:val="center"/>
    </w:pPr>
    <w:rPr>
      <w:rFonts w:hint="eastAsia" w:ascii="宋体" w:hAnsi="宋体"/>
      <w:color w:val="000000"/>
      <w:kern w:val="0"/>
      <w:szCs w:val="22"/>
    </w:rPr>
  </w:style>
  <w:style w:type="paragraph" w:customStyle="1" w:styleId="320">
    <w:name w:val="附录标题"/>
    <w:basedOn w:val="1"/>
    <w:qFormat/>
    <w:uiPriority w:val="0"/>
    <w:pPr>
      <w:spacing w:afterLines="50"/>
      <w:jc w:val="center"/>
    </w:pPr>
    <w:rPr>
      <w:rFonts w:eastAsia="黑体" w:cs="Times New Roman"/>
      <w:sz w:val="24"/>
      <w:szCs w:val="24"/>
    </w:rPr>
  </w:style>
  <w:style w:type="paragraph" w:customStyle="1" w:styleId="321">
    <w:name w:val="修订1"/>
    <w:semiHidden/>
    <w:qFormat/>
    <w:uiPriority w:val="99"/>
    <w:rPr>
      <w:kern w:val="2"/>
      <w:sz w:val="24"/>
      <w:szCs w:val="24"/>
      <w:lang w:val="en-US" w:eastAsia="zh-CN" w:bidi="ar-SA"/>
    </w:rPr>
  </w:style>
  <w:style w:type="paragraph" w:customStyle="1" w:styleId="322">
    <w:name w:val="font5"/>
    <w:basedOn w:val="1"/>
    <w:uiPriority w:val="0"/>
    <w:pPr>
      <w:widowControl/>
      <w:spacing w:before="100" w:beforeAutospacing="1" w:after="100" w:afterAutospacing="1"/>
      <w:jc w:val="left"/>
    </w:pPr>
    <w:rPr>
      <w:rFonts w:ascii="宋体" w:hAnsi="宋体" w:cs="宋体"/>
      <w:kern w:val="0"/>
      <w:sz w:val="20"/>
    </w:rPr>
  </w:style>
  <w:style w:type="paragraph" w:customStyle="1" w:styleId="323">
    <w:name w:val="font6"/>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24">
    <w:name w:val="font7"/>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25">
    <w:name w:val="font8"/>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26">
    <w:name w:val="font9"/>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27">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28">
    <w:name w:val="font14"/>
    <w:basedOn w:val="1"/>
    <w:uiPriority w:val="0"/>
    <w:pPr>
      <w:widowControl/>
      <w:spacing w:before="100" w:beforeAutospacing="1" w:after="100" w:afterAutospacing="1"/>
      <w:jc w:val="left"/>
    </w:pPr>
    <w:rPr>
      <w:rFonts w:ascii="Calibri" w:hAnsi="Calibri" w:cs="Calibri"/>
      <w:kern w:val="0"/>
      <w:sz w:val="18"/>
      <w:szCs w:val="18"/>
    </w:rPr>
  </w:style>
  <w:style w:type="paragraph" w:customStyle="1" w:styleId="32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3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3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37">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3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9">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4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4"/>
      <w:szCs w:val="24"/>
    </w:rPr>
  </w:style>
  <w:style w:type="paragraph" w:customStyle="1" w:styleId="34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4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4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1">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52">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5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0">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1">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cs="宋体"/>
      <w:b/>
      <w:bCs/>
      <w:color w:val="FFFFFF"/>
      <w:kern w:val="0"/>
      <w:sz w:val="32"/>
      <w:szCs w:val="32"/>
    </w:rPr>
  </w:style>
  <w:style w:type="paragraph" w:customStyle="1" w:styleId="362">
    <w:name w:val="xl108"/>
    <w:basedOn w:val="1"/>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63">
    <w:name w:val="xl109"/>
    <w:basedOn w:val="1"/>
    <w:uiPriority w:val="0"/>
    <w:pPr>
      <w:widowControl/>
      <w:pBdr>
        <w:top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64">
    <w:name w:val="xl110"/>
    <w:basedOn w:val="1"/>
    <w:uiPriority w:val="0"/>
    <w:pPr>
      <w:widowControl/>
      <w:pBdr>
        <w:right w:val="single" w:color="000000" w:sz="8" w:space="0"/>
      </w:pBdr>
      <w:spacing w:before="100" w:beforeAutospacing="1" w:after="100" w:afterAutospacing="1"/>
      <w:jc w:val="left"/>
    </w:pPr>
    <w:rPr>
      <w:rFonts w:ascii="宋体" w:hAnsi="宋体" w:cs="宋体"/>
      <w:kern w:val="0"/>
      <w:szCs w:val="21"/>
    </w:rPr>
  </w:style>
  <w:style w:type="paragraph" w:customStyle="1" w:styleId="365">
    <w:name w:val="xl111"/>
    <w:basedOn w:val="1"/>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6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367">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0"/>
    </w:rPr>
  </w:style>
  <w:style w:type="paragraph" w:customStyle="1" w:styleId="36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4"/>
      <w:szCs w:val="24"/>
    </w:rPr>
  </w:style>
  <w:style w:type="paragraph" w:customStyle="1" w:styleId="369">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32"/>
      <w:szCs w:val="32"/>
    </w:rPr>
  </w:style>
  <w:style w:type="paragraph" w:customStyle="1" w:styleId="370">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1">
    <w:name w:val="xl117"/>
    <w:basedOn w:val="1"/>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ascii="宋体" w:hAnsi="宋体" w:cs="宋体"/>
      <w:color w:val="000000"/>
      <w:kern w:val="0"/>
      <w:sz w:val="20"/>
    </w:rPr>
  </w:style>
  <w:style w:type="paragraph" w:customStyle="1" w:styleId="372">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3">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4">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6">
    <w:name w:val="xl122"/>
    <w:basedOn w:val="1"/>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rPr>
  </w:style>
  <w:style w:type="paragraph" w:customStyle="1" w:styleId="377">
    <w:name w:val="xl123"/>
    <w:basedOn w:val="1"/>
    <w:uiPriority w:val="0"/>
    <w:pPr>
      <w:widowControl/>
      <w:pBdr>
        <w:top w:val="single" w:color="000000" w:sz="8" w:space="0"/>
        <w:bottom w:val="single" w:color="000000" w:sz="8" w:space="0"/>
        <w:right w:val="single" w:color="000000" w:sz="8" w:space="0"/>
      </w:pBdr>
      <w:spacing w:before="100" w:beforeAutospacing="1" w:after="100" w:afterAutospacing="1"/>
      <w:jc w:val="right"/>
    </w:pPr>
    <w:rPr>
      <w:rFonts w:ascii="宋体" w:hAnsi="宋体" w:cs="宋体"/>
      <w:color w:val="000000"/>
      <w:kern w:val="0"/>
      <w:sz w:val="20"/>
    </w:rPr>
  </w:style>
  <w:style w:type="paragraph" w:customStyle="1" w:styleId="378">
    <w:name w:val="xl124"/>
    <w:basedOn w:val="1"/>
    <w:uiPriority w:val="0"/>
    <w:pPr>
      <w:widowControl/>
      <w:pBdr>
        <w:left w:val="single" w:color="000000" w:sz="8" w:space="0"/>
        <w:bottom w:val="single" w:color="000000" w:sz="8" w:space="0"/>
        <w:right w:val="single" w:color="000000" w:sz="8" w:space="0"/>
      </w:pBdr>
      <w:shd w:val="clear" w:color="000000" w:fill="0070C0"/>
      <w:spacing w:before="100" w:beforeAutospacing="1" w:after="100" w:afterAutospacing="1"/>
      <w:jc w:val="center"/>
    </w:pPr>
    <w:rPr>
      <w:rFonts w:ascii="宋体" w:hAnsi="宋体" w:cs="宋体"/>
      <w:b/>
      <w:bCs/>
      <w:color w:val="FFFFFF"/>
      <w:kern w:val="0"/>
      <w:sz w:val="32"/>
      <w:szCs w:val="32"/>
    </w:rPr>
  </w:style>
  <w:style w:type="paragraph" w:customStyle="1" w:styleId="379">
    <w:name w:val="xl125"/>
    <w:basedOn w:val="1"/>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bottom"/>
    </w:pPr>
    <w:rPr>
      <w:rFonts w:ascii="宋体" w:hAnsi="宋体" w:cs="宋体"/>
      <w:b/>
      <w:bCs/>
      <w:color w:val="000000"/>
      <w:kern w:val="0"/>
      <w:sz w:val="28"/>
      <w:szCs w:val="28"/>
    </w:rPr>
  </w:style>
  <w:style w:type="paragraph" w:customStyle="1" w:styleId="380">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宋体" w:hAnsi="宋体" w:cs="宋体"/>
      <w:b/>
      <w:bCs/>
      <w:color w:val="FFFFFF"/>
      <w:kern w:val="0"/>
      <w:sz w:val="32"/>
      <w:szCs w:val="32"/>
    </w:rPr>
  </w:style>
  <w:style w:type="paragraph" w:customStyle="1" w:styleId="381">
    <w:name w:val="xl127"/>
    <w:basedOn w:val="1"/>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4"/>
      <w:szCs w:val="24"/>
    </w:rPr>
  </w:style>
  <w:style w:type="paragraph" w:customStyle="1" w:styleId="382">
    <w:name w:val="xl128"/>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rPr>
  </w:style>
  <w:style w:type="paragraph" w:customStyle="1" w:styleId="383">
    <w:name w:val="xl129"/>
    <w:basedOn w:val="1"/>
    <w:uiPriority w:val="0"/>
    <w:pPr>
      <w:widowControl/>
      <w:pBdr>
        <w:bottom w:val="single" w:color="000000" w:sz="8" w:space="0"/>
        <w:right w:val="single" w:color="000000" w:sz="8" w:space="0"/>
      </w:pBdr>
      <w:spacing w:before="100" w:beforeAutospacing="1" w:after="100" w:afterAutospacing="1"/>
      <w:jc w:val="center"/>
      <w:textAlignment w:val="bottom"/>
    </w:pPr>
    <w:rPr>
      <w:rFonts w:ascii="宋体" w:hAnsi="宋体" w:cs="宋体"/>
      <w:color w:val="000000"/>
      <w:kern w:val="0"/>
      <w:sz w:val="20"/>
    </w:rPr>
  </w:style>
  <w:style w:type="paragraph" w:customStyle="1" w:styleId="384">
    <w:name w:val="xl130"/>
    <w:basedOn w:val="1"/>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85">
    <w:name w:val="xl131"/>
    <w:basedOn w:val="1"/>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rPr>
  </w:style>
  <w:style w:type="paragraph" w:customStyle="1" w:styleId="386">
    <w:name w:val="xl132"/>
    <w:basedOn w:val="1"/>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4"/>
      <w:szCs w:val="24"/>
    </w:rPr>
  </w:style>
  <w:style w:type="paragraph" w:customStyle="1" w:styleId="387">
    <w:name w:val="xl133"/>
    <w:basedOn w:val="1"/>
    <w:uiPriority w:val="0"/>
    <w:pPr>
      <w:widowControl/>
      <w:pBdr>
        <w:top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88">
    <w:name w:val="xl134"/>
    <w:basedOn w:val="1"/>
    <w:uiPriority w:val="0"/>
    <w:pPr>
      <w:widowControl/>
      <w:pBdr>
        <w:right w:val="single" w:color="000000" w:sz="8" w:space="0"/>
      </w:pBdr>
      <w:spacing w:before="100" w:beforeAutospacing="1" w:after="100" w:afterAutospacing="1"/>
      <w:jc w:val="left"/>
    </w:pPr>
    <w:rPr>
      <w:rFonts w:ascii="宋体" w:hAnsi="宋体" w:cs="宋体"/>
      <w:kern w:val="0"/>
      <w:szCs w:val="21"/>
    </w:rPr>
  </w:style>
  <w:style w:type="paragraph" w:customStyle="1" w:styleId="389">
    <w:name w:val="xl135"/>
    <w:basedOn w:val="1"/>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390">
    <w:name w:val="xl136"/>
    <w:basedOn w:val="1"/>
    <w:uiPriority w:val="0"/>
    <w:pPr>
      <w:widowControl/>
      <w:pBdr>
        <w:right w:val="single" w:color="000000" w:sz="8" w:space="0"/>
      </w:pBdr>
      <w:spacing w:before="100" w:beforeAutospacing="1" w:after="100" w:afterAutospacing="1"/>
      <w:jc w:val="center"/>
    </w:pPr>
    <w:rPr>
      <w:rFonts w:ascii="宋体" w:hAnsi="宋体" w:cs="宋体"/>
      <w:color w:val="000000"/>
      <w:kern w:val="0"/>
      <w:sz w:val="24"/>
      <w:szCs w:val="24"/>
    </w:rPr>
  </w:style>
  <w:style w:type="paragraph" w:customStyle="1" w:styleId="391">
    <w:name w:val="xl137"/>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szCs w:val="24"/>
    </w:rPr>
  </w:style>
  <w:style w:type="paragraph" w:customStyle="1" w:styleId="392">
    <w:name w:val="xl138"/>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6"/>
      <w:szCs w:val="16"/>
    </w:rPr>
  </w:style>
  <w:style w:type="paragraph" w:styleId="393">
    <w:name w:val=""/>
    <w:hidden/>
    <w:unhideWhenUsed/>
    <w:uiPriority w:val="99"/>
    <w:rPr>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178</Pages>
  <Words>22731</Words>
  <Characters>129568</Characters>
  <Lines>1079</Lines>
  <Paragraphs>303</Paragraphs>
  <TotalTime>0</TotalTime>
  <ScaleCrop>false</ScaleCrop>
  <LinksUpToDate>false</LinksUpToDate>
  <CharactersWithSpaces>151996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2023-01-12T07:12:00Z</dcterms:created>
  <dc:creator>dyp</dc:creator>
  <cp:lastModifiedBy>WPS_1701756769</cp:lastModifiedBy>
  <cp:lastPrinted>2023-01-13T06:28:00Z</cp:lastPrinted>
  <dcterms:modified xsi:type="dcterms:W3CDTF">2024-02-23T08:19:36Z</dcterms:modified>
  <cp:revision>47</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D303549DBF3C4909AE5E9690A0903B33_13</vt:lpwstr>
  </property>
</Properties>
</file>