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20" w:beforeLines="50"/>
        <w:rPr>
          <w:rFonts w:ascii="宋体"/>
          <w:b/>
          <w:color w:val="auto"/>
          <w:sz w:val="52"/>
          <w:szCs w:val="52"/>
        </w:rPr>
      </w:pPr>
    </w:p>
    <w:p>
      <w:pPr>
        <w:wordWrap w:val="0"/>
        <w:spacing w:after="120"/>
        <w:jc w:val="center"/>
        <w:rPr>
          <w:rFonts w:ascii="宋体" w:cs="宋体"/>
          <w:b/>
          <w:color w:val="auto"/>
          <w:sz w:val="72"/>
        </w:rPr>
      </w:pPr>
      <w:r>
        <w:rPr>
          <w:rFonts w:hint="eastAsia" w:ascii="宋体" w:hAnsi="宋体" w:cs="宋体"/>
          <w:b/>
          <w:color w:val="auto"/>
          <w:sz w:val="72"/>
        </w:rPr>
        <w:t>政府采购</w:t>
      </w:r>
    </w:p>
    <w:p>
      <w:pPr>
        <w:wordWrap w:val="0"/>
        <w:spacing w:after="120"/>
        <w:jc w:val="center"/>
        <w:rPr>
          <w:rFonts w:ascii="宋体" w:cs="宋体"/>
          <w:b/>
          <w:color w:val="auto"/>
          <w:sz w:val="72"/>
        </w:rPr>
      </w:pPr>
      <w:r>
        <w:rPr>
          <w:rFonts w:hint="eastAsia" w:ascii="宋体" w:hAnsi="宋体" w:cs="宋体"/>
          <w:b/>
          <w:color w:val="auto"/>
          <w:sz w:val="72"/>
        </w:rPr>
        <w:t>国内公开采购文件</w:t>
      </w:r>
    </w:p>
    <w:p>
      <w:pPr>
        <w:wordWrap w:val="0"/>
        <w:snapToGrid w:val="0"/>
        <w:spacing w:before="120" w:beforeLines="50" w:line="360" w:lineRule="auto"/>
        <w:rPr>
          <w:rFonts w:ascii="宋体"/>
          <w:b/>
          <w:color w:val="auto"/>
          <w:sz w:val="30"/>
          <w:szCs w:val="72"/>
        </w:rPr>
      </w:pPr>
    </w:p>
    <w:p>
      <w:pPr>
        <w:wordWrap w:val="0"/>
        <w:snapToGrid w:val="0"/>
        <w:spacing w:before="120" w:beforeLines="50" w:line="360" w:lineRule="auto"/>
        <w:rPr>
          <w:rFonts w:ascii="宋体"/>
          <w:color w:val="auto"/>
          <w:sz w:val="30"/>
          <w:szCs w:val="72"/>
        </w:rPr>
      </w:pPr>
    </w:p>
    <w:p>
      <w:pPr>
        <w:wordWrap w:val="0"/>
        <w:snapToGrid w:val="0"/>
        <w:spacing w:before="120" w:beforeLines="50" w:line="360" w:lineRule="auto"/>
        <w:rPr>
          <w:rFonts w:ascii="宋体"/>
          <w:color w:val="auto"/>
          <w:sz w:val="30"/>
          <w:szCs w:val="72"/>
        </w:rPr>
      </w:pPr>
    </w:p>
    <w:tbl>
      <w:tblPr>
        <w:tblStyle w:val="37"/>
        <w:tblW w:w="9232" w:type="dxa"/>
        <w:tblInd w:w="0" w:type="dxa"/>
        <w:tblLayout w:type="fixed"/>
        <w:tblCellMar>
          <w:top w:w="0" w:type="dxa"/>
          <w:left w:w="108" w:type="dxa"/>
          <w:bottom w:w="0" w:type="dxa"/>
          <w:right w:w="108" w:type="dxa"/>
        </w:tblCellMar>
      </w:tblPr>
      <w:tblGrid>
        <w:gridCol w:w="2093"/>
        <w:gridCol w:w="7139"/>
      </w:tblGrid>
      <w:tr>
        <w:tblPrEx>
          <w:tblCellMar>
            <w:top w:w="0" w:type="dxa"/>
            <w:left w:w="108" w:type="dxa"/>
            <w:bottom w:w="0" w:type="dxa"/>
            <w:right w:w="108" w:type="dxa"/>
          </w:tblCellMar>
        </w:tblPrEx>
        <w:trPr>
          <w:trHeight w:val="496" w:hRule="atLeast"/>
        </w:trPr>
        <w:tc>
          <w:tcPr>
            <w:tcW w:w="2093" w:type="dxa"/>
            <w:tcBorders>
              <w:top w:val="nil"/>
              <w:left w:val="nil"/>
              <w:bottom w:val="nil"/>
              <w:right w:val="nil"/>
            </w:tcBorders>
            <w:vAlign w:val="center"/>
          </w:tcPr>
          <w:p>
            <w:pPr>
              <w:wordWrap w:val="0"/>
              <w:snapToGrid w:val="0"/>
              <w:jc w:val="right"/>
              <w:rPr>
                <w:rFonts w:ascii="宋体"/>
                <w:b/>
                <w:color w:val="auto"/>
                <w:sz w:val="34"/>
                <w:szCs w:val="32"/>
              </w:rPr>
            </w:pPr>
            <w:r>
              <w:rPr>
                <w:rFonts w:hint="eastAsia" w:ascii="宋体" w:hAnsi="宋体"/>
                <w:b/>
                <w:color w:val="auto"/>
                <w:sz w:val="34"/>
                <w:szCs w:val="32"/>
              </w:rPr>
              <w:t>项目编号：</w:t>
            </w:r>
          </w:p>
        </w:tc>
        <w:tc>
          <w:tcPr>
            <w:tcW w:w="7139" w:type="dxa"/>
            <w:tcBorders>
              <w:top w:val="nil"/>
              <w:left w:val="nil"/>
              <w:bottom w:val="nil"/>
              <w:right w:val="nil"/>
            </w:tcBorders>
            <w:vAlign w:val="center"/>
          </w:tcPr>
          <w:p>
            <w:pPr>
              <w:pStyle w:val="22"/>
              <w:wordWrap w:val="0"/>
              <w:snapToGrid w:val="0"/>
              <w:spacing w:beforeLines="0" w:afterLines="0" w:line="240" w:lineRule="auto"/>
              <w:rPr>
                <w:rFonts w:hint="eastAsia" w:hAnsi="宋体" w:eastAsia="宋体"/>
                <w:b/>
                <w:color w:val="auto"/>
                <w:sz w:val="34"/>
                <w:szCs w:val="32"/>
                <w:u w:val="single"/>
                <w:lang w:eastAsia="zh-CN"/>
              </w:rPr>
            </w:pPr>
            <w:r>
              <w:rPr>
                <w:rFonts w:hint="eastAsia" w:hAnsi="宋体"/>
                <w:b/>
                <w:color w:val="auto"/>
                <w:sz w:val="34"/>
                <w:szCs w:val="32"/>
                <w:u w:val="single"/>
                <w:lang w:eastAsia="zh-CN"/>
              </w:rPr>
              <w:t>NBITC-202130448G-BL048</w:t>
            </w:r>
          </w:p>
        </w:tc>
      </w:tr>
      <w:tr>
        <w:tblPrEx>
          <w:tblCellMar>
            <w:top w:w="0" w:type="dxa"/>
            <w:left w:w="108" w:type="dxa"/>
            <w:bottom w:w="0" w:type="dxa"/>
            <w:right w:w="108" w:type="dxa"/>
          </w:tblCellMar>
        </w:tblPrEx>
        <w:trPr>
          <w:trHeight w:val="90" w:hRule="atLeast"/>
        </w:trPr>
        <w:tc>
          <w:tcPr>
            <w:tcW w:w="2093" w:type="dxa"/>
            <w:tcBorders>
              <w:top w:val="nil"/>
              <w:left w:val="nil"/>
              <w:bottom w:val="nil"/>
              <w:right w:val="nil"/>
            </w:tcBorders>
            <w:vAlign w:val="center"/>
          </w:tcPr>
          <w:p>
            <w:pPr>
              <w:wordWrap w:val="0"/>
              <w:snapToGrid w:val="0"/>
              <w:jc w:val="right"/>
              <w:rPr>
                <w:rFonts w:ascii="宋体"/>
                <w:b/>
                <w:color w:val="auto"/>
                <w:sz w:val="34"/>
                <w:szCs w:val="32"/>
              </w:rPr>
            </w:pPr>
            <w:r>
              <w:rPr>
                <w:rFonts w:hint="eastAsia" w:ascii="宋体" w:hAnsi="宋体"/>
                <w:b/>
                <w:color w:val="auto"/>
                <w:sz w:val="34"/>
                <w:szCs w:val="32"/>
              </w:rPr>
              <w:t>项目名称：</w:t>
            </w:r>
          </w:p>
        </w:tc>
        <w:tc>
          <w:tcPr>
            <w:tcW w:w="7139" w:type="dxa"/>
            <w:tcBorders>
              <w:top w:val="nil"/>
              <w:left w:val="nil"/>
              <w:bottom w:val="nil"/>
              <w:right w:val="nil"/>
            </w:tcBorders>
            <w:vAlign w:val="center"/>
          </w:tcPr>
          <w:p>
            <w:pPr>
              <w:pStyle w:val="22"/>
              <w:wordWrap w:val="0"/>
              <w:snapToGrid w:val="0"/>
              <w:spacing w:beforeLines="0" w:afterLines="0" w:line="240" w:lineRule="auto"/>
              <w:rPr>
                <w:rFonts w:hint="eastAsia" w:hAnsi="宋体" w:eastAsia="宋体"/>
                <w:b/>
                <w:color w:val="auto"/>
                <w:sz w:val="34"/>
                <w:szCs w:val="32"/>
                <w:u w:val="single"/>
                <w:lang w:eastAsia="zh-CN"/>
              </w:rPr>
            </w:pPr>
            <w:r>
              <w:rPr>
                <w:rFonts w:hint="eastAsia"/>
                <w:b/>
                <w:color w:val="auto"/>
                <w:sz w:val="34"/>
                <w:szCs w:val="32"/>
                <w:u w:val="single"/>
                <w:lang w:eastAsia="zh-CN"/>
              </w:rPr>
              <w:t>宁波市北仑中学游泳馆托管服务项目</w:t>
            </w:r>
          </w:p>
        </w:tc>
      </w:tr>
    </w:tbl>
    <w:p>
      <w:pPr>
        <w:wordWrap w:val="0"/>
        <w:snapToGrid w:val="0"/>
        <w:spacing w:before="120" w:beforeLines="50" w:line="360" w:lineRule="auto"/>
        <w:rPr>
          <w:rFonts w:ascii="宋体"/>
          <w:color w:val="auto"/>
          <w:sz w:val="30"/>
          <w:szCs w:val="72"/>
        </w:rPr>
      </w:pPr>
    </w:p>
    <w:p>
      <w:pPr>
        <w:wordWrap w:val="0"/>
        <w:snapToGrid w:val="0"/>
        <w:spacing w:before="120" w:beforeLines="50" w:line="360" w:lineRule="auto"/>
        <w:rPr>
          <w:rFonts w:ascii="宋体"/>
          <w:color w:val="auto"/>
          <w:sz w:val="30"/>
          <w:szCs w:val="72"/>
        </w:rPr>
      </w:pPr>
    </w:p>
    <w:p>
      <w:pPr>
        <w:wordWrap w:val="0"/>
        <w:snapToGrid w:val="0"/>
        <w:spacing w:before="120" w:beforeLines="50" w:line="360" w:lineRule="auto"/>
        <w:rPr>
          <w:rFonts w:ascii="宋体"/>
          <w:color w:val="auto"/>
          <w:sz w:val="30"/>
          <w:szCs w:val="72"/>
        </w:rPr>
      </w:pPr>
    </w:p>
    <w:p>
      <w:pPr>
        <w:wordWrap w:val="0"/>
        <w:snapToGrid w:val="0"/>
        <w:spacing w:before="120" w:beforeLines="50" w:line="360" w:lineRule="auto"/>
        <w:rPr>
          <w:rFonts w:ascii="宋体"/>
          <w:color w:val="auto"/>
          <w:sz w:val="30"/>
          <w:szCs w:val="72"/>
        </w:rPr>
      </w:pPr>
    </w:p>
    <w:p>
      <w:pPr>
        <w:wordWrap w:val="0"/>
        <w:snapToGrid w:val="0"/>
        <w:spacing w:before="120" w:beforeLines="50" w:line="360" w:lineRule="auto"/>
        <w:rPr>
          <w:rFonts w:ascii="宋体"/>
          <w:color w:val="auto"/>
          <w:sz w:val="30"/>
          <w:szCs w:val="72"/>
        </w:rPr>
      </w:pPr>
    </w:p>
    <w:p>
      <w:pPr>
        <w:pStyle w:val="22"/>
        <w:wordWrap w:val="0"/>
        <w:snapToGrid w:val="0"/>
        <w:spacing w:beforeLines="0" w:afterLines="0" w:line="600" w:lineRule="auto"/>
        <w:rPr>
          <w:rFonts w:hint="eastAsia" w:hAnsi="宋体" w:eastAsia="宋体"/>
          <w:b/>
          <w:bCs/>
          <w:color w:val="auto"/>
          <w:sz w:val="30"/>
          <w:szCs w:val="30"/>
          <w:lang w:eastAsia="zh-CN"/>
        </w:rPr>
      </w:pPr>
      <w:r>
        <w:rPr>
          <w:rFonts w:hint="eastAsia" w:hAnsi="宋体"/>
          <w:b/>
          <w:color w:val="auto"/>
          <w:sz w:val="30"/>
          <w:szCs w:val="72"/>
        </w:rPr>
        <w:t>采购人：</w:t>
      </w:r>
      <w:r>
        <w:rPr>
          <w:rFonts w:hint="eastAsia" w:hAnsi="宋体"/>
          <w:b/>
          <w:color w:val="auto"/>
          <w:sz w:val="30"/>
          <w:szCs w:val="72"/>
          <w:u w:val="single"/>
          <w:lang w:eastAsia="zh-CN"/>
        </w:rPr>
        <w:t>宁波市北仑中学</w:t>
      </w:r>
    </w:p>
    <w:p>
      <w:pPr>
        <w:pStyle w:val="22"/>
        <w:wordWrap w:val="0"/>
        <w:snapToGrid w:val="0"/>
        <w:spacing w:beforeLines="0" w:afterLines="0" w:line="600" w:lineRule="auto"/>
        <w:rPr>
          <w:rFonts w:hAnsi="宋体"/>
          <w:b/>
          <w:color w:val="auto"/>
          <w:sz w:val="30"/>
          <w:szCs w:val="72"/>
        </w:rPr>
      </w:pPr>
      <w:r>
        <w:rPr>
          <w:rFonts w:hint="eastAsia" w:hAnsi="宋体"/>
          <w:b/>
          <w:color w:val="auto"/>
          <w:sz w:val="30"/>
          <w:szCs w:val="72"/>
        </w:rPr>
        <w:t>招标代理机构：</w:t>
      </w:r>
      <w:r>
        <w:rPr>
          <w:rFonts w:hint="eastAsia" w:hAnsi="宋体"/>
          <w:b/>
          <w:color w:val="auto"/>
          <w:sz w:val="30"/>
          <w:szCs w:val="72"/>
          <w:u w:val="single"/>
        </w:rPr>
        <w:t>宁波市国际招标有限公司</w:t>
      </w:r>
    </w:p>
    <w:p>
      <w:pPr>
        <w:wordWrap w:val="0"/>
        <w:spacing w:line="600" w:lineRule="exact"/>
        <w:rPr>
          <w:rFonts w:ascii="宋体"/>
          <w:color w:val="auto"/>
        </w:rPr>
      </w:pPr>
      <w:r>
        <w:rPr>
          <w:rFonts w:hint="eastAsia" w:ascii="宋体" w:hAnsi="宋体"/>
          <w:b/>
          <w:color w:val="auto"/>
          <w:sz w:val="30"/>
          <w:szCs w:val="72"/>
        </w:rPr>
        <w:t>编制日期：二〇二一年</w:t>
      </w:r>
      <w:r>
        <w:rPr>
          <w:rFonts w:hint="eastAsia" w:ascii="宋体" w:hAnsi="宋体"/>
          <w:b/>
          <w:color w:val="auto"/>
          <w:sz w:val="30"/>
          <w:szCs w:val="72"/>
          <w:lang w:val="en-US" w:eastAsia="zh-CN"/>
        </w:rPr>
        <w:t>五</w:t>
      </w:r>
      <w:r>
        <w:rPr>
          <w:rFonts w:hint="eastAsia" w:ascii="宋体" w:hAnsi="宋体"/>
          <w:b/>
          <w:color w:val="auto"/>
          <w:sz w:val="30"/>
          <w:szCs w:val="72"/>
        </w:rPr>
        <w:t>月</w:t>
      </w:r>
      <w:r>
        <w:rPr>
          <w:rFonts w:ascii="宋体"/>
          <w:color w:val="auto"/>
        </w:rPr>
        <w:br w:type="page"/>
      </w:r>
    </w:p>
    <w:p>
      <w:pPr>
        <w:wordWrap w:val="0"/>
        <w:jc w:val="center"/>
        <w:rPr>
          <w:rFonts w:asci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pPr>
        <w:pStyle w:val="29"/>
        <w:tabs>
          <w:tab w:val="right" w:leader="dot" w:pos="8949"/>
        </w:tabs>
        <w:wordWrap w:val="0"/>
        <w:spacing w:line="360" w:lineRule="auto"/>
        <w:rPr>
          <w:rFonts w:ascii="宋体"/>
          <w:color w:val="auto"/>
          <w:sz w:val="24"/>
        </w:rPr>
      </w:pPr>
    </w:p>
    <w:p>
      <w:pPr>
        <w:pStyle w:val="29"/>
        <w:tabs>
          <w:tab w:val="right" w:leader="dot" w:pos="8949"/>
        </w:tabs>
        <w:wordWrap w:val="0"/>
        <w:spacing w:line="360" w:lineRule="auto"/>
        <w:rPr>
          <w:rFonts w:ascii="宋体"/>
          <w:color w:val="auto"/>
          <w:sz w:val="24"/>
        </w:rPr>
      </w:pPr>
      <w:r>
        <w:rPr>
          <w:rFonts w:ascii="宋体" w:hAnsi="宋体"/>
          <w:color w:val="auto"/>
          <w:sz w:val="24"/>
        </w:rPr>
        <w:fldChar w:fldCharType="begin"/>
      </w:r>
      <w:r>
        <w:rPr>
          <w:rFonts w:ascii="宋体" w:hAnsi="宋体"/>
          <w:color w:val="auto"/>
          <w:sz w:val="24"/>
        </w:rPr>
        <w:instrText xml:space="preserve"> TOC \o "1-3" \h \z \u </w:instrText>
      </w:r>
      <w:r>
        <w:rPr>
          <w:rFonts w:ascii="宋体" w:hAnsi="宋体"/>
          <w:color w:val="auto"/>
          <w:sz w:val="24"/>
        </w:rPr>
        <w:fldChar w:fldCharType="separate"/>
      </w:r>
      <w:r>
        <w:rPr>
          <w:color w:val="auto"/>
        </w:rPr>
        <w:fldChar w:fldCharType="begin"/>
      </w:r>
      <w:r>
        <w:rPr>
          <w:color w:val="auto"/>
        </w:rPr>
        <w:instrText xml:space="preserve"> HYPERLINK \l "_Toc17884808" </w:instrText>
      </w:r>
      <w:r>
        <w:rPr>
          <w:color w:val="auto"/>
        </w:rPr>
        <w:fldChar w:fldCharType="separate"/>
      </w:r>
      <w:r>
        <w:rPr>
          <w:rStyle w:val="45"/>
          <w:rFonts w:hint="eastAsia" w:ascii="宋体" w:hAnsi="宋体"/>
          <w:color w:val="auto"/>
          <w:sz w:val="24"/>
        </w:rPr>
        <w:t>第一章</w:t>
      </w:r>
      <w:r>
        <w:rPr>
          <w:rStyle w:val="45"/>
          <w:rFonts w:ascii="宋体" w:hAnsi="宋体"/>
          <w:color w:val="auto"/>
          <w:sz w:val="24"/>
        </w:rPr>
        <w:t xml:space="preserve">  </w:t>
      </w:r>
      <w:r>
        <w:rPr>
          <w:rStyle w:val="45"/>
          <w:rFonts w:hint="eastAsia" w:ascii="宋体" w:hAnsi="宋体"/>
          <w:color w:val="auto"/>
          <w:sz w:val="24"/>
        </w:rPr>
        <w:t>采购公告</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_Toc17884808 \h </w:instrText>
      </w:r>
      <w:r>
        <w:rPr>
          <w:rFonts w:ascii="宋体" w:hAnsi="宋体"/>
          <w:color w:val="auto"/>
          <w:sz w:val="24"/>
        </w:rPr>
        <w:fldChar w:fldCharType="separate"/>
      </w:r>
      <w:r>
        <w:rPr>
          <w:rFonts w:ascii="宋体" w:hAnsi="宋体"/>
          <w:color w:val="auto"/>
          <w:sz w:val="24"/>
        </w:rPr>
        <w:t>1</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rPr>
          <w:rFonts w:ascii="宋体"/>
          <w:color w:val="auto"/>
          <w:sz w:val="24"/>
        </w:rPr>
      </w:pPr>
      <w:r>
        <w:rPr>
          <w:color w:val="auto"/>
        </w:rPr>
        <w:fldChar w:fldCharType="begin"/>
      </w:r>
      <w:r>
        <w:rPr>
          <w:color w:val="auto"/>
        </w:rPr>
        <w:instrText xml:space="preserve"> HYPERLINK \l "_Toc17884809" </w:instrText>
      </w:r>
      <w:r>
        <w:rPr>
          <w:color w:val="auto"/>
        </w:rPr>
        <w:fldChar w:fldCharType="separate"/>
      </w:r>
      <w:r>
        <w:rPr>
          <w:rStyle w:val="45"/>
          <w:rFonts w:hint="eastAsia" w:ascii="宋体" w:hAnsi="宋体"/>
          <w:color w:val="auto"/>
          <w:sz w:val="24"/>
        </w:rPr>
        <w:t>第二章</w:t>
      </w:r>
      <w:r>
        <w:rPr>
          <w:rStyle w:val="45"/>
          <w:rFonts w:ascii="宋体" w:hAnsi="宋体"/>
          <w:color w:val="auto"/>
          <w:sz w:val="24"/>
        </w:rPr>
        <w:t xml:space="preserve">  </w:t>
      </w:r>
      <w:r>
        <w:rPr>
          <w:rStyle w:val="45"/>
          <w:rFonts w:hint="eastAsia" w:ascii="宋体" w:hAnsi="宋体"/>
          <w:color w:val="auto"/>
          <w:sz w:val="24"/>
        </w:rPr>
        <w:t>招标需求</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_Toc17884809 \h </w:instrText>
      </w:r>
      <w:r>
        <w:rPr>
          <w:rFonts w:ascii="宋体" w:hAnsi="宋体"/>
          <w:color w:val="auto"/>
          <w:sz w:val="24"/>
        </w:rPr>
        <w:fldChar w:fldCharType="separate"/>
      </w:r>
      <w:r>
        <w:rPr>
          <w:rFonts w:ascii="宋体" w:hAnsi="宋体"/>
          <w:color w:val="auto"/>
          <w:sz w:val="24"/>
        </w:rPr>
        <w:t>5</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rPr>
          <w:rFonts w:ascii="宋体"/>
          <w:color w:val="auto"/>
          <w:sz w:val="24"/>
        </w:rPr>
      </w:pPr>
      <w:r>
        <w:rPr>
          <w:color w:val="auto"/>
        </w:rPr>
        <w:fldChar w:fldCharType="begin"/>
      </w:r>
      <w:r>
        <w:rPr>
          <w:color w:val="auto"/>
        </w:rPr>
        <w:instrText xml:space="preserve"> HYPERLINK \l "_Toc17884812" </w:instrText>
      </w:r>
      <w:r>
        <w:rPr>
          <w:color w:val="auto"/>
        </w:rPr>
        <w:fldChar w:fldCharType="separate"/>
      </w:r>
      <w:r>
        <w:rPr>
          <w:rStyle w:val="45"/>
          <w:rFonts w:hint="eastAsia" w:ascii="宋体" w:hAnsi="宋体"/>
          <w:color w:val="auto"/>
          <w:sz w:val="24"/>
        </w:rPr>
        <w:t>第三章</w:t>
      </w:r>
      <w:r>
        <w:rPr>
          <w:rStyle w:val="45"/>
          <w:rFonts w:ascii="宋体" w:hAnsi="宋体"/>
          <w:color w:val="auto"/>
          <w:sz w:val="24"/>
        </w:rPr>
        <w:t xml:space="preserve">  </w:t>
      </w:r>
      <w:r>
        <w:rPr>
          <w:rStyle w:val="45"/>
          <w:rFonts w:hint="eastAsia" w:ascii="宋体" w:hAnsi="宋体"/>
          <w:color w:val="auto"/>
          <w:sz w:val="24"/>
        </w:rPr>
        <w:t>投标人须知</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_Toc17884812 \h </w:instrText>
      </w:r>
      <w:r>
        <w:rPr>
          <w:rFonts w:ascii="宋体" w:hAnsi="宋体"/>
          <w:color w:val="auto"/>
          <w:sz w:val="24"/>
        </w:rPr>
        <w:fldChar w:fldCharType="separate"/>
      </w:r>
      <w:r>
        <w:rPr>
          <w:rFonts w:ascii="宋体" w:hAnsi="宋体"/>
          <w:color w:val="auto"/>
          <w:sz w:val="24"/>
        </w:rPr>
        <w:t>10</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ind w:firstLine="420" w:firstLineChars="200"/>
        <w:rPr>
          <w:rFonts w:ascii="宋体"/>
          <w:color w:val="auto"/>
          <w:sz w:val="24"/>
        </w:rPr>
      </w:pPr>
      <w:r>
        <w:rPr>
          <w:color w:val="auto"/>
        </w:rPr>
        <w:fldChar w:fldCharType="begin"/>
      </w:r>
      <w:r>
        <w:rPr>
          <w:color w:val="auto"/>
        </w:rPr>
        <w:instrText xml:space="preserve"> HYPERLINK \l "_Toc17884813" </w:instrText>
      </w:r>
      <w:r>
        <w:rPr>
          <w:color w:val="auto"/>
        </w:rPr>
        <w:fldChar w:fldCharType="separate"/>
      </w:r>
      <w:r>
        <w:rPr>
          <w:rStyle w:val="45"/>
          <w:rFonts w:hint="eastAsia" w:ascii="宋体" w:hAnsi="宋体"/>
          <w:color w:val="auto"/>
          <w:sz w:val="24"/>
        </w:rPr>
        <w:t>前附表</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_Toc17884813 \h </w:instrText>
      </w:r>
      <w:r>
        <w:rPr>
          <w:rFonts w:ascii="宋体" w:hAnsi="宋体"/>
          <w:color w:val="auto"/>
          <w:sz w:val="24"/>
        </w:rPr>
        <w:fldChar w:fldCharType="separate"/>
      </w:r>
      <w:r>
        <w:rPr>
          <w:rFonts w:ascii="宋体" w:hAnsi="宋体"/>
          <w:color w:val="auto"/>
          <w:sz w:val="24"/>
        </w:rPr>
        <w:t>10</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rPr>
          <w:rFonts w:ascii="宋体"/>
          <w:color w:val="auto"/>
          <w:sz w:val="24"/>
        </w:rPr>
      </w:pPr>
      <w:r>
        <w:rPr>
          <w:color w:val="auto"/>
        </w:rPr>
        <w:fldChar w:fldCharType="begin"/>
      </w:r>
      <w:r>
        <w:rPr>
          <w:color w:val="auto"/>
        </w:rPr>
        <w:instrText xml:space="preserve"> HYPERLINK \l "_Toc17884853" </w:instrText>
      </w:r>
      <w:r>
        <w:rPr>
          <w:color w:val="auto"/>
        </w:rPr>
        <w:fldChar w:fldCharType="separate"/>
      </w:r>
      <w:r>
        <w:rPr>
          <w:rStyle w:val="45"/>
          <w:rFonts w:hint="eastAsia" w:ascii="宋体" w:hAnsi="宋体"/>
          <w:color w:val="auto"/>
          <w:sz w:val="24"/>
        </w:rPr>
        <w:t>第四章</w:t>
      </w:r>
      <w:r>
        <w:rPr>
          <w:rStyle w:val="45"/>
          <w:rFonts w:ascii="宋体" w:hAnsi="宋体"/>
          <w:color w:val="auto"/>
          <w:sz w:val="24"/>
        </w:rPr>
        <w:t xml:space="preserve">  </w:t>
      </w:r>
      <w:r>
        <w:rPr>
          <w:rStyle w:val="45"/>
          <w:rFonts w:hint="eastAsia" w:ascii="宋体" w:hAnsi="宋体"/>
          <w:color w:val="auto"/>
          <w:sz w:val="24"/>
        </w:rPr>
        <w:t>评标办法及评分标准</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_Toc17884853 \h </w:instrText>
      </w:r>
      <w:r>
        <w:rPr>
          <w:rFonts w:ascii="宋体" w:hAnsi="宋体"/>
          <w:color w:val="auto"/>
          <w:sz w:val="24"/>
        </w:rPr>
        <w:fldChar w:fldCharType="separate"/>
      </w:r>
      <w:r>
        <w:rPr>
          <w:rFonts w:ascii="宋体" w:hAnsi="宋体"/>
          <w:color w:val="auto"/>
          <w:sz w:val="24"/>
        </w:rPr>
        <w:t>20</w:t>
      </w:r>
      <w:r>
        <w:rPr>
          <w:rFonts w:ascii="宋体" w:hAnsi="宋体"/>
          <w:color w:val="auto"/>
          <w:sz w:val="24"/>
        </w:rPr>
        <w:fldChar w:fldCharType="end"/>
      </w:r>
      <w:r>
        <w:rPr>
          <w:rFonts w:ascii="宋体" w:hAnsi="宋体"/>
          <w:color w:val="auto"/>
          <w:sz w:val="24"/>
        </w:rPr>
        <w:fldChar w:fldCharType="end"/>
      </w:r>
    </w:p>
    <w:p>
      <w:pPr>
        <w:pStyle w:val="33"/>
        <w:tabs>
          <w:tab w:val="right" w:leader="dot" w:pos="8949"/>
        </w:tabs>
        <w:wordWrap w:val="0"/>
        <w:spacing w:line="360" w:lineRule="auto"/>
        <w:ind w:left="420"/>
        <w:rPr>
          <w:rFonts w:ascii="宋体"/>
          <w:color w:val="auto"/>
          <w:sz w:val="24"/>
        </w:rPr>
      </w:pPr>
      <w:r>
        <w:rPr>
          <w:color w:val="auto"/>
        </w:rPr>
        <w:fldChar w:fldCharType="begin"/>
      </w:r>
      <w:r>
        <w:rPr>
          <w:color w:val="auto"/>
        </w:rPr>
        <w:instrText xml:space="preserve"> HYPERLINK \l "_Toc17884854" </w:instrText>
      </w:r>
      <w:r>
        <w:rPr>
          <w:color w:val="auto"/>
        </w:rPr>
        <w:fldChar w:fldCharType="separate"/>
      </w:r>
      <w:r>
        <w:rPr>
          <w:rStyle w:val="45"/>
          <w:rFonts w:hint="eastAsia" w:ascii="宋体" w:hAnsi="宋体" w:cs="宋体"/>
          <w:color w:val="auto"/>
          <w:sz w:val="24"/>
        </w:rPr>
        <w:t>一、开标程序</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_Toc17884854 \h </w:instrText>
      </w:r>
      <w:r>
        <w:rPr>
          <w:rFonts w:ascii="宋体" w:hAnsi="宋体"/>
          <w:color w:val="auto"/>
          <w:sz w:val="24"/>
        </w:rPr>
        <w:fldChar w:fldCharType="separate"/>
      </w:r>
      <w:r>
        <w:rPr>
          <w:rFonts w:ascii="宋体" w:hAnsi="宋体"/>
          <w:color w:val="auto"/>
          <w:sz w:val="24"/>
        </w:rPr>
        <w:t>20</w:t>
      </w:r>
      <w:r>
        <w:rPr>
          <w:rFonts w:ascii="宋体" w:hAnsi="宋体"/>
          <w:color w:val="auto"/>
          <w:sz w:val="24"/>
        </w:rPr>
        <w:fldChar w:fldCharType="end"/>
      </w:r>
      <w:r>
        <w:rPr>
          <w:rFonts w:ascii="宋体" w:hAnsi="宋体"/>
          <w:color w:val="auto"/>
          <w:sz w:val="24"/>
        </w:rPr>
        <w:fldChar w:fldCharType="end"/>
      </w:r>
    </w:p>
    <w:p>
      <w:pPr>
        <w:pStyle w:val="33"/>
        <w:tabs>
          <w:tab w:val="right" w:leader="dot" w:pos="8949"/>
        </w:tabs>
        <w:wordWrap w:val="0"/>
        <w:spacing w:line="360" w:lineRule="auto"/>
        <w:ind w:left="420"/>
        <w:rPr>
          <w:rFonts w:ascii="宋体"/>
          <w:color w:val="auto"/>
          <w:sz w:val="24"/>
        </w:rPr>
      </w:pPr>
      <w:r>
        <w:rPr>
          <w:color w:val="auto"/>
        </w:rPr>
        <w:fldChar w:fldCharType="begin"/>
      </w:r>
      <w:r>
        <w:rPr>
          <w:color w:val="auto"/>
        </w:rPr>
        <w:instrText xml:space="preserve"> HYPERLINK \l "_Toc17884855" </w:instrText>
      </w:r>
      <w:r>
        <w:rPr>
          <w:color w:val="auto"/>
        </w:rPr>
        <w:fldChar w:fldCharType="separate"/>
      </w:r>
      <w:r>
        <w:rPr>
          <w:rStyle w:val="45"/>
          <w:rFonts w:hint="eastAsia" w:ascii="宋体" w:hAnsi="宋体" w:cs="宋体"/>
          <w:color w:val="auto"/>
          <w:sz w:val="24"/>
        </w:rPr>
        <w:t>二、评标委员会</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_Toc17884855 \h </w:instrText>
      </w:r>
      <w:r>
        <w:rPr>
          <w:rFonts w:ascii="宋体" w:hAnsi="宋体"/>
          <w:color w:val="auto"/>
          <w:sz w:val="24"/>
        </w:rPr>
        <w:fldChar w:fldCharType="separate"/>
      </w:r>
      <w:r>
        <w:rPr>
          <w:rFonts w:ascii="宋体" w:hAnsi="宋体"/>
          <w:color w:val="auto"/>
          <w:sz w:val="24"/>
        </w:rPr>
        <w:t>20</w:t>
      </w:r>
      <w:r>
        <w:rPr>
          <w:rFonts w:ascii="宋体" w:hAnsi="宋体"/>
          <w:color w:val="auto"/>
          <w:sz w:val="24"/>
        </w:rPr>
        <w:fldChar w:fldCharType="end"/>
      </w:r>
      <w:r>
        <w:rPr>
          <w:rFonts w:ascii="宋体" w:hAnsi="宋体"/>
          <w:color w:val="auto"/>
          <w:sz w:val="24"/>
        </w:rPr>
        <w:fldChar w:fldCharType="end"/>
      </w:r>
    </w:p>
    <w:p>
      <w:pPr>
        <w:pStyle w:val="33"/>
        <w:tabs>
          <w:tab w:val="right" w:leader="dot" w:pos="8949"/>
        </w:tabs>
        <w:wordWrap w:val="0"/>
        <w:spacing w:line="360" w:lineRule="auto"/>
        <w:ind w:left="420"/>
        <w:rPr>
          <w:rFonts w:ascii="宋体"/>
          <w:color w:val="auto"/>
          <w:sz w:val="24"/>
        </w:rPr>
      </w:pPr>
      <w:r>
        <w:rPr>
          <w:color w:val="auto"/>
        </w:rPr>
        <w:fldChar w:fldCharType="begin"/>
      </w:r>
      <w:r>
        <w:rPr>
          <w:color w:val="auto"/>
        </w:rPr>
        <w:instrText xml:space="preserve"> HYPERLINK \l "_Toc17884856" </w:instrText>
      </w:r>
      <w:r>
        <w:rPr>
          <w:color w:val="auto"/>
        </w:rPr>
        <w:fldChar w:fldCharType="separate"/>
      </w:r>
      <w:r>
        <w:rPr>
          <w:rStyle w:val="45"/>
          <w:rFonts w:hint="eastAsia" w:ascii="宋体" w:hAnsi="宋体" w:cs="宋体"/>
          <w:color w:val="auto"/>
          <w:sz w:val="24"/>
        </w:rPr>
        <w:t>三、评标方法</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_Toc17884856 \h </w:instrText>
      </w:r>
      <w:r>
        <w:rPr>
          <w:rFonts w:ascii="宋体" w:hAnsi="宋体"/>
          <w:color w:val="auto"/>
          <w:sz w:val="24"/>
        </w:rPr>
        <w:fldChar w:fldCharType="separate"/>
      </w:r>
      <w:r>
        <w:rPr>
          <w:rFonts w:ascii="宋体" w:hAnsi="宋体"/>
          <w:color w:val="auto"/>
          <w:sz w:val="24"/>
        </w:rPr>
        <w:t>20</w:t>
      </w:r>
      <w:r>
        <w:rPr>
          <w:rFonts w:ascii="宋体" w:hAnsi="宋体"/>
          <w:color w:val="auto"/>
          <w:sz w:val="24"/>
        </w:rPr>
        <w:fldChar w:fldCharType="end"/>
      </w:r>
      <w:r>
        <w:rPr>
          <w:rFonts w:ascii="宋体" w:hAnsi="宋体"/>
          <w:color w:val="auto"/>
          <w:sz w:val="24"/>
        </w:rPr>
        <w:fldChar w:fldCharType="end"/>
      </w:r>
    </w:p>
    <w:p>
      <w:pPr>
        <w:pStyle w:val="33"/>
        <w:tabs>
          <w:tab w:val="right" w:leader="dot" w:pos="8949"/>
        </w:tabs>
        <w:wordWrap w:val="0"/>
        <w:spacing w:line="360" w:lineRule="auto"/>
        <w:ind w:left="420"/>
        <w:rPr>
          <w:rFonts w:ascii="宋体"/>
          <w:color w:val="auto"/>
          <w:sz w:val="24"/>
        </w:rPr>
      </w:pPr>
      <w:r>
        <w:rPr>
          <w:color w:val="auto"/>
        </w:rPr>
        <w:fldChar w:fldCharType="begin"/>
      </w:r>
      <w:r>
        <w:rPr>
          <w:color w:val="auto"/>
        </w:rPr>
        <w:instrText xml:space="preserve"> HYPERLINK \l "_Toc17884857" </w:instrText>
      </w:r>
      <w:r>
        <w:rPr>
          <w:color w:val="auto"/>
        </w:rPr>
        <w:fldChar w:fldCharType="separate"/>
      </w:r>
      <w:r>
        <w:rPr>
          <w:rStyle w:val="45"/>
          <w:rFonts w:hint="eastAsia" w:ascii="宋体" w:hAnsi="宋体" w:cs="宋体"/>
          <w:color w:val="auto"/>
          <w:sz w:val="24"/>
        </w:rPr>
        <w:t>四、评标程序</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_Toc17884857 \h </w:instrText>
      </w:r>
      <w:r>
        <w:rPr>
          <w:rFonts w:ascii="宋体" w:hAnsi="宋体"/>
          <w:color w:val="auto"/>
          <w:sz w:val="24"/>
        </w:rPr>
        <w:fldChar w:fldCharType="separate"/>
      </w:r>
      <w:r>
        <w:rPr>
          <w:rFonts w:ascii="宋体" w:hAnsi="宋体"/>
          <w:color w:val="auto"/>
          <w:sz w:val="24"/>
        </w:rPr>
        <w:t>21</w:t>
      </w:r>
      <w:r>
        <w:rPr>
          <w:rFonts w:ascii="宋体" w:hAnsi="宋体"/>
          <w:color w:val="auto"/>
          <w:sz w:val="24"/>
        </w:rPr>
        <w:fldChar w:fldCharType="end"/>
      </w:r>
      <w:r>
        <w:rPr>
          <w:rFonts w:ascii="宋体" w:hAnsi="宋体"/>
          <w:color w:val="auto"/>
          <w:sz w:val="24"/>
        </w:rPr>
        <w:fldChar w:fldCharType="end"/>
      </w:r>
    </w:p>
    <w:p>
      <w:pPr>
        <w:pStyle w:val="33"/>
        <w:tabs>
          <w:tab w:val="right" w:leader="dot" w:pos="8949"/>
        </w:tabs>
        <w:wordWrap w:val="0"/>
        <w:spacing w:line="360" w:lineRule="auto"/>
        <w:ind w:left="420"/>
        <w:rPr>
          <w:rFonts w:ascii="宋体"/>
          <w:color w:val="auto"/>
          <w:sz w:val="24"/>
        </w:rPr>
      </w:pPr>
      <w:r>
        <w:rPr>
          <w:color w:val="auto"/>
        </w:rPr>
        <w:fldChar w:fldCharType="begin"/>
      </w:r>
      <w:r>
        <w:rPr>
          <w:color w:val="auto"/>
        </w:rPr>
        <w:instrText xml:space="preserve"> HYPERLINK \l "_Toc17884858" </w:instrText>
      </w:r>
      <w:r>
        <w:rPr>
          <w:color w:val="auto"/>
        </w:rPr>
        <w:fldChar w:fldCharType="separate"/>
      </w:r>
      <w:r>
        <w:rPr>
          <w:rStyle w:val="45"/>
          <w:rFonts w:hint="eastAsia" w:ascii="宋体" w:hAnsi="宋体" w:cs="宋体"/>
          <w:color w:val="auto"/>
          <w:sz w:val="24"/>
        </w:rPr>
        <w:t>五、评分标准表</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_Toc17884858 \h </w:instrText>
      </w:r>
      <w:r>
        <w:rPr>
          <w:rFonts w:ascii="宋体" w:hAnsi="宋体"/>
          <w:color w:val="auto"/>
          <w:sz w:val="24"/>
        </w:rPr>
        <w:fldChar w:fldCharType="separate"/>
      </w:r>
      <w:r>
        <w:rPr>
          <w:rFonts w:ascii="宋体" w:hAnsi="宋体"/>
          <w:color w:val="auto"/>
          <w:sz w:val="24"/>
        </w:rPr>
        <w:t>23</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rPr>
          <w:rFonts w:ascii="宋体"/>
          <w:color w:val="auto"/>
          <w:sz w:val="24"/>
        </w:rPr>
      </w:pPr>
      <w:r>
        <w:rPr>
          <w:color w:val="auto"/>
        </w:rPr>
        <w:fldChar w:fldCharType="begin"/>
      </w:r>
      <w:r>
        <w:rPr>
          <w:color w:val="auto"/>
        </w:rPr>
        <w:instrText xml:space="preserve"> HYPERLINK \l "_Toc17884859" </w:instrText>
      </w:r>
      <w:r>
        <w:rPr>
          <w:color w:val="auto"/>
        </w:rPr>
        <w:fldChar w:fldCharType="separate"/>
      </w:r>
      <w:r>
        <w:rPr>
          <w:rStyle w:val="45"/>
          <w:rFonts w:hint="eastAsia" w:ascii="宋体" w:hAnsi="宋体"/>
          <w:color w:val="auto"/>
          <w:sz w:val="24"/>
        </w:rPr>
        <w:t>第五章</w:t>
      </w:r>
      <w:r>
        <w:rPr>
          <w:rStyle w:val="45"/>
          <w:rFonts w:ascii="宋体" w:hAnsi="宋体"/>
          <w:color w:val="auto"/>
          <w:sz w:val="24"/>
        </w:rPr>
        <w:t xml:space="preserve">  </w:t>
      </w:r>
      <w:r>
        <w:rPr>
          <w:rStyle w:val="45"/>
          <w:rFonts w:hint="eastAsia" w:ascii="宋体" w:hAnsi="宋体"/>
          <w:color w:val="auto"/>
          <w:sz w:val="24"/>
        </w:rPr>
        <w:t>政府采购合同主要条款</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_Toc17884859 \h </w:instrText>
      </w:r>
      <w:r>
        <w:rPr>
          <w:rFonts w:ascii="宋体" w:hAnsi="宋体"/>
          <w:color w:val="auto"/>
          <w:sz w:val="24"/>
        </w:rPr>
        <w:fldChar w:fldCharType="separate"/>
      </w:r>
      <w:r>
        <w:rPr>
          <w:rFonts w:ascii="宋体" w:hAnsi="宋体"/>
          <w:color w:val="auto"/>
          <w:sz w:val="24"/>
        </w:rPr>
        <w:t>24</w:t>
      </w:r>
      <w:r>
        <w:rPr>
          <w:rFonts w:ascii="宋体" w:hAnsi="宋体"/>
          <w:color w:val="auto"/>
          <w:sz w:val="24"/>
        </w:rPr>
        <w:fldChar w:fldCharType="end"/>
      </w:r>
      <w:r>
        <w:rPr>
          <w:rFonts w:ascii="宋体" w:hAnsi="宋体"/>
          <w:color w:val="auto"/>
          <w:sz w:val="24"/>
        </w:rPr>
        <w:fldChar w:fldCharType="end"/>
      </w:r>
    </w:p>
    <w:p>
      <w:pPr>
        <w:pStyle w:val="29"/>
        <w:tabs>
          <w:tab w:val="right" w:leader="dot" w:pos="8949"/>
        </w:tabs>
        <w:wordWrap w:val="0"/>
        <w:spacing w:line="360" w:lineRule="auto"/>
        <w:rPr>
          <w:rFonts w:ascii="宋体"/>
          <w:color w:val="auto"/>
          <w:sz w:val="24"/>
        </w:rPr>
      </w:pPr>
      <w:r>
        <w:rPr>
          <w:color w:val="auto"/>
        </w:rPr>
        <w:fldChar w:fldCharType="begin"/>
      </w:r>
      <w:r>
        <w:rPr>
          <w:color w:val="auto"/>
        </w:rPr>
        <w:instrText xml:space="preserve"> HYPERLINK \l "_Toc17884862" </w:instrText>
      </w:r>
      <w:r>
        <w:rPr>
          <w:color w:val="auto"/>
        </w:rPr>
        <w:fldChar w:fldCharType="separate"/>
      </w:r>
      <w:r>
        <w:rPr>
          <w:rStyle w:val="45"/>
          <w:rFonts w:hint="eastAsia" w:ascii="宋体" w:hAnsi="宋体"/>
          <w:color w:val="auto"/>
          <w:sz w:val="24"/>
        </w:rPr>
        <w:t>第六章</w:t>
      </w:r>
      <w:r>
        <w:rPr>
          <w:rStyle w:val="45"/>
          <w:rFonts w:ascii="宋体" w:hAnsi="宋体"/>
          <w:color w:val="auto"/>
          <w:sz w:val="24"/>
        </w:rPr>
        <w:t xml:space="preserve">  </w:t>
      </w:r>
      <w:r>
        <w:rPr>
          <w:rStyle w:val="45"/>
          <w:rFonts w:hint="eastAsia" w:ascii="宋体" w:hAnsi="宋体"/>
          <w:color w:val="auto"/>
          <w:sz w:val="24"/>
        </w:rPr>
        <w:t>投标文件格式</w:t>
      </w:r>
      <w:r>
        <w:rPr>
          <w:rFonts w:ascii="宋体"/>
          <w:color w:val="auto"/>
          <w:sz w:val="24"/>
        </w:rPr>
        <w:tab/>
      </w:r>
      <w:r>
        <w:rPr>
          <w:rFonts w:ascii="宋体" w:hAnsi="宋体"/>
          <w:color w:val="auto"/>
          <w:sz w:val="24"/>
        </w:rPr>
        <w:fldChar w:fldCharType="begin"/>
      </w:r>
      <w:r>
        <w:rPr>
          <w:rFonts w:ascii="宋体" w:hAnsi="宋体"/>
          <w:color w:val="auto"/>
          <w:sz w:val="24"/>
        </w:rPr>
        <w:instrText xml:space="preserve"> PAGEREF _Toc17884862 \h </w:instrText>
      </w:r>
      <w:r>
        <w:rPr>
          <w:rFonts w:ascii="宋体" w:hAnsi="宋体"/>
          <w:color w:val="auto"/>
          <w:sz w:val="24"/>
        </w:rPr>
        <w:fldChar w:fldCharType="separate"/>
      </w:r>
      <w:r>
        <w:rPr>
          <w:rFonts w:ascii="宋体" w:hAnsi="宋体"/>
          <w:color w:val="auto"/>
          <w:sz w:val="24"/>
        </w:rPr>
        <w:t>26</w:t>
      </w:r>
      <w:r>
        <w:rPr>
          <w:rFonts w:ascii="宋体" w:hAnsi="宋体"/>
          <w:color w:val="auto"/>
          <w:sz w:val="24"/>
        </w:rPr>
        <w:fldChar w:fldCharType="end"/>
      </w:r>
      <w:r>
        <w:rPr>
          <w:rFonts w:ascii="宋体" w:hAnsi="宋体"/>
          <w:color w:val="auto"/>
          <w:sz w:val="24"/>
        </w:rPr>
        <w:fldChar w:fldCharType="end"/>
      </w:r>
    </w:p>
    <w:p>
      <w:pPr>
        <w:pStyle w:val="29"/>
        <w:tabs>
          <w:tab w:val="right" w:leader="dot" w:pos="8311"/>
        </w:tabs>
        <w:wordWrap w:val="0"/>
        <w:spacing w:line="360" w:lineRule="auto"/>
        <w:rPr>
          <w:rFonts w:ascii="宋体"/>
          <w:color w:val="auto"/>
        </w:rPr>
      </w:pPr>
      <w:r>
        <w:rPr>
          <w:rFonts w:ascii="宋体" w:hAnsi="宋体"/>
          <w:color w:val="auto"/>
          <w:sz w:val="24"/>
        </w:rPr>
        <w:fldChar w:fldCharType="end"/>
      </w:r>
    </w:p>
    <w:p>
      <w:pPr>
        <w:wordWrap w:val="0"/>
        <w:spacing w:line="360" w:lineRule="exact"/>
        <w:rPr>
          <w:rFonts w:ascii="宋体"/>
          <w:b/>
          <w:color w:val="auto"/>
          <w:szCs w:val="21"/>
        </w:rPr>
      </w:pPr>
    </w:p>
    <w:p>
      <w:pPr>
        <w:pStyle w:val="3"/>
        <w:wordWrap w:val="0"/>
        <w:spacing w:before="0" w:after="0" w:line="360" w:lineRule="auto"/>
        <w:jc w:val="center"/>
        <w:rPr>
          <w:rFonts w:ascii="宋体"/>
          <w:color w:val="auto"/>
          <w:sz w:val="30"/>
        </w:rPr>
        <w:sectPr>
          <w:footerReference r:id="rId5" w:type="first"/>
          <w:headerReference r:id="rId3" w:type="default"/>
          <w:footerReference r:id="rId4" w:type="default"/>
          <w:pgSz w:w="11907" w:h="16840"/>
          <w:pgMar w:top="1361" w:right="1393" w:bottom="1242" w:left="1474" w:header="720" w:footer="720" w:gutter="0"/>
          <w:cols w:space="720" w:num="1"/>
          <w:docGrid w:linePitch="285" w:charSpace="0"/>
        </w:sectPr>
      </w:pPr>
      <w:bookmarkStart w:id="0" w:name="_Toc460857890"/>
    </w:p>
    <w:p>
      <w:pPr>
        <w:pStyle w:val="3"/>
        <w:wordWrap w:val="0"/>
        <w:spacing w:before="0" w:after="0" w:line="360" w:lineRule="auto"/>
        <w:jc w:val="center"/>
        <w:rPr>
          <w:rFonts w:ascii="宋体"/>
          <w:color w:val="auto"/>
          <w:sz w:val="30"/>
        </w:rPr>
      </w:pPr>
      <w:bookmarkStart w:id="1" w:name="_Toc17884808"/>
      <w:r>
        <w:rPr>
          <w:rFonts w:hint="eastAsia" w:ascii="宋体" w:hAnsi="宋体"/>
          <w:color w:val="auto"/>
          <w:sz w:val="30"/>
        </w:rPr>
        <w:t>第一章</w:t>
      </w:r>
      <w:r>
        <w:rPr>
          <w:rFonts w:ascii="宋体" w:hAnsi="宋体"/>
          <w:color w:val="auto"/>
          <w:sz w:val="30"/>
        </w:rPr>
        <w:t xml:space="preserve">  </w:t>
      </w:r>
      <w:r>
        <w:rPr>
          <w:rFonts w:hint="eastAsia" w:ascii="宋体" w:hAnsi="宋体"/>
          <w:color w:val="auto"/>
          <w:sz w:val="30"/>
        </w:rPr>
        <w:t>采购公告</w:t>
      </w:r>
      <w:bookmarkEnd w:id="0"/>
      <w:bookmarkEnd w:id="1"/>
    </w:p>
    <w:tbl>
      <w:tblPr>
        <w:tblStyle w:val="3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Pr>
          <w:p>
            <w:pPr>
              <w:widowControl/>
              <w:wordWrap w:val="0"/>
              <w:spacing w:line="360" w:lineRule="auto"/>
              <w:jc w:val="left"/>
              <w:rPr>
                <w:rFonts w:ascii="宋体" w:hAnsi="宋体" w:cs="宋体"/>
                <w:color w:val="auto"/>
                <w:szCs w:val="21"/>
              </w:rPr>
            </w:pPr>
            <w:bookmarkStart w:id="2" w:name="_Toc7365"/>
            <w:r>
              <w:rPr>
                <w:rFonts w:hint="eastAsia" w:ascii="宋体" w:hAnsi="宋体" w:cs="宋体"/>
                <w:color w:val="auto"/>
                <w:szCs w:val="21"/>
              </w:rPr>
              <w:t>项目概况：</w:t>
            </w:r>
          </w:p>
          <w:p>
            <w:pPr>
              <w:widowControl/>
              <w:wordWrap w:val="0"/>
              <w:spacing w:line="360" w:lineRule="auto"/>
              <w:jc w:val="left"/>
              <w:rPr>
                <w:rFonts w:ascii="宋体" w:cs="宋体"/>
                <w:color w:val="auto"/>
                <w:szCs w:val="21"/>
              </w:rPr>
            </w:pPr>
            <w:r>
              <w:rPr>
                <w:rFonts w:hint="eastAsia" w:ascii="宋体" w:hAnsi="宋体" w:cs="宋体"/>
                <w:color w:val="auto"/>
                <w:szCs w:val="21"/>
                <w:lang w:eastAsia="zh-CN"/>
              </w:rPr>
              <w:t>宁波市北仑中学游泳馆托管服务项目</w:t>
            </w:r>
            <w:r>
              <w:rPr>
                <w:rFonts w:hint="eastAsia" w:ascii="宋体" w:hAnsi="宋体" w:cs="宋体"/>
                <w:color w:val="auto"/>
                <w:szCs w:val="21"/>
              </w:rPr>
              <w:t>的潜在投标人应在政采云平台</w:t>
            </w:r>
            <w:r>
              <w:rPr>
                <w:rFonts w:hint="eastAsia" w:ascii="宋体" w:hAnsi="宋体" w:cs="宋体"/>
                <w:color w:val="auto"/>
                <w:szCs w:val="21"/>
                <w:lang w:val="en-US" w:eastAsia="zh-CN"/>
              </w:rPr>
              <w:t>(</w:t>
            </w:r>
            <w:r>
              <w:rPr>
                <w:rFonts w:hint="eastAsia" w:ascii="宋体" w:hAnsi="宋体" w:cs="宋体"/>
                <w:color w:val="auto"/>
                <w:szCs w:val="21"/>
              </w:rPr>
              <w:t>https://login.zcygov.cn/user-login/#/login</w:t>
            </w:r>
            <w:r>
              <w:rPr>
                <w:rFonts w:hint="eastAsia" w:ascii="宋体" w:hAnsi="宋体" w:cs="宋体"/>
                <w:color w:val="auto"/>
                <w:szCs w:val="21"/>
                <w:lang w:val="en-US" w:eastAsia="zh-CN"/>
              </w:rPr>
              <w:t>)</w:t>
            </w:r>
            <w:r>
              <w:rPr>
                <w:rFonts w:hint="eastAsia" w:ascii="宋体" w:hAnsi="宋体" w:cs="宋体"/>
                <w:color w:val="auto"/>
                <w:szCs w:val="21"/>
              </w:rPr>
              <w:t>获取（下载）招标文件。获取（下载）招标文件，并于2021年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日9:30（北京时间）前递交（上传）投标文件。</w:t>
            </w:r>
          </w:p>
        </w:tc>
      </w:tr>
      <w:bookmarkEnd w:id="2"/>
    </w:tbl>
    <w:p>
      <w:pPr>
        <w:pStyle w:val="35"/>
        <w:spacing w:before="0" w:beforeAutospacing="0" w:after="0" w:afterAutospacing="0" w:line="360" w:lineRule="auto"/>
        <w:jc w:val="both"/>
        <w:rPr>
          <w:rFonts w:ascii="黑体" w:hAnsi="宋体" w:eastAsia="黑体" w:cs="黑体"/>
          <w:color w:val="auto"/>
          <w:sz w:val="27"/>
          <w:szCs w:val="27"/>
        </w:rPr>
      </w:pPr>
      <w:bookmarkStart w:id="3" w:name="_Toc460416585"/>
      <w:bookmarkStart w:id="4" w:name="_Toc460857891"/>
      <w:r>
        <w:rPr>
          <w:rStyle w:val="40"/>
          <w:rFonts w:ascii="黑体" w:hAnsi="宋体" w:eastAsia="黑体" w:cs="黑体"/>
          <w:color w:val="auto"/>
          <w:sz w:val="27"/>
          <w:szCs w:val="27"/>
        </w:rPr>
        <w:t>一、项目基本情况</w:t>
      </w:r>
    </w:p>
    <w:p>
      <w:pPr>
        <w:pStyle w:val="35"/>
        <w:spacing w:before="75" w:beforeAutospacing="0" w:after="75" w:afterAutospacing="0" w:line="360" w:lineRule="auto"/>
        <w:rPr>
          <w:color w:val="auto"/>
        </w:rPr>
      </w:pPr>
      <w:r>
        <w:rPr>
          <w:rFonts w:ascii="仿宋" w:hAnsi="仿宋" w:eastAsia="仿宋" w:cs="仿宋"/>
          <w:color w:val="auto"/>
        </w:rPr>
        <w:t>    项目编号：</w:t>
      </w:r>
      <w:r>
        <w:rPr>
          <w:rFonts w:hint="eastAsia" w:ascii="仿宋" w:hAnsi="仿宋" w:eastAsia="仿宋" w:cs="仿宋"/>
          <w:color w:val="auto"/>
          <w:lang w:eastAsia="zh-CN"/>
        </w:rPr>
        <w:t>NBITC-202130448G-BL048</w:t>
      </w:r>
      <w:r>
        <w:rPr>
          <w:rFonts w:hint="eastAsia" w:ascii="仿宋" w:hAnsi="仿宋" w:eastAsia="仿宋" w:cs="仿宋"/>
          <w:color w:val="auto"/>
        </w:rPr>
        <w:t> </w:t>
      </w:r>
    </w:p>
    <w:p>
      <w:pPr>
        <w:pStyle w:val="35"/>
        <w:spacing w:before="75" w:beforeAutospacing="0" w:after="75" w:afterAutospacing="0" w:line="360" w:lineRule="auto"/>
        <w:rPr>
          <w:rFonts w:hint="eastAsia" w:eastAsia="仿宋"/>
          <w:color w:val="auto"/>
          <w:lang w:eastAsia="zh-CN"/>
        </w:rPr>
      </w:pPr>
      <w:r>
        <w:rPr>
          <w:rFonts w:hint="eastAsia" w:ascii="仿宋" w:hAnsi="仿宋" w:eastAsia="仿宋" w:cs="仿宋"/>
          <w:color w:val="auto"/>
        </w:rPr>
        <w:t>    项目名称：</w:t>
      </w:r>
      <w:r>
        <w:rPr>
          <w:rFonts w:hint="eastAsia" w:ascii="仿宋" w:hAnsi="仿宋" w:eastAsia="仿宋" w:cs="仿宋"/>
          <w:color w:val="auto"/>
          <w:lang w:eastAsia="zh-CN"/>
        </w:rPr>
        <w:t>宁波市北仑中学游泳馆托管服务项目</w:t>
      </w:r>
    </w:p>
    <w:p>
      <w:pPr>
        <w:pStyle w:val="35"/>
        <w:spacing w:before="75" w:beforeAutospacing="0" w:after="75" w:afterAutospacing="0" w:line="360" w:lineRule="auto"/>
        <w:rPr>
          <w:color w:val="auto"/>
        </w:rPr>
      </w:pPr>
      <w:r>
        <w:rPr>
          <w:rFonts w:hint="eastAsia" w:ascii="仿宋" w:hAnsi="仿宋" w:eastAsia="仿宋" w:cs="仿宋"/>
          <w:color w:val="auto"/>
        </w:rPr>
        <w:t>    预算金额（元）：</w:t>
      </w:r>
      <w:r>
        <w:rPr>
          <w:rFonts w:hint="eastAsia" w:ascii="仿宋" w:hAnsi="仿宋" w:eastAsia="仿宋" w:cs="仿宋"/>
          <w:color w:val="auto"/>
          <w:lang w:val="en-US" w:eastAsia="zh-CN"/>
        </w:rPr>
        <w:t>40</w:t>
      </w:r>
      <w:r>
        <w:rPr>
          <w:rFonts w:hint="eastAsia" w:ascii="仿宋" w:hAnsi="仿宋" w:eastAsia="仿宋" w:cs="仿宋"/>
          <w:color w:val="auto"/>
        </w:rPr>
        <w:t>0000  </w:t>
      </w:r>
    </w:p>
    <w:p>
      <w:pPr>
        <w:pStyle w:val="35"/>
        <w:spacing w:before="75" w:beforeAutospacing="0" w:after="75" w:afterAutospacing="0" w:line="360" w:lineRule="auto"/>
        <w:rPr>
          <w:color w:val="auto"/>
        </w:rPr>
      </w:pPr>
      <w:r>
        <w:rPr>
          <w:rFonts w:hint="eastAsia" w:ascii="仿宋" w:hAnsi="仿宋" w:eastAsia="仿宋" w:cs="仿宋"/>
          <w:color w:val="auto"/>
        </w:rPr>
        <w:t>    最高限价（元）：</w:t>
      </w:r>
      <w:r>
        <w:rPr>
          <w:rFonts w:hint="eastAsia" w:ascii="仿宋" w:hAnsi="仿宋" w:eastAsia="仿宋" w:cs="仿宋"/>
          <w:color w:val="auto"/>
          <w:lang w:val="en-US" w:eastAsia="zh-CN"/>
        </w:rPr>
        <w:t>40</w:t>
      </w:r>
      <w:r>
        <w:rPr>
          <w:rFonts w:hint="eastAsia" w:ascii="仿宋" w:hAnsi="仿宋" w:eastAsia="仿宋" w:cs="仿宋"/>
          <w:color w:val="auto"/>
        </w:rPr>
        <w:t>0000 </w:t>
      </w:r>
    </w:p>
    <w:p>
      <w:pPr>
        <w:pStyle w:val="35"/>
        <w:spacing w:before="75" w:beforeAutospacing="0" w:after="75" w:afterAutospacing="0" w:line="360" w:lineRule="auto"/>
        <w:rPr>
          <w:color w:val="auto"/>
        </w:rPr>
      </w:pPr>
      <w:r>
        <w:rPr>
          <w:rFonts w:hint="eastAsia" w:ascii="仿宋" w:hAnsi="仿宋" w:eastAsia="仿宋" w:cs="仿宋"/>
          <w:color w:val="auto"/>
        </w:rPr>
        <w:t>    采购需求：</w:t>
      </w:r>
    </w:p>
    <w:p>
      <w:pPr>
        <w:pStyle w:val="35"/>
        <w:spacing w:before="75" w:beforeAutospacing="0" w:after="75" w:afterAutospacing="0" w:line="360" w:lineRule="auto"/>
        <w:rPr>
          <w:color w:val="auto"/>
        </w:rPr>
      </w:pPr>
      <w:r>
        <w:rPr>
          <w:rFonts w:hint="eastAsia" w:ascii="仿宋" w:hAnsi="仿宋" w:eastAsia="仿宋" w:cs="仿宋"/>
          <w:color w:val="auto"/>
        </w:rPr>
        <w:t>    标项名称: </w:t>
      </w:r>
      <w:r>
        <w:rPr>
          <w:rFonts w:hint="eastAsia" w:ascii="仿宋" w:hAnsi="仿宋" w:eastAsia="仿宋" w:cs="仿宋"/>
          <w:color w:val="auto"/>
          <w:lang w:eastAsia="zh-CN"/>
        </w:rPr>
        <w:t>宁波市北仑中学游泳馆托管服务项目</w:t>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数量: </w:t>
      </w:r>
      <w:r>
        <w:rPr>
          <w:rFonts w:hint="eastAsia" w:ascii="仿宋" w:hAnsi="仿宋" w:eastAsia="仿宋" w:cs="仿宋"/>
          <w:color w:val="auto"/>
          <w:lang w:val="en-US" w:eastAsia="zh-CN"/>
        </w:rPr>
        <w:t>1</w:t>
      </w:r>
      <w:r>
        <w:rPr>
          <w:rFonts w:hint="eastAsia" w:ascii="仿宋" w:hAnsi="仿宋" w:eastAsia="仿宋" w:cs="仿宋"/>
          <w:color w:val="auto"/>
        </w:rPr>
        <w:t>  </w:t>
      </w:r>
      <w:r>
        <w:rPr>
          <w:rFonts w:hint="eastAsia" w:ascii="仿宋" w:hAnsi="仿宋" w:eastAsia="仿宋" w:cs="仿宋"/>
          <w:color w:val="auto"/>
        </w:rPr>
        <w:br w:type="textWrapping"/>
      </w:r>
      <w:r>
        <w:rPr>
          <w:rFonts w:hint="eastAsia" w:ascii="仿宋" w:hAnsi="仿宋" w:eastAsia="仿宋" w:cs="仿宋"/>
          <w:color w:val="auto"/>
        </w:rPr>
        <w:t>    预算金额（元）: </w:t>
      </w:r>
      <w:r>
        <w:rPr>
          <w:rFonts w:hint="eastAsia" w:ascii="仿宋" w:hAnsi="仿宋" w:eastAsia="仿宋" w:cs="仿宋"/>
          <w:color w:val="auto"/>
          <w:lang w:val="en-US" w:eastAsia="zh-CN"/>
        </w:rPr>
        <w:t>40</w:t>
      </w:r>
      <w:r>
        <w:rPr>
          <w:rFonts w:hint="eastAsia" w:ascii="仿宋" w:hAnsi="仿宋" w:eastAsia="仿宋" w:cs="仿宋"/>
          <w:color w:val="auto"/>
        </w:rPr>
        <w:t>0000 </w:t>
      </w:r>
      <w:r>
        <w:rPr>
          <w:rFonts w:hint="eastAsia" w:ascii="仿宋" w:hAnsi="仿宋" w:eastAsia="仿宋" w:cs="仿宋"/>
          <w:color w:val="auto"/>
        </w:rPr>
        <w:br w:type="textWrapping"/>
      </w:r>
      <w:r>
        <w:rPr>
          <w:rFonts w:hint="eastAsia" w:ascii="仿宋" w:hAnsi="仿宋" w:eastAsia="仿宋" w:cs="仿宋"/>
          <w:color w:val="auto"/>
        </w:rPr>
        <w:t>    简要规格描述或项目基本概况介绍、用途：采用服务托管模式，即采购人通过本项目引进专业泳池运营</w:t>
      </w:r>
      <w:r>
        <w:rPr>
          <w:rFonts w:hint="eastAsia" w:ascii="仿宋" w:hAnsi="仿宋" w:eastAsia="仿宋" w:cs="仿宋"/>
          <w:color w:val="auto"/>
          <w:lang w:val="en-US" w:eastAsia="zh-CN"/>
        </w:rPr>
        <w:t>管理</w:t>
      </w:r>
      <w:r>
        <w:rPr>
          <w:rFonts w:hint="eastAsia" w:ascii="仿宋" w:hAnsi="仿宋" w:eastAsia="仿宋" w:cs="仿宋"/>
          <w:color w:val="auto"/>
        </w:rPr>
        <w:t>团队，每年支付该团队的人员经费。 </w:t>
      </w:r>
      <w:r>
        <w:rPr>
          <w:rFonts w:hint="eastAsia" w:ascii="仿宋" w:hAnsi="仿宋" w:eastAsia="仿宋" w:cs="仿宋"/>
          <w:color w:val="auto"/>
        </w:rPr>
        <w:br w:type="textWrapping"/>
      </w:r>
      <w:r>
        <w:rPr>
          <w:rFonts w:hint="eastAsia" w:ascii="仿宋" w:hAnsi="仿宋" w:eastAsia="仿宋" w:cs="仿宋"/>
          <w:color w:val="auto"/>
        </w:rPr>
        <w:t>    备注： </w:t>
      </w:r>
    </w:p>
    <w:p>
      <w:pPr>
        <w:pStyle w:val="35"/>
        <w:spacing w:before="75" w:beforeAutospacing="0" w:after="75" w:afterAutospacing="0" w:line="360" w:lineRule="auto"/>
        <w:rPr>
          <w:color w:val="auto"/>
        </w:rPr>
      </w:pPr>
      <w:r>
        <w:rPr>
          <w:rFonts w:hint="eastAsia" w:ascii="仿宋" w:hAnsi="仿宋" w:eastAsia="仿宋" w:cs="仿宋"/>
          <w:color w:val="auto"/>
        </w:rPr>
        <w:t>    合同履约期限：标项 1，自合同签订之日起</w:t>
      </w:r>
      <w:r>
        <w:rPr>
          <w:rFonts w:hint="eastAsia" w:ascii="仿宋" w:hAnsi="仿宋" w:eastAsia="仿宋" w:cs="仿宋"/>
          <w:color w:val="auto"/>
          <w:lang w:val="en-US" w:eastAsia="zh-CN"/>
        </w:rPr>
        <w:t>一</w:t>
      </w:r>
      <w:r>
        <w:rPr>
          <w:rFonts w:hint="eastAsia" w:ascii="仿宋" w:hAnsi="仿宋" w:eastAsia="仿宋" w:cs="仿宋"/>
          <w:color w:val="auto"/>
        </w:rPr>
        <w:t>年。</w:t>
      </w:r>
    </w:p>
    <w:p>
      <w:pPr>
        <w:pStyle w:val="35"/>
        <w:spacing w:before="75" w:beforeAutospacing="0" w:after="75" w:afterAutospacing="0" w:line="360" w:lineRule="auto"/>
        <w:rPr>
          <w:color w:val="auto"/>
        </w:rPr>
      </w:pPr>
      <w:r>
        <w:rPr>
          <w:rFonts w:hint="eastAsia" w:ascii="仿宋" w:hAnsi="仿宋" w:eastAsia="仿宋" w:cs="仿宋"/>
          <w:color w:val="auto"/>
        </w:rPr>
        <w:t>    本项目</w:t>
      </w:r>
      <w:r>
        <w:rPr>
          <w:rFonts w:hint="eastAsia" w:ascii="仿宋" w:hAnsi="仿宋" w:eastAsia="仿宋" w:cs="仿宋"/>
          <w:color w:val="auto"/>
          <w:lang w:val="en-US" w:eastAsia="zh-CN"/>
        </w:rPr>
        <w:t>不</w:t>
      </w:r>
      <w:r>
        <w:rPr>
          <w:rFonts w:hint="eastAsia" w:ascii="仿宋" w:hAnsi="仿宋" w:eastAsia="仿宋" w:cs="仿宋"/>
          <w:color w:val="auto"/>
        </w:rPr>
        <w:t>接受联合体投标。</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二、申请人的资格要求：</w:t>
      </w:r>
    </w:p>
    <w:p>
      <w:pPr>
        <w:pStyle w:val="35"/>
        <w:spacing w:before="75" w:beforeAutospacing="0" w:after="75" w:afterAutospacing="0" w:line="360" w:lineRule="auto"/>
        <w:rPr>
          <w:color w:val="auto"/>
        </w:rPr>
      </w:pPr>
      <w:r>
        <w:rPr>
          <w:rFonts w:hint="eastAsia" w:ascii="仿宋" w:hAnsi="仿宋" w:eastAsia="仿宋" w:cs="仿宋"/>
          <w:color w:val="auto"/>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5"/>
        <w:spacing w:before="75" w:beforeAutospacing="0" w:after="75" w:afterAutospacing="0" w:line="360" w:lineRule="auto"/>
        <w:rPr>
          <w:color w:val="auto"/>
        </w:rPr>
      </w:pPr>
      <w:r>
        <w:rPr>
          <w:rFonts w:hint="eastAsia" w:ascii="仿宋" w:hAnsi="仿宋" w:eastAsia="仿宋" w:cs="仿宋"/>
          <w:color w:val="auto"/>
        </w:rPr>
        <w:t>    2.落实政府采购政策需满足的资格要求：无 </w:t>
      </w:r>
    </w:p>
    <w:p>
      <w:pPr>
        <w:pStyle w:val="35"/>
        <w:spacing w:before="75" w:beforeAutospacing="0" w:after="75" w:afterAutospacing="0" w:line="360" w:lineRule="auto"/>
        <w:rPr>
          <w:rFonts w:hint="eastAsia" w:eastAsia="仿宋"/>
          <w:color w:val="auto"/>
          <w:lang w:eastAsia="zh-CN"/>
        </w:rPr>
      </w:pPr>
      <w:r>
        <w:rPr>
          <w:rFonts w:hint="eastAsia" w:ascii="仿宋" w:hAnsi="仿宋" w:eastAsia="仿宋" w:cs="仿宋"/>
          <w:color w:val="auto"/>
        </w:rPr>
        <w:t>    3.本项目的特定资格要求：</w:t>
      </w:r>
      <w:r>
        <w:rPr>
          <w:rFonts w:hint="eastAsia" w:ascii="仿宋" w:hAnsi="仿宋" w:eastAsia="仿宋" w:cs="仿宋"/>
          <w:color w:val="auto"/>
          <w:lang w:val="en-US" w:eastAsia="zh-CN"/>
        </w:rPr>
        <w:t>无</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三、获取招标文件 </w:t>
      </w:r>
    </w:p>
    <w:p>
      <w:pPr>
        <w:pStyle w:val="35"/>
        <w:spacing w:before="75" w:beforeAutospacing="0" w:after="75" w:afterAutospacing="0" w:line="360" w:lineRule="auto"/>
        <w:rPr>
          <w:color w:val="auto"/>
        </w:rPr>
      </w:pPr>
      <w:r>
        <w:rPr>
          <w:rFonts w:hint="eastAsia" w:ascii="仿宋" w:hAnsi="仿宋" w:eastAsia="仿宋" w:cs="仿宋"/>
          <w:color w:val="auto"/>
        </w:rPr>
        <w:t>    时间：/至2021年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3</w:t>
      </w:r>
      <w:r>
        <w:rPr>
          <w:rFonts w:hint="eastAsia" w:ascii="仿宋" w:hAnsi="仿宋" w:eastAsia="仿宋" w:cs="仿宋"/>
          <w:color w:val="auto"/>
        </w:rPr>
        <w:t>日 ，每天上午00:00至12:00 ，下午12:00至23:59（北京时间，线上获取法定节假日均可，线下获取文件法定节假日除外）</w:t>
      </w:r>
    </w:p>
    <w:p>
      <w:pPr>
        <w:pStyle w:val="35"/>
        <w:spacing w:before="75" w:beforeAutospacing="0" w:after="75" w:afterAutospacing="0" w:line="360" w:lineRule="auto"/>
        <w:rPr>
          <w:color w:val="auto"/>
        </w:rPr>
      </w:pPr>
      <w:r>
        <w:rPr>
          <w:rFonts w:hint="eastAsia" w:ascii="仿宋" w:hAnsi="仿宋" w:eastAsia="仿宋" w:cs="仿宋"/>
          <w:color w:val="auto"/>
        </w:rPr>
        <w:t>    地点（网址）：政采云平台（https://login.zcygov.cn/user-login/#/login） </w:t>
      </w:r>
    </w:p>
    <w:p>
      <w:pPr>
        <w:pStyle w:val="35"/>
        <w:spacing w:before="75" w:beforeAutospacing="0" w:after="75" w:afterAutospacing="0" w:line="360" w:lineRule="auto"/>
        <w:rPr>
          <w:color w:val="auto"/>
        </w:rPr>
      </w:pPr>
      <w:r>
        <w:rPr>
          <w:rFonts w:hint="eastAsia" w:ascii="仿宋" w:hAnsi="仿宋" w:eastAsia="仿宋" w:cs="仿宋"/>
          <w:color w:val="auto"/>
        </w:rPr>
        <w:t>    方式：供应商登录政采云平台（https://login.zcygov.cn/user-login/#/login）的注册账号后，进入政采云系统“项目采购”模块“获取采购文件”菜单，进行网上获取采购文件。如有疑问请及时咨询网站客服，咨询电话：4008817190。 特别提醒：供应商在系统中如果没经过如上流程获取采购文件，而是直接从公告上下载采购文件或操作不规范，使得不能参与后续的项目投标等流程的，由此引起的后果由投标人自负。</w:t>
      </w:r>
    </w:p>
    <w:p>
      <w:pPr>
        <w:pStyle w:val="35"/>
        <w:spacing w:before="75" w:beforeAutospacing="0" w:after="75" w:afterAutospacing="0" w:line="360" w:lineRule="auto"/>
        <w:rPr>
          <w:color w:val="auto"/>
        </w:rPr>
      </w:pPr>
      <w:r>
        <w:rPr>
          <w:rFonts w:hint="eastAsia" w:ascii="仿宋" w:hAnsi="仿宋" w:eastAsia="仿宋" w:cs="仿宋"/>
          <w:color w:val="auto"/>
        </w:rPr>
        <w:t>    售价（元）：0 </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四、提交投标文件截止时间、开标时间和地点</w:t>
      </w:r>
    </w:p>
    <w:p>
      <w:pPr>
        <w:pStyle w:val="35"/>
        <w:spacing w:before="75" w:beforeAutospacing="0" w:after="75" w:afterAutospacing="0" w:line="360" w:lineRule="auto"/>
        <w:rPr>
          <w:color w:val="auto"/>
        </w:rPr>
      </w:pPr>
      <w:r>
        <w:rPr>
          <w:rFonts w:hint="eastAsia" w:ascii="仿宋" w:hAnsi="仿宋" w:eastAsia="仿宋" w:cs="仿宋"/>
          <w:color w:val="auto"/>
        </w:rPr>
        <w:t>    提交投标文件截止时间：2021年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3</w:t>
      </w:r>
      <w:r>
        <w:rPr>
          <w:rFonts w:hint="eastAsia" w:ascii="仿宋" w:hAnsi="仿宋" w:eastAsia="仿宋" w:cs="仿宋"/>
          <w:color w:val="auto"/>
        </w:rPr>
        <w:t>日 09:30（北京时间）</w:t>
      </w:r>
    </w:p>
    <w:p>
      <w:pPr>
        <w:pStyle w:val="35"/>
        <w:spacing w:before="75" w:beforeAutospacing="0" w:after="75" w:afterAutospacing="0" w:line="360" w:lineRule="auto"/>
        <w:rPr>
          <w:color w:val="auto"/>
        </w:rPr>
      </w:pPr>
      <w:r>
        <w:rPr>
          <w:rFonts w:hint="eastAsia" w:ascii="仿宋" w:hAnsi="仿宋" w:eastAsia="仿宋" w:cs="仿宋"/>
          <w:color w:val="auto"/>
        </w:rPr>
        <w:t>    投标地点（网址）：宁波市北仑区招投标中心开标室（北仑区长江路1166号行政服务中心B座三楼） </w:t>
      </w:r>
    </w:p>
    <w:p>
      <w:pPr>
        <w:pStyle w:val="35"/>
        <w:spacing w:before="75" w:beforeAutospacing="0" w:after="75" w:afterAutospacing="0" w:line="360" w:lineRule="auto"/>
        <w:rPr>
          <w:color w:val="auto"/>
        </w:rPr>
      </w:pPr>
      <w:r>
        <w:rPr>
          <w:rFonts w:hint="eastAsia" w:ascii="仿宋" w:hAnsi="仿宋" w:eastAsia="仿宋" w:cs="仿宋"/>
          <w:color w:val="auto"/>
        </w:rPr>
        <w:t>    开标时间：2021年</w:t>
      </w:r>
      <w:r>
        <w:rPr>
          <w:rFonts w:hint="eastAsia" w:ascii="仿宋" w:hAnsi="仿宋" w:eastAsia="仿宋" w:cs="仿宋"/>
          <w:color w:val="auto"/>
          <w:lang w:val="en-US" w:eastAsia="zh-CN"/>
        </w:rPr>
        <w:t>6</w:t>
      </w:r>
      <w:r>
        <w:rPr>
          <w:rFonts w:hint="eastAsia" w:ascii="仿宋" w:hAnsi="仿宋" w:eastAsia="仿宋" w:cs="仿宋"/>
          <w:color w:val="auto"/>
        </w:rPr>
        <w:t>月</w:t>
      </w:r>
      <w:r>
        <w:rPr>
          <w:rFonts w:hint="eastAsia" w:ascii="仿宋" w:hAnsi="仿宋" w:eastAsia="仿宋" w:cs="仿宋"/>
          <w:color w:val="auto"/>
          <w:lang w:val="en-US" w:eastAsia="zh-CN"/>
        </w:rPr>
        <w:t>3</w:t>
      </w:r>
      <w:r>
        <w:rPr>
          <w:rFonts w:hint="eastAsia" w:ascii="仿宋" w:hAnsi="仿宋" w:eastAsia="仿宋" w:cs="仿宋"/>
          <w:color w:val="auto"/>
        </w:rPr>
        <w:t>日 09:30 </w:t>
      </w:r>
    </w:p>
    <w:p>
      <w:pPr>
        <w:pStyle w:val="35"/>
        <w:spacing w:before="75" w:beforeAutospacing="0" w:after="75" w:afterAutospacing="0" w:line="360" w:lineRule="auto"/>
        <w:rPr>
          <w:color w:val="auto"/>
        </w:rPr>
      </w:pPr>
      <w:r>
        <w:rPr>
          <w:rFonts w:hint="eastAsia" w:ascii="仿宋" w:hAnsi="仿宋" w:eastAsia="仿宋" w:cs="仿宋"/>
          <w:color w:val="auto"/>
        </w:rPr>
        <w:t>    开标地点（网址）：宁波市北仑区招投标中心开标室（北仑区长江路1166号行政服务中心B座三楼）  </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五、公告期限 </w:t>
      </w:r>
    </w:p>
    <w:p>
      <w:pPr>
        <w:pStyle w:val="35"/>
        <w:spacing w:before="75" w:beforeAutospacing="0" w:after="75" w:afterAutospacing="0" w:line="360" w:lineRule="auto"/>
        <w:rPr>
          <w:color w:val="auto"/>
        </w:rPr>
      </w:pPr>
      <w:r>
        <w:rPr>
          <w:rFonts w:hint="eastAsia" w:ascii="仿宋" w:hAnsi="仿宋" w:eastAsia="仿宋" w:cs="仿宋"/>
          <w:color w:val="auto"/>
        </w:rPr>
        <w:t>    自本公告发布之日起5个工作日。</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六、其他补充事宜</w:t>
      </w:r>
    </w:p>
    <w:p>
      <w:pPr>
        <w:pStyle w:val="35"/>
        <w:spacing w:before="75" w:beforeAutospacing="0" w:after="75" w:afterAutospacing="0" w:line="360" w:lineRule="auto"/>
        <w:ind w:firstLine="373"/>
        <w:rPr>
          <w:color w:val="auto"/>
        </w:rPr>
      </w:pPr>
      <w:r>
        <w:rPr>
          <w:rFonts w:hint="eastAsia" w:ascii="仿宋" w:hAnsi="仿宋" w:eastAsia="仿宋" w:cs="仿宋"/>
          <w:color w:val="auto"/>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rPr>
        <w:br w:type="textWrapping"/>
      </w:r>
      <w:r>
        <w:rPr>
          <w:rFonts w:hint="eastAsia" w:ascii="仿宋" w:hAnsi="仿宋" w:eastAsia="仿宋" w:cs="仿宋"/>
          <w:color w:val="auto"/>
          <w:lang w:val="en-US" w:eastAsia="zh-CN"/>
        </w:rPr>
        <w:t xml:space="preserve">   </w:t>
      </w:r>
      <w:r>
        <w:rPr>
          <w:rFonts w:hint="eastAsia" w:ascii="仿宋" w:hAnsi="仿宋" w:eastAsia="仿宋" w:cs="仿宋"/>
          <w:color w:val="auto"/>
        </w:rPr>
        <w:t>2.其他事项：（1）参加投标的供应商应于投标前到“浙江政府采购网（www.zjzfcg.gov.cn）”上进行供应商注册申请，并通过财政部门的终审后登记加入到“浙江省政府采购供应商库”。 中标或成交供应商必须注册并登记加入“浙江省政府采购供应商库”。具体要求及注册申请流程详见《浙江省政府采购供应商注册及诚信管理暂行办法》（浙财采监字{2009}28号）和浙江政府采购网“网上办事指南”的“供应商注册申请”。 （2）落实的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文）、财库〔2019〕18号和财库〔2019〕19号。  </w:t>
      </w:r>
    </w:p>
    <w:p>
      <w:pPr>
        <w:pStyle w:val="35"/>
        <w:spacing w:before="0" w:beforeAutospacing="0" w:after="0" w:afterAutospacing="0" w:line="360" w:lineRule="auto"/>
        <w:jc w:val="both"/>
        <w:rPr>
          <w:rStyle w:val="40"/>
          <w:rFonts w:ascii="黑体" w:hAnsi="宋体" w:eastAsia="黑体" w:cs="黑体"/>
          <w:color w:val="auto"/>
          <w:sz w:val="27"/>
          <w:szCs w:val="27"/>
        </w:rPr>
      </w:pPr>
      <w:r>
        <w:rPr>
          <w:rStyle w:val="40"/>
          <w:rFonts w:ascii="黑体" w:hAnsi="宋体" w:eastAsia="黑体" w:cs="黑体"/>
          <w:color w:val="auto"/>
          <w:sz w:val="27"/>
          <w:szCs w:val="27"/>
        </w:rPr>
        <w:t>七、对本次采购提出询问、质疑、投诉，请按以下方式联系</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1.采购人信息</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名    称：</w:t>
      </w:r>
      <w:r>
        <w:rPr>
          <w:rFonts w:hint="eastAsia" w:ascii="仿宋" w:hAnsi="仿宋" w:eastAsia="仿宋" w:cs="仿宋"/>
          <w:color w:val="auto"/>
          <w:lang w:eastAsia="zh-CN"/>
        </w:rPr>
        <w:t>宁波市北仑中学</w:t>
      </w:r>
      <w:r>
        <w:rPr>
          <w:rFonts w:hint="eastAsia" w:ascii="仿宋" w:hAnsi="仿宋" w:eastAsia="仿宋" w:cs="仿宋"/>
          <w:color w:val="auto"/>
        </w:rPr>
        <w:t> </w:t>
      </w:r>
    </w:p>
    <w:p>
      <w:pPr>
        <w:pStyle w:val="35"/>
        <w:spacing w:before="75" w:beforeAutospacing="0" w:after="75" w:afterAutospacing="0" w:line="360" w:lineRule="auto"/>
        <w:rPr>
          <w:rFonts w:hint="default" w:ascii="仿宋" w:hAnsi="仿宋" w:eastAsia="仿宋" w:cs="仿宋"/>
          <w:color w:val="auto"/>
          <w:lang w:val="en-US" w:eastAsia="zh-CN"/>
        </w:rPr>
      </w:pPr>
      <w:r>
        <w:rPr>
          <w:rFonts w:hint="eastAsia" w:ascii="仿宋" w:hAnsi="仿宋" w:eastAsia="仿宋" w:cs="仿宋"/>
          <w:color w:val="auto"/>
        </w:rPr>
        <w:t>    地    址：</w:t>
      </w:r>
      <w:r>
        <w:rPr>
          <w:rFonts w:hint="eastAsia" w:ascii="仿宋" w:hAnsi="仿宋" w:eastAsia="仿宋" w:cs="仿宋"/>
          <w:color w:val="auto"/>
          <w:lang w:val="en-US" w:eastAsia="zh-CN"/>
        </w:rPr>
        <w:t>北仑区泰东河路358号</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传    真： </w:t>
      </w:r>
      <w:r>
        <w:rPr>
          <w:rFonts w:hint="eastAsia" w:ascii="仿宋" w:hAnsi="仿宋" w:eastAsia="仿宋" w:cs="仿宋"/>
          <w:color w:val="auto"/>
          <w:lang w:val="en-US" w:eastAsia="zh-CN"/>
        </w:rPr>
        <w:t>/</w:t>
      </w:r>
      <w:r>
        <w:rPr>
          <w:rFonts w:hint="eastAsia" w:ascii="仿宋" w:hAnsi="仿宋" w:eastAsia="仿宋" w:cs="仿宋"/>
          <w:color w:val="auto"/>
        </w:rPr>
        <w:t>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项目联系人（询问）：</w:t>
      </w:r>
      <w:r>
        <w:rPr>
          <w:rFonts w:hint="eastAsia" w:ascii="仿宋" w:hAnsi="仿宋" w:eastAsia="仿宋" w:cs="仿宋"/>
          <w:color w:val="auto"/>
          <w:lang w:val="en-US" w:eastAsia="zh-CN"/>
        </w:rPr>
        <w:t>郑</w:t>
      </w:r>
      <w:r>
        <w:rPr>
          <w:rFonts w:hint="eastAsia" w:ascii="仿宋" w:hAnsi="仿宋" w:eastAsia="仿宋" w:cs="仿宋"/>
          <w:color w:val="auto"/>
        </w:rPr>
        <w:t>老师  </w:t>
      </w:r>
    </w:p>
    <w:p>
      <w:pPr>
        <w:pStyle w:val="35"/>
        <w:spacing w:before="75" w:beforeAutospacing="0" w:after="75" w:afterAutospacing="0" w:line="360" w:lineRule="auto"/>
        <w:rPr>
          <w:rFonts w:hint="default" w:ascii="仿宋" w:hAnsi="仿宋" w:eastAsia="仿宋" w:cs="仿宋"/>
          <w:color w:val="auto"/>
          <w:lang w:val="en-US" w:eastAsia="zh-CN"/>
        </w:rPr>
      </w:pPr>
      <w:r>
        <w:rPr>
          <w:rFonts w:hint="eastAsia" w:ascii="仿宋" w:hAnsi="仿宋" w:eastAsia="仿宋" w:cs="仿宋"/>
          <w:color w:val="auto"/>
        </w:rPr>
        <w:t>    项目联系方式（询问）：</w:t>
      </w:r>
      <w:r>
        <w:rPr>
          <w:rFonts w:hint="eastAsia" w:ascii="仿宋" w:hAnsi="仿宋" w:eastAsia="仿宋" w:cs="仿宋"/>
          <w:color w:val="auto"/>
          <w:lang w:val="en-US" w:eastAsia="zh-CN"/>
        </w:rPr>
        <w:t>13777231674</w:t>
      </w:r>
    </w:p>
    <w:p>
      <w:pPr>
        <w:pStyle w:val="35"/>
        <w:spacing w:before="75" w:beforeAutospacing="0" w:after="75" w:afterAutospacing="0" w:line="360" w:lineRule="auto"/>
        <w:rPr>
          <w:rFonts w:hint="default" w:ascii="仿宋" w:hAnsi="仿宋" w:eastAsia="仿宋" w:cs="仿宋"/>
          <w:color w:val="auto"/>
          <w:lang w:val="en-US" w:eastAsia="zh-CN"/>
        </w:rPr>
      </w:pPr>
      <w:r>
        <w:rPr>
          <w:rFonts w:hint="eastAsia" w:ascii="仿宋" w:hAnsi="仿宋" w:eastAsia="仿宋" w:cs="仿宋"/>
          <w:color w:val="auto"/>
        </w:rPr>
        <w:t>    质疑联系人： </w:t>
      </w:r>
      <w:r>
        <w:rPr>
          <w:rFonts w:hint="eastAsia" w:ascii="仿宋" w:hAnsi="仿宋" w:eastAsia="仿宋" w:cs="仿宋"/>
          <w:color w:val="auto"/>
          <w:lang w:val="en-US" w:eastAsia="zh-CN"/>
        </w:rPr>
        <w:t>郑世忠</w:t>
      </w:r>
    </w:p>
    <w:p>
      <w:pPr>
        <w:pStyle w:val="35"/>
        <w:spacing w:before="75" w:beforeAutospacing="0" w:after="75" w:afterAutospacing="0" w:line="360" w:lineRule="auto"/>
        <w:rPr>
          <w:rFonts w:hint="default" w:ascii="仿宋" w:hAnsi="仿宋" w:eastAsia="仿宋" w:cs="仿宋"/>
          <w:color w:val="auto"/>
          <w:lang w:val="en-US" w:eastAsia="zh-CN"/>
        </w:rPr>
      </w:pPr>
      <w:r>
        <w:rPr>
          <w:rFonts w:hint="eastAsia" w:ascii="仿宋" w:hAnsi="仿宋" w:eastAsia="仿宋" w:cs="仿宋"/>
          <w:color w:val="auto"/>
        </w:rPr>
        <w:t>    质疑联系方式：0574-</w:t>
      </w:r>
      <w:r>
        <w:rPr>
          <w:rFonts w:hint="eastAsia" w:ascii="仿宋" w:hAnsi="仿宋" w:eastAsia="仿宋" w:cs="仿宋"/>
          <w:color w:val="auto"/>
          <w:lang w:val="en-US" w:eastAsia="zh-CN"/>
        </w:rPr>
        <w:t>86711111</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2.采购代理机构信息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名    称：宁波市国际招标有限公司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地    址：宁波市江北区环城北路西段207弄19号世茂茂悦商业中心1号楼八楼012室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传    真：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项目联系人（询问）：</w:t>
      </w:r>
      <w:r>
        <w:rPr>
          <w:rFonts w:hint="eastAsia" w:ascii="仿宋" w:hAnsi="仿宋" w:eastAsia="仿宋" w:cs="仿宋"/>
          <w:color w:val="auto"/>
          <w:lang w:val="en-US" w:eastAsia="zh-CN"/>
        </w:rPr>
        <w:t>陈若水、姚露泽、严锋</w:t>
      </w:r>
      <w:r>
        <w:rPr>
          <w:rFonts w:hint="eastAsia" w:ascii="仿宋" w:hAnsi="仿宋" w:eastAsia="仿宋" w:cs="仿宋"/>
          <w:color w:val="auto"/>
        </w:rPr>
        <w:t>              </w:t>
      </w:r>
    </w:p>
    <w:p>
      <w:pPr>
        <w:pStyle w:val="35"/>
        <w:spacing w:before="75" w:beforeAutospacing="0" w:after="75" w:afterAutospacing="0" w:line="360" w:lineRule="auto"/>
        <w:rPr>
          <w:rFonts w:hint="default" w:ascii="仿宋" w:hAnsi="仿宋" w:eastAsia="仿宋" w:cs="仿宋"/>
          <w:color w:val="auto"/>
          <w:lang w:val="en-US" w:eastAsia="zh-CN"/>
        </w:rPr>
      </w:pPr>
      <w:r>
        <w:rPr>
          <w:rFonts w:hint="eastAsia" w:ascii="仿宋" w:hAnsi="仿宋" w:eastAsia="仿宋" w:cs="仿宋"/>
          <w:color w:val="auto"/>
        </w:rPr>
        <w:t>    项目联系方式（询问）：0574-87</w:t>
      </w:r>
      <w:r>
        <w:rPr>
          <w:rFonts w:hint="eastAsia" w:ascii="仿宋" w:hAnsi="仿宋" w:eastAsia="仿宋" w:cs="仿宋"/>
          <w:color w:val="auto"/>
          <w:lang w:val="en-US" w:eastAsia="zh-CN"/>
        </w:rPr>
        <w:t>357607</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质疑联系人：严锋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质疑联系方式：0574-87295348 　　　　　　     </w:t>
      </w:r>
    </w:p>
    <w:p>
      <w:pPr>
        <w:pStyle w:val="35"/>
        <w:spacing w:before="75" w:beforeAutospacing="0" w:after="75" w:afterAutospacing="0" w:line="360" w:lineRule="auto"/>
        <w:rPr>
          <w:rFonts w:ascii="仿宋" w:hAnsi="仿宋" w:eastAsia="仿宋" w:cs="仿宋"/>
          <w:color w:val="auto"/>
        </w:rPr>
      </w:pPr>
      <w:r>
        <w:rPr>
          <w:rFonts w:hint="eastAsia" w:ascii="仿宋" w:hAnsi="仿宋" w:eastAsia="仿宋" w:cs="仿宋"/>
          <w:color w:val="auto"/>
        </w:rPr>
        <w:t>    3.同级政府采购监督管理部门            </w:t>
      </w:r>
    </w:p>
    <w:p>
      <w:pPr>
        <w:pStyle w:val="35"/>
        <w:spacing w:before="75" w:beforeAutospacing="0" w:after="75" w:afterAutospacing="0" w:line="360" w:lineRule="auto"/>
        <w:ind w:left="0" w:leftChars="0" w:firstLine="200" w:firstLineChars="0"/>
        <w:rPr>
          <w:rFonts w:hint="eastAsia" w:ascii="仿宋" w:hAnsi="仿宋" w:eastAsia="仿宋" w:cs="仿宋"/>
          <w:color w:val="auto"/>
        </w:rPr>
      </w:pPr>
      <w:r>
        <w:rPr>
          <w:rFonts w:hint="eastAsia" w:ascii="仿宋" w:hAnsi="仿宋" w:eastAsia="仿宋" w:cs="仿宋"/>
          <w:color w:val="auto"/>
        </w:rPr>
        <w:t>    名    称：北仑区财政局政府采购办公室             </w:t>
      </w:r>
    </w:p>
    <w:p>
      <w:pPr>
        <w:pStyle w:val="35"/>
        <w:spacing w:before="75" w:beforeAutospacing="0" w:after="75" w:afterAutospacing="0" w:line="360" w:lineRule="auto"/>
        <w:ind w:left="0" w:leftChars="0" w:firstLine="200" w:firstLineChars="0"/>
        <w:rPr>
          <w:rFonts w:hint="eastAsia" w:ascii="仿宋" w:hAnsi="仿宋" w:eastAsia="仿宋" w:cs="仿宋"/>
          <w:color w:val="auto"/>
        </w:rPr>
      </w:pPr>
      <w:r>
        <w:rPr>
          <w:rFonts w:hint="eastAsia" w:ascii="仿宋" w:hAnsi="仿宋" w:eastAsia="仿宋" w:cs="仿宋"/>
          <w:color w:val="auto"/>
        </w:rPr>
        <w:t>    地    址：北仑区长江路1166号             </w:t>
      </w:r>
    </w:p>
    <w:p>
      <w:pPr>
        <w:pStyle w:val="35"/>
        <w:spacing w:before="75" w:beforeAutospacing="0" w:after="75" w:afterAutospacing="0" w:line="360" w:lineRule="auto"/>
        <w:ind w:left="0" w:leftChars="0" w:firstLine="200" w:firstLineChars="0"/>
        <w:rPr>
          <w:rFonts w:hint="eastAsia" w:ascii="仿宋" w:hAnsi="仿宋" w:eastAsia="仿宋" w:cs="仿宋"/>
          <w:color w:val="auto"/>
        </w:rPr>
      </w:pPr>
      <w:r>
        <w:rPr>
          <w:rFonts w:hint="eastAsia" w:ascii="仿宋" w:hAnsi="仿宋" w:eastAsia="仿宋" w:cs="仿宋"/>
          <w:color w:val="auto"/>
        </w:rPr>
        <w:t>    传    真：/             </w:t>
      </w:r>
    </w:p>
    <w:p>
      <w:pPr>
        <w:pStyle w:val="35"/>
        <w:spacing w:before="75" w:beforeAutospacing="0" w:after="75" w:afterAutospacing="0" w:line="360" w:lineRule="auto"/>
        <w:ind w:left="0" w:leftChars="0" w:firstLine="200" w:firstLineChars="0"/>
        <w:rPr>
          <w:rFonts w:hint="eastAsia" w:ascii="仿宋" w:hAnsi="仿宋" w:eastAsia="仿宋" w:cs="仿宋"/>
          <w:color w:val="auto"/>
        </w:rPr>
      </w:pPr>
      <w:r>
        <w:rPr>
          <w:rFonts w:hint="eastAsia" w:ascii="仿宋" w:hAnsi="仿宋" w:eastAsia="仿宋" w:cs="仿宋"/>
          <w:color w:val="auto"/>
        </w:rPr>
        <w:t>    联系人 ：阮中义              </w:t>
      </w:r>
    </w:p>
    <w:p>
      <w:pPr>
        <w:pStyle w:val="35"/>
        <w:spacing w:before="75" w:beforeAutospacing="0" w:after="75" w:afterAutospacing="0" w:line="360" w:lineRule="auto"/>
        <w:ind w:left="0" w:leftChars="0" w:firstLine="200" w:firstLineChars="0"/>
        <w:rPr>
          <w:rFonts w:ascii="仿宋" w:hAnsi="仿宋" w:eastAsia="仿宋" w:cs="仿宋"/>
          <w:color w:val="auto"/>
        </w:rPr>
      </w:pPr>
      <w:r>
        <w:rPr>
          <w:rFonts w:hint="eastAsia" w:ascii="仿宋" w:hAnsi="仿宋" w:eastAsia="仿宋" w:cs="仿宋"/>
          <w:color w:val="auto"/>
        </w:rPr>
        <w:t>    监督投诉电话：0574-89383756            </w:t>
      </w:r>
      <w:r>
        <w:rPr>
          <w:rFonts w:hint="eastAsia" w:ascii="仿宋" w:hAnsi="仿宋" w:eastAsia="仿宋" w:cs="仿宋"/>
          <w:color w:val="auto"/>
        </w:rPr>
        <w:br w:type="textWrapping"/>
      </w:r>
      <w:r>
        <w:rPr>
          <w:rFonts w:hint="eastAsia" w:ascii="仿宋" w:hAnsi="仿宋" w:eastAsia="仿宋" w:cs="仿宋"/>
          <w:color w:val="auto"/>
        </w:rPr>
        <w:t>若对项目采购电子交易系统操作有疑问，可登录政采云（https://www.zcygov.cn/），点击右侧咨询小采，获取采小蜜智能服务管家帮助，或拨打政采云服务热线400-881-7190获取热线服务帮助。       </w:t>
      </w:r>
    </w:p>
    <w:p>
      <w:pPr>
        <w:pStyle w:val="35"/>
        <w:spacing w:before="75" w:beforeAutospacing="0" w:after="75" w:afterAutospacing="0" w:line="360" w:lineRule="auto"/>
        <w:ind w:firstLine="480" w:firstLineChars="200"/>
        <w:rPr>
          <w:rFonts w:ascii="仿宋" w:hAnsi="仿宋" w:eastAsia="仿宋" w:cs="仿宋"/>
          <w:color w:val="auto"/>
        </w:rPr>
      </w:pPr>
      <w:r>
        <w:rPr>
          <w:rFonts w:hint="eastAsia" w:ascii="仿宋" w:hAnsi="仿宋" w:eastAsia="仿宋" w:cs="仿宋"/>
          <w:color w:val="auto"/>
        </w:rPr>
        <w:t>CA问题联系电话（人工）：汇信CA 400-888-4636；天谷CA 400-087-8198。</w:t>
      </w:r>
    </w:p>
    <w:p>
      <w:pPr>
        <w:pStyle w:val="35"/>
        <w:spacing w:before="75" w:beforeAutospacing="0" w:after="75" w:afterAutospacing="0" w:line="360" w:lineRule="auto"/>
        <w:rPr>
          <w:rFonts w:ascii="仿宋" w:hAnsi="仿宋" w:eastAsia="仿宋" w:cs="仿宋"/>
          <w:color w:val="auto"/>
        </w:rPr>
      </w:pPr>
    </w:p>
    <w:p>
      <w:pPr>
        <w:wordWrap w:val="0"/>
        <w:spacing w:line="360" w:lineRule="auto"/>
        <w:ind w:firstLine="420" w:firstLineChars="200"/>
        <w:rPr>
          <w:rFonts w:ascii="宋体"/>
          <w:color w:val="auto"/>
          <w:szCs w:val="21"/>
        </w:rPr>
        <w:sectPr>
          <w:footerReference r:id="rId6" w:type="default"/>
          <w:pgSz w:w="11907" w:h="16840"/>
          <w:pgMar w:top="1361" w:right="1474" w:bottom="1242" w:left="1474" w:header="720" w:footer="720" w:gutter="0"/>
          <w:pgNumType w:start="1"/>
          <w:cols w:space="720" w:num="1"/>
          <w:docGrid w:linePitch="285" w:charSpace="0"/>
        </w:sectPr>
      </w:pPr>
    </w:p>
    <w:p>
      <w:pPr>
        <w:pStyle w:val="3"/>
        <w:wordWrap w:val="0"/>
        <w:spacing w:before="0" w:after="0" w:line="360" w:lineRule="auto"/>
        <w:jc w:val="center"/>
        <w:rPr>
          <w:rFonts w:ascii="宋体"/>
          <w:color w:val="auto"/>
          <w:sz w:val="30"/>
        </w:rPr>
      </w:pPr>
      <w:bookmarkStart w:id="5" w:name="_Toc17884809"/>
      <w:r>
        <w:rPr>
          <w:rFonts w:hint="eastAsia" w:ascii="宋体" w:hAnsi="宋体"/>
          <w:color w:val="auto"/>
          <w:sz w:val="30"/>
        </w:rPr>
        <w:t>第二章</w:t>
      </w:r>
      <w:r>
        <w:rPr>
          <w:rFonts w:ascii="宋体" w:hAnsi="宋体"/>
          <w:color w:val="auto"/>
          <w:sz w:val="30"/>
        </w:rPr>
        <w:t xml:space="preserve">  </w:t>
      </w:r>
      <w:r>
        <w:rPr>
          <w:rFonts w:hint="eastAsia" w:ascii="宋体" w:hAnsi="宋体"/>
          <w:color w:val="auto"/>
          <w:sz w:val="30"/>
        </w:rPr>
        <w:t>招标需求</w:t>
      </w:r>
      <w:bookmarkEnd w:id="3"/>
      <w:bookmarkEnd w:id="4"/>
      <w:bookmarkEnd w:id="5"/>
      <w:bookmarkStart w:id="6" w:name="_Toc17884811"/>
      <w:bookmarkStart w:id="7" w:name="_Toc460857894"/>
    </w:p>
    <w:p>
      <w:pPr>
        <w:wordWrap w:val="0"/>
        <w:spacing w:before="120" w:beforeLines="50" w:line="360" w:lineRule="auto"/>
        <w:jc w:val="center"/>
        <w:rPr>
          <w:rFonts w:ascii="宋体"/>
          <w:color w:val="auto"/>
        </w:rPr>
      </w:pPr>
      <w:r>
        <w:rPr>
          <w:rFonts w:hint="eastAsia" w:ascii="宋体" w:hAnsi="宋体"/>
          <w:b/>
          <w:bCs/>
          <w:color w:val="auto"/>
          <w:sz w:val="24"/>
        </w:rPr>
        <w:t>前附表</w:t>
      </w:r>
    </w:p>
    <w:tbl>
      <w:tblPr>
        <w:tblStyle w:val="37"/>
        <w:tblW w:w="8985" w:type="dxa"/>
        <w:tblInd w:w="-2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40"/>
        <w:gridCol w:w="4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12" w:space="0"/>
            </w:tcBorders>
            <w:vAlign w:val="center"/>
          </w:tcPr>
          <w:p>
            <w:pPr>
              <w:wordWrap w:val="0"/>
              <w:jc w:val="center"/>
              <w:rPr>
                <w:rFonts w:ascii="宋体"/>
                <w:b/>
                <w:color w:val="auto"/>
              </w:rPr>
            </w:pPr>
            <w:r>
              <w:rPr>
                <w:rFonts w:hint="eastAsia" w:ascii="宋体" w:hAnsi="宋体"/>
                <w:b/>
                <w:color w:val="auto"/>
              </w:rPr>
              <w:t>序号</w:t>
            </w:r>
          </w:p>
        </w:tc>
        <w:tc>
          <w:tcPr>
            <w:tcW w:w="3840" w:type="dxa"/>
            <w:tcBorders>
              <w:top w:val="single" w:color="auto" w:sz="12" w:space="0"/>
            </w:tcBorders>
            <w:vAlign w:val="center"/>
          </w:tcPr>
          <w:p>
            <w:pPr>
              <w:wordWrap w:val="0"/>
              <w:jc w:val="center"/>
              <w:rPr>
                <w:rFonts w:ascii="宋体"/>
                <w:b/>
                <w:color w:val="auto"/>
              </w:rPr>
            </w:pPr>
            <w:r>
              <w:rPr>
                <w:rFonts w:hint="eastAsia" w:ascii="宋体" w:hAnsi="宋体"/>
                <w:b/>
                <w:color w:val="auto"/>
              </w:rPr>
              <w:t>子项</w:t>
            </w:r>
          </w:p>
        </w:tc>
        <w:tc>
          <w:tcPr>
            <w:tcW w:w="4425" w:type="dxa"/>
            <w:tcBorders>
              <w:top w:val="single" w:color="auto" w:sz="12" w:space="0"/>
            </w:tcBorders>
            <w:vAlign w:val="center"/>
          </w:tcPr>
          <w:p>
            <w:pPr>
              <w:wordWrap w:val="0"/>
              <w:jc w:val="center"/>
              <w:rPr>
                <w:rFonts w:ascii="宋体"/>
                <w:b/>
                <w:color w:val="auto"/>
              </w:rPr>
            </w:pPr>
            <w:r>
              <w:rPr>
                <w:rFonts w:hint="eastAsia" w:ascii="宋体" w:hAnsi="宋体"/>
                <w:b/>
                <w:color w:val="auto"/>
              </w:rPr>
              <w:t>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wordWrap w:val="0"/>
              <w:spacing w:line="400" w:lineRule="exact"/>
              <w:jc w:val="center"/>
              <w:rPr>
                <w:rFonts w:ascii="宋体"/>
                <w:color w:val="auto"/>
              </w:rPr>
            </w:pPr>
            <w:r>
              <w:rPr>
                <w:rFonts w:hint="eastAsia" w:ascii="宋体" w:hAnsi="宋体"/>
                <w:color w:val="auto"/>
              </w:rPr>
              <w:t>一</w:t>
            </w:r>
          </w:p>
        </w:tc>
        <w:tc>
          <w:tcPr>
            <w:tcW w:w="3840" w:type="dxa"/>
            <w:vAlign w:val="center"/>
          </w:tcPr>
          <w:p>
            <w:pPr>
              <w:wordWrap w:val="0"/>
              <w:rPr>
                <w:rFonts w:ascii="宋体"/>
                <w:bCs/>
                <w:color w:val="auto"/>
              </w:rPr>
            </w:pPr>
            <w:r>
              <w:rPr>
                <w:rFonts w:hint="eastAsia" w:ascii="宋体" w:hAnsi="宋体"/>
                <w:bCs/>
                <w:color w:val="auto"/>
              </w:rPr>
              <w:t>采购标的需实现的功能或者目标</w:t>
            </w:r>
          </w:p>
        </w:tc>
        <w:tc>
          <w:tcPr>
            <w:tcW w:w="4425" w:type="dxa"/>
            <w:vAlign w:val="center"/>
          </w:tcPr>
          <w:p>
            <w:pPr>
              <w:wordWrap w:val="0"/>
              <w:rPr>
                <w:rFonts w:ascii="宋体"/>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vAlign w:val="center"/>
          </w:tcPr>
          <w:p>
            <w:pPr>
              <w:wordWrap w:val="0"/>
              <w:spacing w:line="400" w:lineRule="exact"/>
              <w:jc w:val="center"/>
              <w:rPr>
                <w:rFonts w:ascii="宋体"/>
                <w:color w:val="auto"/>
              </w:rPr>
            </w:pPr>
          </w:p>
        </w:tc>
        <w:tc>
          <w:tcPr>
            <w:tcW w:w="3840" w:type="dxa"/>
            <w:vAlign w:val="center"/>
          </w:tcPr>
          <w:p>
            <w:pPr>
              <w:wordWrap w:val="0"/>
              <w:rPr>
                <w:rFonts w:ascii="宋体"/>
                <w:bCs/>
                <w:color w:val="auto"/>
              </w:rPr>
            </w:pPr>
            <w:r>
              <w:rPr>
                <w:rFonts w:hint="eastAsia" w:ascii="宋体" w:hAnsi="宋体"/>
                <w:bCs/>
                <w:color w:val="auto"/>
              </w:rPr>
              <w:t>为落实政府采购需满足的要求</w:t>
            </w:r>
          </w:p>
        </w:tc>
        <w:tc>
          <w:tcPr>
            <w:tcW w:w="4425" w:type="dxa"/>
            <w:vAlign w:val="center"/>
          </w:tcPr>
          <w:p>
            <w:pPr>
              <w:wordWrap w:val="0"/>
              <w:rPr>
                <w:rFonts w:ascii="宋体"/>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vAlign w:val="center"/>
          </w:tcPr>
          <w:p>
            <w:pPr>
              <w:wordWrap w:val="0"/>
              <w:spacing w:line="400" w:lineRule="exact"/>
              <w:jc w:val="center"/>
              <w:rPr>
                <w:rFonts w:ascii="宋体"/>
                <w:color w:val="auto"/>
              </w:rPr>
            </w:pPr>
            <w:r>
              <w:rPr>
                <w:rFonts w:hint="eastAsia" w:ascii="宋体" w:hAnsi="宋体"/>
                <w:color w:val="auto"/>
              </w:rPr>
              <w:t>二</w:t>
            </w:r>
          </w:p>
        </w:tc>
        <w:tc>
          <w:tcPr>
            <w:tcW w:w="3840" w:type="dxa"/>
            <w:vAlign w:val="center"/>
          </w:tcPr>
          <w:p>
            <w:pPr>
              <w:wordWrap w:val="0"/>
              <w:spacing w:line="400" w:lineRule="exact"/>
              <w:rPr>
                <w:rFonts w:ascii="宋体"/>
                <w:bCs/>
                <w:color w:val="auto"/>
              </w:rPr>
            </w:pPr>
            <w:r>
              <w:rPr>
                <w:rFonts w:hint="eastAsia" w:ascii="宋体" w:hAnsi="宋体"/>
                <w:bCs/>
                <w:color w:val="auto"/>
              </w:rPr>
              <w:t>采购标的需执行的国家相关标准、行业标准、地方标准或者其他标准规范</w:t>
            </w:r>
          </w:p>
        </w:tc>
        <w:tc>
          <w:tcPr>
            <w:tcW w:w="4425" w:type="dxa"/>
            <w:vAlign w:val="center"/>
          </w:tcPr>
          <w:p>
            <w:pPr>
              <w:wordWrap w:val="0"/>
              <w:spacing w:line="400" w:lineRule="exact"/>
              <w:rPr>
                <w:rFonts w:ascii="宋体"/>
                <w:color w:val="auto"/>
              </w:rPr>
            </w:pPr>
            <w:r>
              <w:rPr>
                <w:rFonts w:hint="eastAsia" w:ascii="宋体" w:hAnsi="宋体"/>
                <w:color w:val="auto"/>
              </w:rPr>
              <w:t>由采购人认可的有关国家标准、行业标准、地方标准或者其他标准规范。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20" w:type="dxa"/>
            <w:vAlign w:val="center"/>
          </w:tcPr>
          <w:p>
            <w:pPr>
              <w:wordWrap w:val="0"/>
              <w:spacing w:line="400" w:lineRule="exact"/>
              <w:jc w:val="center"/>
              <w:rPr>
                <w:rFonts w:ascii="宋体"/>
                <w:color w:val="auto"/>
              </w:rPr>
            </w:pPr>
            <w:r>
              <w:rPr>
                <w:rFonts w:hint="eastAsia" w:ascii="宋体" w:hAnsi="宋体"/>
                <w:color w:val="auto"/>
              </w:rPr>
              <w:t>三</w:t>
            </w:r>
          </w:p>
        </w:tc>
        <w:tc>
          <w:tcPr>
            <w:tcW w:w="3840" w:type="dxa"/>
            <w:vAlign w:val="center"/>
          </w:tcPr>
          <w:p>
            <w:pPr>
              <w:wordWrap w:val="0"/>
              <w:spacing w:line="400" w:lineRule="exact"/>
              <w:rPr>
                <w:rFonts w:ascii="宋体"/>
                <w:bCs/>
                <w:color w:val="auto"/>
              </w:rPr>
            </w:pPr>
            <w:r>
              <w:rPr>
                <w:rFonts w:hint="eastAsia" w:ascii="宋体" w:hAnsi="宋体"/>
                <w:bCs/>
                <w:color w:val="auto"/>
              </w:rPr>
              <w:t>采购标的需满足的质量、安全、技术规格、物理特性等要求</w:t>
            </w:r>
          </w:p>
        </w:tc>
        <w:tc>
          <w:tcPr>
            <w:tcW w:w="4425" w:type="dxa"/>
            <w:vAlign w:val="center"/>
          </w:tcPr>
          <w:p>
            <w:pPr>
              <w:wordWrap w:val="0"/>
              <w:spacing w:line="400" w:lineRule="exact"/>
              <w:rPr>
                <w:rFonts w:ascii="宋体"/>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0" w:type="dxa"/>
            <w:vAlign w:val="center"/>
          </w:tcPr>
          <w:p>
            <w:pPr>
              <w:wordWrap w:val="0"/>
              <w:spacing w:line="400" w:lineRule="exact"/>
              <w:jc w:val="center"/>
              <w:rPr>
                <w:rFonts w:ascii="宋体"/>
                <w:bCs/>
                <w:color w:val="auto"/>
              </w:rPr>
            </w:pPr>
            <w:r>
              <w:rPr>
                <w:rFonts w:hint="eastAsia" w:ascii="宋体" w:hAnsi="宋体"/>
                <w:bCs/>
                <w:color w:val="auto"/>
              </w:rPr>
              <w:t>四</w:t>
            </w:r>
          </w:p>
        </w:tc>
        <w:tc>
          <w:tcPr>
            <w:tcW w:w="3840" w:type="dxa"/>
            <w:vAlign w:val="center"/>
          </w:tcPr>
          <w:p>
            <w:pPr>
              <w:wordWrap w:val="0"/>
              <w:spacing w:line="400" w:lineRule="exact"/>
              <w:rPr>
                <w:rFonts w:ascii="宋体"/>
                <w:bCs/>
                <w:color w:val="auto"/>
              </w:rPr>
            </w:pPr>
            <w:r>
              <w:rPr>
                <w:rFonts w:hint="eastAsia" w:ascii="宋体" w:hAnsi="宋体"/>
                <w:bCs/>
                <w:color w:val="auto"/>
              </w:rPr>
              <w:t>采购标的的数量、采购项目交付或者实施的时间和地点</w:t>
            </w:r>
          </w:p>
        </w:tc>
        <w:tc>
          <w:tcPr>
            <w:tcW w:w="4425" w:type="dxa"/>
            <w:vAlign w:val="center"/>
          </w:tcPr>
          <w:p>
            <w:pPr>
              <w:wordWrap w:val="0"/>
              <w:spacing w:line="400" w:lineRule="exact"/>
              <w:rPr>
                <w:rFonts w:ascii="宋体"/>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wordWrap w:val="0"/>
              <w:spacing w:line="400" w:lineRule="exact"/>
              <w:jc w:val="center"/>
              <w:rPr>
                <w:rFonts w:ascii="宋体"/>
                <w:bCs/>
                <w:color w:val="auto"/>
              </w:rPr>
            </w:pPr>
            <w:r>
              <w:rPr>
                <w:rFonts w:hint="eastAsia" w:ascii="宋体" w:hAnsi="宋体"/>
                <w:bCs/>
                <w:color w:val="auto"/>
              </w:rPr>
              <w:t>五</w:t>
            </w:r>
          </w:p>
        </w:tc>
        <w:tc>
          <w:tcPr>
            <w:tcW w:w="3840" w:type="dxa"/>
            <w:vAlign w:val="center"/>
          </w:tcPr>
          <w:p>
            <w:pPr>
              <w:wordWrap w:val="0"/>
              <w:spacing w:line="400" w:lineRule="exact"/>
              <w:rPr>
                <w:rFonts w:ascii="宋体"/>
                <w:bCs/>
                <w:color w:val="auto"/>
              </w:rPr>
            </w:pPr>
            <w:r>
              <w:rPr>
                <w:rFonts w:hint="eastAsia" w:ascii="宋体" w:hAnsi="宋体"/>
                <w:bCs/>
                <w:color w:val="auto"/>
              </w:rPr>
              <w:t>采购标的需满足的服务标准、期限、效率等要求</w:t>
            </w:r>
          </w:p>
        </w:tc>
        <w:tc>
          <w:tcPr>
            <w:tcW w:w="4425" w:type="dxa"/>
            <w:vAlign w:val="center"/>
          </w:tcPr>
          <w:p>
            <w:pPr>
              <w:wordWrap w:val="0"/>
              <w:spacing w:line="400" w:lineRule="exact"/>
              <w:rPr>
                <w:rFonts w:ascii="宋体"/>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0" w:type="dxa"/>
            <w:vAlign w:val="center"/>
          </w:tcPr>
          <w:p>
            <w:pPr>
              <w:wordWrap w:val="0"/>
              <w:spacing w:line="400" w:lineRule="exact"/>
              <w:jc w:val="center"/>
              <w:rPr>
                <w:rFonts w:ascii="宋体"/>
                <w:bCs/>
                <w:color w:val="auto"/>
              </w:rPr>
            </w:pPr>
            <w:r>
              <w:rPr>
                <w:rFonts w:hint="eastAsia" w:ascii="宋体" w:hAnsi="宋体"/>
                <w:bCs/>
                <w:color w:val="auto"/>
              </w:rPr>
              <w:t>六</w:t>
            </w:r>
          </w:p>
        </w:tc>
        <w:tc>
          <w:tcPr>
            <w:tcW w:w="3840" w:type="dxa"/>
            <w:vAlign w:val="center"/>
          </w:tcPr>
          <w:p>
            <w:pPr>
              <w:wordWrap w:val="0"/>
              <w:spacing w:line="400" w:lineRule="exact"/>
              <w:rPr>
                <w:rFonts w:ascii="宋体"/>
                <w:bCs/>
                <w:color w:val="auto"/>
              </w:rPr>
            </w:pPr>
            <w:r>
              <w:rPr>
                <w:rFonts w:hint="eastAsia" w:ascii="宋体" w:hAnsi="宋体"/>
                <w:bCs/>
                <w:color w:val="auto"/>
              </w:rPr>
              <w:t>采购标的的验收标准</w:t>
            </w:r>
          </w:p>
        </w:tc>
        <w:tc>
          <w:tcPr>
            <w:tcW w:w="4425" w:type="dxa"/>
            <w:vAlign w:val="center"/>
          </w:tcPr>
          <w:p>
            <w:pPr>
              <w:wordWrap w:val="0"/>
              <w:spacing w:line="400" w:lineRule="exact"/>
              <w:rPr>
                <w:rFonts w:ascii="宋体"/>
                <w:color w:val="auto"/>
              </w:rPr>
            </w:pPr>
            <w:r>
              <w:rPr>
                <w:rFonts w:hint="eastAsia" w:ascii="宋体" w:hAnsi="宋体"/>
                <w:bCs/>
                <w:color w:val="auto"/>
                <w:szCs w:val="21"/>
              </w:rPr>
              <w:t>采购人根据采购文件和投标人提供的投标文件及投标人和采购人签订的政府采购合同为标准进行验收。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ordWrap w:val="0"/>
              <w:jc w:val="center"/>
              <w:rPr>
                <w:rFonts w:ascii="宋体"/>
                <w:bCs/>
                <w:color w:val="auto"/>
              </w:rPr>
            </w:pPr>
            <w:r>
              <w:rPr>
                <w:rFonts w:hint="eastAsia" w:ascii="宋体" w:hAnsi="宋体"/>
                <w:bCs/>
                <w:color w:val="auto"/>
              </w:rPr>
              <w:t>七</w:t>
            </w:r>
          </w:p>
        </w:tc>
        <w:tc>
          <w:tcPr>
            <w:tcW w:w="3840" w:type="dxa"/>
            <w:vAlign w:val="center"/>
          </w:tcPr>
          <w:p>
            <w:pPr>
              <w:wordWrap w:val="0"/>
              <w:rPr>
                <w:rFonts w:ascii="宋体"/>
                <w:bCs/>
                <w:color w:val="auto"/>
              </w:rPr>
            </w:pPr>
            <w:r>
              <w:rPr>
                <w:rFonts w:hint="eastAsia" w:ascii="宋体" w:hAnsi="宋体"/>
                <w:bCs/>
                <w:color w:val="auto"/>
              </w:rPr>
              <w:t>采购标的的其他技术、服务等要求</w:t>
            </w:r>
          </w:p>
        </w:tc>
        <w:tc>
          <w:tcPr>
            <w:tcW w:w="4425" w:type="dxa"/>
            <w:vAlign w:val="center"/>
          </w:tcPr>
          <w:p>
            <w:pPr>
              <w:wordWrap w:val="0"/>
              <w:rPr>
                <w:rFonts w:ascii="宋体"/>
                <w:bCs/>
                <w:color w:val="auto"/>
              </w:rPr>
            </w:pPr>
            <w:r>
              <w:rPr>
                <w:rFonts w:hint="eastAsia" w:ascii="宋体" w:hAnsi="宋体"/>
                <w:bCs/>
                <w:color w:val="auto"/>
              </w:rPr>
              <w:t>详见第二章</w:t>
            </w:r>
            <w:r>
              <w:rPr>
                <w:rFonts w:ascii="宋体" w:hAnsi="宋体"/>
                <w:bCs/>
                <w:color w:val="auto"/>
              </w:rPr>
              <w:t xml:space="preserve"> </w:t>
            </w:r>
            <w:r>
              <w:rPr>
                <w:rFonts w:hint="eastAsia" w:ascii="宋体" w:hAnsi="宋体"/>
                <w:bCs/>
                <w:color w:val="auto"/>
              </w:rPr>
              <w:t>招标需求第三条。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ordWrap w:val="0"/>
              <w:jc w:val="center"/>
              <w:rPr>
                <w:rFonts w:ascii="宋体"/>
                <w:bCs/>
                <w:color w:val="auto"/>
              </w:rPr>
            </w:pPr>
            <w:r>
              <w:rPr>
                <w:rFonts w:hint="eastAsia" w:ascii="宋体" w:hAnsi="宋体"/>
                <w:bCs/>
                <w:color w:val="auto"/>
              </w:rPr>
              <w:t>八</w:t>
            </w:r>
          </w:p>
        </w:tc>
        <w:tc>
          <w:tcPr>
            <w:tcW w:w="3840" w:type="dxa"/>
            <w:vAlign w:val="center"/>
          </w:tcPr>
          <w:p>
            <w:pPr>
              <w:wordWrap w:val="0"/>
              <w:rPr>
                <w:rFonts w:ascii="宋体"/>
                <w:bCs/>
                <w:color w:val="auto"/>
              </w:rPr>
            </w:pPr>
            <w:r>
              <w:rPr>
                <w:rFonts w:hint="eastAsia" w:ascii="宋体" w:hAnsi="宋体"/>
                <w:bCs/>
                <w:color w:val="auto"/>
              </w:rPr>
              <w:t>核心产品</w:t>
            </w:r>
          </w:p>
        </w:tc>
        <w:tc>
          <w:tcPr>
            <w:tcW w:w="4425" w:type="dxa"/>
            <w:vAlign w:val="center"/>
          </w:tcPr>
          <w:p>
            <w:pPr>
              <w:wordWrap w:val="0"/>
              <w:rPr>
                <w:rFonts w:ascii="宋体"/>
                <w:bCs/>
                <w:color w:val="auto"/>
              </w:rPr>
            </w:pPr>
            <w:r>
              <w:rPr>
                <w:rFonts w:ascii="宋体" w:hAnsi="宋体"/>
                <w:bCs/>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ordWrap w:val="0"/>
              <w:jc w:val="center"/>
              <w:rPr>
                <w:rFonts w:ascii="宋体"/>
                <w:bCs/>
                <w:color w:val="auto"/>
              </w:rPr>
            </w:pPr>
            <w:r>
              <w:rPr>
                <w:rFonts w:hint="eastAsia" w:ascii="宋体" w:hAnsi="宋体"/>
                <w:bCs/>
                <w:color w:val="auto"/>
              </w:rPr>
              <w:t>九</w:t>
            </w:r>
          </w:p>
        </w:tc>
        <w:tc>
          <w:tcPr>
            <w:tcW w:w="3840" w:type="dxa"/>
            <w:vAlign w:val="center"/>
          </w:tcPr>
          <w:p>
            <w:pPr>
              <w:wordWrap w:val="0"/>
              <w:rPr>
                <w:rFonts w:ascii="宋体"/>
                <w:bCs/>
                <w:color w:val="auto"/>
              </w:rPr>
            </w:pPr>
            <w:r>
              <w:rPr>
                <w:rFonts w:hint="eastAsia" w:ascii="宋体" w:hAnsi="宋体"/>
                <w:color w:val="auto"/>
              </w:rPr>
              <w:t>现场踏勘</w:t>
            </w:r>
          </w:p>
        </w:tc>
        <w:tc>
          <w:tcPr>
            <w:tcW w:w="4425" w:type="dxa"/>
            <w:vAlign w:val="center"/>
          </w:tcPr>
          <w:p>
            <w:pPr>
              <w:wordWrap w:val="0"/>
              <w:rPr>
                <w:rFonts w:ascii="宋体"/>
                <w:bCs/>
                <w:color w:val="auto"/>
              </w:rPr>
            </w:pPr>
            <w:r>
              <w:rPr>
                <w:rFonts w:hint="eastAsia" w:ascii="宋体" w:hAnsi="宋体"/>
                <w:bCs/>
                <w:color w:val="auto"/>
              </w:rPr>
              <w:t>由投标人自行前往现场进行踏勘。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wordWrap w:val="0"/>
              <w:jc w:val="center"/>
              <w:rPr>
                <w:rFonts w:ascii="宋体"/>
                <w:bCs/>
                <w:color w:val="auto"/>
              </w:rPr>
            </w:pPr>
            <w:r>
              <w:rPr>
                <w:rFonts w:hint="eastAsia" w:ascii="宋体" w:hAnsi="宋体"/>
                <w:bCs/>
                <w:color w:val="auto"/>
              </w:rPr>
              <w:t>十</w:t>
            </w:r>
          </w:p>
        </w:tc>
        <w:tc>
          <w:tcPr>
            <w:tcW w:w="3840" w:type="dxa"/>
            <w:vAlign w:val="center"/>
          </w:tcPr>
          <w:p>
            <w:pPr>
              <w:wordWrap w:val="0"/>
              <w:rPr>
                <w:rFonts w:ascii="宋体"/>
                <w:color w:val="auto"/>
              </w:rPr>
            </w:pPr>
            <w:r>
              <w:rPr>
                <w:rFonts w:hint="eastAsia" w:ascii="宋体" w:hAnsi="宋体"/>
                <w:color w:val="auto"/>
              </w:rPr>
              <w:t>样品要求</w:t>
            </w:r>
          </w:p>
        </w:tc>
        <w:tc>
          <w:tcPr>
            <w:tcW w:w="4425" w:type="dxa"/>
            <w:vAlign w:val="center"/>
          </w:tcPr>
          <w:p>
            <w:pPr>
              <w:wordWrap w:val="0"/>
              <w:rPr>
                <w:rFonts w:ascii="宋体"/>
                <w:bCs/>
                <w:color w:val="auto"/>
              </w:rPr>
            </w:pPr>
            <w:r>
              <w:rPr>
                <w:rFonts w:hint="eastAsia" w:ascii="宋体" w:hAnsi="宋体"/>
                <w:bCs/>
                <w:color w:val="auto"/>
              </w:rPr>
              <w:t>无要求。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bottom w:val="single" w:color="auto" w:sz="12" w:space="0"/>
            </w:tcBorders>
            <w:vAlign w:val="center"/>
          </w:tcPr>
          <w:p>
            <w:pPr>
              <w:wordWrap w:val="0"/>
              <w:jc w:val="center"/>
              <w:rPr>
                <w:rFonts w:ascii="宋体"/>
                <w:bCs/>
                <w:color w:val="auto"/>
              </w:rPr>
            </w:pPr>
            <w:r>
              <w:rPr>
                <w:rFonts w:hint="eastAsia" w:ascii="宋体" w:hAnsi="宋体"/>
                <w:bCs/>
                <w:color w:val="auto"/>
              </w:rPr>
              <w:t>十一</w:t>
            </w:r>
          </w:p>
        </w:tc>
        <w:tc>
          <w:tcPr>
            <w:tcW w:w="3840" w:type="dxa"/>
            <w:tcBorders>
              <w:bottom w:val="single" w:color="auto" w:sz="12" w:space="0"/>
            </w:tcBorders>
            <w:vAlign w:val="center"/>
          </w:tcPr>
          <w:p>
            <w:pPr>
              <w:wordWrap w:val="0"/>
              <w:rPr>
                <w:rFonts w:ascii="宋体"/>
                <w:color w:val="auto"/>
              </w:rPr>
            </w:pPr>
            <w:r>
              <w:rPr>
                <w:rFonts w:hint="eastAsia" w:ascii="宋体" w:hAnsi="宋体"/>
                <w:color w:val="auto"/>
              </w:rPr>
              <w:t>其他要求</w:t>
            </w:r>
          </w:p>
        </w:tc>
        <w:tc>
          <w:tcPr>
            <w:tcW w:w="4425" w:type="dxa"/>
            <w:tcBorders>
              <w:bottom w:val="single" w:color="auto" w:sz="12" w:space="0"/>
            </w:tcBorders>
            <w:vAlign w:val="center"/>
          </w:tcPr>
          <w:p>
            <w:pPr>
              <w:wordWrap w:val="0"/>
              <w:rPr>
                <w:rFonts w:ascii="宋体"/>
                <w:bCs/>
                <w:color w:val="auto"/>
              </w:rPr>
            </w:pPr>
            <w:r>
              <w:rPr>
                <w:rFonts w:ascii="宋体" w:hAnsi="宋体"/>
                <w:color w:val="auto"/>
                <w:szCs w:val="21"/>
              </w:rPr>
              <w:t>/</w:t>
            </w:r>
          </w:p>
        </w:tc>
      </w:tr>
    </w:tbl>
    <w:p>
      <w:pPr>
        <w:wordWrap w:val="0"/>
        <w:spacing w:before="120" w:beforeLines="50" w:line="360" w:lineRule="auto"/>
        <w:rPr>
          <w:rFonts w:ascii="宋体"/>
          <w:b/>
          <w:color w:val="auto"/>
        </w:rPr>
      </w:pPr>
    </w:p>
    <w:p>
      <w:pPr>
        <w:wordWrap w:val="0"/>
        <w:spacing w:before="120" w:beforeLines="50" w:line="360" w:lineRule="auto"/>
        <w:rPr>
          <w:rFonts w:hint="default" w:ascii="宋体" w:eastAsia="宋体"/>
          <w:b/>
          <w:color w:val="auto"/>
          <w:lang w:val="en-US" w:eastAsia="zh-CN"/>
        </w:rPr>
      </w:pPr>
      <w:r>
        <w:rPr>
          <w:rFonts w:ascii="宋体"/>
          <w:b/>
          <w:color w:val="auto"/>
        </w:rPr>
        <w:br w:type="page"/>
      </w:r>
      <w:r>
        <w:rPr>
          <w:rFonts w:hint="eastAsia" w:ascii="宋体" w:hAnsi="宋体"/>
          <w:b/>
          <w:color w:val="auto"/>
        </w:rPr>
        <w:t>一、采购标的</w:t>
      </w:r>
      <w:r>
        <w:rPr>
          <w:rFonts w:hint="eastAsia" w:ascii="宋体" w:hAnsi="宋体"/>
          <w:b/>
          <w:color w:val="auto"/>
          <w:lang w:val="en-US" w:eastAsia="zh-CN"/>
        </w:rPr>
        <w:t>概况、目标等</w:t>
      </w:r>
    </w:p>
    <w:p>
      <w:pPr>
        <w:spacing w:line="288"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1.</w:t>
      </w:r>
      <w:r>
        <w:rPr>
          <w:rFonts w:hint="eastAsia" w:ascii="宋体" w:hAnsi="宋体" w:cs="宋体"/>
          <w:b/>
          <w:bCs/>
          <w:color w:val="auto"/>
          <w:sz w:val="21"/>
          <w:szCs w:val="21"/>
          <w:lang w:val="en-US" w:eastAsia="zh-CN"/>
        </w:rPr>
        <w:t>北仑中学</w:t>
      </w:r>
      <w:r>
        <w:rPr>
          <w:rFonts w:hint="eastAsia" w:ascii="宋体" w:hAnsi="宋体" w:cs="宋体"/>
          <w:b/>
          <w:bCs/>
          <w:color w:val="auto"/>
          <w:sz w:val="21"/>
          <w:szCs w:val="21"/>
        </w:rPr>
        <w:t>游泳馆泳池项目概况：</w:t>
      </w:r>
    </w:p>
    <w:p>
      <w:pPr>
        <w:spacing w:line="288"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1.1 该项目责任区域为一层</w:t>
      </w:r>
      <w:r>
        <w:rPr>
          <w:rFonts w:hint="eastAsia" w:ascii="宋体" w:hAnsi="宋体" w:cs="宋体"/>
          <w:color w:val="auto"/>
          <w:sz w:val="21"/>
          <w:szCs w:val="21"/>
          <w:lang w:eastAsia="zh-CN"/>
        </w:rPr>
        <w:t>，</w:t>
      </w:r>
      <w:r>
        <w:rPr>
          <w:rFonts w:hint="eastAsia" w:ascii="宋体" w:hAnsi="宋体" w:cs="宋体"/>
          <w:color w:val="auto"/>
          <w:sz w:val="21"/>
          <w:szCs w:val="21"/>
        </w:rPr>
        <w:t>长</w:t>
      </w:r>
      <w:r>
        <w:rPr>
          <w:rFonts w:hint="eastAsia" w:ascii="宋体" w:hAnsi="宋体" w:cs="宋体"/>
          <w:color w:val="auto"/>
          <w:sz w:val="21"/>
          <w:szCs w:val="21"/>
          <w:lang w:val="en-US" w:eastAsia="zh-CN"/>
        </w:rPr>
        <w:t>25</w:t>
      </w:r>
      <w:r>
        <w:rPr>
          <w:rFonts w:hint="eastAsia" w:ascii="宋体" w:hAnsi="宋体" w:cs="宋体"/>
          <w:color w:val="auto"/>
          <w:sz w:val="21"/>
          <w:szCs w:val="21"/>
        </w:rPr>
        <w:t>米、宽</w:t>
      </w:r>
      <w:r>
        <w:rPr>
          <w:rFonts w:hint="eastAsia" w:ascii="宋体" w:hAnsi="宋体" w:cs="宋体"/>
          <w:color w:val="auto"/>
          <w:sz w:val="21"/>
          <w:szCs w:val="21"/>
          <w:lang w:val="en-US" w:eastAsia="zh-CN"/>
        </w:rPr>
        <w:t>13</w:t>
      </w:r>
      <w:r>
        <w:rPr>
          <w:rFonts w:hint="eastAsia" w:ascii="宋体" w:hAnsi="宋体" w:cs="宋体"/>
          <w:color w:val="auto"/>
          <w:sz w:val="21"/>
          <w:szCs w:val="21"/>
        </w:rPr>
        <w:t>米、深</w:t>
      </w:r>
      <w:r>
        <w:rPr>
          <w:rFonts w:hint="eastAsia" w:ascii="宋体" w:hAnsi="宋体" w:cs="宋体"/>
          <w:color w:val="auto"/>
          <w:sz w:val="21"/>
          <w:szCs w:val="21"/>
          <w:lang w:val="en-US" w:eastAsia="zh-CN"/>
        </w:rPr>
        <w:t>1.</w:t>
      </w:r>
      <w:r>
        <w:rPr>
          <w:rFonts w:hint="eastAsia" w:ascii="宋体" w:hAnsi="宋体" w:cs="宋体"/>
          <w:color w:val="auto"/>
          <w:sz w:val="21"/>
          <w:szCs w:val="21"/>
        </w:rPr>
        <w:t>2</w:t>
      </w:r>
      <w:r>
        <w:rPr>
          <w:rFonts w:hint="eastAsia" w:ascii="宋体" w:hAnsi="宋体" w:cs="宋体"/>
          <w:color w:val="auto"/>
          <w:sz w:val="21"/>
          <w:szCs w:val="21"/>
          <w:lang w:val="en-US" w:eastAsia="zh-CN"/>
        </w:rPr>
        <w:t>-1.5</w:t>
      </w:r>
      <w:r>
        <w:rPr>
          <w:rFonts w:hint="eastAsia" w:ascii="宋体" w:hAnsi="宋体" w:cs="宋体"/>
          <w:color w:val="auto"/>
          <w:sz w:val="21"/>
          <w:szCs w:val="21"/>
        </w:rPr>
        <w:t>米的</w:t>
      </w:r>
      <w:r>
        <w:rPr>
          <w:rFonts w:hint="eastAsia" w:ascii="宋体" w:hAnsi="宋体" w:cs="宋体"/>
          <w:color w:val="auto"/>
          <w:sz w:val="21"/>
          <w:szCs w:val="21"/>
          <w:lang w:val="en-US" w:eastAsia="zh-CN"/>
        </w:rPr>
        <w:t>5</w:t>
      </w:r>
      <w:r>
        <w:rPr>
          <w:rFonts w:hint="eastAsia" w:ascii="宋体" w:hAnsi="宋体" w:cs="宋体"/>
          <w:color w:val="auto"/>
          <w:sz w:val="21"/>
          <w:szCs w:val="21"/>
        </w:rPr>
        <w:t>泳道游泳池</w:t>
      </w:r>
    </w:p>
    <w:p>
      <w:pPr>
        <w:spacing w:line="288"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1.2 该项目现有设备：循环水泵、过滤砂缸、毛发过滤器、加热机组、加热水泵、自动投药、水线</w:t>
      </w:r>
      <w:r>
        <w:rPr>
          <w:rFonts w:hint="eastAsia" w:ascii="宋体" w:hAnsi="宋体" w:cs="宋体"/>
          <w:color w:val="auto"/>
          <w:sz w:val="21"/>
          <w:szCs w:val="21"/>
          <w:lang w:eastAsia="zh-CN"/>
        </w:rPr>
        <w:t>、救生圈、救生杆</w:t>
      </w:r>
      <w:r>
        <w:rPr>
          <w:rFonts w:hint="eastAsia" w:ascii="宋体" w:hAnsi="宋体" w:cs="宋体"/>
          <w:color w:val="auto"/>
          <w:sz w:val="21"/>
          <w:szCs w:val="21"/>
        </w:rPr>
        <w:t>等。</w:t>
      </w:r>
    </w:p>
    <w:p>
      <w:pPr>
        <w:wordWrap w:val="0"/>
        <w:spacing w:line="360" w:lineRule="auto"/>
        <w:ind w:firstLine="420"/>
        <w:rPr>
          <w:rFonts w:hint="eastAsia" w:ascii="宋体" w:hAnsi="宋体"/>
          <w:color w:val="auto"/>
        </w:rPr>
      </w:pPr>
      <w:r>
        <w:rPr>
          <w:rFonts w:hint="eastAsia" w:ascii="宋体" w:hAnsi="宋体" w:cs="宋体"/>
          <w:color w:val="auto"/>
          <w:sz w:val="21"/>
          <w:szCs w:val="21"/>
        </w:rPr>
        <w:t>1.3 该项目现有配套用房：男女卫生间、浴室、更衣室、浸脚池、办公等场所。</w:t>
      </w:r>
    </w:p>
    <w:p>
      <w:pPr>
        <w:wordWrap w:val="0"/>
        <w:spacing w:line="360" w:lineRule="auto"/>
        <w:ind w:firstLine="420"/>
        <w:rPr>
          <w:rFonts w:ascii="宋体"/>
          <w:color w:val="auto"/>
        </w:rPr>
      </w:pPr>
      <w:r>
        <w:rPr>
          <w:rFonts w:hint="eastAsia" w:ascii="宋体" w:hAnsi="宋体"/>
          <w:color w:val="auto"/>
          <w:lang w:val="en-US" w:eastAsia="zh-CN"/>
        </w:rPr>
        <w:t>2.</w:t>
      </w:r>
      <w:r>
        <w:rPr>
          <w:rFonts w:hint="eastAsia" w:ascii="宋体" w:hAnsi="宋体"/>
          <w:color w:val="auto"/>
        </w:rPr>
        <w:t>本次采购</w:t>
      </w:r>
      <w:r>
        <w:rPr>
          <w:rFonts w:hint="eastAsia" w:ascii="宋体" w:hAnsi="宋体" w:cs="宋体"/>
          <w:color w:val="auto"/>
          <w:sz w:val="21"/>
          <w:szCs w:val="21"/>
        </w:rPr>
        <w:t>采用服务托管模式，即采购人通过本项目引进专业泳池运营</w:t>
      </w:r>
      <w:r>
        <w:rPr>
          <w:rFonts w:hint="eastAsia" w:ascii="宋体" w:hAnsi="宋体" w:cs="宋体"/>
          <w:color w:val="auto"/>
          <w:sz w:val="21"/>
          <w:szCs w:val="21"/>
          <w:lang w:val="en-US" w:eastAsia="zh-CN"/>
        </w:rPr>
        <w:t>管理</w:t>
      </w:r>
      <w:r>
        <w:rPr>
          <w:rFonts w:hint="eastAsia" w:ascii="宋体" w:hAnsi="宋体" w:cs="宋体"/>
          <w:color w:val="auto"/>
          <w:sz w:val="21"/>
          <w:szCs w:val="21"/>
        </w:rPr>
        <w:t>团队，每年支付该团队的人员经费</w:t>
      </w:r>
      <w:r>
        <w:rPr>
          <w:rFonts w:hint="eastAsia" w:ascii="宋体" w:hAnsi="宋体"/>
          <w:color w:val="auto"/>
        </w:rPr>
        <w:t>。</w:t>
      </w:r>
    </w:p>
    <w:p>
      <w:pPr>
        <w:wordWrap w:val="0"/>
        <w:spacing w:line="360" w:lineRule="auto"/>
        <w:ind w:firstLine="420"/>
        <w:rPr>
          <w:rFonts w:ascii="宋体"/>
          <w:b/>
          <w:color w:val="auto"/>
          <w:szCs w:val="28"/>
        </w:rPr>
      </w:pPr>
      <w:r>
        <w:rPr>
          <w:rFonts w:hint="eastAsia" w:ascii="宋体" w:hAnsi="宋体"/>
          <w:color w:val="auto"/>
          <w:lang w:val="en-US" w:eastAsia="zh-CN"/>
        </w:rPr>
        <w:t>3.</w:t>
      </w:r>
      <w:r>
        <w:rPr>
          <w:rFonts w:hint="eastAsia" w:ascii="宋体" w:hAnsi="宋体"/>
          <w:color w:val="auto"/>
        </w:rPr>
        <w:t>为落实政府采购需满足的要求为</w:t>
      </w:r>
      <w:r>
        <w:rPr>
          <w:rFonts w:hint="eastAsia" w:ascii="宋体" w:hAnsi="宋体"/>
          <w:color w:val="auto"/>
          <w:szCs w:val="21"/>
        </w:rPr>
        <w:t>《政府采购促进中小企业发展管理办法》（财库</w:t>
      </w:r>
      <w:r>
        <w:rPr>
          <w:rFonts w:ascii="宋体" w:hAnsi="宋体"/>
          <w:color w:val="auto"/>
          <w:szCs w:val="21"/>
        </w:rPr>
        <w:t>[2020]46</w:t>
      </w:r>
      <w:r>
        <w:rPr>
          <w:rFonts w:hint="eastAsia" w:ascii="宋体" w:hAnsi="宋体"/>
          <w:color w:val="auto"/>
          <w:szCs w:val="21"/>
        </w:rPr>
        <w:t>号）</w:t>
      </w:r>
      <w:r>
        <w:rPr>
          <w:rFonts w:hint="eastAsia" w:ascii="宋体" w:hAnsi="宋体"/>
          <w:color w:val="auto"/>
        </w:rPr>
        <w:t>、《关于政府采购支持监狱企业发展有关问题的通知》</w:t>
      </w:r>
      <w:r>
        <w:rPr>
          <w:rFonts w:ascii="宋体" w:hAnsi="宋体"/>
          <w:color w:val="auto"/>
        </w:rPr>
        <w:t>(</w:t>
      </w:r>
      <w:r>
        <w:rPr>
          <w:rFonts w:hint="eastAsia" w:ascii="宋体" w:hAnsi="宋体"/>
          <w:color w:val="auto"/>
        </w:rPr>
        <w:t>财库</w:t>
      </w:r>
      <w:r>
        <w:rPr>
          <w:rFonts w:ascii="宋体" w:hAnsi="宋体"/>
          <w:color w:val="auto"/>
        </w:rPr>
        <w:t>[2014]68</w:t>
      </w:r>
      <w:r>
        <w:rPr>
          <w:rFonts w:hint="eastAsia" w:ascii="宋体" w:hAnsi="宋体"/>
          <w:color w:val="auto"/>
        </w:rPr>
        <w:t>号</w:t>
      </w:r>
      <w:r>
        <w:rPr>
          <w:rFonts w:ascii="宋体" w:hAnsi="宋体"/>
          <w:color w:val="auto"/>
        </w:rPr>
        <w:t>)</w:t>
      </w:r>
      <w:r>
        <w:rPr>
          <w:rFonts w:hint="eastAsia" w:ascii="宋体" w:hAnsi="宋体"/>
          <w:color w:val="auto"/>
        </w:rPr>
        <w:t>、《关于促进残疾人就业政府采购政策的通知》（财库〔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141</w:t>
      </w:r>
      <w:r>
        <w:rPr>
          <w:rFonts w:hint="eastAsia" w:ascii="宋体" w:hAnsi="宋体"/>
          <w:color w:val="auto"/>
        </w:rPr>
        <w:t>号）、《关于环境标志产品政府采购实施的意见》（财库〔</w:t>
      </w:r>
      <w:r>
        <w:rPr>
          <w:rFonts w:ascii="宋体" w:hAnsi="宋体"/>
          <w:color w:val="auto"/>
        </w:rPr>
        <w:t>2006</w:t>
      </w:r>
      <w:r>
        <w:rPr>
          <w:rFonts w:hint="eastAsia" w:ascii="宋体" w:hAnsi="宋体"/>
          <w:color w:val="auto"/>
        </w:rPr>
        <w:t>〕</w:t>
      </w:r>
      <w:r>
        <w:rPr>
          <w:rFonts w:ascii="宋体" w:hAnsi="宋体"/>
          <w:color w:val="auto"/>
        </w:rPr>
        <w:t>90</w:t>
      </w:r>
      <w:r>
        <w:rPr>
          <w:rFonts w:hint="eastAsia" w:ascii="宋体" w:hAnsi="宋体"/>
          <w:color w:val="auto"/>
        </w:rPr>
        <w:t>号、《节能产品政府采购实施意见》的通知（财库〔</w:t>
      </w:r>
      <w:r>
        <w:rPr>
          <w:rFonts w:ascii="宋体" w:hAnsi="宋体"/>
          <w:color w:val="auto"/>
        </w:rPr>
        <w:t>2004</w:t>
      </w:r>
      <w:r>
        <w:rPr>
          <w:rFonts w:hint="eastAsia" w:ascii="宋体" w:hAnsi="宋体"/>
          <w:color w:val="auto"/>
        </w:rPr>
        <w:t>〕</w:t>
      </w:r>
      <w:r>
        <w:rPr>
          <w:rFonts w:ascii="宋体" w:hAnsi="宋体"/>
          <w:color w:val="auto"/>
        </w:rPr>
        <w:t>185</w:t>
      </w:r>
      <w:r>
        <w:rPr>
          <w:rFonts w:hint="eastAsia" w:ascii="宋体" w:hAnsi="宋体"/>
          <w:color w:val="auto"/>
        </w:rPr>
        <w:t>号）、《关于调整优化节能产品、环境标志产品政府采购执行机制的通知》（财库〔</w:t>
      </w:r>
      <w:r>
        <w:rPr>
          <w:rFonts w:ascii="宋体" w:hAnsi="宋体"/>
          <w:color w:val="auto"/>
        </w:rPr>
        <w:t>2019</w:t>
      </w:r>
      <w:r>
        <w:rPr>
          <w:rFonts w:hint="eastAsia" w:ascii="宋体" w:hAnsi="宋体"/>
          <w:color w:val="auto"/>
        </w:rPr>
        <w:t>〕</w:t>
      </w:r>
      <w:r>
        <w:rPr>
          <w:rFonts w:ascii="宋体" w:hAnsi="宋体"/>
          <w:color w:val="auto"/>
        </w:rPr>
        <w:t>9</w:t>
      </w:r>
      <w:r>
        <w:rPr>
          <w:rFonts w:hint="eastAsia" w:ascii="宋体" w:hAnsi="宋体"/>
          <w:color w:val="auto"/>
        </w:rPr>
        <w:t>号文）、财库〔</w:t>
      </w:r>
      <w:r>
        <w:rPr>
          <w:rFonts w:ascii="宋体" w:hAnsi="宋体"/>
          <w:color w:val="auto"/>
        </w:rPr>
        <w:t>2019</w:t>
      </w:r>
      <w:r>
        <w:rPr>
          <w:rFonts w:hint="eastAsia" w:ascii="宋体" w:hAnsi="宋体"/>
          <w:color w:val="auto"/>
        </w:rPr>
        <w:t>〕</w:t>
      </w:r>
      <w:r>
        <w:rPr>
          <w:rFonts w:ascii="宋体" w:hAnsi="宋体"/>
          <w:color w:val="auto"/>
        </w:rPr>
        <w:t>18</w:t>
      </w:r>
      <w:r>
        <w:rPr>
          <w:rFonts w:hint="eastAsia" w:ascii="宋体" w:hAnsi="宋体"/>
          <w:color w:val="auto"/>
        </w:rPr>
        <w:t>号和财库〔</w:t>
      </w:r>
      <w:r>
        <w:rPr>
          <w:rFonts w:ascii="宋体" w:hAnsi="宋体"/>
          <w:color w:val="auto"/>
        </w:rPr>
        <w:t>2019</w:t>
      </w:r>
      <w:r>
        <w:rPr>
          <w:rFonts w:hint="eastAsia" w:ascii="宋体" w:hAnsi="宋体"/>
          <w:color w:val="auto"/>
        </w:rPr>
        <w:t>〕</w:t>
      </w:r>
      <w:r>
        <w:rPr>
          <w:rFonts w:ascii="宋体" w:hAnsi="宋体"/>
          <w:color w:val="auto"/>
        </w:rPr>
        <w:t>19</w:t>
      </w:r>
      <w:r>
        <w:rPr>
          <w:rFonts w:hint="eastAsia" w:ascii="宋体" w:hAnsi="宋体"/>
          <w:color w:val="auto"/>
        </w:rPr>
        <w:t>号。</w:t>
      </w:r>
    </w:p>
    <w:p>
      <w:pPr>
        <w:wordWrap w:val="0"/>
        <w:spacing w:before="120" w:beforeLines="50" w:line="360" w:lineRule="auto"/>
        <w:rPr>
          <w:rFonts w:ascii="宋体"/>
          <w:b/>
          <w:color w:val="auto"/>
          <w:szCs w:val="28"/>
        </w:rPr>
      </w:pPr>
      <w:r>
        <w:rPr>
          <w:rFonts w:hint="eastAsia" w:ascii="宋体" w:hAnsi="宋体"/>
          <w:b/>
          <w:color w:val="auto"/>
          <w:szCs w:val="28"/>
        </w:rPr>
        <w:t>二、采购标的需满足的质量、安全、技术规格等要求</w:t>
      </w:r>
    </w:p>
    <w:bookmarkEnd w:id="6"/>
    <w:bookmarkEnd w:id="7"/>
    <w:p>
      <w:pPr>
        <w:wordWrap w:val="0"/>
        <w:snapToGrid w:val="0"/>
        <w:spacing w:line="360" w:lineRule="auto"/>
        <w:jc w:val="center"/>
        <w:rPr>
          <w:rFonts w:ascii="宋体"/>
          <w:b/>
          <w:bCs/>
          <w:color w:val="auto"/>
          <w:szCs w:val="21"/>
        </w:rPr>
      </w:pPr>
      <w:r>
        <w:rPr>
          <w:rFonts w:hint="eastAsia" w:ascii="宋体" w:hAnsi="宋体"/>
          <w:b/>
          <w:bCs/>
          <w:color w:val="auto"/>
          <w:szCs w:val="21"/>
        </w:rPr>
        <w:t>（一）招标清单</w:t>
      </w:r>
    </w:p>
    <w:tbl>
      <w:tblPr>
        <w:tblStyle w:val="37"/>
        <w:tblW w:w="92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9"/>
        <w:gridCol w:w="4038"/>
        <w:gridCol w:w="2387"/>
        <w:gridCol w:w="18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919" w:type="dxa"/>
            <w:tcBorders>
              <w:top w:val="single" w:color="auto" w:sz="12" w:space="0"/>
            </w:tcBorders>
            <w:vAlign w:val="center"/>
          </w:tcPr>
          <w:p>
            <w:pPr>
              <w:wordWrap w:val="0"/>
              <w:snapToGrid w:val="0"/>
              <w:jc w:val="center"/>
              <w:rPr>
                <w:rFonts w:hint="eastAsia" w:ascii="宋体" w:eastAsia="宋体"/>
                <w:b/>
                <w:bCs/>
                <w:color w:val="auto"/>
                <w:szCs w:val="21"/>
                <w:lang w:eastAsia="zh-CN"/>
              </w:rPr>
            </w:pPr>
            <w:r>
              <w:rPr>
                <w:rFonts w:hint="eastAsia" w:ascii="宋体" w:hAnsi="宋体"/>
                <w:b/>
                <w:bCs/>
                <w:color w:val="auto"/>
                <w:szCs w:val="21"/>
                <w:lang w:val="en-US" w:eastAsia="zh-CN"/>
              </w:rPr>
              <w:t>子包</w:t>
            </w:r>
          </w:p>
        </w:tc>
        <w:tc>
          <w:tcPr>
            <w:tcW w:w="4038" w:type="dxa"/>
            <w:tcBorders>
              <w:top w:val="single" w:color="auto" w:sz="12" w:space="0"/>
            </w:tcBorders>
            <w:vAlign w:val="center"/>
          </w:tcPr>
          <w:p>
            <w:pPr>
              <w:wordWrap w:val="0"/>
              <w:snapToGrid w:val="0"/>
              <w:jc w:val="center"/>
              <w:rPr>
                <w:rFonts w:ascii="宋体"/>
                <w:b/>
                <w:bCs/>
                <w:color w:val="auto"/>
                <w:szCs w:val="21"/>
              </w:rPr>
            </w:pPr>
            <w:r>
              <w:rPr>
                <w:rFonts w:hint="eastAsia" w:ascii="宋体" w:hAnsi="宋体"/>
                <w:b/>
                <w:bCs/>
                <w:color w:val="auto"/>
                <w:szCs w:val="21"/>
              </w:rPr>
              <w:t>服务名称</w:t>
            </w:r>
          </w:p>
        </w:tc>
        <w:tc>
          <w:tcPr>
            <w:tcW w:w="2387" w:type="dxa"/>
            <w:tcBorders>
              <w:top w:val="single" w:color="auto" w:sz="12" w:space="0"/>
            </w:tcBorders>
            <w:vAlign w:val="center"/>
          </w:tcPr>
          <w:p>
            <w:pPr>
              <w:wordWrap w:val="0"/>
              <w:snapToGrid w:val="0"/>
              <w:jc w:val="center"/>
              <w:rPr>
                <w:rFonts w:ascii="宋体"/>
                <w:b/>
                <w:bCs/>
                <w:color w:val="auto"/>
                <w:szCs w:val="21"/>
              </w:rPr>
            </w:pPr>
            <w:r>
              <w:rPr>
                <w:rFonts w:hint="eastAsia" w:ascii="宋体" w:hAnsi="宋体"/>
                <w:b/>
                <w:bCs/>
                <w:color w:val="auto"/>
                <w:szCs w:val="21"/>
              </w:rPr>
              <w:t>服务期限</w:t>
            </w:r>
          </w:p>
        </w:tc>
        <w:tc>
          <w:tcPr>
            <w:tcW w:w="1871" w:type="dxa"/>
            <w:tcBorders>
              <w:top w:val="single" w:color="auto" w:sz="12" w:space="0"/>
            </w:tcBorders>
            <w:vAlign w:val="center"/>
          </w:tcPr>
          <w:p>
            <w:pPr>
              <w:wordWrap w:val="0"/>
              <w:snapToGrid w:val="0"/>
              <w:jc w:val="center"/>
              <w:rPr>
                <w:rFonts w:ascii="宋体"/>
                <w:b/>
                <w:bCs/>
                <w:color w:val="auto"/>
                <w:szCs w:val="21"/>
              </w:rPr>
            </w:pPr>
            <w:r>
              <w:rPr>
                <w:rFonts w:hint="eastAsia" w:ascii="宋体" w:hAnsi="宋体"/>
                <w:b/>
                <w:bCs/>
                <w:color w:val="auto"/>
                <w:szCs w:val="21"/>
              </w:rPr>
              <w:t>招标限价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919" w:type="dxa"/>
            <w:tcBorders>
              <w:bottom w:val="single" w:color="auto" w:sz="12" w:space="0"/>
            </w:tcBorders>
            <w:vAlign w:val="center"/>
          </w:tcPr>
          <w:p>
            <w:pPr>
              <w:wordWrap w:val="0"/>
              <w:spacing w:line="276" w:lineRule="auto"/>
              <w:jc w:val="center"/>
              <w:rPr>
                <w:rFonts w:ascii="宋体"/>
                <w:b/>
                <w:color w:val="auto"/>
                <w:szCs w:val="21"/>
              </w:rPr>
            </w:pPr>
            <w:r>
              <w:rPr>
                <w:rFonts w:hint="eastAsia" w:ascii="宋体" w:hAnsi="宋体"/>
                <w:b/>
                <w:color w:val="auto"/>
                <w:szCs w:val="21"/>
              </w:rPr>
              <w:t>一</w:t>
            </w:r>
          </w:p>
        </w:tc>
        <w:tc>
          <w:tcPr>
            <w:tcW w:w="4038" w:type="dxa"/>
            <w:tcBorders>
              <w:bottom w:val="single" w:color="auto" w:sz="12" w:space="0"/>
            </w:tcBorders>
            <w:vAlign w:val="center"/>
          </w:tcPr>
          <w:p>
            <w:pPr>
              <w:wordWrap w:val="0"/>
              <w:spacing w:line="276" w:lineRule="auto"/>
              <w:jc w:val="center"/>
              <w:rPr>
                <w:rFonts w:ascii="宋体" w:hAnsi="Times New Roman" w:cs="Times New Roman"/>
                <w:b/>
                <w:color w:val="auto"/>
                <w:szCs w:val="21"/>
              </w:rPr>
            </w:pPr>
            <w:r>
              <w:rPr>
                <w:rFonts w:hint="eastAsia" w:ascii="宋体" w:hAnsi="Times New Roman" w:cs="Times New Roman"/>
                <w:b/>
                <w:color w:val="auto"/>
                <w:szCs w:val="21"/>
                <w:lang w:eastAsia="zh-CN"/>
              </w:rPr>
              <w:t>北仑中学游泳馆托管服务</w:t>
            </w:r>
          </w:p>
        </w:tc>
        <w:tc>
          <w:tcPr>
            <w:tcW w:w="2387" w:type="dxa"/>
            <w:tcBorders>
              <w:bottom w:val="single" w:color="auto" w:sz="12" w:space="0"/>
            </w:tcBorders>
            <w:vAlign w:val="center"/>
          </w:tcPr>
          <w:p>
            <w:pPr>
              <w:wordWrap w:val="0"/>
              <w:spacing w:line="276" w:lineRule="auto"/>
              <w:jc w:val="center"/>
              <w:rPr>
                <w:rFonts w:ascii="宋体"/>
                <w:b/>
                <w:color w:val="auto"/>
                <w:szCs w:val="21"/>
              </w:rPr>
            </w:pPr>
            <w:r>
              <w:rPr>
                <w:rFonts w:hint="eastAsia" w:ascii="宋体"/>
                <w:b/>
                <w:color w:val="auto"/>
                <w:szCs w:val="21"/>
              </w:rPr>
              <w:t>自合同签订之日起一年</w:t>
            </w:r>
          </w:p>
        </w:tc>
        <w:tc>
          <w:tcPr>
            <w:tcW w:w="1871" w:type="dxa"/>
            <w:tcBorders>
              <w:bottom w:val="single" w:color="auto" w:sz="12" w:space="0"/>
            </w:tcBorders>
            <w:vAlign w:val="center"/>
          </w:tcPr>
          <w:p>
            <w:pPr>
              <w:wordWrap w:val="0"/>
              <w:spacing w:line="276" w:lineRule="auto"/>
              <w:jc w:val="center"/>
              <w:rPr>
                <w:rFonts w:ascii="宋体"/>
                <w:b/>
                <w:color w:val="auto"/>
                <w:szCs w:val="21"/>
              </w:rPr>
            </w:pPr>
            <w:r>
              <w:rPr>
                <w:rFonts w:hint="eastAsia" w:ascii="宋体" w:hAnsi="宋体"/>
                <w:b/>
                <w:color w:val="auto"/>
                <w:szCs w:val="21"/>
                <w:lang w:val="en-US" w:eastAsia="zh-CN"/>
              </w:rPr>
              <w:t>40</w:t>
            </w:r>
            <w:r>
              <w:rPr>
                <w:rFonts w:hint="eastAsia" w:ascii="宋体" w:hAnsi="宋体"/>
                <w:b/>
                <w:color w:val="auto"/>
                <w:szCs w:val="21"/>
              </w:rPr>
              <w:t>万元</w:t>
            </w:r>
            <w:r>
              <w:rPr>
                <w:rFonts w:ascii="宋体" w:hAnsi="宋体"/>
                <w:b/>
                <w:color w:val="auto"/>
                <w:szCs w:val="21"/>
              </w:rPr>
              <w:t>/</w:t>
            </w:r>
            <w:r>
              <w:rPr>
                <w:rFonts w:hint="eastAsia" w:ascii="宋体" w:hAnsi="宋体"/>
                <w:b/>
                <w:color w:val="auto"/>
                <w:szCs w:val="21"/>
              </w:rPr>
              <w:t>年</w:t>
            </w:r>
          </w:p>
        </w:tc>
      </w:tr>
    </w:tbl>
    <w:p>
      <w:pPr>
        <w:wordWrap w:val="0"/>
        <w:snapToGrid w:val="0"/>
        <w:spacing w:line="360" w:lineRule="auto"/>
        <w:jc w:val="center"/>
        <w:rPr>
          <w:rFonts w:ascii="宋体"/>
          <w:b/>
          <w:bCs/>
          <w:color w:val="auto"/>
          <w:sz w:val="24"/>
          <w:szCs w:val="21"/>
        </w:rPr>
      </w:pPr>
      <w:bookmarkStart w:id="8" w:name="_Toc325971125"/>
      <w:bookmarkStart w:id="9" w:name="_Toc146809079"/>
      <w:bookmarkStart w:id="10" w:name="_Toc151648181"/>
      <w:bookmarkStart w:id="11" w:name="_Toc326255597"/>
      <w:bookmarkStart w:id="12" w:name="_Toc434566530"/>
    </w:p>
    <w:bookmarkEnd w:id="8"/>
    <w:bookmarkEnd w:id="9"/>
    <w:bookmarkEnd w:id="10"/>
    <w:bookmarkEnd w:id="11"/>
    <w:bookmarkEnd w:id="12"/>
    <w:p>
      <w:pPr>
        <w:numPr>
          <w:ilvl w:val="0"/>
          <w:numId w:val="10"/>
        </w:numPr>
        <w:wordWrap w:val="0"/>
        <w:snapToGrid w:val="0"/>
        <w:spacing w:line="360" w:lineRule="auto"/>
        <w:jc w:val="center"/>
        <w:rPr>
          <w:rFonts w:hint="eastAsia" w:ascii="宋体" w:hAnsi="宋体"/>
          <w:b/>
          <w:color w:val="auto"/>
        </w:rPr>
      </w:pPr>
      <w:r>
        <w:rPr>
          <w:rFonts w:hint="eastAsia" w:ascii="宋体" w:hAnsi="宋体"/>
          <w:b/>
          <w:color w:val="auto"/>
        </w:rPr>
        <w:t>表</w:t>
      </w:r>
      <w:r>
        <w:rPr>
          <w:rFonts w:ascii="宋体" w:hAnsi="宋体"/>
          <w:b/>
          <w:color w:val="auto"/>
        </w:rPr>
        <w:t xml:space="preserve">B </w:t>
      </w:r>
      <w:r>
        <w:rPr>
          <w:rFonts w:hint="eastAsia" w:ascii="宋体" w:hAnsi="宋体"/>
          <w:b/>
          <w:color w:val="auto"/>
        </w:rPr>
        <w:t>服务要求</w:t>
      </w:r>
    </w:p>
    <w:tbl>
      <w:tblPr>
        <w:tblStyle w:val="37"/>
        <w:tblW w:w="9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34"/>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8134" w:type="dxa"/>
            <w:tcBorders>
              <w:top w:val="single" w:color="auto" w:sz="8" w:space="0"/>
            </w:tcBorders>
            <w:shd w:val="clear" w:color="auto" w:fill="FFC000"/>
            <w:vAlign w:val="center"/>
          </w:tcPr>
          <w:p>
            <w:pPr>
              <w:wordWrap w:val="0"/>
              <w:jc w:val="center"/>
              <w:rPr>
                <w:rFonts w:ascii="宋体"/>
                <w:b/>
                <w:color w:val="auto"/>
                <w:szCs w:val="21"/>
              </w:rPr>
            </w:pPr>
            <w:r>
              <w:rPr>
                <w:rFonts w:hint="eastAsia" w:ascii="宋体" w:hAnsi="宋体"/>
                <w:b/>
                <w:color w:val="auto"/>
                <w:szCs w:val="21"/>
              </w:rPr>
              <w:t>招标要求</w:t>
            </w:r>
          </w:p>
        </w:tc>
        <w:tc>
          <w:tcPr>
            <w:tcW w:w="1144" w:type="dxa"/>
            <w:tcBorders>
              <w:top w:val="single" w:color="auto" w:sz="8" w:space="0"/>
            </w:tcBorders>
            <w:shd w:val="clear" w:color="auto" w:fill="FFC000"/>
            <w:vAlign w:val="center"/>
          </w:tcPr>
          <w:p>
            <w:pPr>
              <w:wordWrap w:val="0"/>
              <w:jc w:val="center"/>
              <w:rPr>
                <w:rFonts w:ascii="宋体"/>
                <w:b/>
                <w:color w:val="auto"/>
                <w:szCs w:val="21"/>
              </w:rPr>
            </w:pPr>
            <w:r>
              <w:rPr>
                <w:rFonts w:hint="eastAsia" w:ascii="宋体" w:hAnsi="宋体"/>
                <w:b/>
                <w:color w:val="auto"/>
                <w:szCs w:val="21"/>
              </w:rPr>
              <w:t>投标响应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9278" w:type="dxa"/>
            <w:gridSpan w:val="2"/>
            <w:tcBorders>
              <w:top w:val="single" w:color="auto" w:sz="8" w:space="0"/>
            </w:tcBorders>
            <w:vAlign w:val="center"/>
          </w:tcPr>
          <w:p>
            <w:pPr>
              <w:wordWrap w:val="0"/>
              <w:jc w:val="center"/>
              <w:rPr>
                <w:rFonts w:ascii="宋体"/>
                <w:b/>
                <w:color w:val="auto"/>
                <w:szCs w:val="21"/>
              </w:rPr>
            </w:pPr>
            <w:r>
              <w:rPr>
                <w:rFonts w:hint="eastAsia" w:ascii="宋体" w:hAnsi="宋体"/>
                <w:b/>
                <w:color w:val="auto"/>
                <w:szCs w:val="21"/>
              </w:rPr>
              <w:t>一、运营要求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8134" w:type="dxa"/>
            <w:vAlign w:val="center"/>
          </w:tcPr>
          <w:p>
            <w:pPr>
              <w:spacing w:line="288" w:lineRule="auto"/>
              <w:rPr>
                <w:rFonts w:ascii="宋体" w:cs="宋体"/>
                <w:color w:val="auto"/>
                <w:szCs w:val="21"/>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.游泳馆泳池的开放时间：</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1.1自合同签定，投入运行后</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星期一到星期五15</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星期日14</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18</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0</w:t>
            </w:r>
            <w:r>
              <w:rPr>
                <w:rFonts w:hint="eastAsia" w:ascii="宋体" w:hAnsi="宋体" w:eastAsia="宋体" w:cs="宋体"/>
                <w:color w:val="auto"/>
                <w:sz w:val="21"/>
                <w:szCs w:val="21"/>
                <w:lang w:val="en-US" w:eastAsia="zh-CN"/>
              </w:rPr>
              <w:t>0</w:t>
            </w:r>
            <w:r>
              <w:rPr>
                <w:rFonts w:hint="eastAsia" w:ascii="宋体" w:hAnsi="宋体" w:cs="宋体"/>
                <w:color w:val="auto"/>
                <w:sz w:val="21"/>
                <w:szCs w:val="21"/>
              </w:rPr>
              <w:t>，</w:t>
            </w:r>
            <w:r>
              <w:rPr>
                <w:rFonts w:hint="eastAsia" w:ascii="宋体" w:hAnsi="宋体" w:cs="宋体"/>
                <w:color w:val="auto"/>
                <w:sz w:val="21"/>
                <w:szCs w:val="21"/>
                <w:lang w:eastAsia="zh-CN"/>
              </w:rPr>
              <w:t>一、三、五男生，二</w:t>
            </w:r>
            <w:r>
              <w:rPr>
                <w:rFonts w:hint="eastAsia" w:ascii="宋体" w:hAnsi="宋体" w:cs="宋体"/>
                <w:color w:val="auto"/>
                <w:sz w:val="21"/>
                <w:szCs w:val="21"/>
                <w:lang w:val="en-US" w:eastAsia="zh-CN"/>
              </w:rPr>
              <w:t>、四、七女生；</w:t>
            </w:r>
            <w:r>
              <w:rPr>
                <w:rFonts w:hint="eastAsia" w:ascii="宋体" w:hAnsi="宋体" w:cs="宋体"/>
                <w:color w:val="auto"/>
                <w:sz w:val="21"/>
                <w:szCs w:val="21"/>
              </w:rPr>
              <w:t>具体开放时间</w:t>
            </w:r>
            <w:r>
              <w:rPr>
                <w:rFonts w:hint="eastAsia" w:ascii="宋体" w:hAnsi="宋体" w:cs="宋体"/>
                <w:color w:val="auto"/>
                <w:sz w:val="21"/>
                <w:szCs w:val="21"/>
                <w:lang w:eastAsia="zh-CN"/>
              </w:rPr>
              <w:t>若有变化</w:t>
            </w:r>
            <w:r>
              <w:rPr>
                <w:rFonts w:hint="eastAsia" w:ascii="宋体" w:hAnsi="宋体" w:cs="宋体"/>
                <w:color w:val="auto"/>
                <w:sz w:val="21"/>
                <w:szCs w:val="21"/>
              </w:rPr>
              <w:t>，根据学校安排进行调整。</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w:t>
            </w:r>
            <w:r>
              <w:rPr>
                <w:rFonts w:hint="eastAsia" w:ascii="宋体" w:hAnsi="宋体" w:cs="宋体"/>
                <w:color w:val="auto"/>
                <w:sz w:val="21"/>
                <w:szCs w:val="21"/>
                <w:lang w:eastAsia="zh-CN"/>
              </w:rPr>
              <w:t>暑期</w:t>
            </w:r>
            <w:r>
              <w:rPr>
                <w:rFonts w:hint="eastAsia" w:ascii="宋体" w:hAnsi="宋体" w:cs="宋体"/>
                <w:color w:val="auto"/>
                <w:sz w:val="21"/>
                <w:szCs w:val="21"/>
                <w:lang w:val="en-US" w:eastAsia="zh-CN"/>
              </w:rPr>
              <w:t>7月15日--8月14日允许托管单位有组织的安排初中学生进行培训，不接待零星散客。开放时间：9：00--18：00.</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1.3根据季节变化，寒假及最冷的2个月不开放，预计全年开放10个月。</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6"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b/>
                <w:bCs/>
                <w:color w:val="auto"/>
                <w:sz w:val="21"/>
                <w:szCs w:val="21"/>
                <w:lang w:val="en-US" w:eastAsia="zh-CN"/>
              </w:rPr>
              <w:t>2</w:t>
            </w:r>
            <w:r>
              <w:rPr>
                <w:rFonts w:hint="eastAsia" w:ascii="宋体" w:hAnsi="宋体" w:cs="宋体"/>
                <w:b/>
                <w:bCs/>
                <w:color w:val="auto"/>
                <w:sz w:val="21"/>
                <w:szCs w:val="21"/>
              </w:rPr>
              <w:t>.该项目的服务模式及合作期限：</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9" w:hRule="atLeast"/>
          <w:tblHeader/>
          <w:jc w:val="center"/>
        </w:trPr>
        <w:tc>
          <w:tcPr>
            <w:tcW w:w="8134" w:type="dxa"/>
            <w:vAlign w:val="center"/>
          </w:tcPr>
          <w:p>
            <w:pPr>
              <w:spacing w:line="288" w:lineRule="auto"/>
              <w:rPr>
                <w:rFonts w:ascii="宋体" w:cs="宋体"/>
                <w:color w:val="auto"/>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.1 采用服务托管模式，即采购人通过本项目引进专业泳池运营</w:t>
            </w:r>
            <w:r>
              <w:rPr>
                <w:rFonts w:hint="eastAsia" w:ascii="宋体" w:hAnsi="宋体" w:cs="宋体"/>
                <w:color w:val="auto"/>
                <w:sz w:val="21"/>
                <w:szCs w:val="21"/>
                <w:lang w:val="en-US" w:eastAsia="zh-CN"/>
              </w:rPr>
              <w:t>管理</w:t>
            </w:r>
            <w:r>
              <w:rPr>
                <w:rFonts w:hint="eastAsia" w:ascii="宋体" w:hAnsi="宋体" w:cs="宋体"/>
                <w:color w:val="auto"/>
                <w:sz w:val="21"/>
                <w:szCs w:val="21"/>
              </w:rPr>
              <w:t>团队，每年支付该团队的人员经费（投标报价）。</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rPr>
              <w:t>.2 合作期限为自合同签订之日起一年。</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default" w:ascii="宋体" w:hAnsi="宋体" w:cs="宋体"/>
                <w:color w:val="auto"/>
                <w:sz w:val="21"/>
                <w:szCs w:val="21"/>
                <w:lang w:val="en-US" w:eastAsia="zh-CN"/>
              </w:rPr>
            </w:pPr>
            <w:r>
              <w:rPr>
                <w:rFonts w:hint="eastAsia" w:ascii="宋体" w:hAnsi="宋体" w:cs="宋体"/>
                <w:b/>
                <w:bCs/>
                <w:color w:val="auto"/>
                <w:sz w:val="21"/>
                <w:szCs w:val="21"/>
                <w:lang w:val="en-US" w:eastAsia="zh-CN"/>
              </w:rPr>
              <w:t>3.服务内容：</w:t>
            </w:r>
            <w:r>
              <w:rPr>
                <w:rFonts w:hint="eastAsia" w:ascii="宋体" w:hAnsi="宋体" w:cs="宋体"/>
                <w:color w:val="auto"/>
                <w:sz w:val="21"/>
                <w:szCs w:val="21"/>
              </w:rPr>
              <w:t>为学校提供安全救生、泳池水系统设备运行、水质管理、卫生救护、前台接待、开关门秩序维护、场地保洁、</w:t>
            </w:r>
            <w:r>
              <w:rPr>
                <w:rFonts w:hint="eastAsia" w:ascii="宋体" w:hAnsi="宋体" w:cs="宋体"/>
                <w:color w:val="auto"/>
                <w:sz w:val="21"/>
                <w:szCs w:val="21"/>
                <w:lang w:eastAsia="zh-CN"/>
              </w:rPr>
              <w:t>游泳</w:t>
            </w:r>
            <w:r>
              <w:rPr>
                <w:rFonts w:hint="eastAsia" w:ascii="宋体" w:hAnsi="宋体" w:cs="宋体"/>
                <w:color w:val="auto"/>
                <w:sz w:val="21"/>
                <w:szCs w:val="21"/>
              </w:rPr>
              <w:t>培训等服务。具体内容如下：</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default" w:ascii="宋体" w:hAnsi="宋体" w:eastAsia="宋体" w:cs="宋体"/>
                <w:color w:val="auto"/>
                <w:sz w:val="21"/>
                <w:szCs w:val="21"/>
                <w:lang w:val="en-US" w:eastAsia="zh-CN"/>
              </w:rPr>
            </w:pPr>
            <w:r>
              <w:rPr>
                <w:rFonts w:hint="eastAsia" w:ascii="宋体" w:hAnsi="宋体" w:cs="宋体"/>
                <w:color w:val="auto"/>
                <w:sz w:val="21"/>
                <w:szCs w:val="21"/>
              </w:rPr>
              <w:t>（1）安全救生：按照</w:t>
            </w:r>
            <w:r>
              <w:rPr>
                <w:rFonts w:hint="eastAsia" w:ascii="宋体" w:hAnsi="宋体" w:cs="宋体"/>
                <w:color w:val="auto"/>
                <w:sz w:val="21"/>
                <w:szCs w:val="21"/>
                <w:lang w:eastAsia="zh-CN"/>
              </w:rPr>
              <w:t>招标要求</w:t>
            </w:r>
            <w:r>
              <w:rPr>
                <w:rFonts w:hint="eastAsia" w:ascii="宋体" w:hAnsi="宋体" w:cs="宋体"/>
                <w:color w:val="auto"/>
                <w:sz w:val="21"/>
                <w:szCs w:val="21"/>
              </w:rPr>
              <w:t>配置具有救生资质的救生员，</w:t>
            </w:r>
            <w:r>
              <w:rPr>
                <w:rFonts w:hint="eastAsia" w:ascii="宋体" w:hAnsi="宋体" w:cs="宋体"/>
                <w:color w:val="auto"/>
                <w:sz w:val="21"/>
                <w:szCs w:val="21"/>
                <w:lang w:eastAsia="zh-CN"/>
              </w:rPr>
              <w:t>并</w:t>
            </w:r>
            <w:r>
              <w:rPr>
                <w:rFonts w:hint="eastAsia" w:ascii="宋体" w:hAnsi="宋体" w:cs="宋体"/>
                <w:color w:val="auto"/>
                <w:sz w:val="21"/>
                <w:szCs w:val="21"/>
              </w:rPr>
              <w:t>定期对救生员进行业务培训。救生员</w:t>
            </w:r>
            <w:r>
              <w:rPr>
                <w:rFonts w:hint="eastAsia" w:ascii="宋体" w:hAnsi="宋体" w:cs="宋体"/>
                <w:color w:val="auto"/>
                <w:sz w:val="21"/>
                <w:szCs w:val="21"/>
                <w:lang w:eastAsia="zh-CN"/>
              </w:rPr>
              <w:t>年龄要求在</w:t>
            </w:r>
            <w:r>
              <w:rPr>
                <w:rFonts w:hint="eastAsia" w:ascii="宋体" w:hAnsi="宋体" w:cs="宋体"/>
                <w:color w:val="auto"/>
                <w:sz w:val="21"/>
                <w:szCs w:val="21"/>
                <w:lang w:val="en-US" w:eastAsia="zh-CN"/>
              </w:rPr>
              <w:t>24－36岁之间。</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rPr>
              <w:t>（2）泳池水系统设备运行及水质管理：及时清洗游泳池过滤砂缸，每周 2 次定期检查循环水泵工作情况，保证水质处理设备、吸污设备的正常运行。配置专业游泳场馆水处理人员，按照国家标准要求控制水质，每天对游泳池水质检测 1 次并记录，每周进行不少于 1 次的水质处理，坚决杜绝水质浑浊、刺激性氯味、臭氧异味及绿藻等现象的发生。</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 w:hRule="atLeast"/>
          <w:tblHeader/>
          <w:jc w:val="center"/>
        </w:trPr>
        <w:tc>
          <w:tcPr>
            <w:tcW w:w="8134" w:type="dxa"/>
            <w:vAlign w:val="center"/>
          </w:tcPr>
          <w:p>
            <w:pPr>
              <w:spacing w:line="288" w:lineRule="auto"/>
              <w:rPr>
                <w:rFonts w:hint="eastAsia" w:ascii="宋体" w:hAnsi="宋体" w:cs="宋体"/>
                <w:color w:val="auto"/>
                <w:sz w:val="21"/>
                <w:szCs w:val="21"/>
                <w:lang w:val="en-US" w:eastAsia="zh-CN"/>
              </w:rPr>
            </w:pPr>
            <w:r>
              <w:rPr>
                <w:rFonts w:hint="eastAsia" w:ascii="宋体" w:hAnsi="宋体" w:cs="宋体"/>
                <w:color w:val="auto"/>
                <w:sz w:val="21"/>
                <w:szCs w:val="21"/>
              </w:rPr>
              <w:t>（3）前台接待：主要负责前台接待、游泳人员的登记、秩序维护的操作等。</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tblHeader/>
          <w:jc w:val="center"/>
        </w:trPr>
        <w:tc>
          <w:tcPr>
            <w:tcW w:w="8134" w:type="dxa"/>
            <w:vAlign w:val="center"/>
          </w:tcPr>
          <w:p>
            <w:pPr>
              <w:spacing w:line="288" w:lineRule="auto"/>
              <w:rPr>
                <w:rFonts w:hint="eastAsia" w:ascii="宋体" w:hAnsi="宋体" w:cs="宋体"/>
                <w:color w:val="auto"/>
                <w:sz w:val="21"/>
                <w:szCs w:val="21"/>
              </w:rPr>
            </w:pPr>
            <w:r>
              <w:rPr>
                <w:rFonts w:hint="eastAsia" w:ascii="宋体" w:hAnsi="宋体" w:cs="宋体"/>
                <w:color w:val="auto"/>
                <w:sz w:val="21"/>
                <w:szCs w:val="21"/>
              </w:rPr>
              <w:t>（4）场地秩序维护及保洁：秩序维护与保洁范围为游泳馆一层、负一层内所有区域及馆外配套区域，确保责任区域秩序井然、人身财产安全；整体环境清洁卫生，无垃圾、无烟头等杂物，地面清爽、无明显污渍水渍。</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eastAsia" w:ascii="宋体" w:hAnsi="宋体" w:cs="宋体"/>
                <w:color w:val="auto"/>
                <w:sz w:val="21"/>
                <w:szCs w:val="21"/>
              </w:rPr>
            </w:pPr>
            <w:r>
              <w:rPr>
                <w:rFonts w:hint="eastAsia" w:ascii="宋体" w:hAnsi="宋体" w:cs="宋体"/>
                <w:color w:val="auto"/>
                <w:sz w:val="21"/>
                <w:szCs w:val="21"/>
              </w:rPr>
              <w:t>（5）卫生救护：配备创可贴、消炎、防暑降温、急救等必备药物，为游泳者提供基本的卫生服务和伤病急救，急救必备药物由</w:t>
            </w:r>
            <w:r>
              <w:rPr>
                <w:rFonts w:hint="eastAsia" w:ascii="宋体" w:hAnsi="宋体" w:cs="宋体"/>
                <w:color w:val="auto"/>
                <w:sz w:val="21"/>
                <w:szCs w:val="21"/>
                <w:lang w:val="en-US" w:eastAsia="zh-CN"/>
              </w:rPr>
              <w:t>中标方</w:t>
            </w:r>
            <w:r>
              <w:rPr>
                <w:rFonts w:hint="eastAsia" w:ascii="宋体" w:hAnsi="宋体" w:cs="宋体"/>
                <w:color w:val="auto"/>
                <w:sz w:val="21"/>
                <w:szCs w:val="21"/>
              </w:rPr>
              <w:t>承担。</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wordWrap w:val="0"/>
              <w:snapToGrid w:val="0"/>
              <w:spacing w:line="360" w:lineRule="auto"/>
              <w:rPr>
                <w:rFonts w:hint="default" w:ascii="宋体" w:eastAsia="宋体" w:cs="宋体"/>
                <w:color w:val="auto"/>
                <w:szCs w:val="21"/>
                <w:lang w:val="en-US" w:eastAsia="zh-CN"/>
              </w:rPr>
            </w:pPr>
            <w:r>
              <w:rPr>
                <w:rFonts w:hint="eastAsia" w:ascii="宋体" w:hAnsi="宋体" w:cs="宋体"/>
                <w:color w:val="auto"/>
                <w:sz w:val="21"/>
                <w:szCs w:val="21"/>
              </w:rPr>
              <w:t>（6）配置责任区域内的各种警示标牌、制定完备的方案预案以及规章制度，包括管理规定、救生员工作守则、池水清洁消毒制度、游泳池紧急事故处理预案、卫生制度、水处理机房工作流程等。</w:t>
            </w:r>
            <w:r>
              <w:rPr>
                <w:rFonts w:hint="eastAsia" w:ascii="宋体" w:hAnsi="宋体" w:cs="宋体"/>
                <w:color w:val="auto"/>
                <w:sz w:val="21"/>
                <w:szCs w:val="21"/>
                <w:lang w:val="en-US" w:eastAsia="zh-CN"/>
              </w:rPr>
              <w:t>产生的费用由中标方承担。</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ascii="宋体"/>
                <w:color w:val="auto"/>
                <w:szCs w:val="21"/>
              </w:rPr>
            </w:pPr>
            <w:r>
              <w:rPr>
                <w:rFonts w:hint="eastAsia" w:ascii="宋体" w:hAnsi="宋体" w:cs="宋体"/>
                <w:b/>
                <w:bCs/>
                <w:color w:val="auto"/>
                <w:sz w:val="21"/>
                <w:szCs w:val="21"/>
              </w:rPr>
              <w:t>4</w:t>
            </w:r>
            <w:r>
              <w:rPr>
                <w:rFonts w:hint="eastAsia" w:ascii="宋体" w:hAnsi="宋体" w:cs="宋体"/>
                <w:b/>
                <w:bCs/>
                <w:color w:val="auto"/>
                <w:sz w:val="21"/>
                <w:szCs w:val="21"/>
                <w:lang w:val="en-US" w:eastAsia="zh-CN"/>
              </w:rPr>
              <w:t>.</w:t>
            </w:r>
            <w:r>
              <w:rPr>
                <w:rFonts w:hint="eastAsia" w:ascii="宋体" w:hAnsi="宋体" w:cs="宋体"/>
                <w:b/>
                <w:bCs/>
                <w:color w:val="auto"/>
                <w:sz w:val="21"/>
                <w:szCs w:val="21"/>
              </w:rPr>
              <w:t xml:space="preserve"> 经费预算：</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spacing w:line="288" w:lineRule="auto"/>
              <w:rPr>
                <w:rFonts w:hint="default" w:ascii="宋体" w:eastAsia="宋体"/>
                <w:color w:val="auto"/>
                <w:szCs w:val="21"/>
                <w:lang w:val="en-US" w:eastAsia="zh-CN"/>
              </w:rPr>
            </w:pPr>
            <w:r>
              <w:rPr>
                <w:rFonts w:hint="eastAsia" w:ascii="宋体" w:hAnsi="宋体" w:cs="宋体"/>
                <w:color w:val="auto"/>
                <w:sz w:val="21"/>
                <w:szCs w:val="21"/>
              </w:rPr>
              <w:t>供应商需根据服务内容对维持项目所必需的托管服务费，含人员经费、卫生救护、公众责任险、办公宣传等费用按年度（</w:t>
            </w:r>
            <w:r>
              <w:rPr>
                <w:rFonts w:hint="eastAsia" w:ascii="宋体" w:hAnsi="宋体" w:cs="宋体"/>
                <w:color w:val="auto"/>
                <w:sz w:val="21"/>
                <w:szCs w:val="21"/>
                <w:lang w:val="en-US" w:eastAsia="zh-CN"/>
              </w:rPr>
              <w:t>10</w:t>
            </w:r>
            <w:r>
              <w:rPr>
                <w:rFonts w:hint="eastAsia" w:ascii="宋体" w:hAnsi="宋体" w:cs="宋体"/>
                <w:color w:val="auto"/>
                <w:sz w:val="21"/>
                <w:szCs w:val="21"/>
              </w:rPr>
              <w:t>个月）进行报价。</w:t>
            </w:r>
            <w:r>
              <w:rPr>
                <w:rFonts w:hint="eastAsia" w:ascii="宋体" w:hAnsi="宋体" w:cs="宋体"/>
                <w:color w:val="auto"/>
                <w:sz w:val="21"/>
                <w:szCs w:val="21"/>
                <w:lang w:val="en-US" w:eastAsia="zh-CN"/>
              </w:rPr>
              <w:t>暑期因组织培训产生的相关费用（水、电、药费等）由中标方承担。</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wordWrap w:val="0"/>
              <w:snapToGrid w:val="0"/>
              <w:spacing w:line="360" w:lineRule="auto"/>
              <w:rPr>
                <w:rFonts w:ascii="宋体" w:cs="Arial"/>
                <w:bCs/>
                <w:color w:val="auto"/>
                <w:szCs w:val="21"/>
              </w:rPr>
            </w:pPr>
            <w:r>
              <w:rPr>
                <w:rFonts w:hint="eastAsia" w:ascii="宋体" w:hAnsi="宋体" w:cs="Arial"/>
                <w:bCs/>
                <w:color w:val="auto"/>
                <w:szCs w:val="21"/>
                <w:lang w:val="en-US" w:eastAsia="zh-CN"/>
              </w:rPr>
              <w:t>5</w:t>
            </w:r>
            <w:r>
              <w:rPr>
                <w:rFonts w:hint="eastAsia" w:ascii="宋体" w:hAnsi="宋体" w:cs="Arial"/>
                <w:bCs/>
                <w:color w:val="auto"/>
                <w:szCs w:val="21"/>
              </w:rPr>
              <w:t>、采购人严格执行事故责任追究制度，如出现严重的</w:t>
            </w:r>
            <w:r>
              <w:rPr>
                <w:rFonts w:hint="eastAsia" w:ascii="宋体" w:hAnsi="宋体" w:cs="Arial"/>
                <w:bCs/>
                <w:color w:val="auto"/>
                <w:szCs w:val="21"/>
                <w:lang w:val="en-US" w:eastAsia="zh-CN"/>
              </w:rPr>
              <w:t>安全事故</w:t>
            </w:r>
            <w:r>
              <w:rPr>
                <w:rFonts w:hint="eastAsia" w:ascii="宋体" w:hAnsi="宋体" w:cs="Arial"/>
                <w:bCs/>
                <w:color w:val="auto"/>
                <w:szCs w:val="21"/>
              </w:rPr>
              <w:t>、违纪等重大责任事故、损害就人员身体健康和影响声誉的现象，采购人有权单方面终止合同，并承担由此造成的一切责任和经济损失。</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wordWrap w:val="0"/>
              <w:snapToGrid w:val="0"/>
              <w:spacing w:line="360" w:lineRule="auto"/>
              <w:rPr>
                <w:rFonts w:ascii="宋体" w:cs="Arial"/>
                <w:bCs/>
                <w:color w:val="auto"/>
                <w:szCs w:val="21"/>
              </w:rPr>
            </w:pPr>
            <w:r>
              <w:rPr>
                <w:rFonts w:hint="eastAsia" w:ascii="宋体" w:hAnsi="宋体" w:cs="Arial"/>
                <w:bCs/>
                <w:color w:val="auto"/>
                <w:szCs w:val="21"/>
                <w:lang w:val="en-US" w:eastAsia="zh-CN"/>
              </w:rPr>
              <w:t>6、</w:t>
            </w:r>
            <w:r>
              <w:rPr>
                <w:rFonts w:hint="eastAsia" w:ascii="宋体" w:hAnsi="宋体" w:cs="Arial"/>
                <w:bCs/>
                <w:color w:val="auto"/>
                <w:szCs w:val="21"/>
              </w:rPr>
              <w:t>中标方应组建专业运营管理团队，并遵守劳动有关法律法规，不得转包或变相转包给他人经营。</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9278" w:type="dxa"/>
            <w:gridSpan w:val="2"/>
            <w:vAlign w:val="center"/>
          </w:tcPr>
          <w:p>
            <w:pPr>
              <w:wordWrap w:val="0"/>
              <w:jc w:val="center"/>
              <w:rPr>
                <w:rFonts w:ascii="宋体"/>
                <w:color w:val="auto"/>
                <w:szCs w:val="21"/>
              </w:rPr>
            </w:pPr>
            <w:r>
              <w:rPr>
                <w:rFonts w:hint="eastAsia" w:ascii="宋体" w:hAnsi="宋体"/>
                <w:b/>
                <w:color w:val="auto"/>
                <w:szCs w:val="21"/>
              </w:rPr>
              <w:t>二、人员配置要求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tblHeader/>
          <w:jc w:val="center"/>
        </w:trPr>
        <w:tc>
          <w:tcPr>
            <w:tcW w:w="8134" w:type="dxa"/>
            <w:vAlign w:val="center"/>
          </w:tcPr>
          <w:p>
            <w:pPr>
              <w:wordWrap w:val="0"/>
              <w:snapToGrid w:val="0"/>
              <w:spacing w:line="360" w:lineRule="auto"/>
              <w:rPr>
                <w:rFonts w:hint="eastAsia"/>
                <w:color w:val="auto"/>
              </w:rPr>
            </w:pPr>
            <w:r>
              <w:rPr>
                <w:rFonts w:hint="eastAsia"/>
                <w:color w:val="auto"/>
              </w:rPr>
              <w:t>1、人员配置必须符合学校限定岗位及人数（可高于但不得低于），具体人数要求如下：</w:t>
            </w:r>
          </w:p>
          <w:p>
            <w:pPr>
              <w:wordWrap w:val="0"/>
              <w:snapToGrid w:val="0"/>
              <w:spacing w:line="360" w:lineRule="auto"/>
              <w:rPr>
                <w:rFonts w:hint="eastAsia"/>
                <w:color w:val="auto"/>
              </w:rPr>
            </w:pPr>
            <w:r>
              <w:rPr>
                <w:rFonts w:hint="eastAsia"/>
                <w:color w:val="auto"/>
                <w:lang w:val="en-US" w:eastAsia="zh-CN"/>
              </w:rPr>
              <w:t>水质处理员兼工程维修1人，救生员2人，保洁员1人，前台1人，场馆负责人1人</w:t>
            </w:r>
            <w:r>
              <w:rPr>
                <w:rFonts w:hint="eastAsia"/>
                <w:color w:val="auto"/>
              </w:rPr>
              <w:t>。</w:t>
            </w:r>
          </w:p>
          <w:p>
            <w:pPr>
              <w:pStyle w:val="2"/>
              <w:numPr>
                <w:ilvl w:val="0"/>
                <w:numId w:val="0"/>
              </w:numPr>
              <w:rPr>
                <w:rFonts w:hint="default" w:eastAsia="宋体"/>
                <w:color w:val="auto"/>
                <w:lang w:val="en-US" w:eastAsia="zh-CN"/>
              </w:rPr>
            </w:pPr>
            <w:r>
              <w:rPr>
                <w:rFonts w:hint="eastAsia"/>
                <w:color w:val="auto"/>
                <w:lang w:val="en-US" w:eastAsia="zh-CN"/>
              </w:rPr>
              <w:t>游泳馆开放时间相关人员必须按规定时间在岗，并进行钉钉刷脸打卡；</w:t>
            </w:r>
            <w:r>
              <w:rPr>
                <w:rFonts w:hint="eastAsia" w:ascii="宋体" w:hAnsi="宋体" w:cs="宋体"/>
                <w:color w:val="auto"/>
                <w:sz w:val="21"/>
                <w:szCs w:val="21"/>
                <w:lang w:eastAsia="zh-CN"/>
              </w:rPr>
              <w:t>男生游泳时配备</w:t>
            </w:r>
            <w:r>
              <w:rPr>
                <w:rFonts w:hint="eastAsia" w:ascii="宋体" w:hAnsi="宋体" w:cs="宋体"/>
                <w:color w:val="auto"/>
                <w:sz w:val="21"/>
                <w:szCs w:val="21"/>
                <w:lang w:val="en-US" w:eastAsia="zh-CN"/>
              </w:rPr>
              <w:t>2名</w:t>
            </w:r>
            <w:r>
              <w:rPr>
                <w:rFonts w:hint="eastAsia" w:ascii="宋体" w:hAnsi="宋体" w:cs="宋体"/>
                <w:color w:val="auto"/>
                <w:sz w:val="21"/>
                <w:szCs w:val="21"/>
                <w:lang w:eastAsia="zh-CN"/>
              </w:rPr>
              <w:t>男救生员，女生游泳时配备</w:t>
            </w:r>
            <w:r>
              <w:rPr>
                <w:rFonts w:hint="eastAsia" w:ascii="宋体" w:hAnsi="宋体" w:cs="宋体"/>
                <w:color w:val="auto"/>
                <w:sz w:val="21"/>
                <w:szCs w:val="21"/>
                <w:lang w:val="en-US" w:eastAsia="zh-CN"/>
              </w:rPr>
              <w:t>2名</w:t>
            </w:r>
            <w:r>
              <w:rPr>
                <w:rFonts w:hint="eastAsia" w:ascii="宋体" w:hAnsi="宋体" w:cs="宋体"/>
                <w:color w:val="auto"/>
                <w:sz w:val="21"/>
                <w:szCs w:val="21"/>
                <w:lang w:eastAsia="zh-CN"/>
              </w:rPr>
              <w:t>女救生员。</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wordWrap w:val="0"/>
              <w:snapToGrid w:val="0"/>
              <w:spacing w:line="360" w:lineRule="auto"/>
              <w:rPr>
                <w:rFonts w:ascii="宋体" w:cs="Arial"/>
                <w:bCs/>
                <w:color w:val="auto"/>
                <w:szCs w:val="21"/>
              </w:rPr>
            </w:pPr>
            <w:r>
              <w:rPr>
                <w:rFonts w:ascii="宋体" w:hAnsi="宋体" w:cs="Arial"/>
                <w:bCs/>
                <w:color w:val="auto"/>
                <w:szCs w:val="21"/>
              </w:rPr>
              <w:t>2</w:t>
            </w:r>
            <w:r>
              <w:rPr>
                <w:rFonts w:hint="eastAsia" w:ascii="宋体" w:hAnsi="宋体" w:cs="Arial"/>
                <w:bCs/>
                <w:color w:val="auto"/>
                <w:szCs w:val="21"/>
              </w:rPr>
              <w:t>、中标人必须指定专人负责管理，配备具有相关资格、素质较好、注意卫生、敬业精神强且能够胜任相关工作的从业人员；聘用员工必须具备健康证。</w:t>
            </w:r>
          </w:p>
        </w:tc>
        <w:tc>
          <w:tcPr>
            <w:tcW w:w="1144" w:type="dxa"/>
            <w:vAlign w:val="center"/>
          </w:tcPr>
          <w:p>
            <w:pPr>
              <w:wordWrap w:val="0"/>
              <w:spacing w:line="360" w:lineRule="auto"/>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tblHeader/>
          <w:jc w:val="center"/>
        </w:trPr>
        <w:tc>
          <w:tcPr>
            <w:tcW w:w="8134" w:type="dxa"/>
            <w:vAlign w:val="center"/>
          </w:tcPr>
          <w:p>
            <w:pPr>
              <w:wordWrap w:val="0"/>
              <w:snapToGrid w:val="0"/>
              <w:spacing w:line="360" w:lineRule="auto"/>
              <w:rPr>
                <w:rFonts w:hint="default" w:ascii="宋体" w:eastAsia="宋体" w:cs="Arial"/>
                <w:bCs/>
                <w:color w:val="auto"/>
                <w:szCs w:val="21"/>
                <w:highlight w:val="none"/>
                <w:lang w:val="en-US" w:eastAsia="zh-CN"/>
              </w:rPr>
            </w:pPr>
            <w:r>
              <w:rPr>
                <w:rFonts w:ascii="宋体" w:hAnsi="宋体" w:cs="Arial"/>
                <w:bCs/>
                <w:color w:val="auto"/>
                <w:szCs w:val="21"/>
                <w:highlight w:val="none"/>
              </w:rPr>
              <w:t>3</w:t>
            </w:r>
            <w:r>
              <w:rPr>
                <w:rFonts w:hint="eastAsia" w:ascii="宋体" w:hAnsi="宋体" w:cs="Arial"/>
                <w:bCs/>
                <w:color w:val="auto"/>
                <w:szCs w:val="21"/>
                <w:highlight w:val="none"/>
              </w:rPr>
              <w:t>、中标方自行按时发放所属工作人员的工资、福利、工作服和奖金等，并负责对工作人员进行遵纪守法和安全卫生教育，如发生意外伤残、伤亡事故，中标方承担全部责任和必要的经济补偿，中标方必须与所聘用的从业人员签订劳动合同，缴纳社保，如未办理造成的劳资纠纷由中标人承担。</w:t>
            </w:r>
            <w:r>
              <w:rPr>
                <w:rFonts w:hint="eastAsia" w:ascii="宋体" w:hAnsi="宋体" w:cs="Arial"/>
                <w:bCs/>
                <w:color w:val="auto"/>
                <w:szCs w:val="21"/>
                <w:highlight w:val="none"/>
                <w:lang w:eastAsia="zh-CN"/>
              </w:rPr>
              <w:t>采购</w:t>
            </w:r>
            <w:r>
              <w:rPr>
                <w:rFonts w:hint="eastAsia" w:ascii="宋体" w:hAnsi="宋体" w:cs="Arial"/>
                <w:bCs/>
                <w:color w:val="auto"/>
                <w:szCs w:val="21"/>
                <w:highlight w:val="none"/>
                <w:lang w:val="en-US" w:eastAsia="zh-CN"/>
              </w:rPr>
              <w:t>人不承担任何与上述相关的民事和法律责任。</w:t>
            </w:r>
          </w:p>
        </w:tc>
        <w:tc>
          <w:tcPr>
            <w:tcW w:w="1144" w:type="dxa"/>
            <w:vAlign w:val="center"/>
          </w:tcPr>
          <w:p>
            <w:pPr>
              <w:wordWrap w:val="0"/>
              <w:spacing w:line="360" w:lineRule="auto"/>
              <w:rPr>
                <w:rFonts w:ascii="宋体"/>
                <w:color w:val="auto"/>
                <w:szCs w:val="21"/>
                <w:highlight w:val="none"/>
              </w:rPr>
            </w:pPr>
          </w:p>
        </w:tc>
      </w:tr>
    </w:tbl>
    <w:p>
      <w:pPr>
        <w:wordWrap w:val="0"/>
        <w:rPr>
          <w:rFonts w:ascii="宋体"/>
          <w:b/>
          <w:color w:val="auto"/>
          <w:szCs w:val="21"/>
        </w:rPr>
      </w:pPr>
      <w:r>
        <w:rPr>
          <w:rFonts w:hint="eastAsia" w:ascii="宋体" w:hAnsi="宋体"/>
          <w:b/>
          <w:color w:val="auto"/>
          <w:szCs w:val="21"/>
        </w:rPr>
        <w:t>备注：</w:t>
      </w:r>
    </w:p>
    <w:p>
      <w:pPr>
        <w:wordWrap w:val="0"/>
        <w:spacing w:line="400" w:lineRule="exact"/>
        <w:rPr>
          <w:rFonts w:ascii="宋体"/>
          <w:b/>
          <w:color w:val="auto"/>
          <w:szCs w:val="21"/>
        </w:rPr>
      </w:pPr>
      <w:r>
        <w:rPr>
          <w:rFonts w:ascii="宋体" w:hAnsi="宋体"/>
          <w:b/>
          <w:color w:val="auto"/>
          <w:szCs w:val="21"/>
        </w:rPr>
        <w:t>1</w:t>
      </w:r>
      <w:r>
        <w:rPr>
          <w:rFonts w:hint="eastAsia" w:ascii="宋体" w:hAnsi="宋体"/>
          <w:b/>
          <w:color w:val="auto"/>
          <w:szCs w:val="21"/>
        </w:rPr>
        <w:t>、投标人需对以上要求做出逐条具体应答，并填写偏离情况，否则作负偏离处理。</w:t>
      </w:r>
    </w:p>
    <w:p>
      <w:pPr>
        <w:wordWrap w:val="0"/>
        <w:spacing w:line="400" w:lineRule="exact"/>
        <w:rPr>
          <w:rFonts w:ascii="宋体"/>
          <w:b/>
          <w:color w:val="auto"/>
          <w:szCs w:val="21"/>
        </w:rPr>
      </w:pPr>
      <w:r>
        <w:rPr>
          <w:rFonts w:ascii="宋体" w:hAnsi="宋体"/>
          <w:b/>
          <w:color w:val="auto"/>
          <w:szCs w:val="21"/>
        </w:rPr>
        <w:t>2</w:t>
      </w:r>
      <w:r>
        <w:rPr>
          <w:rFonts w:hint="eastAsia" w:ascii="宋体" w:hAnsi="宋体"/>
          <w:b/>
          <w:color w:val="auto"/>
          <w:szCs w:val="21"/>
        </w:rPr>
        <w:t>、带“</w:t>
      </w:r>
      <w:r>
        <w:rPr>
          <w:rFonts w:ascii="宋体" w:hAnsi="宋体"/>
          <w:b/>
          <w:color w:val="auto"/>
          <w:szCs w:val="21"/>
        </w:rPr>
        <w:t>*</w:t>
      </w:r>
      <w:r>
        <w:rPr>
          <w:rFonts w:hint="eastAsia" w:ascii="宋体" w:hAnsi="宋体"/>
          <w:b/>
          <w:color w:val="auto"/>
          <w:szCs w:val="21"/>
        </w:rPr>
        <w:t>”条款为必响应条款，否则作无效标处理。</w:t>
      </w:r>
    </w:p>
    <w:p>
      <w:pPr>
        <w:wordWrap w:val="0"/>
        <w:spacing w:line="400" w:lineRule="exact"/>
        <w:rPr>
          <w:rFonts w:ascii="宋体"/>
          <w:b/>
          <w:color w:val="auto"/>
          <w:szCs w:val="21"/>
        </w:rPr>
      </w:pPr>
      <w:r>
        <w:rPr>
          <w:rFonts w:ascii="宋体" w:hAnsi="宋体"/>
          <w:b/>
          <w:color w:val="auto"/>
          <w:szCs w:val="21"/>
        </w:rPr>
        <w:t>3</w:t>
      </w:r>
      <w:r>
        <w:rPr>
          <w:rFonts w:hint="eastAsia" w:ascii="宋体" w:hAnsi="宋体"/>
          <w:b/>
          <w:color w:val="auto"/>
          <w:szCs w:val="21"/>
        </w:rPr>
        <w:t>、投标人应认真阅读标书，理解标书的全部内容。严禁以虚假的参数和描述来应标，一经查实，将直接导致无效标处理。</w:t>
      </w:r>
    </w:p>
    <w:p>
      <w:pPr>
        <w:wordWrap w:val="0"/>
        <w:spacing w:line="360" w:lineRule="auto"/>
        <w:rPr>
          <w:rFonts w:ascii="宋体"/>
          <w:b/>
          <w:color w:val="auto"/>
          <w:szCs w:val="28"/>
        </w:rPr>
      </w:pPr>
      <w:bookmarkStart w:id="13" w:name="_Toc460416594"/>
      <w:bookmarkStart w:id="14" w:name="_Toc460857895"/>
      <w:r>
        <w:rPr>
          <w:rFonts w:ascii="宋体"/>
          <w:b/>
          <w:color w:val="auto"/>
          <w:szCs w:val="21"/>
        </w:rPr>
        <w:br w:type="page"/>
      </w:r>
      <w:r>
        <w:rPr>
          <w:rFonts w:hint="eastAsia" w:ascii="宋体" w:hAnsi="宋体"/>
          <w:b/>
          <w:color w:val="auto"/>
          <w:szCs w:val="28"/>
        </w:rPr>
        <w:t>三、商务要求</w:t>
      </w:r>
    </w:p>
    <w:p>
      <w:pPr>
        <w:widowControl/>
        <w:jc w:val="left"/>
        <w:rPr>
          <w:rFonts w:ascii="宋体"/>
          <w:b/>
          <w:color w:val="auto"/>
          <w:szCs w:val="21"/>
        </w:rPr>
      </w:pPr>
    </w:p>
    <w:tbl>
      <w:tblPr>
        <w:tblStyle w:val="37"/>
        <w:tblpPr w:leftFromText="180" w:rightFromText="180" w:vertAnchor="text" w:horzAnchor="page" w:tblpX="1365" w:tblpY="656"/>
        <w:tblOverlap w:val="never"/>
        <w:tblW w:w="93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00"/>
        <w:gridCol w:w="7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tcBorders>
              <w:top w:val="single" w:color="auto" w:sz="12" w:space="0"/>
            </w:tcBorders>
            <w:vAlign w:val="center"/>
          </w:tcPr>
          <w:p>
            <w:pPr>
              <w:wordWrap w:val="0"/>
              <w:spacing w:line="400" w:lineRule="exact"/>
              <w:contextualSpacing/>
              <w:jc w:val="center"/>
              <w:rPr>
                <w:rFonts w:ascii="宋体" w:cs="宋体"/>
                <w:b/>
                <w:color w:val="auto"/>
                <w:szCs w:val="21"/>
              </w:rPr>
            </w:pPr>
            <w:bookmarkStart w:id="15" w:name="_Toc460857893"/>
            <w:bookmarkStart w:id="16" w:name="_Toc460416338"/>
            <w:bookmarkStart w:id="17" w:name="_Toc17884810"/>
            <w:bookmarkStart w:id="18" w:name="_Toc460416642"/>
            <w:bookmarkStart w:id="19" w:name="_Toc460416593"/>
            <w:r>
              <w:rPr>
                <w:rFonts w:hint="eastAsia" w:ascii="宋体" w:hAnsi="宋体" w:cs="宋体"/>
                <w:b/>
                <w:color w:val="auto"/>
                <w:szCs w:val="21"/>
              </w:rPr>
              <w:t>序号</w:t>
            </w:r>
          </w:p>
        </w:tc>
        <w:tc>
          <w:tcPr>
            <w:tcW w:w="8678" w:type="dxa"/>
            <w:gridSpan w:val="2"/>
            <w:tcBorders>
              <w:top w:val="single" w:color="auto" w:sz="12" w:space="0"/>
            </w:tcBorders>
            <w:vAlign w:val="center"/>
          </w:tcPr>
          <w:p>
            <w:pPr>
              <w:wordWrap w:val="0"/>
              <w:spacing w:line="400" w:lineRule="exact"/>
              <w:contextualSpacing/>
              <w:jc w:val="center"/>
              <w:rPr>
                <w:rFonts w:ascii="宋体" w:cs="宋体"/>
                <w:b/>
                <w:color w:val="auto"/>
                <w:szCs w:val="21"/>
              </w:rPr>
            </w:pPr>
            <w:r>
              <w:rPr>
                <w:rFonts w:hint="eastAsia" w:ascii="宋体" w:hAnsi="宋体" w:cs="宋体"/>
                <w:b/>
                <w:color w:val="auto"/>
                <w:szCs w:val="21"/>
              </w:rPr>
              <w:t>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vAlign w:val="center"/>
          </w:tcPr>
          <w:p>
            <w:pPr>
              <w:wordWrap w:val="0"/>
              <w:spacing w:line="400" w:lineRule="exact"/>
              <w:contextualSpacing/>
              <w:jc w:val="center"/>
              <w:rPr>
                <w:rFonts w:ascii="宋体" w:cs="宋体"/>
                <w:color w:val="auto"/>
                <w:szCs w:val="21"/>
              </w:rPr>
            </w:pPr>
            <w:r>
              <w:rPr>
                <w:rFonts w:ascii="宋体" w:hAnsi="宋体" w:cs="宋体"/>
                <w:color w:val="auto"/>
                <w:szCs w:val="21"/>
              </w:rPr>
              <w:t>1</w:t>
            </w:r>
          </w:p>
        </w:tc>
        <w:tc>
          <w:tcPr>
            <w:tcW w:w="1500" w:type="dxa"/>
            <w:vAlign w:val="center"/>
          </w:tcPr>
          <w:p>
            <w:pPr>
              <w:wordWrap w:val="0"/>
              <w:spacing w:line="400" w:lineRule="exact"/>
              <w:contextualSpacing/>
              <w:jc w:val="center"/>
              <w:rPr>
                <w:rFonts w:ascii="宋体" w:cs="宋体"/>
                <w:color w:val="auto"/>
                <w:szCs w:val="21"/>
              </w:rPr>
            </w:pPr>
            <w:r>
              <w:rPr>
                <w:rFonts w:hint="eastAsia" w:ascii="宋体" w:hAnsi="宋体" w:cs="宋体"/>
                <w:color w:val="auto"/>
                <w:szCs w:val="21"/>
              </w:rPr>
              <w:t>服务期限</w:t>
            </w:r>
          </w:p>
        </w:tc>
        <w:tc>
          <w:tcPr>
            <w:tcW w:w="7178" w:type="dxa"/>
            <w:vAlign w:val="center"/>
          </w:tcPr>
          <w:p>
            <w:pPr>
              <w:wordWrap w:val="0"/>
              <w:spacing w:line="400" w:lineRule="exact"/>
              <w:contextualSpacing/>
              <w:rPr>
                <w:rFonts w:ascii="宋体" w:cs="宋体"/>
                <w:color w:val="auto"/>
                <w:szCs w:val="21"/>
              </w:rPr>
            </w:pPr>
            <w:r>
              <w:rPr>
                <w:rFonts w:hint="eastAsia" w:ascii="宋体" w:hAnsi="宋体" w:cs="宋体"/>
                <w:color w:val="auto"/>
                <w:szCs w:val="21"/>
              </w:rPr>
              <w:t>服务期限：自合同签订之日起一年。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vAlign w:val="center"/>
          </w:tcPr>
          <w:p>
            <w:pPr>
              <w:wordWrap w:val="0"/>
              <w:spacing w:line="400" w:lineRule="exact"/>
              <w:contextualSpacing/>
              <w:jc w:val="center"/>
              <w:rPr>
                <w:rFonts w:ascii="宋体" w:cs="宋体"/>
                <w:color w:val="auto"/>
                <w:szCs w:val="21"/>
              </w:rPr>
            </w:pPr>
            <w:r>
              <w:rPr>
                <w:rFonts w:ascii="宋体" w:hAnsi="宋体" w:cs="宋体"/>
                <w:color w:val="auto"/>
                <w:szCs w:val="21"/>
              </w:rPr>
              <w:t>2</w:t>
            </w:r>
          </w:p>
        </w:tc>
        <w:tc>
          <w:tcPr>
            <w:tcW w:w="1500" w:type="dxa"/>
            <w:vAlign w:val="center"/>
          </w:tcPr>
          <w:p>
            <w:pPr>
              <w:wordWrap w:val="0"/>
              <w:spacing w:line="400" w:lineRule="exact"/>
              <w:contextualSpacing/>
              <w:jc w:val="center"/>
              <w:rPr>
                <w:rFonts w:ascii="宋体" w:cs="宋体"/>
                <w:bCs/>
                <w:color w:val="auto"/>
                <w:szCs w:val="21"/>
              </w:rPr>
            </w:pPr>
            <w:r>
              <w:rPr>
                <w:rFonts w:hint="eastAsia" w:ascii="宋体" w:hAnsi="宋体" w:cs="宋体"/>
                <w:bCs/>
                <w:color w:val="auto"/>
                <w:szCs w:val="21"/>
              </w:rPr>
              <w:t>绩效考核及考核金</w:t>
            </w:r>
          </w:p>
        </w:tc>
        <w:tc>
          <w:tcPr>
            <w:tcW w:w="7178" w:type="dxa"/>
            <w:vAlign w:val="center"/>
          </w:tcPr>
          <w:p>
            <w:pPr>
              <w:wordWrap w:val="0"/>
              <w:spacing w:line="400" w:lineRule="exact"/>
              <w:contextualSpacing/>
              <w:rPr>
                <w:rFonts w:ascii="宋体" w:cs="宋体"/>
                <w:color w:val="auto"/>
                <w:szCs w:val="21"/>
              </w:rPr>
            </w:pPr>
            <w:r>
              <w:rPr>
                <w:rFonts w:hint="eastAsia" w:ascii="宋体" w:hAnsi="宋体" w:cs="宋体"/>
                <w:color w:val="auto"/>
                <w:szCs w:val="21"/>
              </w:rPr>
              <w:t>招标人制定绩效考核办法，并预留全年服务费的</w:t>
            </w:r>
            <w:r>
              <w:rPr>
                <w:rFonts w:ascii="宋体" w:hAnsi="宋体" w:cs="宋体"/>
                <w:color w:val="auto"/>
                <w:szCs w:val="21"/>
              </w:rPr>
              <w:t>5</w:t>
            </w:r>
            <w:r>
              <w:rPr>
                <w:rFonts w:hint="eastAsia" w:ascii="宋体" w:hAnsi="宋体" w:cs="宋体"/>
                <w:color w:val="auto"/>
                <w:szCs w:val="21"/>
              </w:rPr>
              <w:t>％，作为绩效考核金。以招标人的满意度和中标人人员到位率</w:t>
            </w:r>
            <w:r>
              <w:rPr>
                <w:rFonts w:hint="eastAsia" w:ascii="宋体" w:hAnsi="宋体" w:cs="宋体"/>
                <w:color w:val="auto"/>
                <w:szCs w:val="21"/>
                <w:lang w:eastAsia="zh-CN"/>
              </w:rPr>
              <w:t>、</w:t>
            </w:r>
            <w:r>
              <w:rPr>
                <w:rFonts w:hint="eastAsia" w:ascii="宋体" w:hAnsi="宋体" w:cs="宋体"/>
                <w:color w:val="auto"/>
                <w:szCs w:val="21"/>
              </w:rPr>
              <w:t>服务标准等为主要内容进行考核，根据考核情况，酌情从考核金内扣除部分或全部费用。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vAlign w:val="center"/>
          </w:tcPr>
          <w:p>
            <w:pPr>
              <w:wordWrap w:val="0"/>
              <w:spacing w:line="400" w:lineRule="exact"/>
              <w:contextualSpacing/>
              <w:jc w:val="center"/>
              <w:rPr>
                <w:rFonts w:ascii="宋体" w:cs="宋体"/>
                <w:color w:val="auto"/>
                <w:szCs w:val="21"/>
              </w:rPr>
            </w:pPr>
            <w:r>
              <w:rPr>
                <w:rFonts w:ascii="宋体" w:hAnsi="宋体" w:cs="宋体"/>
                <w:color w:val="auto"/>
                <w:szCs w:val="21"/>
              </w:rPr>
              <w:t>3</w:t>
            </w:r>
          </w:p>
        </w:tc>
        <w:tc>
          <w:tcPr>
            <w:tcW w:w="1500" w:type="dxa"/>
            <w:vAlign w:val="center"/>
          </w:tcPr>
          <w:p>
            <w:pPr>
              <w:wordWrap w:val="0"/>
              <w:spacing w:line="400" w:lineRule="exact"/>
              <w:contextualSpacing/>
              <w:jc w:val="center"/>
              <w:rPr>
                <w:rFonts w:ascii="宋体" w:cs="宋体"/>
                <w:color w:val="auto"/>
                <w:szCs w:val="21"/>
              </w:rPr>
            </w:pPr>
            <w:r>
              <w:rPr>
                <w:rFonts w:hint="eastAsia" w:ascii="宋体" w:hAnsi="宋体" w:cs="宋体"/>
                <w:color w:val="auto"/>
                <w:szCs w:val="21"/>
              </w:rPr>
              <w:t>付款方式</w:t>
            </w:r>
          </w:p>
        </w:tc>
        <w:tc>
          <w:tcPr>
            <w:tcW w:w="7178" w:type="dxa"/>
            <w:vAlign w:val="center"/>
          </w:tcPr>
          <w:p>
            <w:pPr>
              <w:wordWrap w:val="0"/>
              <w:spacing w:line="400" w:lineRule="exact"/>
              <w:contextualSpacing/>
              <w:jc w:val="left"/>
              <w:rPr>
                <w:rFonts w:ascii="宋体" w:cs="宋体"/>
                <w:bCs/>
                <w:color w:val="auto"/>
                <w:szCs w:val="21"/>
              </w:rPr>
            </w:pPr>
            <w:r>
              <w:rPr>
                <w:rFonts w:hint="eastAsia" w:ascii="宋体" w:hAnsi="宋体" w:cs="宋体"/>
                <w:bCs/>
                <w:color w:val="auto"/>
                <w:szCs w:val="21"/>
              </w:rPr>
              <w:t>服务费用按季度结算，招标人在每季度的第一个月凭票以转账的形式支付。因需预留考核金（年总价的</w:t>
            </w:r>
            <w:r>
              <w:rPr>
                <w:rFonts w:ascii="宋体" w:hAnsi="宋体" w:cs="宋体"/>
                <w:bCs/>
                <w:color w:val="auto"/>
                <w:szCs w:val="21"/>
              </w:rPr>
              <w:t>5%</w:t>
            </w:r>
            <w:r>
              <w:rPr>
                <w:rFonts w:hint="eastAsia" w:ascii="宋体" w:hAnsi="宋体" w:cs="宋体"/>
                <w:bCs/>
                <w:color w:val="auto"/>
                <w:szCs w:val="21"/>
              </w:rPr>
              <w:t>），所以在四季度费用中预留。待考核结束后，根据全年考核情况一并支付。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vAlign w:val="center"/>
          </w:tcPr>
          <w:p>
            <w:pPr>
              <w:wordWrap w:val="0"/>
              <w:spacing w:line="400" w:lineRule="exact"/>
              <w:contextualSpacing/>
              <w:jc w:val="center"/>
              <w:rPr>
                <w:rFonts w:ascii="宋体" w:cs="宋体"/>
                <w:color w:val="auto"/>
                <w:szCs w:val="21"/>
              </w:rPr>
            </w:pPr>
            <w:r>
              <w:rPr>
                <w:rFonts w:ascii="宋体" w:hAnsi="宋体" w:cs="宋体"/>
                <w:color w:val="auto"/>
                <w:szCs w:val="21"/>
              </w:rPr>
              <w:t>4</w:t>
            </w:r>
          </w:p>
        </w:tc>
        <w:tc>
          <w:tcPr>
            <w:tcW w:w="1500" w:type="dxa"/>
            <w:vAlign w:val="center"/>
          </w:tcPr>
          <w:p>
            <w:pPr>
              <w:wordWrap w:val="0"/>
              <w:spacing w:line="400" w:lineRule="exact"/>
              <w:contextualSpacing/>
              <w:jc w:val="center"/>
              <w:rPr>
                <w:rFonts w:ascii="宋体" w:cs="宋体"/>
                <w:color w:val="auto"/>
                <w:szCs w:val="21"/>
              </w:rPr>
            </w:pPr>
            <w:r>
              <w:rPr>
                <w:rFonts w:hint="eastAsia" w:ascii="宋体" w:hAnsi="宋体" w:cs="宋体"/>
                <w:color w:val="auto"/>
                <w:szCs w:val="21"/>
              </w:rPr>
              <w:t>授予合同</w:t>
            </w:r>
          </w:p>
        </w:tc>
        <w:tc>
          <w:tcPr>
            <w:tcW w:w="7178" w:type="dxa"/>
            <w:vAlign w:val="center"/>
          </w:tcPr>
          <w:p>
            <w:pPr>
              <w:autoSpaceDE w:val="0"/>
              <w:autoSpaceDN w:val="0"/>
              <w:adjustRightInd w:val="0"/>
              <w:spacing w:line="400" w:lineRule="exact"/>
              <w:rPr>
                <w:rFonts w:ascii="宋体" w:cs="宋体"/>
                <w:color w:val="auto"/>
                <w:szCs w:val="21"/>
              </w:rPr>
            </w:pPr>
            <w:r>
              <w:rPr>
                <w:rFonts w:hint="eastAsia" w:ascii="宋体" w:hAnsi="宋体"/>
                <w:color w:val="auto"/>
                <w:szCs w:val="21"/>
                <w:lang w:val="zh-CN"/>
              </w:rPr>
              <w:t>按照招标文件的规定、中标供应商的投标响应及中标通知书确定的金额签订合同。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695" w:type="dxa"/>
            <w:tcBorders>
              <w:bottom w:val="single" w:color="auto" w:sz="12" w:space="0"/>
            </w:tcBorders>
            <w:vAlign w:val="center"/>
          </w:tcPr>
          <w:p>
            <w:pPr>
              <w:wordWrap w:val="0"/>
              <w:spacing w:line="400" w:lineRule="exact"/>
              <w:contextualSpacing/>
              <w:jc w:val="center"/>
              <w:rPr>
                <w:rFonts w:ascii="宋体" w:cs="宋体"/>
                <w:color w:val="auto"/>
                <w:szCs w:val="21"/>
              </w:rPr>
            </w:pPr>
            <w:r>
              <w:rPr>
                <w:rFonts w:ascii="宋体" w:hAnsi="宋体" w:cs="宋体"/>
                <w:color w:val="auto"/>
                <w:szCs w:val="21"/>
              </w:rPr>
              <w:t>5</w:t>
            </w:r>
          </w:p>
        </w:tc>
        <w:tc>
          <w:tcPr>
            <w:tcW w:w="1500" w:type="dxa"/>
            <w:tcBorders>
              <w:bottom w:val="single" w:color="auto" w:sz="12" w:space="0"/>
            </w:tcBorders>
            <w:vAlign w:val="center"/>
          </w:tcPr>
          <w:p>
            <w:pPr>
              <w:wordWrap w:val="0"/>
              <w:spacing w:line="400" w:lineRule="exact"/>
              <w:contextualSpacing/>
              <w:jc w:val="center"/>
              <w:rPr>
                <w:rFonts w:ascii="宋体" w:cs="宋体"/>
                <w:color w:val="auto"/>
                <w:szCs w:val="21"/>
              </w:rPr>
            </w:pPr>
            <w:r>
              <w:rPr>
                <w:rFonts w:hint="eastAsia" w:ascii="宋体" w:hAnsi="宋体"/>
                <w:color w:val="auto"/>
                <w:szCs w:val="21"/>
                <w:lang w:val="zh-CN"/>
              </w:rPr>
              <w:t>合同签订时间</w:t>
            </w:r>
          </w:p>
        </w:tc>
        <w:tc>
          <w:tcPr>
            <w:tcW w:w="7178" w:type="dxa"/>
            <w:tcBorders>
              <w:bottom w:val="single" w:color="auto" w:sz="12" w:space="0"/>
            </w:tcBorders>
            <w:vAlign w:val="center"/>
          </w:tcPr>
          <w:p>
            <w:pPr>
              <w:autoSpaceDE w:val="0"/>
              <w:autoSpaceDN w:val="0"/>
              <w:adjustRightInd w:val="0"/>
              <w:spacing w:line="400" w:lineRule="exact"/>
              <w:rPr>
                <w:rFonts w:ascii="宋体"/>
                <w:color w:val="auto"/>
              </w:rPr>
            </w:pPr>
            <w:r>
              <w:rPr>
                <w:rFonts w:hint="eastAsia" w:ascii="宋体" w:hAnsi="宋体"/>
                <w:color w:val="auto"/>
                <w:szCs w:val="21"/>
                <w:lang w:val="zh-CN"/>
              </w:rPr>
              <w:t>中标通知书发出之日起</w:t>
            </w:r>
            <w:r>
              <w:rPr>
                <w:rFonts w:ascii="宋体" w:hAnsi="宋体"/>
                <w:color w:val="auto"/>
                <w:szCs w:val="21"/>
                <w:lang w:val="zh-CN"/>
              </w:rPr>
              <w:t>30</w:t>
            </w:r>
            <w:r>
              <w:rPr>
                <w:rFonts w:hint="eastAsia" w:ascii="宋体" w:hAnsi="宋体"/>
                <w:color w:val="auto"/>
                <w:szCs w:val="21"/>
                <w:lang w:val="zh-CN"/>
              </w:rPr>
              <w:t>天内。</w:t>
            </w:r>
          </w:p>
        </w:tc>
      </w:tr>
      <w:bookmarkEnd w:id="15"/>
      <w:bookmarkEnd w:id="16"/>
      <w:bookmarkEnd w:id="17"/>
      <w:bookmarkEnd w:id="18"/>
      <w:bookmarkEnd w:id="19"/>
    </w:tbl>
    <w:p>
      <w:pPr>
        <w:widowControl/>
        <w:jc w:val="left"/>
        <w:rPr>
          <w:rFonts w:ascii="宋体"/>
          <w:color w:val="auto"/>
          <w:sz w:val="30"/>
          <w:szCs w:val="30"/>
        </w:rPr>
        <w:sectPr>
          <w:pgSz w:w="11907" w:h="16840"/>
          <w:pgMar w:top="1361" w:right="1474" w:bottom="1242" w:left="1474" w:header="720" w:footer="720" w:gutter="0"/>
          <w:cols w:space="720" w:num="1"/>
          <w:docGrid w:linePitch="285" w:charSpace="0"/>
        </w:sectPr>
      </w:pPr>
    </w:p>
    <w:p>
      <w:pPr>
        <w:pStyle w:val="3"/>
        <w:wordWrap w:val="0"/>
        <w:spacing w:after="0" w:line="360" w:lineRule="auto"/>
        <w:jc w:val="center"/>
        <w:rPr>
          <w:rFonts w:ascii="宋体"/>
          <w:color w:val="auto"/>
          <w:sz w:val="30"/>
          <w:szCs w:val="30"/>
        </w:rPr>
      </w:pPr>
      <w:bookmarkStart w:id="20" w:name="_Toc17884812"/>
      <w:r>
        <w:rPr>
          <w:rFonts w:hint="eastAsia" w:ascii="宋体" w:hAnsi="宋体"/>
          <w:color w:val="auto"/>
          <w:sz w:val="30"/>
          <w:szCs w:val="30"/>
        </w:rPr>
        <w:t>第三章</w:t>
      </w:r>
      <w:r>
        <w:rPr>
          <w:rFonts w:ascii="宋体" w:hAnsi="宋体"/>
          <w:color w:val="auto"/>
          <w:sz w:val="30"/>
          <w:szCs w:val="30"/>
        </w:rPr>
        <w:t xml:space="preserve">  </w:t>
      </w:r>
      <w:r>
        <w:rPr>
          <w:rFonts w:hint="eastAsia" w:ascii="宋体" w:hAnsi="宋体"/>
          <w:color w:val="auto"/>
          <w:sz w:val="30"/>
          <w:szCs w:val="30"/>
        </w:rPr>
        <w:t>投标人须知</w:t>
      </w:r>
      <w:bookmarkEnd w:id="13"/>
      <w:bookmarkEnd w:id="14"/>
      <w:bookmarkEnd w:id="20"/>
    </w:p>
    <w:p>
      <w:pPr>
        <w:pStyle w:val="3"/>
        <w:wordWrap w:val="0"/>
        <w:spacing w:before="0" w:after="0" w:line="360" w:lineRule="auto"/>
        <w:jc w:val="center"/>
        <w:rPr>
          <w:rFonts w:ascii="宋体"/>
          <w:color w:val="auto"/>
          <w:sz w:val="24"/>
          <w:szCs w:val="24"/>
        </w:rPr>
      </w:pPr>
      <w:bookmarkStart w:id="21" w:name="_Toc17884813"/>
      <w:bookmarkStart w:id="22" w:name="_Toc460857896"/>
      <w:bookmarkStart w:id="23" w:name="_Toc460416339"/>
      <w:bookmarkStart w:id="24" w:name="_Toc460416644"/>
      <w:bookmarkStart w:id="25" w:name="_Toc460416595"/>
      <w:r>
        <w:rPr>
          <w:rFonts w:hint="eastAsia" w:ascii="宋体" w:hAnsi="宋体"/>
          <w:color w:val="auto"/>
          <w:sz w:val="24"/>
          <w:szCs w:val="24"/>
        </w:rPr>
        <w:t>前附表</w:t>
      </w:r>
      <w:bookmarkEnd w:id="21"/>
      <w:bookmarkEnd w:id="22"/>
      <w:bookmarkEnd w:id="23"/>
      <w:bookmarkEnd w:id="24"/>
      <w:bookmarkEnd w:id="25"/>
    </w:p>
    <w:tbl>
      <w:tblPr>
        <w:tblStyle w:val="37"/>
        <w:tblW w:w="91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697" w:type="dxa"/>
            <w:tcBorders>
              <w:top w:val="single" w:color="auto" w:sz="12" w:space="0"/>
            </w:tcBorders>
            <w:vAlign w:val="center"/>
          </w:tcPr>
          <w:p>
            <w:pPr>
              <w:wordWrap w:val="0"/>
              <w:snapToGrid w:val="0"/>
              <w:spacing w:line="276" w:lineRule="auto"/>
              <w:jc w:val="center"/>
              <w:rPr>
                <w:rFonts w:ascii="宋体"/>
                <w:b/>
                <w:color w:val="auto"/>
                <w:szCs w:val="21"/>
              </w:rPr>
            </w:pPr>
            <w:r>
              <w:rPr>
                <w:rFonts w:hint="eastAsia" w:ascii="宋体" w:hAnsi="宋体"/>
                <w:b/>
                <w:color w:val="auto"/>
                <w:szCs w:val="21"/>
              </w:rPr>
              <w:t>序号</w:t>
            </w:r>
          </w:p>
        </w:tc>
        <w:tc>
          <w:tcPr>
            <w:tcW w:w="8455" w:type="dxa"/>
            <w:tcBorders>
              <w:top w:val="single" w:color="auto" w:sz="12" w:space="0"/>
            </w:tcBorders>
            <w:vAlign w:val="center"/>
          </w:tcPr>
          <w:p>
            <w:pPr>
              <w:wordWrap w:val="0"/>
              <w:snapToGrid w:val="0"/>
              <w:spacing w:line="276" w:lineRule="auto"/>
              <w:jc w:val="center"/>
              <w:rPr>
                <w:rFonts w:ascii="宋体"/>
                <w:b/>
                <w:color w:val="auto"/>
                <w:szCs w:val="21"/>
              </w:rPr>
            </w:pPr>
            <w:r>
              <w:rPr>
                <w:rFonts w:hint="eastAsia" w:ascii="宋体" w:hAnsi="宋体"/>
                <w:b/>
                <w:color w:val="auto"/>
                <w:szCs w:val="21"/>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w:t>
            </w:r>
          </w:p>
        </w:tc>
        <w:tc>
          <w:tcPr>
            <w:tcW w:w="8455" w:type="dxa"/>
            <w:vAlign w:val="center"/>
          </w:tcPr>
          <w:p>
            <w:pPr>
              <w:wordWrap w:val="0"/>
              <w:spacing w:line="276" w:lineRule="auto"/>
              <w:rPr>
                <w:rFonts w:hint="eastAsia" w:ascii="宋体" w:eastAsia="宋体"/>
                <w:color w:val="auto"/>
                <w:szCs w:val="21"/>
                <w:lang w:eastAsia="zh-CN"/>
              </w:rPr>
            </w:pPr>
            <w:r>
              <w:rPr>
                <w:rFonts w:hint="eastAsia" w:ascii="宋体" w:hAnsi="宋体"/>
                <w:color w:val="auto"/>
                <w:szCs w:val="21"/>
              </w:rPr>
              <w:t>项目名称：</w:t>
            </w:r>
            <w:r>
              <w:rPr>
                <w:rFonts w:hint="eastAsia" w:ascii="宋体" w:hAnsi="宋体"/>
                <w:color w:val="auto"/>
                <w:szCs w:val="21"/>
                <w:lang w:eastAsia="zh-CN"/>
              </w:rPr>
              <w:t>宁波市北仑中学游泳馆托管服务项目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2</w:t>
            </w:r>
          </w:p>
        </w:tc>
        <w:tc>
          <w:tcPr>
            <w:tcW w:w="8455" w:type="dxa"/>
            <w:vAlign w:val="center"/>
          </w:tcPr>
          <w:p>
            <w:pPr>
              <w:wordWrap w:val="0"/>
              <w:spacing w:line="276" w:lineRule="auto"/>
              <w:rPr>
                <w:rFonts w:hint="eastAsia" w:ascii="宋体" w:eastAsia="宋体"/>
                <w:color w:val="auto"/>
                <w:szCs w:val="21"/>
                <w:lang w:val="en-US" w:eastAsia="zh-CN"/>
              </w:rPr>
            </w:pPr>
            <w:r>
              <w:rPr>
                <w:rFonts w:hint="eastAsia" w:ascii="宋体" w:hAnsi="宋体"/>
                <w:color w:val="auto"/>
                <w:szCs w:val="21"/>
              </w:rPr>
              <w:t>服务地点：宁波市北仑中学</w:t>
            </w:r>
            <w:r>
              <w:rPr>
                <w:rFonts w:hint="eastAsia" w:ascii="宋体" w:hAnsi="宋体"/>
                <w:color w:val="auto"/>
                <w:szCs w:val="21"/>
                <w:lang w:val="en-US" w:eastAsia="zh-CN"/>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3</w:t>
            </w:r>
          </w:p>
        </w:tc>
        <w:tc>
          <w:tcPr>
            <w:tcW w:w="8455" w:type="dxa"/>
            <w:vAlign w:val="center"/>
          </w:tcPr>
          <w:p>
            <w:pPr>
              <w:wordWrap w:val="0"/>
              <w:spacing w:line="276" w:lineRule="auto"/>
              <w:rPr>
                <w:rFonts w:ascii="宋体"/>
                <w:color w:val="auto"/>
                <w:u w:val="single"/>
              </w:rPr>
            </w:pPr>
            <w:r>
              <w:rPr>
                <w:rFonts w:hint="eastAsia" w:ascii="宋体" w:hAnsi="宋体"/>
                <w:color w:val="auto"/>
                <w:szCs w:val="21"/>
                <w:lang w:val="en-US" w:eastAsia="zh-CN"/>
              </w:rPr>
              <w:t>子包一</w:t>
            </w:r>
            <w:r>
              <w:rPr>
                <w:rFonts w:hint="eastAsia" w:ascii="宋体" w:hAnsi="宋体"/>
                <w:color w:val="auto"/>
                <w:szCs w:val="21"/>
              </w:rPr>
              <w:t>：北仑中学游泳馆托管服务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4</w:t>
            </w:r>
          </w:p>
        </w:tc>
        <w:tc>
          <w:tcPr>
            <w:tcW w:w="8455" w:type="dxa"/>
            <w:vAlign w:val="center"/>
          </w:tcPr>
          <w:p>
            <w:pPr>
              <w:wordWrap w:val="0"/>
              <w:spacing w:line="276" w:lineRule="auto"/>
              <w:rPr>
                <w:rFonts w:ascii="宋体"/>
                <w:color w:val="auto"/>
                <w:szCs w:val="21"/>
              </w:rPr>
            </w:pPr>
            <w:r>
              <w:rPr>
                <w:rFonts w:hint="eastAsia" w:ascii="宋体" w:hAnsi="宋体"/>
                <w:color w:val="auto"/>
                <w:szCs w:val="21"/>
              </w:rPr>
              <w:t>投标报价及费用：</w:t>
            </w:r>
          </w:p>
          <w:p>
            <w:pPr>
              <w:wordWrap w:val="0"/>
              <w:spacing w:line="276" w:lineRule="auto"/>
              <w:rPr>
                <w:rFonts w:ascii="宋体"/>
                <w:color w:val="auto"/>
                <w:szCs w:val="21"/>
              </w:rPr>
            </w:pPr>
            <w:r>
              <w:rPr>
                <w:rFonts w:ascii="宋体" w:hAnsi="宋体"/>
                <w:color w:val="auto"/>
                <w:szCs w:val="21"/>
              </w:rPr>
              <w:t>1</w:t>
            </w:r>
            <w:r>
              <w:rPr>
                <w:rFonts w:hint="eastAsia" w:ascii="宋体" w:hAnsi="宋体"/>
                <w:color w:val="auto"/>
                <w:szCs w:val="21"/>
              </w:rPr>
              <w:t>、投标报价：详见第二章</w:t>
            </w:r>
            <w:r>
              <w:rPr>
                <w:rFonts w:ascii="宋体" w:hAnsi="宋体"/>
                <w:color w:val="auto"/>
                <w:szCs w:val="21"/>
              </w:rPr>
              <w:t xml:space="preserve"> </w:t>
            </w:r>
            <w:r>
              <w:rPr>
                <w:rFonts w:hint="eastAsia" w:ascii="宋体" w:hAnsi="宋体"/>
                <w:color w:val="auto"/>
                <w:szCs w:val="21"/>
              </w:rPr>
              <w:t>招标需求中商务要求条款。</w:t>
            </w:r>
          </w:p>
          <w:p>
            <w:pPr>
              <w:wordWrap w:val="0"/>
              <w:spacing w:line="276" w:lineRule="auto"/>
              <w:rPr>
                <w:rFonts w:ascii="宋体"/>
                <w:color w:val="auto"/>
                <w:szCs w:val="21"/>
              </w:rPr>
            </w:pPr>
            <w:r>
              <w:rPr>
                <w:rFonts w:ascii="宋体" w:hAnsi="宋体"/>
                <w:color w:val="auto"/>
                <w:szCs w:val="21"/>
              </w:rPr>
              <w:t>2</w:t>
            </w:r>
            <w:r>
              <w:rPr>
                <w:rFonts w:hint="eastAsia" w:ascii="宋体" w:hAnsi="宋体"/>
                <w:color w:val="auto"/>
                <w:szCs w:val="21"/>
              </w:rPr>
              <w:t>、不论投标结果如何，投标人均应自行承担所有与投标有关的全部费用。</w:t>
            </w:r>
          </w:p>
          <w:p>
            <w:pPr>
              <w:wordWrap w:val="0"/>
              <w:spacing w:line="276" w:lineRule="auto"/>
              <w:rPr>
                <w:rFonts w:ascii="宋体"/>
                <w:color w:val="auto"/>
                <w:szCs w:val="21"/>
              </w:rPr>
            </w:pPr>
            <w:r>
              <w:rPr>
                <w:rFonts w:ascii="宋体" w:hAnsi="宋体"/>
                <w:color w:val="auto"/>
                <w:szCs w:val="21"/>
              </w:rPr>
              <w:t>3</w:t>
            </w:r>
            <w:r>
              <w:rPr>
                <w:rFonts w:hint="eastAsia" w:ascii="宋体" w:hAnsi="宋体"/>
                <w:color w:val="auto"/>
                <w:szCs w:val="21"/>
              </w:rPr>
              <w:t>、招标代理服务费的收取标准：</w:t>
            </w:r>
          </w:p>
          <w:p>
            <w:pPr>
              <w:wordWrap w:val="0"/>
              <w:spacing w:line="276"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）本</w:t>
            </w:r>
            <w:r>
              <w:rPr>
                <w:rFonts w:hint="eastAsia" w:ascii="宋体" w:hAnsi="宋体"/>
                <w:color w:val="auto"/>
                <w:szCs w:val="21"/>
                <w:lang w:val="en-US" w:eastAsia="zh-CN"/>
              </w:rPr>
              <w:t>项目招标代理费按5500元整向</w:t>
            </w:r>
            <w:r>
              <w:rPr>
                <w:rFonts w:hint="eastAsia" w:ascii="宋体" w:hAnsi="宋体"/>
                <w:color w:val="auto"/>
                <w:szCs w:val="21"/>
              </w:rPr>
              <w:t>中标人收取。</w:t>
            </w:r>
          </w:p>
          <w:p>
            <w:pPr>
              <w:wordWrap w:val="0"/>
              <w:spacing w:line="276"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）中标人在领取中标通知书时即向本招标代理机构以现金、电汇方式支付服务费。</w:t>
            </w:r>
          </w:p>
          <w:p>
            <w:pPr>
              <w:wordWrap w:val="0"/>
              <w:spacing w:line="276"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）招标有关款项汇入的帐号：</w:t>
            </w:r>
          </w:p>
          <w:p>
            <w:pPr>
              <w:wordWrap w:val="0"/>
              <w:spacing w:line="276" w:lineRule="auto"/>
              <w:ind w:firstLine="420" w:firstLineChars="200"/>
              <w:rPr>
                <w:rFonts w:ascii="宋体"/>
                <w:color w:val="auto"/>
                <w:szCs w:val="21"/>
              </w:rPr>
            </w:pPr>
            <w:r>
              <w:rPr>
                <w:rFonts w:hint="eastAsia" w:ascii="宋体" w:hAnsi="宋体"/>
                <w:color w:val="auto"/>
                <w:szCs w:val="21"/>
              </w:rPr>
              <w:t>开户单位名称：宁波市国际招标有限公司</w:t>
            </w:r>
          </w:p>
          <w:p>
            <w:pPr>
              <w:wordWrap w:val="0"/>
              <w:spacing w:line="276" w:lineRule="auto"/>
              <w:ind w:firstLine="420" w:firstLineChars="200"/>
              <w:rPr>
                <w:rFonts w:ascii="宋体"/>
                <w:color w:val="auto"/>
                <w:szCs w:val="21"/>
              </w:rPr>
            </w:pPr>
            <w:r>
              <w:rPr>
                <w:rFonts w:hint="eastAsia" w:ascii="宋体" w:hAnsi="宋体"/>
                <w:color w:val="auto"/>
                <w:szCs w:val="21"/>
              </w:rPr>
              <w:t>开户银行：上海浦东发展银行宁波分行江北支行</w:t>
            </w:r>
          </w:p>
          <w:p>
            <w:pPr>
              <w:wordWrap w:val="0"/>
              <w:spacing w:line="276" w:lineRule="auto"/>
              <w:ind w:firstLine="420" w:firstLineChars="200"/>
              <w:rPr>
                <w:rFonts w:ascii="宋体"/>
                <w:color w:val="auto"/>
                <w:szCs w:val="21"/>
              </w:rPr>
            </w:pPr>
            <w:r>
              <w:rPr>
                <w:rFonts w:hint="eastAsia" w:ascii="宋体" w:hAnsi="宋体"/>
                <w:color w:val="auto"/>
                <w:szCs w:val="21"/>
              </w:rPr>
              <w:t>帐号：</w:t>
            </w:r>
            <w:r>
              <w:rPr>
                <w:rFonts w:ascii="宋体" w:hAnsi="宋体"/>
                <w:color w:val="auto"/>
                <w:szCs w:val="21"/>
              </w:rPr>
              <w:t>94090154800000191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5</w:t>
            </w:r>
          </w:p>
        </w:tc>
        <w:tc>
          <w:tcPr>
            <w:tcW w:w="8455" w:type="dxa"/>
            <w:vAlign w:val="center"/>
          </w:tcPr>
          <w:p>
            <w:pPr>
              <w:wordWrap w:val="0"/>
              <w:spacing w:line="276" w:lineRule="auto"/>
              <w:jc w:val="left"/>
              <w:rPr>
                <w:rFonts w:ascii="宋体" w:cs="Arial"/>
                <w:color w:val="auto"/>
                <w:szCs w:val="21"/>
              </w:rPr>
            </w:pPr>
            <w:r>
              <w:rPr>
                <w:rFonts w:hint="eastAsia" w:ascii="宋体" w:hAnsi="宋体"/>
                <w:color w:val="auto"/>
                <w:szCs w:val="21"/>
              </w:rPr>
              <w:t>投标保证金：本项目无须缴纳投标保证金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6</w:t>
            </w:r>
          </w:p>
        </w:tc>
        <w:tc>
          <w:tcPr>
            <w:tcW w:w="8455" w:type="dxa"/>
            <w:vAlign w:val="center"/>
          </w:tcPr>
          <w:p>
            <w:pPr>
              <w:wordWrap w:val="0"/>
              <w:spacing w:line="276" w:lineRule="auto"/>
              <w:contextualSpacing/>
              <w:jc w:val="left"/>
              <w:rPr>
                <w:rFonts w:ascii="宋体"/>
                <w:color w:val="auto"/>
              </w:rPr>
            </w:pPr>
            <w:r>
              <w:rPr>
                <w:rFonts w:hint="eastAsia" w:ascii="宋体" w:hAnsi="宋体"/>
                <w:color w:val="auto"/>
              </w:rPr>
              <w:t>现场踏勘：</w:t>
            </w:r>
            <w:r>
              <w:rPr>
                <w:rFonts w:hint="eastAsia" w:ascii="宋体" w:hAnsi="宋体"/>
                <w:color w:val="auto"/>
                <w:szCs w:val="21"/>
              </w:rPr>
              <w:t>请投标人自行</w:t>
            </w:r>
            <w:r>
              <w:rPr>
                <w:rFonts w:hint="eastAsia" w:ascii="宋体" w:hAnsi="宋体"/>
                <w:color w:val="auto"/>
              </w:rPr>
              <w:t>踏勘现场</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7</w:t>
            </w:r>
          </w:p>
        </w:tc>
        <w:tc>
          <w:tcPr>
            <w:tcW w:w="8455" w:type="dxa"/>
            <w:vAlign w:val="center"/>
          </w:tcPr>
          <w:p>
            <w:pPr>
              <w:wordWrap w:val="0"/>
              <w:autoSpaceDE w:val="0"/>
              <w:autoSpaceDN w:val="0"/>
              <w:spacing w:line="276" w:lineRule="auto"/>
              <w:jc w:val="left"/>
              <w:textAlignment w:val="bottom"/>
              <w:rPr>
                <w:rFonts w:ascii="宋体"/>
                <w:color w:val="auto"/>
                <w:szCs w:val="21"/>
              </w:rPr>
            </w:pPr>
            <w:r>
              <w:rPr>
                <w:rFonts w:hint="eastAsia" w:ascii="宋体" w:hAnsi="宋体"/>
                <w:color w:val="auto"/>
                <w:szCs w:val="21"/>
              </w:rPr>
              <w:t>投标文件份数：正本</w:t>
            </w:r>
            <w:r>
              <w:rPr>
                <w:rFonts w:ascii="宋体" w:hAnsi="宋体"/>
                <w:color w:val="auto"/>
                <w:szCs w:val="21"/>
                <w:u w:val="single"/>
              </w:rPr>
              <w:t>1</w:t>
            </w:r>
            <w:r>
              <w:rPr>
                <w:rFonts w:hint="eastAsia" w:ascii="宋体" w:hAnsi="宋体"/>
                <w:color w:val="auto"/>
                <w:szCs w:val="21"/>
              </w:rPr>
              <w:t>份；副本</w:t>
            </w:r>
            <w:r>
              <w:rPr>
                <w:rFonts w:ascii="宋体" w:hAnsi="宋体"/>
                <w:color w:val="auto"/>
                <w:szCs w:val="21"/>
                <w:u w:val="single"/>
              </w:rPr>
              <w:t>4</w:t>
            </w:r>
            <w:r>
              <w:rPr>
                <w:rFonts w:hint="eastAsia" w:ascii="宋体" w:hAnsi="宋体"/>
                <w:color w:val="auto"/>
                <w:szCs w:val="21"/>
              </w:rPr>
              <w:t>份；电子文档</w:t>
            </w:r>
            <w:r>
              <w:rPr>
                <w:rFonts w:ascii="宋体" w:hAnsi="宋体"/>
                <w:color w:val="auto"/>
                <w:szCs w:val="21"/>
                <w:u w:val="single"/>
              </w:rPr>
              <w:t>1</w:t>
            </w:r>
            <w:r>
              <w:rPr>
                <w:rFonts w:hint="eastAsia" w:ascii="宋体" w:hAnsi="宋体"/>
                <w:color w:val="auto"/>
                <w:szCs w:val="21"/>
              </w:rPr>
              <w:t>份（</w:t>
            </w:r>
            <w:r>
              <w:rPr>
                <w:rFonts w:ascii="宋体" w:hAnsi="宋体"/>
                <w:color w:val="auto"/>
                <w:szCs w:val="21"/>
              </w:rPr>
              <w:t>U</w:t>
            </w:r>
            <w:r>
              <w:rPr>
                <w:rFonts w:hint="eastAsia" w:ascii="宋体" w:hAnsi="宋体"/>
                <w:color w:val="auto"/>
                <w:szCs w:val="21"/>
              </w:rPr>
              <w:t>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8</w:t>
            </w:r>
          </w:p>
        </w:tc>
        <w:tc>
          <w:tcPr>
            <w:tcW w:w="8455" w:type="dxa"/>
            <w:vAlign w:val="center"/>
          </w:tcPr>
          <w:p>
            <w:pPr>
              <w:wordWrap w:val="0"/>
              <w:spacing w:line="276" w:lineRule="auto"/>
              <w:rPr>
                <w:rFonts w:ascii="宋体"/>
                <w:color w:val="auto"/>
                <w:szCs w:val="21"/>
              </w:rPr>
            </w:pPr>
            <w:r>
              <w:rPr>
                <w:rFonts w:hint="eastAsia" w:ascii="宋体" w:hAnsi="宋体"/>
                <w:color w:val="auto"/>
                <w:szCs w:val="21"/>
              </w:rPr>
              <w:t>投标文件递交时间、投标截止时间及地点：详见第一章</w:t>
            </w:r>
            <w:r>
              <w:rPr>
                <w:rFonts w:ascii="宋体" w:hAnsi="宋体"/>
                <w:color w:val="auto"/>
                <w:szCs w:val="21"/>
              </w:rPr>
              <w:t xml:space="preserve"> </w:t>
            </w:r>
            <w:r>
              <w:rPr>
                <w:rFonts w:hint="eastAsia" w:ascii="宋体" w:hAnsi="宋体"/>
                <w:color w:val="auto"/>
                <w:szCs w:val="21"/>
              </w:rPr>
              <w:t>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9</w:t>
            </w:r>
          </w:p>
        </w:tc>
        <w:tc>
          <w:tcPr>
            <w:tcW w:w="8455" w:type="dxa"/>
            <w:vAlign w:val="center"/>
          </w:tcPr>
          <w:p>
            <w:pPr>
              <w:wordWrap w:val="0"/>
              <w:spacing w:line="276" w:lineRule="auto"/>
              <w:rPr>
                <w:rFonts w:ascii="宋体"/>
                <w:color w:val="auto"/>
                <w:szCs w:val="21"/>
              </w:rPr>
            </w:pPr>
            <w:r>
              <w:rPr>
                <w:rFonts w:hint="eastAsia" w:ascii="宋体" w:hAnsi="宋体"/>
                <w:color w:val="auto"/>
                <w:szCs w:val="21"/>
              </w:rPr>
              <w:t>开标时间及地点：详见第一章</w:t>
            </w:r>
            <w:r>
              <w:rPr>
                <w:rFonts w:ascii="宋体" w:hAnsi="宋体"/>
                <w:color w:val="auto"/>
                <w:szCs w:val="21"/>
              </w:rPr>
              <w:t xml:space="preserve"> </w:t>
            </w:r>
            <w:r>
              <w:rPr>
                <w:rFonts w:hint="eastAsia" w:ascii="宋体" w:hAnsi="宋体"/>
                <w:color w:val="auto"/>
                <w:szCs w:val="21"/>
              </w:rPr>
              <w:t>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10</w:t>
            </w:r>
          </w:p>
        </w:tc>
        <w:tc>
          <w:tcPr>
            <w:tcW w:w="8455" w:type="dxa"/>
            <w:vAlign w:val="center"/>
          </w:tcPr>
          <w:p>
            <w:pPr>
              <w:wordWrap w:val="0"/>
              <w:autoSpaceDE w:val="0"/>
              <w:autoSpaceDN w:val="0"/>
              <w:spacing w:line="276" w:lineRule="auto"/>
              <w:textAlignment w:val="bottom"/>
              <w:rPr>
                <w:rFonts w:ascii="宋体"/>
                <w:color w:val="auto"/>
                <w:szCs w:val="21"/>
              </w:rPr>
            </w:pPr>
            <w:r>
              <w:rPr>
                <w:rFonts w:hint="eastAsia" w:ascii="宋体" w:hAnsi="宋体"/>
                <w:color w:val="auto"/>
                <w:szCs w:val="21"/>
              </w:rPr>
              <w:t>评标办法及评分标准：详见第四章</w:t>
            </w:r>
            <w:r>
              <w:rPr>
                <w:rFonts w:ascii="宋体" w:hAnsi="宋体"/>
                <w:color w:val="auto"/>
                <w:szCs w:val="21"/>
              </w:rPr>
              <w:t xml:space="preserve">  </w:t>
            </w:r>
            <w:r>
              <w:rPr>
                <w:rFonts w:hint="eastAsia" w:ascii="宋体" w:hAnsi="宋体"/>
                <w:color w:val="auto"/>
                <w:szCs w:val="21"/>
              </w:rPr>
              <w:t>评标办法及评分标准。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11</w:t>
            </w:r>
          </w:p>
        </w:tc>
        <w:tc>
          <w:tcPr>
            <w:tcW w:w="8455" w:type="dxa"/>
            <w:vAlign w:val="center"/>
          </w:tcPr>
          <w:p>
            <w:pPr>
              <w:wordWrap w:val="0"/>
              <w:spacing w:line="276" w:lineRule="auto"/>
              <w:contextualSpacing/>
              <w:jc w:val="left"/>
              <w:rPr>
                <w:rFonts w:ascii="宋体"/>
                <w:color w:val="auto"/>
              </w:rPr>
            </w:pPr>
            <w:r>
              <w:rPr>
                <w:rFonts w:hint="eastAsia" w:ascii="宋体" w:hAnsi="宋体"/>
                <w:color w:val="auto"/>
              </w:rPr>
              <w:t>中标结果公示：评标结束后，经采购人确认后，中标结果公示于</w:t>
            </w:r>
            <w:r>
              <w:rPr>
                <w:rFonts w:hint="eastAsia" w:ascii="宋体" w:hAnsi="宋体" w:cs="Arial"/>
                <w:color w:val="auto"/>
                <w:szCs w:val="21"/>
              </w:rPr>
              <w:t>浙江省政府采购网、宁波市政府采购网、宁波公共资源交易网北仑区分网、</w:t>
            </w:r>
            <w:r>
              <w:rPr>
                <w:rFonts w:hint="eastAsia" w:ascii="宋体" w:hAnsi="宋体"/>
                <w:color w:val="auto"/>
              </w:rPr>
              <w:t>宁波市国际招标有限公司</w:t>
            </w:r>
            <w:r>
              <w:rPr>
                <w:rFonts w:hint="eastAsia" w:ascii="宋体" w:hAnsi="宋体"/>
                <w:color w:val="auto"/>
                <w:szCs w:val="21"/>
              </w:rPr>
              <w:t>网站</w:t>
            </w: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12</w:t>
            </w:r>
          </w:p>
        </w:tc>
        <w:tc>
          <w:tcPr>
            <w:tcW w:w="8455" w:type="dxa"/>
            <w:vAlign w:val="center"/>
          </w:tcPr>
          <w:p>
            <w:pPr>
              <w:wordWrap w:val="0"/>
              <w:autoSpaceDE w:val="0"/>
              <w:autoSpaceDN w:val="0"/>
              <w:spacing w:line="276" w:lineRule="auto"/>
              <w:textAlignment w:val="bottom"/>
              <w:rPr>
                <w:rFonts w:ascii="宋体"/>
                <w:color w:val="auto"/>
                <w:szCs w:val="21"/>
              </w:rPr>
            </w:pPr>
            <w:r>
              <w:rPr>
                <w:rFonts w:hint="eastAsia" w:ascii="宋体" w:hAnsi="宋体"/>
                <w:color w:val="auto"/>
                <w:szCs w:val="21"/>
              </w:rPr>
              <w:t>签订合同时间：中标通知书发出后</w:t>
            </w:r>
            <w:r>
              <w:rPr>
                <w:rFonts w:ascii="宋体" w:hAnsi="宋体"/>
                <w:color w:val="auto"/>
                <w:szCs w:val="21"/>
              </w:rPr>
              <w:t>30</w:t>
            </w:r>
            <w:r>
              <w:rPr>
                <w:rFonts w:hint="eastAsia" w:ascii="宋体" w:hAnsi="宋体"/>
                <w:color w:val="auto"/>
                <w:szCs w:val="21"/>
              </w:rPr>
              <w:t>日内。</w:t>
            </w:r>
          </w:p>
          <w:p>
            <w:pPr>
              <w:wordWrap w:val="0"/>
              <w:autoSpaceDE w:val="0"/>
              <w:autoSpaceDN w:val="0"/>
              <w:spacing w:line="276" w:lineRule="auto"/>
              <w:textAlignment w:val="bottom"/>
              <w:rPr>
                <w:rFonts w:ascii="宋体"/>
                <w:color w:val="auto"/>
                <w:szCs w:val="21"/>
              </w:rPr>
            </w:pPr>
            <w:r>
              <w:rPr>
                <w:rFonts w:hint="eastAsia" w:ascii="宋体" w:hAnsi="宋体"/>
                <w:color w:val="auto"/>
                <w:szCs w:val="21"/>
              </w:rPr>
              <w:t>中标人如不遵守采购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13</w:t>
            </w:r>
          </w:p>
        </w:tc>
        <w:tc>
          <w:tcPr>
            <w:tcW w:w="8455" w:type="dxa"/>
            <w:vAlign w:val="center"/>
          </w:tcPr>
          <w:p>
            <w:pPr>
              <w:wordWrap w:val="0"/>
              <w:autoSpaceDE w:val="0"/>
              <w:autoSpaceDN w:val="0"/>
              <w:spacing w:line="276" w:lineRule="auto"/>
              <w:textAlignment w:val="bottom"/>
              <w:rPr>
                <w:rFonts w:ascii="宋体"/>
                <w:color w:val="auto"/>
                <w:szCs w:val="21"/>
              </w:rPr>
            </w:pPr>
            <w:r>
              <w:rPr>
                <w:rFonts w:hint="eastAsia" w:ascii="宋体" w:hAnsi="宋体"/>
                <w:color w:val="auto"/>
                <w:szCs w:val="21"/>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7" w:type="dxa"/>
            <w:vAlign w:val="center"/>
          </w:tcPr>
          <w:p>
            <w:pPr>
              <w:wordWrap w:val="0"/>
              <w:snapToGrid w:val="0"/>
              <w:spacing w:line="276" w:lineRule="auto"/>
              <w:jc w:val="center"/>
              <w:rPr>
                <w:rFonts w:ascii="宋体"/>
                <w:color w:val="auto"/>
                <w:szCs w:val="21"/>
              </w:rPr>
            </w:pPr>
            <w:r>
              <w:rPr>
                <w:rFonts w:ascii="宋体" w:hAnsi="宋体"/>
                <w:color w:val="auto"/>
                <w:szCs w:val="21"/>
              </w:rPr>
              <w:t>14</w:t>
            </w:r>
          </w:p>
        </w:tc>
        <w:tc>
          <w:tcPr>
            <w:tcW w:w="8455" w:type="dxa"/>
            <w:vAlign w:val="center"/>
          </w:tcPr>
          <w:p>
            <w:pPr>
              <w:wordWrap w:val="0"/>
              <w:autoSpaceDE w:val="0"/>
              <w:autoSpaceDN w:val="0"/>
              <w:spacing w:line="276" w:lineRule="auto"/>
              <w:textAlignment w:val="bottom"/>
              <w:rPr>
                <w:rFonts w:ascii="宋体"/>
                <w:color w:val="auto"/>
                <w:szCs w:val="21"/>
              </w:rPr>
            </w:pPr>
            <w:r>
              <w:rPr>
                <w:rFonts w:hint="eastAsia" w:ascii="宋体" w:hAnsi="宋体"/>
                <w:color w:val="auto"/>
                <w:szCs w:val="21"/>
              </w:rPr>
              <w:t>投标文件有效期：</w:t>
            </w:r>
            <w:r>
              <w:rPr>
                <w:rFonts w:ascii="宋体" w:hAnsi="宋体"/>
                <w:color w:val="auto"/>
                <w:szCs w:val="21"/>
              </w:rPr>
              <w:t>90</w:t>
            </w:r>
            <w:r>
              <w:rPr>
                <w:rFonts w:hint="eastAsia" w:ascii="宋体" w:hAnsi="宋体"/>
                <w:color w:val="auto"/>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97" w:type="dxa"/>
            <w:tcBorders>
              <w:bottom w:val="single" w:color="auto" w:sz="12" w:space="0"/>
            </w:tcBorders>
            <w:vAlign w:val="center"/>
          </w:tcPr>
          <w:p>
            <w:pPr>
              <w:wordWrap w:val="0"/>
              <w:snapToGrid w:val="0"/>
              <w:spacing w:line="276" w:lineRule="auto"/>
              <w:jc w:val="center"/>
              <w:rPr>
                <w:rFonts w:ascii="宋体"/>
                <w:color w:val="auto"/>
                <w:szCs w:val="21"/>
              </w:rPr>
            </w:pPr>
            <w:r>
              <w:rPr>
                <w:rFonts w:ascii="宋体" w:hAnsi="宋体"/>
                <w:color w:val="auto"/>
                <w:szCs w:val="21"/>
              </w:rPr>
              <w:t>15</w:t>
            </w:r>
          </w:p>
        </w:tc>
        <w:tc>
          <w:tcPr>
            <w:tcW w:w="8455" w:type="dxa"/>
            <w:tcBorders>
              <w:bottom w:val="single" w:color="auto" w:sz="12" w:space="0"/>
            </w:tcBorders>
            <w:vAlign w:val="center"/>
          </w:tcPr>
          <w:p>
            <w:pPr>
              <w:wordWrap w:val="0"/>
              <w:autoSpaceDE w:val="0"/>
              <w:autoSpaceDN w:val="0"/>
              <w:spacing w:line="276" w:lineRule="auto"/>
              <w:textAlignment w:val="bottom"/>
              <w:rPr>
                <w:rFonts w:ascii="宋体"/>
                <w:color w:val="auto"/>
                <w:szCs w:val="21"/>
              </w:rPr>
            </w:pPr>
            <w:r>
              <w:rPr>
                <w:rFonts w:hint="eastAsia" w:ascii="宋体" w:hAnsi="宋体"/>
                <w:color w:val="auto"/>
                <w:szCs w:val="21"/>
              </w:rPr>
              <w:t>解释：本采购文件的解释权属于招标采购人。</w:t>
            </w:r>
          </w:p>
        </w:tc>
      </w:tr>
    </w:tbl>
    <w:p>
      <w:pPr>
        <w:pStyle w:val="3"/>
        <w:wordWrap w:val="0"/>
        <w:spacing w:before="0" w:after="0" w:line="360" w:lineRule="auto"/>
        <w:rPr>
          <w:rFonts w:ascii="宋体"/>
          <w:color w:val="auto"/>
          <w:sz w:val="21"/>
          <w:szCs w:val="21"/>
        </w:rPr>
        <w:sectPr>
          <w:pgSz w:w="11907" w:h="16840"/>
          <w:pgMar w:top="1361" w:right="1474" w:bottom="1242" w:left="1474" w:header="720" w:footer="720" w:gutter="0"/>
          <w:cols w:space="720" w:num="1"/>
          <w:docGrid w:linePitch="285" w:charSpace="0"/>
        </w:sectPr>
      </w:pPr>
      <w:bookmarkStart w:id="26" w:name="_Toc460857897"/>
    </w:p>
    <w:p>
      <w:pPr>
        <w:wordWrap w:val="0"/>
        <w:spacing w:line="360" w:lineRule="auto"/>
        <w:rPr>
          <w:rFonts w:ascii="宋体"/>
          <w:b/>
          <w:color w:val="auto"/>
        </w:rPr>
      </w:pPr>
      <w:bookmarkStart w:id="27" w:name="_Toc17884814"/>
      <w:r>
        <w:rPr>
          <w:rFonts w:hint="eastAsia" w:ascii="宋体" w:hAnsi="宋体"/>
          <w:b/>
          <w:color w:val="auto"/>
        </w:rPr>
        <w:t>一、总则</w:t>
      </w:r>
      <w:bookmarkEnd w:id="26"/>
      <w:bookmarkEnd w:id="27"/>
    </w:p>
    <w:p>
      <w:pPr>
        <w:wordWrap w:val="0"/>
        <w:spacing w:line="360" w:lineRule="auto"/>
        <w:rPr>
          <w:rFonts w:ascii="宋体"/>
          <w:b/>
          <w:color w:val="auto"/>
        </w:rPr>
      </w:pPr>
      <w:bookmarkStart w:id="28" w:name="_Toc460416645"/>
      <w:bookmarkStart w:id="29" w:name="_Toc17884815"/>
      <w:bookmarkStart w:id="30" w:name="_Toc460416596"/>
      <w:bookmarkStart w:id="31" w:name="_Toc460857898"/>
      <w:bookmarkStart w:id="32" w:name="_Toc460416340"/>
      <w:r>
        <w:rPr>
          <w:rFonts w:hint="eastAsia" w:ascii="宋体" w:hAnsi="宋体"/>
          <w:b/>
          <w:color w:val="auto"/>
        </w:rPr>
        <w:t>（一）适用范围</w:t>
      </w:r>
      <w:bookmarkEnd w:id="28"/>
      <w:bookmarkEnd w:id="29"/>
      <w:bookmarkEnd w:id="30"/>
      <w:bookmarkEnd w:id="31"/>
      <w:bookmarkEnd w:id="32"/>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本采购文件适用于本采购项目的招标、投标、评标、定标、验收、合同履约、付款等行为（法律、法规另有规定的，从其规定）。</w:t>
      </w:r>
    </w:p>
    <w:p>
      <w:pPr>
        <w:wordWrap w:val="0"/>
        <w:spacing w:line="360" w:lineRule="auto"/>
        <w:rPr>
          <w:rFonts w:ascii="宋体"/>
          <w:b/>
          <w:color w:val="auto"/>
        </w:rPr>
      </w:pPr>
      <w:bookmarkStart w:id="33" w:name="_Toc460416646"/>
      <w:bookmarkStart w:id="34" w:name="_Toc460416597"/>
      <w:bookmarkStart w:id="35" w:name="_Toc460416341"/>
      <w:bookmarkStart w:id="36" w:name="_Toc17884816"/>
      <w:bookmarkStart w:id="37" w:name="_Toc460857899"/>
      <w:r>
        <w:rPr>
          <w:rFonts w:hint="eastAsia" w:ascii="宋体" w:hAnsi="宋体"/>
          <w:b/>
          <w:color w:val="auto"/>
        </w:rPr>
        <w:t>（二）定义</w:t>
      </w:r>
      <w:bookmarkEnd w:id="33"/>
      <w:bookmarkEnd w:id="34"/>
      <w:bookmarkEnd w:id="35"/>
      <w:bookmarkEnd w:id="36"/>
      <w:bookmarkEnd w:id="37"/>
    </w:p>
    <w:p>
      <w:pPr>
        <w:wordWrap w:val="0"/>
        <w:snapToGrid w:val="0"/>
        <w:spacing w:line="360" w:lineRule="auto"/>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、“采购人”系指</w:t>
      </w:r>
      <w:r>
        <w:rPr>
          <w:rFonts w:hint="eastAsia" w:ascii="宋体" w:hAnsi="宋体"/>
          <w:color w:val="auto"/>
          <w:lang w:eastAsia="zh-CN"/>
        </w:rPr>
        <w:t>宁波市北仑中学</w:t>
      </w:r>
      <w:r>
        <w:rPr>
          <w:rFonts w:hint="eastAsia" w:ascii="宋体" w:hAnsi="宋体"/>
          <w:color w:val="auto"/>
          <w:szCs w:val="21"/>
        </w:rPr>
        <w:t>（“招标人”）。</w:t>
      </w:r>
    </w:p>
    <w:p>
      <w:pPr>
        <w:wordWrap w:val="0"/>
        <w:snapToGrid w:val="0"/>
        <w:spacing w:line="360" w:lineRule="auto"/>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、“投标人”系指向采购人提交投标文件的单位或个人（“供应商”）。</w:t>
      </w:r>
    </w:p>
    <w:p>
      <w:pPr>
        <w:wordWrap w:val="0"/>
        <w:snapToGrid w:val="0"/>
        <w:spacing w:line="360" w:lineRule="auto"/>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、“产品”系指供投标人按采购文件规定，须向采购人提供的一切设备、保险、税金、备品备件、工具、手册及其它有关技术资料和材料。</w:t>
      </w:r>
    </w:p>
    <w:p>
      <w:pPr>
        <w:wordWrap w:val="0"/>
        <w:snapToGrid w:val="0"/>
        <w:spacing w:line="360" w:lineRule="auto"/>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、“服务”系指采购文件规定投标人须承担的安装、调试、技术协助、校准、培训、技术指导以及其他类似的义务。</w:t>
      </w:r>
    </w:p>
    <w:p>
      <w:pPr>
        <w:wordWrap w:val="0"/>
        <w:snapToGrid w:val="0"/>
        <w:spacing w:line="360" w:lineRule="auto"/>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、“项目”系指投标人按采购文件规定向采购人提供的产品和服务。</w:t>
      </w:r>
    </w:p>
    <w:p>
      <w:pPr>
        <w:wordWrap w:val="0"/>
        <w:snapToGrid w:val="0"/>
        <w:spacing w:line="360" w:lineRule="auto"/>
        <w:ind w:firstLine="420" w:firstLineChars="200"/>
        <w:jc w:val="left"/>
        <w:rPr>
          <w:rFonts w:ascii="宋体"/>
          <w:color w:val="auto"/>
          <w:szCs w:val="21"/>
        </w:rPr>
      </w:pPr>
      <w:r>
        <w:rPr>
          <w:rFonts w:ascii="宋体" w:hAnsi="宋体"/>
          <w:color w:val="auto"/>
          <w:szCs w:val="21"/>
        </w:rPr>
        <w:t>6</w:t>
      </w:r>
      <w:r>
        <w:rPr>
          <w:rFonts w:hint="eastAsia" w:ascii="宋体" w:hAnsi="宋体"/>
          <w:color w:val="auto"/>
          <w:szCs w:val="21"/>
        </w:rPr>
        <w:t>、“书面形式”包括信函、传真、电报等。</w:t>
      </w:r>
    </w:p>
    <w:p>
      <w:pPr>
        <w:wordWrap w:val="0"/>
        <w:snapToGrid w:val="0"/>
        <w:spacing w:line="360" w:lineRule="auto"/>
        <w:ind w:firstLine="422" w:firstLineChars="200"/>
        <w:jc w:val="left"/>
        <w:rPr>
          <w:rFonts w:ascii="宋体"/>
          <w:b/>
          <w:color w:val="auto"/>
          <w:szCs w:val="21"/>
        </w:rPr>
      </w:pPr>
      <w:r>
        <w:rPr>
          <w:rFonts w:ascii="宋体" w:hAnsi="宋体"/>
          <w:b/>
          <w:color w:val="auto"/>
          <w:szCs w:val="21"/>
        </w:rPr>
        <w:t>7</w:t>
      </w:r>
      <w:r>
        <w:rPr>
          <w:rFonts w:hint="eastAsia" w:ascii="宋体" w:hAnsi="宋体"/>
          <w:b/>
          <w:color w:val="auto"/>
          <w:szCs w:val="21"/>
        </w:rPr>
        <w:t>、“</w:t>
      </w:r>
      <w:r>
        <w:rPr>
          <w:rFonts w:ascii="宋体" w:hAnsi="宋体"/>
          <w:b/>
          <w:color w:val="auto"/>
          <w:szCs w:val="21"/>
        </w:rPr>
        <w:t>*</w:t>
      </w:r>
      <w:r>
        <w:rPr>
          <w:rFonts w:hint="eastAsia" w:ascii="宋体" w:hAnsi="宋体"/>
          <w:b/>
          <w:color w:val="auto"/>
          <w:szCs w:val="21"/>
        </w:rPr>
        <w:t>”系指实质性要求条款。</w:t>
      </w:r>
    </w:p>
    <w:p>
      <w:pPr>
        <w:wordWrap w:val="0"/>
        <w:spacing w:line="360" w:lineRule="auto"/>
        <w:rPr>
          <w:rFonts w:ascii="宋体"/>
          <w:b/>
          <w:color w:val="auto"/>
        </w:rPr>
      </w:pPr>
      <w:bookmarkStart w:id="38" w:name="_Toc460416598"/>
      <w:bookmarkStart w:id="39" w:name="_Toc17884817"/>
      <w:bookmarkStart w:id="40" w:name="_Toc460416647"/>
      <w:bookmarkStart w:id="41" w:name="_Toc460857900"/>
      <w:bookmarkStart w:id="42" w:name="_Toc460416342"/>
      <w:r>
        <w:rPr>
          <w:rFonts w:hint="eastAsia" w:ascii="宋体" w:hAnsi="宋体"/>
          <w:b/>
          <w:color w:val="auto"/>
        </w:rPr>
        <w:t>（三）招标方式</w:t>
      </w:r>
      <w:bookmarkEnd w:id="38"/>
      <w:bookmarkEnd w:id="39"/>
      <w:bookmarkEnd w:id="40"/>
      <w:bookmarkEnd w:id="41"/>
      <w:bookmarkEnd w:id="42"/>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本次招标采用公开招标方式进行。</w:t>
      </w:r>
    </w:p>
    <w:p>
      <w:pPr>
        <w:wordWrap w:val="0"/>
        <w:spacing w:line="360" w:lineRule="auto"/>
        <w:rPr>
          <w:rFonts w:ascii="宋体"/>
          <w:b/>
          <w:color w:val="auto"/>
        </w:rPr>
      </w:pPr>
      <w:bookmarkStart w:id="43" w:name="_Toc460416648"/>
      <w:bookmarkStart w:id="44" w:name="_Toc460416343"/>
      <w:bookmarkStart w:id="45" w:name="_Toc17884818"/>
      <w:bookmarkStart w:id="46" w:name="_Toc460416599"/>
      <w:bookmarkStart w:id="47" w:name="_Toc460857901"/>
      <w:r>
        <w:rPr>
          <w:rFonts w:hint="eastAsia" w:ascii="宋体" w:hAnsi="宋体"/>
          <w:b/>
          <w:color w:val="auto"/>
        </w:rPr>
        <w:t>（四）投标委托</w:t>
      </w:r>
      <w:bookmarkEnd w:id="43"/>
      <w:bookmarkEnd w:id="44"/>
      <w:bookmarkEnd w:id="45"/>
      <w:bookmarkEnd w:id="46"/>
      <w:bookmarkEnd w:id="47"/>
    </w:p>
    <w:p>
      <w:pPr>
        <w:wordWrap w:val="0"/>
        <w:snapToGrid w:val="0"/>
        <w:spacing w:line="360" w:lineRule="auto"/>
        <w:ind w:firstLine="420" w:firstLineChars="200"/>
        <w:jc w:val="left"/>
        <w:rPr>
          <w:rFonts w:hAnsi="宋体"/>
          <w:color w:val="auto"/>
          <w:szCs w:val="21"/>
        </w:rPr>
      </w:pPr>
      <w:r>
        <w:rPr>
          <w:rFonts w:hint="eastAsia" w:hAnsi="宋体"/>
          <w:color w:val="auto"/>
          <w:szCs w:val="21"/>
        </w:rPr>
        <w:t>投标人代</w:t>
      </w:r>
      <w:r>
        <w:rPr>
          <w:rFonts w:hint="eastAsia" w:ascii="宋体" w:hAnsi="宋体"/>
          <w:color w:val="auto"/>
          <w:szCs w:val="21"/>
        </w:rPr>
        <w:t>表须</w:t>
      </w:r>
      <w:r>
        <w:rPr>
          <w:rFonts w:hint="eastAsia" w:hAnsi="宋体"/>
          <w:color w:val="auto"/>
          <w:szCs w:val="21"/>
        </w:rPr>
        <w:t>携带有效身份证件。如投标人代表不是法定代表人，须有法定代表人出具的授权委托书（正本用原件，副本可用复印件，格式见第六章）。</w:t>
      </w:r>
    </w:p>
    <w:p>
      <w:pPr>
        <w:wordWrap w:val="0"/>
        <w:spacing w:line="360" w:lineRule="auto"/>
        <w:rPr>
          <w:rFonts w:ascii="宋体"/>
          <w:b/>
          <w:color w:val="auto"/>
        </w:rPr>
      </w:pPr>
      <w:bookmarkStart w:id="48" w:name="_Toc460416600"/>
      <w:bookmarkStart w:id="49" w:name="_Toc460416649"/>
      <w:bookmarkStart w:id="50" w:name="_Toc17884819"/>
      <w:bookmarkStart w:id="51" w:name="_Toc460857902"/>
      <w:bookmarkStart w:id="52" w:name="_Toc460416344"/>
      <w:r>
        <w:rPr>
          <w:rFonts w:hint="eastAsia" w:ascii="宋体" w:hAnsi="宋体"/>
          <w:b/>
          <w:color w:val="auto"/>
        </w:rPr>
        <w:t>（五）投标费用</w:t>
      </w:r>
      <w:bookmarkEnd w:id="48"/>
      <w:bookmarkEnd w:id="49"/>
      <w:bookmarkEnd w:id="50"/>
      <w:bookmarkEnd w:id="51"/>
      <w:bookmarkEnd w:id="52"/>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不论投标结果如何，投标人均应自行承担所有与投标有关的全部费用（采购文件有相反规定除外）。</w:t>
      </w:r>
    </w:p>
    <w:p>
      <w:pPr>
        <w:wordWrap w:val="0"/>
        <w:spacing w:line="360" w:lineRule="auto"/>
        <w:rPr>
          <w:rFonts w:ascii="宋体"/>
          <w:b/>
          <w:color w:val="auto"/>
        </w:rPr>
      </w:pPr>
      <w:bookmarkStart w:id="53" w:name="_Toc460857903"/>
      <w:bookmarkStart w:id="54" w:name="_Toc17884820"/>
      <w:r>
        <w:rPr>
          <w:rFonts w:hint="eastAsia" w:ascii="宋体" w:hAnsi="宋体"/>
          <w:b/>
          <w:color w:val="auto"/>
        </w:rPr>
        <w:t>（六）联合体投标</w:t>
      </w:r>
      <w:bookmarkEnd w:id="53"/>
      <w:bookmarkEnd w:id="54"/>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本项目不接受联合体投标。</w:t>
      </w:r>
    </w:p>
    <w:p>
      <w:pPr>
        <w:wordWrap w:val="0"/>
        <w:spacing w:line="360" w:lineRule="auto"/>
        <w:rPr>
          <w:rFonts w:ascii="宋体"/>
          <w:b/>
          <w:color w:val="auto"/>
        </w:rPr>
      </w:pPr>
      <w:bookmarkStart w:id="55" w:name="_Toc460857904"/>
      <w:bookmarkStart w:id="56" w:name="_Toc17884821"/>
      <w:r>
        <w:rPr>
          <w:rFonts w:hint="eastAsia" w:ascii="宋体" w:hAnsi="宋体"/>
          <w:b/>
          <w:color w:val="auto"/>
        </w:rPr>
        <w:t>（七）转包与分包</w:t>
      </w:r>
      <w:bookmarkEnd w:id="55"/>
      <w:bookmarkEnd w:id="56"/>
    </w:p>
    <w:p>
      <w:pPr>
        <w:wordWrap w:val="0"/>
        <w:snapToGrid w:val="0"/>
        <w:spacing w:line="360" w:lineRule="auto"/>
        <w:ind w:firstLine="420" w:firstLineChars="200"/>
        <w:jc w:val="left"/>
        <w:rPr>
          <w:rFonts w:ascii="宋体"/>
          <w:color w:val="auto"/>
          <w:kern w:val="0"/>
          <w:szCs w:val="21"/>
        </w:rPr>
      </w:pPr>
      <w:r>
        <w:rPr>
          <w:rFonts w:hint="eastAsia" w:ascii="宋体" w:hAnsi="宋体"/>
          <w:color w:val="auto"/>
          <w:kern w:val="0"/>
          <w:szCs w:val="21"/>
        </w:rPr>
        <w:t>本</w:t>
      </w:r>
      <w:r>
        <w:rPr>
          <w:rFonts w:hint="eastAsia" w:ascii="宋体" w:hAnsi="宋体"/>
          <w:color w:val="auto"/>
          <w:szCs w:val="21"/>
        </w:rPr>
        <w:t>项目</w:t>
      </w:r>
      <w:r>
        <w:rPr>
          <w:rFonts w:hint="eastAsia" w:ascii="宋体" w:hAnsi="宋体"/>
          <w:color w:val="auto"/>
          <w:kern w:val="0"/>
          <w:szCs w:val="21"/>
        </w:rPr>
        <w:t>不允许转包。</w:t>
      </w:r>
    </w:p>
    <w:p>
      <w:pPr>
        <w:wordWrap w:val="0"/>
        <w:spacing w:line="360" w:lineRule="auto"/>
        <w:rPr>
          <w:rFonts w:ascii="宋体"/>
          <w:b/>
          <w:color w:val="auto"/>
        </w:rPr>
      </w:pPr>
      <w:bookmarkStart w:id="57" w:name="_Toc460416650"/>
      <w:bookmarkStart w:id="58" w:name="_Toc17884822"/>
      <w:bookmarkStart w:id="59" w:name="_Toc460416601"/>
      <w:bookmarkStart w:id="60" w:name="_Toc460416345"/>
      <w:bookmarkStart w:id="61" w:name="_Toc460857905"/>
      <w:r>
        <w:rPr>
          <w:rFonts w:hint="eastAsia" w:ascii="宋体" w:hAnsi="宋体"/>
          <w:b/>
          <w:color w:val="auto"/>
        </w:rPr>
        <w:t>（八）特别说明</w:t>
      </w:r>
      <w:bookmarkEnd w:id="57"/>
      <w:bookmarkEnd w:id="58"/>
      <w:bookmarkEnd w:id="59"/>
      <w:bookmarkEnd w:id="60"/>
      <w:bookmarkEnd w:id="61"/>
    </w:p>
    <w:p>
      <w:pPr>
        <w:wordWrap w:val="0"/>
        <w:snapToGrid w:val="0"/>
        <w:spacing w:line="360" w:lineRule="auto"/>
        <w:ind w:firstLine="420" w:firstLineChars="200"/>
        <w:jc w:val="left"/>
        <w:rPr>
          <w:rFonts w:ascii="宋体"/>
          <w:bCs/>
          <w:color w:val="auto"/>
          <w:szCs w:val="21"/>
        </w:rPr>
      </w:pPr>
      <w:bookmarkStart w:id="62" w:name="_Toc436330203"/>
      <w:bookmarkStart w:id="63" w:name="_Toc317685566"/>
      <w:bookmarkStart w:id="64" w:name="_Toc304292183"/>
      <w:bookmarkStart w:id="65" w:name="_Toc460416346"/>
      <w:bookmarkStart w:id="66" w:name="_Toc17884823"/>
      <w:bookmarkStart w:id="67" w:name="_Toc460857906"/>
      <w:bookmarkStart w:id="68" w:name="_Toc460416602"/>
      <w:bookmarkStart w:id="69" w:name="_Toc460416651"/>
      <w:r>
        <w:rPr>
          <w:rFonts w:ascii="宋体" w:hAnsi="宋体"/>
          <w:bCs/>
          <w:color w:val="auto"/>
          <w:szCs w:val="21"/>
        </w:rPr>
        <w:t>1</w:t>
      </w:r>
      <w:r>
        <w:rPr>
          <w:rFonts w:hint="eastAsia" w:ascii="宋体" w:hAnsi="宋体"/>
          <w:bCs/>
          <w:color w:val="auto"/>
          <w:szCs w:val="21"/>
        </w:rPr>
        <w:t>、采用最低评标价法的采购项目，提供相同品牌产品的不同投标人参加同一合同项下投标的，以其中</w:t>
      </w:r>
      <w:r>
        <w:rPr>
          <w:rFonts w:hint="eastAsia" w:ascii="宋体" w:hAnsi="宋体"/>
          <w:color w:val="auto"/>
          <w:szCs w:val="21"/>
        </w:rPr>
        <w:t>通过</w:t>
      </w:r>
      <w:r>
        <w:rPr>
          <w:rFonts w:hint="eastAsia" w:ascii="宋体" w:hAnsi="宋体"/>
          <w:bCs/>
          <w:color w:val="auto"/>
          <w:szCs w:val="21"/>
        </w:rPr>
        <w:t>资格审查、符合性审查且报价最低的参加评标；报价相同的，由采购人或者采购人委托评标委员会按照采购文件规定的方式确定一个参加评标的投标人，采购文件未规定的采取随机抽取方式确定，其他投标无效。</w:t>
      </w:r>
    </w:p>
    <w:p>
      <w:pPr>
        <w:widowControl/>
        <w:wordWrap w:val="0"/>
        <w:spacing w:line="360" w:lineRule="auto"/>
        <w:ind w:firstLine="420" w:firstLineChars="200"/>
        <w:jc w:val="left"/>
        <w:rPr>
          <w:rFonts w:ascii="宋体"/>
          <w:bCs/>
          <w:color w:val="auto"/>
          <w:szCs w:val="21"/>
        </w:rPr>
      </w:pPr>
      <w:r>
        <w:rPr>
          <w:rFonts w:hint="eastAsia" w:ascii="宋体" w:hAnsi="宋体"/>
          <w:bCs/>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widowControl/>
        <w:wordWrap w:val="0"/>
        <w:spacing w:line="360" w:lineRule="auto"/>
        <w:ind w:firstLine="420" w:firstLineChars="200"/>
        <w:jc w:val="left"/>
        <w:rPr>
          <w:rFonts w:ascii="宋体"/>
          <w:bCs/>
          <w:color w:val="auto"/>
          <w:szCs w:val="21"/>
        </w:rPr>
      </w:pPr>
      <w:r>
        <w:rPr>
          <w:rFonts w:hint="eastAsia" w:ascii="宋体" w:hAnsi="宋体" w:cs="宋体"/>
          <w:color w:val="auto"/>
          <w:kern w:val="0"/>
          <w:szCs w:val="21"/>
        </w:rPr>
        <w:t>非单一产品采购项目，多家投标人提供的核心产品品牌相同的，按前款处理。</w:t>
      </w:r>
    </w:p>
    <w:p>
      <w:pPr>
        <w:widowControl/>
        <w:wordWrap w:val="0"/>
        <w:spacing w:line="360" w:lineRule="auto"/>
        <w:ind w:firstLine="420" w:firstLineChars="200"/>
        <w:jc w:val="left"/>
        <w:rPr>
          <w:rFonts w:ascii="宋体"/>
          <w:bCs/>
          <w:color w:val="auto"/>
          <w:szCs w:val="21"/>
        </w:rPr>
      </w:pPr>
      <w:r>
        <w:rPr>
          <w:rFonts w:ascii="宋体" w:hAnsi="宋体"/>
          <w:bCs/>
          <w:color w:val="auto"/>
          <w:szCs w:val="21"/>
        </w:rPr>
        <w:t>*2</w:t>
      </w:r>
      <w:r>
        <w:rPr>
          <w:rFonts w:hint="eastAsia" w:ascii="宋体" w:hAnsi="宋体"/>
          <w:bCs/>
          <w:color w:val="auto"/>
          <w:szCs w:val="21"/>
        </w:rPr>
        <w:t>、投标人应仔细阅读采购文件的所有内容，按照采购文件的要求提交投标文件，并对所提供的全部资料的真实性承担法律责任。</w:t>
      </w:r>
    </w:p>
    <w:p>
      <w:pPr>
        <w:pStyle w:val="22"/>
        <w:widowControl/>
        <w:wordWrap w:val="0"/>
        <w:spacing w:beforeLines="0" w:afterLines="0" w:line="360" w:lineRule="auto"/>
        <w:ind w:left="2" w:leftChars="1" w:firstLine="420" w:firstLineChars="200"/>
        <w:jc w:val="left"/>
        <w:rPr>
          <w:rFonts w:hAnsi="宋体"/>
          <w:bCs/>
          <w:color w:val="auto"/>
          <w:sz w:val="21"/>
          <w:szCs w:val="21"/>
        </w:rPr>
      </w:pPr>
      <w:r>
        <w:rPr>
          <w:rFonts w:hAnsi="宋体"/>
          <w:bCs/>
          <w:color w:val="auto"/>
          <w:sz w:val="21"/>
          <w:szCs w:val="21"/>
        </w:rPr>
        <w:t>*3</w:t>
      </w:r>
      <w:r>
        <w:rPr>
          <w:rFonts w:hint="eastAsia" w:hAnsi="宋体"/>
          <w:bCs/>
          <w:color w:val="auto"/>
          <w:sz w:val="21"/>
          <w:szCs w:val="21"/>
        </w:rPr>
        <w:t>、投标人在投标活动中提供任何虚假材料，其投标无效，并报监管部门查处。</w:t>
      </w:r>
    </w:p>
    <w:bookmarkEnd w:id="62"/>
    <w:bookmarkEnd w:id="63"/>
    <w:bookmarkEnd w:id="64"/>
    <w:p>
      <w:pPr>
        <w:widowControl/>
        <w:wordWrap w:val="0"/>
        <w:spacing w:line="360" w:lineRule="auto"/>
        <w:jc w:val="left"/>
        <w:rPr>
          <w:rFonts w:ascii="宋体"/>
          <w:bCs/>
          <w:color w:val="auto"/>
          <w:szCs w:val="21"/>
        </w:rPr>
      </w:pPr>
      <w:r>
        <w:rPr>
          <w:rFonts w:hint="eastAsia" w:ascii="宋体" w:hAnsi="宋体"/>
          <w:b/>
          <w:color w:val="auto"/>
          <w:szCs w:val="21"/>
        </w:rPr>
        <w:t>（九）、关于分公司投标</w:t>
      </w:r>
    </w:p>
    <w:p>
      <w:pPr>
        <w:widowControl/>
        <w:wordWrap w:val="0"/>
        <w:spacing w:line="360" w:lineRule="auto"/>
        <w:ind w:firstLine="420" w:firstLineChars="200"/>
        <w:jc w:val="left"/>
        <w:rPr>
          <w:rFonts w:ascii="宋体"/>
          <w:bCs/>
          <w:color w:val="auto"/>
          <w:szCs w:val="21"/>
        </w:rPr>
      </w:pPr>
      <w:r>
        <w:rPr>
          <w:rFonts w:hint="eastAsia" w:ascii="宋体" w:hAnsi="宋体"/>
          <w:bCs/>
          <w:color w:val="auto"/>
          <w:szCs w:val="21"/>
        </w:rPr>
        <w:t>除银行、保险、石油石化、电力、电信、移动、联通等特殊行业外。法人的分支机构由于不能独立承担民事责任，不能以分支机构的身份参加政府采购，只能法人身份参加。</w:t>
      </w:r>
    </w:p>
    <w:p>
      <w:pPr>
        <w:widowControl/>
        <w:wordWrap w:val="0"/>
        <w:spacing w:line="360" w:lineRule="auto"/>
        <w:jc w:val="left"/>
        <w:rPr>
          <w:rFonts w:ascii="宋体"/>
          <w:b/>
          <w:color w:val="auto"/>
          <w:szCs w:val="21"/>
        </w:rPr>
      </w:pPr>
      <w:r>
        <w:rPr>
          <w:rFonts w:hint="eastAsia" w:ascii="宋体" w:hAnsi="宋体"/>
          <w:b/>
          <w:color w:val="auto"/>
          <w:szCs w:val="21"/>
        </w:rPr>
        <w:t>（十）、关于知识产权</w:t>
      </w:r>
    </w:p>
    <w:p>
      <w:pPr>
        <w:widowControl/>
        <w:wordWrap w:val="0"/>
        <w:spacing w:line="360" w:lineRule="auto"/>
        <w:ind w:firstLine="420" w:firstLineChars="200"/>
        <w:jc w:val="left"/>
        <w:rPr>
          <w:rFonts w:ascii="宋体"/>
          <w:bCs/>
          <w:color w:val="auto"/>
          <w:szCs w:val="21"/>
        </w:rPr>
      </w:pPr>
      <w:r>
        <w:rPr>
          <w:rFonts w:ascii="宋体" w:hAnsi="宋体"/>
          <w:bCs/>
          <w:color w:val="auto"/>
          <w:szCs w:val="21"/>
        </w:rPr>
        <w:t>1</w:t>
      </w:r>
      <w:r>
        <w:rPr>
          <w:rFonts w:hint="eastAsia" w:ascii="宋体" w:hAnsi="宋体"/>
          <w:bCs/>
          <w:color w:val="auto"/>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wordWrap w:val="0"/>
        <w:spacing w:line="360" w:lineRule="auto"/>
        <w:ind w:firstLine="420" w:firstLineChars="200"/>
        <w:jc w:val="left"/>
        <w:rPr>
          <w:rFonts w:ascii="宋体"/>
          <w:bCs/>
          <w:color w:val="auto"/>
          <w:szCs w:val="21"/>
        </w:rPr>
      </w:pPr>
      <w:r>
        <w:rPr>
          <w:rFonts w:ascii="宋体" w:hAnsi="宋体"/>
          <w:bCs/>
          <w:color w:val="auto"/>
          <w:szCs w:val="21"/>
        </w:rPr>
        <w:t>2</w:t>
      </w:r>
      <w:r>
        <w:rPr>
          <w:rFonts w:hint="eastAsia" w:ascii="宋体" w:hAnsi="宋体"/>
          <w:bCs/>
          <w:color w:val="auto"/>
          <w:szCs w:val="21"/>
        </w:rPr>
        <w:t>、投标报价应包含所有应向所有权人支付的专利权、商标权或其它知识产权的一切相关费用。</w:t>
      </w:r>
    </w:p>
    <w:p>
      <w:pPr>
        <w:widowControl/>
        <w:wordWrap w:val="0"/>
        <w:spacing w:line="360" w:lineRule="auto"/>
        <w:ind w:firstLine="420" w:firstLineChars="200"/>
        <w:jc w:val="left"/>
        <w:rPr>
          <w:rFonts w:ascii="宋体"/>
          <w:bCs/>
          <w:color w:val="auto"/>
          <w:szCs w:val="21"/>
        </w:rPr>
      </w:pPr>
      <w:r>
        <w:rPr>
          <w:rFonts w:ascii="宋体" w:hAnsi="宋体"/>
          <w:bCs/>
          <w:color w:val="auto"/>
          <w:szCs w:val="21"/>
        </w:rPr>
        <w:t>3</w:t>
      </w:r>
      <w:r>
        <w:rPr>
          <w:rFonts w:hint="eastAsia" w:ascii="宋体" w:hAnsi="宋体"/>
          <w:bCs/>
          <w:color w:val="auto"/>
          <w:szCs w:val="21"/>
        </w:rPr>
        <w:t>、系统软件、通用软件必须是具有在中国境内的合法使用权或版权的正版软件，涉及到第三方提出侵权或知识产权的起诉及支付版税等费用由投标人承担所有责任及费用。</w:t>
      </w:r>
    </w:p>
    <w:p>
      <w:pPr>
        <w:wordWrap w:val="0"/>
        <w:spacing w:line="360" w:lineRule="auto"/>
        <w:rPr>
          <w:rFonts w:ascii="宋体"/>
          <w:b/>
          <w:color w:val="auto"/>
        </w:rPr>
      </w:pPr>
      <w:r>
        <w:rPr>
          <w:rFonts w:hint="eastAsia" w:ascii="宋体" w:hAnsi="宋体"/>
          <w:b/>
          <w:color w:val="auto"/>
        </w:rPr>
        <w:t>（十一）质疑和投诉</w:t>
      </w:r>
      <w:bookmarkEnd w:id="65"/>
      <w:bookmarkEnd w:id="66"/>
      <w:bookmarkEnd w:id="67"/>
      <w:bookmarkEnd w:id="68"/>
      <w:bookmarkEnd w:id="69"/>
    </w:p>
    <w:p>
      <w:pPr>
        <w:pStyle w:val="17"/>
        <w:wordWrap w:val="0"/>
        <w:spacing w:after="0" w:line="360" w:lineRule="auto"/>
        <w:ind w:firstLine="420" w:firstLineChars="200"/>
        <w:rPr>
          <w:rFonts w:ascii="宋体"/>
          <w:color w:val="auto"/>
        </w:rPr>
      </w:pPr>
      <w:r>
        <w:rPr>
          <w:rFonts w:ascii="宋体" w:hAnsi="宋体"/>
          <w:color w:val="auto"/>
          <w:sz w:val="21"/>
          <w:szCs w:val="21"/>
        </w:rPr>
        <w:t>1</w:t>
      </w:r>
      <w:r>
        <w:rPr>
          <w:rFonts w:hint="eastAsia" w:ascii="宋体" w:hAnsi="宋体"/>
          <w:color w:val="auto"/>
          <w:sz w:val="21"/>
          <w:szCs w:val="21"/>
        </w:rPr>
        <w:t>、供应商认为采购文件、采购过程、中标或者成交结果使自己的权益受到损害的，须在应</w:t>
      </w:r>
      <w:r>
        <w:rPr>
          <w:rFonts w:hint="eastAsia" w:ascii="宋体" w:hAnsi="宋体"/>
          <w:color w:val="auto"/>
          <w:spacing w:val="2"/>
          <w:sz w:val="21"/>
        </w:rPr>
        <w:t>知其利益受损之日起七个工作日内以书面形式向采购人、采购代理机构提出质疑。供应商应当在法定质疑期内一次性提出针对同一采购程序环节的质疑。</w:t>
      </w:r>
    </w:p>
    <w:p>
      <w:pPr>
        <w:tabs>
          <w:tab w:val="left" w:pos="518"/>
        </w:tabs>
        <w:wordWrap w:val="0"/>
        <w:adjustRightInd w:val="0"/>
        <w:snapToGrid w:val="0"/>
        <w:spacing w:line="360" w:lineRule="auto"/>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cs="Arial"/>
          <w:color w:val="auto"/>
        </w:rPr>
        <w:t>提出质疑的供应商应当是参与所质疑项目采购活动的供应商。</w:t>
      </w:r>
      <w:r>
        <w:rPr>
          <w:rFonts w:hint="eastAsia" w:ascii="宋体" w:hAnsi="宋体"/>
          <w:color w:val="auto"/>
        </w:rPr>
        <w:t>未按招标公告规定获取采</w:t>
      </w:r>
      <w:r>
        <w:rPr>
          <w:rFonts w:hint="eastAsia" w:ascii="宋体" w:hAnsi="宋体"/>
          <w:color w:val="auto"/>
          <w:spacing w:val="2"/>
        </w:rPr>
        <w:t>购文件的，不得就采购文件提出质疑；未提交投标文件的供应商，视为与采购结</w:t>
      </w:r>
      <w:r>
        <w:rPr>
          <w:rFonts w:hint="eastAsia" w:ascii="宋体" w:hAnsi="宋体"/>
          <w:color w:val="auto"/>
        </w:rPr>
        <w:t>果没有利害关系，不得就采购响应截止时间后的采购过程、采购结果提出质疑。</w:t>
      </w:r>
    </w:p>
    <w:p>
      <w:pPr>
        <w:tabs>
          <w:tab w:val="left" w:pos="518"/>
        </w:tabs>
        <w:wordWrap w:val="0"/>
        <w:adjustRightInd w:val="0"/>
        <w:snapToGrid w:val="0"/>
        <w:spacing w:line="360" w:lineRule="auto"/>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Arial"/>
          <w:color w:val="auto"/>
        </w:rPr>
        <w:t>供应商提出质疑应当提交质疑函和必要的证明材料，</w:t>
      </w:r>
      <w:r>
        <w:rPr>
          <w:rFonts w:hint="eastAsia" w:ascii="宋体" w:hAnsi="宋体"/>
          <w:color w:val="auto"/>
        </w:rPr>
        <w:t>质疑函应当以书面形式</w:t>
      </w:r>
      <w:r>
        <w:rPr>
          <w:rFonts w:hint="eastAsia" w:ascii="宋体" w:hAnsi="宋体"/>
          <w:color w:val="auto"/>
          <w:szCs w:val="21"/>
        </w:rPr>
        <w:t>（需符合财政部令第</w:t>
      </w:r>
      <w:r>
        <w:rPr>
          <w:rFonts w:ascii="宋体" w:hAnsi="宋体"/>
          <w:color w:val="auto"/>
          <w:szCs w:val="21"/>
        </w:rPr>
        <w:t>94</w:t>
      </w:r>
      <w:r>
        <w:rPr>
          <w:rFonts w:hint="eastAsia" w:ascii="宋体" w:hAnsi="宋体"/>
          <w:color w:val="auto"/>
          <w:szCs w:val="21"/>
        </w:rPr>
        <w:t>号政府采购质疑和投诉办法要求）</w:t>
      </w:r>
      <w:r>
        <w:rPr>
          <w:rFonts w:hint="eastAsia" w:ascii="宋体" w:hAnsi="宋体"/>
          <w:color w:val="auto"/>
          <w:spacing w:val="2"/>
        </w:rPr>
        <w:t>提出</w:t>
      </w:r>
      <w:r>
        <w:rPr>
          <w:rFonts w:hint="eastAsia" w:ascii="宋体" w:hAnsi="宋体"/>
          <w:color w:val="auto"/>
          <w:szCs w:val="21"/>
        </w:rPr>
        <w:t>。</w:t>
      </w:r>
    </w:p>
    <w:p>
      <w:pPr>
        <w:tabs>
          <w:tab w:val="left" w:pos="518"/>
        </w:tabs>
        <w:wordWrap w:val="0"/>
        <w:adjustRightInd w:val="0"/>
        <w:snapToGrid w:val="0"/>
        <w:spacing w:line="360" w:lineRule="auto"/>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wordWrap w:val="0"/>
        <w:adjustRightInd w:val="0"/>
        <w:snapToGrid w:val="0"/>
        <w:spacing w:line="360" w:lineRule="auto"/>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、供应商对采购人或采购代理机构的质疑答复不满意或者采购人或采购代理机构未在规定时间内作出答复的，可以在答复期满后十五个工作日内向同级采购监管部门投诉，投诉须采用书面形式（需符合财政部令第</w:t>
      </w:r>
      <w:r>
        <w:rPr>
          <w:rFonts w:ascii="宋体" w:hAnsi="宋体"/>
          <w:color w:val="auto"/>
          <w:szCs w:val="21"/>
        </w:rPr>
        <w:t>94</w:t>
      </w:r>
      <w:r>
        <w:rPr>
          <w:rFonts w:hint="eastAsia" w:ascii="宋体" w:hAnsi="宋体"/>
          <w:color w:val="auto"/>
          <w:szCs w:val="21"/>
        </w:rPr>
        <w:t>号政府采购质疑和投诉办法要求）。</w:t>
      </w:r>
    </w:p>
    <w:p>
      <w:pPr>
        <w:wordWrap w:val="0"/>
        <w:spacing w:line="360" w:lineRule="auto"/>
        <w:rPr>
          <w:rFonts w:ascii="宋体"/>
          <w:b/>
          <w:color w:val="auto"/>
        </w:rPr>
      </w:pPr>
      <w:bookmarkStart w:id="70" w:name="_Toc460416347"/>
      <w:bookmarkStart w:id="71" w:name="_Toc460416652"/>
      <w:bookmarkStart w:id="72" w:name="_Toc460857907"/>
    </w:p>
    <w:p>
      <w:pPr>
        <w:wordWrap w:val="0"/>
        <w:spacing w:line="360" w:lineRule="auto"/>
        <w:rPr>
          <w:rFonts w:ascii="宋体"/>
          <w:b/>
          <w:color w:val="auto"/>
        </w:rPr>
      </w:pPr>
      <w:bookmarkStart w:id="73" w:name="_Toc17884824"/>
      <w:r>
        <w:rPr>
          <w:rFonts w:hint="eastAsia" w:ascii="宋体" w:hAnsi="宋体"/>
          <w:b/>
          <w:color w:val="auto"/>
        </w:rPr>
        <w:t>二、采购文件</w:t>
      </w:r>
      <w:bookmarkEnd w:id="70"/>
      <w:bookmarkEnd w:id="71"/>
      <w:bookmarkEnd w:id="72"/>
      <w:bookmarkEnd w:id="73"/>
    </w:p>
    <w:p>
      <w:pPr>
        <w:wordWrap w:val="0"/>
        <w:spacing w:line="360" w:lineRule="auto"/>
        <w:rPr>
          <w:rFonts w:ascii="宋体"/>
          <w:b/>
          <w:color w:val="auto"/>
        </w:rPr>
      </w:pPr>
      <w:bookmarkStart w:id="74" w:name="_Toc17884825"/>
      <w:bookmarkStart w:id="75" w:name="_Toc460857908"/>
      <w:r>
        <w:rPr>
          <w:rFonts w:hint="eastAsia" w:ascii="宋体" w:hAnsi="宋体"/>
          <w:b/>
          <w:color w:val="auto"/>
        </w:rPr>
        <w:t>（一）采购文件的构成。本采购文件由以下部份组成：</w:t>
      </w:r>
      <w:bookmarkEnd w:id="74"/>
      <w:bookmarkEnd w:id="75"/>
    </w:p>
    <w:p>
      <w:pPr>
        <w:wordWrap w:val="0"/>
        <w:snapToGrid w:val="0"/>
        <w:spacing w:line="360" w:lineRule="auto"/>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、采购公告</w:t>
      </w:r>
    </w:p>
    <w:p>
      <w:pPr>
        <w:wordWrap w:val="0"/>
        <w:snapToGrid w:val="0"/>
        <w:spacing w:line="360" w:lineRule="auto"/>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、招标需求</w:t>
      </w:r>
    </w:p>
    <w:p>
      <w:pPr>
        <w:wordWrap w:val="0"/>
        <w:snapToGrid w:val="0"/>
        <w:spacing w:line="360" w:lineRule="auto"/>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、投标人须知</w:t>
      </w:r>
    </w:p>
    <w:p>
      <w:pPr>
        <w:wordWrap w:val="0"/>
        <w:snapToGrid w:val="0"/>
        <w:spacing w:line="360" w:lineRule="auto"/>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、评标办法及评分标准</w:t>
      </w:r>
    </w:p>
    <w:p>
      <w:pPr>
        <w:wordWrap w:val="0"/>
        <w:snapToGrid w:val="0"/>
        <w:spacing w:line="360" w:lineRule="auto"/>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、政府采购合同主要条款</w:t>
      </w:r>
    </w:p>
    <w:p>
      <w:pPr>
        <w:wordWrap w:val="0"/>
        <w:snapToGrid w:val="0"/>
        <w:spacing w:line="360" w:lineRule="auto"/>
        <w:ind w:firstLine="420" w:firstLineChars="200"/>
        <w:jc w:val="left"/>
        <w:rPr>
          <w:rFonts w:ascii="宋体"/>
          <w:color w:val="auto"/>
          <w:szCs w:val="21"/>
        </w:rPr>
      </w:pPr>
      <w:r>
        <w:rPr>
          <w:rFonts w:ascii="宋体" w:hAnsi="宋体"/>
          <w:color w:val="auto"/>
          <w:szCs w:val="21"/>
        </w:rPr>
        <w:t>6</w:t>
      </w:r>
      <w:r>
        <w:rPr>
          <w:rFonts w:hint="eastAsia" w:ascii="宋体" w:hAnsi="宋体"/>
          <w:color w:val="auto"/>
          <w:szCs w:val="21"/>
        </w:rPr>
        <w:t>、投标文件格式</w:t>
      </w:r>
    </w:p>
    <w:p>
      <w:pPr>
        <w:wordWrap w:val="0"/>
        <w:snapToGrid w:val="0"/>
        <w:spacing w:line="360" w:lineRule="auto"/>
        <w:ind w:firstLine="420" w:firstLineChars="200"/>
        <w:jc w:val="left"/>
        <w:rPr>
          <w:rFonts w:ascii="宋体"/>
          <w:color w:val="auto"/>
          <w:szCs w:val="21"/>
        </w:rPr>
      </w:pPr>
      <w:r>
        <w:rPr>
          <w:rFonts w:ascii="宋体" w:hAnsi="宋体"/>
          <w:color w:val="auto"/>
          <w:szCs w:val="21"/>
        </w:rPr>
        <w:t>7</w:t>
      </w:r>
      <w:r>
        <w:rPr>
          <w:rFonts w:hint="eastAsia" w:ascii="宋体" w:hAnsi="宋体"/>
          <w:color w:val="auto"/>
          <w:szCs w:val="21"/>
        </w:rPr>
        <w:t>、本项目采购文件的澄清、答复、修改、补充的内容</w:t>
      </w:r>
    </w:p>
    <w:p>
      <w:pPr>
        <w:wordWrap w:val="0"/>
        <w:spacing w:line="360" w:lineRule="auto"/>
        <w:rPr>
          <w:rFonts w:ascii="宋体"/>
          <w:b/>
          <w:color w:val="auto"/>
        </w:rPr>
      </w:pPr>
      <w:bookmarkStart w:id="76" w:name="_Toc17884826"/>
      <w:bookmarkStart w:id="77" w:name="_Toc460857909"/>
      <w:r>
        <w:rPr>
          <w:rFonts w:hint="eastAsia" w:ascii="宋体" w:hAnsi="宋体"/>
          <w:b/>
          <w:color w:val="auto"/>
        </w:rPr>
        <w:t>（二）投标人的风险</w:t>
      </w:r>
      <w:bookmarkEnd w:id="76"/>
      <w:bookmarkEnd w:id="77"/>
    </w:p>
    <w:p>
      <w:pPr>
        <w:wordWrap w:val="0"/>
        <w:spacing w:line="360" w:lineRule="auto"/>
        <w:ind w:firstLine="420" w:firstLineChars="200"/>
        <w:rPr>
          <w:rFonts w:ascii="宋体"/>
          <w:color w:val="auto"/>
          <w:szCs w:val="21"/>
        </w:rPr>
      </w:pPr>
      <w:bookmarkStart w:id="78" w:name="_Toc460857910"/>
      <w:bookmarkStart w:id="79" w:name="_Toc17884827"/>
      <w:r>
        <w:rPr>
          <w:rFonts w:ascii="宋体" w:hAnsi="宋体"/>
          <w:color w:val="auto"/>
          <w:szCs w:val="21"/>
        </w:rPr>
        <w:t>1</w:t>
      </w:r>
      <w:r>
        <w:rPr>
          <w:rFonts w:hint="eastAsia" w:ascii="宋体" w:hAnsi="宋体"/>
          <w:color w:val="auto"/>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pPr>
        <w:wordWrap w:val="0"/>
        <w:spacing w:line="360" w:lineRule="auto"/>
        <w:ind w:firstLine="420" w:firstLineChars="200"/>
        <w:rPr>
          <w:rFonts w:ascii="宋体"/>
          <w:color w:val="auto"/>
          <w:szCs w:val="21"/>
        </w:rPr>
      </w:pPr>
      <w:r>
        <w:rPr>
          <w:rFonts w:ascii="宋体" w:hAnsi="宋体"/>
          <w:color w:val="auto"/>
          <w:szCs w:val="21"/>
        </w:rPr>
        <w:t>2</w:t>
      </w:r>
      <w:r>
        <w:rPr>
          <w:rFonts w:hint="eastAsia" w:ascii="宋体" w:hAnsi="宋体"/>
          <w:color w:val="auto"/>
          <w:szCs w:val="21"/>
        </w:rPr>
        <w:t>、无论因何种原因导致本次采购活动终止致投标人损失的，相关责任人均不承担任何责任。</w:t>
      </w:r>
    </w:p>
    <w:p>
      <w:pPr>
        <w:wordWrap w:val="0"/>
        <w:spacing w:line="360" w:lineRule="auto"/>
        <w:rPr>
          <w:rFonts w:ascii="宋体"/>
          <w:b/>
          <w:color w:val="auto"/>
        </w:rPr>
      </w:pPr>
      <w:r>
        <w:rPr>
          <w:rFonts w:hint="eastAsia" w:ascii="宋体" w:hAnsi="宋体"/>
          <w:b/>
          <w:color w:val="auto"/>
        </w:rPr>
        <w:t>（三）采购文件的澄清与修改</w:t>
      </w:r>
      <w:bookmarkEnd w:id="78"/>
      <w:bookmarkEnd w:id="79"/>
    </w:p>
    <w:p>
      <w:pPr>
        <w:pStyle w:val="32"/>
        <w:numPr>
          <w:ilvl w:val="0"/>
          <w:numId w:val="0"/>
        </w:numPr>
        <w:wordWrap w:val="0"/>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、采购人对采购文件进行必要的澄清或者修改的，在发布招标公告的网站上发布更正公告。澄清或者修改的内容可能影响投标文件编制的，更正公告在投标截止时间至少</w:t>
      </w:r>
      <w:r>
        <w:rPr>
          <w:rFonts w:ascii="宋体" w:hAnsi="宋体" w:eastAsia="宋体"/>
          <w:color w:val="auto"/>
          <w:sz w:val="21"/>
          <w:szCs w:val="21"/>
        </w:rPr>
        <w:t>15</w:t>
      </w:r>
      <w:r>
        <w:rPr>
          <w:rFonts w:hint="eastAsia" w:ascii="宋体" w:hAnsi="宋体" w:eastAsia="宋体"/>
          <w:color w:val="auto"/>
          <w:sz w:val="21"/>
          <w:szCs w:val="21"/>
        </w:rPr>
        <w:t>日前发出；不足</w:t>
      </w:r>
      <w:r>
        <w:rPr>
          <w:rFonts w:ascii="宋体" w:hAnsi="宋体" w:eastAsia="宋体"/>
          <w:color w:val="auto"/>
          <w:sz w:val="21"/>
          <w:szCs w:val="21"/>
        </w:rPr>
        <w:t>15</w:t>
      </w:r>
      <w:r>
        <w:rPr>
          <w:rFonts w:hint="eastAsia" w:ascii="宋体" w:hAnsi="宋体" w:eastAsia="宋体"/>
          <w:color w:val="auto"/>
          <w:sz w:val="21"/>
          <w:szCs w:val="21"/>
        </w:rPr>
        <w:t>日的，顺延提交投标文件截止时间。</w:t>
      </w:r>
    </w:p>
    <w:p>
      <w:pPr>
        <w:pStyle w:val="32"/>
        <w:numPr>
          <w:ilvl w:val="0"/>
          <w:numId w:val="0"/>
        </w:numPr>
        <w:wordWrap w:val="0"/>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2</w:t>
      </w:r>
      <w:r>
        <w:rPr>
          <w:rFonts w:hint="eastAsia" w:ascii="宋体" w:hAnsi="宋体" w:eastAsia="宋体"/>
          <w:color w:val="auto"/>
          <w:sz w:val="21"/>
          <w:szCs w:val="21"/>
        </w:rPr>
        <w:t>、更正公告为采购文件的组成部分，一经在网站发布，视同已通知所有采购文件的收受人，不再采用其它方式传达相关信息，若因未能及时了解到上述网站上发布的相关信息而导致的一切后果自行承担。</w:t>
      </w:r>
    </w:p>
    <w:p>
      <w:pPr>
        <w:pStyle w:val="32"/>
        <w:numPr>
          <w:ilvl w:val="0"/>
          <w:numId w:val="0"/>
        </w:numPr>
        <w:wordWrap w:val="0"/>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、如更正公告有重新发布电子采购文件的，投标人应下载最新发布的电子采购文件制作投标文件。</w:t>
      </w:r>
    </w:p>
    <w:p>
      <w:pPr>
        <w:pStyle w:val="32"/>
        <w:numPr>
          <w:ilvl w:val="0"/>
          <w:numId w:val="0"/>
        </w:numPr>
        <w:wordWrap w:val="0"/>
        <w:spacing w:line="360" w:lineRule="auto"/>
        <w:ind w:firstLine="420" w:firstLineChars="20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、投标人在规定的时间内未对采购文件提出疑问、质疑或要求澄清的，将视其为无异议。对采购文件中描述有歧义或前后不一致的地方，评标委员会有权进行评判，但对同一条款的评判应适用于每个投标人。</w:t>
      </w:r>
    </w:p>
    <w:p>
      <w:pPr>
        <w:wordWrap w:val="0"/>
        <w:spacing w:line="360" w:lineRule="auto"/>
        <w:rPr>
          <w:rFonts w:ascii="宋体"/>
          <w:b/>
          <w:color w:val="auto"/>
        </w:rPr>
      </w:pPr>
      <w:bookmarkStart w:id="80" w:name="_Toc460416348"/>
      <w:bookmarkStart w:id="81" w:name="_Toc17884828"/>
      <w:bookmarkStart w:id="82" w:name="_Toc460857912"/>
      <w:bookmarkStart w:id="83" w:name="_Toc460416653"/>
      <w:r>
        <w:rPr>
          <w:rFonts w:hint="eastAsia" w:ascii="宋体" w:hAnsi="宋体"/>
          <w:b/>
          <w:color w:val="auto"/>
        </w:rPr>
        <w:t>三、投标文件的编制</w:t>
      </w:r>
      <w:bookmarkEnd w:id="80"/>
      <w:bookmarkEnd w:id="81"/>
      <w:bookmarkEnd w:id="82"/>
      <w:bookmarkEnd w:id="83"/>
      <w:r>
        <w:rPr>
          <w:rFonts w:hint="eastAsia" w:ascii="宋体" w:hAnsi="宋体"/>
          <w:b/>
          <w:color w:val="auto"/>
        </w:rPr>
        <w:t>（不同标项号投标文件分开制作、装订及包装）</w:t>
      </w:r>
    </w:p>
    <w:p>
      <w:pPr>
        <w:wordWrap w:val="0"/>
        <w:spacing w:line="360" w:lineRule="auto"/>
        <w:rPr>
          <w:rFonts w:ascii="宋体"/>
          <w:b/>
          <w:color w:val="auto"/>
        </w:rPr>
      </w:pPr>
      <w:bookmarkStart w:id="84" w:name="_Toc17884829"/>
      <w:bookmarkStart w:id="85" w:name="_Toc460857913"/>
      <w:bookmarkStart w:id="86" w:name="_Toc460416654"/>
      <w:bookmarkStart w:id="87" w:name="_Toc460416349"/>
      <w:r>
        <w:rPr>
          <w:rFonts w:hint="eastAsia" w:ascii="宋体" w:hAnsi="宋体"/>
          <w:b/>
          <w:color w:val="auto"/>
        </w:rPr>
        <w:t>（一）投标文件的组成</w:t>
      </w:r>
      <w:bookmarkEnd w:id="84"/>
      <w:bookmarkEnd w:id="85"/>
      <w:bookmarkEnd w:id="86"/>
      <w:bookmarkEnd w:id="87"/>
    </w:p>
    <w:p>
      <w:pPr>
        <w:wordWrap w:val="0"/>
        <w:snapToGrid w:val="0"/>
        <w:spacing w:line="360" w:lineRule="auto"/>
        <w:ind w:firstLine="422" w:firstLineChars="200"/>
        <w:jc w:val="left"/>
        <w:rPr>
          <w:rFonts w:ascii="宋体"/>
          <w:b/>
          <w:color w:val="auto"/>
          <w:szCs w:val="21"/>
        </w:rPr>
      </w:pPr>
      <w:r>
        <w:rPr>
          <w:rFonts w:hint="eastAsia" w:ascii="宋体" w:hAnsi="宋体"/>
          <w:b/>
          <w:color w:val="auto"/>
          <w:szCs w:val="21"/>
        </w:rPr>
        <w:t>投标文件由技术标、商务标两部分组成。</w:t>
      </w:r>
    </w:p>
    <w:p>
      <w:pPr>
        <w:wordWrap w:val="0"/>
        <w:snapToGrid w:val="0"/>
        <w:spacing w:line="360" w:lineRule="auto"/>
        <w:ind w:firstLine="413" w:firstLineChars="196"/>
        <w:jc w:val="left"/>
        <w:rPr>
          <w:rFonts w:ascii="宋体"/>
          <w:b/>
          <w:color w:val="auto"/>
          <w:szCs w:val="21"/>
        </w:rPr>
      </w:pPr>
      <w:r>
        <w:rPr>
          <w:rFonts w:ascii="宋体" w:hAnsi="宋体"/>
          <w:b/>
          <w:color w:val="auto"/>
          <w:szCs w:val="21"/>
        </w:rPr>
        <w:t>1</w:t>
      </w:r>
      <w:r>
        <w:rPr>
          <w:rFonts w:hint="eastAsia" w:ascii="宋体" w:hAnsi="宋体"/>
          <w:b/>
          <w:color w:val="auto"/>
          <w:szCs w:val="21"/>
        </w:rPr>
        <w:t>、技术标包括以下内容：</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）资格条件自查表（格式见附件一）；</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）自评分表（格式见附件，应体现评分对应项响应情况、佐证资料页码、自评分等）（格式见附件二）；</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）有效的企业法人营业执照（或事业法人登记证）、其他组织（个体工商户）的营业执照或者民办非企业单位登记证书复印件（复印件加盖公章）；</w:t>
      </w:r>
    </w:p>
    <w:p>
      <w:pPr>
        <w:wordWrap w:val="0"/>
        <w:spacing w:line="360" w:lineRule="auto"/>
        <w:ind w:firstLine="420" w:firstLineChars="200"/>
        <w:rPr>
          <w:rFonts w:ascii="宋体" w:hAnsi="宋体"/>
          <w:color w:val="auto"/>
          <w:szCs w:val="21"/>
        </w:rPr>
      </w:pPr>
      <w:r>
        <w:rPr>
          <w:rFonts w:hint="eastAsia" w:ascii="宋体" w:hAnsi="宋体"/>
          <w:color w:val="auto"/>
          <w:szCs w:val="21"/>
        </w:rPr>
        <w:t>（4）最新年度财务报表（至少包括资产负债表、利润表）复印件（复印件加盖公章）；若投标人新成立不足一年，提供银行出具的资信证明材料复印件（复印件加盖公章）；</w:t>
      </w:r>
    </w:p>
    <w:p>
      <w:pPr>
        <w:wordWrap w:val="0"/>
        <w:spacing w:line="360" w:lineRule="auto"/>
        <w:ind w:firstLine="420" w:firstLineChars="200"/>
        <w:rPr>
          <w:rFonts w:ascii="宋体"/>
          <w:color w:val="auto"/>
          <w:szCs w:val="21"/>
        </w:rPr>
      </w:pPr>
      <w:r>
        <w:rPr>
          <w:rFonts w:hint="eastAsia" w:ascii="宋体" w:hAnsi="宋体"/>
          <w:color w:val="auto"/>
          <w:szCs w:val="21"/>
        </w:rPr>
        <w:t>（5）开标之日前六个月内任意一个月的缴纳税收的凭据证明材料复印件；如依法免税的，应提供相应文件证明其依法免税；</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r>
        <w:rPr>
          <w:rFonts w:hint="eastAsia" w:ascii="宋体" w:hAnsi="宋体"/>
          <w:color w:val="auto"/>
        </w:rPr>
        <w:t>开标之日前六个月内任意一个月</w:t>
      </w:r>
      <w:r>
        <w:rPr>
          <w:rFonts w:hint="eastAsia" w:ascii="宋体" w:hAnsi="宋体"/>
          <w:color w:val="auto"/>
          <w:szCs w:val="21"/>
        </w:rPr>
        <w:t>的缴纳社会保险的凭据证明材料复印件；如依法不需要缴纳社会保障资金的，应提供相应文件证明其依法不需要缴纳社会保障资金；</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）提供具有履行合同所必需的设备和专业技术能力的书面声明</w:t>
      </w:r>
      <w:r>
        <w:rPr>
          <w:rFonts w:ascii="宋体" w:hAnsi="宋体"/>
          <w:color w:val="auto"/>
          <w:szCs w:val="21"/>
        </w:rPr>
        <w:t>(</w:t>
      </w:r>
      <w:r>
        <w:rPr>
          <w:rFonts w:hint="eastAsia" w:ascii="宋体" w:hAnsi="宋体"/>
          <w:color w:val="auto"/>
          <w:szCs w:val="21"/>
        </w:rPr>
        <w:t>格式见附件三</w:t>
      </w:r>
      <w:r>
        <w:rPr>
          <w:rFonts w:ascii="宋体" w:hAnsi="宋体"/>
          <w:color w:val="auto"/>
          <w:szCs w:val="21"/>
        </w:rPr>
        <w:t>)</w:t>
      </w:r>
      <w:r>
        <w:rPr>
          <w:rFonts w:hint="eastAsia" w:ascii="宋体" w:hAnsi="宋体"/>
          <w:color w:val="auto"/>
          <w:szCs w:val="21"/>
        </w:rPr>
        <w:t>；</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）提供参加政府采购活动前</w:t>
      </w:r>
      <w:r>
        <w:rPr>
          <w:rFonts w:ascii="宋体" w:hAnsi="宋体"/>
          <w:color w:val="auto"/>
          <w:szCs w:val="21"/>
        </w:rPr>
        <w:t>3</w:t>
      </w:r>
      <w:r>
        <w:rPr>
          <w:rFonts w:hint="eastAsia" w:ascii="宋体" w:hAnsi="宋体"/>
          <w:color w:val="auto"/>
          <w:szCs w:val="21"/>
        </w:rPr>
        <w:t>年内在经营活动中没有重大违法记录的书面声明</w:t>
      </w:r>
      <w:r>
        <w:rPr>
          <w:rFonts w:ascii="宋体" w:hAnsi="宋体"/>
          <w:color w:val="auto"/>
          <w:szCs w:val="21"/>
        </w:rPr>
        <w:t>(</w:t>
      </w:r>
      <w:r>
        <w:rPr>
          <w:rFonts w:hint="eastAsia" w:ascii="宋体" w:hAnsi="宋体"/>
          <w:color w:val="auto"/>
          <w:szCs w:val="21"/>
        </w:rPr>
        <w:t>格式见附件四</w:t>
      </w:r>
      <w:r>
        <w:rPr>
          <w:rFonts w:ascii="宋体" w:hAnsi="宋体"/>
          <w:color w:val="auto"/>
          <w:szCs w:val="21"/>
        </w:rPr>
        <w:t>)</w:t>
      </w:r>
      <w:r>
        <w:rPr>
          <w:rFonts w:hint="eastAsia" w:ascii="宋体" w:hAnsi="宋体"/>
          <w:color w:val="auto"/>
          <w:szCs w:val="21"/>
        </w:rPr>
        <w:t>。</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9</w:t>
      </w:r>
      <w:r>
        <w:rPr>
          <w:rFonts w:hint="eastAsia" w:ascii="宋体" w:hAnsi="宋体"/>
          <w:color w:val="auto"/>
          <w:szCs w:val="21"/>
        </w:rPr>
        <w:t>）投标人资格声明</w:t>
      </w:r>
      <w:r>
        <w:rPr>
          <w:rFonts w:ascii="宋体" w:hAnsi="宋体"/>
          <w:color w:val="auto"/>
          <w:szCs w:val="21"/>
        </w:rPr>
        <w:t>(</w:t>
      </w:r>
      <w:r>
        <w:rPr>
          <w:rFonts w:hint="eastAsia" w:ascii="宋体" w:hAnsi="宋体"/>
          <w:color w:val="auto"/>
          <w:szCs w:val="21"/>
        </w:rPr>
        <w:t>格式见附件五</w:t>
      </w:r>
      <w:r>
        <w:rPr>
          <w:rFonts w:ascii="宋体" w:hAnsi="宋体"/>
          <w:color w:val="auto"/>
          <w:szCs w:val="21"/>
        </w:rPr>
        <w:t>)</w:t>
      </w:r>
      <w:r>
        <w:rPr>
          <w:rFonts w:hint="eastAsia" w:ascii="宋体" w:hAnsi="宋体"/>
          <w:color w:val="auto"/>
          <w:szCs w:val="21"/>
        </w:rPr>
        <w:t>；</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10</w:t>
      </w:r>
      <w:r>
        <w:rPr>
          <w:rFonts w:hint="eastAsia" w:ascii="宋体" w:hAnsi="宋体"/>
          <w:color w:val="auto"/>
          <w:szCs w:val="21"/>
        </w:rPr>
        <w:t>）投标承诺书</w:t>
      </w:r>
      <w:r>
        <w:rPr>
          <w:rFonts w:ascii="宋体" w:hAnsi="宋体"/>
          <w:color w:val="auto"/>
          <w:szCs w:val="21"/>
        </w:rPr>
        <w:t>(</w:t>
      </w:r>
      <w:r>
        <w:rPr>
          <w:rFonts w:hint="eastAsia" w:ascii="宋体" w:hAnsi="宋体"/>
          <w:color w:val="auto"/>
          <w:szCs w:val="21"/>
        </w:rPr>
        <w:t>格式见附件六</w:t>
      </w:r>
      <w:r>
        <w:rPr>
          <w:rFonts w:ascii="宋体" w:hAnsi="宋体"/>
          <w:color w:val="auto"/>
          <w:szCs w:val="21"/>
        </w:rPr>
        <w:t>)</w:t>
      </w:r>
      <w:r>
        <w:rPr>
          <w:rFonts w:hint="eastAsia" w:ascii="宋体" w:hAnsi="宋体"/>
          <w:color w:val="auto"/>
          <w:szCs w:val="21"/>
        </w:rPr>
        <w:t>；</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11</w:t>
      </w:r>
      <w:r>
        <w:rPr>
          <w:rFonts w:hint="eastAsia" w:ascii="宋体" w:hAnsi="宋体"/>
          <w:color w:val="auto"/>
          <w:szCs w:val="21"/>
        </w:rPr>
        <w:t>）法定代表人的身份证明或法定代表人授权书（投标人的代表若为非法定代表人的，必须提交法定代表人授权书，格式见附件七</w:t>
      </w:r>
      <w:r>
        <w:rPr>
          <w:rFonts w:ascii="宋体" w:hAnsi="宋体"/>
          <w:color w:val="auto"/>
          <w:szCs w:val="21"/>
        </w:rPr>
        <w:t>)</w:t>
      </w:r>
      <w:r>
        <w:rPr>
          <w:rFonts w:hint="eastAsia" w:ascii="宋体" w:hAnsi="宋体"/>
          <w:color w:val="auto"/>
          <w:szCs w:val="21"/>
        </w:rPr>
        <w:t>；</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12</w:t>
      </w:r>
      <w:r>
        <w:rPr>
          <w:rFonts w:hint="eastAsia" w:ascii="宋体" w:hAnsi="宋体"/>
          <w:color w:val="auto"/>
          <w:szCs w:val="21"/>
        </w:rPr>
        <w:t>）投标人基本情况说明</w:t>
      </w:r>
      <w:r>
        <w:rPr>
          <w:rFonts w:ascii="宋体" w:hAnsi="宋体"/>
          <w:color w:val="auto"/>
          <w:szCs w:val="21"/>
        </w:rPr>
        <w:t>(</w:t>
      </w:r>
      <w:r>
        <w:rPr>
          <w:rFonts w:hint="eastAsia" w:ascii="宋体" w:hAnsi="宋体"/>
          <w:color w:val="auto"/>
          <w:szCs w:val="21"/>
        </w:rPr>
        <w:t>格式见附件八</w:t>
      </w:r>
      <w:r>
        <w:rPr>
          <w:rFonts w:ascii="宋体" w:hAnsi="宋体"/>
          <w:color w:val="auto"/>
          <w:szCs w:val="21"/>
        </w:rPr>
        <w:t>)</w:t>
      </w:r>
      <w:r>
        <w:rPr>
          <w:rFonts w:hint="eastAsia" w:ascii="宋体" w:hAnsi="宋体"/>
          <w:color w:val="auto"/>
          <w:szCs w:val="21"/>
        </w:rPr>
        <w:t>；</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13</w:t>
      </w:r>
      <w:r>
        <w:rPr>
          <w:rFonts w:hint="eastAsia" w:ascii="宋体" w:hAnsi="宋体"/>
          <w:color w:val="auto"/>
          <w:szCs w:val="21"/>
        </w:rPr>
        <w:t>）类似项目业绩表（如有，格式见附件九）；</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14</w:t>
      </w:r>
      <w:r>
        <w:rPr>
          <w:rFonts w:hint="eastAsia" w:ascii="宋体" w:hAnsi="宋体"/>
          <w:color w:val="auto"/>
          <w:szCs w:val="21"/>
        </w:rPr>
        <w:t>）商务条款偏离表</w:t>
      </w:r>
      <w:r>
        <w:rPr>
          <w:rFonts w:ascii="宋体" w:hAnsi="宋体"/>
          <w:color w:val="auto"/>
          <w:szCs w:val="21"/>
        </w:rPr>
        <w:t>(</w:t>
      </w:r>
      <w:r>
        <w:rPr>
          <w:rFonts w:hint="eastAsia" w:ascii="宋体" w:hAnsi="宋体"/>
          <w:color w:val="auto"/>
          <w:szCs w:val="21"/>
        </w:rPr>
        <w:t>格式见附件十</w:t>
      </w:r>
      <w:r>
        <w:rPr>
          <w:rFonts w:ascii="宋体" w:hAnsi="宋体"/>
          <w:color w:val="auto"/>
          <w:szCs w:val="21"/>
        </w:rPr>
        <w:t>)</w:t>
      </w:r>
      <w:r>
        <w:rPr>
          <w:rFonts w:hint="eastAsia" w:ascii="宋体" w:hAnsi="宋体"/>
          <w:color w:val="auto"/>
          <w:szCs w:val="21"/>
        </w:rPr>
        <w:t>；</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15</w:t>
      </w:r>
      <w:r>
        <w:rPr>
          <w:rFonts w:hint="eastAsia" w:ascii="宋体" w:hAnsi="宋体"/>
          <w:color w:val="auto"/>
          <w:szCs w:val="21"/>
        </w:rPr>
        <w:t>）服务要求偏离表</w:t>
      </w:r>
      <w:r>
        <w:rPr>
          <w:rFonts w:ascii="宋体" w:hAnsi="宋体"/>
          <w:color w:val="auto"/>
          <w:szCs w:val="21"/>
        </w:rPr>
        <w:t>(</w:t>
      </w:r>
      <w:r>
        <w:rPr>
          <w:rFonts w:hint="eastAsia" w:ascii="宋体" w:hAnsi="宋体"/>
          <w:color w:val="auto"/>
          <w:szCs w:val="21"/>
        </w:rPr>
        <w:t>格式见附件十一</w:t>
      </w:r>
      <w:r>
        <w:rPr>
          <w:rFonts w:ascii="宋体" w:hAnsi="宋体"/>
          <w:color w:val="auto"/>
          <w:szCs w:val="21"/>
        </w:rPr>
        <w:t>)</w:t>
      </w:r>
      <w:r>
        <w:rPr>
          <w:rFonts w:hint="eastAsia" w:ascii="宋体" w:hAnsi="宋体"/>
          <w:color w:val="auto"/>
          <w:szCs w:val="21"/>
        </w:rPr>
        <w:t>；</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16</w:t>
      </w:r>
      <w:r>
        <w:rPr>
          <w:rFonts w:hint="eastAsia" w:ascii="宋体" w:hAnsi="宋体"/>
          <w:color w:val="auto"/>
          <w:szCs w:val="21"/>
        </w:rPr>
        <w:t>）</w:t>
      </w:r>
      <w:r>
        <w:rPr>
          <w:rFonts w:hint="eastAsia" w:ascii="宋体" w:hAnsi="宋体"/>
          <w:color w:val="auto"/>
          <w:szCs w:val="21"/>
          <w:lang w:val="en-US" w:eastAsia="zh-CN"/>
        </w:rPr>
        <w:t>游泳馆</w:t>
      </w:r>
      <w:r>
        <w:rPr>
          <w:rFonts w:hint="eastAsia" w:ascii="宋体" w:hAnsi="宋体"/>
          <w:color w:val="auto"/>
          <w:szCs w:val="21"/>
        </w:rPr>
        <w:t>运营方案（包括人员安排等，格式自拟）；</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17</w:t>
      </w:r>
      <w:r>
        <w:rPr>
          <w:rFonts w:hint="eastAsia" w:ascii="宋体" w:hAnsi="宋体"/>
          <w:color w:val="auto"/>
          <w:szCs w:val="21"/>
        </w:rPr>
        <w:t>）第四章“评标办法及评分标准”中“评分标准（兼评委打分表）”要求提供的评分资料（如有需提供）。</w:t>
      </w:r>
    </w:p>
    <w:p>
      <w:pPr>
        <w:tabs>
          <w:tab w:val="left" w:pos="420"/>
        </w:tabs>
        <w:wordWrap w:val="0"/>
        <w:adjustRightInd w:val="0"/>
        <w:snapToGrid w:val="0"/>
        <w:spacing w:line="360" w:lineRule="auto"/>
        <w:ind w:firstLine="420" w:firstLineChars="200"/>
        <w:jc w:val="left"/>
        <w:rPr>
          <w:color w:val="auto"/>
        </w:rPr>
      </w:pPr>
      <w:r>
        <w:rPr>
          <w:rFonts w:hint="eastAsia" w:ascii="宋体" w:hAnsi="宋体"/>
          <w:color w:val="auto"/>
          <w:szCs w:val="21"/>
        </w:rPr>
        <w:t>（</w:t>
      </w:r>
      <w:r>
        <w:rPr>
          <w:rFonts w:ascii="宋体" w:hAnsi="宋体"/>
          <w:color w:val="auto"/>
          <w:szCs w:val="21"/>
        </w:rPr>
        <w:t>18</w:t>
      </w:r>
      <w:r>
        <w:rPr>
          <w:rFonts w:hint="eastAsia" w:ascii="宋体" w:hAnsi="宋体"/>
          <w:color w:val="auto"/>
          <w:szCs w:val="21"/>
        </w:rPr>
        <w:t>）投标人认为其他有必要提供的材料与说明内容等。</w:t>
      </w:r>
    </w:p>
    <w:p>
      <w:pPr>
        <w:wordWrap w:val="0"/>
        <w:snapToGrid w:val="0"/>
        <w:spacing w:line="360" w:lineRule="auto"/>
        <w:ind w:left="413"/>
        <w:jc w:val="left"/>
        <w:rPr>
          <w:rFonts w:ascii="宋体"/>
          <w:b/>
          <w:color w:val="auto"/>
          <w:szCs w:val="21"/>
        </w:rPr>
      </w:pPr>
      <w:r>
        <w:rPr>
          <w:rFonts w:ascii="宋体" w:hAnsi="宋体"/>
          <w:b/>
          <w:color w:val="auto"/>
          <w:szCs w:val="21"/>
        </w:rPr>
        <w:t>2</w:t>
      </w:r>
      <w:r>
        <w:rPr>
          <w:rFonts w:hint="eastAsia" w:ascii="宋体" w:hAnsi="宋体"/>
          <w:b/>
          <w:color w:val="auto"/>
          <w:szCs w:val="21"/>
        </w:rPr>
        <w:t>、商务标包括以下内容：</w:t>
      </w:r>
    </w:p>
    <w:p>
      <w:pPr>
        <w:tabs>
          <w:tab w:val="left" w:pos="420"/>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）投标函</w:t>
      </w:r>
      <w:r>
        <w:rPr>
          <w:rFonts w:ascii="宋体" w:hAnsi="宋体"/>
          <w:color w:val="auto"/>
          <w:szCs w:val="21"/>
        </w:rPr>
        <w:t>(</w:t>
      </w:r>
      <w:r>
        <w:rPr>
          <w:rFonts w:hint="eastAsia" w:ascii="宋体" w:hAnsi="宋体"/>
          <w:color w:val="auto"/>
          <w:szCs w:val="21"/>
        </w:rPr>
        <w:t>格式见附件十二</w:t>
      </w:r>
      <w:r>
        <w:rPr>
          <w:rFonts w:ascii="宋体" w:hAnsi="宋体"/>
          <w:color w:val="auto"/>
          <w:szCs w:val="21"/>
        </w:rPr>
        <w:t>)</w:t>
      </w:r>
      <w:r>
        <w:rPr>
          <w:rFonts w:hint="eastAsia" w:ascii="宋体" w:hAnsi="宋体"/>
          <w:color w:val="auto"/>
          <w:szCs w:val="21"/>
        </w:rPr>
        <w:t>；</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）开标一览表</w:t>
      </w:r>
      <w:r>
        <w:rPr>
          <w:rFonts w:ascii="宋体" w:hAnsi="宋体"/>
          <w:color w:val="auto"/>
          <w:szCs w:val="21"/>
        </w:rPr>
        <w:t>(</w:t>
      </w:r>
      <w:r>
        <w:rPr>
          <w:rFonts w:hint="eastAsia" w:ascii="宋体" w:hAnsi="宋体"/>
          <w:color w:val="auto"/>
          <w:szCs w:val="21"/>
        </w:rPr>
        <w:t>格式见附件十三</w:t>
      </w:r>
      <w:r>
        <w:rPr>
          <w:rFonts w:ascii="宋体" w:hAnsi="宋体"/>
          <w:color w:val="auto"/>
          <w:szCs w:val="21"/>
        </w:rPr>
        <w:t>)</w:t>
      </w:r>
      <w:r>
        <w:rPr>
          <w:rFonts w:hint="eastAsia" w:ascii="宋体" w:hAnsi="宋体"/>
          <w:color w:val="auto"/>
          <w:szCs w:val="21"/>
        </w:rPr>
        <w:t>；</w:t>
      </w:r>
    </w:p>
    <w:p>
      <w:pPr>
        <w:tabs>
          <w:tab w:val="left" w:pos="518"/>
        </w:tabs>
        <w:wordWrap w:val="0"/>
        <w:adjustRightInd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）投标分项报价表</w:t>
      </w:r>
      <w:r>
        <w:rPr>
          <w:rFonts w:ascii="宋体" w:hAnsi="宋体"/>
          <w:color w:val="auto"/>
          <w:szCs w:val="21"/>
        </w:rPr>
        <w:t>(</w:t>
      </w:r>
      <w:r>
        <w:rPr>
          <w:rFonts w:hint="eastAsia" w:ascii="宋体" w:hAnsi="宋体"/>
          <w:color w:val="auto"/>
          <w:szCs w:val="21"/>
        </w:rPr>
        <w:t>格式见附件十四</w:t>
      </w:r>
      <w:r>
        <w:rPr>
          <w:rFonts w:ascii="宋体" w:hAnsi="宋体"/>
          <w:color w:val="auto"/>
          <w:szCs w:val="21"/>
        </w:rPr>
        <w:t>)</w:t>
      </w:r>
      <w:r>
        <w:rPr>
          <w:rFonts w:hint="eastAsia" w:ascii="宋体" w:hAnsi="宋体"/>
          <w:color w:val="auto"/>
          <w:szCs w:val="21"/>
        </w:rPr>
        <w:t>；</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）中小企业声明函（若有，格式见附件十五）；</w:t>
      </w:r>
    </w:p>
    <w:p>
      <w:pPr>
        <w:wordWrap w:val="0"/>
        <w:snapToGrid w:val="0"/>
        <w:spacing w:line="360" w:lineRule="auto"/>
        <w:ind w:firstLine="525" w:firstLineChars="250"/>
        <w:jc w:val="left"/>
        <w:rPr>
          <w:rFonts w:ascii="宋体"/>
          <w:color w:val="auto"/>
          <w:szCs w:val="21"/>
        </w:rPr>
      </w:pPr>
      <w:r>
        <w:rPr>
          <w:rFonts w:hint="eastAsia" w:ascii="宋体" w:hAnsi="宋体"/>
          <w:color w:val="auto"/>
          <w:szCs w:val="21"/>
        </w:rPr>
        <w:t>本项目为非专门面向中小企业采购的项目，如果供应商和制造商为小微企业，提供《中小企业声明函》。如未按照要求提供，将不得享受评标标准中注明的针对小微企业的价格扣除优惠；</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）残疾人福利性单位声明函（若有，格式见附件十六）。</w:t>
      </w:r>
    </w:p>
    <w:p>
      <w:pPr>
        <w:wordWrap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）投标人认为还须提供的其他文件。</w:t>
      </w:r>
    </w:p>
    <w:p>
      <w:pPr>
        <w:wordWrap w:val="0"/>
        <w:snapToGrid w:val="0"/>
        <w:spacing w:line="360" w:lineRule="auto"/>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、上述组成投标文件的各项资料中本采购文件的有规定格式的，应统一按本采购文件的规定格式填写。未有规定格式的资料，投标人应自行编制，但至少要包含以上要求的内容。</w:t>
      </w:r>
    </w:p>
    <w:p>
      <w:pPr>
        <w:wordWrap w:val="0"/>
        <w:snapToGrid w:val="0"/>
        <w:spacing w:line="360" w:lineRule="auto"/>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投标文件在提供对投标产品技术条款响应表的应答时，对采购文件有技术数值要求的参数，应以投标货物的具体技术数值据实应答；对于采购文件无数值要求的参数的应答，应作出明确、直接、无导致两种理解可能的应答。</w:t>
      </w:r>
    </w:p>
    <w:p>
      <w:pPr>
        <w:wordWrap w:val="0"/>
        <w:spacing w:line="360" w:lineRule="auto"/>
        <w:rPr>
          <w:rFonts w:ascii="宋体"/>
          <w:b/>
          <w:color w:val="auto"/>
        </w:rPr>
      </w:pPr>
      <w:bookmarkStart w:id="88" w:name="_Toc17884830"/>
      <w:bookmarkStart w:id="89" w:name="_Toc460857914"/>
      <w:bookmarkStart w:id="90" w:name="_Toc460416350"/>
      <w:bookmarkStart w:id="91" w:name="_Toc460416655"/>
      <w:r>
        <w:rPr>
          <w:rFonts w:hint="eastAsia" w:ascii="宋体" w:hAnsi="宋体"/>
          <w:b/>
          <w:color w:val="auto"/>
        </w:rPr>
        <w:t>（二）投标文件的语言及计量</w:t>
      </w:r>
      <w:bookmarkEnd w:id="88"/>
      <w:bookmarkEnd w:id="89"/>
      <w:bookmarkEnd w:id="90"/>
      <w:bookmarkEnd w:id="91"/>
    </w:p>
    <w:p>
      <w:pPr>
        <w:wordWrap w:val="0"/>
        <w:snapToGrid w:val="0"/>
        <w:spacing w:line="360" w:lineRule="auto"/>
        <w:ind w:firstLine="422" w:firstLineChars="200"/>
        <w:jc w:val="left"/>
        <w:rPr>
          <w:rFonts w:ascii="宋体"/>
          <w:b/>
          <w:color w:val="auto"/>
          <w:szCs w:val="21"/>
        </w:rPr>
      </w:pPr>
      <w:r>
        <w:rPr>
          <w:rFonts w:ascii="宋体" w:hAnsi="宋体"/>
          <w:b/>
          <w:color w:val="auto"/>
          <w:szCs w:val="21"/>
        </w:rPr>
        <w:t>*1</w:t>
      </w:r>
      <w:r>
        <w:rPr>
          <w:rFonts w:hint="eastAsia" w:ascii="宋体" w:hAnsi="宋体"/>
          <w:b/>
          <w:color w:val="auto"/>
          <w:szCs w:val="21"/>
        </w:rPr>
        <w:t>、投标文件以及投标方与招标人就有关投标事宜的所有来往函电，均应以中文汉语书写。除签名、盖章、专用名称等特殊情形外，以中文汉语以外的文字表述的投标文件视同未提供。</w:t>
      </w:r>
    </w:p>
    <w:p>
      <w:pPr>
        <w:wordWrap w:val="0"/>
        <w:snapToGrid w:val="0"/>
        <w:spacing w:line="360" w:lineRule="auto"/>
        <w:ind w:firstLine="422" w:firstLineChars="200"/>
        <w:jc w:val="left"/>
        <w:rPr>
          <w:rFonts w:ascii="宋体"/>
          <w:b/>
          <w:color w:val="auto"/>
          <w:szCs w:val="21"/>
        </w:rPr>
      </w:pPr>
      <w:r>
        <w:rPr>
          <w:rFonts w:ascii="宋体" w:hAnsi="宋体"/>
          <w:b/>
          <w:color w:val="auto"/>
          <w:szCs w:val="21"/>
        </w:rPr>
        <w:t>*2</w:t>
      </w:r>
      <w:r>
        <w:rPr>
          <w:rFonts w:hint="eastAsia" w:ascii="宋体" w:hAnsi="宋体"/>
          <w:b/>
          <w:color w:val="auto"/>
          <w:szCs w:val="21"/>
        </w:rPr>
        <w:t>、投标计量单位，采购文件已有明确规定的，使用采购文件规定的计量单位；采购文件没有规定的，应采用中华人民共和国法定计量单位（货币单位：人民币元），否则视同未响应。</w:t>
      </w:r>
    </w:p>
    <w:p>
      <w:pPr>
        <w:wordWrap w:val="0"/>
        <w:spacing w:line="360" w:lineRule="auto"/>
        <w:rPr>
          <w:rFonts w:ascii="宋体"/>
          <w:b/>
          <w:color w:val="auto"/>
        </w:rPr>
      </w:pPr>
      <w:bookmarkStart w:id="92" w:name="_Toc460857915"/>
      <w:bookmarkStart w:id="93" w:name="_Toc17884831"/>
      <w:bookmarkStart w:id="94" w:name="_Toc460416656"/>
      <w:bookmarkStart w:id="95" w:name="_Toc460416351"/>
      <w:r>
        <w:rPr>
          <w:rFonts w:hint="eastAsia" w:ascii="宋体" w:hAnsi="宋体"/>
          <w:b/>
          <w:color w:val="auto"/>
        </w:rPr>
        <w:t>（三）投标报价</w:t>
      </w:r>
      <w:bookmarkEnd w:id="92"/>
      <w:bookmarkEnd w:id="93"/>
      <w:bookmarkEnd w:id="94"/>
      <w:bookmarkEnd w:id="95"/>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1</w:t>
      </w:r>
      <w:r>
        <w:rPr>
          <w:rFonts w:hint="eastAsia" w:hAnsi="宋体"/>
          <w:color w:val="auto"/>
          <w:sz w:val="21"/>
          <w:szCs w:val="21"/>
        </w:rPr>
        <w:t>、投标报价应按采购文件中相关附表格式填写。</w:t>
      </w:r>
    </w:p>
    <w:p>
      <w:pPr>
        <w:tabs>
          <w:tab w:val="left" w:pos="525"/>
        </w:tabs>
        <w:wordWrap w:val="0"/>
        <w:snapToGrid w:val="0"/>
        <w:spacing w:line="360" w:lineRule="auto"/>
        <w:ind w:firstLine="422" w:firstLineChars="200"/>
        <w:jc w:val="left"/>
        <w:rPr>
          <w:rFonts w:ascii="宋体"/>
          <w:b/>
          <w:color w:val="auto"/>
          <w:szCs w:val="21"/>
        </w:rPr>
      </w:pPr>
      <w:r>
        <w:rPr>
          <w:rFonts w:ascii="宋体" w:hAnsi="宋体"/>
          <w:b/>
          <w:color w:val="auto"/>
          <w:szCs w:val="21"/>
        </w:rPr>
        <w:t>*2</w:t>
      </w:r>
      <w:r>
        <w:rPr>
          <w:rFonts w:hint="eastAsia" w:ascii="宋体" w:hAnsi="宋体"/>
          <w:b/>
          <w:color w:val="auto"/>
          <w:szCs w:val="21"/>
        </w:rPr>
        <w:t>、投标文件只允许有一个报价，有选择的或有条件的报价将不予接受。</w:t>
      </w:r>
    </w:p>
    <w:p>
      <w:pPr>
        <w:wordWrap w:val="0"/>
        <w:spacing w:line="360" w:lineRule="auto"/>
        <w:rPr>
          <w:rFonts w:ascii="宋体"/>
          <w:b/>
          <w:color w:val="auto"/>
        </w:rPr>
      </w:pPr>
      <w:bookmarkStart w:id="96" w:name="_Toc460857916"/>
      <w:bookmarkStart w:id="97" w:name="_Toc17884832"/>
      <w:r>
        <w:rPr>
          <w:rFonts w:hint="eastAsia" w:ascii="宋体" w:hAnsi="宋体"/>
          <w:b/>
          <w:color w:val="auto"/>
        </w:rPr>
        <w:t>（四）投标文件的有效期</w:t>
      </w:r>
      <w:bookmarkEnd w:id="96"/>
      <w:bookmarkEnd w:id="97"/>
    </w:p>
    <w:p>
      <w:pPr>
        <w:pStyle w:val="12"/>
        <w:widowControl w:val="0"/>
        <w:tabs>
          <w:tab w:val="clear" w:pos="454"/>
        </w:tabs>
        <w:wordWrap w:val="0"/>
        <w:snapToGrid w:val="0"/>
        <w:spacing w:afterLines="0" w:line="360" w:lineRule="auto"/>
        <w:ind w:left="0" w:firstLine="422" w:firstLineChars="200"/>
        <w:rPr>
          <w:rFonts w:ascii="宋体"/>
          <w:b/>
          <w:color w:val="auto"/>
          <w:sz w:val="21"/>
          <w:szCs w:val="21"/>
        </w:rPr>
      </w:pPr>
      <w:r>
        <w:rPr>
          <w:rFonts w:ascii="宋体" w:hAnsi="宋体"/>
          <w:b/>
          <w:color w:val="auto"/>
          <w:sz w:val="21"/>
          <w:szCs w:val="21"/>
        </w:rPr>
        <w:t>*1</w:t>
      </w:r>
      <w:r>
        <w:rPr>
          <w:rFonts w:hint="eastAsia" w:ascii="宋体" w:hAnsi="宋体"/>
          <w:b/>
          <w:color w:val="auto"/>
          <w:sz w:val="21"/>
          <w:szCs w:val="21"/>
        </w:rPr>
        <w:t>、自投标截止日起</w:t>
      </w:r>
      <w:r>
        <w:rPr>
          <w:rFonts w:ascii="宋体" w:hAnsi="宋体"/>
          <w:b/>
          <w:color w:val="auto"/>
          <w:sz w:val="21"/>
          <w:szCs w:val="21"/>
          <w:u w:val="single"/>
        </w:rPr>
        <w:t xml:space="preserve">90 </w:t>
      </w:r>
      <w:r>
        <w:rPr>
          <w:rFonts w:hint="eastAsia" w:ascii="宋体" w:hAnsi="宋体"/>
          <w:b/>
          <w:color w:val="auto"/>
          <w:sz w:val="21"/>
          <w:szCs w:val="21"/>
        </w:rPr>
        <w:t>天投标文件应保持有效。有效期不足的投标文件将被拒绝。</w:t>
      </w:r>
    </w:p>
    <w:p>
      <w:pPr>
        <w:pStyle w:val="12"/>
        <w:widowControl w:val="0"/>
        <w:tabs>
          <w:tab w:val="clear" w:pos="454"/>
        </w:tabs>
        <w:wordWrap w:val="0"/>
        <w:snapToGrid w:val="0"/>
        <w:spacing w:afterLines="0" w:line="360" w:lineRule="auto"/>
        <w:ind w:left="0" w:firstLine="420" w:firstLineChars="200"/>
        <w:rPr>
          <w:rFonts w:ascii="宋体"/>
          <w:color w:val="auto"/>
          <w:sz w:val="21"/>
          <w:szCs w:val="21"/>
        </w:rPr>
      </w:pPr>
      <w:r>
        <w:rPr>
          <w:rFonts w:ascii="宋体" w:hAnsi="宋体"/>
          <w:color w:val="auto"/>
          <w:sz w:val="21"/>
          <w:szCs w:val="21"/>
        </w:rPr>
        <w:t>2</w:t>
      </w:r>
      <w:r>
        <w:rPr>
          <w:rFonts w:hint="eastAsia" w:ascii="宋体" w:hAnsi="宋体"/>
          <w:color w:val="auto"/>
          <w:sz w:val="21"/>
          <w:szCs w:val="21"/>
        </w:rPr>
        <w:t>、在特殊情况下，招标人可与投标人协商延长投标书的有效期，这种要求和答复均以书面形式进行。</w:t>
      </w:r>
    </w:p>
    <w:p>
      <w:pPr>
        <w:pStyle w:val="12"/>
        <w:widowControl w:val="0"/>
        <w:tabs>
          <w:tab w:val="clear" w:pos="454"/>
        </w:tabs>
        <w:wordWrap w:val="0"/>
        <w:snapToGrid w:val="0"/>
        <w:spacing w:afterLines="0" w:line="360" w:lineRule="auto"/>
        <w:ind w:left="0" w:firstLine="420" w:firstLineChars="200"/>
        <w:rPr>
          <w:rFonts w:ascii="宋体"/>
          <w:color w:val="auto"/>
          <w:sz w:val="21"/>
          <w:szCs w:val="21"/>
        </w:rPr>
      </w:pPr>
      <w:bookmarkStart w:id="98" w:name="_Toc460416352"/>
      <w:bookmarkStart w:id="99" w:name="_Toc460416657"/>
      <w:r>
        <w:rPr>
          <w:rFonts w:ascii="宋体" w:hAnsi="宋体"/>
          <w:color w:val="auto"/>
          <w:sz w:val="21"/>
          <w:szCs w:val="21"/>
        </w:rPr>
        <w:t>3</w:t>
      </w:r>
      <w:bookmarkEnd w:id="98"/>
      <w:bookmarkEnd w:id="99"/>
      <w:bookmarkStart w:id="100" w:name="_Toc460416353"/>
      <w:bookmarkStart w:id="101" w:name="_Toc460416658"/>
      <w:r>
        <w:rPr>
          <w:rFonts w:hint="eastAsia" w:ascii="宋体" w:hAnsi="宋体"/>
          <w:color w:val="auto"/>
          <w:sz w:val="21"/>
          <w:szCs w:val="21"/>
        </w:rPr>
        <w:t>、中标人的投标文件自开标之日起至合同履行完毕止均应保持有效。</w:t>
      </w:r>
      <w:bookmarkEnd w:id="100"/>
      <w:bookmarkEnd w:id="101"/>
    </w:p>
    <w:p>
      <w:pPr>
        <w:wordWrap w:val="0"/>
        <w:spacing w:line="360" w:lineRule="auto"/>
        <w:rPr>
          <w:rFonts w:ascii="宋体"/>
          <w:b/>
          <w:color w:val="auto"/>
        </w:rPr>
      </w:pPr>
      <w:bookmarkStart w:id="102" w:name="_Toc460857917"/>
      <w:bookmarkStart w:id="103" w:name="_Toc460416659"/>
      <w:bookmarkStart w:id="104" w:name="_Toc17884833"/>
      <w:bookmarkStart w:id="105" w:name="_Toc460416354"/>
      <w:r>
        <w:rPr>
          <w:rFonts w:hint="eastAsia" w:ascii="宋体" w:hAnsi="宋体"/>
          <w:b/>
          <w:color w:val="auto"/>
        </w:rPr>
        <w:t>（五）投标保证金</w:t>
      </w:r>
      <w:bookmarkEnd w:id="102"/>
      <w:bookmarkEnd w:id="103"/>
      <w:bookmarkEnd w:id="104"/>
      <w:bookmarkEnd w:id="105"/>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本项目无须缴纳投标保证金。</w:t>
      </w:r>
    </w:p>
    <w:p>
      <w:pPr>
        <w:wordWrap w:val="0"/>
        <w:spacing w:line="360" w:lineRule="auto"/>
        <w:rPr>
          <w:rFonts w:ascii="宋体"/>
          <w:b/>
          <w:color w:val="auto"/>
        </w:rPr>
      </w:pPr>
      <w:bookmarkStart w:id="106" w:name="_Toc460857918"/>
      <w:bookmarkStart w:id="107" w:name="_Toc460416660"/>
      <w:bookmarkStart w:id="108" w:name="_Toc460416355"/>
      <w:bookmarkStart w:id="109" w:name="_Toc17884834"/>
      <w:r>
        <w:rPr>
          <w:rFonts w:hint="eastAsia" w:ascii="宋体" w:hAnsi="宋体"/>
          <w:b/>
          <w:color w:val="auto"/>
        </w:rPr>
        <w:t>（六）投标文件的签署和份数</w:t>
      </w:r>
      <w:bookmarkEnd w:id="106"/>
      <w:bookmarkEnd w:id="107"/>
      <w:bookmarkEnd w:id="108"/>
      <w:bookmarkEnd w:id="109"/>
    </w:p>
    <w:p>
      <w:pPr>
        <w:wordWrap w:val="0"/>
        <w:snapToGrid w:val="0"/>
        <w:spacing w:line="360" w:lineRule="auto"/>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、投标人应按本采购文件规定的格式和顺序编制、装订投标文件并标注页码，投标文件内容不完整、编排混乱导致投标文件被误读、漏读或者查找不到相关内容的，是投标人的责任。</w:t>
      </w:r>
    </w:p>
    <w:p>
      <w:pPr>
        <w:wordWrap w:val="0"/>
        <w:snapToGrid w:val="0"/>
        <w:spacing w:line="360" w:lineRule="auto"/>
        <w:ind w:firstLine="422" w:firstLineChars="200"/>
        <w:jc w:val="left"/>
        <w:rPr>
          <w:rFonts w:ascii="宋体"/>
          <w:b/>
          <w:color w:val="auto"/>
          <w:szCs w:val="21"/>
        </w:rPr>
      </w:pPr>
      <w:r>
        <w:rPr>
          <w:rFonts w:ascii="宋体" w:hAnsi="宋体"/>
          <w:b/>
          <w:color w:val="auto"/>
          <w:szCs w:val="21"/>
        </w:rPr>
        <w:t>2</w:t>
      </w:r>
      <w:r>
        <w:rPr>
          <w:rFonts w:hint="eastAsia" w:ascii="宋体" w:hAnsi="宋体"/>
          <w:b/>
          <w:color w:val="auto"/>
          <w:szCs w:val="21"/>
        </w:rPr>
        <w:t>、投标人应提供正本</w:t>
      </w:r>
      <w:r>
        <w:rPr>
          <w:rFonts w:ascii="宋体" w:hAnsi="宋体"/>
          <w:b/>
          <w:color w:val="auto"/>
          <w:szCs w:val="21"/>
          <w:u w:val="single"/>
        </w:rPr>
        <w:t>1</w:t>
      </w:r>
      <w:r>
        <w:rPr>
          <w:rFonts w:hint="eastAsia" w:ascii="宋体" w:hAnsi="宋体"/>
          <w:b/>
          <w:color w:val="auto"/>
          <w:szCs w:val="21"/>
        </w:rPr>
        <w:t>份，副本</w:t>
      </w:r>
      <w:r>
        <w:rPr>
          <w:rFonts w:ascii="宋体" w:hAnsi="宋体"/>
          <w:b/>
          <w:color w:val="auto"/>
          <w:szCs w:val="21"/>
          <w:u w:val="single"/>
        </w:rPr>
        <w:t xml:space="preserve"> 4</w:t>
      </w:r>
      <w:r>
        <w:rPr>
          <w:rFonts w:hint="eastAsia" w:ascii="宋体" w:hAnsi="宋体"/>
          <w:b/>
          <w:color w:val="auto"/>
          <w:szCs w:val="21"/>
        </w:rPr>
        <w:t>份并装订成册，投标文件的封面应注明“正本”、“副本”字样。</w:t>
      </w:r>
    </w:p>
    <w:p>
      <w:pPr>
        <w:wordWrap w:val="0"/>
        <w:snapToGrid w:val="0"/>
        <w:spacing w:line="360" w:lineRule="auto"/>
        <w:ind w:firstLine="420" w:firstLineChars="200"/>
        <w:jc w:val="left"/>
        <w:rPr>
          <w:rFonts w:ascii="宋体"/>
          <w:color w:val="auto"/>
          <w:szCs w:val="21"/>
        </w:rPr>
      </w:pPr>
      <w:r>
        <w:rPr>
          <w:rFonts w:ascii="宋体" w:hAnsi="宋体"/>
          <w:color w:val="auto"/>
          <w:szCs w:val="21"/>
        </w:rPr>
        <w:t>3</w:t>
      </w:r>
      <w:r>
        <w:rPr>
          <w:rFonts w:hint="eastAsia" w:ascii="宋体" w:hAnsi="宋体"/>
          <w:color w:val="auto"/>
          <w:szCs w:val="21"/>
        </w:rPr>
        <w:t>、投标文件的正本需打印或用不褪色的墨水填写，投标文件正本除本《投标人须知》中规定的可提供复印件外均须提供原件。副本可为正本的复印件。正本与副本不一致，以正本为准。</w:t>
      </w:r>
    </w:p>
    <w:p>
      <w:pPr>
        <w:wordWrap w:val="0"/>
        <w:snapToGrid w:val="0"/>
        <w:spacing w:line="360" w:lineRule="auto"/>
        <w:ind w:firstLine="420" w:firstLineChars="200"/>
        <w:jc w:val="left"/>
        <w:rPr>
          <w:rFonts w:ascii="宋体"/>
          <w:color w:val="auto"/>
          <w:szCs w:val="21"/>
        </w:rPr>
      </w:pPr>
      <w:r>
        <w:rPr>
          <w:rFonts w:ascii="宋体" w:hAnsi="宋体"/>
          <w:color w:val="auto"/>
          <w:szCs w:val="21"/>
        </w:rPr>
        <w:t>4</w:t>
      </w:r>
      <w:r>
        <w:rPr>
          <w:rFonts w:hint="eastAsia" w:ascii="宋体" w:hAnsi="宋体"/>
          <w:color w:val="auto"/>
          <w:szCs w:val="21"/>
        </w:rPr>
        <w:t>、投标文件须由投标人在规定位置盖章并由法定代表人或法定代表人的授权委托人签署，投标人应写全称。</w:t>
      </w:r>
    </w:p>
    <w:p>
      <w:pPr>
        <w:wordWrap w:val="0"/>
        <w:snapToGrid w:val="0"/>
        <w:spacing w:line="360" w:lineRule="auto"/>
        <w:ind w:firstLine="420" w:firstLineChars="200"/>
        <w:jc w:val="left"/>
        <w:rPr>
          <w:rFonts w:ascii="宋体"/>
          <w:color w:val="auto"/>
          <w:szCs w:val="21"/>
        </w:rPr>
      </w:pPr>
      <w:r>
        <w:rPr>
          <w:rFonts w:ascii="宋体" w:hAnsi="宋体"/>
          <w:color w:val="auto"/>
          <w:szCs w:val="21"/>
        </w:rPr>
        <w:t>5</w:t>
      </w:r>
      <w:r>
        <w:rPr>
          <w:rFonts w:hint="eastAsia" w:ascii="宋体" w:hAnsi="宋体"/>
          <w:color w:val="auto"/>
          <w:szCs w:val="21"/>
        </w:rPr>
        <w:t>、投标文件不得涂改，若有修改错漏处，须加盖单位公章或者法定代表人或授权委托人签字或盖章。投标文件因字迹潦草或表达不清所引起的后果由投标人负责。</w:t>
      </w:r>
    </w:p>
    <w:p>
      <w:pPr>
        <w:wordWrap w:val="0"/>
        <w:spacing w:line="360" w:lineRule="auto"/>
        <w:rPr>
          <w:rFonts w:ascii="宋体"/>
          <w:b/>
          <w:color w:val="auto"/>
        </w:rPr>
      </w:pPr>
      <w:bookmarkStart w:id="110" w:name="_Toc17884835"/>
      <w:bookmarkStart w:id="111" w:name="_Toc460857919"/>
      <w:r>
        <w:rPr>
          <w:rFonts w:hint="eastAsia" w:ascii="宋体" w:hAnsi="宋体"/>
          <w:b/>
          <w:color w:val="auto"/>
        </w:rPr>
        <w:t>（七）投标文件的包装、递交、修改和撤回</w:t>
      </w:r>
      <w:bookmarkEnd w:id="110"/>
      <w:bookmarkEnd w:id="111"/>
    </w:p>
    <w:p>
      <w:pPr>
        <w:widowControl/>
        <w:wordWrap w:val="0"/>
        <w:spacing w:line="360" w:lineRule="auto"/>
        <w:ind w:firstLine="420"/>
        <w:jc w:val="left"/>
        <w:rPr>
          <w:rFonts w:ascii="宋体"/>
          <w:bCs/>
          <w:color w:val="auto"/>
          <w:szCs w:val="21"/>
        </w:rPr>
      </w:pPr>
      <w:r>
        <w:rPr>
          <w:rFonts w:ascii="宋体" w:hAnsi="宋体"/>
          <w:bCs/>
          <w:color w:val="auto"/>
          <w:szCs w:val="21"/>
        </w:rPr>
        <w:t>1</w:t>
      </w:r>
      <w:r>
        <w:rPr>
          <w:rFonts w:hint="eastAsia" w:ascii="宋体" w:hAnsi="宋体"/>
          <w:bCs/>
          <w:color w:val="auto"/>
          <w:szCs w:val="21"/>
        </w:rPr>
        <w:t>、</w:t>
      </w:r>
      <w:r>
        <w:rPr>
          <w:rFonts w:hint="eastAsia" w:ascii="宋体" w:hAnsi="宋体"/>
          <w:b/>
          <w:color w:val="auto"/>
          <w:szCs w:val="21"/>
        </w:rPr>
        <w:t>投标人应将技术标、商务标分别密封封装在不同的包装内</w:t>
      </w:r>
      <w:r>
        <w:rPr>
          <w:rFonts w:hint="eastAsia" w:ascii="宋体" w:hAnsi="宋体"/>
          <w:bCs/>
          <w:color w:val="auto"/>
          <w:szCs w:val="21"/>
        </w:rPr>
        <w:t>。投标文件的包封上应注明投标人名称、投标人地址、项目名称、项目编号、标项号、投标文件名称（技术标、商务标）等内容，并加盖投标人公章及授权代表或法定代表人签字或盖章。</w:t>
      </w:r>
    </w:p>
    <w:p>
      <w:pPr>
        <w:wordWrap w:val="0"/>
        <w:snapToGrid w:val="0"/>
        <w:spacing w:line="360" w:lineRule="auto"/>
        <w:ind w:firstLine="420"/>
        <w:jc w:val="left"/>
        <w:rPr>
          <w:rFonts w:ascii="宋体"/>
          <w:color w:val="auto"/>
          <w:szCs w:val="21"/>
        </w:rPr>
      </w:pPr>
      <w:r>
        <w:rPr>
          <w:rFonts w:ascii="宋体" w:hAnsi="宋体"/>
          <w:color w:val="auto"/>
          <w:szCs w:val="21"/>
        </w:rPr>
        <w:t>2</w:t>
      </w:r>
      <w:r>
        <w:rPr>
          <w:rFonts w:hint="eastAsia" w:ascii="宋体" w:hAnsi="宋体"/>
          <w:color w:val="auto"/>
          <w:szCs w:val="21"/>
        </w:rPr>
        <w:t>、未按规定密封或标记的投标文件，招标人有权拒绝接受其投标。</w:t>
      </w:r>
    </w:p>
    <w:p>
      <w:pPr>
        <w:wordWrap w:val="0"/>
        <w:snapToGrid w:val="0"/>
        <w:spacing w:line="360" w:lineRule="auto"/>
        <w:ind w:firstLine="420"/>
        <w:jc w:val="left"/>
        <w:rPr>
          <w:rFonts w:ascii="宋体"/>
          <w:color w:val="auto"/>
          <w:szCs w:val="21"/>
        </w:rPr>
      </w:pPr>
      <w:r>
        <w:rPr>
          <w:rFonts w:ascii="宋体" w:hAnsi="宋体"/>
          <w:color w:val="auto"/>
          <w:szCs w:val="21"/>
        </w:rPr>
        <w:t>3</w:t>
      </w:r>
      <w:r>
        <w:rPr>
          <w:rFonts w:hint="eastAsia" w:ascii="宋体" w:hAnsi="宋体"/>
          <w:color w:val="auto"/>
          <w:szCs w:val="21"/>
        </w:rPr>
        <w:t>、如果投标人未按上述要求密封或标记而造成投标文件被误投或提前拆封的风险由投标人承担。</w:t>
      </w:r>
    </w:p>
    <w:p>
      <w:pPr>
        <w:wordWrap w:val="0"/>
        <w:snapToGrid w:val="0"/>
        <w:spacing w:line="360" w:lineRule="auto"/>
        <w:ind w:firstLine="420"/>
        <w:jc w:val="left"/>
        <w:rPr>
          <w:rFonts w:ascii="宋体"/>
          <w:color w:val="auto"/>
          <w:szCs w:val="21"/>
        </w:rPr>
      </w:pPr>
      <w:r>
        <w:rPr>
          <w:rFonts w:ascii="宋体" w:hAnsi="宋体"/>
          <w:color w:val="auto"/>
          <w:szCs w:val="21"/>
        </w:rPr>
        <w:t>4</w:t>
      </w:r>
      <w:r>
        <w:rPr>
          <w:rFonts w:hint="eastAsia" w:ascii="宋体" w:hAnsi="宋体"/>
          <w:color w:val="auto"/>
          <w:szCs w:val="21"/>
        </w:rPr>
        <w:t>、投标人在投标截止时间之前，可以对已提交的投标文件进行修改或撤回，并书面通知采购人；投标截止时间后，投标人不得撤回、修改投标文件。修改后重新递交的投标文件应当按本采购文件的要求签署、盖章和密封。</w:t>
      </w:r>
    </w:p>
    <w:p>
      <w:pPr>
        <w:wordWrap w:val="0"/>
        <w:spacing w:line="360" w:lineRule="auto"/>
        <w:rPr>
          <w:rFonts w:ascii="宋体"/>
          <w:b/>
          <w:color w:val="auto"/>
        </w:rPr>
      </w:pPr>
      <w:bookmarkStart w:id="112" w:name="_Toc17884836"/>
      <w:bookmarkStart w:id="113" w:name="_Toc460416661"/>
      <w:bookmarkStart w:id="114" w:name="_Toc460857920"/>
      <w:bookmarkStart w:id="115" w:name="_Toc460416356"/>
      <w:r>
        <w:rPr>
          <w:rFonts w:hint="eastAsia" w:ascii="宋体" w:hAnsi="宋体"/>
          <w:b/>
          <w:color w:val="auto"/>
        </w:rPr>
        <w:t>（八）投标无效的情形</w:t>
      </w:r>
      <w:bookmarkEnd w:id="112"/>
      <w:bookmarkEnd w:id="113"/>
      <w:bookmarkEnd w:id="114"/>
      <w:bookmarkEnd w:id="115"/>
    </w:p>
    <w:p>
      <w:pPr>
        <w:wordWrap w:val="0"/>
        <w:snapToGrid w:val="0"/>
        <w:spacing w:line="360" w:lineRule="auto"/>
        <w:ind w:firstLine="420" w:firstLineChars="200"/>
        <w:rPr>
          <w:rFonts w:ascii="宋体"/>
          <w:bCs/>
          <w:color w:val="auto"/>
          <w:szCs w:val="21"/>
        </w:rPr>
      </w:pPr>
      <w:r>
        <w:rPr>
          <w:rFonts w:hint="eastAsia" w:ascii="宋体" w:hAnsi="宋体"/>
          <w:bCs/>
          <w:color w:val="auto"/>
          <w:szCs w:val="21"/>
        </w:rPr>
        <w:t>实质上没有响应采购文件要求的投标将被视为无效投标。投标人不得通过修正或撤消不合要求的偏离或保留从而使其投标成为实质上响应的投标。投标无效情形详见第四章《评标办法及评分标准》。</w:t>
      </w:r>
    </w:p>
    <w:p>
      <w:pPr>
        <w:wordWrap w:val="0"/>
        <w:spacing w:line="360" w:lineRule="auto"/>
        <w:rPr>
          <w:rFonts w:ascii="宋体"/>
          <w:b/>
          <w:color w:val="auto"/>
        </w:rPr>
      </w:pPr>
      <w:bookmarkStart w:id="116" w:name="_Toc460416662"/>
      <w:bookmarkStart w:id="117" w:name="_Toc17884837"/>
      <w:bookmarkStart w:id="118" w:name="_Toc460857921"/>
      <w:bookmarkStart w:id="119" w:name="_Toc460416357"/>
      <w:r>
        <w:rPr>
          <w:rFonts w:hint="eastAsia" w:ascii="宋体" w:hAnsi="宋体"/>
          <w:b/>
          <w:color w:val="auto"/>
        </w:rPr>
        <w:t>四、开标</w:t>
      </w:r>
      <w:bookmarkEnd w:id="116"/>
      <w:bookmarkEnd w:id="117"/>
      <w:bookmarkEnd w:id="118"/>
      <w:bookmarkEnd w:id="119"/>
    </w:p>
    <w:p>
      <w:pPr>
        <w:wordWrap w:val="0"/>
        <w:spacing w:line="360" w:lineRule="auto"/>
        <w:rPr>
          <w:rFonts w:ascii="宋体"/>
          <w:b/>
          <w:color w:val="auto"/>
        </w:rPr>
      </w:pPr>
      <w:bookmarkStart w:id="120" w:name="_Toc17884838"/>
      <w:bookmarkStart w:id="121" w:name="_Toc460857922"/>
      <w:r>
        <w:rPr>
          <w:rFonts w:hint="eastAsia" w:ascii="宋体" w:hAnsi="宋体"/>
          <w:b/>
          <w:color w:val="auto"/>
        </w:rPr>
        <w:t>（一）开标准备</w:t>
      </w:r>
      <w:bookmarkEnd w:id="120"/>
      <w:bookmarkEnd w:id="121"/>
    </w:p>
    <w:p>
      <w:pPr>
        <w:pStyle w:val="22"/>
        <w:wordWrap w:val="0"/>
        <w:snapToGrid w:val="0"/>
        <w:spacing w:beforeLines="0" w:afterLines="0" w:line="360" w:lineRule="auto"/>
        <w:ind w:firstLine="420" w:firstLineChars="200"/>
        <w:jc w:val="left"/>
        <w:rPr>
          <w:rFonts w:hAnsi="宋体"/>
          <w:bCs/>
          <w:color w:val="auto"/>
          <w:sz w:val="21"/>
          <w:szCs w:val="21"/>
        </w:rPr>
      </w:pPr>
      <w:r>
        <w:rPr>
          <w:rFonts w:hint="eastAsia" w:hAnsi="宋体"/>
          <w:bCs/>
          <w:color w:val="auto"/>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wordWrap w:val="0"/>
        <w:spacing w:line="360" w:lineRule="auto"/>
        <w:rPr>
          <w:rFonts w:ascii="宋体"/>
          <w:b/>
          <w:color w:val="auto"/>
        </w:rPr>
      </w:pPr>
      <w:bookmarkStart w:id="122" w:name="_Toc460857923"/>
      <w:bookmarkStart w:id="123" w:name="_Toc17884839"/>
      <w:r>
        <w:rPr>
          <w:rFonts w:hint="eastAsia" w:ascii="宋体" w:hAnsi="宋体"/>
          <w:b/>
          <w:color w:val="auto"/>
        </w:rPr>
        <w:t>（二）开标程序</w:t>
      </w:r>
      <w:bookmarkEnd w:id="122"/>
      <w:bookmarkEnd w:id="123"/>
    </w:p>
    <w:p>
      <w:pPr>
        <w:wordWrap w:val="0"/>
        <w:spacing w:line="360" w:lineRule="auto"/>
        <w:ind w:firstLine="315" w:firstLineChars="150"/>
        <w:rPr>
          <w:rFonts w:ascii="宋体" w:cs="宋体"/>
          <w:color w:val="auto"/>
          <w:szCs w:val="21"/>
        </w:rPr>
      </w:pPr>
      <w:bookmarkStart w:id="124" w:name="_Toc460416358"/>
      <w:bookmarkStart w:id="125" w:name="_Toc460857924"/>
      <w:bookmarkStart w:id="126" w:name="_Toc460416663"/>
      <w:r>
        <w:rPr>
          <w:rFonts w:ascii="宋体" w:hAnsi="宋体" w:cs="宋体"/>
          <w:color w:val="auto"/>
          <w:szCs w:val="21"/>
        </w:rPr>
        <w:t>1</w:t>
      </w:r>
      <w:r>
        <w:rPr>
          <w:rFonts w:hint="eastAsia" w:ascii="宋体" w:hAnsi="宋体" w:cs="宋体"/>
          <w:color w:val="auto"/>
          <w:szCs w:val="21"/>
        </w:rPr>
        <w:t>、开标会由招标代理机构主持，主持人宣布开标会议开始；</w:t>
      </w:r>
    </w:p>
    <w:p>
      <w:pPr>
        <w:wordWrap w:val="0"/>
        <w:spacing w:line="360" w:lineRule="auto"/>
        <w:ind w:firstLine="315" w:firstLineChars="150"/>
        <w:rPr>
          <w:rFonts w:ascii="宋体" w:cs="宋体"/>
          <w:color w:val="auto"/>
          <w:szCs w:val="21"/>
        </w:rPr>
      </w:pPr>
      <w:r>
        <w:rPr>
          <w:rFonts w:ascii="宋体" w:hAnsi="宋体" w:cs="宋体"/>
          <w:color w:val="auto"/>
          <w:szCs w:val="21"/>
        </w:rPr>
        <w:t>2</w:t>
      </w:r>
      <w:r>
        <w:rPr>
          <w:rFonts w:hint="eastAsia" w:ascii="宋体" w:hAnsi="宋体" w:cs="宋体"/>
          <w:color w:val="auto"/>
          <w:szCs w:val="21"/>
        </w:rPr>
        <w:t>、主持人介绍参加开标会的人员名单；</w:t>
      </w:r>
      <w:r>
        <w:rPr>
          <w:rFonts w:ascii="宋体" w:hAnsi="宋体" w:cs="宋体"/>
          <w:color w:val="auto"/>
          <w:szCs w:val="21"/>
        </w:rPr>
        <w:t xml:space="preserve"> </w:t>
      </w:r>
    </w:p>
    <w:p>
      <w:pPr>
        <w:wordWrap w:val="0"/>
        <w:spacing w:line="360" w:lineRule="auto"/>
        <w:ind w:firstLine="315" w:firstLineChars="150"/>
        <w:rPr>
          <w:rFonts w:ascii="宋体" w:cs="宋体"/>
          <w:color w:val="auto"/>
          <w:szCs w:val="21"/>
        </w:rPr>
      </w:pPr>
      <w:r>
        <w:rPr>
          <w:rFonts w:ascii="宋体" w:hAnsi="宋体" w:cs="宋体"/>
          <w:color w:val="auto"/>
          <w:szCs w:val="21"/>
        </w:rPr>
        <w:t>3</w:t>
      </w:r>
      <w:r>
        <w:rPr>
          <w:rFonts w:hint="eastAsia" w:ascii="宋体" w:hAnsi="宋体" w:cs="宋体"/>
          <w:color w:val="auto"/>
          <w:szCs w:val="21"/>
        </w:rPr>
        <w:t>、主持人宣布评标期间的有关事项，告知应当回避的情形，提请有关人员回避；</w:t>
      </w:r>
    </w:p>
    <w:p>
      <w:pPr>
        <w:wordWrap w:val="0"/>
        <w:spacing w:line="360" w:lineRule="auto"/>
        <w:ind w:firstLine="315" w:firstLineChars="150"/>
        <w:rPr>
          <w:rFonts w:ascii="宋体" w:cs="宋体"/>
          <w:color w:val="auto"/>
          <w:szCs w:val="21"/>
        </w:rPr>
      </w:pPr>
      <w:r>
        <w:rPr>
          <w:rFonts w:ascii="宋体" w:hAnsi="宋体" w:cs="宋体"/>
          <w:color w:val="auto"/>
          <w:szCs w:val="21"/>
        </w:rPr>
        <w:t>4</w:t>
      </w:r>
      <w:r>
        <w:rPr>
          <w:rFonts w:hint="eastAsia" w:ascii="宋体" w:hAnsi="宋体" w:cs="宋体"/>
          <w:color w:val="auto"/>
          <w:szCs w:val="21"/>
        </w:rPr>
        <w:t>、投标人或其当场推荐的代表检查投标文件密封的完整性并签名确认；</w:t>
      </w:r>
    </w:p>
    <w:p>
      <w:pPr>
        <w:wordWrap w:val="0"/>
        <w:spacing w:line="360" w:lineRule="auto"/>
        <w:ind w:firstLine="315" w:firstLineChars="150"/>
        <w:rPr>
          <w:rFonts w:ascii="宋体" w:cs="宋体"/>
          <w:color w:val="auto"/>
          <w:szCs w:val="21"/>
        </w:rPr>
      </w:pPr>
      <w:r>
        <w:rPr>
          <w:rFonts w:ascii="宋体" w:hAnsi="宋体" w:cs="宋体"/>
          <w:color w:val="auto"/>
          <w:szCs w:val="21"/>
        </w:rPr>
        <w:t>5</w:t>
      </w:r>
      <w:r>
        <w:rPr>
          <w:rFonts w:hint="eastAsia" w:ascii="宋体" w:hAnsi="宋体" w:cs="宋体"/>
          <w:color w:val="auto"/>
          <w:szCs w:val="21"/>
        </w:rPr>
        <w:t>、打开所有投标文件外包装，清点投标文件正本、副本数量并公布投标人名称、投标内容、投标价格等以及招标人认为合适的其他内容，并做开标记录。</w:t>
      </w:r>
    </w:p>
    <w:p>
      <w:pPr>
        <w:wordWrap w:val="0"/>
        <w:spacing w:line="360" w:lineRule="auto"/>
        <w:ind w:firstLine="315" w:firstLineChars="150"/>
        <w:rPr>
          <w:rFonts w:ascii="宋体"/>
          <w:color w:val="auto"/>
          <w:szCs w:val="21"/>
        </w:rPr>
      </w:pPr>
      <w:r>
        <w:rPr>
          <w:rFonts w:ascii="宋体" w:hAnsi="宋体"/>
          <w:color w:val="auto"/>
          <w:szCs w:val="21"/>
        </w:rPr>
        <w:t>6</w:t>
      </w:r>
      <w:r>
        <w:rPr>
          <w:rFonts w:hint="eastAsia" w:ascii="宋体" w:hAnsi="宋体"/>
          <w:color w:val="auto"/>
          <w:szCs w:val="21"/>
        </w:rPr>
        <w:t>、采购代理机构做开标记录，投标人代表对开标记录进行当场校核及勘误，并签字确认；同时由开标人员当场签字确认。投标人代表未到场签字确认或者拒绝签字确认的，不影响评标过程。</w:t>
      </w:r>
    </w:p>
    <w:p>
      <w:pPr>
        <w:wordWrap w:val="0"/>
        <w:spacing w:line="360" w:lineRule="auto"/>
        <w:ind w:firstLine="315" w:firstLineChars="150"/>
        <w:rPr>
          <w:rFonts w:ascii="宋体" w:cs="宋体"/>
          <w:color w:val="auto"/>
          <w:szCs w:val="21"/>
        </w:rPr>
      </w:pPr>
      <w:r>
        <w:rPr>
          <w:rFonts w:ascii="宋体" w:hAnsi="宋体" w:cs="宋体"/>
          <w:color w:val="auto"/>
          <w:szCs w:val="21"/>
        </w:rPr>
        <w:t>7</w:t>
      </w:r>
      <w:r>
        <w:rPr>
          <w:rFonts w:hint="eastAsia" w:ascii="宋体" w:hAnsi="宋体" w:cs="宋体"/>
          <w:color w:val="auto"/>
          <w:szCs w:val="21"/>
        </w:rPr>
        <w:t>、公布中标候选人名单；</w:t>
      </w:r>
    </w:p>
    <w:p>
      <w:pPr>
        <w:wordWrap w:val="0"/>
        <w:spacing w:line="360" w:lineRule="auto"/>
        <w:ind w:firstLine="315" w:firstLineChars="150"/>
        <w:rPr>
          <w:rFonts w:ascii="宋体" w:cs="宋体"/>
          <w:color w:val="auto"/>
          <w:szCs w:val="21"/>
        </w:rPr>
      </w:pPr>
      <w:r>
        <w:rPr>
          <w:rFonts w:ascii="宋体" w:hAnsi="宋体" w:cs="宋体"/>
          <w:color w:val="auto"/>
          <w:szCs w:val="21"/>
        </w:rPr>
        <w:t>8</w:t>
      </w:r>
      <w:r>
        <w:rPr>
          <w:rFonts w:hint="eastAsia" w:ascii="宋体" w:hAnsi="宋体" w:cs="宋体"/>
          <w:color w:val="auto"/>
          <w:szCs w:val="21"/>
        </w:rPr>
        <w:t>、开标会议结束。</w:t>
      </w:r>
    </w:p>
    <w:p>
      <w:pPr>
        <w:wordWrap w:val="0"/>
        <w:spacing w:line="360" w:lineRule="auto"/>
        <w:rPr>
          <w:rFonts w:ascii="宋体"/>
          <w:b/>
          <w:color w:val="auto"/>
        </w:rPr>
      </w:pPr>
      <w:bookmarkStart w:id="127" w:name="_Toc17884840"/>
      <w:r>
        <w:rPr>
          <w:rFonts w:hint="eastAsia" w:ascii="宋体" w:hAnsi="宋体"/>
          <w:b/>
          <w:color w:val="auto"/>
        </w:rPr>
        <w:t>五、评标</w:t>
      </w:r>
      <w:bookmarkEnd w:id="124"/>
      <w:bookmarkEnd w:id="125"/>
      <w:bookmarkEnd w:id="126"/>
      <w:bookmarkEnd w:id="127"/>
    </w:p>
    <w:p>
      <w:pPr>
        <w:wordWrap w:val="0"/>
        <w:spacing w:line="360" w:lineRule="auto"/>
        <w:rPr>
          <w:rFonts w:ascii="宋体"/>
          <w:b/>
          <w:color w:val="auto"/>
        </w:rPr>
      </w:pPr>
      <w:bookmarkStart w:id="128" w:name="_Toc460857925"/>
      <w:bookmarkStart w:id="129" w:name="_Toc17884841"/>
      <w:r>
        <w:rPr>
          <w:rFonts w:hint="eastAsia" w:ascii="宋体" w:hAnsi="宋体"/>
          <w:b/>
          <w:color w:val="auto"/>
        </w:rPr>
        <w:t>（一）组建评标委员会</w:t>
      </w:r>
      <w:bookmarkEnd w:id="128"/>
      <w:bookmarkEnd w:id="129"/>
    </w:p>
    <w:p>
      <w:pPr>
        <w:pStyle w:val="22"/>
        <w:wordWrap w:val="0"/>
        <w:snapToGrid w:val="0"/>
        <w:spacing w:beforeLines="0" w:afterLines="0" w:line="360" w:lineRule="auto"/>
        <w:ind w:firstLine="420" w:firstLineChars="200"/>
        <w:jc w:val="left"/>
        <w:rPr>
          <w:rFonts w:hAnsi="宋体"/>
          <w:color w:val="auto"/>
          <w:sz w:val="21"/>
          <w:szCs w:val="21"/>
        </w:rPr>
      </w:pPr>
      <w:r>
        <w:rPr>
          <w:rFonts w:hint="eastAsia" w:hAnsi="宋体"/>
          <w:color w:val="auto"/>
          <w:sz w:val="21"/>
          <w:szCs w:val="21"/>
        </w:rPr>
        <w:t>本项目评标委员会依法组建。</w:t>
      </w:r>
    </w:p>
    <w:p>
      <w:pPr>
        <w:wordWrap w:val="0"/>
        <w:spacing w:line="360" w:lineRule="auto"/>
        <w:rPr>
          <w:rFonts w:ascii="宋体"/>
          <w:b/>
          <w:color w:val="auto"/>
        </w:rPr>
      </w:pPr>
      <w:bookmarkStart w:id="130" w:name="_Toc460857926"/>
      <w:bookmarkStart w:id="131" w:name="_Toc17884842"/>
      <w:r>
        <w:rPr>
          <w:rFonts w:hint="eastAsia" w:ascii="宋体" w:hAnsi="宋体"/>
          <w:b/>
          <w:color w:val="auto"/>
        </w:rPr>
        <w:t>（二）评标的方式</w:t>
      </w:r>
      <w:bookmarkEnd w:id="130"/>
      <w:bookmarkEnd w:id="131"/>
    </w:p>
    <w:p>
      <w:pPr>
        <w:pStyle w:val="22"/>
        <w:wordWrap w:val="0"/>
        <w:snapToGrid w:val="0"/>
        <w:spacing w:beforeLines="0" w:afterLines="0" w:line="360" w:lineRule="auto"/>
        <w:ind w:left="689" w:leftChars="228" w:hanging="210" w:hangingChars="100"/>
        <w:jc w:val="left"/>
        <w:rPr>
          <w:rFonts w:hAnsi="宋体"/>
          <w:color w:val="auto"/>
          <w:sz w:val="21"/>
          <w:szCs w:val="21"/>
        </w:rPr>
      </w:pPr>
      <w:r>
        <w:rPr>
          <w:rFonts w:hint="eastAsia" w:hAnsi="宋体"/>
          <w:color w:val="auto"/>
          <w:sz w:val="21"/>
          <w:szCs w:val="21"/>
        </w:rPr>
        <w:t>本项目采用不公开方式评标，评标的依据为采购文件和投标文件。</w:t>
      </w:r>
    </w:p>
    <w:p>
      <w:pPr>
        <w:wordWrap w:val="0"/>
        <w:spacing w:line="360" w:lineRule="auto"/>
        <w:rPr>
          <w:rFonts w:ascii="宋体"/>
          <w:b/>
          <w:color w:val="auto"/>
        </w:rPr>
      </w:pPr>
      <w:bookmarkStart w:id="132" w:name="_Toc460857927"/>
      <w:bookmarkStart w:id="133" w:name="_Toc17884843"/>
      <w:r>
        <w:rPr>
          <w:rFonts w:hint="eastAsia" w:ascii="宋体" w:hAnsi="宋体"/>
          <w:b/>
          <w:color w:val="auto"/>
        </w:rPr>
        <w:t>（三）评标程序</w:t>
      </w:r>
      <w:bookmarkEnd w:id="132"/>
      <w:bookmarkEnd w:id="133"/>
    </w:p>
    <w:p>
      <w:pPr>
        <w:wordWrap w:val="0"/>
        <w:snapToGrid w:val="0"/>
        <w:spacing w:line="360" w:lineRule="auto"/>
        <w:ind w:firstLine="413" w:firstLineChars="196"/>
        <w:jc w:val="left"/>
        <w:rPr>
          <w:rFonts w:ascii="宋体"/>
          <w:b/>
          <w:bCs/>
          <w:color w:val="auto"/>
          <w:szCs w:val="21"/>
        </w:rPr>
      </w:pPr>
      <w:r>
        <w:rPr>
          <w:rFonts w:ascii="宋体" w:hAnsi="宋体"/>
          <w:b/>
          <w:bCs/>
          <w:color w:val="auto"/>
          <w:szCs w:val="21"/>
        </w:rPr>
        <w:t>1</w:t>
      </w:r>
      <w:r>
        <w:rPr>
          <w:rFonts w:hint="eastAsia" w:ascii="宋体" w:hAnsi="宋体"/>
          <w:b/>
          <w:bCs/>
          <w:color w:val="auto"/>
          <w:szCs w:val="21"/>
        </w:rPr>
        <w:t>、资格审查</w:t>
      </w:r>
    </w:p>
    <w:p>
      <w:pPr>
        <w:wordWrap w:val="0"/>
        <w:snapToGrid w:val="0"/>
        <w:spacing w:line="360" w:lineRule="auto"/>
        <w:ind w:firstLine="420" w:firstLineChars="200"/>
        <w:rPr>
          <w:rFonts w:ascii="宋体"/>
          <w:b/>
          <w:color w:val="auto"/>
          <w:szCs w:val="21"/>
        </w:rPr>
      </w:pPr>
      <w:r>
        <w:rPr>
          <w:rFonts w:hint="eastAsia" w:ascii="宋体" w:hAnsi="宋体"/>
          <w:color w:val="auto"/>
          <w:szCs w:val="21"/>
        </w:rPr>
        <w:t>招标代理机构工作人员对投标人的资格进行审查。</w:t>
      </w:r>
    </w:p>
    <w:p>
      <w:pPr>
        <w:wordWrap w:val="0"/>
        <w:snapToGrid w:val="0"/>
        <w:spacing w:line="360" w:lineRule="auto"/>
        <w:ind w:firstLine="413" w:firstLineChars="196"/>
        <w:jc w:val="left"/>
        <w:rPr>
          <w:rFonts w:ascii="宋体"/>
          <w:b/>
          <w:bCs/>
          <w:color w:val="auto"/>
          <w:szCs w:val="21"/>
        </w:rPr>
      </w:pPr>
      <w:r>
        <w:rPr>
          <w:rFonts w:ascii="宋体" w:hAnsi="宋体"/>
          <w:b/>
          <w:bCs/>
          <w:color w:val="auto"/>
          <w:szCs w:val="21"/>
        </w:rPr>
        <w:t>2</w:t>
      </w:r>
      <w:r>
        <w:rPr>
          <w:rFonts w:hint="eastAsia" w:ascii="宋体" w:hAnsi="宋体"/>
          <w:b/>
          <w:bCs/>
          <w:color w:val="auto"/>
          <w:szCs w:val="21"/>
        </w:rPr>
        <w:t>、符合性审查与比较</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）评标委员会审查投标文件的实质性内容是否符合采购文件的实质性要求。</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）评标委员会将根据投标人的投标文件进行审查、核对</w:t>
      </w:r>
      <w:r>
        <w:rPr>
          <w:rFonts w:ascii="宋体"/>
          <w:color w:val="auto"/>
          <w:szCs w:val="21"/>
        </w:rPr>
        <w:t>,</w:t>
      </w:r>
      <w:r>
        <w:rPr>
          <w:rFonts w:hint="eastAsia" w:ascii="宋体" w:hAnsi="宋体"/>
          <w:color w:val="auto"/>
          <w:szCs w:val="21"/>
        </w:rPr>
        <w:t>如有疑问</w:t>
      </w:r>
      <w:r>
        <w:rPr>
          <w:rFonts w:ascii="宋体"/>
          <w:color w:val="auto"/>
          <w:szCs w:val="21"/>
        </w:rPr>
        <w:t>,</w:t>
      </w:r>
      <w:r>
        <w:rPr>
          <w:rFonts w:hint="eastAsia" w:ascii="宋体" w:hAnsi="宋体"/>
          <w:color w:val="auto"/>
          <w:szCs w:val="21"/>
        </w:rPr>
        <w:t>将对投标人进行询标，投标人要向评标委员会澄清有关问题</w:t>
      </w:r>
      <w:r>
        <w:rPr>
          <w:rFonts w:ascii="宋体"/>
          <w:color w:val="auto"/>
          <w:szCs w:val="21"/>
        </w:rPr>
        <w:t>,</w:t>
      </w:r>
      <w:r>
        <w:rPr>
          <w:rFonts w:hint="eastAsia" w:ascii="宋体" w:hAnsi="宋体"/>
          <w:color w:val="auto"/>
          <w:szCs w:val="21"/>
        </w:rPr>
        <w:t>并最终以书面形式进行答复。</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投标人代表未到场或者拒绝澄清或者澄清的内容改变了投标文件的实质性内容的，评标委员会有权对该投标文件作出不利于投标人的评判。</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）各投标人的技术商务得分为所有评委的有效评分的算术平均数，由指定专人进行计算复核。</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）采购代理机构工作人员协助评标委员会根据本项目的评分标准计算各投标人的商务报价得分。</w:t>
      </w:r>
    </w:p>
    <w:p>
      <w:pPr>
        <w:wordWrap w:val="0"/>
        <w:snapToGrid w:val="0"/>
        <w:spacing w:line="360" w:lineRule="auto"/>
        <w:ind w:firstLine="420" w:firstLineChars="200"/>
        <w:jc w:val="left"/>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）评标委员会完成评标后</w:t>
      </w:r>
      <w:r>
        <w:rPr>
          <w:rFonts w:ascii="宋体"/>
          <w:color w:val="auto"/>
          <w:szCs w:val="21"/>
        </w:rPr>
        <w:t>,</w:t>
      </w:r>
      <w:r>
        <w:rPr>
          <w:rFonts w:hint="eastAsia" w:ascii="宋体" w:hAnsi="宋体"/>
          <w:color w:val="auto"/>
          <w:szCs w:val="21"/>
        </w:rPr>
        <w:t>评委对各部分得分汇总</w:t>
      </w:r>
      <w:r>
        <w:rPr>
          <w:rFonts w:ascii="宋体"/>
          <w:color w:val="auto"/>
          <w:szCs w:val="21"/>
        </w:rPr>
        <w:t>,</w:t>
      </w:r>
      <w:r>
        <w:rPr>
          <w:rFonts w:hint="eastAsia" w:ascii="宋体" w:hAnsi="宋体"/>
          <w:color w:val="auto"/>
          <w:szCs w:val="21"/>
        </w:rPr>
        <w:t>计算出本项目最终得分。评标委员会按评标原则推荐中标候选人同时起草评标报告。</w:t>
      </w:r>
    </w:p>
    <w:p>
      <w:pPr>
        <w:wordWrap w:val="0"/>
        <w:spacing w:line="360" w:lineRule="auto"/>
        <w:rPr>
          <w:rFonts w:ascii="宋体"/>
          <w:b/>
          <w:color w:val="auto"/>
        </w:rPr>
      </w:pPr>
      <w:bookmarkStart w:id="134" w:name="_Toc460857928"/>
      <w:bookmarkStart w:id="135" w:name="_Toc17884844"/>
      <w:r>
        <w:rPr>
          <w:rFonts w:hint="eastAsia" w:ascii="宋体" w:hAnsi="宋体"/>
          <w:b/>
          <w:color w:val="auto"/>
        </w:rPr>
        <w:t>（四）澄清问题的形式</w:t>
      </w:r>
      <w:bookmarkEnd w:id="134"/>
      <w:bookmarkEnd w:id="135"/>
    </w:p>
    <w:p>
      <w:pPr>
        <w:widowControl/>
        <w:wordWrap w:val="0"/>
        <w:spacing w:line="360" w:lineRule="auto"/>
        <w:ind w:firstLine="420" w:firstLineChars="200"/>
        <w:jc w:val="left"/>
        <w:outlineLvl w:val="1"/>
        <w:rPr>
          <w:rFonts w:ascii="宋体"/>
          <w:color w:val="auto"/>
          <w:szCs w:val="21"/>
        </w:rPr>
      </w:pPr>
      <w:bookmarkStart w:id="136" w:name="_Toc497898868"/>
      <w:bookmarkStart w:id="137" w:name="_Toc17884845"/>
      <w:bookmarkStart w:id="138" w:name="_Toc460857930"/>
      <w:r>
        <w:rPr>
          <w:rFonts w:hint="eastAsia" w:ascii="宋体" w:hAnsi="宋体"/>
          <w:color w:val="auto"/>
          <w:szCs w:val="21"/>
        </w:rPr>
        <w:t>对于投标文件中含义不明确、同类问题表述不一致或者有明显文字和计算错误的内容，评标委员会可要求投标人以书面形式作出必要的澄清、说明或者补正。</w:t>
      </w:r>
      <w:bookmarkEnd w:id="136"/>
    </w:p>
    <w:p>
      <w:pPr>
        <w:widowControl/>
        <w:wordWrap w:val="0"/>
        <w:spacing w:line="360" w:lineRule="auto"/>
        <w:ind w:firstLine="420" w:firstLineChars="200"/>
        <w:jc w:val="left"/>
        <w:outlineLvl w:val="1"/>
        <w:rPr>
          <w:rFonts w:ascii="宋体"/>
          <w:color w:val="auto"/>
          <w:szCs w:val="21"/>
        </w:rPr>
      </w:pPr>
      <w:bookmarkStart w:id="139" w:name="_Toc497898869"/>
      <w:r>
        <w:rPr>
          <w:rFonts w:hint="eastAsia" w:ascii="宋体" w:hAnsi="宋体"/>
          <w:color w:val="auto"/>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139"/>
    </w:p>
    <w:p>
      <w:pPr>
        <w:widowControl/>
        <w:wordWrap w:val="0"/>
        <w:spacing w:line="360" w:lineRule="auto"/>
        <w:jc w:val="left"/>
        <w:outlineLvl w:val="1"/>
        <w:rPr>
          <w:rFonts w:ascii="宋体"/>
          <w:b/>
          <w:color w:val="auto"/>
          <w:szCs w:val="28"/>
        </w:rPr>
      </w:pPr>
      <w:bookmarkStart w:id="140" w:name="_Toc497898870"/>
      <w:r>
        <w:rPr>
          <w:rFonts w:hint="eastAsia" w:ascii="宋体" w:hAnsi="宋体"/>
          <w:b/>
          <w:color w:val="auto"/>
          <w:szCs w:val="28"/>
        </w:rPr>
        <w:t>（五）、错误修正</w:t>
      </w:r>
      <w:bookmarkEnd w:id="140"/>
    </w:p>
    <w:p>
      <w:pPr>
        <w:pStyle w:val="119"/>
        <w:widowControl/>
        <w:wordWrap w:val="0"/>
        <w:spacing w:beforeLines="0" w:afterLines="0" w:line="360" w:lineRule="auto"/>
        <w:ind w:left="689" w:leftChars="228" w:hanging="210" w:hangingChars="100"/>
        <w:jc w:val="left"/>
        <w:rPr>
          <w:rFonts w:hAnsi="宋体"/>
          <w:color w:val="auto"/>
          <w:sz w:val="21"/>
          <w:szCs w:val="21"/>
        </w:rPr>
      </w:pPr>
      <w:r>
        <w:rPr>
          <w:rFonts w:hint="eastAsia" w:hAnsi="宋体"/>
          <w:color w:val="auto"/>
          <w:sz w:val="21"/>
          <w:szCs w:val="21"/>
        </w:rPr>
        <w:t>投标文件报价出现前后不一致的，除采购文件另有规定外，按照下列规定修正：</w:t>
      </w:r>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1</w:t>
      </w:r>
      <w:r>
        <w:rPr>
          <w:rFonts w:hint="eastAsia" w:hAnsi="宋体"/>
          <w:color w:val="auto"/>
          <w:sz w:val="21"/>
          <w:szCs w:val="21"/>
        </w:rPr>
        <w:t>、投标文件中开标一览表（报价表）内容与投标文件中相应内容不一致的，以开标一览表（报价表）为准；</w:t>
      </w:r>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2</w:t>
      </w:r>
      <w:r>
        <w:rPr>
          <w:rFonts w:hint="eastAsia" w:hAnsi="宋体"/>
          <w:color w:val="auto"/>
          <w:sz w:val="21"/>
          <w:szCs w:val="21"/>
        </w:rPr>
        <w:t>、大写金额和小写金额不一致的，以大写金额为准；</w:t>
      </w:r>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3</w:t>
      </w:r>
      <w:r>
        <w:rPr>
          <w:rFonts w:hint="eastAsia" w:hAnsi="宋体"/>
          <w:color w:val="auto"/>
          <w:sz w:val="21"/>
          <w:szCs w:val="21"/>
        </w:rPr>
        <w:t>、单价金额小数点或者百分比有明显错位的，以开标一览表的总价为准，并修改单价；</w:t>
      </w:r>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4</w:t>
      </w:r>
      <w:r>
        <w:rPr>
          <w:rFonts w:hint="eastAsia" w:hAnsi="宋体"/>
          <w:color w:val="auto"/>
          <w:sz w:val="21"/>
          <w:szCs w:val="21"/>
        </w:rPr>
        <w:t>、总价金额与按单价汇总金额不一致的，以单价金额计算结果为准；</w:t>
      </w:r>
    </w:p>
    <w:p>
      <w:pPr>
        <w:pStyle w:val="119"/>
        <w:widowControl/>
        <w:wordWrap w:val="0"/>
        <w:spacing w:beforeLines="0" w:afterLines="0" w:line="360" w:lineRule="auto"/>
        <w:ind w:firstLine="422" w:firstLineChars="200"/>
        <w:jc w:val="left"/>
        <w:rPr>
          <w:rFonts w:hAnsi="宋体"/>
          <w:color w:val="auto"/>
          <w:sz w:val="21"/>
          <w:szCs w:val="21"/>
        </w:rPr>
      </w:pPr>
      <w:r>
        <w:rPr>
          <w:rFonts w:hint="eastAsia" w:hAnsi="宋体"/>
          <w:b/>
          <w:bCs/>
          <w:color w:val="auto"/>
          <w:sz w:val="21"/>
          <w:szCs w:val="21"/>
        </w:rPr>
        <w:t>同时出现两种以上不一致的，按照前款规定的顺序修正。修正后的报价经投标人确认后具有约束力，若投标人不确认的，则其投标无效。</w:t>
      </w:r>
    </w:p>
    <w:p>
      <w:pPr>
        <w:wordWrap w:val="0"/>
        <w:spacing w:line="360" w:lineRule="auto"/>
        <w:rPr>
          <w:rFonts w:ascii="宋体"/>
          <w:b/>
          <w:color w:val="auto"/>
        </w:rPr>
      </w:pPr>
      <w:r>
        <w:rPr>
          <w:rFonts w:hint="eastAsia" w:ascii="宋体" w:hAnsi="宋体"/>
          <w:b/>
          <w:color w:val="auto"/>
        </w:rPr>
        <w:t>（六）评标原则和评标办法</w:t>
      </w:r>
      <w:bookmarkEnd w:id="137"/>
      <w:bookmarkEnd w:id="138"/>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1</w:t>
      </w:r>
      <w:r>
        <w:rPr>
          <w:rFonts w:hint="eastAsia" w:hAnsi="宋体"/>
          <w:color w:val="auto"/>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2"/>
        <w:wordWrap w:val="0"/>
        <w:snapToGrid w:val="0"/>
        <w:spacing w:beforeLines="0" w:afterLines="0" w:line="360" w:lineRule="auto"/>
        <w:ind w:firstLine="420" w:firstLineChars="200"/>
        <w:jc w:val="left"/>
        <w:rPr>
          <w:rFonts w:hAnsi="宋体"/>
          <w:color w:val="auto"/>
          <w:sz w:val="21"/>
          <w:szCs w:val="21"/>
        </w:rPr>
      </w:pPr>
      <w:r>
        <w:rPr>
          <w:rFonts w:hAnsi="宋体"/>
          <w:color w:val="auto"/>
          <w:sz w:val="21"/>
          <w:szCs w:val="21"/>
        </w:rPr>
        <w:t>2</w:t>
      </w:r>
      <w:r>
        <w:rPr>
          <w:rFonts w:hint="eastAsia" w:hAnsi="宋体"/>
          <w:color w:val="auto"/>
          <w:sz w:val="21"/>
          <w:szCs w:val="21"/>
        </w:rPr>
        <w:t>、评标办法。本项目评标办法是</w:t>
      </w:r>
      <w:r>
        <w:rPr>
          <w:rFonts w:hAnsi="宋体"/>
          <w:color w:val="auto"/>
          <w:sz w:val="21"/>
          <w:szCs w:val="21"/>
          <w:u w:val="single"/>
        </w:rPr>
        <w:t xml:space="preserve"> </w:t>
      </w:r>
      <w:r>
        <w:rPr>
          <w:rFonts w:hint="eastAsia" w:hAnsi="宋体"/>
          <w:color w:val="auto"/>
          <w:sz w:val="21"/>
          <w:szCs w:val="21"/>
          <w:u w:val="single"/>
        </w:rPr>
        <w:t>综合评分法</w:t>
      </w:r>
      <w:r>
        <w:rPr>
          <w:rFonts w:hAnsi="宋体"/>
          <w:color w:val="auto"/>
          <w:sz w:val="21"/>
          <w:szCs w:val="21"/>
          <w:u w:val="single"/>
        </w:rPr>
        <w:t xml:space="preserve"> </w:t>
      </w:r>
      <w:r>
        <w:rPr>
          <w:rFonts w:hint="eastAsia" w:hAnsi="宋体"/>
          <w:color w:val="auto"/>
          <w:sz w:val="21"/>
          <w:szCs w:val="21"/>
        </w:rPr>
        <w:t>，具体评标内容及评分标准等详见《第四章</w:t>
      </w:r>
      <w:r>
        <w:rPr>
          <w:rFonts w:hAnsi="宋体"/>
          <w:color w:val="auto"/>
          <w:sz w:val="21"/>
          <w:szCs w:val="21"/>
        </w:rPr>
        <w:t xml:space="preserve"> </w:t>
      </w:r>
      <w:r>
        <w:rPr>
          <w:rFonts w:hint="eastAsia" w:hAnsi="宋体"/>
          <w:color w:val="auto"/>
          <w:sz w:val="21"/>
          <w:szCs w:val="21"/>
        </w:rPr>
        <w:t>评标办法及评分标准》。</w:t>
      </w:r>
    </w:p>
    <w:p>
      <w:pPr>
        <w:wordWrap w:val="0"/>
        <w:spacing w:line="360" w:lineRule="auto"/>
        <w:rPr>
          <w:rFonts w:ascii="宋体"/>
          <w:b/>
          <w:color w:val="auto"/>
        </w:rPr>
      </w:pPr>
      <w:bookmarkStart w:id="141" w:name="_Toc460857931"/>
      <w:bookmarkStart w:id="142" w:name="_Toc17884846"/>
      <w:r>
        <w:rPr>
          <w:rFonts w:hint="eastAsia" w:ascii="宋体" w:hAnsi="宋体"/>
          <w:b/>
          <w:color w:val="auto"/>
        </w:rPr>
        <w:t>六、</w:t>
      </w:r>
      <w:bookmarkEnd w:id="141"/>
      <w:bookmarkEnd w:id="142"/>
      <w:r>
        <w:rPr>
          <w:rFonts w:hint="eastAsia" w:ascii="宋体" w:hAnsi="宋体"/>
          <w:b/>
          <w:color w:val="auto"/>
        </w:rPr>
        <w:t>项目终止</w:t>
      </w:r>
    </w:p>
    <w:p>
      <w:pPr>
        <w:wordWrap w:val="0"/>
        <w:snapToGrid w:val="0"/>
        <w:spacing w:line="360" w:lineRule="auto"/>
        <w:ind w:firstLine="420" w:firstLineChars="200"/>
        <w:jc w:val="left"/>
        <w:rPr>
          <w:rFonts w:ascii="宋体"/>
          <w:color w:val="auto"/>
          <w:szCs w:val="21"/>
        </w:rPr>
      </w:pPr>
      <w:bookmarkStart w:id="143" w:name="_Toc460857932"/>
      <w:r>
        <w:rPr>
          <w:rFonts w:hint="eastAsia" w:ascii="宋体" w:hAnsi="宋体"/>
          <w:color w:val="auto"/>
          <w:szCs w:val="21"/>
        </w:rPr>
        <w:t>政府采购的国内公开招标，采购响应截止时间或评审期间，出现参与采购响应或者对采购文件作出实质性响应的供应商不足</w:t>
      </w:r>
      <w:r>
        <w:rPr>
          <w:rFonts w:ascii="宋体" w:hAnsi="宋体"/>
          <w:color w:val="auto"/>
          <w:szCs w:val="21"/>
        </w:rPr>
        <w:t>3</w:t>
      </w:r>
      <w:r>
        <w:rPr>
          <w:rFonts w:hint="eastAsia" w:ascii="宋体" w:hAnsi="宋体"/>
          <w:color w:val="auto"/>
          <w:szCs w:val="21"/>
        </w:rPr>
        <w:t>家的情况，招标人有权终止招标。</w:t>
      </w:r>
    </w:p>
    <w:p>
      <w:pPr>
        <w:wordWrap w:val="0"/>
        <w:spacing w:line="360" w:lineRule="auto"/>
        <w:rPr>
          <w:rFonts w:ascii="宋体"/>
          <w:b/>
          <w:color w:val="auto"/>
        </w:rPr>
      </w:pPr>
      <w:bookmarkStart w:id="144" w:name="_Toc17884847"/>
      <w:r>
        <w:rPr>
          <w:rFonts w:hint="eastAsia" w:ascii="宋体" w:hAnsi="宋体"/>
          <w:b/>
          <w:color w:val="auto"/>
        </w:rPr>
        <w:t>七、定标</w:t>
      </w:r>
      <w:bookmarkEnd w:id="143"/>
      <w:bookmarkEnd w:id="144"/>
    </w:p>
    <w:p>
      <w:pPr>
        <w:wordWrap w:val="0"/>
        <w:spacing w:line="360" w:lineRule="auto"/>
        <w:rPr>
          <w:rFonts w:ascii="宋体"/>
          <w:b/>
          <w:color w:val="auto"/>
        </w:rPr>
      </w:pPr>
      <w:bookmarkStart w:id="145" w:name="_Toc17884848"/>
      <w:bookmarkStart w:id="146" w:name="_Toc460857933"/>
      <w:r>
        <w:rPr>
          <w:rFonts w:hint="eastAsia" w:ascii="宋体" w:hAnsi="宋体"/>
          <w:b/>
          <w:color w:val="auto"/>
        </w:rPr>
        <w:t>（一）确定中标人</w:t>
      </w:r>
      <w:bookmarkEnd w:id="145"/>
      <w:bookmarkEnd w:id="146"/>
    </w:p>
    <w:p>
      <w:pPr>
        <w:pStyle w:val="22"/>
        <w:widowControl/>
        <w:wordWrap w:val="0"/>
        <w:spacing w:beforeLines="0" w:afterLines="0" w:line="360" w:lineRule="auto"/>
        <w:ind w:firstLine="420" w:firstLineChars="200"/>
        <w:jc w:val="left"/>
        <w:rPr>
          <w:rFonts w:hAnsi="宋体"/>
          <w:color w:val="auto"/>
          <w:sz w:val="21"/>
          <w:szCs w:val="21"/>
        </w:rPr>
      </w:pPr>
      <w:bookmarkStart w:id="147" w:name="_Toc460416664"/>
      <w:bookmarkStart w:id="148" w:name="_Toc460416359"/>
      <w:bookmarkStart w:id="149" w:name="_Toc460857934"/>
      <w:bookmarkStart w:id="150" w:name="_Toc17884849"/>
      <w:r>
        <w:rPr>
          <w:rFonts w:hAnsi="宋体"/>
          <w:color w:val="auto"/>
          <w:sz w:val="21"/>
          <w:szCs w:val="21"/>
        </w:rPr>
        <w:t>1</w:t>
      </w:r>
      <w:r>
        <w:rPr>
          <w:rFonts w:hint="eastAsia" w:hAnsi="宋体"/>
          <w:color w:val="auto"/>
          <w:sz w:val="21"/>
          <w:szCs w:val="21"/>
        </w:rPr>
        <w:t>、确定中标人。本项目由评标委员会推荐中标候选人，采购人不得在评标委员会推荐的中标候选人以外确定中标候选人。</w:t>
      </w:r>
    </w:p>
    <w:p>
      <w:pPr>
        <w:pStyle w:val="22"/>
        <w:widowControl/>
        <w:wordWrap w:val="0"/>
        <w:spacing w:beforeLines="0" w:afterLines="0" w:line="360" w:lineRule="auto"/>
        <w:ind w:firstLine="420" w:firstLineChars="200"/>
        <w:jc w:val="left"/>
        <w:rPr>
          <w:rFonts w:hAnsi="宋体"/>
          <w:color w:val="auto"/>
          <w:sz w:val="21"/>
          <w:szCs w:val="21"/>
        </w:rPr>
      </w:pPr>
      <w:r>
        <w:rPr>
          <w:rFonts w:hAnsi="宋体"/>
          <w:color w:val="auto"/>
          <w:sz w:val="21"/>
          <w:szCs w:val="21"/>
        </w:rPr>
        <w:t>2</w:t>
      </w:r>
      <w:r>
        <w:rPr>
          <w:rFonts w:hint="eastAsia" w:hAnsi="宋体"/>
          <w:color w:val="auto"/>
          <w:sz w:val="21"/>
          <w:szCs w:val="21"/>
        </w:rPr>
        <w:t>、采购代理机构在评标结束后</w:t>
      </w:r>
      <w:r>
        <w:rPr>
          <w:rFonts w:hAnsi="宋体"/>
          <w:color w:val="auto"/>
          <w:sz w:val="21"/>
          <w:szCs w:val="21"/>
        </w:rPr>
        <w:t>2</w:t>
      </w:r>
      <w:r>
        <w:rPr>
          <w:rFonts w:hint="eastAsia" w:hAnsi="宋体"/>
          <w:color w:val="auto"/>
          <w:sz w:val="21"/>
          <w:szCs w:val="21"/>
        </w:rPr>
        <w:t>个工作日内将评标报告交采购人确认，采购人在收到评标报告之日起</w:t>
      </w:r>
      <w:r>
        <w:rPr>
          <w:rFonts w:hAnsi="宋体"/>
          <w:color w:val="auto"/>
          <w:sz w:val="21"/>
          <w:szCs w:val="21"/>
        </w:rPr>
        <w:t>5</w:t>
      </w:r>
      <w:r>
        <w:rPr>
          <w:rFonts w:hint="eastAsia" w:hAnsi="宋体"/>
          <w:color w:val="auto"/>
          <w:sz w:val="21"/>
          <w:szCs w:val="21"/>
        </w:rPr>
        <w:t>个工作日内在评标报告确定的中标候选人中按顺序确定中标人，采购人在收到评标报告之日起</w:t>
      </w:r>
      <w:r>
        <w:rPr>
          <w:rFonts w:hAnsi="宋体"/>
          <w:color w:val="auto"/>
          <w:sz w:val="21"/>
          <w:szCs w:val="21"/>
        </w:rPr>
        <w:t>5</w:t>
      </w:r>
      <w:r>
        <w:rPr>
          <w:rFonts w:hint="eastAsia" w:hAnsi="宋体"/>
          <w:color w:val="auto"/>
          <w:sz w:val="21"/>
          <w:szCs w:val="21"/>
        </w:rPr>
        <w:t>个工作日内未按评标报告推荐的中标候选人排序确定中标人，又不能说明合法理由的，视同按评标报告推荐的顺序确定排名第一的中标候选人为中标人。</w:t>
      </w:r>
    </w:p>
    <w:p>
      <w:pPr>
        <w:pStyle w:val="22"/>
        <w:widowControl/>
        <w:wordWrap w:val="0"/>
        <w:spacing w:beforeLines="0" w:afterLines="0" w:line="360" w:lineRule="auto"/>
        <w:ind w:firstLine="420" w:firstLineChars="200"/>
        <w:jc w:val="left"/>
        <w:rPr>
          <w:rFonts w:hAnsi="宋体"/>
          <w:color w:val="auto"/>
          <w:sz w:val="21"/>
          <w:szCs w:val="21"/>
        </w:rPr>
      </w:pPr>
      <w:r>
        <w:rPr>
          <w:rFonts w:hAnsi="宋体"/>
          <w:color w:val="auto"/>
          <w:sz w:val="21"/>
          <w:szCs w:val="21"/>
        </w:rPr>
        <w:t>3</w:t>
      </w:r>
      <w:r>
        <w:rPr>
          <w:rFonts w:hint="eastAsia" w:hAnsi="宋体"/>
          <w:color w:val="auto"/>
          <w:sz w:val="21"/>
          <w:szCs w:val="21"/>
        </w:rPr>
        <w:t>、采购代理机构自中标人确定之日起</w:t>
      </w:r>
      <w:r>
        <w:rPr>
          <w:rFonts w:hAnsi="宋体"/>
          <w:color w:val="auto"/>
          <w:sz w:val="21"/>
          <w:szCs w:val="21"/>
        </w:rPr>
        <w:t>2</w:t>
      </w:r>
      <w:r>
        <w:rPr>
          <w:rFonts w:hint="eastAsia" w:hAnsi="宋体"/>
          <w:color w:val="auto"/>
          <w:sz w:val="21"/>
          <w:szCs w:val="21"/>
        </w:rPr>
        <w:t>个工作日内，在发布招标公告的网站上对中标结果进行公示，中标结果公告期限为</w:t>
      </w:r>
      <w:r>
        <w:rPr>
          <w:rFonts w:hAnsi="宋体"/>
          <w:color w:val="auto"/>
          <w:sz w:val="21"/>
          <w:szCs w:val="21"/>
        </w:rPr>
        <w:t>1</w:t>
      </w:r>
      <w:r>
        <w:rPr>
          <w:rFonts w:hint="eastAsia" w:hAnsi="宋体"/>
          <w:color w:val="auto"/>
          <w:sz w:val="21"/>
          <w:szCs w:val="21"/>
        </w:rPr>
        <w:t>个工作日。</w:t>
      </w:r>
    </w:p>
    <w:p>
      <w:pPr>
        <w:pStyle w:val="22"/>
        <w:widowControl/>
        <w:wordWrap w:val="0"/>
        <w:spacing w:beforeLines="0" w:afterLines="0" w:line="360" w:lineRule="auto"/>
        <w:ind w:firstLine="420" w:firstLineChars="200"/>
        <w:jc w:val="left"/>
        <w:rPr>
          <w:rFonts w:hAnsi="宋体"/>
          <w:color w:val="auto"/>
          <w:sz w:val="21"/>
          <w:szCs w:val="21"/>
        </w:rPr>
      </w:pPr>
      <w:r>
        <w:rPr>
          <w:rFonts w:hAnsi="宋体"/>
          <w:color w:val="auto"/>
          <w:sz w:val="21"/>
          <w:szCs w:val="21"/>
        </w:rPr>
        <w:t>4</w:t>
      </w:r>
      <w:r>
        <w:rPr>
          <w:rFonts w:hint="eastAsia" w:hAnsi="宋体"/>
          <w:color w:val="auto"/>
          <w:sz w:val="21"/>
          <w:szCs w:val="21"/>
        </w:rPr>
        <w:t>、凡发现中标人有下列行为之一的，将移交政府采购监督管理部门依法处理：</w:t>
      </w:r>
    </w:p>
    <w:p>
      <w:pPr>
        <w:numPr>
          <w:ilvl w:val="0"/>
          <w:numId w:val="11"/>
        </w:numPr>
        <w:wordWrap w:val="0"/>
        <w:spacing w:line="360" w:lineRule="auto"/>
        <w:rPr>
          <w:rFonts w:ascii="宋体"/>
          <w:color w:val="auto"/>
          <w:szCs w:val="21"/>
        </w:rPr>
      </w:pPr>
      <w:r>
        <w:rPr>
          <w:rFonts w:hint="eastAsia" w:ascii="宋体" w:hAnsi="宋体"/>
          <w:color w:val="auto"/>
          <w:szCs w:val="21"/>
        </w:rPr>
        <w:t>提供虚假材料谋取中标的；</w:t>
      </w:r>
    </w:p>
    <w:p>
      <w:pPr>
        <w:numPr>
          <w:ilvl w:val="0"/>
          <w:numId w:val="11"/>
        </w:numPr>
        <w:wordWrap w:val="0"/>
        <w:spacing w:line="360" w:lineRule="auto"/>
        <w:rPr>
          <w:rFonts w:ascii="宋体"/>
          <w:color w:val="auto"/>
          <w:szCs w:val="21"/>
        </w:rPr>
      </w:pPr>
      <w:r>
        <w:rPr>
          <w:rFonts w:hint="eastAsia" w:ascii="宋体" w:hAnsi="宋体"/>
          <w:color w:val="auto"/>
          <w:szCs w:val="21"/>
        </w:rPr>
        <w:t>采取不正当手段诋毁、排挤其他投标人的；</w:t>
      </w:r>
    </w:p>
    <w:p>
      <w:pPr>
        <w:numPr>
          <w:ilvl w:val="0"/>
          <w:numId w:val="11"/>
        </w:numPr>
        <w:wordWrap w:val="0"/>
        <w:spacing w:line="360" w:lineRule="auto"/>
        <w:rPr>
          <w:rFonts w:ascii="宋体"/>
          <w:color w:val="auto"/>
          <w:szCs w:val="21"/>
        </w:rPr>
      </w:pPr>
      <w:r>
        <w:rPr>
          <w:rFonts w:hint="eastAsia" w:ascii="宋体" w:hAnsi="宋体"/>
          <w:color w:val="auto"/>
          <w:szCs w:val="21"/>
        </w:rPr>
        <w:t>与采购人、其他投标人或者采购代理机构工作人员恶意串通的；</w:t>
      </w:r>
    </w:p>
    <w:p>
      <w:pPr>
        <w:numPr>
          <w:ilvl w:val="0"/>
          <w:numId w:val="11"/>
        </w:numPr>
        <w:wordWrap w:val="0"/>
        <w:spacing w:line="360" w:lineRule="auto"/>
        <w:rPr>
          <w:rFonts w:ascii="宋体"/>
          <w:color w:val="auto"/>
          <w:szCs w:val="21"/>
        </w:rPr>
      </w:pPr>
      <w:r>
        <w:rPr>
          <w:rFonts w:hint="eastAsia" w:ascii="宋体" w:hAnsi="宋体"/>
          <w:color w:val="auto"/>
          <w:szCs w:val="21"/>
        </w:rPr>
        <w:t>向采购人或采购代理机构人员行贿或者提供其他不正当利益的；</w:t>
      </w:r>
    </w:p>
    <w:p>
      <w:pPr>
        <w:numPr>
          <w:ilvl w:val="0"/>
          <w:numId w:val="11"/>
        </w:numPr>
        <w:wordWrap w:val="0"/>
        <w:spacing w:line="360" w:lineRule="auto"/>
        <w:rPr>
          <w:rFonts w:ascii="宋体"/>
          <w:color w:val="auto"/>
          <w:szCs w:val="21"/>
        </w:rPr>
      </w:pPr>
      <w:r>
        <w:rPr>
          <w:rFonts w:hint="eastAsia" w:ascii="宋体" w:hAnsi="宋体"/>
          <w:color w:val="auto"/>
          <w:szCs w:val="21"/>
        </w:rPr>
        <w:t>拒绝有关部门监督检查或者提供虚假情况的；</w:t>
      </w:r>
    </w:p>
    <w:p>
      <w:pPr>
        <w:numPr>
          <w:ilvl w:val="0"/>
          <w:numId w:val="11"/>
        </w:numPr>
        <w:wordWrap w:val="0"/>
        <w:spacing w:line="360" w:lineRule="auto"/>
        <w:rPr>
          <w:rFonts w:ascii="宋体"/>
          <w:color w:val="auto"/>
          <w:szCs w:val="21"/>
        </w:rPr>
      </w:pPr>
      <w:r>
        <w:rPr>
          <w:rFonts w:hint="eastAsia" w:ascii="宋体" w:hAnsi="宋体"/>
          <w:color w:val="auto"/>
          <w:szCs w:val="21"/>
        </w:rPr>
        <w:t>有法律、法规规定的其他损害采购人利益和社会公共利益情形的。</w:t>
      </w:r>
    </w:p>
    <w:p>
      <w:pPr>
        <w:widowControl/>
        <w:wordWrap w:val="0"/>
        <w:spacing w:line="360" w:lineRule="auto"/>
        <w:jc w:val="left"/>
        <w:outlineLvl w:val="1"/>
        <w:rPr>
          <w:rFonts w:ascii="宋体"/>
          <w:b/>
          <w:color w:val="auto"/>
          <w:szCs w:val="28"/>
        </w:rPr>
      </w:pPr>
      <w:bookmarkStart w:id="151" w:name="_Toc497898872"/>
      <w:r>
        <w:rPr>
          <w:rFonts w:hint="eastAsia" w:ascii="宋体" w:hAnsi="宋体"/>
          <w:b/>
          <w:color w:val="auto"/>
          <w:szCs w:val="28"/>
        </w:rPr>
        <w:t>八、评标过程的监控</w:t>
      </w:r>
      <w:bookmarkEnd w:id="151"/>
    </w:p>
    <w:p>
      <w:pPr>
        <w:wordWrap w:val="0"/>
        <w:snapToGrid w:val="0"/>
        <w:spacing w:line="360" w:lineRule="auto"/>
        <w:ind w:firstLine="420" w:firstLineChars="200"/>
        <w:jc w:val="left"/>
        <w:rPr>
          <w:rFonts w:ascii="宋体"/>
          <w:bCs/>
          <w:color w:val="auto"/>
          <w:szCs w:val="28"/>
        </w:rPr>
      </w:pPr>
      <w:bookmarkStart w:id="152" w:name="_Toc497898873"/>
      <w:r>
        <w:rPr>
          <w:rFonts w:hint="eastAsia" w:ascii="宋体" w:hAnsi="宋体"/>
          <w:color w:val="auto"/>
          <w:szCs w:val="21"/>
        </w:rPr>
        <w:t>本项目评标过程实行全程录音</w:t>
      </w:r>
      <w:r>
        <w:rPr>
          <w:rFonts w:hint="eastAsia" w:ascii="宋体" w:hAnsi="宋体"/>
          <w:bCs/>
          <w:color w:val="auto"/>
          <w:szCs w:val="28"/>
        </w:rPr>
        <w:t>、录像监控，投标人在评标过程中所进行的试图影响评标结果的不公正活动，可能导致其投标被拒绝。</w:t>
      </w:r>
      <w:bookmarkEnd w:id="152"/>
    </w:p>
    <w:p>
      <w:pPr>
        <w:wordWrap w:val="0"/>
        <w:spacing w:line="360" w:lineRule="auto"/>
        <w:rPr>
          <w:rFonts w:ascii="宋体"/>
          <w:b/>
          <w:color w:val="auto"/>
        </w:rPr>
      </w:pPr>
      <w:r>
        <w:rPr>
          <w:rFonts w:hint="eastAsia" w:ascii="宋体" w:hAnsi="宋体"/>
          <w:b/>
          <w:color w:val="auto"/>
        </w:rPr>
        <w:t>九、合同授予</w:t>
      </w:r>
      <w:bookmarkEnd w:id="147"/>
      <w:bookmarkEnd w:id="148"/>
      <w:bookmarkEnd w:id="149"/>
      <w:bookmarkEnd w:id="150"/>
    </w:p>
    <w:p>
      <w:pPr>
        <w:wordWrap w:val="0"/>
        <w:spacing w:line="360" w:lineRule="auto"/>
        <w:rPr>
          <w:rFonts w:ascii="宋体"/>
          <w:b/>
          <w:color w:val="auto"/>
        </w:rPr>
      </w:pPr>
      <w:bookmarkStart w:id="153" w:name="_Toc17884850"/>
      <w:bookmarkStart w:id="154" w:name="_Toc460857935"/>
      <w:r>
        <w:rPr>
          <w:rFonts w:hint="eastAsia" w:ascii="宋体" w:hAnsi="宋体"/>
          <w:b/>
          <w:color w:val="auto"/>
        </w:rPr>
        <w:t>（一）签订合同</w:t>
      </w:r>
      <w:bookmarkEnd w:id="153"/>
      <w:bookmarkEnd w:id="154"/>
    </w:p>
    <w:p>
      <w:pPr>
        <w:wordWrap w:val="0"/>
        <w:snapToGrid w:val="0"/>
        <w:spacing w:line="360" w:lineRule="auto"/>
        <w:ind w:firstLine="420" w:firstLineChars="200"/>
        <w:jc w:val="left"/>
        <w:rPr>
          <w:rFonts w:ascii="宋体"/>
          <w:color w:val="auto"/>
          <w:szCs w:val="21"/>
        </w:rPr>
      </w:pPr>
      <w:r>
        <w:rPr>
          <w:rFonts w:ascii="宋体" w:hAnsi="宋体"/>
          <w:color w:val="auto"/>
          <w:szCs w:val="21"/>
        </w:rPr>
        <w:t>1</w:t>
      </w:r>
      <w:r>
        <w:rPr>
          <w:rFonts w:hint="eastAsia" w:ascii="宋体" w:hAnsi="宋体"/>
          <w:color w:val="auto"/>
          <w:szCs w:val="21"/>
        </w:rPr>
        <w:t>、采购人与中标人应当在《中标通知书》发出之日起</w:t>
      </w:r>
      <w:r>
        <w:rPr>
          <w:rFonts w:ascii="宋体" w:hAnsi="宋体"/>
          <w:b/>
          <w:color w:val="auto"/>
          <w:szCs w:val="21"/>
          <w:u w:val="single"/>
        </w:rPr>
        <w:t>30</w:t>
      </w:r>
      <w:r>
        <w:rPr>
          <w:rFonts w:hint="eastAsia" w:ascii="宋体" w:hAnsi="宋体"/>
          <w:color w:val="auto"/>
          <w:szCs w:val="21"/>
        </w:rPr>
        <w:t>日内签订政府采购合同。同时，采购代理机构对合同内容进行审查，如发现与采购结果和投标承诺内容不一致的，应予以纠正。</w:t>
      </w:r>
    </w:p>
    <w:p>
      <w:pPr>
        <w:wordWrap w:val="0"/>
        <w:snapToGrid w:val="0"/>
        <w:spacing w:line="360" w:lineRule="auto"/>
        <w:ind w:firstLine="420" w:firstLineChars="200"/>
        <w:jc w:val="left"/>
        <w:rPr>
          <w:rFonts w:ascii="宋体"/>
          <w:color w:val="auto"/>
          <w:szCs w:val="21"/>
        </w:rPr>
      </w:pPr>
      <w:r>
        <w:rPr>
          <w:rFonts w:ascii="宋体" w:hAnsi="宋体"/>
          <w:color w:val="auto"/>
          <w:szCs w:val="21"/>
        </w:rPr>
        <w:t>2</w:t>
      </w:r>
      <w:r>
        <w:rPr>
          <w:rFonts w:hint="eastAsia" w:ascii="宋体" w:hAnsi="宋体"/>
          <w:color w:val="auto"/>
          <w:szCs w:val="21"/>
        </w:rPr>
        <w:t>、中标人拖延、拒签合同的</w:t>
      </w:r>
      <w:r>
        <w:rPr>
          <w:rFonts w:ascii="宋体"/>
          <w:color w:val="auto"/>
          <w:szCs w:val="21"/>
        </w:rPr>
        <w:t>,</w:t>
      </w:r>
      <w:r>
        <w:rPr>
          <w:rFonts w:hint="eastAsia" w:ascii="宋体" w:hAnsi="宋体"/>
          <w:color w:val="auto"/>
          <w:szCs w:val="21"/>
        </w:rPr>
        <w:t>将取消中标资格。</w:t>
      </w:r>
    </w:p>
    <w:p>
      <w:pPr>
        <w:wordWrap w:val="0"/>
        <w:spacing w:line="360" w:lineRule="auto"/>
        <w:rPr>
          <w:rFonts w:ascii="宋体"/>
          <w:b/>
          <w:color w:val="auto"/>
        </w:rPr>
      </w:pPr>
      <w:bookmarkStart w:id="155" w:name="_Toc17884851"/>
      <w:bookmarkStart w:id="156" w:name="_Toc460857936"/>
      <w:r>
        <w:rPr>
          <w:rFonts w:hint="eastAsia" w:ascii="宋体" w:hAnsi="宋体"/>
          <w:b/>
          <w:color w:val="auto"/>
        </w:rPr>
        <w:t>（二）履约保证金</w:t>
      </w:r>
      <w:bookmarkEnd w:id="155"/>
      <w:bookmarkEnd w:id="156"/>
    </w:p>
    <w:p>
      <w:pPr>
        <w:spacing w:line="360" w:lineRule="auto"/>
        <w:ind w:firstLine="422" w:firstLineChars="201"/>
        <w:rPr>
          <w:rFonts w:hint="eastAsia" w:ascii="宋体" w:hAnsi="宋体"/>
          <w:color w:val="auto"/>
          <w:szCs w:val="21"/>
        </w:rPr>
      </w:pPr>
      <w:r>
        <w:rPr>
          <w:rFonts w:hint="eastAsia" w:ascii="宋体" w:hAnsi="宋体"/>
          <w:color w:val="auto"/>
          <w:szCs w:val="21"/>
        </w:rPr>
        <w:t>1、执行财政部、工业和信息化部《政府采购促进中小企业发展管理办法》（财库〔2020〕46号）。政府采购活动中有关中小企业的相关规定如下：</w:t>
      </w:r>
    </w:p>
    <w:p>
      <w:pPr>
        <w:spacing w:line="360" w:lineRule="auto"/>
        <w:ind w:firstLine="422" w:firstLineChars="201"/>
        <w:rPr>
          <w:rFonts w:hint="eastAsia" w:ascii="宋体" w:hAnsi="宋体"/>
          <w:color w:val="auto"/>
          <w:szCs w:val="21"/>
        </w:rPr>
      </w:pPr>
      <w:r>
        <w:rPr>
          <w:rFonts w:hint="eastAsia" w:ascii="宋体" w:hAnsi="宋体"/>
          <w:color w:val="auto"/>
          <w:szCs w:val="21"/>
        </w:rPr>
        <w:t>2、中小企业，是指在中华人民共和国境内依法设立，依据国务院批准的中小企业划分标准确定的中型企业、小型企业和微型企业，但与大企业的负责人为同一人，或者与大企业存在直接控股、管理关系的除外。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2" w:firstLineChars="201"/>
        <w:rPr>
          <w:rFonts w:hint="eastAsia" w:ascii="宋体" w:hAnsi="宋体"/>
          <w:color w:val="auto"/>
          <w:szCs w:val="21"/>
        </w:rPr>
      </w:pPr>
      <w:r>
        <w:rPr>
          <w:rFonts w:hint="eastAsia" w:ascii="宋体" w:hAnsi="宋体"/>
          <w:color w:val="auto"/>
          <w:szCs w:val="21"/>
        </w:rPr>
        <w:t>符合中小企业划分标准的个体工商户，在政府采购活动中视同中小企业。</w:t>
      </w:r>
    </w:p>
    <w:p>
      <w:pPr>
        <w:spacing w:line="360" w:lineRule="auto"/>
        <w:ind w:firstLine="422" w:firstLineChars="201"/>
        <w:rPr>
          <w:rFonts w:hint="eastAsia" w:ascii="宋体" w:hAnsi="宋体"/>
          <w:color w:val="auto"/>
          <w:szCs w:val="21"/>
        </w:rPr>
      </w:pPr>
      <w:r>
        <w:rPr>
          <w:rFonts w:hint="eastAsia" w:ascii="宋体" w:hAnsi="宋体"/>
          <w:color w:val="auto"/>
          <w:szCs w:val="21"/>
        </w:rPr>
        <w:t>3、在政府采购活动中，供应商提供的货物、工程或者服务符合下列情形的，享受《政府采购促进中小企业发展管理办法》规定的中小企业扶持政策：</w:t>
      </w:r>
    </w:p>
    <w:p>
      <w:pPr>
        <w:spacing w:line="360" w:lineRule="auto"/>
        <w:ind w:firstLine="422" w:firstLineChars="201"/>
        <w:rPr>
          <w:rFonts w:hint="eastAsia" w:ascii="宋体" w:hAnsi="宋体"/>
          <w:color w:val="auto"/>
          <w:szCs w:val="21"/>
        </w:rPr>
      </w:pPr>
      <w:r>
        <w:rPr>
          <w:rFonts w:hint="eastAsia" w:ascii="宋体" w:hAnsi="宋体"/>
          <w:color w:val="auto"/>
          <w:szCs w:val="21"/>
        </w:rPr>
        <w:t>（1）、在货物采购项目中，货物由中小企业制造，即货物由中小企业生产且使用该中小企业商号或者注册商标；</w:t>
      </w:r>
    </w:p>
    <w:p>
      <w:pPr>
        <w:spacing w:line="360" w:lineRule="auto"/>
        <w:ind w:firstLine="422" w:firstLineChars="201"/>
        <w:rPr>
          <w:rFonts w:hint="eastAsia" w:ascii="宋体" w:hAnsi="宋体"/>
          <w:color w:val="auto"/>
          <w:szCs w:val="21"/>
        </w:rPr>
      </w:pPr>
      <w:r>
        <w:rPr>
          <w:rFonts w:hint="eastAsia" w:ascii="宋体" w:hAnsi="宋体"/>
          <w:color w:val="auto"/>
          <w:szCs w:val="21"/>
        </w:rPr>
        <w:t>（2）、在工程采购项目中，工程由中小企业承建，即工程施工单位为中小企业；</w:t>
      </w:r>
    </w:p>
    <w:p>
      <w:pPr>
        <w:spacing w:line="360" w:lineRule="auto"/>
        <w:ind w:firstLine="422" w:firstLineChars="201"/>
        <w:rPr>
          <w:rFonts w:hint="eastAsia" w:ascii="宋体" w:hAnsi="宋体"/>
          <w:color w:val="auto"/>
          <w:szCs w:val="21"/>
        </w:rPr>
      </w:pPr>
      <w:r>
        <w:rPr>
          <w:rFonts w:hint="eastAsia" w:ascii="宋体" w:hAnsi="宋体"/>
          <w:color w:val="auto"/>
          <w:szCs w:val="21"/>
        </w:rPr>
        <w:t xml:space="preserve">（3）、在服务采购项目中，服务由中小企业承接，即提供服务的人员为中小企业依照《中华人民共和国劳动合同法》订立劳动合同的从业人员。 </w:t>
      </w:r>
    </w:p>
    <w:p>
      <w:pPr>
        <w:spacing w:line="360" w:lineRule="auto"/>
        <w:ind w:firstLine="422" w:firstLineChars="201"/>
        <w:rPr>
          <w:rFonts w:hint="eastAsia"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pPr>
        <w:spacing w:line="360" w:lineRule="auto"/>
        <w:ind w:firstLine="422" w:firstLineChars="201"/>
        <w:rPr>
          <w:rFonts w:hint="eastAsia"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pPr>
        <w:spacing w:line="360" w:lineRule="auto"/>
        <w:ind w:firstLine="567" w:firstLineChars="270"/>
        <w:rPr>
          <w:rFonts w:hint="eastAsia" w:ascii="宋体" w:hAnsi="宋体"/>
          <w:color w:val="auto"/>
          <w:szCs w:val="21"/>
        </w:rPr>
      </w:pPr>
      <w:r>
        <w:rPr>
          <w:rFonts w:hint="eastAsia" w:ascii="宋体" w:hAnsi="宋体"/>
          <w:color w:val="auto"/>
          <w:szCs w:val="21"/>
        </w:rPr>
        <w:t>4、中小企业参加政府采购活动，应当出具《政府采购促进中小企业发展管理办法》规定的《中小企业声明函》（格式见本采购文件附件），否则不得享受相关中小企业扶持政策。</w:t>
      </w:r>
    </w:p>
    <w:p>
      <w:pPr>
        <w:spacing w:line="360" w:lineRule="auto"/>
        <w:ind w:firstLine="567" w:firstLineChars="270"/>
        <w:rPr>
          <w:rFonts w:hint="eastAsia" w:ascii="宋体" w:hAnsi="宋体"/>
          <w:color w:val="auto"/>
          <w:szCs w:val="21"/>
        </w:rPr>
      </w:pPr>
      <w:r>
        <w:rPr>
          <w:rFonts w:hint="eastAsia" w:ascii="宋体" w:hAnsi="宋体"/>
          <w:color w:val="auto"/>
          <w:szCs w:val="21"/>
        </w:rPr>
        <w:t>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567" w:firstLineChars="270"/>
        <w:rPr>
          <w:rFonts w:hint="eastAsia"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pPr>
        <w:spacing w:line="360" w:lineRule="auto"/>
        <w:ind w:firstLine="567" w:firstLineChars="270"/>
        <w:rPr>
          <w:rFonts w:hint="eastAsia" w:ascii="宋体" w:hAnsi="宋体"/>
          <w:color w:val="auto"/>
          <w:szCs w:val="21"/>
        </w:rPr>
      </w:pPr>
      <w:r>
        <w:rPr>
          <w:rFonts w:hint="eastAsia" w:ascii="宋体" w:hAnsi="宋体"/>
          <w:color w:val="auto"/>
          <w:szCs w:val="21"/>
        </w:rPr>
        <w:t>适用招标投标法的政府采购工程建设项目，投标人提供声明函内容不实的，属于弄虚作假骗取中标，依照《中华人民共和国招标投标法》等国家有关规定追究相应责任。</w:t>
      </w:r>
    </w:p>
    <w:p>
      <w:pPr>
        <w:spacing w:line="360" w:lineRule="auto"/>
        <w:ind w:firstLine="567" w:firstLineChars="270"/>
        <w:rPr>
          <w:rFonts w:ascii="宋体" w:hAnsi="宋体"/>
          <w:color w:val="auto"/>
          <w:szCs w:val="21"/>
        </w:rPr>
      </w:pPr>
      <w:r>
        <w:rPr>
          <w:rFonts w:hint="eastAsia" w:ascii="宋体" w:hAnsi="宋体"/>
          <w:color w:val="auto"/>
          <w:szCs w:val="21"/>
        </w:rPr>
        <w:t>6、《中小企业声明函》由参加投标的供应商提交，如供应商为代理商，须自行采集制造商的中小企业划分类型信息填入相应栏目并对其真实性负责。</w:t>
      </w:r>
    </w:p>
    <w:p>
      <w:pPr>
        <w:spacing w:line="360" w:lineRule="auto"/>
        <w:ind w:firstLine="420" w:firstLineChars="200"/>
        <w:outlineLvl w:val="0"/>
        <w:rPr>
          <w:rFonts w:ascii="宋体" w:hAnsi="宋体"/>
          <w:color w:val="auto"/>
          <w:szCs w:val="21"/>
        </w:rPr>
      </w:pPr>
      <w:bookmarkStart w:id="157" w:name="_Toc21541015"/>
      <w:bookmarkStart w:id="158" w:name="_Toc495244277"/>
      <w:bookmarkStart w:id="159" w:name="_Toc44162148"/>
      <w:bookmarkStart w:id="160" w:name="_Toc26428"/>
      <w:r>
        <w:rPr>
          <w:rFonts w:ascii="宋体" w:hAnsi="宋体"/>
          <w:color w:val="auto"/>
          <w:szCs w:val="21"/>
        </w:rPr>
        <w:t>7</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57"/>
      <w:bookmarkEnd w:id="158"/>
      <w:bookmarkEnd w:id="159"/>
      <w:bookmarkEnd w:id="160"/>
    </w:p>
    <w:p>
      <w:pPr>
        <w:spacing w:line="360" w:lineRule="auto"/>
        <w:ind w:firstLine="420" w:firstLineChars="200"/>
        <w:outlineLvl w:val="0"/>
        <w:rPr>
          <w:rFonts w:ascii="宋体" w:hAnsi="宋体"/>
          <w:color w:val="auto"/>
          <w:szCs w:val="21"/>
        </w:rPr>
      </w:pPr>
      <w:bookmarkStart w:id="161" w:name="_Toc44162149"/>
      <w:bookmarkStart w:id="162" w:name="_Toc21541016"/>
      <w:bookmarkStart w:id="163" w:name="_Toc22421"/>
      <w:r>
        <w:rPr>
          <w:rFonts w:ascii="宋体" w:hAnsi="宋体"/>
          <w:color w:val="auto"/>
          <w:szCs w:val="21"/>
        </w:rPr>
        <w:t>8</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161"/>
      <w:bookmarkEnd w:id="162"/>
      <w:bookmarkEnd w:id="163"/>
    </w:p>
    <w:p>
      <w:pPr>
        <w:spacing w:line="360" w:lineRule="auto"/>
        <w:ind w:firstLine="420" w:firstLineChars="200"/>
        <w:outlineLvl w:val="0"/>
        <w:rPr>
          <w:rFonts w:hint="eastAsia"/>
          <w:color w:val="auto"/>
          <w:szCs w:val="21"/>
        </w:rPr>
      </w:pPr>
      <w:bookmarkStart w:id="164" w:name="_Toc21541017"/>
      <w:bookmarkStart w:id="165" w:name="_Toc44162150"/>
      <w:bookmarkStart w:id="166" w:name="_Toc14131"/>
      <w:bookmarkStart w:id="167" w:name="_Toc419729158"/>
      <w:r>
        <w:rPr>
          <w:rFonts w:hint="eastAsia"/>
          <w:color w:val="auto"/>
          <w:szCs w:val="21"/>
        </w:rPr>
        <w:t>9、本项目不组织潜在供应商现场考察或者召开开标前答疑。</w:t>
      </w:r>
      <w:bookmarkEnd w:id="164"/>
      <w:bookmarkEnd w:id="165"/>
      <w:bookmarkEnd w:id="166"/>
    </w:p>
    <w:p>
      <w:pPr>
        <w:spacing w:line="360" w:lineRule="auto"/>
        <w:ind w:firstLine="420" w:firstLineChars="200"/>
        <w:outlineLvl w:val="0"/>
        <w:rPr>
          <w:rFonts w:hint="eastAsia"/>
          <w:color w:val="auto"/>
          <w:szCs w:val="21"/>
        </w:rPr>
      </w:pPr>
      <w:bookmarkStart w:id="168" w:name="_Toc44162151"/>
      <w:bookmarkStart w:id="169" w:name="_Toc21541018"/>
      <w:bookmarkStart w:id="170" w:name="_Toc21897"/>
      <w:r>
        <w:rPr>
          <w:rFonts w:hint="eastAsia"/>
          <w:color w:val="auto"/>
          <w:szCs w:val="21"/>
        </w:rPr>
        <w:t>10、本文件未及事项，在签订合同时供需及使用方友好商定。</w:t>
      </w:r>
      <w:bookmarkEnd w:id="167"/>
      <w:bookmarkEnd w:id="168"/>
      <w:bookmarkEnd w:id="169"/>
      <w:bookmarkEnd w:id="170"/>
    </w:p>
    <w:p>
      <w:pPr>
        <w:widowControl w:val="0"/>
        <w:numPr>
          <w:ilvl w:val="0"/>
          <w:numId w:val="0"/>
        </w:numPr>
        <w:jc w:val="both"/>
        <w:rPr>
          <w:color w:val="auto"/>
        </w:rPr>
        <w:sectPr>
          <w:pgSz w:w="11907" w:h="16840"/>
          <w:pgMar w:top="1361" w:right="1474" w:bottom="1242" w:left="1474" w:header="720" w:footer="720" w:gutter="0"/>
          <w:cols w:space="720" w:num="1"/>
          <w:docGrid w:linePitch="285" w:charSpace="0"/>
        </w:sectPr>
      </w:pPr>
    </w:p>
    <w:p>
      <w:pPr>
        <w:pStyle w:val="3"/>
        <w:wordWrap w:val="0"/>
        <w:spacing w:before="0" w:after="0" w:line="360" w:lineRule="auto"/>
        <w:jc w:val="center"/>
        <w:rPr>
          <w:rFonts w:ascii="宋体"/>
          <w:b w:val="0"/>
          <w:bCs w:val="0"/>
          <w:color w:val="auto"/>
          <w:sz w:val="28"/>
          <w:szCs w:val="28"/>
        </w:rPr>
      </w:pPr>
      <w:bookmarkStart w:id="171" w:name="_Toc17884853"/>
      <w:r>
        <w:rPr>
          <w:rFonts w:hint="eastAsia" w:ascii="宋体" w:hAnsi="宋体"/>
          <w:color w:val="auto"/>
          <w:sz w:val="30"/>
        </w:rPr>
        <w:t>第四章</w:t>
      </w:r>
      <w:r>
        <w:rPr>
          <w:rFonts w:ascii="宋体" w:hAnsi="宋体"/>
          <w:color w:val="auto"/>
          <w:sz w:val="30"/>
        </w:rPr>
        <w:t xml:space="preserve">  </w:t>
      </w:r>
      <w:r>
        <w:rPr>
          <w:rFonts w:hint="eastAsia" w:ascii="宋体" w:hAnsi="宋体"/>
          <w:color w:val="auto"/>
          <w:sz w:val="30"/>
        </w:rPr>
        <w:t>评标办法及评分标准</w:t>
      </w:r>
      <w:bookmarkEnd w:id="171"/>
    </w:p>
    <w:p>
      <w:pPr>
        <w:wordWrap w:val="0"/>
        <w:spacing w:line="360" w:lineRule="auto"/>
        <w:ind w:firstLine="420" w:firstLineChars="200"/>
        <w:rPr>
          <w:rFonts w:ascii="宋体" w:cs="宋体"/>
          <w:color w:val="auto"/>
          <w:szCs w:val="21"/>
        </w:rPr>
      </w:pPr>
    </w:p>
    <w:p>
      <w:pPr>
        <w:pStyle w:val="25"/>
        <w:wordWrap w:val="0"/>
        <w:spacing w:line="360" w:lineRule="auto"/>
        <w:ind w:firstLine="422" w:firstLineChars="200"/>
        <w:rPr>
          <w:rFonts w:ascii="宋体" w:hAnsi="宋体"/>
          <w:color w:val="auto"/>
          <w:sz w:val="21"/>
          <w:szCs w:val="21"/>
        </w:rPr>
      </w:pPr>
      <w:bookmarkStart w:id="172" w:name="_Toc317685600"/>
      <w:r>
        <w:rPr>
          <w:rFonts w:hint="eastAsia" w:ascii="宋体" w:hAnsi="宋体"/>
          <w:color w:val="auto"/>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pPr>
        <w:pStyle w:val="25"/>
        <w:wordWrap w:val="0"/>
        <w:spacing w:line="360" w:lineRule="auto"/>
        <w:ind w:firstLine="422" w:firstLineChars="200"/>
        <w:rPr>
          <w:rFonts w:ascii="宋体" w:hAnsi="宋体"/>
          <w:color w:val="auto"/>
          <w:sz w:val="21"/>
          <w:szCs w:val="21"/>
        </w:rPr>
      </w:pPr>
      <w:r>
        <w:rPr>
          <w:rFonts w:hint="eastAsia" w:ascii="宋体" w:hAnsi="宋体"/>
          <w:color w:val="auto"/>
          <w:sz w:val="21"/>
          <w:szCs w:val="21"/>
        </w:rPr>
        <w:t>本次采购为非专门面向中小企业，采购标的对应的中小企业划分标准所属行业：</w:t>
      </w:r>
      <w:r>
        <w:rPr>
          <w:rFonts w:hint="eastAsia" w:ascii="宋体" w:hAnsi="宋体"/>
          <w:color w:val="auto"/>
          <w:sz w:val="21"/>
          <w:szCs w:val="21"/>
          <w:u w:val="single"/>
          <w:lang w:val="en-US" w:eastAsia="zh-CN"/>
        </w:rPr>
        <w:t>其他未列明行</w:t>
      </w:r>
      <w:r>
        <w:rPr>
          <w:rFonts w:hint="eastAsia" w:ascii="宋体" w:hAnsi="宋体"/>
          <w:color w:val="auto"/>
          <w:sz w:val="21"/>
          <w:szCs w:val="21"/>
          <w:u w:val="single"/>
        </w:rPr>
        <w:t>业</w:t>
      </w:r>
      <w:r>
        <w:rPr>
          <w:rFonts w:hint="eastAsia" w:ascii="宋体" w:hAnsi="宋体"/>
          <w:color w:val="auto"/>
          <w:sz w:val="21"/>
          <w:szCs w:val="21"/>
        </w:rPr>
        <w:t>。本次评标将对中小企业声明函满足招标文件要求的服务承接企业均为小微企业的价格给予6%的扣除，用扣除后的价格参与评审。价格扣除只用于评审过程，如中标，中标价格仍按照其投标价格进行公示。</w:t>
      </w:r>
    </w:p>
    <w:bookmarkEnd w:id="172"/>
    <w:p>
      <w:pPr>
        <w:pStyle w:val="30"/>
        <w:wordWrap w:val="0"/>
        <w:spacing w:before="0" w:after="0" w:line="360" w:lineRule="auto"/>
        <w:ind w:firstLine="310" w:firstLineChars="147"/>
        <w:jc w:val="both"/>
        <w:rPr>
          <w:rFonts w:ascii="宋体" w:cs="宋体"/>
          <w:color w:val="auto"/>
          <w:sz w:val="21"/>
          <w:szCs w:val="21"/>
        </w:rPr>
      </w:pPr>
      <w:bookmarkStart w:id="173" w:name="_Toc481567075"/>
      <w:bookmarkStart w:id="174" w:name="_Toc493058315"/>
      <w:bookmarkStart w:id="175" w:name="_Toc17884854"/>
      <w:bookmarkStart w:id="176" w:name="_Toc495957613"/>
      <w:r>
        <w:rPr>
          <w:rFonts w:hint="eastAsia" w:ascii="宋体" w:hAnsi="宋体" w:cs="宋体"/>
          <w:color w:val="auto"/>
          <w:sz w:val="21"/>
          <w:szCs w:val="21"/>
        </w:rPr>
        <w:t>一、开标程序</w:t>
      </w:r>
      <w:bookmarkEnd w:id="173"/>
      <w:bookmarkEnd w:id="174"/>
      <w:bookmarkEnd w:id="175"/>
      <w:bookmarkEnd w:id="176"/>
    </w:p>
    <w:p>
      <w:pPr>
        <w:wordWrap w:val="0"/>
        <w:spacing w:line="360" w:lineRule="auto"/>
        <w:ind w:firstLine="315" w:firstLineChars="150"/>
        <w:rPr>
          <w:rFonts w:ascii="宋体" w:cs="宋体"/>
          <w:color w:val="auto"/>
          <w:szCs w:val="21"/>
        </w:rPr>
      </w:pPr>
      <w:r>
        <w:rPr>
          <w:rFonts w:hint="eastAsia" w:ascii="宋体" w:hAnsi="宋体" w:cs="宋体"/>
          <w:color w:val="auto"/>
          <w:szCs w:val="21"/>
        </w:rPr>
        <w:t>（一）开标会由招标代理机构主持，主持人宣布开标会议开始；</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（二）主持人介绍参加开标会的人员名单；</w:t>
      </w:r>
      <w:r>
        <w:rPr>
          <w:rFonts w:ascii="宋体" w:hAnsi="宋体" w:cs="宋体"/>
          <w:color w:val="auto"/>
          <w:szCs w:val="21"/>
        </w:rPr>
        <w:t xml:space="preserve"> </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（三）主持人宣布评标期间的有关事项，告知应当回避的情形，提请有关人员回避；</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（四）投标人或其当场推荐的代表检查投标文件密封的完整性并签名确认；</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（五）打开所有投标文件外包装，清点投标文件正本、副本数量并公布投标人名称、投标内容、投标价格等以及招标人认为合适的其他内容，并做开标记录。</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（六）招标代理机构做开标记录</w:t>
      </w:r>
      <w:r>
        <w:rPr>
          <w:rFonts w:ascii="宋体" w:hAnsi="宋体" w:cs="宋体"/>
          <w:color w:val="auto"/>
          <w:szCs w:val="21"/>
        </w:rPr>
        <w:t xml:space="preserve">, </w:t>
      </w:r>
      <w:r>
        <w:rPr>
          <w:rFonts w:hint="eastAsia" w:ascii="宋体" w:hAnsi="宋体" w:cs="宋体"/>
          <w:color w:val="auto"/>
          <w:szCs w:val="21"/>
        </w:rPr>
        <w:t>同时由记录人、监督人当场签名确认；</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（七）公布中标候选人名单；</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（八）开标会议结束。</w:t>
      </w:r>
      <w:bookmarkStart w:id="177" w:name="_Toc259108326"/>
      <w:bookmarkStart w:id="178" w:name="_Toc249866769"/>
    </w:p>
    <w:p>
      <w:pPr>
        <w:pStyle w:val="30"/>
        <w:wordWrap w:val="0"/>
        <w:spacing w:before="0" w:after="0" w:line="360" w:lineRule="auto"/>
        <w:ind w:firstLine="413" w:firstLineChars="196"/>
        <w:jc w:val="left"/>
        <w:rPr>
          <w:rFonts w:ascii="宋体" w:cs="宋体"/>
          <w:color w:val="auto"/>
          <w:sz w:val="21"/>
          <w:szCs w:val="21"/>
        </w:rPr>
      </w:pPr>
      <w:bookmarkStart w:id="179" w:name="_Toc17884855"/>
      <w:bookmarkStart w:id="180" w:name="_Toc495957614"/>
      <w:bookmarkStart w:id="181" w:name="_Toc493058316"/>
      <w:r>
        <w:rPr>
          <w:rFonts w:hint="eastAsia" w:ascii="宋体" w:hAnsi="宋体" w:cs="宋体"/>
          <w:color w:val="auto"/>
          <w:sz w:val="21"/>
          <w:szCs w:val="21"/>
        </w:rPr>
        <w:t>二、评标委员会</w:t>
      </w:r>
      <w:bookmarkEnd w:id="179"/>
      <w:bookmarkEnd w:id="180"/>
      <w:bookmarkEnd w:id="181"/>
    </w:p>
    <w:p>
      <w:pPr>
        <w:wordWrap w:val="0"/>
        <w:spacing w:line="360" w:lineRule="auto"/>
        <w:ind w:firstLine="315" w:firstLineChars="150"/>
        <w:rPr>
          <w:rFonts w:ascii="宋体" w:cs="宋体"/>
          <w:color w:val="auto"/>
          <w:szCs w:val="21"/>
        </w:rPr>
      </w:pPr>
      <w:r>
        <w:rPr>
          <w:rFonts w:hint="eastAsia" w:ascii="宋体" w:hAnsi="宋体" w:cs="宋体"/>
          <w:color w:val="auto"/>
          <w:szCs w:val="21"/>
        </w:rPr>
        <w:t>（一）本次招标依法组建评标委员会。</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（三）评标委员会判断投标文件的有效性、合格性和响应情况，仅依据投标人所递交一切文件的真实表述，不受与本项目无直接关联的外部信息、传言而影响自身的专业判断。</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四）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30"/>
        <w:wordWrap w:val="0"/>
        <w:spacing w:before="0" w:after="0" w:line="360" w:lineRule="auto"/>
        <w:ind w:firstLine="411" w:firstLineChars="195"/>
        <w:jc w:val="both"/>
        <w:rPr>
          <w:rFonts w:ascii="宋体" w:cs="宋体"/>
          <w:color w:val="auto"/>
          <w:sz w:val="21"/>
          <w:szCs w:val="21"/>
        </w:rPr>
      </w:pPr>
      <w:bookmarkStart w:id="182" w:name="_Toc481567076"/>
      <w:bookmarkStart w:id="183" w:name="_Toc495957615"/>
      <w:bookmarkStart w:id="184" w:name="_Toc493058317"/>
      <w:bookmarkStart w:id="185" w:name="_Toc17884856"/>
      <w:r>
        <w:rPr>
          <w:rFonts w:hint="eastAsia" w:ascii="宋体" w:hAnsi="宋体" w:cs="宋体"/>
          <w:color w:val="auto"/>
          <w:sz w:val="21"/>
          <w:szCs w:val="21"/>
        </w:rPr>
        <w:t>三、评标方法</w:t>
      </w:r>
      <w:bookmarkEnd w:id="182"/>
      <w:bookmarkEnd w:id="183"/>
      <w:bookmarkEnd w:id="184"/>
      <w:bookmarkEnd w:id="185"/>
    </w:p>
    <w:p>
      <w:pPr>
        <w:wordWrap w:val="0"/>
        <w:spacing w:line="360" w:lineRule="auto"/>
        <w:ind w:firstLine="420" w:firstLineChars="200"/>
        <w:rPr>
          <w:rFonts w:ascii="宋体" w:cs="宋体"/>
          <w:color w:val="auto"/>
          <w:szCs w:val="21"/>
        </w:rPr>
      </w:pPr>
      <w:r>
        <w:rPr>
          <w:rFonts w:hint="eastAsia" w:ascii="宋体" w:hAnsi="宋体" w:cs="宋体"/>
          <w:color w:val="auto"/>
          <w:szCs w:val="21"/>
        </w:rPr>
        <w:t>（一）本次招标项目的评标方法为：综合评分法。</w:t>
      </w:r>
    </w:p>
    <w:p>
      <w:pPr>
        <w:wordWrap w:val="0"/>
        <w:spacing w:line="360" w:lineRule="auto"/>
        <w:ind w:firstLine="420" w:firstLineChars="200"/>
        <w:rPr>
          <w:rFonts w:ascii="宋体" w:cs="宋体"/>
          <w:color w:val="auto"/>
          <w:szCs w:val="21"/>
        </w:rPr>
      </w:pPr>
      <w:r>
        <w:rPr>
          <w:rFonts w:hint="eastAsia" w:ascii="宋体" w:hAnsi="宋体" w:cs="宋体"/>
          <w:color w:val="auto"/>
          <w:szCs w:val="21"/>
        </w:rPr>
        <w:t>（二）评分权重</w:t>
      </w:r>
    </w:p>
    <w:tbl>
      <w:tblPr>
        <w:tblStyle w:val="3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wordWrap w:val="0"/>
              <w:ind w:firstLine="200"/>
              <w:jc w:val="center"/>
              <w:rPr>
                <w:rFonts w:ascii="宋体" w:cs="宋体"/>
                <w:color w:val="auto"/>
                <w:szCs w:val="21"/>
              </w:rPr>
            </w:pPr>
            <w:r>
              <w:rPr>
                <w:rFonts w:hint="eastAsia" w:ascii="宋体" w:hAnsi="宋体" w:cs="宋体"/>
                <w:color w:val="auto"/>
                <w:szCs w:val="21"/>
              </w:rPr>
              <w:t>评分项目</w:t>
            </w:r>
          </w:p>
        </w:tc>
        <w:tc>
          <w:tcPr>
            <w:tcW w:w="3714" w:type="dxa"/>
            <w:vAlign w:val="center"/>
          </w:tcPr>
          <w:p>
            <w:pPr>
              <w:wordWrap w:val="0"/>
              <w:ind w:firstLine="200"/>
              <w:jc w:val="center"/>
              <w:rPr>
                <w:rFonts w:ascii="宋体" w:cs="宋体"/>
                <w:color w:val="auto"/>
                <w:szCs w:val="21"/>
              </w:rPr>
            </w:pPr>
            <w:r>
              <w:rPr>
                <w:rFonts w:hint="eastAsia" w:ascii="宋体" w:hAnsi="宋体" w:cs="宋体"/>
                <w:color w:val="auto"/>
                <w:szCs w:val="21"/>
              </w:rPr>
              <w:t>技术资信分（分）</w:t>
            </w:r>
          </w:p>
        </w:tc>
        <w:tc>
          <w:tcPr>
            <w:tcW w:w="3196" w:type="dxa"/>
            <w:vAlign w:val="center"/>
          </w:tcPr>
          <w:p>
            <w:pPr>
              <w:wordWrap w:val="0"/>
              <w:ind w:firstLine="200"/>
              <w:jc w:val="center"/>
              <w:rPr>
                <w:rFonts w:ascii="宋体" w:cs="宋体"/>
                <w:color w:val="auto"/>
                <w:szCs w:val="21"/>
              </w:rPr>
            </w:pPr>
            <w:r>
              <w:rPr>
                <w:rFonts w:hint="eastAsia" w:ascii="宋体" w:hAnsi="宋体" w:cs="宋体"/>
                <w:color w:val="auto"/>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3" w:type="dxa"/>
            <w:vAlign w:val="center"/>
          </w:tcPr>
          <w:p>
            <w:pPr>
              <w:wordWrap w:val="0"/>
              <w:ind w:firstLine="200"/>
              <w:jc w:val="center"/>
              <w:rPr>
                <w:rFonts w:ascii="宋体" w:cs="宋体"/>
                <w:color w:val="auto"/>
                <w:szCs w:val="21"/>
              </w:rPr>
            </w:pPr>
            <w:r>
              <w:rPr>
                <w:rFonts w:hint="eastAsia" w:ascii="宋体" w:hAnsi="宋体" w:cs="宋体"/>
                <w:color w:val="auto"/>
                <w:szCs w:val="21"/>
              </w:rPr>
              <w:t>权重</w:t>
            </w:r>
          </w:p>
        </w:tc>
        <w:tc>
          <w:tcPr>
            <w:tcW w:w="3714" w:type="dxa"/>
            <w:vAlign w:val="center"/>
          </w:tcPr>
          <w:p>
            <w:pPr>
              <w:wordWrap w:val="0"/>
              <w:ind w:firstLine="200"/>
              <w:jc w:val="center"/>
              <w:rPr>
                <w:rFonts w:hint="default" w:ascii="宋体" w:eastAsia="宋体" w:cs="宋体"/>
                <w:color w:val="auto"/>
                <w:szCs w:val="21"/>
                <w:u w:val="single"/>
                <w:lang w:val="en-US" w:eastAsia="zh-CN"/>
              </w:rPr>
            </w:pPr>
            <w:r>
              <w:rPr>
                <w:rFonts w:hint="eastAsia" w:ascii="宋体" w:hAnsi="宋体" w:cs="宋体"/>
                <w:color w:val="auto"/>
                <w:szCs w:val="21"/>
                <w:lang w:val="en-US" w:eastAsia="zh-CN"/>
              </w:rPr>
              <w:t>60</w:t>
            </w:r>
          </w:p>
        </w:tc>
        <w:tc>
          <w:tcPr>
            <w:tcW w:w="3196" w:type="dxa"/>
            <w:vAlign w:val="center"/>
          </w:tcPr>
          <w:p>
            <w:pPr>
              <w:wordWrap w:val="0"/>
              <w:ind w:firstLine="200"/>
              <w:jc w:val="center"/>
              <w:rPr>
                <w:rFonts w:hint="default" w:ascii="宋体" w:eastAsia="宋体" w:cs="宋体"/>
                <w:color w:val="auto"/>
                <w:szCs w:val="21"/>
                <w:lang w:val="en-US" w:eastAsia="zh-CN"/>
              </w:rPr>
            </w:pPr>
            <w:r>
              <w:rPr>
                <w:rFonts w:hint="eastAsia" w:ascii="宋体" w:hAnsi="宋体" w:cs="宋体"/>
                <w:color w:val="auto"/>
                <w:szCs w:val="21"/>
                <w:lang w:val="en-US" w:eastAsia="zh-CN"/>
              </w:rPr>
              <w:t>40</w:t>
            </w:r>
          </w:p>
        </w:tc>
      </w:tr>
    </w:tbl>
    <w:p>
      <w:pPr>
        <w:wordWrap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、价格分采用低价优先法计算，即满足采购文件要求且参与评审价格最低为评标基准价，其价格分为满分。其他投标人的价格分按照下列公式计算：</w:t>
      </w:r>
    </w:p>
    <w:p>
      <w:pPr>
        <w:wordWrap w:val="0"/>
        <w:spacing w:line="360" w:lineRule="auto"/>
        <w:ind w:firstLine="420" w:firstLineChars="200"/>
        <w:rPr>
          <w:rFonts w:ascii="宋体" w:cs="宋体"/>
          <w:color w:val="auto"/>
          <w:szCs w:val="21"/>
        </w:rPr>
      </w:pPr>
      <w:r>
        <w:rPr>
          <w:rFonts w:hint="eastAsia" w:ascii="宋体" w:hAnsi="宋体" w:cs="宋体"/>
          <w:color w:val="auto"/>
          <w:szCs w:val="21"/>
        </w:rPr>
        <w:t>参与评审价格</w:t>
      </w:r>
      <w:r>
        <w:rPr>
          <w:rFonts w:ascii="宋体" w:hAnsi="宋体" w:cs="宋体"/>
          <w:color w:val="auto"/>
          <w:szCs w:val="21"/>
        </w:rPr>
        <w:t>=</w:t>
      </w:r>
      <w:r>
        <w:rPr>
          <w:rFonts w:hint="eastAsia" w:ascii="宋体" w:hAnsi="宋体" w:cs="宋体"/>
          <w:color w:val="auto"/>
          <w:szCs w:val="21"/>
        </w:rPr>
        <w:t>投标价格×（</w:t>
      </w:r>
      <w:r>
        <w:rPr>
          <w:rFonts w:ascii="宋体" w:hAnsi="宋体" w:cs="宋体"/>
          <w:color w:val="auto"/>
          <w:szCs w:val="21"/>
        </w:rPr>
        <w:t>1-</w:t>
      </w:r>
      <w:r>
        <w:rPr>
          <w:rFonts w:hint="eastAsia" w:ascii="宋体" w:hAnsi="宋体" w:cs="宋体"/>
          <w:color w:val="auto"/>
          <w:szCs w:val="21"/>
        </w:rPr>
        <w:t>价格折扣率）</w:t>
      </w:r>
    </w:p>
    <w:p>
      <w:pPr>
        <w:wordWrap w:val="0"/>
        <w:spacing w:line="360" w:lineRule="auto"/>
        <w:ind w:firstLine="420" w:firstLineChars="200"/>
        <w:rPr>
          <w:rFonts w:ascii="宋体" w:cs="宋体"/>
          <w:color w:val="auto"/>
          <w:szCs w:val="21"/>
        </w:rPr>
      </w:pPr>
      <w:r>
        <w:rPr>
          <w:rFonts w:hint="eastAsia" w:ascii="宋体" w:hAnsi="宋体" w:cs="宋体"/>
          <w:color w:val="auto"/>
          <w:szCs w:val="21"/>
        </w:rPr>
        <w:t>价格分</w:t>
      </w:r>
      <w:r>
        <w:rPr>
          <w:rFonts w:ascii="宋体" w:hAnsi="宋体" w:cs="宋体"/>
          <w:color w:val="auto"/>
          <w:szCs w:val="21"/>
        </w:rPr>
        <w:t>=</w:t>
      </w:r>
      <w:r>
        <w:rPr>
          <w:rFonts w:hint="eastAsia" w:ascii="宋体" w:hAnsi="宋体" w:cs="宋体"/>
          <w:color w:val="auto"/>
          <w:szCs w:val="21"/>
        </w:rPr>
        <w:t>（评标基准价</w:t>
      </w:r>
      <w:r>
        <w:rPr>
          <w:rFonts w:ascii="宋体" w:hAnsi="宋体" w:cs="宋体"/>
          <w:color w:val="auto"/>
          <w:szCs w:val="21"/>
        </w:rPr>
        <w:t>/</w:t>
      </w:r>
      <w:r>
        <w:rPr>
          <w:rFonts w:hint="eastAsia" w:ascii="宋体" w:hAnsi="宋体" w:cs="宋体"/>
          <w:color w:val="auto"/>
          <w:szCs w:val="21"/>
        </w:rPr>
        <w:t>参与评审的价格）×价格权值×</w:t>
      </w:r>
      <w:r>
        <w:rPr>
          <w:rFonts w:ascii="宋体" w:hAnsi="宋体" w:cs="宋体"/>
          <w:color w:val="auto"/>
          <w:szCs w:val="21"/>
        </w:rPr>
        <w:t>100</w:t>
      </w:r>
    </w:p>
    <w:p>
      <w:pPr>
        <w:wordWrap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、合格投标人评标综合得分</w:t>
      </w:r>
      <w:r>
        <w:rPr>
          <w:rFonts w:ascii="宋体" w:hAnsi="宋体" w:cs="宋体"/>
          <w:color w:val="auto"/>
          <w:szCs w:val="21"/>
        </w:rPr>
        <w:t>=</w:t>
      </w:r>
      <w:r>
        <w:rPr>
          <w:rFonts w:hint="eastAsia" w:ascii="宋体" w:hAnsi="宋体" w:cs="宋体"/>
          <w:color w:val="auto"/>
          <w:szCs w:val="21"/>
        </w:rPr>
        <w:t>价格分</w:t>
      </w:r>
      <w:r>
        <w:rPr>
          <w:rFonts w:ascii="宋体" w:hAnsi="宋体" w:cs="宋体"/>
          <w:color w:val="auto"/>
          <w:szCs w:val="21"/>
        </w:rPr>
        <w:t>+</w:t>
      </w:r>
      <w:r>
        <w:rPr>
          <w:rFonts w:hint="eastAsia" w:ascii="宋体" w:hAnsi="宋体" w:cs="宋体"/>
          <w:color w:val="auto"/>
          <w:szCs w:val="21"/>
        </w:rPr>
        <w:t>技术资信分。</w:t>
      </w:r>
    </w:p>
    <w:p>
      <w:pPr>
        <w:wordWrap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、报价要求：本次招标设有最高限价，投标人报价超出最高限价的投标文件作无效处理。</w:t>
      </w:r>
    </w:p>
    <w:p>
      <w:pPr>
        <w:wordWrap w:val="0"/>
        <w:spacing w:line="360" w:lineRule="auto"/>
        <w:ind w:firstLine="420" w:firstLineChars="200"/>
        <w:rPr>
          <w:rFonts w:ascii="宋体" w:cs="宋体"/>
          <w:color w:val="auto"/>
          <w:kern w:val="0"/>
          <w:szCs w:val="21"/>
        </w:rPr>
      </w:pPr>
      <w:r>
        <w:rPr>
          <w:rFonts w:ascii="宋体" w:hAnsi="宋体" w:cs="宋体"/>
          <w:color w:val="auto"/>
          <w:szCs w:val="21"/>
        </w:rPr>
        <w:t>4</w:t>
      </w:r>
      <w:r>
        <w:rPr>
          <w:rFonts w:hint="eastAsia" w:ascii="宋体" w:hAnsi="宋体" w:cs="宋体"/>
          <w:color w:val="auto"/>
          <w:szCs w:val="21"/>
        </w:rPr>
        <w:t>、</w:t>
      </w:r>
      <w:r>
        <w:rPr>
          <w:rFonts w:hint="eastAsia" w:ascii="宋体" w:hAnsi="宋体" w:cs="宋体"/>
          <w:color w:val="auto"/>
          <w:kern w:val="0"/>
          <w:szCs w:val="21"/>
        </w:rPr>
        <w:t>采用综合评分法的，评标结果按评审后得分由高到低顺序排列。得分相同的，按投标报价由低到高顺序排列。得分且投标报价相同的并列。投标文件满足采购文件全部实质性要求，且按照评审因素的量化指标评审每个标项号综合得分排序前二位的中标候选人，得分最高的为第一中标候选人。</w:t>
      </w:r>
    </w:p>
    <w:p>
      <w:pPr>
        <w:wordWrap w:val="0"/>
        <w:spacing w:line="360" w:lineRule="auto"/>
        <w:ind w:firstLine="315" w:firstLineChars="150"/>
        <w:rPr>
          <w:rFonts w:ascii="宋体" w:cs="宋体"/>
          <w:color w:val="auto"/>
          <w:szCs w:val="21"/>
        </w:rPr>
      </w:pPr>
      <w:r>
        <w:rPr>
          <w:rFonts w:hint="eastAsia" w:ascii="宋体" w:hAnsi="宋体" w:cs="宋体"/>
          <w:color w:val="auto"/>
          <w:szCs w:val="21"/>
        </w:rPr>
        <w:t>（三）</w:t>
      </w:r>
      <w:bookmarkStart w:id="186" w:name="_Toc481567079"/>
      <w:r>
        <w:rPr>
          <w:rFonts w:hint="eastAsia" w:ascii="宋体" w:hAnsi="宋体" w:cs="宋体"/>
          <w:color w:val="auto"/>
          <w:szCs w:val="21"/>
        </w:rPr>
        <w:t>投标文件的澄清</w:t>
      </w:r>
      <w:bookmarkEnd w:id="186"/>
    </w:p>
    <w:p>
      <w:pPr>
        <w:widowControl/>
        <w:wordWrap w:val="0"/>
        <w:spacing w:line="360" w:lineRule="auto"/>
        <w:ind w:firstLine="420" w:firstLineChars="200"/>
        <w:jc w:val="left"/>
        <w:rPr>
          <w:rFonts w:ascii="宋体" w:cs="宋体"/>
          <w:color w:val="auto"/>
          <w:kern w:val="0"/>
          <w:szCs w:val="21"/>
        </w:rPr>
      </w:pPr>
      <w:r>
        <w:rPr>
          <w:rFonts w:ascii="宋体" w:hAnsi="宋体" w:cs="宋体"/>
          <w:color w:val="auto"/>
          <w:szCs w:val="21"/>
        </w:rPr>
        <w:t>1</w:t>
      </w:r>
      <w:r>
        <w:rPr>
          <w:rFonts w:hint="eastAsia" w:ascii="宋体" w:hAnsi="宋体" w:cs="宋体"/>
          <w:color w:val="auto"/>
          <w:szCs w:val="21"/>
        </w:rPr>
        <w:t>、</w:t>
      </w:r>
      <w:r>
        <w:rPr>
          <w:rFonts w:hint="eastAsia" w:ascii="宋体" w:hAnsi="宋体" w:cs="宋体"/>
          <w:color w:val="auto"/>
          <w:kern w:val="0"/>
          <w:szCs w:val="21"/>
        </w:rPr>
        <w:t>对于投标文件中含义不明确、同类问题表述不一致或者有明显文字和计算错误的内容，评标委员会应当以书面形式要求投标人作出必要的澄清、说明或者补正。</w:t>
      </w:r>
    </w:p>
    <w:p>
      <w:pPr>
        <w:wordWrap w:val="0"/>
        <w:spacing w:line="360" w:lineRule="auto"/>
        <w:ind w:firstLine="420" w:firstLineChars="200"/>
        <w:rPr>
          <w:rFonts w:ascii="宋体" w:cs="宋体"/>
          <w:color w:val="auto"/>
          <w:kern w:val="0"/>
          <w:szCs w:val="21"/>
        </w:rPr>
      </w:pP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0"/>
        <w:wordWrap w:val="0"/>
        <w:spacing w:before="0" w:after="0" w:line="360" w:lineRule="auto"/>
        <w:ind w:firstLine="413" w:firstLineChars="196"/>
        <w:jc w:val="both"/>
        <w:rPr>
          <w:rFonts w:ascii="宋体" w:cs="宋体"/>
          <w:color w:val="auto"/>
          <w:sz w:val="21"/>
          <w:szCs w:val="21"/>
        </w:rPr>
      </w:pPr>
      <w:bookmarkStart w:id="187" w:name="_Toc481567077"/>
      <w:bookmarkStart w:id="188" w:name="_Toc17884857"/>
      <w:bookmarkStart w:id="189" w:name="_Toc493058318"/>
      <w:bookmarkStart w:id="190" w:name="_Toc495957616"/>
      <w:r>
        <w:rPr>
          <w:rFonts w:hint="eastAsia" w:ascii="宋体" w:hAnsi="宋体" w:cs="宋体"/>
          <w:color w:val="auto"/>
          <w:sz w:val="21"/>
          <w:szCs w:val="21"/>
        </w:rPr>
        <w:t>四、评标</w:t>
      </w:r>
      <w:bookmarkEnd w:id="177"/>
      <w:bookmarkEnd w:id="178"/>
      <w:bookmarkEnd w:id="187"/>
      <w:r>
        <w:rPr>
          <w:rFonts w:hint="eastAsia" w:ascii="宋体" w:hAnsi="宋体" w:cs="宋体"/>
          <w:color w:val="auto"/>
          <w:sz w:val="21"/>
          <w:szCs w:val="21"/>
        </w:rPr>
        <w:t>程序</w:t>
      </w:r>
      <w:bookmarkEnd w:id="188"/>
      <w:bookmarkEnd w:id="189"/>
      <w:bookmarkEnd w:id="190"/>
    </w:p>
    <w:p>
      <w:pPr>
        <w:wordWrap w:val="0"/>
        <w:spacing w:line="360" w:lineRule="auto"/>
        <w:ind w:firstLine="422" w:firstLineChars="200"/>
        <w:rPr>
          <w:rFonts w:ascii="宋体" w:cs="宋体"/>
          <w:b/>
          <w:color w:val="auto"/>
          <w:szCs w:val="21"/>
        </w:rPr>
      </w:pPr>
      <w:r>
        <w:rPr>
          <w:rFonts w:hint="eastAsia" w:ascii="宋体" w:hAnsi="宋体" w:cs="宋体"/>
          <w:b/>
          <w:color w:val="auto"/>
          <w:szCs w:val="21"/>
        </w:rPr>
        <w:t>（一）资格条件审查</w:t>
      </w:r>
    </w:p>
    <w:p>
      <w:pPr>
        <w:wordWrap w:val="0"/>
        <w:spacing w:line="360" w:lineRule="auto"/>
        <w:ind w:firstLine="522" w:firstLineChars="249"/>
        <w:rPr>
          <w:rFonts w:ascii="宋体" w:cs="宋体"/>
          <w:color w:val="auto"/>
          <w:szCs w:val="21"/>
        </w:rPr>
      </w:pPr>
      <w:r>
        <w:rPr>
          <w:rFonts w:hint="eastAsia" w:ascii="宋体" w:hAnsi="宋体" w:cs="宋体"/>
          <w:color w:val="auto"/>
          <w:szCs w:val="21"/>
        </w:rPr>
        <w:t>由招标代理机构对投标人的资格进行审查。</w:t>
      </w:r>
    </w:p>
    <w:tbl>
      <w:tblPr>
        <w:tblStyle w:val="3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wordWrap w:val="0"/>
              <w:spacing w:line="360" w:lineRule="auto"/>
              <w:ind w:firstLine="200"/>
              <w:jc w:val="center"/>
              <w:rPr>
                <w:rFonts w:ascii="宋体" w:cs="宋体"/>
                <w:color w:val="auto"/>
                <w:szCs w:val="21"/>
              </w:rPr>
            </w:pPr>
            <w:r>
              <w:rPr>
                <w:rFonts w:hint="eastAsia" w:ascii="宋体" w:hAnsi="宋体" w:cs="宋体"/>
                <w:color w:val="auto"/>
                <w:szCs w:val="21"/>
              </w:rPr>
              <w:t>审查类别</w:t>
            </w:r>
          </w:p>
        </w:tc>
        <w:tc>
          <w:tcPr>
            <w:tcW w:w="7584" w:type="dxa"/>
          </w:tcPr>
          <w:p>
            <w:pPr>
              <w:wordWrap w:val="0"/>
              <w:spacing w:line="360" w:lineRule="auto"/>
              <w:ind w:firstLine="200"/>
              <w:jc w:val="center"/>
              <w:rPr>
                <w:rFonts w:ascii="宋体" w:cs="宋体"/>
                <w:color w:val="auto"/>
                <w:szCs w:val="21"/>
              </w:rPr>
            </w:pPr>
            <w:r>
              <w:rPr>
                <w:rFonts w:hint="eastAsia" w:ascii="宋体" w:hAnsi="宋体" w:cs="宋体"/>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restart"/>
            <w:vAlign w:val="center"/>
          </w:tcPr>
          <w:p>
            <w:pPr>
              <w:wordWrap w:val="0"/>
              <w:spacing w:line="360" w:lineRule="auto"/>
              <w:ind w:firstLine="200"/>
              <w:jc w:val="center"/>
              <w:rPr>
                <w:rFonts w:ascii="宋体" w:cs="宋体"/>
                <w:color w:val="auto"/>
                <w:szCs w:val="21"/>
              </w:rPr>
            </w:pPr>
            <w:r>
              <w:rPr>
                <w:rFonts w:hint="eastAsia" w:ascii="宋体" w:hAnsi="宋体" w:cs="宋体"/>
                <w:color w:val="auto"/>
                <w:szCs w:val="21"/>
              </w:rPr>
              <w:t>资格条件审查</w:t>
            </w:r>
          </w:p>
        </w:tc>
        <w:tc>
          <w:tcPr>
            <w:tcW w:w="7584" w:type="dxa"/>
          </w:tcPr>
          <w:p>
            <w:pPr>
              <w:wordWrap w:val="0"/>
              <w:spacing w:line="360" w:lineRule="auto"/>
              <w:rPr>
                <w:rFonts w:ascii="宋体" w:cs="宋体"/>
                <w:color w:val="auto"/>
                <w:szCs w:val="21"/>
              </w:rPr>
            </w:pPr>
            <w:r>
              <w:rPr>
                <w:rFonts w:ascii="宋体" w:hAnsi="宋体" w:cs="宋体"/>
                <w:color w:val="auto"/>
                <w:kern w:val="0"/>
                <w:szCs w:val="21"/>
              </w:rPr>
              <w:t>1</w:t>
            </w:r>
            <w:r>
              <w:rPr>
                <w:rFonts w:hint="eastAsia" w:ascii="宋体" w:hAnsi="宋体" w:cs="宋体"/>
                <w:color w:val="auto"/>
                <w:kern w:val="0"/>
                <w:szCs w:val="21"/>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wordWrap w:val="0"/>
              <w:spacing w:line="360" w:lineRule="auto"/>
              <w:ind w:firstLine="200"/>
              <w:rPr>
                <w:rFonts w:ascii="宋体" w:cs="宋体"/>
                <w:color w:val="auto"/>
                <w:szCs w:val="21"/>
              </w:rPr>
            </w:pPr>
          </w:p>
        </w:tc>
        <w:tc>
          <w:tcPr>
            <w:tcW w:w="7584" w:type="dxa"/>
          </w:tcPr>
          <w:p>
            <w:pPr>
              <w:wordWrap w:val="0"/>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w:t>
            </w:r>
            <w:r>
              <w:rPr>
                <w:rFonts w:hint="eastAsia" w:ascii="宋体" w:hAnsi="宋体" w:cs="宋体"/>
                <w:color w:val="auto"/>
                <w:kern w:val="0"/>
                <w:szCs w:val="21"/>
              </w:rPr>
              <w:t>未被“信用中国”（</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wordWrap w:val="0"/>
              <w:spacing w:line="360" w:lineRule="auto"/>
              <w:ind w:firstLine="200"/>
              <w:rPr>
                <w:rFonts w:ascii="宋体" w:cs="宋体"/>
                <w:color w:val="auto"/>
                <w:szCs w:val="21"/>
              </w:rPr>
            </w:pPr>
          </w:p>
        </w:tc>
        <w:tc>
          <w:tcPr>
            <w:tcW w:w="7584" w:type="dxa"/>
          </w:tcPr>
          <w:p>
            <w:pPr>
              <w:wordWrap w:val="0"/>
              <w:spacing w:line="360" w:lineRule="auto"/>
              <w:rPr>
                <w:rFonts w:ascii="宋体" w:cs="宋体"/>
                <w:color w:val="auto"/>
                <w:szCs w:val="21"/>
              </w:rPr>
            </w:pPr>
            <w:r>
              <w:rPr>
                <w:rFonts w:ascii="宋体" w:hAnsi="宋体" w:cs="宋体"/>
                <w:color w:val="auto"/>
                <w:kern w:val="0"/>
                <w:szCs w:val="21"/>
              </w:rPr>
              <w:t>3</w:t>
            </w:r>
            <w:r>
              <w:rPr>
                <w:rFonts w:hint="eastAsia" w:ascii="宋体" w:hAnsi="宋体" w:cs="宋体"/>
                <w:color w:val="auto"/>
                <w:kern w:val="0"/>
                <w:szCs w:val="21"/>
              </w:rPr>
              <w:t>、</w:t>
            </w:r>
            <w:r>
              <w:rPr>
                <w:rFonts w:hint="eastAsia" w:ascii="宋体" w:hAnsi="宋体"/>
                <w:color w:val="auto"/>
                <w:szCs w:val="21"/>
              </w:rPr>
              <w:t>与采购人存在利害关系可能影响招标公正性的法人或其他组织不得参加投标。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vMerge w:val="continue"/>
          </w:tcPr>
          <w:p>
            <w:pPr>
              <w:wordWrap w:val="0"/>
              <w:spacing w:line="360" w:lineRule="auto"/>
              <w:ind w:firstLine="200"/>
              <w:rPr>
                <w:rFonts w:ascii="宋体" w:cs="宋体"/>
                <w:color w:val="auto"/>
                <w:szCs w:val="21"/>
              </w:rPr>
            </w:pPr>
          </w:p>
        </w:tc>
        <w:tc>
          <w:tcPr>
            <w:tcW w:w="7584" w:type="dxa"/>
          </w:tcPr>
          <w:p>
            <w:pPr>
              <w:wordWrap w:val="0"/>
              <w:spacing w:line="360" w:lineRule="auto"/>
              <w:rPr>
                <w:rFonts w:ascii="宋体" w:cs="宋体"/>
                <w:color w:val="auto"/>
                <w:szCs w:val="21"/>
              </w:rPr>
            </w:pPr>
            <w:r>
              <w:rPr>
                <w:rFonts w:ascii="宋体" w:hAnsi="宋体" w:cs="宋体"/>
                <w:color w:val="auto"/>
                <w:kern w:val="0"/>
                <w:szCs w:val="21"/>
              </w:rPr>
              <w:t>4</w:t>
            </w:r>
            <w:r>
              <w:rPr>
                <w:rFonts w:hint="eastAsia" w:ascii="宋体" w:hAnsi="宋体" w:cs="宋体"/>
                <w:color w:val="auto"/>
                <w:kern w:val="0"/>
                <w:szCs w:val="21"/>
              </w:rPr>
              <w:t>、</w:t>
            </w:r>
            <w:r>
              <w:rPr>
                <w:rFonts w:hint="eastAsia" w:ascii="宋体" w:hAnsi="宋体"/>
                <w:color w:val="auto"/>
                <w:szCs w:val="21"/>
              </w:rPr>
              <w:t>单位负责人为同一人或者存在直接控股、管理关系的不同供应商，不得参加同一标项的投标。为本项目提供整体设计、规范编制或者项目管理、监理、检测等服务的供应商，不得参加本项目的投标。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21" w:type="dxa"/>
            <w:vMerge w:val="continue"/>
          </w:tcPr>
          <w:p>
            <w:pPr>
              <w:wordWrap w:val="0"/>
              <w:spacing w:line="360" w:lineRule="auto"/>
              <w:ind w:firstLine="200"/>
              <w:rPr>
                <w:rFonts w:ascii="宋体" w:cs="宋体"/>
                <w:color w:val="auto"/>
                <w:szCs w:val="21"/>
              </w:rPr>
            </w:pPr>
          </w:p>
        </w:tc>
        <w:tc>
          <w:tcPr>
            <w:tcW w:w="7584" w:type="dxa"/>
          </w:tcPr>
          <w:p>
            <w:pPr>
              <w:wordWrap w:val="0"/>
              <w:spacing w:line="360" w:lineRule="auto"/>
              <w:rPr>
                <w:rFonts w:ascii="宋体" w:cs="宋体"/>
                <w:color w:val="auto"/>
                <w:szCs w:val="21"/>
              </w:rPr>
            </w:pPr>
            <w:r>
              <w:rPr>
                <w:rFonts w:ascii="宋体" w:hAnsi="宋体" w:cs="宋体"/>
                <w:color w:val="auto"/>
                <w:kern w:val="0"/>
                <w:szCs w:val="21"/>
              </w:rPr>
              <w:t>5</w:t>
            </w:r>
            <w:r>
              <w:rPr>
                <w:rFonts w:hint="eastAsia" w:ascii="宋体" w:hAnsi="宋体" w:cs="宋体"/>
                <w:color w:val="auto"/>
                <w:kern w:val="0"/>
                <w:szCs w:val="21"/>
              </w:rPr>
              <w:t>、本项目不接受联合体投标。</w:t>
            </w:r>
          </w:p>
        </w:tc>
      </w:tr>
    </w:tbl>
    <w:p>
      <w:pPr>
        <w:wordWrap w:val="0"/>
        <w:spacing w:line="360" w:lineRule="auto"/>
        <w:ind w:firstLine="420" w:firstLineChars="200"/>
        <w:rPr>
          <w:rFonts w:ascii="宋体" w:cs="宋体"/>
          <w:color w:val="auto"/>
          <w:szCs w:val="21"/>
        </w:rPr>
      </w:pPr>
    </w:p>
    <w:p>
      <w:pPr>
        <w:wordWrap w:val="0"/>
        <w:spacing w:line="360" w:lineRule="auto"/>
        <w:ind w:firstLine="422" w:firstLineChars="200"/>
        <w:rPr>
          <w:rFonts w:ascii="宋体" w:cs="宋体"/>
          <w:b/>
          <w:color w:val="auto"/>
          <w:szCs w:val="21"/>
        </w:rPr>
      </w:pPr>
      <w:r>
        <w:rPr>
          <w:rFonts w:hint="eastAsia" w:ascii="宋体" w:hAnsi="宋体" w:cs="宋体"/>
          <w:b/>
          <w:color w:val="auto"/>
          <w:szCs w:val="21"/>
        </w:rPr>
        <w:t>（二）符合性审查</w:t>
      </w:r>
    </w:p>
    <w:p>
      <w:pPr>
        <w:wordWrap w:val="0"/>
        <w:spacing w:line="360" w:lineRule="auto"/>
        <w:ind w:firstLine="420" w:firstLineChars="200"/>
        <w:rPr>
          <w:rFonts w:ascii="宋体" w:cs="宋体"/>
          <w:color w:val="auto"/>
          <w:szCs w:val="21"/>
        </w:rPr>
      </w:pPr>
      <w:r>
        <w:rPr>
          <w:rFonts w:hint="eastAsia" w:ascii="宋体" w:hAnsi="宋体" w:cs="宋体"/>
          <w:color w:val="auto"/>
          <w:kern w:val="0"/>
          <w:szCs w:val="21"/>
        </w:rPr>
        <w:t>评标委员会应当对符合资格的投标人的投标文件进行符合性审查，以确定其是否满足采购文件的实质性要求。</w:t>
      </w:r>
    </w:p>
    <w:tbl>
      <w:tblPr>
        <w:tblStyle w:val="37"/>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tcPr>
          <w:p>
            <w:pPr>
              <w:wordWrap w:val="0"/>
              <w:spacing w:line="360" w:lineRule="auto"/>
              <w:ind w:firstLine="200"/>
              <w:jc w:val="center"/>
              <w:rPr>
                <w:rFonts w:ascii="宋体" w:cs="宋体"/>
                <w:b/>
                <w:color w:val="auto"/>
                <w:szCs w:val="21"/>
              </w:rPr>
            </w:pPr>
            <w:r>
              <w:rPr>
                <w:rFonts w:hint="eastAsia" w:ascii="宋体" w:hAnsi="宋体" w:cs="宋体"/>
                <w:b/>
                <w:color w:val="auto"/>
                <w:szCs w:val="21"/>
              </w:rPr>
              <w:t>审查类别</w:t>
            </w:r>
          </w:p>
        </w:tc>
        <w:tc>
          <w:tcPr>
            <w:tcW w:w="7573" w:type="dxa"/>
          </w:tcPr>
          <w:p>
            <w:pPr>
              <w:wordWrap w:val="0"/>
              <w:spacing w:line="360" w:lineRule="auto"/>
              <w:ind w:firstLine="200"/>
              <w:jc w:val="center"/>
              <w:rPr>
                <w:rFonts w:ascii="宋体" w:cs="宋体"/>
                <w:b/>
                <w:color w:val="auto"/>
                <w:szCs w:val="21"/>
              </w:rPr>
            </w:pPr>
            <w:r>
              <w:rPr>
                <w:rFonts w:hint="eastAsia" w:ascii="宋体" w:hAnsi="宋体" w:cs="宋体"/>
                <w:b/>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vAlign w:val="center"/>
          </w:tcPr>
          <w:p>
            <w:pPr>
              <w:wordWrap w:val="0"/>
              <w:spacing w:line="360" w:lineRule="auto"/>
              <w:ind w:firstLine="200"/>
              <w:jc w:val="center"/>
              <w:rPr>
                <w:rFonts w:ascii="宋体" w:cs="宋体"/>
                <w:color w:val="auto"/>
                <w:szCs w:val="21"/>
              </w:rPr>
            </w:pPr>
            <w:r>
              <w:rPr>
                <w:rFonts w:hint="eastAsia" w:ascii="宋体" w:hAnsi="宋体" w:cs="宋体"/>
                <w:color w:val="auto"/>
                <w:szCs w:val="21"/>
              </w:rPr>
              <w:t>符合性审查</w:t>
            </w:r>
          </w:p>
        </w:tc>
        <w:tc>
          <w:tcPr>
            <w:tcW w:w="7573" w:type="dxa"/>
            <w:vAlign w:val="center"/>
          </w:tcPr>
          <w:p>
            <w:pPr>
              <w:tabs>
                <w:tab w:val="left" w:pos="612"/>
              </w:tabs>
              <w:wordWrap w:val="0"/>
              <w:spacing w:line="360" w:lineRule="auto"/>
              <w:rPr>
                <w:rFonts w:ascii="宋体" w:cs="宋体"/>
                <w:color w:val="auto"/>
                <w:szCs w:val="21"/>
              </w:rPr>
            </w:pPr>
            <w:r>
              <w:rPr>
                <w:rFonts w:ascii="宋体" w:hAnsi="宋体" w:cs="宋体"/>
                <w:color w:val="auto"/>
                <w:szCs w:val="21"/>
              </w:rPr>
              <w:t>1</w:t>
            </w:r>
            <w:r>
              <w:rPr>
                <w:rFonts w:hint="eastAsia" w:ascii="宋体" w:hAnsi="宋体" w:cs="宋体"/>
                <w:color w:val="auto"/>
                <w:szCs w:val="21"/>
              </w:rPr>
              <w:t>、投标函已提交并符合采购文件要求的；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wordWrap w:val="0"/>
              <w:spacing w:line="360" w:lineRule="auto"/>
              <w:ind w:firstLine="200"/>
              <w:rPr>
                <w:rFonts w:ascii="宋体" w:cs="宋体"/>
                <w:color w:val="auto"/>
                <w:szCs w:val="21"/>
              </w:rPr>
            </w:pPr>
          </w:p>
        </w:tc>
        <w:tc>
          <w:tcPr>
            <w:tcW w:w="7573" w:type="dxa"/>
            <w:vAlign w:val="center"/>
          </w:tcPr>
          <w:p>
            <w:pPr>
              <w:tabs>
                <w:tab w:val="left" w:pos="612"/>
              </w:tabs>
              <w:wordWrap w:val="0"/>
              <w:spacing w:line="360" w:lineRule="auto"/>
              <w:rPr>
                <w:rFonts w:ascii="宋体" w:cs="宋体"/>
                <w:color w:val="auto"/>
                <w:szCs w:val="21"/>
              </w:rPr>
            </w:pPr>
            <w:r>
              <w:rPr>
                <w:rFonts w:ascii="宋体" w:hAnsi="宋体" w:cs="宋体"/>
                <w:color w:val="auto"/>
                <w:szCs w:val="21"/>
              </w:rPr>
              <w:t>2</w:t>
            </w:r>
            <w:r>
              <w:rPr>
                <w:rFonts w:hint="eastAsia" w:ascii="宋体" w:hAnsi="宋体" w:cs="宋体"/>
                <w:color w:val="auto"/>
                <w:szCs w:val="21"/>
              </w:rPr>
              <w:t>、按照采购文件规定要求签署、盖章且投标文件有法定代表人</w:t>
            </w:r>
            <w:r>
              <w:rPr>
                <w:rFonts w:hint="eastAsia" w:ascii="宋体" w:hAnsi="宋体" w:cs="宋体"/>
                <w:color w:val="auto"/>
                <w:szCs w:val="21"/>
                <w:lang w:eastAsia="zh-TW"/>
              </w:rPr>
              <w:t>签署本人姓名（或印盖本人姓名章）</w:t>
            </w:r>
            <w:r>
              <w:rPr>
                <w:rFonts w:hint="eastAsia" w:ascii="宋体" w:hAnsi="宋体" w:cs="宋体"/>
                <w:color w:val="auto"/>
                <w:szCs w:val="21"/>
              </w:rPr>
              <w:t>，或</w:t>
            </w:r>
            <w:r>
              <w:rPr>
                <w:rFonts w:hint="eastAsia" w:ascii="宋体" w:hAnsi="宋体" w:cs="宋体"/>
                <w:color w:val="auto"/>
                <w:szCs w:val="21"/>
                <w:lang w:eastAsia="zh-TW"/>
              </w:rPr>
              <w:t>签署</w:t>
            </w:r>
            <w:r>
              <w:rPr>
                <w:rFonts w:hint="eastAsia" w:ascii="宋体" w:hAnsi="宋体" w:cs="宋体"/>
                <w:color w:val="auto"/>
                <w:szCs w:val="21"/>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wordWrap w:val="0"/>
              <w:spacing w:line="360" w:lineRule="auto"/>
              <w:ind w:firstLine="200"/>
              <w:rPr>
                <w:rFonts w:ascii="宋体" w:cs="宋体"/>
                <w:color w:val="auto"/>
                <w:szCs w:val="21"/>
              </w:rPr>
            </w:pPr>
          </w:p>
        </w:tc>
        <w:tc>
          <w:tcPr>
            <w:tcW w:w="7573" w:type="dxa"/>
            <w:vAlign w:val="center"/>
          </w:tcPr>
          <w:p>
            <w:pPr>
              <w:tabs>
                <w:tab w:val="left" w:pos="612"/>
              </w:tabs>
              <w:wordWrap w:val="0"/>
              <w:spacing w:line="360" w:lineRule="auto"/>
              <w:rPr>
                <w:rFonts w:ascii="宋体" w:cs="宋体"/>
                <w:color w:val="auto"/>
                <w:kern w:val="0"/>
                <w:szCs w:val="21"/>
              </w:rPr>
            </w:pPr>
            <w:r>
              <w:rPr>
                <w:rFonts w:ascii="宋体" w:hAnsi="宋体" w:cs="宋体"/>
                <w:color w:val="auto"/>
                <w:szCs w:val="21"/>
              </w:rPr>
              <w:t>3</w:t>
            </w:r>
            <w:r>
              <w:rPr>
                <w:rFonts w:hint="eastAsia" w:ascii="宋体" w:hAnsi="宋体" w:cs="宋体"/>
                <w:color w:val="auto"/>
                <w:szCs w:val="21"/>
              </w:rPr>
              <w:t>、投标文件完全满足采购文件的实质性条款（即标注</w:t>
            </w:r>
            <w:r>
              <w:rPr>
                <w:rFonts w:ascii="宋体" w:hAnsi="宋体" w:cs="宋体"/>
                <w:color w:val="auto"/>
                <w:szCs w:val="21"/>
              </w:rPr>
              <w:t>*</w:t>
            </w:r>
            <w:r>
              <w:rPr>
                <w:rFonts w:hint="eastAsia" w:ascii="宋体" w:hAnsi="宋体" w:cs="宋体"/>
                <w:color w:val="auto"/>
                <w:szCs w:val="21"/>
              </w:rPr>
              <w:t>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wordWrap w:val="0"/>
              <w:spacing w:line="360" w:lineRule="auto"/>
              <w:ind w:firstLine="200"/>
              <w:rPr>
                <w:rFonts w:ascii="宋体" w:cs="宋体"/>
                <w:color w:val="auto"/>
                <w:szCs w:val="21"/>
              </w:rPr>
            </w:pPr>
          </w:p>
        </w:tc>
        <w:tc>
          <w:tcPr>
            <w:tcW w:w="7573" w:type="dxa"/>
            <w:vAlign w:val="center"/>
          </w:tcPr>
          <w:p>
            <w:pPr>
              <w:wordWrap w:val="0"/>
              <w:spacing w:line="360" w:lineRule="auto"/>
              <w:rPr>
                <w:rFonts w:ascii="宋体" w:cs="宋体"/>
                <w:color w:val="auto"/>
                <w:szCs w:val="21"/>
              </w:rPr>
            </w:pPr>
            <w:r>
              <w:rPr>
                <w:rFonts w:ascii="宋体" w:hAnsi="宋体" w:cs="宋体"/>
                <w:color w:val="auto"/>
                <w:szCs w:val="21"/>
              </w:rPr>
              <w:t>4</w:t>
            </w:r>
            <w:r>
              <w:rPr>
                <w:rFonts w:hint="eastAsia" w:ascii="宋体" w:hAnsi="宋体" w:cs="宋体"/>
                <w:color w:val="auto"/>
                <w:szCs w:val="21"/>
              </w:rPr>
              <w:t>、投标文件没有采购文件中规定的其它无效投标条款的；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tcPr>
          <w:p>
            <w:pPr>
              <w:wordWrap w:val="0"/>
              <w:spacing w:line="360" w:lineRule="auto"/>
              <w:ind w:firstLine="200"/>
              <w:rPr>
                <w:rFonts w:ascii="宋体" w:cs="宋体"/>
                <w:color w:val="auto"/>
                <w:szCs w:val="21"/>
              </w:rPr>
            </w:pPr>
          </w:p>
        </w:tc>
        <w:tc>
          <w:tcPr>
            <w:tcW w:w="7573" w:type="dxa"/>
            <w:vAlign w:val="center"/>
          </w:tcPr>
          <w:p>
            <w:pPr>
              <w:wordWrap w:val="0"/>
              <w:spacing w:line="360" w:lineRule="auto"/>
              <w:rPr>
                <w:rFonts w:ascii="宋体" w:cs="宋体"/>
                <w:color w:val="auto"/>
                <w:szCs w:val="21"/>
              </w:rPr>
            </w:pPr>
            <w:r>
              <w:rPr>
                <w:rFonts w:ascii="宋体" w:hAnsi="宋体" w:cs="宋体"/>
                <w:color w:val="auto"/>
                <w:szCs w:val="21"/>
              </w:rPr>
              <w:t>5</w:t>
            </w:r>
            <w:r>
              <w:rPr>
                <w:rFonts w:hint="eastAsia" w:ascii="宋体" w:hAnsi="宋体" w:cs="宋体"/>
                <w:color w:val="auto"/>
                <w:szCs w:val="21"/>
              </w:rPr>
              <w:t>、按有关法律、法规、规章不属于投标无效的。</w:t>
            </w:r>
          </w:p>
        </w:tc>
      </w:tr>
    </w:tbl>
    <w:p>
      <w:pPr>
        <w:wordWrap w:val="0"/>
        <w:spacing w:line="360" w:lineRule="auto"/>
        <w:ind w:firstLine="420" w:firstLineChars="200"/>
        <w:rPr>
          <w:rFonts w:ascii="宋体" w:cs="宋体"/>
          <w:color w:val="auto"/>
          <w:szCs w:val="21"/>
        </w:rPr>
      </w:pPr>
    </w:p>
    <w:p>
      <w:pPr>
        <w:wordWrap w:val="0"/>
        <w:spacing w:line="360" w:lineRule="auto"/>
        <w:ind w:firstLine="422" w:firstLineChars="200"/>
        <w:rPr>
          <w:rFonts w:ascii="宋体" w:cs="宋体"/>
          <w:b/>
          <w:color w:val="auto"/>
          <w:szCs w:val="21"/>
        </w:rPr>
      </w:pPr>
      <w:bookmarkStart w:id="191" w:name="_Toc259108323"/>
      <w:bookmarkStart w:id="192" w:name="_Toc249866767"/>
      <w:r>
        <w:rPr>
          <w:rFonts w:hint="eastAsia" w:ascii="宋体" w:hAnsi="宋体" w:cs="宋体"/>
          <w:b/>
          <w:color w:val="auto"/>
          <w:szCs w:val="21"/>
        </w:rPr>
        <w:t>（三）投标无效的情形</w:t>
      </w:r>
      <w:bookmarkEnd w:id="191"/>
      <w:bookmarkEnd w:id="192"/>
    </w:p>
    <w:p>
      <w:pPr>
        <w:wordWrap w:val="0"/>
        <w:spacing w:line="360" w:lineRule="auto"/>
        <w:ind w:firstLine="420" w:firstLineChars="200"/>
        <w:rPr>
          <w:rFonts w:ascii="宋体" w:cs="宋体"/>
          <w:color w:val="auto"/>
          <w:szCs w:val="21"/>
        </w:rPr>
      </w:pPr>
      <w:r>
        <w:rPr>
          <w:rFonts w:hint="eastAsia" w:ascii="宋体" w:hAnsi="宋体" w:cs="宋体"/>
          <w:color w:val="auto"/>
          <w:szCs w:val="21"/>
        </w:rPr>
        <w:t>没有响应采购文件实质性要求的投标将被视为无效投标。投标人不得通过修正或撤消不合要求的偏离或保留从而使其投标成为实质上响应的投标。</w:t>
      </w:r>
    </w:p>
    <w:p>
      <w:pPr>
        <w:wordWrap w:val="0"/>
        <w:spacing w:line="360" w:lineRule="auto"/>
        <w:ind w:firstLine="420" w:firstLineChars="200"/>
        <w:rPr>
          <w:rFonts w:ascii="宋体" w:cs="宋体"/>
          <w:color w:val="auto"/>
          <w:szCs w:val="21"/>
        </w:rPr>
      </w:pPr>
      <w:r>
        <w:rPr>
          <w:rFonts w:ascii="宋体" w:hAnsi="宋体" w:cs="宋体"/>
          <w:color w:val="auto"/>
          <w:szCs w:val="21"/>
        </w:rPr>
        <w:t>A</w:t>
      </w:r>
      <w:r>
        <w:rPr>
          <w:rFonts w:hint="eastAsia" w:ascii="宋体" w:hAnsi="宋体" w:cs="宋体"/>
          <w:color w:val="auto"/>
          <w:szCs w:val="21"/>
        </w:rPr>
        <w:t>、在资格审查、符合性审查和商务评审时，如发现下列情形之一的，将被视为无效投标文件：</w:t>
      </w:r>
    </w:p>
    <w:p>
      <w:pPr>
        <w:wordWrap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、资格证明文件不全的或者不符合采购文件规定的资格要求的；</w:t>
      </w:r>
    </w:p>
    <w:p>
      <w:pPr>
        <w:wordWrap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、投标文件未按照采购文件要求签署、盖章的；</w:t>
      </w:r>
    </w:p>
    <w:p>
      <w:pPr>
        <w:wordWrap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、投标文件项目不齐全或者内容虚假的；</w:t>
      </w:r>
    </w:p>
    <w:p>
      <w:pPr>
        <w:wordWrap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、投标文件的实质性内容未使用中文表述、意思表述不明确、前后矛盾或者使用计量单位不符合采购文件要求的（经评标委员会认定并允许其当场更正的笔误除外）；</w:t>
      </w:r>
    </w:p>
    <w:p>
      <w:pPr>
        <w:wordWrap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、带“</w:t>
      </w:r>
      <w:r>
        <w:rPr>
          <w:rFonts w:ascii="宋体" w:hAnsi="宋体" w:cs="宋体"/>
          <w:color w:val="auto"/>
          <w:szCs w:val="21"/>
        </w:rPr>
        <w:t>*</w:t>
      </w:r>
      <w:r>
        <w:rPr>
          <w:rFonts w:hint="eastAsia" w:ascii="宋体" w:hAnsi="宋体" w:cs="宋体"/>
          <w:color w:val="auto"/>
          <w:szCs w:val="21"/>
        </w:rPr>
        <w:t>”的条款不能满足采购文件要求、未实质性响应采购文件要求或者投标文件有招标人不能接受的附加条件的；</w:t>
      </w:r>
    </w:p>
    <w:p>
      <w:pPr>
        <w:wordWrap w:val="0"/>
        <w:spacing w:line="360" w:lineRule="auto"/>
        <w:ind w:firstLine="420" w:firstLineChars="200"/>
        <w:rPr>
          <w:rFonts w:ascii="宋体" w:cs="宋体"/>
          <w:color w:val="auto"/>
          <w:szCs w:val="21"/>
        </w:rPr>
      </w:pPr>
      <w:r>
        <w:rPr>
          <w:rFonts w:ascii="宋体" w:hAnsi="宋体" w:cs="宋体"/>
          <w:color w:val="auto"/>
          <w:szCs w:val="21"/>
        </w:rPr>
        <w:t>B</w:t>
      </w:r>
      <w:r>
        <w:rPr>
          <w:rFonts w:hint="eastAsia" w:ascii="宋体" w:hAnsi="宋体" w:cs="宋体"/>
          <w:color w:val="auto"/>
          <w:szCs w:val="21"/>
        </w:rPr>
        <w:t>、在技术评审时，如发现下列情形之一的，将被视为无效投标文件：</w:t>
      </w:r>
    </w:p>
    <w:p>
      <w:pPr>
        <w:wordWrap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、明显不符合或无法满足采购文件要求，或者与采购文件中标“</w:t>
      </w:r>
      <w:r>
        <w:rPr>
          <w:rFonts w:ascii="宋体" w:hAnsi="宋体" w:cs="宋体"/>
          <w:color w:val="auto"/>
          <w:szCs w:val="21"/>
        </w:rPr>
        <w:t>*</w:t>
      </w:r>
      <w:r>
        <w:rPr>
          <w:rFonts w:hint="eastAsia" w:ascii="宋体" w:hAnsi="宋体" w:cs="宋体"/>
          <w:color w:val="auto"/>
          <w:szCs w:val="21"/>
        </w:rPr>
        <w:t>”的条款发生实质性偏离的；</w:t>
      </w:r>
    </w:p>
    <w:p>
      <w:pPr>
        <w:wordWrap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、投标技术方案不明确，存在一个或一个以上备选（替代）投标方案的；</w:t>
      </w:r>
    </w:p>
    <w:p>
      <w:pPr>
        <w:wordWrap w:val="0"/>
        <w:spacing w:line="360" w:lineRule="auto"/>
        <w:ind w:firstLine="420" w:firstLineChars="200"/>
        <w:rPr>
          <w:rFonts w:ascii="宋体" w:cs="宋体"/>
          <w:color w:val="auto"/>
          <w:szCs w:val="21"/>
        </w:rPr>
      </w:pPr>
      <w:r>
        <w:rPr>
          <w:rFonts w:ascii="宋体" w:hAnsi="宋体" w:cs="宋体"/>
          <w:color w:val="auto"/>
          <w:szCs w:val="21"/>
        </w:rPr>
        <w:t>C</w:t>
      </w:r>
      <w:r>
        <w:rPr>
          <w:rFonts w:hint="eastAsia" w:ascii="宋体" w:hAnsi="宋体" w:cs="宋体"/>
          <w:color w:val="auto"/>
          <w:szCs w:val="21"/>
        </w:rPr>
        <w:t>、在报价评审时，如发现下列情形之一的，投标文件将被视为无效：</w:t>
      </w:r>
    </w:p>
    <w:p>
      <w:pPr>
        <w:wordWrap w:val="0"/>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、未采用人民币报价或者未按照采购文件标明的币种报价的；</w:t>
      </w:r>
    </w:p>
    <w:p>
      <w:pPr>
        <w:wordWrap w:val="0"/>
        <w:spacing w:line="360" w:lineRule="auto"/>
        <w:ind w:firstLine="420" w:firstLineChars="200"/>
        <w:rPr>
          <w:rFonts w:ascii="宋体" w:cs="宋体"/>
          <w:color w:val="auto"/>
          <w:szCs w:val="21"/>
        </w:rPr>
      </w:pPr>
      <w:r>
        <w:rPr>
          <w:rFonts w:ascii="宋体" w:hAnsi="宋体" w:cs="宋体"/>
          <w:color w:val="auto"/>
          <w:szCs w:val="21"/>
        </w:rPr>
        <w:t>2</w:t>
      </w:r>
      <w:r>
        <w:rPr>
          <w:rFonts w:hint="eastAsia" w:ascii="宋体" w:hAnsi="宋体" w:cs="宋体"/>
          <w:color w:val="auto"/>
          <w:szCs w:val="21"/>
        </w:rPr>
        <w:t>、报价超出最高限价，招标人不能支付的；</w:t>
      </w:r>
    </w:p>
    <w:p>
      <w:pPr>
        <w:wordWrap w:val="0"/>
        <w:spacing w:line="360" w:lineRule="auto"/>
        <w:ind w:firstLine="420" w:firstLineChars="200"/>
        <w:rPr>
          <w:rFonts w:ascii="宋体" w:cs="宋体"/>
          <w:color w:val="auto"/>
          <w:szCs w:val="21"/>
        </w:rPr>
      </w:pPr>
      <w:r>
        <w:rPr>
          <w:rFonts w:ascii="宋体" w:hAnsi="宋体" w:cs="宋体"/>
          <w:color w:val="auto"/>
          <w:szCs w:val="21"/>
        </w:rPr>
        <w:t>3</w:t>
      </w:r>
      <w:r>
        <w:rPr>
          <w:rFonts w:hint="eastAsia" w:ascii="宋体" w:hAnsi="宋体" w:cs="宋体"/>
          <w:color w:val="auto"/>
          <w:szCs w:val="21"/>
        </w:rPr>
        <w:t>、投标报价具有选择性的；</w:t>
      </w:r>
    </w:p>
    <w:p>
      <w:pPr>
        <w:wordWrap w:val="0"/>
        <w:spacing w:line="360" w:lineRule="auto"/>
        <w:ind w:firstLine="420" w:firstLineChars="200"/>
        <w:rPr>
          <w:rFonts w:ascii="宋体" w:cs="宋体"/>
          <w:color w:val="auto"/>
          <w:szCs w:val="21"/>
        </w:rPr>
      </w:pPr>
      <w:r>
        <w:rPr>
          <w:rFonts w:ascii="宋体" w:hAnsi="宋体" w:cs="宋体"/>
          <w:color w:val="auto"/>
          <w:szCs w:val="21"/>
        </w:rPr>
        <w:t>4</w:t>
      </w:r>
      <w:r>
        <w:rPr>
          <w:rFonts w:hint="eastAsia" w:ascii="宋体" w:hAnsi="宋体" w:cs="宋体"/>
          <w:color w:val="auto"/>
          <w:szCs w:val="21"/>
        </w:rPr>
        <w:t>、评委会一致认为报价明显不合理的（不平衡报价）；</w:t>
      </w:r>
    </w:p>
    <w:p>
      <w:pPr>
        <w:wordWrap w:val="0"/>
        <w:spacing w:line="360" w:lineRule="auto"/>
        <w:ind w:firstLine="420" w:firstLineChars="200"/>
        <w:rPr>
          <w:rFonts w:ascii="宋体" w:cs="宋体"/>
          <w:color w:val="auto"/>
          <w:szCs w:val="21"/>
        </w:rPr>
      </w:pPr>
      <w:r>
        <w:rPr>
          <w:rFonts w:ascii="宋体" w:hAnsi="宋体" w:cs="宋体"/>
          <w:color w:val="auto"/>
          <w:szCs w:val="21"/>
        </w:rPr>
        <w:t>5</w:t>
      </w:r>
      <w:r>
        <w:rPr>
          <w:rFonts w:hint="eastAsia" w:ascii="宋体" w:hAnsi="宋体" w:cs="宋体"/>
          <w:color w:val="auto"/>
          <w:szCs w:val="21"/>
        </w:rPr>
        <w:t>、投标报价中出现重大缺项、漏项；</w:t>
      </w:r>
    </w:p>
    <w:p>
      <w:pPr>
        <w:wordWrap w:val="0"/>
        <w:spacing w:line="360" w:lineRule="auto"/>
        <w:ind w:firstLine="420" w:firstLineChars="200"/>
        <w:rPr>
          <w:rFonts w:ascii="宋体" w:cs="宋体"/>
          <w:color w:val="auto"/>
          <w:szCs w:val="21"/>
        </w:rPr>
      </w:pPr>
      <w:r>
        <w:rPr>
          <w:rFonts w:ascii="宋体" w:hAnsi="宋体" w:cs="宋体"/>
          <w:color w:val="auto"/>
          <w:szCs w:val="21"/>
        </w:rPr>
        <w:t>6</w:t>
      </w:r>
      <w:r>
        <w:rPr>
          <w:rFonts w:hint="eastAsia" w:ascii="宋体" w:hAnsi="宋体" w:cs="宋体"/>
          <w:color w:val="auto"/>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30"/>
        <w:wordWrap w:val="0"/>
        <w:spacing w:before="0" w:after="0" w:line="360" w:lineRule="auto"/>
        <w:ind w:firstLine="413" w:firstLineChars="196"/>
        <w:jc w:val="both"/>
        <w:rPr>
          <w:rFonts w:ascii="宋体" w:cs="宋体"/>
          <w:color w:val="auto"/>
          <w:sz w:val="21"/>
          <w:szCs w:val="21"/>
        </w:rPr>
        <w:sectPr>
          <w:pgSz w:w="11907" w:h="16840"/>
          <w:pgMar w:top="1361" w:right="1474" w:bottom="1242" w:left="1474" w:header="720" w:footer="720" w:gutter="0"/>
          <w:cols w:space="720" w:num="1"/>
          <w:docGrid w:linePitch="285" w:charSpace="0"/>
        </w:sectPr>
      </w:pPr>
    </w:p>
    <w:p>
      <w:pPr>
        <w:pStyle w:val="30"/>
        <w:numPr>
          <w:ilvl w:val="0"/>
          <w:numId w:val="12"/>
        </w:numPr>
        <w:wordWrap w:val="0"/>
        <w:spacing w:before="0" w:after="0" w:line="360" w:lineRule="auto"/>
        <w:jc w:val="both"/>
        <w:rPr>
          <w:rFonts w:hint="eastAsia" w:ascii="宋体" w:hAnsi="宋体" w:cs="宋体"/>
          <w:color w:val="auto"/>
          <w:sz w:val="21"/>
          <w:szCs w:val="21"/>
        </w:rPr>
      </w:pPr>
      <w:bookmarkStart w:id="193" w:name="_Toc17884858"/>
      <w:r>
        <w:rPr>
          <w:rFonts w:hint="eastAsia" w:ascii="宋体" w:hAnsi="宋体" w:cs="宋体"/>
          <w:color w:val="auto"/>
          <w:sz w:val="21"/>
          <w:szCs w:val="21"/>
        </w:rPr>
        <w:t>评分标准表</w:t>
      </w:r>
      <w:bookmarkEnd w:id="193"/>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spacing w:line="288" w:lineRule="auto"/>
              <w:jc w:val="center"/>
              <w:rPr>
                <w:rFonts w:hint="eastAsia" w:ascii="宋体" w:hAnsi="宋体"/>
                <w:b/>
                <w:color w:val="auto"/>
                <w:spacing w:val="-6"/>
                <w:sz w:val="21"/>
                <w:szCs w:val="21"/>
              </w:rPr>
            </w:pPr>
            <w:r>
              <w:rPr>
                <w:rFonts w:hint="eastAsia" w:ascii="宋体" w:hAnsi="宋体" w:cs="宋体"/>
                <w:b/>
                <w:color w:val="auto"/>
                <w:spacing w:val="-6"/>
                <w:sz w:val="21"/>
                <w:szCs w:val="21"/>
                <w:lang w:bidi="ar"/>
              </w:rPr>
              <w:t>评审因素</w:t>
            </w:r>
          </w:p>
        </w:tc>
        <w:tc>
          <w:tcPr>
            <w:tcW w:w="709" w:type="dxa"/>
            <w:noWrap w:val="0"/>
            <w:vAlign w:val="center"/>
          </w:tcPr>
          <w:p>
            <w:pPr>
              <w:spacing w:line="288" w:lineRule="auto"/>
              <w:jc w:val="center"/>
              <w:rPr>
                <w:rFonts w:hint="eastAsia" w:ascii="宋体" w:hAnsi="宋体"/>
                <w:b/>
                <w:color w:val="auto"/>
                <w:spacing w:val="-6"/>
                <w:sz w:val="21"/>
                <w:szCs w:val="21"/>
              </w:rPr>
            </w:pPr>
            <w:r>
              <w:rPr>
                <w:rFonts w:hint="eastAsia" w:ascii="宋体" w:hAnsi="宋体" w:cs="宋体"/>
                <w:b/>
                <w:color w:val="auto"/>
                <w:spacing w:val="-6"/>
                <w:sz w:val="21"/>
                <w:szCs w:val="21"/>
                <w:lang w:bidi="ar"/>
              </w:rPr>
              <w:t>分值</w:t>
            </w:r>
          </w:p>
        </w:tc>
        <w:tc>
          <w:tcPr>
            <w:tcW w:w="7088" w:type="dxa"/>
            <w:noWrap w:val="0"/>
            <w:vAlign w:val="center"/>
          </w:tcPr>
          <w:p>
            <w:pPr>
              <w:pStyle w:val="35"/>
              <w:widowControl w:val="0"/>
              <w:spacing w:before="0" w:beforeAutospacing="0" w:after="0" w:afterAutospacing="0" w:line="288" w:lineRule="auto"/>
              <w:jc w:val="center"/>
              <w:rPr>
                <w:rFonts w:hint="eastAsia"/>
                <w:b/>
                <w:color w:val="auto"/>
                <w:spacing w:val="-6"/>
                <w:sz w:val="21"/>
                <w:szCs w:val="21"/>
              </w:rPr>
            </w:pPr>
            <w:r>
              <w:rPr>
                <w:rFonts w:hint="eastAsia" w:cs="宋体"/>
                <w:b/>
                <w:color w:val="auto"/>
                <w:spacing w:val="-6"/>
                <w:sz w:val="21"/>
                <w:szCs w:val="21"/>
                <w:lang w:bidi="ar"/>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rPr>
                <w:rFonts w:ascii="宋体" w:hAnsi="宋体"/>
                <w:color w:val="auto"/>
                <w:spacing w:val="-6"/>
                <w:sz w:val="21"/>
                <w:szCs w:val="21"/>
              </w:rPr>
            </w:pPr>
            <w:r>
              <w:rPr>
                <w:rFonts w:hint="eastAsia" w:ascii="宋体" w:hAnsi="宋体"/>
                <w:b/>
                <w:color w:val="auto"/>
                <w:spacing w:val="-6"/>
                <w:sz w:val="21"/>
                <w:szCs w:val="21"/>
              </w:rPr>
              <w:t>价格分（</w:t>
            </w:r>
            <w:r>
              <w:rPr>
                <w:rFonts w:hint="eastAsia" w:ascii="宋体" w:hAnsi="宋体"/>
                <w:b/>
                <w:color w:val="auto"/>
                <w:spacing w:val="-6"/>
                <w:sz w:val="21"/>
                <w:szCs w:val="21"/>
                <w:lang w:val="en-US" w:eastAsia="zh-CN"/>
              </w:rPr>
              <w:t>4</w:t>
            </w:r>
            <w:r>
              <w:rPr>
                <w:rFonts w:hint="eastAsia" w:ascii="宋体" w:hAnsi="宋体"/>
                <w:b/>
                <w:color w:val="auto"/>
                <w:spacing w:val="-6"/>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ascii="宋体" w:hAnsi="宋体"/>
                <w:color w:val="auto"/>
                <w:spacing w:val="-6"/>
                <w:sz w:val="21"/>
                <w:szCs w:val="21"/>
              </w:rPr>
            </w:pPr>
            <w:r>
              <w:rPr>
                <w:rFonts w:hint="eastAsia" w:ascii="宋体" w:hAnsi="宋体"/>
                <w:color w:val="auto"/>
                <w:spacing w:val="-6"/>
                <w:sz w:val="21"/>
                <w:szCs w:val="21"/>
              </w:rPr>
              <w:t>最后</w:t>
            </w:r>
            <w:r>
              <w:rPr>
                <w:rFonts w:hint="eastAsia" w:ascii="宋体" w:hAnsi="宋体"/>
                <w:color w:val="auto"/>
                <w:spacing w:val="-6"/>
                <w:sz w:val="21"/>
                <w:szCs w:val="21"/>
                <w:lang w:val="en-US" w:eastAsia="zh-CN"/>
              </w:rPr>
              <w:t>投标</w:t>
            </w:r>
            <w:r>
              <w:rPr>
                <w:rFonts w:ascii="宋体" w:hAnsi="宋体"/>
                <w:color w:val="auto"/>
                <w:spacing w:val="-6"/>
                <w:sz w:val="21"/>
                <w:szCs w:val="21"/>
              </w:rPr>
              <w:t>报价</w:t>
            </w:r>
          </w:p>
        </w:tc>
        <w:tc>
          <w:tcPr>
            <w:tcW w:w="709" w:type="dxa"/>
            <w:noWrap w:val="0"/>
            <w:vAlign w:val="center"/>
          </w:tcPr>
          <w:p>
            <w:pPr>
              <w:jc w:val="center"/>
              <w:rPr>
                <w:rFonts w:ascii="宋体" w:hAnsi="宋体"/>
                <w:color w:val="auto"/>
                <w:spacing w:val="-6"/>
                <w:sz w:val="21"/>
                <w:szCs w:val="21"/>
              </w:rPr>
            </w:pPr>
            <w:r>
              <w:rPr>
                <w:rFonts w:hint="eastAsia" w:ascii="宋体" w:hAnsi="宋体"/>
                <w:color w:val="auto"/>
                <w:spacing w:val="-6"/>
                <w:sz w:val="21"/>
                <w:szCs w:val="21"/>
                <w:lang w:val="en-US" w:eastAsia="zh-CN"/>
              </w:rPr>
              <w:t>4</w:t>
            </w:r>
            <w:r>
              <w:rPr>
                <w:rFonts w:hint="eastAsia" w:ascii="宋体" w:hAnsi="宋体"/>
                <w:color w:val="auto"/>
                <w:spacing w:val="-6"/>
                <w:sz w:val="21"/>
                <w:szCs w:val="21"/>
              </w:rPr>
              <w:t>0</w:t>
            </w:r>
          </w:p>
        </w:tc>
        <w:tc>
          <w:tcPr>
            <w:tcW w:w="7088" w:type="dxa"/>
            <w:noWrap w:val="0"/>
            <w:vAlign w:val="center"/>
          </w:tcPr>
          <w:p>
            <w:pPr>
              <w:spacing w:line="360" w:lineRule="auto"/>
              <w:rPr>
                <w:rFonts w:ascii="宋体"/>
                <w:color w:val="auto"/>
              </w:rPr>
            </w:pPr>
            <w:r>
              <w:rPr>
                <w:rFonts w:hint="eastAsia" w:ascii="宋体" w:hAnsi="宋体"/>
                <w:color w:val="auto"/>
              </w:rPr>
              <w:t>参与评审的价格</w:t>
            </w:r>
            <w:r>
              <w:rPr>
                <w:rFonts w:ascii="宋体" w:hAnsi="宋体"/>
                <w:color w:val="auto"/>
              </w:rPr>
              <w:t>=</w:t>
            </w:r>
            <w:r>
              <w:rPr>
                <w:rFonts w:hint="eastAsia" w:ascii="宋体" w:hAnsi="宋体"/>
                <w:color w:val="auto"/>
              </w:rPr>
              <w:t>投标报价</w:t>
            </w:r>
            <w:r>
              <w:rPr>
                <w:rFonts w:ascii="宋体"/>
                <w:color w:val="auto"/>
              </w:rPr>
              <w:t>-</w:t>
            </w:r>
            <w:r>
              <w:rPr>
                <w:rFonts w:hint="eastAsia" w:ascii="宋体" w:hAnsi="宋体"/>
                <w:color w:val="auto"/>
              </w:rPr>
              <w:t>小微企业价格扣除优惠值</w:t>
            </w:r>
            <w:r>
              <w:rPr>
                <w:rFonts w:ascii="宋体" w:hAnsi="宋体"/>
                <w:color w:val="auto"/>
              </w:rPr>
              <w:t>6%</w:t>
            </w:r>
          </w:p>
          <w:p>
            <w:pPr>
              <w:spacing w:line="360" w:lineRule="auto"/>
              <w:rPr>
                <w:rFonts w:ascii="宋体"/>
                <w:color w:val="auto"/>
              </w:rPr>
            </w:pPr>
            <w:r>
              <w:rPr>
                <w:rFonts w:hint="eastAsia" w:ascii="宋体" w:hAnsi="宋体"/>
                <w:color w:val="auto"/>
              </w:rPr>
              <w:t>评标基准价</w:t>
            </w:r>
            <w:r>
              <w:rPr>
                <w:rFonts w:ascii="宋体" w:hAnsi="宋体"/>
                <w:color w:val="auto"/>
              </w:rPr>
              <w:t>=</w:t>
            </w:r>
            <w:r>
              <w:rPr>
                <w:rFonts w:hint="eastAsia" w:ascii="宋体" w:hAnsi="宋体"/>
                <w:color w:val="auto"/>
              </w:rPr>
              <w:t>满足磋商文件要求且“参与评审的价格”中最低的价格为评标基准价。</w:t>
            </w:r>
          </w:p>
          <w:p>
            <w:pPr>
              <w:spacing w:line="360" w:lineRule="auto"/>
              <w:rPr>
                <w:rFonts w:ascii="宋体"/>
                <w:color w:val="auto"/>
              </w:rPr>
            </w:pPr>
            <w:r>
              <w:rPr>
                <w:rFonts w:hint="eastAsia" w:ascii="宋体" w:hAnsi="宋体"/>
                <w:color w:val="auto"/>
              </w:rPr>
              <w:t>得分：投标报价为基准价的，得满分</w:t>
            </w:r>
            <w:r>
              <w:rPr>
                <w:rFonts w:hint="eastAsia" w:ascii="宋体" w:hAnsi="宋体"/>
                <w:color w:val="auto"/>
                <w:lang w:val="en-US" w:eastAsia="zh-CN"/>
              </w:rPr>
              <w:t>4</w:t>
            </w:r>
            <w:r>
              <w:rPr>
                <w:rFonts w:ascii="宋体" w:hAnsi="宋体"/>
                <w:color w:val="auto"/>
              </w:rPr>
              <w:t>0</w:t>
            </w:r>
            <w:r>
              <w:rPr>
                <w:rFonts w:hint="eastAsia" w:ascii="宋体" w:hAnsi="宋体"/>
                <w:color w:val="auto"/>
              </w:rPr>
              <w:t>分，其他投标报价得分计算公式如下：投标报价得分</w:t>
            </w:r>
            <w:r>
              <w:rPr>
                <w:rFonts w:ascii="宋体" w:hAnsi="宋体"/>
                <w:color w:val="auto"/>
              </w:rPr>
              <w:t>=</w:t>
            </w:r>
            <w:r>
              <w:rPr>
                <w:rFonts w:hint="eastAsia" w:ascii="宋体" w:hAnsi="宋体"/>
                <w:color w:val="auto"/>
              </w:rPr>
              <w:t>（评标基准价</w:t>
            </w:r>
            <w:r>
              <w:rPr>
                <w:rFonts w:ascii="宋体" w:hAnsi="宋体"/>
                <w:color w:val="auto"/>
              </w:rPr>
              <w:t>/</w:t>
            </w:r>
            <w:r>
              <w:rPr>
                <w:rFonts w:hint="eastAsia" w:ascii="宋体" w:hAnsi="宋体"/>
                <w:color w:val="auto"/>
              </w:rPr>
              <w:t>投标报价）×价格权重×</w:t>
            </w:r>
            <w:r>
              <w:rPr>
                <w:rFonts w:ascii="宋体" w:hAnsi="宋体"/>
                <w:color w:val="auto"/>
              </w:rPr>
              <w:t>100</w:t>
            </w:r>
          </w:p>
          <w:p>
            <w:pPr>
              <w:rPr>
                <w:rFonts w:ascii="宋体" w:hAnsi="宋体"/>
                <w:color w:val="auto"/>
                <w:spacing w:val="-6"/>
                <w:sz w:val="21"/>
                <w:szCs w:val="21"/>
              </w:rPr>
            </w:pPr>
            <w:r>
              <w:rPr>
                <w:rFonts w:hint="eastAsia" w:ascii="宋体" w:hAnsi="宋体"/>
                <w:color w:val="auto"/>
              </w:rPr>
              <w:t>得分四舍五入保留到小数点后两位。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spacing w:line="200" w:lineRule="atLeast"/>
              <w:rPr>
                <w:rFonts w:ascii="宋体" w:hAnsi="宋体"/>
                <w:color w:val="auto"/>
                <w:spacing w:val="-6"/>
                <w:sz w:val="21"/>
                <w:szCs w:val="21"/>
              </w:rPr>
            </w:pPr>
            <w:r>
              <w:rPr>
                <w:rFonts w:ascii="宋体" w:hAnsi="宋体"/>
                <w:b/>
                <w:color w:val="auto"/>
                <w:spacing w:val="-6"/>
                <w:sz w:val="21"/>
                <w:szCs w:val="21"/>
              </w:rPr>
              <w:t>商务分（</w:t>
            </w:r>
            <w:r>
              <w:rPr>
                <w:rFonts w:hint="eastAsia" w:ascii="宋体" w:hAnsi="宋体"/>
                <w:b/>
                <w:color w:val="auto"/>
                <w:spacing w:val="-6"/>
                <w:sz w:val="21"/>
                <w:szCs w:val="21"/>
                <w:lang w:val="en-US" w:eastAsia="zh-CN"/>
              </w:rPr>
              <w:t>8</w:t>
            </w:r>
            <w:r>
              <w:rPr>
                <w:rFonts w:ascii="宋体" w:hAnsi="宋体"/>
                <w:b/>
                <w:color w:val="auto"/>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01" w:type="dxa"/>
            <w:vMerge w:val="restart"/>
            <w:noWrap w:val="0"/>
            <w:vAlign w:val="center"/>
          </w:tcPr>
          <w:p>
            <w:pPr>
              <w:jc w:val="center"/>
              <w:rPr>
                <w:rFonts w:ascii="宋体" w:hAnsi="宋体"/>
                <w:color w:val="auto"/>
                <w:spacing w:val="-6"/>
                <w:sz w:val="21"/>
                <w:szCs w:val="21"/>
              </w:rPr>
            </w:pPr>
            <w:r>
              <w:rPr>
                <w:rFonts w:hint="eastAsia" w:ascii="宋体" w:hAnsi="宋体"/>
                <w:color w:val="auto"/>
                <w:spacing w:val="-6"/>
                <w:sz w:val="21"/>
                <w:szCs w:val="21"/>
              </w:rPr>
              <w:t>响应方信誉</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3</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响应方具有ISO</w:t>
            </w:r>
            <w:r>
              <w:rPr>
                <w:rFonts w:hint="eastAsia" w:ascii="宋体" w:hAnsi="宋体"/>
                <w:color w:val="auto"/>
                <w:spacing w:val="-6"/>
                <w:sz w:val="21"/>
                <w:szCs w:val="21"/>
                <w:lang w:val="en-US" w:eastAsia="zh-CN"/>
              </w:rPr>
              <w:t>9001</w:t>
            </w:r>
            <w:r>
              <w:rPr>
                <w:rFonts w:hint="eastAsia" w:ascii="宋体" w:hAnsi="宋体"/>
                <w:color w:val="auto"/>
                <w:spacing w:val="-6"/>
                <w:sz w:val="21"/>
                <w:szCs w:val="21"/>
              </w:rPr>
              <w:t>质量管理体系认证</w:t>
            </w:r>
            <w:r>
              <w:rPr>
                <w:rFonts w:hint="eastAsia" w:ascii="宋体" w:hAnsi="宋体"/>
                <w:color w:val="auto"/>
                <w:spacing w:val="-6"/>
                <w:sz w:val="21"/>
                <w:szCs w:val="21"/>
                <w:lang w:eastAsia="zh-CN"/>
              </w:rPr>
              <w:t>、</w:t>
            </w:r>
            <w:r>
              <w:rPr>
                <w:rFonts w:hint="eastAsia" w:ascii="宋体" w:hAnsi="宋体"/>
                <w:color w:val="auto"/>
                <w:spacing w:val="-6"/>
                <w:sz w:val="21"/>
                <w:szCs w:val="21"/>
                <w:lang w:val="en-US" w:eastAsia="zh-CN"/>
              </w:rPr>
              <w:t>ISO45001</w:t>
            </w:r>
            <w:r>
              <w:rPr>
                <w:rFonts w:hint="eastAsia" w:ascii="宋体" w:hAnsi="宋体"/>
                <w:color w:val="auto"/>
                <w:spacing w:val="-6"/>
                <w:sz w:val="21"/>
                <w:szCs w:val="21"/>
                <w:lang w:eastAsia="zh-CN"/>
              </w:rPr>
              <w:t>职业健康安全管理体系</w:t>
            </w:r>
            <w:r>
              <w:rPr>
                <w:rFonts w:hint="eastAsia" w:ascii="宋体" w:hAnsi="宋体"/>
                <w:color w:val="auto"/>
                <w:spacing w:val="-6"/>
                <w:sz w:val="21"/>
                <w:szCs w:val="21"/>
                <w:lang w:val="en-US" w:eastAsia="zh-CN"/>
              </w:rPr>
              <w:t>认证、ISO14001环境管理体系认证证书的，每有1个</w:t>
            </w:r>
            <w:r>
              <w:rPr>
                <w:rFonts w:hint="eastAsia" w:ascii="宋体" w:hAnsi="宋体"/>
                <w:color w:val="auto"/>
                <w:spacing w:val="-6"/>
                <w:sz w:val="21"/>
                <w:szCs w:val="21"/>
              </w:rPr>
              <w:t>得1分</w:t>
            </w:r>
            <w:r>
              <w:rPr>
                <w:rFonts w:hint="eastAsia" w:ascii="宋体" w:hAnsi="宋体"/>
                <w:color w:val="auto"/>
                <w:spacing w:val="-6"/>
                <w:sz w:val="21"/>
                <w:szCs w:val="21"/>
                <w:lang w:eastAsia="zh-CN"/>
              </w:rPr>
              <w:t>，</w:t>
            </w:r>
            <w:r>
              <w:rPr>
                <w:rFonts w:hint="eastAsia" w:ascii="宋体" w:hAnsi="宋体"/>
                <w:color w:val="auto"/>
                <w:spacing w:val="-6"/>
                <w:sz w:val="21"/>
                <w:szCs w:val="21"/>
                <w:lang w:val="en-US" w:eastAsia="zh-CN"/>
              </w:rPr>
              <w:t>最高得3分</w:t>
            </w:r>
            <w:r>
              <w:rPr>
                <w:rFonts w:hint="eastAsia" w:ascii="宋体" w:hAnsi="宋体"/>
                <w:color w:val="auto"/>
                <w:spacing w:val="-6"/>
                <w:sz w:val="21"/>
                <w:szCs w:val="21"/>
              </w:rPr>
              <w:t>。</w:t>
            </w:r>
            <w:r>
              <w:rPr>
                <w:rFonts w:hint="eastAsia" w:ascii="宋体" w:hAnsi="宋体" w:cs="宋体"/>
                <w:b/>
                <w:bCs/>
                <w:color w:val="auto"/>
              </w:rPr>
              <w:t>投标文件中提供有效期内的认证证书复印件加盖供应商公章，否则不得分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2</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响应方企业基本</w:t>
            </w:r>
            <w:r>
              <w:rPr>
                <w:rFonts w:hint="eastAsia" w:ascii="宋体" w:hAnsi="宋体"/>
                <w:color w:val="auto"/>
                <w:spacing w:val="-6"/>
                <w:sz w:val="21"/>
                <w:szCs w:val="21"/>
                <w:lang w:val="en-US" w:eastAsia="zh-CN"/>
              </w:rPr>
              <w:t>概况</w:t>
            </w:r>
            <w:r>
              <w:rPr>
                <w:rFonts w:hint="eastAsia" w:ascii="宋体" w:hAnsi="宋体"/>
                <w:color w:val="auto"/>
                <w:spacing w:val="-6"/>
                <w:sz w:val="21"/>
                <w:szCs w:val="21"/>
              </w:rPr>
              <w:t>、信誉等情况。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ascii="宋体" w:hAnsi="宋体"/>
                <w:color w:val="auto"/>
                <w:spacing w:val="-6"/>
                <w:sz w:val="21"/>
                <w:szCs w:val="21"/>
                <w:highlight w:val="none"/>
              </w:rPr>
            </w:pPr>
            <w:r>
              <w:rPr>
                <w:rFonts w:hint="eastAsia" w:ascii="宋体" w:hAnsi="宋体"/>
                <w:color w:val="auto"/>
                <w:spacing w:val="-6"/>
                <w:sz w:val="21"/>
                <w:szCs w:val="21"/>
                <w:highlight w:val="none"/>
              </w:rPr>
              <w:t>响应方业绩</w:t>
            </w:r>
          </w:p>
        </w:tc>
        <w:tc>
          <w:tcPr>
            <w:tcW w:w="709" w:type="dxa"/>
            <w:noWrap w:val="0"/>
            <w:vAlign w:val="center"/>
          </w:tcPr>
          <w:p>
            <w:pPr>
              <w:jc w:val="center"/>
              <w:rPr>
                <w:rFonts w:hint="eastAsia" w:ascii="宋体" w:hAnsi="宋体" w:eastAsia="宋体"/>
                <w:color w:val="auto"/>
                <w:spacing w:val="-6"/>
                <w:sz w:val="21"/>
                <w:szCs w:val="21"/>
                <w:highlight w:val="none"/>
                <w:lang w:eastAsia="zh-CN"/>
              </w:rPr>
            </w:pPr>
            <w:r>
              <w:rPr>
                <w:rFonts w:hint="eastAsia" w:ascii="宋体" w:hAnsi="宋体"/>
                <w:color w:val="auto"/>
                <w:spacing w:val="-6"/>
                <w:sz w:val="21"/>
                <w:szCs w:val="21"/>
                <w:highlight w:val="none"/>
                <w:lang w:val="en-US" w:eastAsia="zh-CN"/>
              </w:rPr>
              <w:t>3</w:t>
            </w:r>
          </w:p>
        </w:tc>
        <w:tc>
          <w:tcPr>
            <w:tcW w:w="7088" w:type="dxa"/>
            <w:noWrap w:val="0"/>
            <w:vAlign w:val="center"/>
          </w:tcPr>
          <w:p>
            <w:pPr>
              <w:rPr>
                <w:rFonts w:ascii="宋体" w:hAnsi="宋体"/>
                <w:color w:val="auto"/>
                <w:spacing w:val="-6"/>
                <w:sz w:val="21"/>
                <w:szCs w:val="21"/>
                <w:highlight w:val="none"/>
              </w:rPr>
            </w:pPr>
            <w:r>
              <w:rPr>
                <w:rFonts w:hint="eastAsia" w:ascii="宋体" w:hAnsi="宋体"/>
                <w:bCs/>
                <w:color w:val="auto"/>
                <w:spacing w:val="-6"/>
                <w:sz w:val="21"/>
                <w:szCs w:val="21"/>
                <w:highlight w:val="none"/>
              </w:rPr>
              <w:t>响应方自2017年1月1日以来</w:t>
            </w:r>
            <w:r>
              <w:rPr>
                <w:rFonts w:hint="eastAsia" w:ascii="宋体" w:hAnsi="宋体"/>
                <w:color w:val="auto"/>
                <w:spacing w:val="-6"/>
                <w:sz w:val="21"/>
                <w:szCs w:val="21"/>
                <w:highlight w:val="none"/>
              </w:rPr>
              <w:t>（以合同签订时间为准）</w:t>
            </w:r>
            <w:r>
              <w:rPr>
                <w:rFonts w:hint="eastAsia" w:ascii="宋体" w:hAnsi="宋体"/>
                <w:bCs/>
                <w:color w:val="auto"/>
                <w:spacing w:val="-6"/>
                <w:sz w:val="21"/>
                <w:szCs w:val="21"/>
                <w:highlight w:val="none"/>
              </w:rPr>
              <w:t>同类泳池托管服务项目业绩：每提供1份合同得1分，最高得</w:t>
            </w:r>
            <w:r>
              <w:rPr>
                <w:rFonts w:hint="eastAsia" w:ascii="宋体" w:hAnsi="宋体"/>
                <w:bCs/>
                <w:color w:val="auto"/>
                <w:spacing w:val="-6"/>
                <w:sz w:val="21"/>
                <w:szCs w:val="21"/>
                <w:highlight w:val="none"/>
                <w:lang w:val="en-US" w:eastAsia="zh-CN"/>
              </w:rPr>
              <w:t>3</w:t>
            </w:r>
            <w:r>
              <w:rPr>
                <w:rFonts w:hint="eastAsia" w:ascii="宋体" w:hAnsi="宋体"/>
                <w:bCs/>
                <w:color w:val="auto"/>
                <w:spacing w:val="-6"/>
                <w:sz w:val="21"/>
                <w:szCs w:val="21"/>
                <w:highlight w:val="none"/>
              </w:rPr>
              <w:t>分</w:t>
            </w:r>
            <w:r>
              <w:rPr>
                <w:rFonts w:hint="eastAsia" w:ascii="宋体" w:hAnsi="宋体" w:cs="宋体"/>
                <w:b/>
                <w:color w:val="auto"/>
              </w:rPr>
              <w:t>（投标文件中附合同复印件加盖供应商公章，开标时提供合同原件，否则不得分）</w:t>
            </w:r>
            <w:r>
              <w:rPr>
                <w:rFonts w:hint="eastAsia" w:ascii="宋体" w:hAnsi="宋体"/>
                <w:bCs/>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pPr>
              <w:spacing w:line="200" w:lineRule="atLeast"/>
              <w:rPr>
                <w:rFonts w:ascii="宋体" w:hAnsi="宋体"/>
                <w:color w:val="auto"/>
                <w:spacing w:val="-6"/>
                <w:sz w:val="21"/>
                <w:szCs w:val="21"/>
              </w:rPr>
            </w:pPr>
            <w:r>
              <w:rPr>
                <w:rFonts w:hint="eastAsia" w:ascii="宋体" w:hAnsi="宋体"/>
                <w:b/>
                <w:color w:val="auto"/>
                <w:spacing w:val="-6"/>
                <w:sz w:val="21"/>
                <w:szCs w:val="21"/>
              </w:rPr>
              <w:t>技术分</w:t>
            </w:r>
            <w:r>
              <w:rPr>
                <w:rFonts w:ascii="宋体" w:hAnsi="宋体"/>
                <w:b/>
                <w:color w:val="auto"/>
                <w:spacing w:val="-6"/>
                <w:sz w:val="21"/>
                <w:szCs w:val="21"/>
              </w:rPr>
              <w:t>（</w:t>
            </w:r>
            <w:r>
              <w:rPr>
                <w:rFonts w:hint="eastAsia" w:ascii="宋体" w:hAnsi="宋体"/>
                <w:b/>
                <w:color w:val="auto"/>
                <w:spacing w:val="-6"/>
                <w:sz w:val="21"/>
                <w:szCs w:val="21"/>
                <w:lang w:val="en-US" w:eastAsia="zh-CN"/>
              </w:rPr>
              <w:t>52</w:t>
            </w:r>
            <w:r>
              <w:rPr>
                <w:rFonts w:ascii="宋体" w:hAnsi="宋体"/>
                <w:b/>
                <w:color w:val="auto"/>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ascii="宋体" w:hAnsi="宋体"/>
                <w:color w:val="auto"/>
                <w:spacing w:val="-6"/>
                <w:sz w:val="21"/>
                <w:szCs w:val="21"/>
              </w:rPr>
            </w:pPr>
            <w:r>
              <w:rPr>
                <w:rFonts w:hint="eastAsia" w:ascii="宋体" w:hAnsi="宋体"/>
                <w:color w:val="auto"/>
                <w:spacing w:val="-6"/>
                <w:sz w:val="21"/>
                <w:szCs w:val="21"/>
              </w:rPr>
              <w:t>需求</w:t>
            </w:r>
            <w:r>
              <w:rPr>
                <w:rFonts w:ascii="宋体" w:hAnsi="宋体"/>
                <w:color w:val="auto"/>
                <w:spacing w:val="-6"/>
                <w:sz w:val="21"/>
                <w:szCs w:val="21"/>
              </w:rPr>
              <w:t>响应程度</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rPr>
              <w:t>1</w:t>
            </w:r>
            <w:r>
              <w:rPr>
                <w:rFonts w:hint="eastAsia" w:ascii="宋体" w:hAnsi="宋体"/>
                <w:color w:val="auto"/>
                <w:spacing w:val="-6"/>
                <w:sz w:val="21"/>
                <w:szCs w:val="21"/>
                <w:lang w:val="en-US" w:eastAsia="zh-CN"/>
              </w:rPr>
              <w:t>0</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不符合（负偏离）技术要求中标注“</w:t>
            </w:r>
            <w:r>
              <w:rPr>
                <w:rFonts w:hint="eastAsia" w:ascii="宋体" w:hAnsi="宋体" w:eastAsia="宋体" w:cs="宋体"/>
                <w:b/>
                <w:bCs/>
                <w:color w:val="auto"/>
                <w:spacing w:val="-6"/>
                <w:sz w:val="21"/>
                <w:szCs w:val="21"/>
              </w:rPr>
              <w:t>＊</w:t>
            </w:r>
            <w:r>
              <w:rPr>
                <w:rFonts w:hint="eastAsia" w:ascii="宋体" w:hAnsi="宋体"/>
                <w:color w:val="auto"/>
                <w:spacing w:val="-6"/>
                <w:sz w:val="21"/>
                <w:szCs w:val="21"/>
              </w:rPr>
              <w:t>”条款（不可偏离）的投标无效；</w:t>
            </w:r>
          </w:p>
          <w:p>
            <w:pPr>
              <w:rPr>
                <w:rFonts w:ascii="宋体" w:hAnsi="宋体"/>
                <w:color w:val="auto"/>
                <w:spacing w:val="-6"/>
                <w:sz w:val="21"/>
                <w:szCs w:val="21"/>
              </w:rPr>
            </w:pPr>
            <w:r>
              <w:rPr>
                <w:rFonts w:ascii="宋体" w:hAnsi="宋体"/>
                <w:color w:val="auto"/>
                <w:spacing w:val="-6"/>
                <w:sz w:val="21"/>
                <w:szCs w:val="21"/>
              </w:rPr>
              <w:t>全部满足招标文件明确的</w:t>
            </w:r>
            <w:r>
              <w:rPr>
                <w:rFonts w:hint="eastAsia" w:ascii="宋体" w:hAnsi="宋体"/>
                <w:color w:val="auto"/>
                <w:spacing w:val="-6"/>
                <w:sz w:val="21"/>
                <w:szCs w:val="21"/>
              </w:rPr>
              <w:t>采购需</w:t>
            </w:r>
            <w:r>
              <w:rPr>
                <w:rFonts w:ascii="宋体" w:hAnsi="宋体"/>
                <w:color w:val="auto"/>
                <w:spacing w:val="-6"/>
                <w:sz w:val="21"/>
                <w:szCs w:val="21"/>
              </w:rPr>
              <w:t>求，</w:t>
            </w:r>
            <w:r>
              <w:rPr>
                <w:rFonts w:hint="eastAsia" w:ascii="宋体" w:hAnsi="宋体"/>
                <w:color w:val="auto"/>
                <w:spacing w:val="-6"/>
                <w:sz w:val="21"/>
                <w:szCs w:val="21"/>
              </w:rPr>
              <w:t>该项</w:t>
            </w:r>
            <w:r>
              <w:rPr>
                <w:rFonts w:ascii="宋体" w:hAnsi="宋体"/>
                <w:color w:val="auto"/>
                <w:spacing w:val="-6"/>
                <w:sz w:val="21"/>
                <w:szCs w:val="21"/>
              </w:rPr>
              <w:t>得</w:t>
            </w:r>
            <w:r>
              <w:rPr>
                <w:rFonts w:hint="eastAsia" w:ascii="宋体" w:hAnsi="宋体"/>
                <w:color w:val="auto"/>
                <w:spacing w:val="-6"/>
                <w:sz w:val="21"/>
                <w:szCs w:val="21"/>
              </w:rPr>
              <w:t>满</w:t>
            </w:r>
            <w:r>
              <w:rPr>
                <w:rFonts w:ascii="宋体" w:hAnsi="宋体"/>
                <w:color w:val="auto"/>
                <w:spacing w:val="-6"/>
                <w:sz w:val="21"/>
                <w:szCs w:val="21"/>
              </w:rPr>
              <w:t>分</w:t>
            </w:r>
            <w:r>
              <w:rPr>
                <w:rFonts w:hint="eastAsia" w:ascii="宋体" w:hAnsi="宋体"/>
                <w:color w:val="auto"/>
                <w:spacing w:val="-6"/>
                <w:sz w:val="21"/>
                <w:szCs w:val="21"/>
              </w:rPr>
              <w:t>。</w:t>
            </w:r>
          </w:p>
          <w:p>
            <w:pPr>
              <w:rPr>
                <w:rFonts w:ascii="宋体" w:hAnsi="宋体"/>
                <w:color w:val="auto"/>
                <w:spacing w:val="-6"/>
                <w:sz w:val="21"/>
                <w:szCs w:val="21"/>
              </w:rPr>
            </w:pPr>
            <w:r>
              <w:rPr>
                <w:rFonts w:hint="eastAsia" w:ascii="宋体" w:hAnsi="宋体"/>
                <w:color w:val="auto"/>
                <w:spacing w:val="-6"/>
                <w:sz w:val="21"/>
                <w:szCs w:val="21"/>
              </w:rPr>
              <w:t>允许偏离的</w:t>
            </w:r>
            <w:r>
              <w:rPr>
                <w:rFonts w:ascii="宋体" w:hAnsi="宋体"/>
                <w:color w:val="auto"/>
                <w:spacing w:val="-6"/>
                <w:sz w:val="21"/>
                <w:szCs w:val="21"/>
              </w:rPr>
              <w:t>指标</w:t>
            </w:r>
            <w:r>
              <w:rPr>
                <w:rFonts w:hint="eastAsia" w:ascii="宋体" w:hAnsi="宋体"/>
                <w:color w:val="auto"/>
                <w:spacing w:val="-6"/>
                <w:sz w:val="21"/>
                <w:szCs w:val="21"/>
              </w:rPr>
              <w:t>低于招标需求（负偏离）的，每项扣</w:t>
            </w:r>
            <w:r>
              <w:rPr>
                <w:rFonts w:hint="eastAsia" w:ascii="宋体" w:hAnsi="宋体"/>
                <w:color w:val="auto"/>
                <w:spacing w:val="-6"/>
                <w:sz w:val="21"/>
                <w:szCs w:val="21"/>
                <w:lang w:val="en-US" w:eastAsia="zh-CN"/>
              </w:rPr>
              <w:t>3</w:t>
            </w:r>
            <w:r>
              <w:rPr>
                <w:rFonts w:hint="eastAsia" w:ascii="宋体" w:hAnsi="宋体"/>
                <w:color w:val="auto"/>
                <w:spacing w:val="-6"/>
                <w:sz w:val="21"/>
                <w:szCs w:val="21"/>
              </w:rPr>
              <w:t>分，允许偏离的需求条款低于技术要求（负偏离）达到4条及以上的响应无效。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lang w:val="en-US" w:eastAsia="zh-CN"/>
              </w:rPr>
              <w:t>安全及</w:t>
            </w:r>
            <w:r>
              <w:rPr>
                <w:rFonts w:hint="eastAsia" w:ascii="宋体" w:hAnsi="宋体"/>
                <w:color w:val="auto"/>
                <w:spacing w:val="-6"/>
                <w:sz w:val="21"/>
                <w:szCs w:val="21"/>
              </w:rPr>
              <w:t>服务方案</w:t>
            </w:r>
          </w:p>
        </w:tc>
        <w:tc>
          <w:tcPr>
            <w:tcW w:w="709" w:type="dxa"/>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rPr>
              <w:t>5</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供应商安全救生服务方案的合理性、全面性。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4</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供应商泳池水系统设备运行及水质管理服务方案的合理性、全面性。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2</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供应商前台接待服务质量的把控措施情况。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4</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供应商场地秩序维护及保洁服务方案的合理性、全面性。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3</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供应商卫生救护服务方案的合理性、全面性。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5</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供应商各项规章制度、</w:t>
            </w:r>
            <w:r>
              <w:rPr>
                <w:rFonts w:hint="eastAsia" w:ascii="宋体" w:hAnsi="宋体"/>
                <w:color w:val="auto"/>
                <w:spacing w:val="-6"/>
                <w:sz w:val="21"/>
                <w:szCs w:val="21"/>
                <w:lang w:val="en-US" w:eastAsia="zh-CN"/>
              </w:rPr>
              <w:t>岗位现职</w:t>
            </w:r>
            <w:r>
              <w:rPr>
                <w:rFonts w:hint="eastAsia" w:ascii="宋体" w:hAnsi="宋体"/>
                <w:color w:val="auto"/>
                <w:spacing w:val="-6"/>
                <w:sz w:val="21"/>
                <w:szCs w:val="21"/>
                <w:lang w:eastAsia="zh-CN"/>
              </w:rPr>
              <w:t>、</w:t>
            </w:r>
            <w:r>
              <w:rPr>
                <w:rFonts w:hint="eastAsia" w:ascii="宋体" w:hAnsi="宋体"/>
                <w:color w:val="auto"/>
                <w:spacing w:val="-6"/>
                <w:sz w:val="21"/>
                <w:szCs w:val="21"/>
              </w:rPr>
              <w:t>工作流程、处理预案的完整性、科学性。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4</w:t>
            </w:r>
          </w:p>
        </w:tc>
        <w:tc>
          <w:tcPr>
            <w:tcW w:w="7088" w:type="dxa"/>
            <w:noWrap w:val="0"/>
            <w:vAlign w:val="center"/>
          </w:tcPr>
          <w:p>
            <w:pPr>
              <w:rPr>
                <w:rFonts w:ascii="宋体" w:hAnsi="宋体"/>
                <w:color w:val="auto"/>
                <w:spacing w:val="-6"/>
                <w:sz w:val="21"/>
                <w:szCs w:val="21"/>
              </w:rPr>
            </w:pPr>
            <w:r>
              <w:rPr>
                <w:rFonts w:hint="eastAsia" w:ascii="宋体" w:hAnsi="宋体"/>
                <w:color w:val="auto"/>
                <w:spacing w:val="-6"/>
                <w:sz w:val="21"/>
                <w:szCs w:val="21"/>
              </w:rPr>
              <w:t>供应商</w:t>
            </w:r>
            <w:r>
              <w:rPr>
                <w:rFonts w:hint="eastAsia" w:ascii="宋体" w:hAnsi="宋体"/>
                <w:color w:val="auto"/>
                <w:spacing w:val="-6"/>
                <w:sz w:val="21"/>
                <w:szCs w:val="21"/>
                <w:lang w:val="en-US" w:eastAsia="zh-CN"/>
              </w:rPr>
              <w:t>在暑期组织学生游泳</w:t>
            </w:r>
            <w:r>
              <w:rPr>
                <w:rFonts w:hint="eastAsia" w:ascii="宋体" w:hAnsi="宋体"/>
                <w:color w:val="auto"/>
                <w:spacing w:val="-6"/>
                <w:sz w:val="21"/>
                <w:szCs w:val="21"/>
              </w:rPr>
              <w:t>培训的</w:t>
            </w:r>
            <w:r>
              <w:rPr>
                <w:rFonts w:hint="eastAsia" w:ascii="宋体" w:hAnsi="宋体"/>
                <w:color w:val="auto"/>
                <w:spacing w:val="-6"/>
                <w:sz w:val="21"/>
                <w:szCs w:val="21"/>
                <w:lang w:val="en-US" w:eastAsia="zh-CN"/>
              </w:rPr>
              <w:t>安全管理措施及</w:t>
            </w:r>
            <w:r>
              <w:rPr>
                <w:rFonts w:hint="eastAsia" w:ascii="宋体" w:hAnsi="宋体"/>
                <w:color w:val="auto"/>
                <w:spacing w:val="-6"/>
                <w:sz w:val="21"/>
                <w:szCs w:val="21"/>
              </w:rPr>
              <w:t>服务方案情况。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rPr>
              <w:t>服务质量保障</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4</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供应商提供的服务质量保证措施的合理性、有效性、可操作性。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ascii="宋体" w:hAnsi="宋体"/>
                <w:color w:val="auto"/>
                <w:spacing w:val="-6"/>
                <w:sz w:val="21"/>
                <w:szCs w:val="21"/>
              </w:rPr>
            </w:pPr>
            <w:r>
              <w:rPr>
                <w:rFonts w:hint="eastAsia" w:ascii="宋体" w:hAnsi="宋体"/>
                <w:color w:val="auto"/>
                <w:spacing w:val="-6"/>
                <w:sz w:val="21"/>
                <w:szCs w:val="21"/>
              </w:rPr>
              <w:t>项目团队配置情况</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4</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根据项目负责人及项目团队人员经验及资质等情况进行打分（提供项目负责人、项目团队人员资质证书、上岗证、培训合格证、</w:t>
            </w:r>
            <w:r>
              <w:rPr>
                <w:rFonts w:hint="eastAsia" w:ascii="宋体" w:hAnsi="宋体"/>
                <w:color w:val="auto"/>
                <w:spacing w:val="-6"/>
                <w:sz w:val="21"/>
                <w:szCs w:val="21"/>
                <w:lang w:eastAsia="zh-CN"/>
              </w:rPr>
              <w:t>身份证</w:t>
            </w:r>
            <w:r>
              <w:rPr>
                <w:rFonts w:hint="eastAsia" w:ascii="宋体" w:hAnsi="宋体"/>
                <w:color w:val="auto"/>
                <w:spacing w:val="-6"/>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rPr>
              <w:t>突发情况及应急方案</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3</w:t>
            </w:r>
          </w:p>
        </w:tc>
        <w:tc>
          <w:tcPr>
            <w:tcW w:w="7088" w:type="dxa"/>
            <w:noWrap w:val="0"/>
            <w:vAlign w:val="center"/>
          </w:tcPr>
          <w:p>
            <w:pPr>
              <w:rPr>
                <w:rFonts w:hint="eastAsia" w:ascii="宋体" w:hAnsi="宋体"/>
                <w:color w:val="auto"/>
                <w:spacing w:val="-6"/>
                <w:sz w:val="21"/>
                <w:szCs w:val="21"/>
              </w:rPr>
            </w:pPr>
            <w:r>
              <w:rPr>
                <w:rFonts w:hint="eastAsia" w:ascii="宋体" w:hAnsi="宋体"/>
                <w:color w:val="auto"/>
                <w:spacing w:val="-6"/>
                <w:sz w:val="21"/>
                <w:szCs w:val="21"/>
              </w:rPr>
              <w:t>供应商突发情况及应急方案（包括突发公共卫生事件）的全面性、科学性。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rPr>
              <w:t>服务承诺、优惠措施及合理化建议</w:t>
            </w:r>
          </w:p>
        </w:tc>
        <w:tc>
          <w:tcPr>
            <w:tcW w:w="709" w:type="dxa"/>
            <w:noWrap w:val="0"/>
            <w:vAlign w:val="center"/>
          </w:tcPr>
          <w:p>
            <w:pPr>
              <w:jc w:val="center"/>
              <w:rPr>
                <w:rFonts w:hint="eastAsia" w:ascii="宋体" w:hAnsi="宋体" w:eastAsia="宋体"/>
                <w:color w:val="auto"/>
                <w:spacing w:val="-6"/>
                <w:sz w:val="21"/>
                <w:szCs w:val="21"/>
                <w:lang w:eastAsia="zh-CN"/>
              </w:rPr>
            </w:pPr>
            <w:r>
              <w:rPr>
                <w:rFonts w:hint="eastAsia" w:ascii="宋体" w:hAnsi="宋体"/>
                <w:color w:val="auto"/>
                <w:spacing w:val="-6"/>
                <w:sz w:val="21"/>
                <w:szCs w:val="21"/>
                <w:lang w:val="en-US" w:eastAsia="zh-CN"/>
              </w:rPr>
              <w:t>2</w:t>
            </w:r>
          </w:p>
        </w:tc>
        <w:tc>
          <w:tcPr>
            <w:tcW w:w="7088" w:type="dxa"/>
            <w:noWrap w:val="0"/>
            <w:vAlign w:val="center"/>
          </w:tcPr>
          <w:p>
            <w:pPr>
              <w:spacing w:line="360" w:lineRule="exact"/>
              <w:rPr>
                <w:rFonts w:hint="eastAsia" w:ascii="宋体" w:hAnsi="宋体"/>
                <w:color w:val="auto"/>
                <w:spacing w:val="-6"/>
                <w:sz w:val="21"/>
                <w:szCs w:val="21"/>
              </w:rPr>
            </w:pPr>
            <w:r>
              <w:rPr>
                <w:rFonts w:hint="eastAsia" w:ascii="宋体" w:hAnsi="Times New Roman" w:cs="宋体"/>
                <w:color w:val="auto"/>
                <w:kern w:val="0"/>
                <w:sz w:val="21"/>
                <w:szCs w:val="21"/>
                <w:lang w:bidi="ar"/>
              </w:rPr>
              <w:t>供应商对后续服务的工作安排情况。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noWrap w:val="0"/>
            <w:vAlign w:val="center"/>
          </w:tcPr>
          <w:p>
            <w:pPr>
              <w:jc w:val="center"/>
              <w:rPr>
                <w:rFonts w:hint="eastAsia" w:ascii="宋体" w:hAnsi="宋体"/>
                <w:color w:val="auto"/>
                <w:spacing w:val="-6"/>
                <w:sz w:val="21"/>
                <w:szCs w:val="21"/>
              </w:rPr>
            </w:pPr>
          </w:p>
        </w:tc>
        <w:tc>
          <w:tcPr>
            <w:tcW w:w="709" w:type="dxa"/>
            <w:noWrap w:val="0"/>
            <w:vAlign w:val="center"/>
          </w:tcPr>
          <w:p>
            <w:pPr>
              <w:jc w:val="center"/>
              <w:rPr>
                <w:rFonts w:hint="eastAsia" w:ascii="宋体" w:hAnsi="宋体"/>
                <w:color w:val="auto"/>
                <w:spacing w:val="-6"/>
                <w:sz w:val="21"/>
                <w:szCs w:val="21"/>
              </w:rPr>
            </w:pPr>
            <w:r>
              <w:rPr>
                <w:rFonts w:hint="eastAsia" w:ascii="宋体" w:hAnsi="宋体"/>
                <w:color w:val="auto"/>
                <w:spacing w:val="-6"/>
                <w:sz w:val="21"/>
                <w:szCs w:val="21"/>
              </w:rPr>
              <w:t>2</w:t>
            </w:r>
          </w:p>
        </w:tc>
        <w:tc>
          <w:tcPr>
            <w:tcW w:w="7088" w:type="dxa"/>
            <w:noWrap w:val="0"/>
            <w:vAlign w:val="center"/>
          </w:tcPr>
          <w:p>
            <w:pPr>
              <w:spacing w:line="360" w:lineRule="exact"/>
              <w:rPr>
                <w:rFonts w:hint="eastAsia" w:ascii="宋体" w:hAnsi="宋体"/>
                <w:color w:val="auto"/>
                <w:spacing w:val="-6"/>
                <w:sz w:val="21"/>
                <w:szCs w:val="21"/>
              </w:rPr>
            </w:pPr>
            <w:r>
              <w:rPr>
                <w:rFonts w:hint="eastAsia" w:ascii="宋体" w:hAnsi="Times New Roman" w:cs="宋体"/>
                <w:color w:val="auto"/>
                <w:kern w:val="0"/>
                <w:sz w:val="21"/>
                <w:szCs w:val="21"/>
                <w:lang w:bidi="ar"/>
              </w:rPr>
              <w:t>供应商针对本项目提出的优惠措施及合理化建议情况。</w:t>
            </w:r>
          </w:p>
        </w:tc>
      </w:tr>
    </w:tbl>
    <w:p>
      <w:pPr>
        <w:pStyle w:val="2"/>
        <w:numPr>
          <w:ilvl w:val="0"/>
          <w:numId w:val="0"/>
        </w:numPr>
        <w:rPr>
          <w:color w:val="auto"/>
        </w:rPr>
      </w:pPr>
    </w:p>
    <w:p>
      <w:pPr>
        <w:pStyle w:val="3"/>
        <w:wordWrap w:val="0"/>
        <w:spacing w:before="0" w:after="0" w:line="360" w:lineRule="auto"/>
        <w:jc w:val="center"/>
        <w:rPr>
          <w:rFonts w:ascii="宋体"/>
          <w:color w:val="auto"/>
          <w:sz w:val="30"/>
        </w:rPr>
      </w:pPr>
      <w:bookmarkStart w:id="194" w:name="_Toc17884859"/>
      <w:bookmarkStart w:id="195" w:name="_Toc460857944"/>
      <w:r>
        <w:rPr>
          <w:rFonts w:hint="eastAsia" w:ascii="宋体" w:hAnsi="宋体"/>
          <w:color w:val="auto"/>
          <w:sz w:val="30"/>
        </w:rPr>
        <w:t>第五章</w:t>
      </w:r>
      <w:r>
        <w:rPr>
          <w:rFonts w:ascii="宋体" w:hAnsi="宋体"/>
          <w:color w:val="auto"/>
          <w:sz w:val="30"/>
        </w:rPr>
        <w:t xml:space="preserve">  </w:t>
      </w:r>
      <w:r>
        <w:rPr>
          <w:rFonts w:hint="eastAsia" w:ascii="宋体" w:hAnsi="宋体"/>
          <w:color w:val="auto"/>
          <w:sz w:val="30"/>
        </w:rPr>
        <w:t>政府采购合同主要条款</w:t>
      </w:r>
      <w:bookmarkEnd w:id="194"/>
      <w:bookmarkEnd w:id="195"/>
    </w:p>
    <w:p>
      <w:pPr>
        <w:wordWrap w:val="0"/>
        <w:rPr>
          <w:color w:val="auto"/>
        </w:rPr>
      </w:pPr>
    </w:p>
    <w:p>
      <w:pPr>
        <w:snapToGrid w:val="0"/>
        <w:spacing w:before="40" w:after="40" w:line="360" w:lineRule="auto"/>
        <w:rPr>
          <w:rFonts w:ascii="宋体" w:cs="宋体"/>
          <w:color w:val="auto"/>
          <w:sz w:val="21"/>
          <w:szCs w:val="21"/>
        </w:rPr>
      </w:pPr>
      <w:r>
        <w:rPr>
          <w:rFonts w:hint="eastAsia" w:ascii="宋体" w:hAnsi="宋体" w:cs="宋体"/>
          <w:color w:val="auto"/>
          <w:sz w:val="21"/>
          <w:szCs w:val="21"/>
        </w:rPr>
        <w:t>甲　方：</w:t>
      </w:r>
    </w:p>
    <w:p>
      <w:pPr>
        <w:snapToGrid w:val="0"/>
        <w:spacing w:before="40" w:after="40" w:line="360" w:lineRule="auto"/>
        <w:rPr>
          <w:rFonts w:ascii="宋体" w:cs="宋体"/>
          <w:color w:val="auto"/>
          <w:sz w:val="21"/>
          <w:szCs w:val="21"/>
        </w:rPr>
      </w:pPr>
      <w:r>
        <w:rPr>
          <w:rFonts w:hint="eastAsia" w:ascii="宋体" w:hAnsi="宋体" w:cs="宋体"/>
          <w:color w:val="auto"/>
          <w:sz w:val="21"/>
          <w:szCs w:val="21"/>
        </w:rPr>
        <w:t>乙　方：</w:t>
      </w:r>
      <w:r>
        <w:rPr>
          <w:rFonts w:ascii="宋体" w:hAnsi="宋体" w:cs="宋体"/>
          <w:color w:val="auto"/>
          <w:sz w:val="21"/>
          <w:szCs w:val="21"/>
        </w:rPr>
        <w:t xml:space="preserve">                           </w:t>
      </w: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根据《中华人民共和国</w:t>
      </w:r>
      <w:r>
        <w:rPr>
          <w:rFonts w:hint="eastAsia" w:ascii="宋体" w:hAnsi="宋体" w:cs="宋体"/>
          <w:color w:val="auto"/>
          <w:sz w:val="21"/>
          <w:szCs w:val="21"/>
          <w:lang w:val="en-US" w:eastAsia="zh-CN"/>
        </w:rPr>
        <w:t>民法典</w:t>
      </w:r>
      <w:r>
        <w:rPr>
          <w:rFonts w:hint="eastAsia" w:ascii="宋体" w:hAnsi="宋体" w:cs="宋体"/>
          <w:color w:val="auto"/>
          <w:sz w:val="21"/>
          <w:szCs w:val="21"/>
        </w:rPr>
        <w:t>》等法律、法规的规定，甲方委托</w:t>
      </w:r>
      <w:r>
        <w:rPr>
          <w:rFonts w:ascii="宋体" w:hAnsi="宋体" w:cs="宋体"/>
          <w:color w:val="auto"/>
          <w:sz w:val="21"/>
          <w:szCs w:val="21"/>
        </w:rPr>
        <w:t xml:space="preserve"> </w:t>
      </w:r>
      <w:r>
        <w:rPr>
          <w:rFonts w:ascii="宋体" w:hAnsi="宋体" w:cs="宋体"/>
          <w:color w:val="auto"/>
          <w:sz w:val="21"/>
          <w:szCs w:val="21"/>
          <w:u w:val="single"/>
        </w:rPr>
        <w:t xml:space="preserve">        </w:t>
      </w:r>
      <w:r>
        <w:rPr>
          <w:rFonts w:hint="eastAsia" w:ascii="宋体" w:hAnsi="宋体" w:cs="宋体"/>
          <w:color w:val="auto"/>
          <w:sz w:val="21"/>
          <w:szCs w:val="21"/>
        </w:rPr>
        <w:t>发布的招投标文件（招标编号：</w:t>
      </w:r>
      <w:r>
        <w:rPr>
          <w:rFonts w:ascii="宋体" w:hAnsi="宋体" w:cs="宋体"/>
          <w:color w:val="auto"/>
          <w:sz w:val="21"/>
          <w:szCs w:val="21"/>
          <w:u w:val="single"/>
        </w:rPr>
        <w:t xml:space="preserve">            </w:t>
      </w:r>
      <w:r>
        <w:rPr>
          <w:rFonts w:hint="eastAsia" w:ascii="宋体" w:hAnsi="宋体" w:cs="宋体"/>
          <w:color w:val="auto"/>
          <w:sz w:val="21"/>
          <w:szCs w:val="21"/>
        </w:rPr>
        <w:t>）约定的内容，甲乙双方在平等、自愿的基础上，按照招标文件约定，经协商一致，达成以下协议。</w:t>
      </w:r>
    </w:p>
    <w:p>
      <w:pPr>
        <w:numPr>
          <w:ilvl w:val="0"/>
          <w:numId w:val="13"/>
        </w:numPr>
        <w:tabs>
          <w:tab w:val="left" w:pos="0"/>
        </w:tabs>
        <w:snapToGrid w:val="0"/>
        <w:spacing w:before="40" w:after="40" w:line="360" w:lineRule="auto"/>
        <w:ind w:firstLine="422" w:firstLineChars="200"/>
        <w:rPr>
          <w:rFonts w:ascii="宋体" w:cs="宋体"/>
          <w:b/>
          <w:color w:val="auto"/>
          <w:sz w:val="21"/>
          <w:szCs w:val="21"/>
        </w:rPr>
      </w:pPr>
      <w:r>
        <w:rPr>
          <w:rFonts w:hint="eastAsia" w:ascii="宋体" w:hAnsi="宋体" w:cs="宋体"/>
          <w:b/>
          <w:color w:val="auto"/>
          <w:sz w:val="21"/>
          <w:szCs w:val="21"/>
        </w:rPr>
        <w:t>托管方式</w:t>
      </w: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甲方提供场地，乙方自行组织员工提供服务；</w:t>
      </w:r>
    </w:p>
    <w:p>
      <w:pPr>
        <w:numPr>
          <w:ilvl w:val="0"/>
          <w:numId w:val="13"/>
        </w:numPr>
        <w:tabs>
          <w:tab w:val="left" w:pos="0"/>
        </w:tabs>
        <w:snapToGrid w:val="0"/>
        <w:spacing w:before="40" w:after="40" w:line="360" w:lineRule="auto"/>
        <w:ind w:firstLine="422" w:firstLineChars="200"/>
        <w:rPr>
          <w:rFonts w:ascii="宋体" w:cs="宋体"/>
          <w:b/>
          <w:color w:val="auto"/>
          <w:sz w:val="21"/>
          <w:szCs w:val="21"/>
        </w:rPr>
      </w:pPr>
      <w:r>
        <w:rPr>
          <w:rFonts w:hint="eastAsia" w:ascii="宋体" w:hAnsi="宋体" w:cs="宋体"/>
          <w:b/>
          <w:color w:val="auto"/>
          <w:sz w:val="21"/>
          <w:szCs w:val="21"/>
        </w:rPr>
        <w:t>托管期限</w:t>
      </w: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按照招标文件，乙方承接服务外包期限为</w:t>
      </w:r>
      <w:r>
        <w:rPr>
          <w:rFonts w:hint="eastAsia" w:ascii="宋体" w:hAnsi="宋体" w:cs="宋体"/>
          <w:color w:val="auto"/>
          <w:sz w:val="21"/>
          <w:szCs w:val="21"/>
          <w:lang w:val="en-US" w:eastAsia="zh-CN"/>
        </w:rPr>
        <w:t>一</w:t>
      </w:r>
      <w:r>
        <w:rPr>
          <w:rFonts w:hint="eastAsia" w:ascii="宋体" w:hAnsi="宋体" w:cs="宋体"/>
          <w:color w:val="auto"/>
          <w:sz w:val="21"/>
          <w:szCs w:val="21"/>
        </w:rPr>
        <w:t>年自</w:t>
      </w:r>
      <w:r>
        <w:rPr>
          <w:rFonts w:ascii="宋体" w:hAnsi="宋体" w:cs="宋体"/>
          <w:color w:val="auto"/>
          <w:sz w:val="21"/>
          <w:szCs w:val="21"/>
          <w:u w:val="single"/>
        </w:rPr>
        <w:t xml:space="preserve">     </w:t>
      </w:r>
      <w:r>
        <w:rPr>
          <w:rFonts w:hint="eastAsia" w:ascii="宋体" w:hAnsi="宋体" w:cs="宋体"/>
          <w:color w:val="auto"/>
          <w:sz w:val="21"/>
          <w:szCs w:val="21"/>
        </w:rPr>
        <w:t>年</w:t>
      </w:r>
      <w:r>
        <w:rPr>
          <w:rFonts w:ascii="宋体" w:hAnsi="宋体" w:cs="宋体"/>
          <w:color w:val="auto"/>
          <w:sz w:val="21"/>
          <w:szCs w:val="21"/>
          <w:u w:val="single"/>
        </w:rPr>
        <w:t xml:space="preserve">    </w:t>
      </w:r>
      <w:r>
        <w:rPr>
          <w:rFonts w:hint="eastAsia" w:ascii="宋体" w:hAnsi="宋体" w:cs="宋体"/>
          <w:color w:val="auto"/>
          <w:sz w:val="21"/>
          <w:szCs w:val="21"/>
        </w:rPr>
        <w:t>月</w:t>
      </w:r>
      <w:r>
        <w:rPr>
          <w:rFonts w:ascii="宋体" w:hAnsi="宋体" w:cs="宋体"/>
          <w:color w:val="auto"/>
          <w:sz w:val="21"/>
          <w:szCs w:val="21"/>
          <w:u w:val="single"/>
        </w:rPr>
        <w:t xml:space="preserve">    </w:t>
      </w:r>
      <w:r>
        <w:rPr>
          <w:rFonts w:hint="eastAsia" w:ascii="宋体" w:hAnsi="宋体" w:cs="宋体"/>
          <w:color w:val="auto"/>
          <w:sz w:val="21"/>
          <w:szCs w:val="21"/>
        </w:rPr>
        <w:t>日至</w:t>
      </w:r>
      <w:r>
        <w:rPr>
          <w:rFonts w:ascii="宋体" w:hAnsi="宋体" w:cs="宋体"/>
          <w:color w:val="auto"/>
          <w:sz w:val="21"/>
          <w:szCs w:val="21"/>
          <w:u w:val="single"/>
        </w:rPr>
        <w:t xml:space="preserve">      </w:t>
      </w:r>
      <w:r>
        <w:rPr>
          <w:rFonts w:hint="eastAsia" w:ascii="宋体" w:hAnsi="宋体" w:cs="宋体"/>
          <w:color w:val="auto"/>
          <w:sz w:val="21"/>
          <w:szCs w:val="21"/>
        </w:rPr>
        <w:t>年</w:t>
      </w:r>
      <w:r>
        <w:rPr>
          <w:rFonts w:ascii="宋体" w:hAnsi="宋体" w:cs="宋体"/>
          <w:color w:val="auto"/>
          <w:sz w:val="21"/>
          <w:szCs w:val="21"/>
          <w:u w:val="single"/>
        </w:rPr>
        <w:t xml:space="preserve">    </w:t>
      </w:r>
      <w:r>
        <w:rPr>
          <w:rFonts w:hint="eastAsia" w:ascii="宋体" w:hAnsi="宋体" w:cs="宋体"/>
          <w:color w:val="auto"/>
          <w:sz w:val="21"/>
          <w:szCs w:val="21"/>
        </w:rPr>
        <w:t>月</w:t>
      </w:r>
      <w:r>
        <w:rPr>
          <w:rFonts w:ascii="宋体" w:hAnsi="宋体" w:cs="宋体"/>
          <w:color w:val="auto"/>
          <w:sz w:val="21"/>
          <w:szCs w:val="21"/>
          <w:u w:val="single"/>
        </w:rPr>
        <w:t xml:space="preserve">    </w:t>
      </w:r>
      <w:r>
        <w:rPr>
          <w:rFonts w:hint="eastAsia" w:ascii="宋体" w:hAnsi="宋体" w:cs="宋体"/>
          <w:color w:val="auto"/>
          <w:sz w:val="21"/>
          <w:szCs w:val="21"/>
        </w:rPr>
        <w:t>日止。</w:t>
      </w: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托管合同价款及支付方式</w:t>
      </w:r>
    </w:p>
    <w:p>
      <w:pPr>
        <w:numPr>
          <w:ilvl w:val="0"/>
          <w:numId w:val="14"/>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合同价款</w:t>
      </w:r>
    </w:p>
    <w:p>
      <w:pPr>
        <w:tabs>
          <w:tab w:val="left" w:pos="397"/>
        </w:tabs>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托管甲方支付乙方全年（12个月）中标运营服务费 ¥     元（大写人民币：        元整），另定额补贴易耗费用 ¥50000元（大写人民币：伍万元整），合计费用¥    元（大写人民币：      元整）。该费用包括     名工作人员的工资、福利、社保、奖金等及易耗（餐巾纸、洗洁精、碱块、</w:t>
      </w:r>
      <w:bookmarkStart w:id="219" w:name="_GoBack"/>
      <w:r>
        <w:rPr>
          <w:rFonts w:hint="eastAsia" w:ascii="宋体" w:hAnsi="宋体" w:cs="宋体"/>
          <w:color w:val="auto"/>
          <w:sz w:val="21"/>
          <w:szCs w:val="21"/>
        </w:rPr>
        <w:t>清洁球、抹布、托把、扫把等）。</w:t>
      </w:r>
    </w:p>
    <w:bookmarkEnd w:id="219"/>
    <w:p>
      <w:pPr>
        <w:numPr>
          <w:ilvl w:val="0"/>
          <w:numId w:val="14"/>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结算方式</w:t>
      </w:r>
    </w:p>
    <w:p>
      <w:pPr>
        <w:numPr>
          <w:ilvl w:val="0"/>
          <w:numId w:val="15"/>
        </w:numPr>
        <w:snapToGrid w:val="0"/>
        <w:spacing w:before="40" w:after="40" w:line="360" w:lineRule="auto"/>
        <w:rPr>
          <w:rFonts w:ascii="宋体" w:cs="宋体"/>
          <w:color w:val="auto"/>
          <w:sz w:val="21"/>
          <w:szCs w:val="21"/>
        </w:rPr>
      </w:pPr>
      <w:r>
        <w:rPr>
          <w:rFonts w:hint="eastAsia" w:ascii="宋体" w:hAnsi="宋体" w:cs="宋体"/>
          <w:color w:val="auto"/>
          <w:sz w:val="21"/>
          <w:szCs w:val="21"/>
        </w:rPr>
        <w:t>甲方制定绩效考核办法，并预留全年服务费的</w:t>
      </w:r>
      <w:r>
        <w:rPr>
          <w:rFonts w:ascii="宋体" w:hAnsi="宋体" w:cs="宋体"/>
          <w:color w:val="auto"/>
          <w:sz w:val="21"/>
          <w:szCs w:val="21"/>
        </w:rPr>
        <w:t>5</w:t>
      </w:r>
      <w:r>
        <w:rPr>
          <w:rFonts w:hint="eastAsia" w:ascii="宋体" w:hAnsi="宋体" w:cs="宋体"/>
          <w:color w:val="auto"/>
          <w:sz w:val="21"/>
          <w:szCs w:val="21"/>
        </w:rPr>
        <w:t>％，作为绩效考核金，即</w:t>
      </w:r>
      <w:r>
        <w:rPr>
          <w:rFonts w:ascii="宋体" w:hAnsi="宋体" w:cs="宋体"/>
          <w:color w:val="auto"/>
          <w:sz w:val="21"/>
          <w:szCs w:val="21"/>
        </w:rPr>
        <w:t xml:space="preserve">      </w:t>
      </w:r>
      <w:r>
        <w:rPr>
          <w:rFonts w:hint="eastAsia" w:ascii="宋体" w:hAnsi="宋体" w:cs="宋体"/>
          <w:color w:val="auto"/>
          <w:sz w:val="21"/>
          <w:szCs w:val="21"/>
        </w:rPr>
        <w:t>元。以甲方的满意度和乙方人员到位率、提供菜肴品质、服务标准等为主要内容进行考核，根据考核情况，酌情从考核金内扣除部分费用。</w:t>
      </w:r>
    </w:p>
    <w:p>
      <w:pPr>
        <w:numPr>
          <w:ilvl w:val="0"/>
          <w:numId w:val="15"/>
        </w:numPr>
        <w:snapToGrid w:val="0"/>
        <w:spacing w:before="40" w:after="40" w:line="360" w:lineRule="auto"/>
        <w:rPr>
          <w:rFonts w:ascii="宋体" w:cs="宋体"/>
          <w:color w:val="auto"/>
          <w:sz w:val="21"/>
          <w:szCs w:val="21"/>
        </w:rPr>
      </w:pPr>
      <w:r>
        <w:rPr>
          <w:rFonts w:hint="eastAsia" w:ascii="宋体" w:hAnsi="宋体" w:cs="宋体"/>
          <w:color w:val="auto"/>
          <w:sz w:val="21"/>
          <w:szCs w:val="21"/>
        </w:rPr>
        <w:t>服务费用按季度结算，甲方在每季度的第一个月凭票以转账的形式支付。因需预留考核金（年总价的</w:t>
      </w:r>
      <w:r>
        <w:rPr>
          <w:rFonts w:ascii="宋体" w:hAnsi="宋体" w:cs="宋体"/>
          <w:color w:val="auto"/>
          <w:sz w:val="21"/>
          <w:szCs w:val="21"/>
        </w:rPr>
        <w:t>5%</w:t>
      </w:r>
      <w:r>
        <w:rPr>
          <w:rFonts w:hint="eastAsia" w:ascii="宋体" w:hAnsi="宋体" w:cs="宋体"/>
          <w:color w:val="auto"/>
          <w:sz w:val="21"/>
          <w:szCs w:val="21"/>
        </w:rPr>
        <w:t>），所以在四季度费用中预留。待考核结束后，根据全年考核情况一并支付。</w:t>
      </w:r>
    </w:p>
    <w:p>
      <w:pPr>
        <w:numPr>
          <w:ilvl w:val="0"/>
          <w:numId w:val="15"/>
        </w:numPr>
        <w:snapToGrid w:val="0"/>
        <w:spacing w:before="40" w:after="40" w:line="360" w:lineRule="auto"/>
        <w:rPr>
          <w:rFonts w:ascii="宋体" w:cs="宋体"/>
          <w:color w:val="auto"/>
          <w:sz w:val="21"/>
          <w:szCs w:val="21"/>
        </w:rPr>
      </w:pPr>
      <w:r>
        <w:rPr>
          <w:rFonts w:hint="eastAsia" w:ascii="宋体" w:hAnsi="宋体" w:cs="宋体"/>
          <w:color w:val="auto"/>
          <w:sz w:val="21"/>
          <w:szCs w:val="21"/>
        </w:rPr>
        <w:t>乙方开户银行信息：</w:t>
      </w:r>
    </w:p>
    <w:p>
      <w:pPr>
        <w:snapToGrid w:val="0"/>
        <w:spacing w:before="40" w:after="40" w:line="360" w:lineRule="auto"/>
        <w:ind w:left="397"/>
        <w:rPr>
          <w:rFonts w:ascii="宋体" w:cs="宋体"/>
          <w:color w:val="auto"/>
          <w:sz w:val="21"/>
          <w:szCs w:val="21"/>
        </w:rPr>
      </w:pPr>
      <w:r>
        <w:rPr>
          <w:rFonts w:hint="eastAsia" w:ascii="宋体" w:hAnsi="宋体" w:cs="宋体"/>
          <w:color w:val="auto"/>
          <w:sz w:val="21"/>
          <w:szCs w:val="21"/>
        </w:rPr>
        <w:t>开户行：</w:t>
      </w:r>
      <w:r>
        <w:rPr>
          <w:rFonts w:ascii="宋体" w:hAnsi="宋体" w:cs="宋体"/>
          <w:color w:val="auto"/>
          <w:sz w:val="21"/>
          <w:szCs w:val="21"/>
        </w:rPr>
        <w:t xml:space="preserve">    </w:t>
      </w:r>
    </w:p>
    <w:p>
      <w:pPr>
        <w:snapToGrid w:val="0"/>
        <w:spacing w:before="40" w:after="40" w:line="360" w:lineRule="auto"/>
        <w:ind w:left="397"/>
        <w:rPr>
          <w:rFonts w:ascii="宋体" w:cs="宋体"/>
          <w:color w:val="auto"/>
          <w:sz w:val="21"/>
          <w:szCs w:val="21"/>
        </w:rPr>
      </w:pPr>
      <w:r>
        <w:rPr>
          <w:rFonts w:hint="eastAsia" w:ascii="宋体" w:hAnsi="宋体" w:cs="宋体"/>
          <w:color w:val="auto"/>
          <w:sz w:val="21"/>
          <w:szCs w:val="21"/>
        </w:rPr>
        <w:t>开户名：</w:t>
      </w:r>
      <w:r>
        <w:rPr>
          <w:rFonts w:ascii="宋体" w:hAnsi="宋体" w:cs="宋体"/>
          <w:color w:val="auto"/>
          <w:sz w:val="21"/>
          <w:szCs w:val="21"/>
        </w:rPr>
        <w:t xml:space="preserve">    </w:t>
      </w:r>
    </w:p>
    <w:p>
      <w:pPr>
        <w:snapToGrid w:val="0"/>
        <w:spacing w:before="40" w:after="40" w:line="360" w:lineRule="auto"/>
        <w:ind w:left="397"/>
        <w:rPr>
          <w:rFonts w:ascii="宋体" w:cs="宋体"/>
          <w:color w:val="auto"/>
          <w:sz w:val="21"/>
          <w:szCs w:val="21"/>
        </w:rPr>
      </w:pPr>
      <w:r>
        <w:rPr>
          <w:rFonts w:hint="eastAsia" w:ascii="宋体" w:hAnsi="宋体" w:cs="宋体"/>
          <w:color w:val="auto"/>
          <w:sz w:val="21"/>
          <w:szCs w:val="21"/>
        </w:rPr>
        <w:t>账</w:t>
      </w:r>
      <w:r>
        <w:rPr>
          <w:rFonts w:ascii="宋体" w:hAnsi="宋体" w:cs="宋体"/>
          <w:color w:val="auto"/>
          <w:sz w:val="21"/>
          <w:szCs w:val="21"/>
        </w:rPr>
        <w:t xml:space="preserve">  </w:t>
      </w:r>
      <w:r>
        <w:rPr>
          <w:rFonts w:hint="eastAsia" w:ascii="宋体" w:hAnsi="宋体" w:cs="宋体"/>
          <w:color w:val="auto"/>
          <w:sz w:val="21"/>
          <w:szCs w:val="21"/>
        </w:rPr>
        <w:t>号：</w:t>
      </w:r>
      <w:r>
        <w:rPr>
          <w:rFonts w:ascii="宋体" w:hAnsi="宋体" w:cs="宋体"/>
          <w:color w:val="auto"/>
          <w:sz w:val="21"/>
          <w:szCs w:val="21"/>
        </w:rPr>
        <w:t xml:space="preserve"> </w:t>
      </w: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运营服务要求</w:t>
      </w:r>
    </w:p>
    <w:p>
      <w:pPr>
        <w:numPr>
          <w:ilvl w:val="0"/>
          <w:numId w:val="0"/>
        </w:numPr>
        <w:tabs>
          <w:tab w:val="left" w:pos="0"/>
        </w:tabs>
        <w:snapToGrid w:val="0"/>
        <w:spacing w:before="40" w:after="40" w:line="360" w:lineRule="auto"/>
        <w:rPr>
          <w:rFonts w:ascii="宋体" w:cs="宋体"/>
          <w:b/>
          <w:color w:val="auto"/>
          <w:sz w:val="21"/>
          <w:szCs w:val="21"/>
        </w:rPr>
      </w:pPr>
    </w:p>
    <w:p>
      <w:pPr>
        <w:numPr>
          <w:ilvl w:val="0"/>
          <w:numId w:val="0"/>
        </w:numPr>
        <w:tabs>
          <w:tab w:val="left" w:pos="0"/>
        </w:tabs>
        <w:snapToGrid w:val="0"/>
        <w:spacing w:before="40" w:after="40" w:line="360" w:lineRule="auto"/>
        <w:rPr>
          <w:rFonts w:ascii="宋体" w:cs="宋体"/>
          <w:b/>
          <w:color w:val="auto"/>
          <w:sz w:val="21"/>
          <w:szCs w:val="21"/>
        </w:rPr>
      </w:pPr>
    </w:p>
    <w:p>
      <w:pPr>
        <w:numPr>
          <w:ilvl w:val="0"/>
          <w:numId w:val="0"/>
        </w:numPr>
        <w:tabs>
          <w:tab w:val="left" w:pos="0"/>
        </w:tabs>
        <w:snapToGrid w:val="0"/>
        <w:spacing w:before="40" w:after="40" w:line="360" w:lineRule="auto"/>
        <w:rPr>
          <w:rFonts w:ascii="宋体" w:cs="宋体"/>
          <w:b/>
          <w:color w:val="auto"/>
          <w:sz w:val="21"/>
          <w:szCs w:val="21"/>
        </w:rPr>
      </w:pP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双方的权利和义务</w:t>
      </w:r>
    </w:p>
    <w:p>
      <w:pPr>
        <w:numPr>
          <w:ilvl w:val="0"/>
          <w:numId w:val="16"/>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甲方的权利和义务</w:t>
      </w:r>
    </w:p>
    <w:p>
      <w:pPr>
        <w:numPr>
          <w:ilvl w:val="0"/>
          <w:numId w:val="17"/>
        </w:numPr>
        <w:snapToGrid w:val="0"/>
        <w:spacing w:before="40" w:after="40" w:line="360" w:lineRule="auto"/>
        <w:rPr>
          <w:rFonts w:ascii="宋体" w:cs="宋体"/>
          <w:color w:val="auto"/>
          <w:sz w:val="21"/>
          <w:szCs w:val="21"/>
        </w:rPr>
      </w:pPr>
      <w:r>
        <w:rPr>
          <w:rFonts w:hint="eastAsia" w:ascii="宋体" w:hAnsi="宋体" w:cs="宋体"/>
          <w:color w:val="auto"/>
          <w:sz w:val="21"/>
          <w:szCs w:val="21"/>
        </w:rPr>
        <w:t>甲方有权监督乙方是否严格按合同要求和标准服务。如乙方提供的伙食出现卫生和质量问题或出现其他违反合同约定的情况，甲方可书面提出警告；</w:t>
      </w:r>
      <w:r>
        <w:rPr>
          <w:rFonts w:ascii="宋体" w:hAnsi="宋体" w:cs="宋体"/>
          <w:color w:val="auto"/>
          <w:sz w:val="21"/>
          <w:szCs w:val="21"/>
        </w:rPr>
        <w:t xml:space="preserve"> </w:t>
      </w:r>
    </w:p>
    <w:p>
      <w:pPr>
        <w:pStyle w:val="17"/>
        <w:numPr>
          <w:ilvl w:val="0"/>
          <w:numId w:val="17"/>
        </w:numPr>
        <w:kinsoku w:val="0"/>
        <w:overflowPunct w:val="0"/>
        <w:adjustRightInd w:val="0"/>
        <w:spacing w:line="360" w:lineRule="auto"/>
        <w:rPr>
          <w:rFonts w:cs="宋体"/>
          <w:color w:val="auto"/>
          <w:sz w:val="21"/>
          <w:szCs w:val="21"/>
        </w:rPr>
      </w:pPr>
      <w:r>
        <w:rPr>
          <w:rFonts w:hint="eastAsia" w:cs="宋体"/>
          <w:color w:val="auto"/>
          <w:sz w:val="21"/>
          <w:szCs w:val="21"/>
        </w:rPr>
        <w:t>综合能耗：水、电、气、物业费、垃圾清运费、电梯维护保养费等，在合同期限内采购人按实际支出给予补贴。采购人对中标方能耗使用情况有权监管，如有浪费，采购人有权根据情节轻重核减补贴金额。</w:t>
      </w:r>
    </w:p>
    <w:p>
      <w:pPr>
        <w:numPr>
          <w:ilvl w:val="0"/>
          <w:numId w:val="16"/>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乙方的权利和义务</w:t>
      </w:r>
    </w:p>
    <w:p>
      <w:pPr>
        <w:numPr>
          <w:ilvl w:val="0"/>
          <w:numId w:val="18"/>
        </w:numPr>
        <w:snapToGrid w:val="0"/>
        <w:spacing w:before="40" w:after="40" w:line="360" w:lineRule="auto"/>
        <w:rPr>
          <w:rFonts w:ascii="宋体" w:cs="宋体"/>
          <w:color w:val="auto"/>
          <w:sz w:val="21"/>
          <w:szCs w:val="21"/>
        </w:rPr>
      </w:pPr>
      <w:r>
        <w:rPr>
          <w:rFonts w:hint="eastAsia" w:ascii="宋体" w:hAnsi="宋体" w:cs="宋体"/>
          <w:color w:val="auto"/>
          <w:sz w:val="21"/>
          <w:szCs w:val="21"/>
        </w:rPr>
        <w:t>乙方负责</w:t>
      </w:r>
      <w:r>
        <w:rPr>
          <w:rFonts w:hint="eastAsia" w:ascii="宋体" w:hAnsi="宋体" w:cs="宋体"/>
          <w:color w:val="auto"/>
          <w:sz w:val="21"/>
          <w:szCs w:val="21"/>
          <w:lang w:val="en-US" w:eastAsia="zh-CN"/>
        </w:rPr>
        <w:t>游泳馆</w:t>
      </w:r>
      <w:r>
        <w:rPr>
          <w:rFonts w:hint="eastAsia" w:ascii="宋体" w:hAnsi="宋体" w:cs="宋体"/>
          <w:color w:val="auto"/>
          <w:sz w:val="21"/>
          <w:szCs w:val="21"/>
        </w:rPr>
        <w:t>的日常管理，严格按甲方的标准和合同约定提供服务；</w:t>
      </w:r>
      <w:r>
        <w:rPr>
          <w:rFonts w:ascii="宋体" w:hAnsi="宋体" w:cs="宋体"/>
          <w:color w:val="auto"/>
          <w:sz w:val="21"/>
          <w:szCs w:val="21"/>
        </w:rPr>
        <w:t xml:space="preserve"> </w:t>
      </w:r>
    </w:p>
    <w:p>
      <w:pPr>
        <w:numPr>
          <w:ilvl w:val="0"/>
          <w:numId w:val="18"/>
        </w:numPr>
        <w:snapToGrid w:val="0"/>
        <w:spacing w:before="40" w:after="40" w:line="360" w:lineRule="auto"/>
        <w:rPr>
          <w:rFonts w:ascii="宋体" w:cs="宋体"/>
          <w:color w:val="auto"/>
          <w:sz w:val="21"/>
          <w:szCs w:val="21"/>
        </w:rPr>
      </w:pPr>
      <w:r>
        <w:rPr>
          <w:rFonts w:hint="eastAsia" w:ascii="宋体" w:hAnsi="宋体" w:cs="宋体"/>
          <w:color w:val="auto"/>
          <w:sz w:val="21"/>
          <w:szCs w:val="21"/>
        </w:rPr>
        <w:t>乙方应自行与其工作人员签订劳动合同，支付劳动报酬，按规定办理和缴纳社保；甲方与乙方提供服务人员之间无劳动关系。乙方应自行组织员工进行管理、培训、安全教育。在服务期间，如发生任何人身安全事故、财产损失、劳资纠纷的，均由乙方或乙方人员自行负责，与甲方无涉；</w:t>
      </w:r>
      <w:r>
        <w:rPr>
          <w:rFonts w:ascii="宋体" w:hAnsi="宋体" w:cs="宋体"/>
          <w:color w:val="auto"/>
          <w:sz w:val="21"/>
          <w:szCs w:val="21"/>
        </w:rPr>
        <w:t xml:space="preserve"> </w:t>
      </w: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合同终止和解除</w:t>
      </w:r>
    </w:p>
    <w:p>
      <w:pPr>
        <w:numPr>
          <w:ilvl w:val="0"/>
          <w:numId w:val="19"/>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若因乙方原因引起安全事故，由乙方承担全部经济赔偿责任，甲方有权单方解除合同；</w:t>
      </w:r>
    </w:p>
    <w:p>
      <w:pPr>
        <w:numPr>
          <w:ilvl w:val="0"/>
          <w:numId w:val="19"/>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乙方出现卫生和质量问题或出现其他违反合同约定的，经甲方书面警告两次后仍未改善的，甲方有权单方解除合同；</w:t>
      </w:r>
    </w:p>
    <w:p>
      <w:pPr>
        <w:numPr>
          <w:ilvl w:val="0"/>
          <w:numId w:val="19"/>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乙方应保证在本合同履行期间始终具有相应资质，具有法人身份，按期通过年检，否则甲方有权单方终止合同。</w:t>
      </w:r>
    </w:p>
    <w:p>
      <w:pPr>
        <w:numPr>
          <w:ilvl w:val="0"/>
          <w:numId w:val="19"/>
        </w:num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关于终止合同：</w:t>
      </w:r>
    </w:p>
    <w:p>
      <w:pPr>
        <w:numPr>
          <w:ilvl w:val="0"/>
          <w:numId w:val="20"/>
        </w:numPr>
        <w:snapToGrid w:val="0"/>
        <w:spacing w:before="40" w:after="40" w:line="360" w:lineRule="auto"/>
        <w:rPr>
          <w:rFonts w:ascii="宋体" w:cs="宋体"/>
          <w:color w:val="auto"/>
          <w:sz w:val="21"/>
          <w:szCs w:val="21"/>
        </w:rPr>
      </w:pPr>
      <w:r>
        <w:rPr>
          <w:rFonts w:hint="eastAsia" w:ascii="宋体" w:hAnsi="宋体" w:cs="宋体"/>
          <w:color w:val="auto"/>
          <w:sz w:val="21"/>
          <w:szCs w:val="21"/>
        </w:rPr>
        <w:t>合同提前解约情况：甲乙双方如果提前终止或解除合同的，必须提前</w:t>
      </w:r>
      <w:r>
        <w:rPr>
          <w:rFonts w:ascii="宋体" w:hAnsi="宋体" w:cs="宋体"/>
          <w:color w:val="auto"/>
          <w:sz w:val="21"/>
          <w:szCs w:val="21"/>
        </w:rPr>
        <w:t>60</w:t>
      </w:r>
      <w:r>
        <w:rPr>
          <w:rFonts w:hint="eastAsia" w:ascii="宋体" w:hAnsi="宋体" w:cs="宋体"/>
          <w:color w:val="auto"/>
          <w:sz w:val="21"/>
          <w:szCs w:val="21"/>
        </w:rPr>
        <w:t>天书面通知对方，并取得对方书面同意。</w:t>
      </w:r>
    </w:p>
    <w:p>
      <w:pPr>
        <w:numPr>
          <w:ilvl w:val="0"/>
          <w:numId w:val="20"/>
        </w:numPr>
        <w:snapToGrid w:val="0"/>
        <w:spacing w:before="40" w:after="40" w:line="360" w:lineRule="auto"/>
        <w:rPr>
          <w:rFonts w:ascii="宋体" w:cs="宋体"/>
          <w:color w:val="auto"/>
          <w:sz w:val="21"/>
          <w:szCs w:val="21"/>
        </w:rPr>
      </w:pPr>
      <w:r>
        <w:rPr>
          <w:rFonts w:hint="eastAsia" w:ascii="宋体" w:hAnsi="宋体" w:cs="宋体"/>
          <w:color w:val="auto"/>
          <w:sz w:val="21"/>
          <w:szCs w:val="21"/>
        </w:rPr>
        <w:t>合同到期后不续约情况：必须提前</w:t>
      </w:r>
      <w:r>
        <w:rPr>
          <w:rFonts w:ascii="宋体" w:hAnsi="宋体" w:cs="宋体"/>
          <w:color w:val="auto"/>
          <w:sz w:val="21"/>
          <w:szCs w:val="21"/>
        </w:rPr>
        <w:t>30</w:t>
      </w:r>
      <w:r>
        <w:rPr>
          <w:rFonts w:hint="eastAsia" w:ascii="宋体" w:hAnsi="宋体" w:cs="宋体"/>
          <w:color w:val="auto"/>
          <w:sz w:val="21"/>
          <w:szCs w:val="21"/>
        </w:rPr>
        <w:t>天书面通知对方，取得到对方书面同意后无须承担相关责任。</w:t>
      </w:r>
    </w:p>
    <w:p>
      <w:pPr>
        <w:numPr>
          <w:ilvl w:val="0"/>
          <w:numId w:val="20"/>
        </w:numPr>
        <w:snapToGrid w:val="0"/>
        <w:spacing w:before="40" w:after="40" w:line="360" w:lineRule="auto"/>
        <w:rPr>
          <w:rFonts w:ascii="宋体" w:cs="宋体"/>
          <w:color w:val="auto"/>
          <w:sz w:val="21"/>
          <w:szCs w:val="21"/>
        </w:rPr>
      </w:pPr>
      <w:r>
        <w:rPr>
          <w:rFonts w:hint="eastAsia" w:ascii="宋体" w:hAnsi="宋体" w:cs="宋体"/>
          <w:color w:val="auto"/>
          <w:sz w:val="21"/>
          <w:szCs w:val="21"/>
        </w:rPr>
        <w:t>自动续约情况：如合同到期前</w:t>
      </w:r>
      <w:r>
        <w:rPr>
          <w:rFonts w:ascii="宋体" w:hAnsi="宋体" w:cs="宋体"/>
          <w:color w:val="auto"/>
          <w:sz w:val="21"/>
          <w:szCs w:val="21"/>
        </w:rPr>
        <w:t>30</w:t>
      </w:r>
      <w:r>
        <w:rPr>
          <w:rFonts w:hint="eastAsia" w:ascii="宋体" w:hAnsi="宋体" w:cs="宋体"/>
          <w:color w:val="auto"/>
          <w:sz w:val="21"/>
          <w:szCs w:val="21"/>
        </w:rPr>
        <w:t>天未通知对方解除的，视为自动续约。</w:t>
      </w: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争议解决</w:t>
      </w: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因本合同发生争议的，双方协商解决，协商不成由北仑区人民法院进行诉讼管辖。</w:t>
      </w:r>
    </w:p>
    <w:p>
      <w:pPr>
        <w:numPr>
          <w:ilvl w:val="0"/>
          <w:numId w:val="13"/>
        </w:numPr>
        <w:tabs>
          <w:tab w:val="left" w:pos="0"/>
        </w:tabs>
        <w:snapToGrid w:val="0"/>
        <w:spacing w:before="40" w:after="40" w:line="360" w:lineRule="auto"/>
        <w:rPr>
          <w:rFonts w:ascii="宋体" w:cs="宋体"/>
          <w:b/>
          <w:color w:val="auto"/>
          <w:sz w:val="21"/>
          <w:szCs w:val="21"/>
        </w:rPr>
      </w:pPr>
      <w:r>
        <w:rPr>
          <w:rFonts w:hint="eastAsia" w:ascii="宋体" w:hAnsi="宋体" w:cs="宋体"/>
          <w:b/>
          <w:color w:val="auto"/>
          <w:sz w:val="21"/>
          <w:szCs w:val="21"/>
        </w:rPr>
        <w:t>其他</w:t>
      </w:r>
    </w:p>
    <w:p>
      <w:pPr>
        <w:numPr>
          <w:ilvl w:val="0"/>
          <w:numId w:val="21"/>
        </w:numPr>
        <w:snapToGrid w:val="0"/>
        <w:spacing w:before="40" w:after="40" w:line="360" w:lineRule="auto"/>
        <w:rPr>
          <w:rFonts w:ascii="宋体" w:cs="宋体"/>
          <w:color w:val="auto"/>
          <w:sz w:val="21"/>
          <w:szCs w:val="21"/>
        </w:rPr>
      </w:pPr>
      <w:r>
        <w:rPr>
          <w:rFonts w:hint="eastAsia" w:ascii="宋体" w:hAnsi="宋体" w:cs="宋体"/>
          <w:color w:val="auto"/>
          <w:sz w:val="21"/>
          <w:szCs w:val="21"/>
        </w:rPr>
        <w:t>合同未尽事项，由甲乙双方协商解决。</w:t>
      </w:r>
    </w:p>
    <w:p>
      <w:pPr>
        <w:numPr>
          <w:ilvl w:val="0"/>
          <w:numId w:val="21"/>
        </w:numPr>
        <w:snapToGrid w:val="0"/>
        <w:spacing w:before="40" w:after="40" w:line="360" w:lineRule="auto"/>
        <w:rPr>
          <w:rFonts w:ascii="宋体" w:cs="宋体"/>
          <w:color w:val="auto"/>
          <w:sz w:val="21"/>
          <w:szCs w:val="21"/>
        </w:rPr>
      </w:pPr>
      <w:r>
        <w:rPr>
          <w:rFonts w:hint="eastAsia" w:ascii="宋体" w:hAnsi="宋体" w:cs="宋体"/>
          <w:color w:val="auto"/>
          <w:sz w:val="21"/>
          <w:szCs w:val="21"/>
        </w:rPr>
        <w:t>本合同经双方签字盖章后即生效。本合同一式四份，甲、乙双方各执二份。</w:t>
      </w: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甲方（盖章）：</w:t>
      </w:r>
      <w:r>
        <w:rPr>
          <w:rFonts w:ascii="宋体" w:hAnsi="宋体" w:cs="宋体"/>
          <w:color w:val="auto"/>
          <w:sz w:val="21"/>
          <w:szCs w:val="21"/>
        </w:rPr>
        <w:t xml:space="preserve">                           </w:t>
      </w:r>
      <w:r>
        <w:rPr>
          <w:rFonts w:hint="eastAsia" w:ascii="宋体" w:hAnsi="宋体" w:cs="宋体"/>
          <w:color w:val="auto"/>
          <w:sz w:val="21"/>
          <w:szCs w:val="21"/>
        </w:rPr>
        <w:t>乙方（盖章）：</w:t>
      </w:r>
    </w:p>
    <w:p>
      <w:pPr>
        <w:snapToGrid w:val="0"/>
        <w:spacing w:before="40" w:after="40" w:line="360" w:lineRule="auto"/>
        <w:ind w:firstLine="420" w:firstLineChars="200"/>
        <w:rPr>
          <w:rFonts w:ascii="宋体" w:cs="宋体"/>
          <w:color w:val="auto"/>
          <w:sz w:val="21"/>
          <w:szCs w:val="21"/>
        </w:rPr>
      </w:pPr>
    </w:p>
    <w:p>
      <w:pPr>
        <w:snapToGrid w:val="0"/>
        <w:spacing w:before="40" w:after="40" w:line="360" w:lineRule="auto"/>
        <w:ind w:firstLine="420" w:firstLineChars="200"/>
        <w:rPr>
          <w:rFonts w:ascii="宋体" w:cs="宋体"/>
          <w:color w:val="auto"/>
          <w:sz w:val="21"/>
          <w:szCs w:val="21"/>
        </w:rPr>
      </w:pPr>
      <w:r>
        <w:rPr>
          <w:rFonts w:hint="eastAsia" w:ascii="宋体" w:hAnsi="宋体" w:cs="宋体"/>
          <w:color w:val="auto"/>
          <w:sz w:val="21"/>
          <w:szCs w:val="21"/>
        </w:rPr>
        <w:t>甲方代表（签字）：</w:t>
      </w:r>
      <w:r>
        <w:rPr>
          <w:rFonts w:ascii="宋体" w:hAnsi="宋体" w:cs="宋体"/>
          <w:color w:val="auto"/>
          <w:sz w:val="21"/>
          <w:szCs w:val="21"/>
        </w:rPr>
        <w:t xml:space="preserve">                       </w:t>
      </w:r>
      <w:r>
        <w:rPr>
          <w:rFonts w:hint="eastAsia" w:ascii="宋体" w:hAnsi="宋体" w:cs="宋体"/>
          <w:color w:val="auto"/>
          <w:sz w:val="21"/>
          <w:szCs w:val="21"/>
        </w:rPr>
        <w:t>乙方代表（签字）：</w:t>
      </w:r>
    </w:p>
    <w:p>
      <w:pPr>
        <w:spacing w:before="40" w:after="40" w:line="360" w:lineRule="auto"/>
        <w:ind w:right="880"/>
        <w:jc w:val="right"/>
        <w:rPr>
          <w:rFonts w:hAnsi="宋体" w:cs="仿宋"/>
          <w:color w:val="auto"/>
          <w:sz w:val="21"/>
          <w:szCs w:val="21"/>
        </w:rPr>
      </w:pPr>
      <w:r>
        <w:rPr>
          <w:rFonts w:hint="eastAsia" w:ascii="宋体" w:hAnsi="宋体" w:cs="宋体"/>
          <w:color w:val="auto"/>
          <w:sz w:val="21"/>
          <w:szCs w:val="21"/>
        </w:rPr>
        <w:t>签订时间：</w:t>
      </w:r>
      <w:r>
        <w:rPr>
          <w:rFonts w:ascii="宋体" w:hAnsi="宋体" w:cs="宋体"/>
          <w:color w:val="auto"/>
          <w:sz w:val="21"/>
          <w:szCs w:val="21"/>
        </w:rPr>
        <w:t xml:space="preserve">     </w:t>
      </w:r>
      <w:r>
        <w:rPr>
          <w:rFonts w:hint="eastAsia" w:ascii="宋体" w:hAnsi="宋体" w:cs="宋体"/>
          <w:color w:val="auto"/>
          <w:sz w:val="21"/>
          <w:szCs w:val="21"/>
        </w:rPr>
        <w:t>年</w:t>
      </w:r>
      <w:r>
        <w:rPr>
          <w:rFonts w:ascii="宋体" w:hAnsi="宋体" w:cs="宋体"/>
          <w:color w:val="auto"/>
          <w:sz w:val="21"/>
          <w:szCs w:val="21"/>
        </w:rPr>
        <w:t xml:space="preserve">   </w:t>
      </w:r>
      <w:r>
        <w:rPr>
          <w:rFonts w:hint="eastAsia" w:ascii="宋体" w:hAnsi="宋体" w:cs="宋体"/>
          <w:color w:val="auto"/>
          <w:sz w:val="21"/>
          <w:szCs w:val="21"/>
        </w:rPr>
        <w:t>月</w:t>
      </w:r>
      <w:r>
        <w:rPr>
          <w:rFonts w:ascii="宋体" w:hAnsi="宋体" w:cs="宋体"/>
          <w:color w:val="auto"/>
          <w:sz w:val="21"/>
          <w:szCs w:val="21"/>
        </w:rPr>
        <w:t xml:space="preserve">   </w:t>
      </w:r>
      <w:r>
        <w:rPr>
          <w:rFonts w:hint="eastAsia" w:ascii="宋体" w:hAnsi="宋体" w:cs="宋体"/>
          <w:color w:val="auto"/>
          <w:sz w:val="21"/>
          <w:szCs w:val="21"/>
        </w:rPr>
        <w:t>日</w:t>
      </w:r>
    </w:p>
    <w:p>
      <w:pPr>
        <w:wordWrap w:val="0"/>
        <w:spacing w:line="360" w:lineRule="auto"/>
        <w:rPr>
          <w:rFonts w:ascii="宋体"/>
          <w:b/>
          <w:bCs/>
          <w:color w:val="auto"/>
          <w:kern w:val="44"/>
          <w:sz w:val="30"/>
          <w:szCs w:val="44"/>
        </w:rPr>
      </w:pPr>
      <w:bookmarkStart w:id="196" w:name="_Toc460857945"/>
      <w:bookmarkStart w:id="197" w:name="_Toc460857947"/>
      <w:r>
        <w:rPr>
          <w:rFonts w:ascii="宋体"/>
          <w:color w:val="auto"/>
          <w:sz w:val="30"/>
        </w:rPr>
        <w:br w:type="page"/>
      </w:r>
    </w:p>
    <w:p>
      <w:pPr>
        <w:pStyle w:val="3"/>
        <w:wordWrap w:val="0"/>
        <w:spacing w:before="0" w:after="0" w:line="360" w:lineRule="auto"/>
        <w:jc w:val="center"/>
        <w:rPr>
          <w:rFonts w:ascii="宋体"/>
          <w:b w:val="0"/>
          <w:bCs w:val="0"/>
          <w:color w:val="auto"/>
          <w:sz w:val="28"/>
          <w:szCs w:val="28"/>
        </w:rPr>
      </w:pPr>
      <w:bookmarkStart w:id="198" w:name="_Toc17884862"/>
      <w:r>
        <w:rPr>
          <w:rFonts w:hint="eastAsia" w:ascii="宋体" w:hAnsi="宋体"/>
          <w:color w:val="auto"/>
          <w:sz w:val="30"/>
        </w:rPr>
        <w:t>第六章</w:t>
      </w:r>
      <w:r>
        <w:rPr>
          <w:rFonts w:ascii="宋体" w:hAnsi="宋体"/>
          <w:color w:val="auto"/>
          <w:sz w:val="30"/>
        </w:rPr>
        <w:t xml:space="preserve">  </w:t>
      </w:r>
      <w:r>
        <w:rPr>
          <w:rFonts w:hint="eastAsia" w:ascii="宋体" w:hAnsi="宋体"/>
          <w:color w:val="auto"/>
          <w:sz w:val="30"/>
        </w:rPr>
        <w:t>投标文件格式</w:t>
      </w:r>
      <w:bookmarkEnd w:id="196"/>
      <w:bookmarkEnd w:id="198"/>
    </w:p>
    <w:p>
      <w:pPr>
        <w:wordWrap w:val="0"/>
        <w:spacing w:line="360" w:lineRule="auto"/>
        <w:contextualSpacing/>
        <w:rPr>
          <w:rFonts w:ascii="宋体"/>
          <w:b/>
          <w:bCs/>
          <w:color w:val="auto"/>
          <w:szCs w:val="21"/>
        </w:rPr>
      </w:pPr>
      <w:bookmarkStart w:id="199" w:name="_Toc460857946"/>
      <w:r>
        <w:rPr>
          <w:rFonts w:hint="eastAsia" w:ascii="宋体" w:hAnsi="宋体"/>
          <w:b/>
          <w:color w:val="auto"/>
          <w:szCs w:val="21"/>
        </w:rPr>
        <w:t>投标文件的外包装封面及投标文件封面格式：</w:t>
      </w:r>
    </w:p>
    <w:p>
      <w:pPr>
        <w:wordWrap w:val="0"/>
        <w:spacing w:line="360" w:lineRule="auto"/>
        <w:contextualSpacing/>
        <w:jc w:val="center"/>
        <w:rPr>
          <w:rFonts w:ascii="宋体"/>
          <w:bCs/>
          <w:color w:val="auto"/>
          <w:szCs w:val="21"/>
        </w:rPr>
      </w:pPr>
    </w:p>
    <w:p>
      <w:pPr>
        <w:wordWrap w:val="0"/>
        <w:spacing w:line="360" w:lineRule="auto"/>
        <w:contextualSpacing/>
        <w:jc w:val="center"/>
        <w:rPr>
          <w:rFonts w:ascii="宋体"/>
          <w:bCs/>
          <w:color w:val="auto"/>
          <w:szCs w:val="21"/>
        </w:rPr>
      </w:pPr>
      <w:r>
        <w:rPr>
          <w:rFonts w:hint="eastAsia" w:ascii="宋体" w:hAnsi="宋体"/>
          <w:b/>
          <w:color w:val="auto"/>
          <w:szCs w:val="21"/>
        </w:rPr>
        <w:t>投</w:t>
      </w:r>
      <w:r>
        <w:rPr>
          <w:rFonts w:ascii="宋体" w:hAnsi="宋体"/>
          <w:b/>
          <w:color w:val="auto"/>
          <w:szCs w:val="21"/>
        </w:rPr>
        <w:t xml:space="preserve"> </w:t>
      </w:r>
      <w:r>
        <w:rPr>
          <w:rFonts w:hint="eastAsia" w:ascii="宋体" w:hAnsi="宋体"/>
          <w:b/>
          <w:color w:val="auto"/>
          <w:szCs w:val="21"/>
        </w:rPr>
        <w:t>标</w:t>
      </w:r>
      <w:r>
        <w:rPr>
          <w:rFonts w:ascii="宋体" w:hAnsi="宋体"/>
          <w:b/>
          <w:color w:val="auto"/>
          <w:szCs w:val="21"/>
        </w:rPr>
        <w:t xml:space="preserve"> </w:t>
      </w:r>
      <w:r>
        <w:rPr>
          <w:rFonts w:hint="eastAsia" w:ascii="宋体" w:hAnsi="宋体"/>
          <w:b/>
          <w:color w:val="auto"/>
          <w:szCs w:val="21"/>
        </w:rPr>
        <w:t>文</w:t>
      </w:r>
      <w:r>
        <w:rPr>
          <w:rFonts w:ascii="宋体" w:hAnsi="宋体"/>
          <w:b/>
          <w:color w:val="auto"/>
          <w:szCs w:val="21"/>
        </w:rPr>
        <w:t xml:space="preserve"> </w:t>
      </w:r>
      <w:r>
        <w:rPr>
          <w:rFonts w:hint="eastAsia" w:ascii="宋体" w:hAnsi="宋体"/>
          <w:b/>
          <w:color w:val="auto"/>
          <w:szCs w:val="21"/>
        </w:rPr>
        <w:t>件</w:t>
      </w:r>
    </w:p>
    <w:p>
      <w:pPr>
        <w:wordWrap w:val="0"/>
        <w:spacing w:line="360" w:lineRule="auto"/>
        <w:ind w:firstLine="945" w:firstLineChars="450"/>
        <w:contextualSpacing/>
        <w:rPr>
          <w:rFonts w:ascii="宋体"/>
          <w:bCs/>
          <w:color w:val="auto"/>
          <w:szCs w:val="21"/>
        </w:rPr>
      </w:pP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项目编号：</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项目名称：</w:t>
      </w:r>
    </w:p>
    <w:p>
      <w:pPr>
        <w:wordWrap w:val="0"/>
        <w:spacing w:line="360" w:lineRule="auto"/>
        <w:ind w:firstLine="945" w:firstLineChars="450"/>
        <w:contextualSpacing/>
        <w:rPr>
          <w:rFonts w:ascii="宋体"/>
          <w:color w:val="auto"/>
        </w:rPr>
      </w:pPr>
      <w:r>
        <w:rPr>
          <w:rFonts w:hint="eastAsia" w:ascii="宋体" w:hAnsi="宋体"/>
          <w:bCs/>
          <w:color w:val="auto"/>
          <w:szCs w:val="21"/>
        </w:rPr>
        <w:t>投标文件名称：</w:t>
      </w:r>
      <w:r>
        <w:rPr>
          <w:rFonts w:hint="eastAsia" w:ascii="宋体" w:hAnsi="宋体"/>
          <w:color w:val="auto"/>
        </w:rPr>
        <w:t>技术标</w:t>
      </w:r>
      <w:r>
        <w:rPr>
          <w:rFonts w:ascii="宋体" w:hAnsi="宋体"/>
          <w:color w:val="auto"/>
        </w:rPr>
        <w:t>/</w:t>
      </w:r>
      <w:r>
        <w:rPr>
          <w:rFonts w:hint="eastAsia" w:ascii="宋体" w:hAnsi="宋体"/>
          <w:color w:val="auto"/>
        </w:rPr>
        <w:t>商务标</w:t>
      </w:r>
    </w:p>
    <w:p>
      <w:pPr>
        <w:wordWrap w:val="0"/>
        <w:spacing w:line="360" w:lineRule="auto"/>
        <w:ind w:firstLine="945" w:firstLineChars="450"/>
        <w:contextualSpacing/>
        <w:rPr>
          <w:rFonts w:ascii="宋体"/>
          <w:bCs/>
          <w:color w:val="auto"/>
          <w:szCs w:val="21"/>
        </w:rPr>
      </w:pPr>
      <w:bookmarkStart w:id="200" w:name="_Hlk24570351"/>
      <w:r>
        <w:rPr>
          <w:rFonts w:hint="eastAsia" w:ascii="宋体" w:hAnsi="宋体"/>
          <w:color w:val="auto"/>
        </w:rPr>
        <w:t>标项号：</w:t>
      </w:r>
    </w:p>
    <w:bookmarkEnd w:id="200"/>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投标人名称（加盖公章）：</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法定代表人或授权代表（签字或盖章）</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投标人地址：</w:t>
      </w:r>
    </w:p>
    <w:p>
      <w:pPr>
        <w:wordWrap w:val="0"/>
        <w:spacing w:line="360" w:lineRule="auto"/>
        <w:contextualSpacing/>
        <w:jc w:val="center"/>
        <w:rPr>
          <w:rFonts w:ascii="宋体"/>
          <w:bCs/>
          <w:color w:val="auto"/>
          <w:szCs w:val="21"/>
        </w:rPr>
      </w:pP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p>
      <w:pPr>
        <w:wordWrap w:val="0"/>
        <w:spacing w:line="360" w:lineRule="auto"/>
        <w:contextualSpacing/>
        <w:jc w:val="center"/>
        <w:rPr>
          <w:rFonts w:ascii="宋体"/>
          <w:b/>
          <w:bCs/>
          <w:color w:val="auto"/>
          <w:szCs w:val="21"/>
        </w:rPr>
      </w:pPr>
      <w:r>
        <w:rPr>
          <w:rFonts w:ascii="宋体" w:hAnsi="宋体"/>
          <w:b/>
          <w:bCs/>
          <w:color w:val="auto"/>
          <w:szCs w:val="21"/>
        </w:rPr>
        <w:t xml:space="preserve">                       </w:t>
      </w:r>
    </w:p>
    <w:p>
      <w:pPr>
        <w:wordWrap w:val="0"/>
        <w:spacing w:line="360" w:lineRule="auto"/>
        <w:contextualSpacing/>
        <w:jc w:val="center"/>
        <w:rPr>
          <w:rFonts w:ascii="宋体"/>
          <w:b/>
          <w:bCs/>
          <w:color w:val="auto"/>
          <w:szCs w:val="21"/>
        </w:rPr>
      </w:pPr>
      <w:r>
        <w:rPr>
          <w:rFonts w:ascii="宋体" w:hAnsi="宋体"/>
          <w:b/>
          <w:bCs/>
          <w:color w:val="auto"/>
          <w:szCs w:val="21"/>
        </w:rPr>
        <w:t xml:space="preserve">                   </w:t>
      </w:r>
    </w:p>
    <w:p>
      <w:pPr>
        <w:wordWrap w:val="0"/>
        <w:spacing w:line="360" w:lineRule="auto"/>
        <w:contextualSpacing/>
        <w:jc w:val="right"/>
        <w:rPr>
          <w:rFonts w:ascii="宋体"/>
          <w:bCs/>
          <w:color w:val="auto"/>
          <w:szCs w:val="21"/>
        </w:rPr>
      </w:pPr>
      <w:r>
        <w:rPr>
          <w:rFonts w:ascii="宋体" w:hAnsi="宋体"/>
          <w:b/>
          <w:bCs/>
          <w:color w:val="auto"/>
          <w:szCs w:val="21"/>
        </w:rPr>
        <w:t xml:space="preserve">  </w:t>
      </w:r>
      <w:r>
        <w:rPr>
          <w:rFonts w:hint="eastAsia" w:ascii="宋体" w:hAnsi="宋体"/>
          <w:b/>
          <w:bCs/>
          <w:color w:val="auto"/>
          <w:szCs w:val="21"/>
        </w:rPr>
        <w:t>正本</w:t>
      </w:r>
      <w:r>
        <w:rPr>
          <w:rFonts w:ascii="宋体" w:hAnsi="宋体"/>
          <w:b/>
          <w:bCs/>
          <w:color w:val="auto"/>
          <w:szCs w:val="21"/>
        </w:rPr>
        <w:t>/</w:t>
      </w:r>
      <w:r>
        <w:rPr>
          <w:rFonts w:hint="eastAsia" w:ascii="宋体" w:hAnsi="宋体"/>
          <w:b/>
          <w:bCs/>
          <w:color w:val="auto"/>
          <w:szCs w:val="21"/>
        </w:rPr>
        <w:t>或副本</w:t>
      </w:r>
    </w:p>
    <w:p>
      <w:pPr>
        <w:wordWrap w:val="0"/>
        <w:spacing w:line="360" w:lineRule="auto"/>
        <w:contextualSpacing/>
        <w:jc w:val="center"/>
        <w:rPr>
          <w:rFonts w:ascii="宋体"/>
          <w:b/>
          <w:color w:val="auto"/>
          <w:szCs w:val="21"/>
        </w:rPr>
      </w:pPr>
      <w:r>
        <w:rPr>
          <w:rFonts w:hint="eastAsia" w:ascii="宋体" w:hAnsi="宋体"/>
          <w:b/>
          <w:color w:val="auto"/>
          <w:szCs w:val="21"/>
        </w:rPr>
        <w:t>投</w:t>
      </w:r>
      <w:r>
        <w:rPr>
          <w:rFonts w:ascii="宋体" w:hAnsi="宋体"/>
          <w:b/>
          <w:color w:val="auto"/>
          <w:szCs w:val="21"/>
        </w:rPr>
        <w:t xml:space="preserve"> </w:t>
      </w:r>
      <w:r>
        <w:rPr>
          <w:rFonts w:hint="eastAsia" w:ascii="宋体" w:hAnsi="宋体"/>
          <w:b/>
          <w:color w:val="auto"/>
          <w:szCs w:val="21"/>
        </w:rPr>
        <w:t>标</w:t>
      </w:r>
      <w:r>
        <w:rPr>
          <w:rFonts w:ascii="宋体" w:hAnsi="宋体"/>
          <w:b/>
          <w:color w:val="auto"/>
          <w:szCs w:val="21"/>
        </w:rPr>
        <w:t xml:space="preserve"> </w:t>
      </w:r>
      <w:r>
        <w:rPr>
          <w:rFonts w:hint="eastAsia" w:ascii="宋体" w:hAnsi="宋体"/>
          <w:b/>
          <w:color w:val="auto"/>
          <w:szCs w:val="21"/>
        </w:rPr>
        <w:t>文</w:t>
      </w:r>
      <w:r>
        <w:rPr>
          <w:rFonts w:ascii="宋体" w:hAnsi="宋体"/>
          <w:b/>
          <w:color w:val="auto"/>
          <w:szCs w:val="21"/>
        </w:rPr>
        <w:t xml:space="preserve"> </w:t>
      </w:r>
      <w:r>
        <w:rPr>
          <w:rFonts w:hint="eastAsia" w:ascii="宋体" w:hAnsi="宋体"/>
          <w:b/>
          <w:color w:val="auto"/>
          <w:szCs w:val="21"/>
        </w:rPr>
        <w:t>件</w:t>
      </w:r>
    </w:p>
    <w:p>
      <w:pPr>
        <w:wordWrap w:val="0"/>
        <w:spacing w:line="360" w:lineRule="auto"/>
        <w:ind w:firstLine="6054" w:firstLineChars="2883"/>
        <w:contextualSpacing/>
        <w:rPr>
          <w:rFonts w:ascii="宋体"/>
          <w:bCs/>
          <w:color w:val="auto"/>
          <w:szCs w:val="21"/>
        </w:rPr>
      </w:pP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项目编号：</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项目名称：</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投标文件名称：</w:t>
      </w:r>
      <w:r>
        <w:rPr>
          <w:rFonts w:hint="eastAsia" w:ascii="宋体" w:hAnsi="宋体"/>
          <w:color w:val="auto"/>
        </w:rPr>
        <w:t>技术标</w:t>
      </w:r>
      <w:r>
        <w:rPr>
          <w:rFonts w:ascii="宋体" w:hAnsi="宋体"/>
          <w:color w:val="auto"/>
        </w:rPr>
        <w:t>/</w:t>
      </w:r>
      <w:r>
        <w:rPr>
          <w:rFonts w:hint="eastAsia" w:ascii="宋体" w:hAnsi="宋体"/>
          <w:color w:val="auto"/>
        </w:rPr>
        <w:t>商务标</w:t>
      </w:r>
    </w:p>
    <w:p>
      <w:pPr>
        <w:wordWrap w:val="0"/>
        <w:spacing w:line="360" w:lineRule="auto"/>
        <w:ind w:firstLine="945" w:firstLineChars="450"/>
        <w:contextualSpacing/>
        <w:rPr>
          <w:rFonts w:ascii="宋体"/>
          <w:bCs/>
          <w:color w:val="auto"/>
          <w:szCs w:val="21"/>
        </w:rPr>
      </w:pPr>
      <w:r>
        <w:rPr>
          <w:rFonts w:hint="eastAsia" w:ascii="宋体" w:hAnsi="宋体"/>
          <w:color w:val="auto"/>
        </w:rPr>
        <w:t>标项号：</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投标人名称（加盖公章）：</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法定代表人或授权代表（签字或盖章）</w:t>
      </w:r>
    </w:p>
    <w:p>
      <w:pPr>
        <w:wordWrap w:val="0"/>
        <w:spacing w:line="360" w:lineRule="auto"/>
        <w:ind w:firstLine="945" w:firstLineChars="450"/>
        <w:contextualSpacing/>
        <w:rPr>
          <w:rFonts w:ascii="宋体"/>
          <w:bCs/>
          <w:color w:val="auto"/>
          <w:szCs w:val="21"/>
        </w:rPr>
      </w:pPr>
      <w:r>
        <w:rPr>
          <w:rFonts w:hint="eastAsia" w:ascii="宋体" w:hAnsi="宋体"/>
          <w:bCs/>
          <w:color w:val="auto"/>
          <w:szCs w:val="21"/>
        </w:rPr>
        <w:t>投标人地址：</w:t>
      </w:r>
    </w:p>
    <w:p>
      <w:pPr>
        <w:wordWrap w:val="0"/>
        <w:spacing w:line="360" w:lineRule="auto"/>
        <w:ind w:firstLine="3570" w:firstLineChars="1700"/>
        <w:contextualSpacing/>
        <w:rPr>
          <w:rFonts w:ascii="宋体"/>
          <w:bCs/>
          <w:color w:val="auto"/>
          <w:szCs w:val="21"/>
        </w:rPr>
      </w:pPr>
    </w:p>
    <w:p>
      <w:pPr>
        <w:wordWrap w:val="0"/>
        <w:spacing w:line="360" w:lineRule="auto"/>
        <w:ind w:firstLine="645"/>
        <w:contextualSpacing/>
        <w:jc w:val="center"/>
        <w:rPr>
          <w:rFonts w:ascii="宋体"/>
          <w:bCs/>
          <w:color w:val="auto"/>
          <w:szCs w:val="21"/>
        </w:rPr>
      </w:pPr>
      <w:r>
        <w:rPr>
          <w:rFonts w:ascii="宋体" w:hAnsi="宋体"/>
          <w:bCs/>
          <w:color w:val="auto"/>
          <w:szCs w:val="21"/>
        </w:rPr>
        <w:t xml:space="preserve">                        </w:t>
      </w: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p>
      <w:pPr>
        <w:widowControl/>
        <w:wordWrap w:val="0"/>
        <w:jc w:val="left"/>
        <w:rPr>
          <w:rFonts w:ascii="宋体"/>
          <w:b/>
          <w:color w:val="auto"/>
        </w:rPr>
      </w:pPr>
      <w:r>
        <w:rPr>
          <w:rFonts w:ascii="宋体"/>
          <w:b/>
          <w:color w:val="auto"/>
        </w:rPr>
        <w:br w:type="page"/>
      </w:r>
    </w:p>
    <w:p>
      <w:pPr>
        <w:widowControl/>
        <w:wordWrap w:val="0"/>
        <w:adjustRightInd w:val="0"/>
        <w:spacing w:line="360" w:lineRule="auto"/>
        <w:rPr>
          <w:rFonts w:ascii="宋体"/>
          <w:b/>
          <w:color w:val="auto"/>
          <w:sz w:val="24"/>
        </w:rPr>
      </w:pPr>
      <w:r>
        <w:rPr>
          <w:rFonts w:hint="eastAsia" w:ascii="宋体" w:hAnsi="宋体"/>
          <w:b/>
          <w:color w:val="auto"/>
        </w:rPr>
        <w:t>格式一：</w:t>
      </w:r>
    </w:p>
    <w:p>
      <w:pPr>
        <w:widowControl/>
        <w:wordWrap w:val="0"/>
        <w:adjustRightInd w:val="0"/>
        <w:spacing w:line="360" w:lineRule="auto"/>
        <w:jc w:val="center"/>
        <w:rPr>
          <w:rFonts w:ascii="宋体"/>
          <w:b/>
          <w:color w:val="auto"/>
          <w:sz w:val="24"/>
        </w:rPr>
      </w:pPr>
      <w:r>
        <w:rPr>
          <w:rFonts w:hint="eastAsia" w:ascii="宋体" w:hAnsi="宋体"/>
          <w:b/>
          <w:color w:val="auto"/>
          <w:sz w:val="24"/>
        </w:rPr>
        <w:t>资格条件自查表</w:t>
      </w:r>
    </w:p>
    <w:tbl>
      <w:tblPr>
        <w:tblStyle w:val="37"/>
        <w:tblW w:w="9938" w:type="dxa"/>
        <w:tblInd w:w="-4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5375"/>
        <w:gridCol w:w="1175"/>
        <w:gridCol w:w="2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150" w:type="dxa"/>
            <w:tcBorders>
              <w:top w:val="single" w:color="auto" w:sz="12" w:space="0"/>
            </w:tcBorders>
            <w:vAlign w:val="center"/>
          </w:tcPr>
          <w:p>
            <w:pPr>
              <w:widowControl/>
              <w:wordWrap w:val="0"/>
              <w:adjustRightInd w:val="0"/>
              <w:spacing w:line="400" w:lineRule="exact"/>
              <w:jc w:val="center"/>
              <w:rPr>
                <w:rFonts w:ascii="宋体"/>
                <w:b/>
                <w:color w:val="auto"/>
                <w:sz w:val="24"/>
              </w:rPr>
            </w:pPr>
            <w:r>
              <w:rPr>
                <w:rStyle w:val="40"/>
                <w:rFonts w:hint="eastAsia" w:ascii="宋体" w:hAnsi="宋体"/>
                <w:bCs/>
                <w:color w:val="auto"/>
                <w:szCs w:val="21"/>
              </w:rPr>
              <w:t>评审内容</w:t>
            </w:r>
          </w:p>
        </w:tc>
        <w:tc>
          <w:tcPr>
            <w:tcW w:w="5375" w:type="dxa"/>
            <w:tcBorders>
              <w:top w:val="single" w:color="auto" w:sz="12" w:space="0"/>
            </w:tcBorders>
            <w:vAlign w:val="center"/>
          </w:tcPr>
          <w:p>
            <w:pPr>
              <w:widowControl/>
              <w:wordWrap w:val="0"/>
              <w:adjustRightInd w:val="0"/>
              <w:spacing w:line="400" w:lineRule="exact"/>
              <w:jc w:val="center"/>
              <w:rPr>
                <w:rFonts w:ascii="宋体"/>
                <w:b/>
                <w:color w:val="auto"/>
                <w:sz w:val="24"/>
              </w:rPr>
            </w:pPr>
            <w:r>
              <w:rPr>
                <w:rStyle w:val="40"/>
                <w:rFonts w:hint="eastAsia" w:ascii="宋体" w:hAnsi="宋体"/>
                <w:bCs/>
                <w:color w:val="auto"/>
                <w:szCs w:val="21"/>
              </w:rPr>
              <w:t>采购文件要求</w:t>
            </w:r>
          </w:p>
        </w:tc>
        <w:tc>
          <w:tcPr>
            <w:tcW w:w="1175" w:type="dxa"/>
            <w:tcBorders>
              <w:top w:val="single" w:color="auto" w:sz="12" w:space="0"/>
            </w:tcBorders>
            <w:vAlign w:val="center"/>
          </w:tcPr>
          <w:p>
            <w:pPr>
              <w:widowControl/>
              <w:wordWrap w:val="0"/>
              <w:adjustRightInd w:val="0"/>
              <w:spacing w:line="400" w:lineRule="exact"/>
              <w:jc w:val="center"/>
              <w:rPr>
                <w:rFonts w:ascii="宋体"/>
                <w:b/>
                <w:color w:val="auto"/>
                <w:sz w:val="24"/>
              </w:rPr>
            </w:pPr>
            <w:r>
              <w:rPr>
                <w:rStyle w:val="40"/>
                <w:rFonts w:hint="eastAsia" w:ascii="宋体" w:hAnsi="宋体"/>
                <w:bCs/>
                <w:color w:val="auto"/>
                <w:szCs w:val="21"/>
              </w:rPr>
              <w:t>自查结论</w:t>
            </w:r>
          </w:p>
        </w:tc>
        <w:tc>
          <w:tcPr>
            <w:tcW w:w="2238" w:type="dxa"/>
            <w:tcBorders>
              <w:top w:val="single" w:color="auto" w:sz="12" w:space="0"/>
            </w:tcBorders>
            <w:vAlign w:val="center"/>
          </w:tcPr>
          <w:p>
            <w:pPr>
              <w:widowControl/>
              <w:wordWrap w:val="0"/>
              <w:adjustRightInd w:val="0"/>
              <w:spacing w:line="400" w:lineRule="exact"/>
              <w:jc w:val="center"/>
              <w:rPr>
                <w:rFonts w:ascii="宋体"/>
                <w:b/>
                <w:color w:val="auto"/>
                <w:sz w:val="24"/>
              </w:rPr>
            </w:pPr>
            <w:r>
              <w:rPr>
                <w:rStyle w:val="40"/>
                <w:rFonts w:hint="eastAsia" w:ascii="宋体" w:hAnsi="宋体"/>
                <w:bCs/>
                <w:color w:val="auto"/>
                <w:szCs w:val="21"/>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restart"/>
            <w:vAlign w:val="center"/>
          </w:tcPr>
          <w:p>
            <w:pPr>
              <w:pStyle w:val="111"/>
              <w:wordWrap w:val="0"/>
              <w:adjustRightInd w:val="0"/>
              <w:spacing w:before="0" w:beforeAutospacing="0" w:after="0" w:afterAutospacing="0" w:line="400" w:lineRule="exact"/>
              <w:jc w:val="center"/>
              <w:rPr>
                <w:b/>
                <w:color w:val="auto"/>
                <w:sz w:val="21"/>
                <w:szCs w:val="21"/>
              </w:rPr>
            </w:pPr>
            <w:r>
              <w:rPr>
                <w:rFonts w:hint="eastAsia"/>
                <w:b/>
                <w:color w:val="auto"/>
                <w:sz w:val="21"/>
                <w:szCs w:val="21"/>
              </w:rPr>
              <w:t>资</w:t>
            </w:r>
          </w:p>
          <w:p>
            <w:pPr>
              <w:pStyle w:val="111"/>
              <w:wordWrap w:val="0"/>
              <w:adjustRightInd w:val="0"/>
              <w:spacing w:before="0" w:beforeAutospacing="0" w:after="0" w:afterAutospacing="0" w:line="400" w:lineRule="exact"/>
              <w:jc w:val="center"/>
              <w:rPr>
                <w:b/>
                <w:color w:val="auto"/>
                <w:sz w:val="21"/>
                <w:szCs w:val="21"/>
              </w:rPr>
            </w:pPr>
            <w:r>
              <w:rPr>
                <w:rFonts w:hint="eastAsia"/>
                <w:b/>
                <w:color w:val="auto"/>
                <w:sz w:val="21"/>
                <w:szCs w:val="21"/>
              </w:rPr>
              <w:t>格</w:t>
            </w:r>
          </w:p>
          <w:p>
            <w:pPr>
              <w:pStyle w:val="111"/>
              <w:wordWrap w:val="0"/>
              <w:adjustRightInd w:val="0"/>
              <w:spacing w:before="0" w:beforeAutospacing="0" w:after="0" w:afterAutospacing="0" w:line="400" w:lineRule="exact"/>
              <w:jc w:val="center"/>
              <w:rPr>
                <w:b/>
                <w:color w:val="auto"/>
                <w:sz w:val="21"/>
                <w:szCs w:val="21"/>
              </w:rPr>
            </w:pPr>
            <w:r>
              <w:rPr>
                <w:rFonts w:hint="eastAsia"/>
                <w:b/>
                <w:color w:val="auto"/>
                <w:sz w:val="21"/>
                <w:szCs w:val="21"/>
              </w:rPr>
              <w:t>性</w:t>
            </w:r>
          </w:p>
          <w:p>
            <w:pPr>
              <w:pStyle w:val="111"/>
              <w:wordWrap w:val="0"/>
              <w:adjustRightInd w:val="0"/>
              <w:spacing w:before="0" w:beforeAutospacing="0" w:after="0" w:afterAutospacing="0" w:line="400" w:lineRule="exact"/>
              <w:jc w:val="center"/>
              <w:rPr>
                <w:b/>
                <w:color w:val="auto"/>
                <w:sz w:val="21"/>
                <w:szCs w:val="21"/>
              </w:rPr>
            </w:pPr>
            <w:r>
              <w:rPr>
                <w:rFonts w:hint="eastAsia"/>
                <w:b/>
                <w:color w:val="auto"/>
                <w:sz w:val="21"/>
                <w:szCs w:val="21"/>
              </w:rPr>
              <w:t>审</w:t>
            </w:r>
          </w:p>
          <w:p>
            <w:pPr>
              <w:widowControl/>
              <w:wordWrap w:val="0"/>
              <w:adjustRightInd w:val="0"/>
              <w:spacing w:line="400" w:lineRule="exact"/>
              <w:jc w:val="center"/>
              <w:rPr>
                <w:rFonts w:ascii="宋体"/>
                <w:b/>
                <w:color w:val="auto"/>
                <w:sz w:val="24"/>
              </w:rPr>
            </w:pPr>
            <w:r>
              <w:rPr>
                <w:rFonts w:hint="eastAsia" w:ascii="宋体" w:hAnsi="宋体"/>
                <w:b/>
                <w:color w:val="auto"/>
                <w:szCs w:val="21"/>
              </w:rPr>
              <w:t>查</w:t>
            </w:r>
          </w:p>
        </w:tc>
        <w:tc>
          <w:tcPr>
            <w:tcW w:w="5375" w:type="dxa"/>
            <w:vAlign w:val="center"/>
          </w:tcPr>
          <w:p>
            <w:pPr>
              <w:widowControl/>
              <w:wordWrap w:val="0"/>
              <w:adjustRightInd w:val="0"/>
              <w:spacing w:line="400" w:lineRule="exact"/>
              <w:rPr>
                <w:rFonts w:ascii="宋体"/>
                <w:b/>
                <w:color w:val="auto"/>
                <w:sz w:val="24"/>
              </w:rPr>
            </w:pPr>
            <w:r>
              <w:rPr>
                <w:rFonts w:hint="eastAsia" w:ascii="宋体" w:hAnsi="宋体" w:cs="宋体"/>
                <w:color w:val="auto"/>
                <w:szCs w:val="21"/>
              </w:rPr>
              <w:t>一、投标人具备《政府采购法》第二十二条所规定的条件：</w:t>
            </w:r>
          </w:p>
        </w:tc>
        <w:tc>
          <w:tcPr>
            <w:tcW w:w="1175" w:type="dxa"/>
            <w:vMerge w:val="restart"/>
            <w:vAlign w:val="center"/>
          </w:tcPr>
          <w:p>
            <w:pPr>
              <w:widowControl/>
              <w:wordWrap w:val="0"/>
              <w:adjustRightInd w:val="0"/>
              <w:spacing w:line="400" w:lineRule="exact"/>
              <w:rPr>
                <w:rFonts w:ascii="宋体"/>
                <w:color w:val="auto"/>
                <w:szCs w:val="21"/>
              </w:rPr>
            </w:pPr>
            <w:r>
              <w:rPr>
                <w:rFonts w:hint="eastAsia" w:ascii="宋体" w:hAnsi="宋体" w:cs="Arial"/>
                <w:color w:val="auto"/>
                <w:szCs w:val="21"/>
              </w:rPr>
              <w:t>□</w:t>
            </w:r>
            <w:r>
              <w:rPr>
                <w:rFonts w:hint="eastAsia" w:ascii="宋体" w:hAnsi="宋体"/>
                <w:color w:val="auto"/>
                <w:szCs w:val="21"/>
              </w:rPr>
              <w:t>通过</w:t>
            </w:r>
            <w:r>
              <w:rPr>
                <w:rFonts w:ascii="宋体" w:hAnsi="宋体"/>
                <w:color w:val="auto"/>
                <w:szCs w:val="21"/>
              </w:rPr>
              <w:t xml:space="preserve"> </w:t>
            </w:r>
          </w:p>
          <w:p>
            <w:pPr>
              <w:widowControl/>
              <w:wordWrap w:val="0"/>
              <w:adjustRightInd w:val="0"/>
              <w:spacing w:line="400" w:lineRule="exact"/>
              <w:rPr>
                <w:rFonts w:ascii="宋体"/>
                <w:b/>
                <w:color w:val="auto"/>
                <w:sz w:val="24"/>
              </w:rPr>
            </w:pPr>
            <w:r>
              <w:rPr>
                <w:rFonts w:hint="eastAsia" w:ascii="宋体" w:hAnsi="宋体" w:cs="Arial"/>
                <w:color w:val="auto"/>
                <w:szCs w:val="21"/>
              </w:rPr>
              <w:t>□</w:t>
            </w:r>
            <w:r>
              <w:rPr>
                <w:rFonts w:hint="eastAsia" w:ascii="宋体" w:hAnsi="宋体"/>
                <w:color w:val="auto"/>
                <w:szCs w:val="21"/>
              </w:rPr>
              <w:t>不通过</w:t>
            </w:r>
          </w:p>
        </w:tc>
        <w:tc>
          <w:tcPr>
            <w:tcW w:w="2238" w:type="dxa"/>
            <w:vAlign w:val="center"/>
          </w:tcPr>
          <w:p>
            <w:pPr>
              <w:widowControl/>
              <w:wordWrap w:val="0"/>
              <w:adjustRightInd w:val="0"/>
              <w:spacing w:line="400" w:lineRule="exact"/>
              <w:jc w:val="center"/>
              <w:rPr>
                <w:rFonts w:ascii="宋体"/>
                <w:b/>
                <w:color w:val="auto"/>
                <w:sz w:val="24"/>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
                <w:color w:val="auto"/>
                <w:sz w:val="24"/>
              </w:rPr>
            </w:pPr>
          </w:p>
        </w:tc>
        <w:tc>
          <w:tcPr>
            <w:tcW w:w="5375" w:type="dxa"/>
            <w:vAlign w:val="center"/>
          </w:tcPr>
          <w:p>
            <w:pPr>
              <w:widowControl/>
              <w:wordWrap w:val="0"/>
              <w:adjustRightInd w:val="0"/>
              <w:spacing w:line="400" w:lineRule="exact"/>
              <w:rPr>
                <w:rFonts w:ascii="宋体"/>
                <w:b/>
                <w:color w:val="auto"/>
                <w:sz w:val="24"/>
              </w:rPr>
            </w:pPr>
            <w:r>
              <w:rPr>
                <w:rFonts w:ascii="宋体" w:hAnsi="宋体"/>
                <w:bCs/>
                <w:color w:val="auto"/>
                <w:szCs w:val="28"/>
              </w:rPr>
              <w:t>1</w:t>
            </w:r>
            <w:r>
              <w:rPr>
                <w:rFonts w:hint="eastAsia" w:ascii="宋体" w:hAnsi="宋体"/>
                <w:bCs/>
                <w:color w:val="auto"/>
                <w:szCs w:val="28"/>
              </w:rPr>
              <w:t>、投标人的</w:t>
            </w:r>
            <w:r>
              <w:rPr>
                <w:rFonts w:hint="eastAsia" w:ascii="宋体" w:hAnsi="宋体"/>
                <w:color w:val="auto"/>
              </w:rPr>
              <w:t>企业法人营业执照副本复印件（加盖公章）。</w:t>
            </w:r>
          </w:p>
        </w:tc>
        <w:tc>
          <w:tcPr>
            <w:tcW w:w="1175" w:type="dxa"/>
            <w:vMerge w:val="continue"/>
          </w:tcPr>
          <w:p>
            <w:pPr>
              <w:widowControl/>
              <w:wordWrap w:val="0"/>
              <w:adjustRightInd w:val="0"/>
              <w:spacing w:line="400" w:lineRule="exact"/>
              <w:rPr>
                <w:rFonts w:ascii="宋体"/>
                <w:b/>
                <w:color w:val="auto"/>
                <w:sz w:val="24"/>
              </w:rPr>
            </w:pPr>
          </w:p>
        </w:tc>
        <w:tc>
          <w:tcPr>
            <w:tcW w:w="2238" w:type="dxa"/>
            <w:vAlign w:val="center"/>
          </w:tcPr>
          <w:p>
            <w:pPr>
              <w:widowControl/>
              <w:wordWrap w:val="0"/>
              <w:adjustRightInd w:val="0"/>
              <w:spacing w:line="400" w:lineRule="exact"/>
              <w:jc w:val="center"/>
              <w:rPr>
                <w:rFonts w:ascii="宋体"/>
                <w:b/>
                <w:color w:val="auto"/>
                <w:sz w:val="24"/>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vAlign w:val="center"/>
          </w:tcPr>
          <w:p>
            <w:pPr>
              <w:widowControl/>
              <w:wordWrap w:val="0"/>
              <w:adjustRightInd w:val="0"/>
              <w:spacing w:line="400" w:lineRule="exact"/>
              <w:rPr>
                <w:rFonts w:ascii="宋体"/>
                <w:bCs/>
                <w:color w:val="auto"/>
                <w:szCs w:val="28"/>
              </w:rPr>
            </w:pPr>
            <w:r>
              <w:rPr>
                <w:rFonts w:ascii="宋体" w:hAnsi="宋体"/>
                <w:bCs/>
                <w:color w:val="auto"/>
                <w:szCs w:val="28"/>
              </w:rPr>
              <w:t>2</w:t>
            </w:r>
            <w:r>
              <w:rPr>
                <w:rFonts w:hint="eastAsia" w:ascii="宋体" w:hAnsi="宋体"/>
                <w:bCs/>
                <w:color w:val="auto"/>
                <w:szCs w:val="28"/>
              </w:rPr>
              <w:t>、投标人最新</w:t>
            </w:r>
            <w:r>
              <w:rPr>
                <w:rFonts w:hint="eastAsia" w:ascii="宋体" w:hAnsi="宋体"/>
                <w:color w:val="auto"/>
              </w:rPr>
              <w:t>的财务审计报告复</w:t>
            </w:r>
            <w:r>
              <w:rPr>
                <w:rFonts w:hint="eastAsia" w:ascii="宋体" w:hAnsi="宋体" w:cs="宋体"/>
                <w:color w:val="auto"/>
              </w:rPr>
              <w:t>印件</w:t>
            </w:r>
            <w:r>
              <w:rPr>
                <w:rFonts w:hint="eastAsia" w:ascii="宋体" w:hAnsi="宋体"/>
                <w:color w:val="auto"/>
              </w:rPr>
              <w:t>（加盖公章）或其基本开户银行出具的资信证明材料复印件（加盖公章）</w:t>
            </w:r>
            <w:r>
              <w:rPr>
                <w:rFonts w:hint="eastAsia" w:ascii="宋体" w:hAnsi="宋体" w:cs="宋体"/>
                <w:color w:val="auto"/>
              </w:rPr>
              <w:t>，如投标人新成立不足一年，提供银行出具的资信证明材料复印件</w:t>
            </w:r>
            <w:r>
              <w:rPr>
                <w:rFonts w:hint="eastAsia" w:ascii="宋体" w:hAnsi="宋体"/>
                <w:color w:val="auto"/>
              </w:rPr>
              <w:t>（加盖公章）。</w:t>
            </w:r>
          </w:p>
        </w:tc>
        <w:tc>
          <w:tcPr>
            <w:tcW w:w="1175" w:type="dxa"/>
            <w:vMerge w:val="continue"/>
          </w:tcPr>
          <w:p>
            <w:pPr>
              <w:widowControl/>
              <w:wordWrap w:val="0"/>
              <w:adjustRightInd w:val="0"/>
              <w:spacing w:line="400" w:lineRule="exact"/>
              <w:rPr>
                <w:rFonts w:ascii="宋体"/>
                <w:bCs/>
                <w:color w:val="auto"/>
                <w:szCs w:val="28"/>
              </w:rPr>
            </w:pP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vAlign w:val="center"/>
          </w:tcPr>
          <w:p>
            <w:pPr>
              <w:widowControl/>
              <w:wordWrap w:val="0"/>
              <w:adjustRightInd w:val="0"/>
              <w:spacing w:line="400" w:lineRule="exact"/>
              <w:rPr>
                <w:rFonts w:ascii="宋体"/>
                <w:bCs/>
                <w:color w:val="auto"/>
                <w:szCs w:val="28"/>
              </w:rPr>
            </w:pPr>
            <w:r>
              <w:rPr>
                <w:rFonts w:ascii="宋体" w:hAnsi="宋体"/>
                <w:bCs/>
                <w:color w:val="auto"/>
                <w:szCs w:val="28"/>
              </w:rPr>
              <w:t>3</w:t>
            </w:r>
            <w:r>
              <w:rPr>
                <w:rFonts w:hint="eastAsia" w:ascii="宋体" w:hAnsi="宋体"/>
                <w:bCs/>
                <w:color w:val="auto"/>
                <w:szCs w:val="28"/>
              </w:rPr>
              <w:t>、开标之日前六个月内任意一个月的缴纳税收的凭据证明材料复印件；如依法免税的，应提供相应文件证明其依法免税；</w:t>
            </w:r>
            <w:r>
              <w:rPr>
                <w:rFonts w:hint="eastAsia" w:ascii="宋体" w:hAnsi="宋体"/>
                <w:color w:val="auto"/>
              </w:rPr>
              <w:t>（加盖公章）。</w:t>
            </w:r>
          </w:p>
        </w:tc>
        <w:tc>
          <w:tcPr>
            <w:tcW w:w="1175" w:type="dxa"/>
            <w:vMerge w:val="continue"/>
          </w:tcPr>
          <w:p>
            <w:pPr>
              <w:widowControl/>
              <w:wordWrap w:val="0"/>
              <w:adjustRightInd w:val="0"/>
              <w:spacing w:line="400" w:lineRule="exact"/>
              <w:rPr>
                <w:rFonts w:ascii="宋体"/>
                <w:bCs/>
                <w:color w:val="auto"/>
                <w:szCs w:val="28"/>
              </w:rPr>
            </w:pP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vAlign w:val="center"/>
          </w:tcPr>
          <w:p>
            <w:pPr>
              <w:widowControl/>
              <w:wordWrap w:val="0"/>
              <w:adjustRightInd w:val="0"/>
              <w:spacing w:line="400" w:lineRule="exact"/>
              <w:rPr>
                <w:rFonts w:ascii="宋体"/>
                <w:bCs/>
                <w:color w:val="auto"/>
                <w:szCs w:val="28"/>
              </w:rPr>
            </w:pPr>
            <w:r>
              <w:rPr>
                <w:rFonts w:ascii="宋体" w:hAnsi="宋体"/>
                <w:bCs/>
                <w:color w:val="auto"/>
                <w:szCs w:val="28"/>
              </w:rPr>
              <w:t>4</w:t>
            </w:r>
            <w:r>
              <w:rPr>
                <w:rFonts w:hint="eastAsia" w:ascii="宋体" w:hAnsi="宋体"/>
                <w:bCs/>
                <w:color w:val="auto"/>
                <w:szCs w:val="28"/>
              </w:rPr>
              <w:t>、</w:t>
            </w:r>
            <w:r>
              <w:rPr>
                <w:rFonts w:hint="eastAsia" w:ascii="宋体" w:hAnsi="宋体"/>
                <w:color w:val="auto"/>
              </w:rPr>
              <w:t>开标之日前六个月内任意一个月</w:t>
            </w:r>
            <w:r>
              <w:rPr>
                <w:rFonts w:hint="eastAsia" w:ascii="宋体" w:hAnsi="宋体"/>
                <w:color w:val="auto"/>
                <w:szCs w:val="21"/>
              </w:rPr>
              <w:t>的缴纳社会保险的凭据证明材料复印件；如依法不需要缴纳社会保障资金的，应提供相应文件证明其依法不需要缴纳社会保障资金</w:t>
            </w:r>
            <w:r>
              <w:rPr>
                <w:rFonts w:hint="eastAsia" w:ascii="宋体" w:hAnsi="宋体"/>
                <w:color w:val="auto"/>
              </w:rPr>
              <w:t>（加盖公章）。</w:t>
            </w:r>
          </w:p>
        </w:tc>
        <w:tc>
          <w:tcPr>
            <w:tcW w:w="1175" w:type="dxa"/>
            <w:vMerge w:val="continue"/>
          </w:tcPr>
          <w:p>
            <w:pPr>
              <w:widowControl/>
              <w:wordWrap w:val="0"/>
              <w:adjustRightInd w:val="0"/>
              <w:spacing w:line="400" w:lineRule="exact"/>
              <w:rPr>
                <w:rFonts w:ascii="宋体"/>
                <w:bCs/>
                <w:color w:val="auto"/>
                <w:szCs w:val="28"/>
              </w:rPr>
            </w:pP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vAlign w:val="center"/>
          </w:tcPr>
          <w:p>
            <w:pPr>
              <w:widowControl/>
              <w:wordWrap w:val="0"/>
              <w:adjustRightInd w:val="0"/>
              <w:spacing w:line="400" w:lineRule="exact"/>
              <w:rPr>
                <w:rFonts w:ascii="宋体"/>
                <w:bCs/>
                <w:color w:val="auto"/>
                <w:szCs w:val="28"/>
              </w:rPr>
            </w:pPr>
            <w:r>
              <w:rPr>
                <w:rFonts w:ascii="宋体" w:hAnsi="宋体"/>
                <w:bCs/>
                <w:color w:val="auto"/>
                <w:szCs w:val="28"/>
              </w:rPr>
              <w:t>5</w:t>
            </w:r>
            <w:r>
              <w:rPr>
                <w:rFonts w:hint="eastAsia" w:ascii="宋体" w:hAnsi="宋体"/>
                <w:bCs/>
                <w:color w:val="auto"/>
                <w:szCs w:val="28"/>
              </w:rPr>
              <w:t>、</w:t>
            </w:r>
            <w:r>
              <w:rPr>
                <w:rFonts w:hint="eastAsia" w:ascii="宋体" w:hAnsi="宋体" w:cs="宋体"/>
                <w:color w:val="auto"/>
                <w:kern w:val="0"/>
                <w:szCs w:val="21"/>
              </w:rPr>
              <w:t>具有履行合同所必需的设备和专业技术能力（提供《书面声明》）。</w:t>
            </w:r>
          </w:p>
        </w:tc>
        <w:tc>
          <w:tcPr>
            <w:tcW w:w="1175" w:type="dxa"/>
            <w:vMerge w:val="continue"/>
          </w:tcPr>
          <w:p>
            <w:pPr>
              <w:widowControl/>
              <w:wordWrap w:val="0"/>
              <w:adjustRightInd w:val="0"/>
              <w:spacing w:line="400" w:lineRule="exact"/>
              <w:rPr>
                <w:rFonts w:ascii="宋体"/>
                <w:bCs/>
                <w:color w:val="auto"/>
                <w:szCs w:val="28"/>
              </w:rPr>
            </w:pP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vAlign w:val="center"/>
          </w:tcPr>
          <w:p>
            <w:pPr>
              <w:widowControl/>
              <w:wordWrap w:val="0"/>
              <w:adjustRightInd w:val="0"/>
              <w:spacing w:line="400" w:lineRule="exact"/>
              <w:rPr>
                <w:rFonts w:ascii="宋体"/>
                <w:bCs/>
                <w:color w:val="auto"/>
                <w:szCs w:val="28"/>
              </w:rPr>
            </w:pPr>
            <w:r>
              <w:rPr>
                <w:rFonts w:ascii="宋体" w:hAnsi="宋体"/>
                <w:bCs/>
                <w:color w:val="auto"/>
                <w:szCs w:val="28"/>
              </w:rPr>
              <w:t>6</w:t>
            </w:r>
            <w:r>
              <w:rPr>
                <w:rFonts w:hint="eastAsia" w:ascii="宋体" w:hAnsi="宋体"/>
                <w:bCs/>
                <w:color w:val="auto"/>
                <w:szCs w:val="28"/>
              </w:rPr>
              <w:t>、</w:t>
            </w:r>
            <w:r>
              <w:rPr>
                <w:rFonts w:hint="eastAsia" w:ascii="宋体" w:hAnsi="宋体" w:cs="宋体"/>
                <w:color w:val="auto"/>
                <w:kern w:val="0"/>
                <w:szCs w:val="21"/>
              </w:rPr>
              <w:t>参加政府采购活动前</w:t>
            </w:r>
            <w:r>
              <w:rPr>
                <w:rFonts w:ascii="宋体" w:hAnsi="宋体" w:cs="宋体"/>
                <w:color w:val="auto"/>
                <w:kern w:val="0"/>
                <w:szCs w:val="21"/>
              </w:rPr>
              <w:t>3</w:t>
            </w:r>
            <w:r>
              <w:rPr>
                <w:rFonts w:hint="eastAsia" w:ascii="宋体" w:hAnsi="宋体" w:cs="宋体"/>
                <w:color w:val="auto"/>
                <w:kern w:val="0"/>
                <w:szCs w:val="21"/>
              </w:rPr>
              <w:t>年内在经营活动中没有重大违法记录（提供《书面声明》）。</w:t>
            </w:r>
          </w:p>
        </w:tc>
        <w:tc>
          <w:tcPr>
            <w:tcW w:w="1175" w:type="dxa"/>
            <w:vMerge w:val="continue"/>
          </w:tcPr>
          <w:p>
            <w:pPr>
              <w:widowControl/>
              <w:wordWrap w:val="0"/>
              <w:adjustRightInd w:val="0"/>
              <w:spacing w:line="400" w:lineRule="exact"/>
              <w:rPr>
                <w:rFonts w:ascii="宋体"/>
                <w:bCs/>
                <w:color w:val="auto"/>
                <w:szCs w:val="28"/>
              </w:rPr>
            </w:pP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tcPr>
          <w:p>
            <w:pPr>
              <w:wordWrap w:val="0"/>
              <w:spacing w:line="360" w:lineRule="auto"/>
              <w:rPr>
                <w:rFonts w:ascii="宋体"/>
                <w:bCs/>
                <w:color w:val="auto"/>
                <w:szCs w:val="28"/>
              </w:rPr>
            </w:pPr>
            <w:r>
              <w:rPr>
                <w:rFonts w:hint="eastAsia" w:ascii="宋体" w:hAnsi="宋体" w:cs="宋体"/>
                <w:color w:val="auto"/>
                <w:szCs w:val="21"/>
              </w:rPr>
              <w:t>二、</w:t>
            </w:r>
            <w:r>
              <w:rPr>
                <w:rFonts w:hint="eastAsia" w:ascii="宋体" w:hAnsi="宋体" w:cs="宋体"/>
                <w:color w:val="auto"/>
                <w:kern w:val="0"/>
                <w:szCs w:val="21"/>
              </w:rPr>
              <w:t>未被“信用中国”（</w:t>
            </w:r>
            <w:r>
              <w:rPr>
                <w:rFonts w:ascii="宋体" w:hAnsi="宋体" w:cs="宋体"/>
                <w:color w:val="auto"/>
                <w:kern w:val="0"/>
                <w:szCs w:val="21"/>
              </w:rPr>
              <w:t>www.creditchina.gov.cn)</w:t>
            </w:r>
            <w:r>
              <w:rPr>
                <w:rFonts w:hint="eastAsia" w:ascii="宋体" w:hAnsi="宋体" w:cs="宋体"/>
                <w:color w:val="auto"/>
                <w:kern w:val="0"/>
                <w:szCs w:val="21"/>
              </w:rPr>
              <w:t>、中国政府采购网（</w:t>
            </w:r>
            <w:r>
              <w:rPr>
                <w:rFonts w:ascii="宋体" w:hAnsi="宋体" w:cs="宋体"/>
                <w:color w:val="auto"/>
                <w:kern w:val="0"/>
                <w:szCs w:val="21"/>
              </w:rPr>
              <w:t>www.ccgp.gov.cn</w:t>
            </w:r>
            <w:r>
              <w:rPr>
                <w:rFonts w:hint="eastAsia" w:ascii="宋体" w:hAnsi="宋体" w:cs="宋体"/>
                <w:color w:val="auto"/>
                <w:kern w:val="0"/>
                <w:szCs w:val="21"/>
              </w:rPr>
              <w:t>）列入失信被执行人、重大税收违法案件当事人名单、政府采购严重违法失信行为记录名单。</w:t>
            </w:r>
          </w:p>
        </w:tc>
        <w:tc>
          <w:tcPr>
            <w:tcW w:w="1175" w:type="dxa"/>
            <w:vAlign w:val="center"/>
          </w:tcPr>
          <w:p>
            <w:pPr>
              <w:widowControl/>
              <w:wordWrap w:val="0"/>
              <w:adjustRightInd w:val="0"/>
              <w:spacing w:line="400" w:lineRule="exact"/>
              <w:rPr>
                <w:rFonts w:ascii="宋体"/>
                <w:color w:val="auto"/>
                <w:szCs w:val="21"/>
              </w:rPr>
            </w:pPr>
            <w:r>
              <w:rPr>
                <w:rFonts w:hint="eastAsia" w:ascii="宋体" w:hAnsi="宋体" w:cs="Arial"/>
                <w:color w:val="auto"/>
                <w:szCs w:val="21"/>
              </w:rPr>
              <w:t>□</w:t>
            </w:r>
            <w:r>
              <w:rPr>
                <w:rFonts w:hint="eastAsia" w:ascii="宋体" w:hAnsi="宋体"/>
                <w:color w:val="auto"/>
                <w:szCs w:val="21"/>
              </w:rPr>
              <w:t>通过</w:t>
            </w:r>
            <w:r>
              <w:rPr>
                <w:rFonts w:ascii="宋体" w:hAnsi="宋体"/>
                <w:color w:val="auto"/>
                <w:szCs w:val="21"/>
              </w:rPr>
              <w:t xml:space="preserve"> </w:t>
            </w:r>
          </w:p>
          <w:p>
            <w:pPr>
              <w:widowControl/>
              <w:wordWrap w:val="0"/>
              <w:adjustRightInd w:val="0"/>
              <w:spacing w:line="400" w:lineRule="exact"/>
              <w:rPr>
                <w:rFonts w:ascii="宋体"/>
                <w:bCs/>
                <w:color w:val="auto"/>
                <w:szCs w:val="28"/>
              </w:rPr>
            </w:pPr>
            <w:r>
              <w:rPr>
                <w:rFonts w:hint="eastAsia" w:ascii="宋体" w:hAnsi="宋体" w:cs="Arial"/>
                <w:color w:val="auto"/>
                <w:szCs w:val="21"/>
              </w:rPr>
              <w:t>□</w:t>
            </w:r>
            <w:r>
              <w:rPr>
                <w:rFonts w:hint="eastAsia" w:ascii="宋体" w:hAnsi="宋体"/>
                <w:color w:val="auto"/>
                <w:szCs w:val="21"/>
              </w:rPr>
              <w:t>不通过</w:t>
            </w: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tcPr>
          <w:p>
            <w:pPr>
              <w:wordWrap w:val="0"/>
              <w:spacing w:line="360" w:lineRule="auto"/>
              <w:rPr>
                <w:rFonts w:ascii="宋体"/>
                <w:color w:val="auto"/>
                <w:szCs w:val="21"/>
              </w:rPr>
            </w:pPr>
            <w:r>
              <w:rPr>
                <w:rFonts w:hint="eastAsia" w:ascii="宋体" w:hAnsi="宋体" w:cs="宋体"/>
                <w:color w:val="auto"/>
                <w:kern w:val="0"/>
                <w:szCs w:val="21"/>
              </w:rPr>
              <w:t>三、</w:t>
            </w:r>
            <w:r>
              <w:rPr>
                <w:rFonts w:hint="eastAsia" w:ascii="宋体" w:hAnsi="宋体"/>
                <w:color w:val="auto"/>
                <w:szCs w:val="21"/>
              </w:rPr>
              <w:t>与采购人存在利害关系可能影响招标公正性的法人或其他组织不得参加投标。</w:t>
            </w:r>
          </w:p>
        </w:tc>
        <w:tc>
          <w:tcPr>
            <w:tcW w:w="1175" w:type="dxa"/>
            <w:vAlign w:val="center"/>
          </w:tcPr>
          <w:p>
            <w:pPr>
              <w:widowControl/>
              <w:wordWrap w:val="0"/>
              <w:adjustRightInd w:val="0"/>
              <w:spacing w:line="400" w:lineRule="exact"/>
              <w:rPr>
                <w:rFonts w:ascii="宋体"/>
                <w:color w:val="auto"/>
                <w:szCs w:val="21"/>
              </w:rPr>
            </w:pPr>
            <w:r>
              <w:rPr>
                <w:rFonts w:hint="eastAsia" w:ascii="宋体" w:hAnsi="宋体" w:cs="Arial"/>
                <w:color w:val="auto"/>
                <w:szCs w:val="21"/>
              </w:rPr>
              <w:t>□</w:t>
            </w:r>
            <w:r>
              <w:rPr>
                <w:rFonts w:hint="eastAsia" w:ascii="宋体" w:hAnsi="宋体"/>
                <w:color w:val="auto"/>
                <w:szCs w:val="21"/>
              </w:rPr>
              <w:t>通过</w:t>
            </w:r>
            <w:r>
              <w:rPr>
                <w:rFonts w:ascii="宋体" w:hAnsi="宋体"/>
                <w:color w:val="auto"/>
                <w:szCs w:val="21"/>
              </w:rPr>
              <w:t xml:space="preserve"> </w:t>
            </w:r>
          </w:p>
          <w:p>
            <w:pPr>
              <w:widowControl/>
              <w:wordWrap w:val="0"/>
              <w:adjustRightInd w:val="0"/>
              <w:spacing w:line="400" w:lineRule="exact"/>
              <w:rPr>
                <w:rFonts w:ascii="宋体"/>
                <w:bCs/>
                <w:color w:val="auto"/>
                <w:szCs w:val="28"/>
              </w:rPr>
            </w:pPr>
            <w:r>
              <w:rPr>
                <w:rFonts w:hint="eastAsia" w:ascii="宋体" w:hAnsi="宋体" w:cs="Arial"/>
                <w:color w:val="auto"/>
                <w:szCs w:val="21"/>
              </w:rPr>
              <w:t>□</w:t>
            </w:r>
            <w:r>
              <w:rPr>
                <w:rFonts w:hint="eastAsia" w:ascii="宋体" w:hAnsi="宋体"/>
                <w:color w:val="auto"/>
                <w:szCs w:val="21"/>
              </w:rPr>
              <w:t>不通过</w:t>
            </w:r>
          </w:p>
        </w:tc>
        <w:tc>
          <w:tcPr>
            <w:tcW w:w="2238" w:type="dxa"/>
            <w:vAlign w:val="center"/>
          </w:tcPr>
          <w:p>
            <w:pPr>
              <w:widowControl/>
              <w:wordWrap w:val="0"/>
              <w:adjustRightInd w:val="0"/>
              <w:spacing w:line="400" w:lineRule="exact"/>
              <w:jc w:val="center"/>
              <w:rPr>
                <w:rFonts w:ascii="宋体"/>
                <w:bCs/>
                <w:color w:val="auto"/>
                <w:szCs w:val="28"/>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Pr>
          <w:p>
            <w:pPr>
              <w:widowControl/>
              <w:wordWrap w:val="0"/>
              <w:adjustRightInd w:val="0"/>
              <w:spacing w:line="400" w:lineRule="exact"/>
              <w:rPr>
                <w:rFonts w:ascii="宋体"/>
                <w:bCs/>
                <w:color w:val="auto"/>
                <w:szCs w:val="28"/>
              </w:rPr>
            </w:pPr>
          </w:p>
        </w:tc>
        <w:tc>
          <w:tcPr>
            <w:tcW w:w="5375" w:type="dxa"/>
          </w:tcPr>
          <w:p>
            <w:pPr>
              <w:widowControl/>
              <w:wordWrap w:val="0"/>
              <w:adjustRightInd w:val="0"/>
              <w:spacing w:line="400" w:lineRule="exact"/>
              <w:rPr>
                <w:rFonts w:ascii="宋体"/>
                <w:bCs/>
                <w:color w:val="auto"/>
                <w:szCs w:val="28"/>
              </w:rPr>
            </w:pPr>
            <w:r>
              <w:rPr>
                <w:rFonts w:hint="eastAsia" w:ascii="宋体" w:hAnsi="宋体" w:cs="宋体"/>
                <w:color w:val="auto"/>
                <w:kern w:val="0"/>
                <w:szCs w:val="21"/>
              </w:rPr>
              <w:t>四、</w:t>
            </w:r>
            <w:r>
              <w:rPr>
                <w:rFonts w:hint="eastAsia" w:ascii="宋体" w:hAnsi="宋体"/>
                <w:color w:val="auto"/>
                <w:szCs w:val="21"/>
              </w:rPr>
              <w:t>单位负责人为同一人或者存在直接控股、管理关系的不同供应商，不得参加同一标项的投标。为本项目提供整体设计、规范编制或者项目管理、监理、检测等服务的供应商，不得参加本项目的投标。</w:t>
            </w:r>
          </w:p>
        </w:tc>
        <w:tc>
          <w:tcPr>
            <w:tcW w:w="1175" w:type="dxa"/>
            <w:vAlign w:val="center"/>
          </w:tcPr>
          <w:p>
            <w:pPr>
              <w:widowControl/>
              <w:wordWrap w:val="0"/>
              <w:adjustRightInd w:val="0"/>
              <w:spacing w:line="400" w:lineRule="exact"/>
              <w:rPr>
                <w:rFonts w:ascii="宋体"/>
                <w:color w:val="auto"/>
                <w:szCs w:val="21"/>
              </w:rPr>
            </w:pPr>
            <w:r>
              <w:rPr>
                <w:rFonts w:hint="eastAsia" w:ascii="宋体" w:hAnsi="宋体" w:cs="Arial"/>
                <w:color w:val="auto"/>
                <w:szCs w:val="21"/>
              </w:rPr>
              <w:t>□</w:t>
            </w:r>
            <w:r>
              <w:rPr>
                <w:rFonts w:hint="eastAsia" w:ascii="宋体" w:hAnsi="宋体"/>
                <w:color w:val="auto"/>
                <w:szCs w:val="21"/>
              </w:rPr>
              <w:t>通过</w:t>
            </w:r>
            <w:r>
              <w:rPr>
                <w:rFonts w:ascii="宋体" w:hAnsi="宋体"/>
                <w:color w:val="auto"/>
                <w:szCs w:val="21"/>
              </w:rPr>
              <w:t xml:space="preserve"> </w:t>
            </w:r>
          </w:p>
          <w:p>
            <w:pPr>
              <w:widowControl/>
              <w:wordWrap w:val="0"/>
              <w:adjustRightInd w:val="0"/>
              <w:spacing w:line="400" w:lineRule="exact"/>
              <w:rPr>
                <w:rFonts w:ascii="宋体"/>
                <w:bCs/>
                <w:color w:val="auto"/>
                <w:szCs w:val="28"/>
              </w:rPr>
            </w:pPr>
            <w:r>
              <w:rPr>
                <w:rFonts w:hint="eastAsia" w:ascii="宋体" w:hAnsi="宋体" w:cs="Arial"/>
                <w:color w:val="auto"/>
                <w:szCs w:val="21"/>
              </w:rPr>
              <w:t>□</w:t>
            </w:r>
            <w:r>
              <w:rPr>
                <w:rFonts w:hint="eastAsia" w:ascii="宋体" w:hAnsi="宋体"/>
                <w:color w:val="auto"/>
                <w:szCs w:val="21"/>
              </w:rPr>
              <w:t>不通过</w:t>
            </w:r>
          </w:p>
        </w:tc>
        <w:tc>
          <w:tcPr>
            <w:tcW w:w="2238" w:type="dxa"/>
            <w:vAlign w:val="center"/>
          </w:tcPr>
          <w:p>
            <w:pPr>
              <w:widowControl/>
              <w:wordWrap w:val="0"/>
              <w:adjustRightInd w:val="0"/>
              <w:spacing w:line="400" w:lineRule="exact"/>
              <w:jc w:val="center"/>
              <w:rPr>
                <w:rFonts w:ascii="宋体"/>
                <w:bCs/>
                <w:color w:val="auto"/>
                <w:szCs w:val="28"/>
              </w:rPr>
            </w:pPr>
            <w:r>
              <w:rPr>
                <w:rFonts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0" w:type="dxa"/>
            <w:vMerge w:val="continue"/>
            <w:tcBorders>
              <w:bottom w:val="single" w:color="auto" w:sz="12" w:space="0"/>
            </w:tcBorders>
          </w:tcPr>
          <w:p>
            <w:pPr>
              <w:widowControl/>
              <w:wordWrap w:val="0"/>
              <w:adjustRightInd w:val="0"/>
              <w:spacing w:line="400" w:lineRule="exact"/>
              <w:rPr>
                <w:rFonts w:ascii="宋体"/>
                <w:bCs/>
                <w:color w:val="auto"/>
                <w:szCs w:val="28"/>
              </w:rPr>
            </w:pPr>
          </w:p>
        </w:tc>
        <w:tc>
          <w:tcPr>
            <w:tcW w:w="5375" w:type="dxa"/>
            <w:tcBorders>
              <w:bottom w:val="single" w:color="auto" w:sz="12" w:space="0"/>
            </w:tcBorders>
            <w:vAlign w:val="center"/>
          </w:tcPr>
          <w:p>
            <w:pPr>
              <w:widowControl/>
              <w:wordWrap w:val="0"/>
              <w:adjustRightInd w:val="0"/>
              <w:spacing w:line="400" w:lineRule="exact"/>
              <w:rPr>
                <w:rFonts w:ascii="宋体"/>
                <w:bCs/>
                <w:color w:val="auto"/>
                <w:szCs w:val="28"/>
              </w:rPr>
            </w:pPr>
            <w:r>
              <w:rPr>
                <w:rFonts w:hint="eastAsia" w:ascii="宋体" w:hAnsi="宋体" w:cs="宋体"/>
                <w:color w:val="auto"/>
                <w:kern w:val="0"/>
                <w:szCs w:val="21"/>
              </w:rPr>
              <w:t>五、本项目不接受联合体投标。</w:t>
            </w:r>
          </w:p>
        </w:tc>
        <w:tc>
          <w:tcPr>
            <w:tcW w:w="1175" w:type="dxa"/>
            <w:tcBorders>
              <w:bottom w:val="single" w:color="auto" w:sz="12" w:space="0"/>
            </w:tcBorders>
            <w:vAlign w:val="center"/>
          </w:tcPr>
          <w:p>
            <w:pPr>
              <w:widowControl/>
              <w:wordWrap w:val="0"/>
              <w:adjustRightInd w:val="0"/>
              <w:spacing w:line="400" w:lineRule="exact"/>
              <w:rPr>
                <w:rFonts w:ascii="宋体"/>
                <w:color w:val="auto"/>
                <w:szCs w:val="21"/>
              </w:rPr>
            </w:pPr>
            <w:r>
              <w:rPr>
                <w:rFonts w:hint="eastAsia" w:ascii="宋体" w:hAnsi="宋体" w:cs="Arial"/>
                <w:color w:val="auto"/>
                <w:szCs w:val="21"/>
              </w:rPr>
              <w:t>□</w:t>
            </w:r>
            <w:r>
              <w:rPr>
                <w:rFonts w:hint="eastAsia" w:ascii="宋体" w:hAnsi="宋体"/>
                <w:color w:val="auto"/>
                <w:szCs w:val="21"/>
              </w:rPr>
              <w:t>通过</w:t>
            </w:r>
            <w:r>
              <w:rPr>
                <w:rFonts w:ascii="宋体" w:hAnsi="宋体"/>
                <w:color w:val="auto"/>
                <w:szCs w:val="21"/>
              </w:rPr>
              <w:t xml:space="preserve"> </w:t>
            </w:r>
          </w:p>
          <w:p>
            <w:pPr>
              <w:widowControl/>
              <w:wordWrap w:val="0"/>
              <w:adjustRightInd w:val="0"/>
              <w:spacing w:line="400" w:lineRule="exact"/>
              <w:rPr>
                <w:rFonts w:asci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2238" w:type="dxa"/>
            <w:tcBorders>
              <w:bottom w:val="single" w:color="auto" w:sz="12" w:space="0"/>
            </w:tcBorders>
            <w:vAlign w:val="center"/>
          </w:tcPr>
          <w:p>
            <w:pPr>
              <w:widowControl/>
              <w:wordWrap w:val="0"/>
              <w:adjustRightInd w:val="0"/>
              <w:spacing w:line="400" w:lineRule="exact"/>
              <w:jc w:val="center"/>
              <w:rPr>
                <w:rFonts w:ascii="宋体"/>
                <w:color w:val="auto"/>
                <w:szCs w:val="21"/>
              </w:rPr>
            </w:pPr>
            <w:r>
              <w:rPr>
                <w:rFonts w:hint="eastAsia" w:ascii="宋体" w:hAnsi="宋体"/>
                <w:color w:val="auto"/>
                <w:szCs w:val="21"/>
              </w:rPr>
              <w:t>第（</w:t>
            </w:r>
            <w:r>
              <w:rPr>
                <w:rFonts w:ascii="宋体" w:hAnsi="宋体"/>
                <w:color w:val="auto"/>
                <w:szCs w:val="21"/>
              </w:rPr>
              <w:t xml:space="preserve"> </w:t>
            </w:r>
            <w:r>
              <w:rPr>
                <w:rFonts w:hint="eastAsia" w:ascii="宋体" w:hAnsi="宋体"/>
                <w:color w:val="auto"/>
                <w:szCs w:val="21"/>
              </w:rPr>
              <w:t>）页</w:t>
            </w:r>
            <w:r>
              <w:rPr>
                <w:rFonts w:ascii="宋体"/>
                <w:color w:val="auto"/>
                <w:szCs w:val="21"/>
              </w:rPr>
              <w:t>-</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）页</w:t>
            </w:r>
          </w:p>
        </w:tc>
      </w:tr>
    </w:tbl>
    <w:p>
      <w:pPr>
        <w:widowControl/>
        <w:wordWrap w:val="0"/>
        <w:adjustRightInd w:val="0"/>
        <w:spacing w:line="360" w:lineRule="auto"/>
        <w:jc w:val="left"/>
        <w:rPr>
          <w:rFonts w:ascii="宋体"/>
          <w:color w:val="auto"/>
        </w:rPr>
      </w:pPr>
      <w:r>
        <w:rPr>
          <w:rFonts w:hint="eastAsia" w:ascii="宋体" w:hAnsi="宋体"/>
          <w:color w:val="auto"/>
        </w:rPr>
        <w:t>投标人（盖章）：</w:t>
      </w:r>
    </w:p>
    <w:p>
      <w:pPr>
        <w:widowControl/>
        <w:wordWrap w:val="0"/>
        <w:adjustRightInd w:val="0"/>
        <w:spacing w:line="360" w:lineRule="auto"/>
        <w:jc w:val="left"/>
        <w:rPr>
          <w:rFonts w:ascii="宋体"/>
          <w:color w:val="auto"/>
        </w:rPr>
      </w:pPr>
      <w:r>
        <w:rPr>
          <w:rFonts w:hint="eastAsia" w:ascii="宋体" w:hAnsi="宋体"/>
          <w:bCs/>
          <w:color w:val="auto"/>
          <w:szCs w:val="21"/>
        </w:rPr>
        <w:t>法定代表人或授权代表（签字或盖章）</w:t>
      </w:r>
    </w:p>
    <w:p>
      <w:pPr>
        <w:widowControl/>
        <w:wordWrap w:val="0"/>
        <w:jc w:val="left"/>
        <w:rPr>
          <w:rFonts w:ascii="宋体"/>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widowControl/>
        <w:wordWrap w:val="0"/>
        <w:jc w:val="left"/>
        <w:rPr>
          <w:rFonts w:ascii="宋体"/>
          <w:color w:val="auto"/>
        </w:rPr>
      </w:pPr>
      <w:r>
        <w:rPr>
          <w:rFonts w:ascii="宋体"/>
          <w:color w:val="auto"/>
        </w:rPr>
        <w:br w:type="page"/>
      </w:r>
    </w:p>
    <w:p>
      <w:pPr>
        <w:widowControl/>
        <w:wordWrap w:val="0"/>
        <w:rPr>
          <w:rFonts w:ascii="宋体"/>
          <w:b/>
          <w:color w:val="auto"/>
        </w:rPr>
      </w:pPr>
      <w:r>
        <w:rPr>
          <w:rFonts w:hint="eastAsia" w:ascii="宋体" w:hAnsi="宋体"/>
          <w:b/>
          <w:color w:val="auto"/>
        </w:rPr>
        <w:t>格式二：</w:t>
      </w:r>
    </w:p>
    <w:p>
      <w:pPr>
        <w:widowControl/>
        <w:wordWrap w:val="0"/>
        <w:jc w:val="center"/>
        <w:rPr>
          <w:rFonts w:ascii="宋体"/>
          <w:b/>
          <w:color w:val="auto"/>
          <w:sz w:val="28"/>
        </w:rPr>
      </w:pPr>
      <w:r>
        <w:rPr>
          <w:rFonts w:hint="eastAsia" w:ascii="宋体" w:hAnsi="宋体"/>
          <w:b/>
          <w:color w:val="auto"/>
          <w:sz w:val="28"/>
        </w:rPr>
        <w:t>自评分表</w:t>
      </w:r>
    </w:p>
    <w:tbl>
      <w:tblPr>
        <w:tblStyle w:val="37"/>
        <w:tblW w:w="88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8"/>
        <w:gridCol w:w="1634"/>
        <w:gridCol w:w="4749"/>
        <w:gridCol w:w="991"/>
        <w:gridCol w:w="7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1" w:hRule="atLeast"/>
          <w:jc w:val="center"/>
        </w:trPr>
        <w:tc>
          <w:tcPr>
            <w:tcW w:w="2372" w:type="dxa"/>
            <w:gridSpan w:val="2"/>
            <w:vAlign w:val="center"/>
          </w:tcPr>
          <w:p>
            <w:pPr>
              <w:wordWrap w:val="0"/>
              <w:jc w:val="center"/>
              <w:rPr>
                <w:rFonts w:ascii="宋体" w:cs="宋体"/>
                <w:color w:val="auto"/>
              </w:rPr>
            </w:pPr>
            <w:r>
              <w:rPr>
                <w:rFonts w:hint="eastAsia" w:ascii="宋体" w:hAnsi="宋体" w:cs="宋体"/>
                <w:color w:val="auto"/>
              </w:rPr>
              <w:t>评标项目</w:t>
            </w:r>
          </w:p>
        </w:tc>
        <w:tc>
          <w:tcPr>
            <w:tcW w:w="4749" w:type="dxa"/>
            <w:tcBorders>
              <w:right w:val="single" w:color="auto" w:sz="4" w:space="0"/>
            </w:tcBorders>
            <w:vAlign w:val="center"/>
          </w:tcPr>
          <w:p>
            <w:pPr>
              <w:wordWrap w:val="0"/>
              <w:jc w:val="center"/>
              <w:rPr>
                <w:rFonts w:ascii="宋体" w:cs="宋体"/>
                <w:b/>
                <w:color w:val="auto"/>
              </w:rPr>
            </w:pPr>
            <w:r>
              <w:rPr>
                <w:rFonts w:hint="eastAsia" w:ascii="宋体" w:hAnsi="宋体" w:cs="宋体"/>
                <w:b/>
                <w:color w:val="auto"/>
              </w:rPr>
              <w:t>评标要点及说明</w:t>
            </w:r>
          </w:p>
        </w:tc>
        <w:tc>
          <w:tcPr>
            <w:tcW w:w="991" w:type="dxa"/>
            <w:tcBorders>
              <w:left w:val="single" w:color="auto" w:sz="4" w:space="0"/>
              <w:right w:val="single" w:color="auto" w:sz="4" w:space="0"/>
            </w:tcBorders>
            <w:vAlign w:val="center"/>
          </w:tcPr>
          <w:p>
            <w:pPr>
              <w:wordWrap w:val="0"/>
              <w:jc w:val="center"/>
              <w:rPr>
                <w:rFonts w:ascii="宋体" w:cs="宋体"/>
                <w:b/>
                <w:color w:val="auto"/>
              </w:rPr>
            </w:pPr>
            <w:r>
              <w:rPr>
                <w:rFonts w:hint="eastAsia" w:ascii="宋体" w:hAnsi="宋体" w:cs="宋体"/>
                <w:b/>
                <w:color w:val="auto"/>
              </w:rPr>
              <w:t>自评分</w:t>
            </w:r>
          </w:p>
        </w:tc>
        <w:tc>
          <w:tcPr>
            <w:tcW w:w="710" w:type="dxa"/>
            <w:tcBorders>
              <w:left w:val="single" w:color="auto" w:sz="4" w:space="0"/>
            </w:tcBorders>
            <w:vAlign w:val="center"/>
          </w:tcPr>
          <w:p>
            <w:pPr>
              <w:wordWrap w:val="0"/>
              <w:jc w:val="center"/>
              <w:rPr>
                <w:rFonts w:ascii="宋体" w:cs="宋体"/>
                <w:b/>
                <w:color w:val="auto"/>
              </w:rPr>
            </w:pPr>
            <w:r>
              <w:rPr>
                <w:rFonts w:hint="eastAsia" w:ascii="宋体" w:hAnsi="宋体" w:cs="宋体"/>
                <w:b/>
                <w:color w:val="auto"/>
              </w:rPr>
              <w:t>页码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2" w:hRule="atLeast"/>
          <w:jc w:val="center"/>
        </w:trPr>
        <w:tc>
          <w:tcPr>
            <w:tcW w:w="738" w:type="dxa"/>
            <w:vMerge w:val="restart"/>
            <w:vAlign w:val="center"/>
          </w:tcPr>
          <w:p>
            <w:pPr>
              <w:wordWrap w:val="0"/>
              <w:jc w:val="center"/>
              <w:rPr>
                <w:rFonts w:ascii="宋体" w:cs="宋体"/>
                <w:color w:val="auto"/>
              </w:rPr>
            </w:pPr>
          </w:p>
        </w:tc>
        <w:tc>
          <w:tcPr>
            <w:tcW w:w="1634" w:type="dxa"/>
            <w:vAlign w:val="center"/>
          </w:tcPr>
          <w:p>
            <w:pPr>
              <w:widowControl/>
              <w:wordWrap w:val="0"/>
              <w:jc w:val="center"/>
              <w:rPr>
                <w:rFonts w:ascii="宋体" w:cs="宋体"/>
                <w:color w:val="auto"/>
              </w:rPr>
            </w:pPr>
          </w:p>
        </w:tc>
        <w:tc>
          <w:tcPr>
            <w:tcW w:w="4749" w:type="dxa"/>
            <w:tcBorders>
              <w:right w:val="single" w:color="auto" w:sz="4" w:space="0"/>
            </w:tcBorders>
            <w:vAlign w:val="center"/>
          </w:tcPr>
          <w:p>
            <w:pPr>
              <w:widowControl/>
              <w:wordWrap w:val="0"/>
              <w:rPr>
                <w:rFonts w:ascii="宋体" w:cs="宋体"/>
                <w:color w:val="auto"/>
              </w:rPr>
            </w:pPr>
          </w:p>
        </w:tc>
        <w:tc>
          <w:tcPr>
            <w:tcW w:w="991" w:type="dxa"/>
            <w:tcBorders>
              <w:left w:val="single" w:color="auto" w:sz="4" w:space="0"/>
              <w:right w:val="single" w:color="auto" w:sz="4" w:space="0"/>
            </w:tcBorders>
            <w:vAlign w:val="center"/>
          </w:tcPr>
          <w:p>
            <w:pPr>
              <w:widowControl/>
              <w:wordWrap w:val="0"/>
              <w:rPr>
                <w:rFonts w:ascii="宋体" w:cs="宋体"/>
                <w:color w:val="auto"/>
              </w:rPr>
            </w:pPr>
          </w:p>
        </w:tc>
        <w:tc>
          <w:tcPr>
            <w:tcW w:w="710" w:type="dxa"/>
            <w:tcBorders>
              <w:left w:val="single" w:color="auto" w:sz="4" w:space="0"/>
            </w:tcBorders>
            <w:vAlign w:val="center"/>
          </w:tcPr>
          <w:p>
            <w:pPr>
              <w:widowControl/>
              <w:wordWrap w:val="0"/>
              <w:rPr>
                <w:rFonts w:asci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wordWrap w:val="0"/>
              <w:jc w:val="center"/>
              <w:rPr>
                <w:rFonts w:ascii="宋体"/>
                <w:color w:val="auto"/>
                <w:szCs w:val="21"/>
              </w:rPr>
            </w:pPr>
          </w:p>
        </w:tc>
        <w:tc>
          <w:tcPr>
            <w:tcW w:w="4749" w:type="dxa"/>
            <w:tcBorders>
              <w:right w:val="single" w:color="auto" w:sz="4" w:space="0"/>
            </w:tcBorders>
            <w:vAlign w:val="center"/>
          </w:tcPr>
          <w:p>
            <w:pPr>
              <w:tabs>
                <w:tab w:val="left" w:pos="984"/>
              </w:tabs>
              <w:wordWrap w:val="0"/>
              <w:rPr>
                <w:rFonts w:ascii="宋体" w:cs="宋体"/>
                <w:color w:val="auto"/>
                <w:szCs w:val="21"/>
              </w:rPr>
            </w:pPr>
          </w:p>
        </w:tc>
        <w:tc>
          <w:tcPr>
            <w:tcW w:w="991" w:type="dxa"/>
            <w:tcBorders>
              <w:left w:val="single" w:color="auto" w:sz="4" w:space="0"/>
              <w:right w:val="single" w:color="auto" w:sz="4" w:space="0"/>
            </w:tcBorders>
            <w:vAlign w:val="center"/>
          </w:tcPr>
          <w:p>
            <w:pPr>
              <w:tabs>
                <w:tab w:val="left" w:pos="984"/>
              </w:tabs>
              <w:wordWrap w:val="0"/>
              <w:rPr>
                <w:rFonts w:ascii="宋体" w:cs="宋体"/>
                <w:color w:val="auto"/>
                <w:szCs w:val="21"/>
              </w:rPr>
            </w:pPr>
          </w:p>
        </w:tc>
        <w:tc>
          <w:tcPr>
            <w:tcW w:w="710" w:type="dxa"/>
            <w:tcBorders>
              <w:left w:val="single" w:color="auto" w:sz="4" w:space="0"/>
            </w:tcBorders>
            <w:vAlign w:val="center"/>
          </w:tcPr>
          <w:p>
            <w:pPr>
              <w:tabs>
                <w:tab w:val="left" w:pos="984"/>
              </w:tabs>
              <w:wordWrap w:val="0"/>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wordWrap w:val="0"/>
              <w:jc w:val="center"/>
              <w:rPr>
                <w:rFonts w:ascii="宋体" w:cs="宋体"/>
                <w:color w:val="auto"/>
                <w:szCs w:val="21"/>
              </w:rPr>
            </w:pPr>
          </w:p>
        </w:tc>
        <w:tc>
          <w:tcPr>
            <w:tcW w:w="4749" w:type="dxa"/>
            <w:tcBorders>
              <w:right w:val="single" w:color="auto" w:sz="4" w:space="0"/>
            </w:tcBorders>
            <w:vAlign w:val="center"/>
          </w:tcPr>
          <w:p>
            <w:pPr>
              <w:pStyle w:val="15"/>
              <w:wordWrap w:val="0"/>
              <w:rPr>
                <w:rFonts w:ascii="宋体" w:cs="宋体"/>
                <w:color w:val="auto"/>
              </w:rPr>
            </w:pPr>
          </w:p>
        </w:tc>
        <w:tc>
          <w:tcPr>
            <w:tcW w:w="991" w:type="dxa"/>
            <w:tcBorders>
              <w:left w:val="single" w:color="auto" w:sz="4" w:space="0"/>
              <w:right w:val="single" w:color="auto" w:sz="4" w:space="0"/>
            </w:tcBorders>
            <w:vAlign w:val="center"/>
          </w:tcPr>
          <w:p>
            <w:pPr>
              <w:pStyle w:val="15"/>
              <w:wordWrap w:val="0"/>
              <w:rPr>
                <w:rFonts w:ascii="宋体" w:cs="宋体"/>
                <w:color w:val="auto"/>
              </w:rPr>
            </w:pPr>
          </w:p>
        </w:tc>
        <w:tc>
          <w:tcPr>
            <w:tcW w:w="710" w:type="dxa"/>
            <w:tcBorders>
              <w:left w:val="single" w:color="auto" w:sz="4" w:space="0"/>
            </w:tcBorders>
            <w:vAlign w:val="center"/>
          </w:tcPr>
          <w:p>
            <w:pPr>
              <w:pStyle w:val="15"/>
              <w:wordWrap w:val="0"/>
              <w:rPr>
                <w:rFonts w:asci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tabs>
                <w:tab w:val="left" w:pos="984"/>
              </w:tabs>
              <w:wordWrap w:val="0"/>
              <w:jc w:val="center"/>
              <w:rPr>
                <w:rFonts w:ascii="宋体" w:cs="宋体"/>
                <w:color w:val="auto"/>
                <w:szCs w:val="21"/>
                <w:lang w:val="zh-CN"/>
              </w:rPr>
            </w:pPr>
          </w:p>
        </w:tc>
        <w:tc>
          <w:tcPr>
            <w:tcW w:w="4749" w:type="dxa"/>
            <w:tcBorders>
              <w:right w:val="single" w:color="auto" w:sz="4" w:space="0"/>
            </w:tcBorders>
            <w:vAlign w:val="center"/>
          </w:tcPr>
          <w:p>
            <w:pPr>
              <w:tabs>
                <w:tab w:val="left" w:pos="984"/>
              </w:tabs>
              <w:wordWrap w:val="0"/>
              <w:rPr>
                <w:rFonts w:ascii="宋体" w:cs="宋体"/>
                <w:color w:val="auto"/>
                <w:szCs w:val="21"/>
              </w:rPr>
            </w:pPr>
          </w:p>
        </w:tc>
        <w:tc>
          <w:tcPr>
            <w:tcW w:w="991" w:type="dxa"/>
            <w:tcBorders>
              <w:left w:val="single" w:color="auto" w:sz="4" w:space="0"/>
              <w:right w:val="single" w:color="auto" w:sz="4" w:space="0"/>
            </w:tcBorders>
            <w:vAlign w:val="center"/>
          </w:tcPr>
          <w:p>
            <w:pPr>
              <w:tabs>
                <w:tab w:val="left" w:pos="984"/>
              </w:tabs>
              <w:wordWrap w:val="0"/>
              <w:rPr>
                <w:rFonts w:ascii="宋体" w:cs="宋体"/>
                <w:color w:val="auto"/>
                <w:szCs w:val="21"/>
              </w:rPr>
            </w:pPr>
          </w:p>
        </w:tc>
        <w:tc>
          <w:tcPr>
            <w:tcW w:w="710" w:type="dxa"/>
            <w:tcBorders>
              <w:left w:val="single" w:color="auto" w:sz="4" w:space="0"/>
            </w:tcBorders>
            <w:vAlign w:val="center"/>
          </w:tcPr>
          <w:p>
            <w:pPr>
              <w:tabs>
                <w:tab w:val="left" w:pos="984"/>
              </w:tabs>
              <w:wordWrap w:val="0"/>
              <w:rPr>
                <w:rFonts w:asci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tabs>
                <w:tab w:val="left" w:pos="984"/>
              </w:tabs>
              <w:wordWrap w:val="0"/>
              <w:jc w:val="center"/>
              <w:rPr>
                <w:rFonts w:ascii="宋体" w:cs="宋体"/>
                <w:color w:val="auto"/>
                <w:szCs w:val="21"/>
              </w:rPr>
            </w:pPr>
          </w:p>
        </w:tc>
        <w:tc>
          <w:tcPr>
            <w:tcW w:w="4749" w:type="dxa"/>
            <w:tcBorders>
              <w:right w:val="single" w:color="auto" w:sz="4" w:space="0"/>
            </w:tcBorders>
            <w:vAlign w:val="center"/>
          </w:tcPr>
          <w:p>
            <w:pPr>
              <w:tabs>
                <w:tab w:val="left" w:pos="984"/>
              </w:tabs>
              <w:wordWrap w:val="0"/>
              <w:rPr>
                <w:rFonts w:ascii="宋体" w:cs="宋体"/>
                <w:color w:val="auto"/>
                <w:szCs w:val="21"/>
                <w:lang w:val="zh-CN"/>
              </w:rPr>
            </w:pPr>
          </w:p>
        </w:tc>
        <w:tc>
          <w:tcPr>
            <w:tcW w:w="991" w:type="dxa"/>
            <w:tcBorders>
              <w:left w:val="single" w:color="auto" w:sz="4" w:space="0"/>
              <w:right w:val="single" w:color="auto" w:sz="4" w:space="0"/>
            </w:tcBorders>
            <w:vAlign w:val="center"/>
          </w:tcPr>
          <w:p>
            <w:pPr>
              <w:tabs>
                <w:tab w:val="left" w:pos="984"/>
              </w:tabs>
              <w:wordWrap w:val="0"/>
              <w:rPr>
                <w:rFonts w:ascii="宋体" w:cs="宋体"/>
                <w:color w:val="auto"/>
                <w:szCs w:val="21"/>
                <w:lang w:val="zh-CN"/>
              </w:rPr>
            </w:pPr>
          </w:p>
        </w:tc>
        <w:tc>
          <w:tcPr>
            <w:tcW w:w="710" w:type="dxa"/>
            <w:tcBorders>
              <w:left w:val="single" w:color="auto" w:sz="4" w:space="0"/>
            </w:tcBorders>
            <w:vAlign w:val="center"/>
          </w:tcPr>
          <w:p>
            <w:pPr>
              <w:tabs>
                <w:tab w:val="left" w:pos="984"/>
              </w:tabs>
              <w:wordWrap w:val="0"/>
              <w:rPr>
                <w:rFonts w:ascii="宋体" w:cs="宋体"/>
                <w:color w:val="auto"/>
                <w:szCs w:val="21"/>
                <w:lang w:val="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widowControl/>
              <w:wordWrap w:val="0"/>
              <w:jc w:val="center"/>
              <w:rPr>
                <w:rFonts w:ascii="宋体" w:cs="宋体"/>
                <w:color w:val="auto"/>
              </w:rPr>
            </w:pPr>
          </w:p>
        </w:tc>
        <w:tc>
          <w:tcPr>
            <w:tcW w:w="4749" w:type="dxa"/>
            <w:tcBorders>
              <w:right w:val="single" w:color="auto" w:sz="4" w:space="0"/>
            </w:tcBorders>
            <w:vAlign w:val="center"/>
          </w:tcPr>
          <w:p>
            <w:pPr>
              <w:widowControl/>
              <w:wordWrap w:val="0"/>
              <w:rPr>
                <w:rFonts w:ascii="宋体" w:cs="宋体"/>
                <w:color w:val="auto"/>
                <w:shd w:val="clear" w:color="auto" w:fill="FFFFFF"/>
              </w:rPr>
            </w:pPr>
          </w:p>
        </w:tc>
        <w:tc>
          <w:tcPr>
            <w:tcW w:w="991" w:type="dxa"/>
            <w:tcBorders>
              <w:left w:val="single" w:color="auto" w:sz="4" w:space="0"/>
              <w:right w:val="single" w:color="auto" w:sz="4" w:space="0"/>
            </w:tcBorders>
            <w:vAlign w:val="center"/>
          </w:tcPr>
          <w:p>
            <w:pPr>
              <w:widowControl/>
              <w:wordWrap w:val="0"/>
              <w:rPr>
                <w:rFonts w:ascii="宋体" w:cs="宋体"/>
                <w:color w:val="auto"/>
                <w:shd w:val="clear" w:color="auto" w:fill="FFFFFF"/>
              </w:rPr>
            </w:pPr>
          </w:p>
        </w:tc>
        <w:tc>
          <w:tcPr>
            <w:tcW w:w="710" w:type="dxa"/>
            <w:tcBorders>
              <w:left w:val="single" w:color="auto" w:sz="4" w:space="0"/>
            </w:tcBorders>
            <w:vAlign w:val="center"/>
          </w:tcPr>
          <w:p>
            <w:pPr>
              <w:widowControl/>
              <w:wordWrap w:val="0"/>
              <w:rPr>
                <w:rFonts w:ascii="宋体" w:cs="宋体"/>
                <w:color w:val="auto"/>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widowControl/>
              <w:wordWrap w:val="0"/>
              <w:jc w:val="center"/>
              <w:rPr>
                <w:rFonts w:ascii="宋体" w:cs="宋体"/>
                <w:color w:val="auto"/>
              </w:rPr>
            </w:pPr>
          </w:p>
        </w:tc>
        <w:tc>
          <w:tcPr>
            <w:tcW w:w="4749" w:type="dxa"/>
            <w:tcBorders>
              <w:right w:val="single" w:color="auto" w:sz="4" w:space="0"/>
            </w:tcBorders>
            <w:vAlign w:val="center"/>
          </w:tcPr>
          <w:p>
            <w:pPr>
              <w:widowControl/>
              <w:wordWrap w:val="0"/>
              <w:rPr>
                <w:rFonts w:ascii="宋体" w:cs="宋体"/>
                <w:color w:val="auto"/>
              </w:rPr>
            </w:pPr>
          </w:p>
        </w:tc>
        <w:tc>
          <w:tcPr>
            <w:tcW w:w="991" w:type="dxa"/>
            <w:tcBorders>
              <w:left w:val="single" w:color="auto" w:sz="4" w:space="0"/>
              <w:right w:val="single" w:color="auto" w:sz="4" w:space="0"/>
            </w:tcBorders>
            <w:vAlign w:val="center"/>
          </w:tcPr>
          <w:p>
            <w:pPr>
              <w:widowControl/>
              <w:wordWrap w:val="0"/>
              <w:rPr>
                <w:rFonts w:ascii="宋体" w:cs="宋体"/>
                <w:color w:val="auto"/>
              </w:rPr>
            </w:pPr>
          </w:p>
        </w:tc>
        <w:tc>
          <w:tcPr>
            <w:tcW w:w="710" w:type="dxa"/>
            <w:tcBorders>
              <w:left w:val="single" w:color="auto" w:sz="4" w:space="0"/>
            </w:tcBorders>
            <w:vAlign w:val="center"/>
          </w:tcPr>
          <w:p>
            <w:pPr>
              <w:widowControl/>
              <w:wordWrap w:val="0"/>
              <w:rPr>
                <w:rFonts w:asci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jc w:val="center"/>
        </w:trPr>
        <w:tc>
          <w:tcPr>
            <w:tcW w:w="738" w:type="dxa"/>
            <w:vMerge w:val="continue"/>
            <w:vAlign w:val="center"/>
          </w:tcPr>
          <w:p>
            <w:pPr>
              <w:wordWrap w:val="0"/>
              <w:jc w:val="center"/>
              <w:rPr>
                <w:rFonts w:ascii="宋体" w:cs="宋体"/>
                <w:color w:val="auto"/>
              </w:rPr>
            </w:pPr>
          </w:p>
        </w:tc>
        <w:tc>
          <w:tcPr>
            <w:tcW w:w="1634" w:type="dxa"/>
            <w:vAlign w:val="center"/>
          </w:tcPr>
          <w:p>
            <w:pPr>
              <w:widowControl/>
              <w:wordWrap w:val="0"/>
              <w:jc w:val="center"/>
              <w:rPr>
                <w:rFonts w:ascii="宋体" w:cs="宋体"/>
                <w:color w:val="auto"/>
              </w:rPr>
            </w:pPr>
          </w:p>
        </w:tc>
        <w:tc>
          <w:tcPr>
            <w:tcW w:w="4749" w:type="dxa"/>
            <w:tcBorders>
              <w:right w:val="single" w:color="auto" w:sz="4" w:space="0"/>
            </w:tcBorders>
            <w:vAlign w:val="center"/>
          </w:tcPr>
          <w:p>
            <w:pPr>
              <w:tabs>
                <w:tab w:val="left" w:pos="984"/>
              </w:tabs>
              <w:wordWrap w:val="0"/>
              <w:rPr>
                <w:rFonts w:ascii="宋体" w:cs="宋体"/>
                <w:color w:val="auto"/>
                <w:shd w:val="clear" w:color="auto" w:fill="FFFFFF"/>
              </w:rPr>
            </w:pPr>
          </w:p>
        </w:tc>
        <w:tc>
          <w:tcPr>
            <w:tcW w:w="991" w:type="dxa"/>
            <w:tcBorders>
              <w:left w:val="single" w:color="auto" w:sz="4" w:space="0"/>
              <w:right w:val="single" w:color="auto" w:sz="4" w:space="0"/>
            </w:tcBorders>
            <w:vAlign w:val="center"/>
          </w:tcPr>
          <w:p>
            <w:pPr>
              <w:tabs>
                <w:tab w:val="left" w:pos="984"/>
              </w:tabs>
              <w:wordWrap w:val="0"/>
              <w:rPr>
                <w:rFonts w:ascii="宋体" w:cs="宋体"/>
                <w:color w:val="auto"/>
                <w:shd w:val="clear" w:color="auto" w:fill="FFFFFF"/>
              </w:rPr>
            </w:pPr>
          </w:p>
        </w:tc>
        <w:tc>
          <w:tcPr>
            <w:tcW w:w="710" w:type="dxa"/>
            <w:tcBorders>
              <w:left w:val="single" w:color="auto" w:sz="4" w:space="0"/>
            </w:tcBorders>
            <w:vAlign w:val="center"/>
          </w:tcPr>
          <w:p>
            <w:pPr>
              <w:tabs>
                <w:tab w:val="left" w:pos="984"/>
              </w:tabs>
              <w:wordWrap w:val="0"/>
              <w:rPr>
                <w:rFonts w:ascii="宋体" w:cs="宋体"/>
                <w:color w:val="auto"/>
                <w:shd w:val="clear" w:color="auto" w:fill="FFFFFF"/>
              </w:rPr>
            </w:pPr>
          </w:p>
        </w:tc>
      </w:tr>
    </w:tbl>
    <w:p>
      <w:pPr>
        <w:widowControl/>
        <w:wordWrap w:val="0"/>
        <w:jc w:val="left"/>
        <w:rPr>
          <w:rFonts w:ascii="宋体"/>
          <w:b/>
          <w:color w:val="auto"/>
        </w:rPr>
      </w:pPr>
      <w:r>
        <w:rPr>
          <w:rFonts w:ascii="宋体"/>
          <w:b/>
          <w:color w:val="auto"/>
        </w:rPr>
        <w:br w:type="page"/>
      </w:r>
    </w:p>
    <w:p>
      <w:pPr>
        <w:wordWrap w:val="0"/>
        <w:adjustRightInd w:val="0"/>
        <w:snapToGrid w:val="0"/>
        <w:jc w:val="left"/>
        <w:rPr>
          <w:rFonts w:ascii="宋体"/>
          <w:b/>
          <w:color w:val="auto"/>
          <w:szCs w:val="21"/>
        </w:rPr>
      </w:pPr>
      <w:r>
        <w:rPr>
          <w:rFonts w:hint="eastAsia" w:ascii="宋体" w:hAnsi="宋体"/>
          <w:b/>
          <w:color w:val="auto"/>
        </w:rPr>
        <w:t>格式三：</w:t>
      </w:r>
      <w:r>
        <w:rPr>
          <w:rFonts w:hint="eastAsia" w:ascii="宋体" w:hAnsi="宋体"/>
          <w:color w:val="auto"/>
          <w:szCs w:val="21"/>
        </w:rPr>
        <w:t>提供具有履行合同所必需的设备和专业技术能力的书面声明</w:t>
      </w:r>
    </w:p>
    <w:p>
      <w:pPr>
        <w:wordWrap w:val="0"/>
        <w:rPr>
          <w:rFonts w:ascii="宋体"/>
          <w:b/>
          <w:color w:val="auto"/>
        </w:rPr>
      </w:pPr>
    </w:p>
    <w:p>
      <w:pPr>
        <w:wordWrap w:val="0"/>
        <w:spacing w:line="360" w:lineRule="auto"/>
        <w:jc w:val="center"/>
        <w:rPr>
          <w:rFonts w:ascii="宋体"/>
          <w:color w:val="auto"/>
          <w:sz w:val="24"/>
          <w:szCs w:val="21"/>
        </w:rPr>
      </w:pPr>
    </w:p>
    <w:p>
      <w:pPr>
        <w:wordWrap w:val="0"/>
        <w:jc w:val="center"/>
        <w:rPr>
          <w:rFonts w:ascii="宋体"/>
          <w:b/>
          <w:color w:val="auto"/>
          <w:sz w:val="32"/>
          <w:szCs w:val="32"/>
        </w:rPr>
      </w:pPr>
      <w:r>
        <w:rPr>
          <w:rFonts w:hint="eastAsia" w:ascii="宋体" w:hAnsi="宋体"/>
          <w:b/>
          <w:color w:val="auto"/>
          <w:sz w:val="32"/>
          <w:szCs w:val="32"/>
        </w:rPr>
        <w:t>具备履行合同所需的设备和专业技术能力的声明</w:t>
      </w:r>
    </w:p>
    <w:p>
      <w:pPr>
        <w:wordWrap w:val="0"/>
        <w:rPr>
          <w:rFonts w:ascii="宋体"/>
          <w:color w:val="auto"/>
        </w:rPr>
      </w:pPr>
    </w:p>
    <w:p>
      <w:pPr>
        <w:wordWrap w:val="0"/>
        <w:spacing w:line="360" w:lineRule="auto"/>
        <w:rPr>
          <w:rFonts w:ascii="宋体"/>
          <w:color w:val="auto"/>
        </w:rPr>
      </w:pPr>
    </w:p>
    <w:p>
      <w:pPr>
        <w:wordWrap w:val="0"/>
        <w:spacing w:line="360" w:lineRule="auto"/>
        <w:ind w:firstLine="420" w:firstLineChars="200"/>
        <w:rPr>
          <w:rFonts w:ascii="宋体"/>
          <w:color w:val="auto"/>
        </w:rPr>
      </w:pPr>
      <w:r>
        <w:rPr>
          <w:rFonts w:hint="eastAsia" w:ascii="宋体" w:hAnsi="宋体"/>
          <w:color w:val="auto"/>
        </w:rPr>
        <w:t>我公司（单位）具备履行合同所需的设备和专业技术能力，具体情况介绍如下：</w:t>
      </w:r>
    </w:p>
    <w:p>
      <w:pPr>
        <w:wordWrap w:val="0"/>
        <w:spacing w:line="360" w:lineRule="auto"/>
        <w:rPr>
          <w:rFonts w:ascii="宋体"/>
          <w:color w:val="auto"/>
        </w:rPr>
      </w:pPr>
      <w:r>
        <w:rPr>
          <w:rFonts w:hint="eastAsia" w:ascii="宋体" w:hAnsi="宋体"/>
          <w:color w:val="auto"/>
        </w:rPr>
        <w:t>（内容包括：主要设备、专业技术人员、公司资质等）</w:t>
      </w: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rPr>
          <w:rFonts w:ascii="宋体"/>
          <w:color w:val="auto"/>
        </w:rPr>
      </w:pPr>
      <w:r>
        <w:rPr>
          <w:rFonts w:hint="eastAsia" w:ascii="宋体" w:hAnsi="宋体"/>
          <w:color w:val="auto"/>
        </w:rPr>
        <w:t>特此承诺。</w:t>
      </w:r>
    </w:p>
    <w:p>
      <w:pPr>
        <w:wordWrap w:val="0"/>
        <w:spacing w:line="360" w:lineRule="auto"/>
        <w:rPr>
          <w:rFonts w:ascii="宋体"/>
          <w:color w:val="auto"/>
        </w:rPr>
      </w:pPr>
    </w:p>
    <w:p>
      <w:pPr>
        <w:wordWrap w:val="0"/>
        <w:spacing w:line="360" w:lineRule="auto"/>
        <w:rPr>
          <w:rFonts w:ascii="宋体"/>
          <w:color w:val="auto"/>
        </w:rPr>
      </w:pPr>
    </w:p>
    <w:p>
      <w:pPr>
        <w:wordWrap w:val="0"/>
        <w:spacing w:line="360" w:lineRule="auto"/>
        <w:ind w:firstLine="4830" w:firstLineChars="2300"/>
        <w:rPr>
          <w:rFonts w:ascii="宋体"/>
          <w:color w:val="auto"/>
        </w:rPr>
      </w:pPr>
    </w:p>
    <w:p>
      <w:pPr>
        <w:wordWrap w:val="0"/>
        <w:spacing w:line="360" w:lineRule="auto"/>
        <w:ind w:firstLine="4830" w:firstLineChars="2300"/>
        <w:rPr>
          <w:rFonts w:ascii="宋体"/>
          <w:color w:val="auto"/>
        </w:rPr>
      </w:pPr>
    </w:p>
    <w:p>
      <w:pPr>
        <w:wordWrap w:val="0"/>
        <w:spacing w:line="360" w:lineRule="auto"/>
        <w:ind w:firstLine="4830" w:firstLineChars="2300"/>
        <w:rPr>
          <w:rFonts w:ascii="宋体"/>
          <w:color w:val="auto"/>
          <w:sz w:val="21"/>
          <w:szCs w:val="21"/>
        </w:rPr>
      </w:pPr>
    </w:p>
    <w:p>
      <w:pPr>
        <w:widowControl/>
        <w:wordWrap w:val="0"/>
        <w:spacing w:line="360" w:lineRule="auto"/>
        <w:jc w:val="left"/>
        <w:rPr>
          <w:rFonts w:ascii="宋体"/>
          <w:color w:val="auto"/>
          <w:sz w:val="21"/>
          <w:szCs w:val="21"/>
        </w:rPr>
      </w:pPr>
      <w:r>
        <w:rPr>
          <w:rFonts w:hint="eastAsia" w:ascii="宋体" w:hAnsi="宋体"/>
          <w:color w:val="auto"/>
          <w:sz w:val="21"/>
          <w:szCs w:val="21"/>
        </w:rPr>
        <w:t>投</w:t>
      </w:r>
      <w:r>
        <w:rPr>
          <w:rFonts w:ascii="宋体" w:hAnsi="宋体"/>
          <w:color w:val="auto"/>
          <w:sz w:val="21"/>
          <w:szCs w:val="21"/>
        </w:rPr>
        <w:t xml:space="preserve"> </w:t>
      </w:r>
      <w:r>
        <w:rPr>
          <w:rFonts w:hint="eastAsia" w:ascii="宋体" w:hAnsi="宋体"/>
          <w:color w:val="auto"/>
          <w:sz w:val="21"/>
          <w:szCs w:val="21"/>
        </w:rPr>
        <w:t>标</w:t>
      </w:r>
      <w:r>
        <w:rPr>
          <w:rFonts w:ascii="宋体" w:hAnsi="宋体"/>
          <w:color w:val="auto"/>
          <w:sz w:val="21"/>
          <w:szCs w:val="21"/>
        </w:rPr>
        <w:t xml:space="preserve"> </w:t>
      </w:r>
      <w:r>
        <w:rPr>
          <w:rFonts w:hint="eastAsia" w:ascii="宋体" w:hAnsi="宋体"/>
          <w:color w:val="auto"/>
          <w:sz w:val="21"/>
          <w:szCs w:val="21"/>
        </w:rPr>
        <w:t>人（盖章）：</w:t>
      </w:r>
    </w:p>
    <w:p>
      <w:pPr>
        <w:pStyle w:val="18"/>
        <w:wordWrap w:val="0"/>
        <w:snapToGrid w:val="0"/>
        <w:spacing w:line="360" w:lineRule="auto"/>
        <w:ind w:firstLine="0"/>
        <w:rPr>
          <w:rFonts w:hAnsi="宋体"/>
          <w:color w:val="auto"/>
          <w:spacing w:val="0"/>
          <w:sz w:val="21"/>
          <w:szCs w:val="21"/>
        </w:rPr>
      </w:pPr>
      <w:r>
        <w:rPr>
          <w:rFonts w:hint="eastAsia" w:hAnsi="宋体"/>
          <w:color w:val="auto"/>
          <w:spacing w:val="0"/>
          <w:sz w:val="21"/>
          <w:szCs w:val="21"/>
        </w:rPr>
        <w:t>法定代表人或其授权代表（签字或盖章）：</w:t>
      </w:r>
    </w:p>
    <w:p>
      <w:pPr>
        <w:pStyle w:val="18"/>
        <w:widowControl/>
        <w:wordWrap w:val="0"/>
        <w:spacing w:line="360" w:lineRule="auto"/>
        <w:ind w:firstLine="0"/>
        <w:jc w:val="left"/>
        <w:rPr>
          <w:rFonts w:hAnsi="宋体"/>
          <w:b/>
          <w:color w:val="auto"/>
        </w:rPr>
      </w:pPr>
      <w:r>
        <w:rPr>
          <w:rFonts w:hint="eastAsia" w:hAnsi="宋体"/>
          <w:color w:val="auto"/>
          <w:spacing w:val="0"/>
          <w:sz w:val="21"/>
          <w:szCs w:val="21"/>
        </w:rPr>
        <w:t>日</w:t>
      </w:r>
      <w:r>
        <w:rPr>
          <w:rFonts w:hAnsi="宋体"/>
          <w:color w:val="auto"/>
          <w:spacing w:val="0"/>
          <w:sz w:val="21"/>
          <w:szCs w:val="21"/>
        </w:rPr>
        <w:t xml:space="preserve">           </w:t>
      </w:r>
      <w:r>
        <w:rPr>
          <w:rFonts w:hint="eastAsia" w:hAnsi="宋体"/>
          <w:color w:val="auto"/>
          <w:spacing w:val="0"/>
          <w:sz w:val="21"/>
          <w:szCs w:val="21"/>
        </w:rPr>
        <w:t>期：</w:t>
      </w:r>
      <w:r>
        <w:rPr>
          <w:rFonts w:hAnsi="宋体"/>
          <w:color w:val="auto"/>
          <w:sz w:val="24"/>
          <w:szCs w:val="21"/>
        </w:rPr>
        <w:br w:type="page"/>
      </w:r>
      <w:r>
        <w:rPr>
          <w:rFonts w:hint="eastAsia" w:hAnsi="宋体"/>
          <w:b/>
          <w:color w:val="auto"/>
        </w:rPr>
        <w:t>格式四：</w:t>
      </w:r>
      <w:r>
        <w:rPr>
          <w:rFonts w:hint="eastAsia" w:hAnsi="宋体"/>
          <w:color w:val="auto"/>
          <w:szCs w:val="21"/>
        </w:rPr>
        <w:t>提供参加政府采购活动前</w:t>
      </w:r>
      <w:r>
        <w:rPr>
          <w:rFonts w:hAnsi="宋体"/>
          <w:color w:val="auto"/>
          <w:szCs w:val="21"/>
        </w:rPr>
        <w:t>3</w:t>
      </w:r>
      <w:r>
        <w:rPr>
          <w:rFonts w:hint="eastAsia" w:hAnsi="宋体"/>
          <w:color w:val="auto"/>
          <w:szCs w:val="21"/>
        </w:rPr>
        <w:t>年内在经营活动中没有重大违法记录的书面声明</w:t>
      </w:r>
    </w:p>
    <w:p>
      <w:pPr>
        <w:wordWrap w:val="0"/>
        <w:jc w:val="center"/>
        <w:rPr>
          <w:rFonts w:ascii="宋体"/>
          <w:color w:val="auto"/>
          <w:sz w:val="24"/>
          <w:szCs w:val="21"/>
        </w:rPr>
      </w:pPr>
    </w:p>
    <w:p>
      <w:pPr>
        <w:wordWrap w:val="0"/>
        <w:jc w:val="center"/>
        <w:rPr>
          <w:rFonts w:ascii="宋体"/>
          <w:color w:val="auto"/>
          <w:sz w:val="24"/>
          <w:szCs w:val="21"/>
        </w:rPr>
      </w:pPr>
    </w:p>
    <w:p>
      <w:pPr>
        <w:wordWrap w:val="0"/>
        <w:jc w:val="center"/>
        <w:rPr>
          <w:rFonts w:ascii="宋体"/>
          <w:b/>
          <w:color w:val="auto"/>
          <w:sz w:val="32"/>
          <w:szCs w:val="32"/>
        </w:rPr>
      </w:pPr>
      <w:r>
        <w:rPr>
          <w:rFonts w:hint="eastAsia" w:ascii="宋体" w:hAnsi="宋体"/>
          <w:b/>
          <w:color w:val="auto"/>
          <w:sz w:val="32"/>
          <w:szCs w:val="32"/>
        </w:rPr>
        <w:t>近三年在政府采购活动中无重大违法记录的声明</w:t>
      </w:r>
    </w:p>
    <w:p>
      <w:pPr>
        <w:wordWrap w:val="0"/>
        <w:rPr>
          <w:rFonts w:ascii="宋体"/>
          <w:color w:val="auto"/>
        </w:rPr>
      </w:pPr>
    </w:p>
    <w:p>
      <w:pPr>
        <w:wordWrap w:val="0"/>
        <w:rPr>
          <w:rFonts w:ascii="宋体"/>
          <w:color w:val="auto"/>
        </w:rPr>
      </w:pPr>
    </w:p>
    <w:p>
      <w:pPr>
        <w:wordWrap w:val="0"/>
        <w:spacing w:line="360" w:lineRule="auto"/>
        <w:rPr>
          <w:rFonts w:ascii="宋体"/>
          <w:color w:val="auto"/>
        </w:rPr>
      </w:pPr>
    </w:p>
    <w:p>
      <w:pPr>
        <w:wordWrap w:val="0"/>
        <w:spacing w:line="360" w:lineRule="auto"/>
        <w:ind w:firstLine="630" w:firstLineChars="300"/>
        <w:rPr>
          <w:rFonts w:ascii="宋体"/>
          <w:color w:val="auto"/>
        </w:rPr>
      </w:pPr>
      <w:r>
        <w:rPr>
          <w:rFonts w:hint="eastAsia" w:ascii="宋体" w:hAnsi="宋体"/>
          <w:color w:val="auto"/>
        </w:rPr>
        <w:t>参加政府采购活动前三年内，在经营活动中没有重大违法记录，特此声明。</w:t>
      </w:r>
    </w:p>
    <w:p>
      <w:pPr>
        <w:wordWrap w:val="0"/>
        <w:spacing w:line="360" w:lineRule="auto"/>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ordWrap w:val="0"/>
        <w:spacing w:line="360" w:lineRule="auto"/>
        <w:ind w:firstLine="1365" w:firstLineChars="650"/>
        <w:rPr>
          <w:rFonts w:ascii="宋体"/>
          <w:color w:val="auto"/>
        </w:rPr>
      </w:pPr>
    </w:p>
    <w:p>
      <w:pPr>
        <w:widowControl/>
        <w:wordWrap w:val="0"/>
        <w:spacing w:line="360" w:lineRule="auto"/>
        <w:jc w:val="left"/>
        <w:rPr>
          <w:rFonts w:ascii="宋体"/>
          <w:color w:val="auto"/>
          <w:sz w:val="24"/>
        </w:rPr>
      </w:pPr>
      <w:r>
        <w:rPr>
          <w:rFonts w:hint="eastAsia" w:ascii="宋体" w:hAnsi="宋体"/>
          <w:color w:val="auto"/>
          <w:sz w:val="24"/>
        </w:rPr>
        <w:t>投</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人（盖章）：</w:t>
      </w:r>
    </w:p>
    <w:p>
      <w:pPr>
        <w:pStyle w:val="18"/>
        <w:wordWrap w:val="0"/>
        <w:snapToGrid w:val="0"/>
        <w:spacing w:line="360" w:lineRule="auto"/>
        <w:ind w:firstLine="0"/>
        <w:rPr>
          <w:rFonts w:hAnsi="宋体"/>
          <w:color w:val="auto"/>
          <w:spacing w:val="0"/>
          <w:sz w:val="24"/>
          <w:szCs w:val="24"/>
        </w:rPr>
      </w:pPr>
      <w:r>
        <w:rPr>
          <w:rFonts w:hint="eastAsia" w:hAnsi="宋体"/>
          <w:color w:val="auto"/>
          <w:spacing w:val="0"/>
          <w:sz w:val="24"/>
          <w:szCs w:val="24"/>
        </w:rPr>
        <w:t>法定代表人或其授权代表（签字或盖章）：</w:t>
      </w:r>
    </w:p>
    <w:p>
      <w:pPr>
        <w:pStyle w:val="18"/>
        <w:widowControl/>
        <w:wordWrap w:val="0"/>
        <w:spacing w:line="360" w:lineRule="auto"/>
        <w:ind w:firstLine="0"/>
        <w:jc w:val="left"/>
        <w:rPr>
          <w:rFonts w:hAnsi="宋体"/>
          <w:color w:val="auto"/>
        </w:rPr>
      </w:pPr>
      <w:r>
        <w:rPr>
          <w:rFonts w:hint="eastAsia" w:hAnsi="宋体"/>
          <w:color w:val="auto"/>
          <w:spacing w:val="0"/>
          <w:sz w:val="24"/>
          <w:szCs w:val="24"/>
        </w:rPr>
        <w:t>日</w:t>
      </w:r>
      <w:r>
        <w:rPr>
          <w:rFonts w:hAnsi="宋体"/>
          <w:color w:val="auto"/>
          <w:spacing w:val="0"/>
          <w:sz w:val="24"/>
          <w:szCs w:val="24"/>
        </w:rPr>
        <w:t xml:space="preserve">            </w:t>
      </w:r>
      <w:r>
        <w:rPr>
          <w:rFonts w:hint="eastAsia" w:hAnsi="宋体"/>
          <w:color w:val="auto"/>
          <w:spacing w:val="0"/>
          <w:sz w:val="24"/>
          <w:szCs w:val="24"/>
        </w:rPr>
        <w:t>期：</w:t>
      </w:r>
    </w:p>
    <w:p>
      <w:pPr>
        <w:wordWrap w:val="0"/>
        <w:rPr>
          <w:rFonts w:ascii="宋体"/>
          <w:b/>
          <w:color w:val="auto"/>
        </w:rPr>
      </w:pPr>
      <w:r>
        <w:rPr>
          <w:rFonts w:ascii="宋体"/>
          <w:color w:val="auto"/>
        </w:rPr>
        <w:br w:type="page"/>
      </w:r>
      <w:r>
        <w:rPr>
          <w:rFonts w:hint="eastAsia" w:ascii="宋体" w:hAnsi="宋体"/>
          <w:b/>
          <w:color w:val="auto"/>
        </w:rPr>
        <w:t>格式五：</w:t>
      </w:r>
      <w:r>
        <w:rPr>
          <w:rFonts w:hint="eastAsia" w:ascii="宋体" w:hAnsi="宋体"/>
          <w:color w:val="auto"/>
          <w:szCs w:val="21"/>
        </w:rPr>
        <w:t>投标人资格声明</w:t>
      </w:r>
    </w:p>
    <w:p>
      <w:pPr>
        <w:wordWrap w:val="0"/>
        <w:jc w:val="center"/>
        <w:outlineLvl w:val="2"/>
        <w:rPr>
          <w:rFonts w:ascii="宋体"/>
          <w:b/>
          <w:color w:val="auto"/>
          <w:sz w:val="28"/>
          <w:szCs w:val="28"/>
        </w:rPr>
      </w:pPr>
      <w:bookmarkStart w:id="201" w:name="_Toc275865606"/>
    </w:p>
    <w:p>
      <w:pPr>
        <w:wordWrap w:val="0"/>
        <w:jc w:val="center"/>
        <w:rPr>
          <w:rFonts w:ascii="宋体"/>
          <w:b/>
          <w:color w:val="auto"/>
          <w:sz w:val="32"/>
          <w:szCs w:val="32"/>
        </w:rPr>
      </w:pPr>
      <w:r>
        <w:rPr>
          <w:rFonts w:hint="eastAsia" w:ascii="宋体" w:hAnsi="宋体"/>
          <w:b/>
          <w:color w:val="auto"/>
          <w:sz w:val="32"/>
          <w:szCs w:val="32"/>
        </w:rPr>
        <w:t>投标人资格声明函</w:t>
      </w:r>
      <w:bookmarkEnd w:id="201"/>
    </w:p>
    <w:p>
      <w:pPr>
        <w:wordWrap w:val="0"/>
        <w:rPr>
          <w:rFonts w:ascii="宋体"/>
          <w:b/>
          <w:color w:val="auto"/>
        </w:rPr>
      </w:pPr>
    </w:p>
    <w:p>
      <w:pPr>
        <w:wordWrap w:val="0"/>
        <w:rPr>
          <w:rFonts w:ascii="宋体"/>
          <w:b/>
          <w:color w:val="auto"/>
        </w:rPr>
      </w:pPr>
      <w:r>
        <w:rPr>
          <w:rFonts w:hint="eastAsia" w:ascii="宋体" w:hAnsi="宋体"/>
          <w:b/>
          <w:color w:val="auto"/>
        </w:rPr>
        <w:t>宁波市国际招标有限公司：</w:t>
      </w:r>
    </w:p>
    <w:p>
      <w:pPr>
        <w:wordWrap w:val="0"/>
        <w:snapToGrid w:val="0"/>
        <w:spacing w:before="120" w:beforeLines="50" w:line="360" w:lineRule="auto"/>
        <w:ind w:firstLine="424" w:firstLineChars="202"/>
        <w:rPr>
          <w:rFonts w:ascii="宋体"/>
          <w:color w:val="auto"/>
        </w:rPr>
      </w:pPr>
    </w:p>
    <w:p>
      <w:pPr>
        <w:wordWrap w:val="0"/>
        <w:snapToGrid w:val="0"/>
        <w:spacing w:before="120" w:beforeLines="50" w:line="360" w:lineRule="auto"/>
        <w:ind w:firstLine="424" w:firstLineChars="202"/>
        <w:rPr>
          <w:rFonts w:ascii="宋体"/>
          <w:color w:val="auto"/>
        </w:rPr>
      </w:pPr>
      <w:r>
        <w:rPr>
          <w:rFonts w:hint="eastAsia" w:ascii="宋体" w:hAnsi="宋体"/>
          <w:color w:val="auto"/>
        </w:rPr>
        <w:t>关于你贵司项目（项目编号：　　　）的采购公告，本公司（企业）愿意参加投标，并声明：</w:t>
      </w:r>
    </w:p>
    <w:p>
      <w:pPr>
        <w:wordWrap w:val="0"/>
        <w:snapToGrid w:val="0"/>
        <w:spacing w:line="360" w:lineRule="auto"/>
        <w:ind w:firstLine="424" w:firstLineChars="202"/>
        <w:rPr>
          <w:rFonts w:ascii="宋体"/>
          <w:color w:val="auto"/>
        </w:rPr>
      </w:pPr>
      <w:r>
        <w:rPr>
          <w:rFonts w:hint="eastAsia" w:ascii="宋体" w:hAnsi="宋体"/>
          <w:color w:val="auto"/>
        </w:rPr>
        <w:t>本公司（企业）具备</w:t>
      </w:r>
      <w:r>
        <w:rPr>
          <w:rFonts w:hint="eastAsia" w:ascii="宋体" w:hAnsi="宋体"/>
          <w:bCs/>
          <w:color w:val="auto"/>
          <w:szCs w:val="21"/>
        </w:rPr>
        <w:t>《中华人民共和国政府采购法》第二十二条资格条件，</w:t>
      </w:r>
      <w:r>
        <w:rPr>
          <w:rFonts w:hint="eastAsia" w:ascii="宋体" w:hAnsi="宋体"/>
          <w:color w:val="auto"/>
        </w:rPr>
        <w:t>并已清楚采购文件的要求及有关文件规定。</w:t>
      </w:r>
    </w:p>
    <w:p>
      <w:pPr>
        <w:wordWrap w:val="0"/>
        <w:snapToGrid w:val="0"/>
        <w:spacing w:line="360" w:lineRule="auto"/>
        <w:ind w:firstLine="424" w:firstLineChars="202"/>
        <w:rPr>
          <w:rFonts w:ascii="宋体"/>
          <w:color w:val="auto"/>
        </w:rPr>
      </w:pPr>
      <w:r>
        <w:rPr>
          <w:rFonts w:hint="eastAsia" w:ascii="宋体" w:hAnsi="宋体"/>
          <w:color w:val="auto"/>
        </w:rPr>
        <w:t>本公司（企业）的法定代表人或单位负责人与所参投的本采购项目的其他投标人的法定代表人或单位负责人不为同一人且与其他投标人之间不存在直接控股、管理关系。</w:t>
      </w:r>
    </w:p>
    <w:p>
      <w:pPr>
        <w:wordWrap w:val="0"/>
        <w:snapToGrid w:val="0"/>
        <w:spacing w:line="360" w:lineRule="auto"/>
        <w:ind w:firstLine="424" w:firstLineChars="202"/>
        <w:rPr>
          <w:rFonts w:ascii="宋体"/>
          <w:color w:val="auto"/>
        </w:rPr>
      </w:pPr>
      <w:r>
        <w:rPr>
          <w:rFonts w:hint="eastAsia" w:ascii="宋体" w:hAnsi="宋体"/>
          <w:color w:val="auto"/>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wordWrap w:val="0"/>
        <w:snapToGrid w:val="0"/>
        <w:spacing w:line="360" w:lineRule="auto"/>
        <w:ind w:firstLine="426" w:firstLineChars="202"/>
        <w:rPr>
          <w:rFonts w:ascii="宋体"/>
          <w:color w:val="auto"/>
        </w:rPr>
      </w:pPr>
      <w:r>
        <w:rPr>
          <w:rFonts w:hint="eastAsia" w:ascii="宋体" w:hAnsi="宋体"/>
          <w:b/>
          <w:color w:val="auto"/>
        </w:rPr>
        <w:t>本公司（企业）具有履行合同所必需的设备和专业技术能力，且本公司（企业）参加政府采购活动前</w:t>
      </w:r>
      <w:r>
        <w:rPr>
          <w:rFonts w:ascii="宋体" w:hAnsi="宋体"/>
          <w:b/>
          <w:color w:val="auto"/>
        </w:rPr>
        <w:t>3</w:t>
      </w:r>
      <w:r>
        <w:rPr>
          <w:rFonts w:hint="eastAsia" w:ascii="宋体" w:hAnsi="宋体"/>
          <w:b/>
          <w:color w:val="auto"/>
        </w:rPr>
        <w:t>年内在经营活动中没有重大违法记录。</w:t>
      </w:r>
      <w:r>
        <w:rPr>
          <w:rFonts w:hint="eastAsia" w:ascii="宋体" w:hAnsi="宋体"/>
          <w:color w:val="auto"/>
        </w:rPr>
        <w:t>否则，由此所造成的损失、不良后果及法律责任，一律由我公司（企业）承担。</w:t>
      </w:r>
    </w:p>
    <w:p>
      <w:pPr>
        <w:wordWrap w:val="0"/>
        <w:snapToGrid w:val="0"/>
        <w:spacing w:line="360" w:lineRule="auto"/>
        <w:ind w:firstLine="424" w:firstLineChars="202"/>
        <w:rPr>
          <w:rFonts w:ascii="宋体"/>
          <w:color w:val="auto"/>
        </w:rPr>
      </w:pPr>
      <w:r>
        <w:rPr>
          <w:rFonts w:hint="eastAsia" w:ascii="宋体" w:hAnsi="宋体"/>
          <w:color w:val="auto"/>
        </w:rPr>
        <w:t>本次招标采购活动中，如有违法、违规、弄虚作假行为，所造成的损失、不良后果及法律责任，一律由我公司（企业）承担。</w:t>
      </w:r>
    </w:p>
    <w:p>
      <w:pPr>
        <w:wordWrap w:val="0"/>
        <w:spacing w:line="360" w:lineRule="auto"/>
        <w:ind w:firstLine="420"/>
        <w:rPr>
          <w:rFonts w:ascii="宋体"/>
          <w:b/>
          <w:color w:val="auto"/>
        </w:rPr>
      </w:pPr>
    </w:p>
    <w:p>
      <w:pPr>
        <w:wordWrap w:val="0"/>
        <w:spacing w:line="360" w:lineRule="auto"/>
        <w:ind w:firstLine="420"/>
        <w:rPr>
          <w:rFonts w:ascii="宋体"/>
          <w:b/>
          <w:color w:val="auto"/>
        </w:rPr>
      </w:pPr>
    </w:p>
    <w:p>
      <w:pPr>
        <w:wordWrap w:val="0"/>
        <w:spacing w:line="360" w:lineRule="auto"/>
        <w:ind w:firstLine="420"/>
        <w:rPr>
          <w:rFonts w:ascii="宋体"/>
          <w:b/>
          <w:color w:val="auto"/>
        </w:rPr>
      </w:pPr>
      <w:r>
        <w:rPr>
          <w:rFonts w:hint="eastAsia" w:ascii="宋体" w:hAnsi="宋体"/>
          <w:b/>
          <w:color w:val="auto"/>
        </w:rPr>
        <w:t>特此声明！</w:t>
      </w:r>
    </w:p>
    <w:p>
      <w:pPr>
        <w:wordWrap w:val="0"/>
        <w:adjustRightInd w:val="0"/>
        <w:snapToGrid w:val="0"/>
        <w:spacing w:line="360" w:lineRule="auto"/>
        <w:ind w:left="425"/>
        <w:rPr>
          <w:rFonts w:ascii="宋体"/>
          <w:color w:val="auto"/>
          <w:spacing w:val="4"/>
        </w:rPr>
      </w:pPr>
    </w:p>
    <w:p>
      <w:pPr>
        <w:wordWrap w:val="0"/>
        <w:adjustRightInd w:val="0"/>
        <w:snapToGrid w:val="0"/>
        <w:spacing w:line="360" w:lineRule="auto"/>
        <w:ind w:left="425"/>
        <w:rPr>
          <w:rFonts w:ascii="宋体"/>
          <w:color w:val="auto"/>
          <w:spacing w:val="4"/>
        </w:rPr>
      </w:pPr>
    </w:p>
    <w:p>
      <w:pPr>
        <w:widowControl/>
        <w:wordWrap w:val="0"/>
        <w:spacing w:line="360" w:lineRule="auto"/>
        <w:jc w:val="left"/>
        <w:rPr>
          <w:rFonts w:ascii="宋体"/>
          <w:color w:val="auto"/>
          <w:sz w:val="24"/>
        </w:rPr>
      </w:pPr>
      <w:r>
        <w:rPr>
          <w:rFonts w:hint="eastAsia" w:ascii="宋体" w:hAnsi="宋体"/>
          <w:color w:val="auto"/>
          <w:sz w:val="24"/>
        </w:rPr>
        <w:t>投</w:t>
      </w:r>
      <w:r>
        <w:rPr>
          <w:rFonts w:ascii="宋体" w:hAnsi="宋体"/>
          <w:color w:val="auto"/>
          <w:sz w:val="24"/>
        </w:rPr>
        <w:t xml:space="preserve"> </w:t>
      </w:r>
      <w:r>
        <w:rPr>
          <w:rFonts w:hint="eastAsia" w:ascii="宋体" w:hAnsi="宋体"/>
          <w:color w:val="auto"/>
          <w:sz w:val="24"/>
        </w:rPr>
        <w:t>标</w:t>
      </w:r>
      <w:r>
        <w:rPr>
          <w:rFonts w:ascii="宋体" w:hAnsi="宋体"/>
          <w:color w:val="auto"/>
          <w:sz w:val="24"/>
        </w:rPr>
        <w:t xml:space="preserve"> </w:t>
      </w:r>
      <w:r>
        <w:rPr>
          <w:rFonts w:hint="eastAsia" w:ascii="宋体" w:hAnsi="宋体"/>
          <w:color w:val="auto"/>
          <w:sz w:val="24"/>
        </w:rPr>
        <w:t>人（盖章）：</w:t>
      </w:r>
    </w:p>
    <w:p>
      <w:pPr>
        <w:pStyle w:val="18"/>
        <w:wordWrap w:val="0"/>
        <w:snapToGrid w:val="0"/>
        <w:spacing w:line="360" w:lineRule="auto"/>
        <w:ind w:firstLine="0"/>
        <w:rPr>
          <w:rFonts w:hAnsi="宋体"/>
          <w:color w:val="auto"/>
          <w:spacing w:val="0"/>
          <w:sz w:val="24"/>
          <w:szCs w:val="24"/>
        </w:rPr>
      </w:pPr>
      <w:r>
        <w:rPr>
          <w:rFonts w:hint="eastAsia" w:hAnsi="宋体"/>
          <w:color w:val="auto"/>
          <w:spacing w:val="0"/>
          <w:sz w:val="24"/>
          <w:szCs w:val="24"/>
        </w:rPr>
        <w:t>法定代表人或其授权代表（签字或盖章）：</w:t>
      </w:r>
    </w:p>
    <w:p>
      <w:pPr>
        <w:pStyle w:val="18"/>
        <w:widowControl/>
        <w:wordWrap w:val="0"/>
        <w:spacing w:line="360" w:lineRule="auto"/>
        <w:ind w:firstLine="0"/>
        <w:jc w:val="left"/>
        <w:rPr>
          <w:rFonts w:hAnsi="宋体"/>
          <w:color w:val="auto"/>
          <w:spacing w:val="0"/>
          <w:sz w:val="24"/>
          <w:szCs w:val="24"/>
        </w:rPr>
      </w:pPr>
      <w:r>
        <w:rPr>
          <w:rFonts w:hint="eastAsia" w:hAnsi="宋体"/>
          <w:color w:val="auto"/>
          <w:spacing w:val="0"/>
          <w:sz w:val="24"/>
          <w:szCs w:val="24"/>
        </w:rPr>
        <w:t>日</w:t>
      </w:r>
      <w:r>
        <w:rPr>
          <w:rFonts w:hAnsi="宋体"/>
          <w:color w:val="auto"/>
          <w:spacing w:val="0"/>
          <w:sz w:val="24"/>
          <w:szCs w:val="24"/>
        </w:rPr>
        <w:t xml:space="preserve">           </w:t>
      </w:r>
      <w:r>
        <w:rPr>
          <w:rFonts w:hint="eastAsia" w:hAnsi="宋体"/>
          <w:color w:val="auto"/>
          <w:spacing w:val="0"/>
          <w:sz w:val="24"/>
          <w:szCs w:val="24"/>
        </w:rPr>
        <w:t>期：</w:t>
      </w:r>
    </w:p>
    <w:p>
      <w:pPr>
        <w:widowControl/>
        <w:wordWrap w:val="0"/>
        <w:jc w:val="left"/>
        <w:rPr>
          <w:rFonts w:ascii="宋体"/>
          <w:color w:val="auto"/>
        </w:rPr>
      </w:pPr>
      <w:r>
        <w:rPr>
          <w:rFonts w:ascii="宋体"/>
          <w:color w:val="auto"/>
        </w:rPr>
        <w:br w:type="page"/>
      </w:r>
    </w:p>
    <w:p>
      <w:pPr>
        <w:wordWrap w:val="0"/>
        <w:rPr>
          <w:rFonts w:ascii="宋体"/>
          <w:color w:val="auto"/>
          <w:sz w:val="24"/>
        </w:rPr>
      </w:pPr>
      <w:r>
        <w:rPr>
          <w:rFonts w:hint="eastAsia" w:ascii="宋体" w:hAnsi="宋体"/>
          <w:b/>
          <w:color w:val="auto"/>
        </w:rPr>
        <w:t>格式六：</w:t>
      </w:r>
    </w:p>
    <w:p>
      <w:pPr>
        <w:wordWrap w:val="0"/>
        <w:jc w:val="center"/>
        <w:rPr>
          <w:rFonts w:ascii="宋体"/>
          <w:b/>
          <w:color w:val="auto"/>
          <w:sz w:val="32"/>
        </w:rPr>
      </w:pPr>
      <w:r>
        <w:rPr>
          <w:rFonts w:hint="eastAsia" w:ascii="宋体" w:hAnsi="宋体"/>
          <w:b/>
          <w:color w:val="auto"/>
          <w:sz w:val="32"/>
        </w:rPr>
        <w:t>投标承诺书</w:t>
      </w:r>
    </w:p>
    <w:p>
      <w:pPr>
        <w:wordWrap w:val="0"/>
        <w:ind w:firstLine="420"/>
        <w:rPr>
          <w:rFonts w:ascii="宋体"/>
          <w:color w:val="auto"/>
        </w:rPr>
      </w:pPr>
    </w:p>
    <w:p>
      <w:pPr>
        <w:wordWrap w:val="0"/>
        <w:spacing w:line="360" w:lineRule="auto"/>
        <w:ind w:firstLine="420" w:firstLineChars="200"/>
        <w:rPr>
          <w:rFonts w:ascii="宋体"/>
          <w:color w:val="auto"/>
        </w:rPr>
      </w:pPr>
      <w:r>
        <w:rPr>
          <w:rFonts w:hint="eastAsia" w:ascii="宋体" w:hAnsi="宋体"/>
          <w:color w:val="auto"/>
        </w:rPr>
        <w:t>本投标人遵循公开、公平、公正和诚实信用的原则，参加</w:t>
      </w:r>
      <w:r>
        <w:rPr>
          <w:rFonts w:ascii="宋体" w:hAnsi="宋体"/>
          <w:color w:val="auto"/>
        </w:rPr>
        <w:t xml:space="preserve">_____________ </w:t>
      </w:r>
      <w:r>
        <w:rPr>
          <w:rFonts w:hint="eastAsia" w:ascii="宋体" w:hAnsi="宋体"/>
          <w:color w:val="auto"/>
        </w:rPr>
        <w:t>项目投标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，特郑重承诺如下</w:t>
      </w:r>
      <w:r>
        <w:rPr>
          <w:rFonts w:ascii="宋体" w:hAnsi="宋体"/>
          <w:color w:val="auto"/>
        </w:rPr>
        <w:t xml:space="preserve">: </w:t>
      </w:r>
    </w:p>
    <w:p>
      <w:pPr>
        <w:wordWrap w:val="0"/>
        <w:spacing w:line="360" w:lineRule="auto"/>
        <w:ind w:firstLine="420" w:firstLineChars="200"/>
        <w:rPr>
          <w:rFonts w:ascii="宋体"/>
          <w:color w:val="auto"/>
        </w:rPr>
      </w:pPr>
      <w:r>
        <w:rPr>
          <w:rFonts w:hint="eastAsia" w:ascii="宋体" w:hAnsi="宋体"/>
          <w:color w:val="auto"/>
        </w:rPr>
        <w:t>一、所提供的一切资料都是真实、有效、合法的；</w:t>
      </w:r>
    </w:p>
    <w:p>
      <w:pPr>
        <w:wordWrap w:val="0"/>
        <w:spacing w:line="360" w:lineRule="auto"/>
        <w:ind w:firstLine="420" w:firstLineChars="200"/>
        <w:rPr>
          <w:rFonts w:ascii="宋体"/>
          <w:color w:val="auto"/>
        </w:rPr>
      </w:pPr>
      <w:r>
        <w:rPr>
          <w:rFonts w:hint="eastAsia" w:ascii="宋体" w:hAnsi="宋体"/>
          <w:color w:val="auto"/>
        </w:rPr>
        <w:t>二、未为本项目提供整体设计、规范编制或者项目管理、监理、检测等服务。</w:t>
      </w:r>
    </w:p>
    <w:p>
      <w:pPr>
        <w:wordWrap w:val="0"/>
        <w:spacing w:line="360" w:lineRule="auto"/>
        <w:ind w:firstLine="420" w:firstLineChars="200"/>
        <w:rPr>
          <w:rFonts w:ascii="宋体"/>
          <w:color w:val="auto"/>
        </w:rPr>
      </w:pPr>
      <w:r>
        <w:rPr>
          <w:rFonts w:hint="eastAsia" w:ascii="宋体" w:hAnsi="宋体"/>
          <w:color w:val="auto"/>
        </w:rPr>
        <w:t>三、与采购人不存在以下利害关系（</w:t>
      </w:r>
      <w:r>
        <w:rPr>
          <w:rFonts w:ascii="宋体" w:hAnsi="宋体"/>
          <w:color w:val="auto"/>
        </w:rPr>
        <w:t>1</w:t>
      </w:r>
      <w:r>
        <w:rPr>
          <w:rFonts w:hint="eastAsia" w:ascii="宋体" w:hAnsi="宋体"/>
          <w:color w:val="auto"/>
        </w:rPr>
        <w:t>）</w:t>
      </w:r>
      <w:r>
        <w:rPr>
          <w:rFonts w:hint="eastAsia" w:ascii="宋体" w:hAnsi="宋体"/>
          <w:color w:val="auto"/>
          <w:lang w:eastAsia="zh-CN"/>
        </w:rPr>
        <w:t>宁波市北仑中学</w:t>
      </w:r>
      <w:r>
        <w:rPr>
          <w:rFonts w:hint="eastAsia" w:ascii="宋体" w:hAnsi="宋体"/>
          <w:color w:val="auto"/>
        </w:rPr>
        <w:t>在该投标人中有股份的。（</w:t>
      </w:r>
      <w:r>
        <w:rPr>
          <w:rFonts w:ascii="宋体" w:hAnsi="宋体"/>
          <w:color w:val="auto"/>
        </w:rPr>
        <w:t>2</w:t>
      </w:r>
      <w:r>
        <w:rPr>
          <w:rFonts w:hint="eastAsia" w:ascii="宋体" w:hAnsi="宋体"/>
          <w:color w:val="auto"/>
        </w:rPr>
        <w:t>）项目负责人、项目主要成员及经办人在该投标人中有股份或任职的。</w:t>
      </w:r>
    </w:p>
    <w:p>
      <w:pPr>
        <w:wordWrap w:val="0"/>
        <w:spacing w:line="360" w:lineRule="auto"/>
        <w:ind w:firstLine="420" w:firstLineChars="200"/>
        <w:rPr>
          <w:rFonts w:ascii="宋体"/>
          <w:color w:val="auto"/>
        </w:rPr>
      </w:pPr>
      <w:r>
        <w:rPr>
          <w:rFonts w:hint="eastAsia" w:ascii="宋体" w:hAnsi="宋体"/>
          <w:color w:val="auto"/>
        </w:rPr>
        <w:t>四、无资质挂靠或出卖资质让他人挂靠投标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的行为；</w:t>
      </w:r>
    </w:p>
    <w:p>
      <w:pPr>
        <w:wordWrap w:val="0"/>
        <w:spacing w:line="360" w:lineRule="auto"/>
        <w:ind w:firstLine="420" w:firstLineChars="200"/>
        <w:rPr>
          <w:rFonts w:ascii="宋体"/>
          <w:color w:val="auto"/>
        </w:rPr>
      </w:pPr>
      <w:r>
        <w:rPr>
          <w:rFonts w:hint="eastAsia" w:ascii="宋体" w:hAnsi="宋体"/>
          <w:color w:val="auto"/>
        </w:rPr>
        <w:t>五、不以他人名义投标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或者以其他方式弄虚作假，骗取中标</w:t>
      </w:r>
      <w:r>
        <w:rPr>
          <w:rFonts w:ascii="宋体" w:hAnsi="宋体"/>
          <w:color w:val="auto"/>
        </w:rPr>
        <w:t>(</w:t>
      </w:r>
      <w:r>
        <w:rPr>
          <w:rFonts w:hint="eastAsia" w:ascii="宋体" w:hAnsi="宋体"/>
          <w:color w:val="auto"/>
        </w:rPr>
        <w:t>成交</w:t>
      </w:r>
      <w:r>
        <w:rPr>
          <w:rFonts w:ascii="宋体" w:hAnsi="宋体"/>
          <w:color w:val="auto"/>
        </w:rPr>
        <w:t xml:space="preserve">) </w:t>
      </w:r>
      <w:r>
        <w:rPr>
          <w:rFonts w:hint="eastAsia" w:ascii="宋体" w:hAnsi="宋体"/>
          <w:color w:val="auto"/>
        </w:rPr>
        <w:t>；</w:t>
      </w:r>
    </w:p>
    <w:p>
      <w:pPr>
        <w:wordWrap w:val="0"/>
        <w:spacing w:line="360" w:lineRule="auto"/>
        <w:ind w:firstLine="420" w:firstLineChars="200"/>
        <w:rPr>
          <w:rFonts w:ascii="宋体"/>
          <w:color w:val="auto"/>
        </w:rPr>
      </w:pPr>
      <w:r>
        <w:rPr>
          <w:rFonts w:hint="eastAsia" w:ascii="宋体" w:hAnsi="宋体"/>
          <w:color w:val="auto"/>
        </w:rPr>
        <w:t>六、没有被各级行政主管部门做出停止市场行为的处罚；</w:t>
      </w:r>
    </w:p>
    <w:p>
      <w:pPr>
        <w:wordWrap w:val="0"/>
        <w:spacing w:line="360" w:lineRule="auto"/>
        <w:ind w:firstLine="420" w:firstLineChars="200"/>
        <w:rPr>
          <w:rFonts w:ascii="宋体"/>
          <w:color w:val="auto"/>
        </w:rPr>
      </w:pPr>
      <w:r>
        <w:rPr>
          <w:rFonts w:hint="eastAsia" w:ascii="宋体" w:hAnsi="宋体"/>
          <w:color w:val="auto"/>
        </w:rPr>
        <w:t>七、不参与串标、围标及抬标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情形，不排挤其他投标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人的公平竞争；</w:t>
      </w:r>
      <w:r>
        <w:rPr>
          <w:rFonts w:ascii="宋体" w:hAnsi="宋体"/>
          <w:color w:val="auto"/>
        </w:rPr>
        <w:t xml:space="preserve"> </w:t>
      </w:r>
    </w:p>
    <w:p>
      <w:pPr>
        <w:wordWrap w:val="0"/>
        <w:spacing w:line="360" w:lineRule="auto"/>
        <w:ind w:firstLine="420" w:firstLineChars="200"/>
        <w:rPr>
          <w:rFonts w:ascii="宋体"/>
          <w:color w:val="auto"/>
        </w:rPr>
      </w:pPr>
      <w:r>
        <w:rPr>
          <w:rFonts w:hint="eastAsia" w:ascii="宋体" w:hAnsi="宋体"/>
          <w:color w:val="auto"/>
        </w:rPr>
        <w:t>八、不与采购人或采购代理机构串通投标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，损害国家利益、社会公共利益或者他人的合法权益；</w:t>
      </w:r>
    </w:p>
    <w:p>
      <w:pPr>
        <w:wordWrap w:val="0"/>
        <w:spacing w:line="360" w:lineRule="auto"/>
        <w:ind w:firstLine="420" w:firstLineChars="200"/>
        <w:rPr>
          <w:rFonts w:ascii="宋体"/>
          <w:color w:val="auto"/>
        </w:rPr>
      </w:pPr>
      <w:r>
        <w:rPr>
          <w:rFonts w:hint="eastAsia" w:ascii="宋体" w:hAnsi="宋体"/>
          <w:color w:val="auto"/>
        </w:rPr>
        <w:t>九、不向采购人或者评审委员会成员行贿以牟取中标</w:t>
      </w:r>
      <w:r>
        <w:rPr>
          <w:rFonts w:ascii="宋体" w:hAnsi="宋体"/>
          <w:color w:val="auto"/>
        </w:rPr>
        <w:t>(</w:t>
      </w:r>
      <w:r>
        <w:rPr>
          <w:rFonts w:hint="eastAsia" w:ascii="宋体" w:hAnsi="宋体"/>
          <w:color w:val="auto"/>
        </w:rPr>
        <w:t>成交</w:t>
      </w:r>
      <w:r>
        <w:rPr>
          <w:rFonts w:ascii="宋体" w:hAnsi="宋体"/>
          <w:color w:val="auto"/>
        </w:rPr>
        <w:t xml:space="preserve">) </w:t>
      </w:r>
      <w:r>
        <w:rPr>
          <w:rFonts w:hint="eastAsia" w:ascii="宋体" w:hAnsi="宋体"/>
          <w:color w:val="auto"/>
        </w:rPr>
        <w:t>；</w:t>
      </w:r>
    </w:p>
    <w:p>
      <w:pPr>
        <w:wordWrap w:val="0"/>
        <w:spacing w:line="360" w:lineRule="auto"/>
        <w:ind w:firstLine="420" w:firstLineChars="200"/>
        <w:rPr>
          <w:rFonts w:ascii="宋体"/>
          <w:color w:val="auto"/>
        </w:rPr>
      </w:pPr>
      <w:r>
        <w:rPr>
          <w:rFonts w:hint="eastAsia" w:ascii="宋体" w:hAnsi="宋体"/>
          <w:color w:val="auto"/>
        </w:rPr>
        <w:t>十、不扰乱采购人招标采购秩序，不在招标采购过程中进行虚假恶意投标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、质疑或投诉；</w:t>
      </w:r>
      <w:r>
        <w:rPr>
          <w:rFonts w:ascii="宋体" w:hAnsi="宋体"/>
          <w:color w:val="auto"/>
        </w:rPr>
        <w:t xml:space="preserve"> </w:t>
      </w:r>
    </w:p>
    <w:p>
      <w:pPr>
        <w:wordWrap w:val="0"/>
        <w:spacing w:line="360" w:lineRule="auto"/>
        <w:ind w:firstLine="420" w:firstLineChars="200"/>
        <w:rPr>
          <w:rFonts w:ascii="宋体"/>
          <w:color w:val="auto"/>
        </w:rPr>
      </w:pPr>
      <w:r>
        <w:rPr>
          <w:rFonts w:hint="eastAsia" w:ascii="宋体" w:hAnsi="宋体"/>
          <w:color w:val="auto"/>
        </w:rPr>
        <w:t>十一、若我方中标</w:t>
      </w:r>
      <w:r>
        <w:rPr>
          <w:rFonts w:ascii="宋体" w:hAnsi="宋体"/>
          <w:color w:val="auto"/>
        </w:rPr>
        <w:t>(</w:t>
      </w:r>
      <w:r>
        <w:rPr>
          <w:rFonts w:hint="eastAsia" w:ascii="宋体" w:hAnsi="宋体"/>
          <w:color w:val="auto"/>
        </w:rPr>
        <w:t>成交</w:t>
      </w:r>
      <w:r>
        <w:rPr>
          <w:rFonts w:ascii="宋体" w:hAnsi="宋体"/>
          <w:color w:val="auto"/>
        </w:rPr>
        <w:t>)</w:t>
      </w:r>
      <w:r>
        <w:rPr>
          <w:rFonts w:hint="eastAsia" w:ascii="宋体" w:hAnsi="宋体"/>
          <w:color w:val="auto"/>
        </w:rPr>
        <w:t>，将严格按照投标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文件所承诺的报价、质量、交货期、</w:t>
      </w:r>
      <w:r>
        <w:rPr>
          <w:rFonts w:ascii="宋体" w:hAnsi="宋体"/>
          <w:color w:val="auto"/>
        </w:rPr>
        <w:t xml:space="preserve"> </w:t>
      </w:r>
      <w:r>
        <w:rPr>
          <w:rFonts w:hint="eastAsia" w:ascii="宋体" w:hAnsi="宋体"/>
          <w:color w:val="auto"/>
        </w:rPr>
        <w:t>投标</w:t>
      </w:r>
      <w:r>
        <w:rPr>
          <w:rFonts w:ascii="宋体" w:hAnsi="宋体"/>
          <w:color w:val="auto"/>
        </w:rPr>
        <w:t>(</w:t>
      </w:r>
      <w:r>
        <w:rPr>
          <w:rFonts w:hint="eastAsia" w:ascii="宋体" w:hAnsi="宋体"/>
          <w:color w:val="auto"/>
        </w:rPr>
        <w:t>响应</w:t>
      </w:r>
      <w:r>
        <w:rPr>
          <w:rFonts w:ascii="宋体" w:hAnsi="宋体"/>
          <w:color w:val="auto"/>
        </w:rPr>
        <w:t>)</w:t>
      </w:r>
      <w:r>
        <w:rPr>
          <w:rFonts w:hint="eastAsia" w:ascii="宋体" w:hAnsi="宋体"/>
          <w:color w:val="auto"/>
        </w:rPr>
        <w:t>方案等内容签署合同并组织实施。</w:t>
      </w:r>
      <w:r>
        <w:rPr>
          <w:rFonts w:ascii="宋体" w:hAnsi="宋体"/>
          <w:color w:val="auto"/>
        </w:rPr>
        <w:t xml:space="preserve"> </w:t>
      </w:r>
    </w:p>
    <w:p>
      <w:pPr>
        <w:wordWrap w:val="0"/>
        <w:spacing w:line="360" w:lineRule="auto"/>
        <w:ind w:firstLine="420" w:firstLineChars="200"/>
        <w:rPr>
          <w:rFonts w:ascii="宋体"/>
          <w:color w:val="auto"/>
        </w:rPr>
      </w:pPr>
      <w:r>
        <w:rPr>
          <w:rFonts w:hint="eastAsia" w:ascii="宋体" w:hAnsi="宋体"/>
          <w:color w:val="auto"/>
        </w:rPr>
        <w:t>本公司若有违反本承诺内容的行为之一，愿意承担法律责任，接受政府相关行政主管部门、行业组织及学校等依法依规进行的任何处罚。若造成财产损失，承担全部赔偿责任。</w:t>
      </w:r>
      <w:r>
        <w:rPr>
          <w:rFonts w:ascii="宋体" w:hAnsi="宋体"/>
          <w:color w:val="auto"/>
        </w:rPr>
        <w:t xml:space="preserve"> </w:t>
      </w:r>
    </w:p>
    <w:p>
      <w:pPr>
        <w:wordWrap w:val="0"/>
        <w:spacing w:line="360" w:lineRule="auto"/>
        <w:rPr>
          <w:rFonts w:ascii="宋体"/>
          <w:color w:val="auto"/>
        </w:rPr>
      </w:pPr>
    </w:p>
    <w:p>
      <w:pPr>
        <w:widowControl/>
        <w:wordWrap w:val="0"/>
        <w:spacing w:line="360" w:lineRule="auto"/>
        <w:jc w:val="left"/>
        <w:rPr>
          <w:rFonts w:ascii="宋体"/>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人（盖章）：</w:t>
      </w:r>
    </w:p>
    <w:p>
      <w:pPr>
        <w:pStyle w:val="18"/>
        <w:wordWrap w:val="0"/>
        <w:snapToGrid w:val="0"/>
        <w:spacing w:line="360" w:lineRule="auto"/>
        <w:ind w:firstLine="0"/>
        <w:rPr>
          <w:rFonts w:hAnsi="宋体"/>
          <w:color w:val="auto"/>
          <w:spacing w:val="0"/>
          <w:sz w:val="21"/>
          <w:szCs w:val="24"/>
        </w:rPr>
      </w:pPr>
      <w:r>
        <w:rPr>
          <w:rFonts w:hint="eastAsia" w:hAnsi="宋体"/>
          <w:color w:val="auto"/>
          <w:spacing w:val="0"/>
          <w:sz w:val="21"/>
          <w:szCs w:val="24"/>
        </w:rPr>
        <w:t>法定代表人或其授权代表（签字或盖章）：</w:t>
      </w:r>
    </w:p>
    <w:p>
      <w:pPr>
        <w:pStyle w:val="18"/>
        <w:widowControl/>
        <w:wordWrap w:val="0"/>
        <w:spacing w:line="360" w:lineRule="auto"/>
        <w:ind w:firstLine="0"/>
        <w:jc w:val="left"/>
        <w:rPr>
          <w:rFonts w:hAnsi="宋体"/>
          <w:color w:val="auto"/>
          <w:spacing w:val="0"/>
          <w:sz w:val="21"/>
          <w:szCs w:val="24"/>
        </w:rPr>
      </w:pPr>
      <w:r>
        <w:rPr>
          <w:rFonts w:hint="eastAsia" w:hAnsi="宋体"/>
          <w:color w:val="auto"/>
          <w:spacing w:val="0"/>
          <w:sz w:val="21"/>
          <w:szCs w:val="24"/>
        </w:rPr>
        <w:t>日</w:t>
      </w:r>
      <w:r>
        <w:rPr>
          <w:rFonts w:hAnsi="宋体"/>
          <w:color w:val="auto"/>
          <w:spacing w:val="0"/>
          <w:sz w:val="21"/>
          <w:szCs w:val="24"/>
        </w:rPr>
        <w:t xml:space="preserve">           </w:t>
      </w:r>
      <w:r>
        <w:rPr>
          <w:rFonts w:hint="eastAsia" w:hAnsi="宋体"/>
          <w:color w:val="auto"/>
          <w:spacing w:val="0"/>
          <w:sz w:val="21"/>
          <w:szCs w:val="24"/>
        </w:rPr>
        <w:t>期：</w:t>
      </w:r>
    </w:p>
    <w:p>
      <w:pPr>
        <w:wordWrap w:val="0"/>
        <w:rPr>
          <w:rFonts w:ascii="宋体"/>
          <w:color w:val="auto"/>
        </w:rPr>
      </w:pPr>
      <w:r>
        <w:rPr>
          <w:rFonts w:ascii="宋体" w:hAnsi="宋体"/>
          <w:color w:val="auto"/>
        </w:rPr>
        <w:t xml:space="preserve"> </w:t>
      </w:r>
    </w:p>
    <w:p>
      <w:pPr>
        <w:wordWrap w:val="0"/>
        <w:rPr>
          <w:rFonts w:ascii="宋体"/>
          <w:color w:val="auto"/>
        </w:rPr>
      </w:pPr>
    </w:p>
    <w:p>
      <w:pPr>
        <w:wordWrap w:val="0"/>
        <w:spacing w:line="360" w:lineRule="auto"/>
        <w:rPr>
          <w:rFonts w:ascii="宋体"/>
          <w:color w:val="auto"/>
        </w:rPr>
      </w:pPr>
    </w:p>
    <w:p>
      <w:pPr>
        <w:widowControl/>
        <w:wordWrap w:val="0"/>
        <w:jc w:val="left"/>
        <w:rPr>
          <w:rFonts w:ascii="宋体"/>
          <w:b/>
          <w:color w:val="auto"/>
        </w:rPr>
      </w:pPr>
      <w:r>
        <w:rPr>
          <w:rFonts w:ascii="宋体"/>
          <w:color w:val="auto"/>
        </w:rPr>
        <w:br w:type="page"/>
      </w:r>
      <w:bookmarkEnd w:id="197"/>
      <w:bookmarkEnd w:id="199"/>
    </w:p>
    <w:p>
      <w:pPr>
        <w:wordWrap w:val="0"/>
        <w:spacing w:line="360" w:lineRule="auto"/>
        <w:jc w:val="left"/>
        <w:rPr>
          <w:rFonts w:ascii="宋体"/>
          <w:color w:val="auto"/>
          <w:szCs w:val="21"/>
        </w:rPr>
      </w:pPr>
      <w:r>
        <w:rPr>
          <w:rFonts w:hint="eastAsia" w:ascii="宋体" w:hAnsi="宋体"/>
          <w:b/>
          <w:color w:val="auto"/>
        </w:rPr>
        <w:t>格式七：</w:t>
      </w:r>
      <w:r>
        <w:rPr>
          <w:rFonts w:hint="eastAsia" w:ascii="宋体" w:hAnsi="宋体"/>
          <w:color w:val="auto"/>
          <w:szCs w:val="21"/>
        </w:rPr>
        <w:t>法定代表人的身份证明</w:t>
      </w:r>
    </w:p>
    <w:p>
      <w:pPr>
        <w:wordWrap w:val="0"/>
        <w:jc w:val="center"/>
        <w:rPr>
          <w:rFonts w:ascii="宋体"/>
          <w:b/>
          <w:color w:val="auto"/>
          <w:sz w:val="32"/>
          <w:szCs w:val="32"/>
        </w:rPr>
      </w:pPr>
    </w:p>
    <w:p>
      <w:pPr>
        <w:wordWrap w:val="0"/>
        <w:jc w:val="center"/>
        <w:rPr>
          <w:rFonts w:ascii="宋体"/>
          <w:b/>
          <w:color w:val="auto"/>
          <w:sz w:val="32"/>
          <w:szCs w:val="32"/>
        </w:rPr>
      </w:pPr>
      <w:r>
        <w:rPr>
          <w:rFonts w:hint="eastAsia" w:ascii="宋体" w:hAnsi="宋体"/>
          <w:b/>
          <w:color w:val="auto"/>
          <w:sz w:val="32"/>
          <w:szCs w:val="32"/>
        </w:rPr>
        <w:t>法定代表人身份证明</w:t>
      </w:r>
    </w:p>
    <w:p>
      <w:pPr>
        <w:wordWrap w:val="0"/>
        <w:spacing w:line="480" w:lineRule="auto"/>
        <w:jc w:val="center"/>
        <w:rPr>
          <w:rFonts w:ascii="宋体"/>
          <w:bCs/>
          <w:color w:val="auto"/>
          <w:sz w:val="24"/>
        </w:rPr>
      </w:pPr>
    </w:p>
    <w:p>
      <w:pPr>
        <w:wordWrap w:val="0"/>
        <w:spacing w:line="480" w:lineRule="auto"/>
        <w:jc w:val="center"/>
        <w:rPr>
          <w:rFonts w:ascii="宋体"/>
          <w:b/>
          <w:color w:val="auto"/>
          <w:sz w:val="24"/>
        </w:rPr>
      </w:pPr>
      <w:r>
        <w:rPr>
          <w:rFonts w:hint="eastAsia" w:ascii="宋体" w:hAnsi="宋体"/>
          <w:bCs/>
          <w:color w:val="auto"/>
          <w:sz w:val="24"/>
        </w:rPr>
        <w:t>（法定代表人不来投标的，此表不用）</w:t>
      </w:r>
    </w:p>
    <w:p>
      <w:pPr>
        <w:wordWrap w:val="0"/>
        <w:spacing w:line="480" w:lineRule="auto"/>
        <w:ind w:firstLine="420" w:firstLineChars="200"/>
        <w:rPr>
          <w:rFonts w:ascii="宋体"/>
          <w:color w:val="auto"/>
          <w:szCs w:val="21"/>
        </w:rPr>
      </w:pPr>
    </w:p>
    <w:p>
      <w:pPr>
        <w:wordWrap w:val="0"/>
        <w:spacing w:line="480" w:lineRule="auto"/>
        <w:ind w:firstLine="420" w:firstLineChars="200"/>
        <w:rPr>
          <w:rFonts w:ascii="宋体"/>
          <w:color w:val="auto"/>
          <w:szCs w:val="21"/>
        </w:rPr>
      </w:pPr>
      <w:r>
        <w:rPr>
          <w:rFonts w:hint="eastAsia" w:ascii="宋体" w:hAnsi="宋体"/>
          <w:color w:val="auto"/>
          <w:szCs w:val="21"/>
        </w:rPr>
        <w:t>供应商名称：</w:t>
      </w:r>
    </w:p>
    <w:p>
      <w:pPr>
        <w:wordWrap w:val="0"/>
        <w:spacing w:line="480" w:lineRule="auto"/>
        <w:ind w:firstLine="420" w:firstLineChars="200"/>
        <w:rPr>
          <w:rFonts w:ascii="宋体"/>
          <w:color w:val="auto"/>
          <w:szCs w:val="21"/>
        </w:rPr>
      </w:pPr>
      <w:r>
        <w:rPr>
          <w:rFonts w:hint="eastAsia" w:ascii="宋体" w:hAnsi="宋体"/>
          <w:color w:val="auto"/>
          <w:szCs w:val="21"/>
        </w:rPr>
        <w:t>单位性质：</w:t>
      </w:r>
    </w:p>
    <w:p>
      <w:pPr>
        <w:wordWrap w:val="0"/>
        <w:spacing w:line="480" w:lineRule="auto"/>
        <w:ind w:firstLine="420" w:firstLineChars="200"/>
        <w:rPr>
          <w:rFonts w:ascii="宋体"/>
          <w:color w:val="auto"/>
          <w:szCs w:val="21"/>
        </w:rPr>
      </w:pPr>
      <w:r>
        <w:rPr>
          <w:rFonts w:hint="eastAsia" w:ascii="宋体" w:hAnsi="宋体"/>
          <w:color w:val="auto"/>
          <w:szCs w:val="21"/>
        </w:rPr>
        <w:t>地址：</w:t>
      </w:r>
    </w:p>
    <w:p>
      <w:pPr>
        <w:wordWrap w:val="0"/>
        <w:spacing w:line="480" w:lineRule="auto"/>
        <w:ind w:firstLine="420" w:firstLineChars="200"/>
        <w:rPr>
          <w:rFonts w:ascii="宋体"/>
          <w:color w:val="auto"/>
          <w:szCs w:val="21"/>
        </w:rPr>
      </w:pPr>
      <w:r>
        <w:rPr>
          <w:rFonts w:hint="eastAsia" w:ascii="宋体" w:hAnsi="宋体"/>
          <w:color w:val="auto"/>
          <w:szCs w:val="21"/>
        </w:rPr>
        <w:t>成立时间：年月＿日</w:t>
      </w:r>
    </w:p>
    <w:p>
      <w:pPr>
        <w:wordWrap w:val="0"/>
        <w:spacing w:line="480" w:lineRule="auto"/>
        <w:ind w:firstLine="420" w:firstLineChars="200"/>
        <w:rPr>
          <w:rFonts w:ascii="宋体"/>
          <w:color w:val="auto"/>
          <w:szCs w:val="21"/>
        </w:rPr>
      </w:pPr>
      <w:r>
        <w:rPr>
          <w:rFonts w:hint="eastAsia" w:ascii="宋体" w:hAnsi="宋体"/>
          <w:color w:val="auto"/>
          <w:szCs w:val="21"/>
        </w:rPr>
        <w:t>经营期限：</w:t>
      </w:r>
    </w:p>
    <w:p>
      <w:pPr>
        <w:wordWrap w:val="0"/>
        <w:spacing w:line="480" w:lineRule="auto"/>
        <w:ind w:firstLine="420" w:firstLineChars="200"/>
        <w:rPr>
          <w:rFonts w:ascii="宋体"/>
          <w:color w:val="auto"/>
          <w:szCs w:val="21"/>
        </w:rPr>
      </w:pPr>
      <w:r>
        <w:rPr>
          <w:rFonts w:hint="eastAsia" w:ascii="宋体" w:hAnsi="宋体"/>
          <w:color w:val="auto"/>
          <w:szCs w:val="21"/>
        </w:rPr>
        <w:t>姓名：性别：年龄：</w:t>
      </w:r>
      <w:r>
        <w:rPr>
          <w:rFonts w:ascii="宋体" w:hAnsi="宋体"/>
          <w:color w:val="auto"/>
          <w:szCs w:val="21"/>
          <w:u w:val="single"/>
        </w:rPr>
        <w:t xml:space="preserve">    </w:t>
      </w:r>
      <w:r>
        <w:rPr>
          <w:rFonts w:hint="eastAsia" w:ascii="宋体" w:hAnsi="宋体"/>
          <w:color w:val="auto"/>
          <w:szCs w:val="21"/>
          <w:u w:val="single"/>
        </w:rPr>
        <w:t>周岁</w:t>
      </w:r>
      <w:r>
        <w:rPr>
          <w:rFonts w:ascii="宋体" w:hAnsi="宋体"/>
          <w:color w:val="auto"/>
          <w:szCs w:val="21"/>
          <w:u w:val="single"/>
        </w:rPr>
        <w:t xml:space="preserve">  </w:t>
      </w:r>
      <w:r>
        <w:rPr>
          <w:rFonts w:hint="eastAsia" w:ascii="宋体" w:hAnsi="宋体"/>
          <w:color w:val="auto"/>
          <w:szCs w:val="21"/>
        </w:rPr>
        <w:t>职务：</w:t>
      </w:r>
      <w:r>
        <w:rPr>
          <w:rFonts w:ascii="宋体" w:hAnsi="宋体"/>
          <w:color w:val="auto"/>
          <w:szCs w:val="21"/>
        </w:rPr>
        <w:t>_</w:t>
      </w:r>
    </w:p>
    <w:p>
      <w:pPr>
        <w:wordWrap w:val="0"/>
        <w:spacing w:line="480" w:lineRule="auto"/>
        <w:ind w:firstLine="420" w:firstLineChars="200"/>
        <w:rPr>
          <w:rFonts w:ascii="宋体"/>
          <w:color w:val="auto"/>
          <w:szCs w:val="21"/>
          <w:u w:val="single"/>
        </w:rPr>
      </w:pPr>
      <w:r>
        <w:rPr>
          <w:rFonts w:hint="eastAsia" w:ascii="宋体" w:hAnsi="宋体"/>
          <w:color w:val="auto"/>
          <w:szCs w:val="21"/>
        </w:rPr>
        <w:t>身份证号码：</w:t>
      </w:r>
    </w:p>
    <w:p>
      <w:pPr>
        <w:wordWrap w:val="0"/>
        <w:spacing w:line="480" w:lineRule="auto"/>
        <w:ind w:firstLine="420" w:firstLineChars="200"/>
        <w:rPr>
          <w:rFonts w:ascii="宋体"/>
          <w:color w:val="auto"/>
          <w:szCs w:val="21"/>
        </w:rPr>
      </w:pPr>
      <w:r>
        <w:rPr>
          <w:rFonts w:hint="eastAsia" w:ascii="宋体" w:hAnsi="宋体"/>
          <w:color w:val="auto"/>
          <w:szCs w:val="21"/>
        </w:rPr>
        <w:t>系（供应商名称）的法定代表人。</w:t>
      </w:r>
    </w:p>
    <w:p>
      <w:pPr>
        <w:wordWrap w:val="0"/>
        <w:spacing w:line="480" w:lineRule="auto"/>
        <w:ind w:firstLine="840" w:firstLineChars="400"/>
        <w:rPr>
          <w:rFonts w:ascii="宋体"/>
          <w:color w:val="auto"/>
          <w:szCs w:val="21"/>
        </w:rPr>
      </w:pPr>
      <w:r>
        <w:rPr>
          <w:rFonts w:hint="eastAsia" w:ascii="宋体" w:hAnsi="宋体"/>
          <w:color w:val="auto"/>
          <w:szCs w:val="21"/>
        </w:rPr>
        <w:t>特此证明。</w:t>
      </w:r>
    </w:p>
    <w:p>
      <w:pPr>
        <w:wordWrap w:val="0"/>
        <w:spacing w:line="360" w:lineRule="auto"/>
        <w:ind w:firstLine="420" w:firstLineChars="200"/>
        <w:rPr>
          <w:rFonts w:ascii="宋体"/>
          <w:color w:val="auto"/>
          <w:szCs w:val="21"/>
        </w:rPr>
      </w:pPr>
    </w:p>
    <w:p>
      <w:pPr>
        <w:wordWrap w:val="0"/>
        <w:spacing w:line="360" w:lineRule="auto"/>
        <w:ind w:firstLine="420" w:firstLineChars="200"/>
        <w:rPr>
          <w:rFonts w:ascii="宋体"/>
          <w:color w:val="auto"/>
          <w:szCs w:val="21"/>
        </w:rPr>
      </w:pPr>
    </w:p>
    <w:p>
      <w:pPr>
        <w:wordWrap w:val="0"/>
        <w:spacing w:line="360" w:lineRule="auto"/>
        <w:ind w:right="420" w:firstLine="3045" w:firstLineChars="1450"/>
        <w:rPr>
          <w:rFonts w:ascii="宋体"/>
          <w:color w:val="auto"/>
          <w:szCs w:val="21"/>
        </w:rPr>
      </w:pPr>
      <w:r>
        <w:rPr>
          <w:rFonts w:hint="eastAsia" w:ascii="宋体" w:hAnsi="宋体"/>
          <w:color w:val="auto"/>
          <w:szCs w:val="21"/>
        </w:rPr>
        <w:t>供应商：（盖单位公章）</w:t>
      </w:r>
    </w:p>
    <w:p>
      <w:pPr>
        <w:wordWrap w:val="0"/>
        <w:spacing w:line="360" w:lineRule="auto"/>
        <w:ind w:firstLine="4515" w:firstLineChars="2150"/>
        <w:rPr>
          <w:rFonts w:ascii="宋体"/>
          <w:color w:val="auto"/>
          <w:szCs w:val="21"/>
          <w:u w:val="single"/>
        </w:rPr>
      </w:pPr>
    </w:p>
    <w:p>
      <w:pPr>
        <w:wordWrap w:val="0"/>
        <w:spacing w:line="360" w:lineRule="auto"/>
        <w:ind w:firstLine="3675" w:firstLineChars="1750"/>
        <w:rPr>
          <w:rFonts w:ascii="宋体"/>
          <w:color w:val="auto"/>
          <w:szCs w:val="21"/>
        </w:rPr>
      </w:pPr>
      <w:r>
        <w:rPr>
          <w:rFonts w:hint="eastAsia" w:ascii="宋体" w:hAnsi="宋体"/>
          <w:color w:val="auto"/>
          <w:szCs w:val="21"/>
        </w:rPr>
        <w:t>年月日</w:t>
      </w:r>
    </w:p>
    <w:p>
      <w:pPr>
        <w:wordWrap w:val="0"/>
        <w:spacing w:line="360" w:lineRule="auto"/>
        <w:rPr>
          <w:rFonts w:ascii="宋体"/>
          <w:color w:val="auto"/>
          <w:sz w:val="24"/>
        </w:rPr>
      </w:pPr>
    </w:p>
    <w:p>
      <w:pPr>
        <w:wordWrap w:val="0"/>
        <w:spacing w:line="360" w:lineRule="auto"/>
        <w:rPr>
          <w:rFonts w:ascii="宋体"/>
          <w:b/>
          <w:color w:val="auto"/>
          <w:szCs w:val="21"/>
        </w:rPr>
      </w:pPr>
    </w:p>
    <w:p>
      <w:pPr>
        <w:wordWrap w:val="0"/>
        <w:spacing w:line="360" w:lineRule="auto"/>
        <w:ind w:firstLine="413" w:firstLineChars="196"/>
        <w:rPr>
          <w:rFonts w:ascii="宋体"/>
          <w:b/>
          <w:color w:val="auto"/>
          <w:szCs w:val="21"/>
        </w:rPr>
      </w:pPr>
      <w:r>
        <w:rPr>
          <w:rFonts w:hint="eastAsia" w:ascii="宋体" w:hAnsi="宋体"/>
          <w:b/>
          <w:color w:val="auto"/>
          <w:szCs w:val="21"/>
        </w:rPr>
        <w:t>附法定代表人身份证复印件（正反面）：</w:t>
      </w:r>
    </w:p>
    <w:tbl>
      <w:tblPr>
        <w:tblStyle w:val="3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175" w:type="dxa"/>
          </w:tcPr>
          <w:p>
            <w:pPr>
              <w:wordWrap w:val="0"/>
              <w:rPr>
                <w:rFonts w:ascii="宋体"/>
                <w:color w:val="auto"/>
              </w:rPr>
            </w:pPr>
          </w:p>
        </w:tc>
      </w:tr>
    </w:tbl>
    <w:p>
      <w:pPr>
        <w:wordWrap w:val="0"/>
        <w:rPr>
          <w:rFonts w:ascii="宋体"/>
          <w:color w:val="auto"/>
        </w:rPr>
      </w:pPr>
    </w:p>
    <w:p>
      <w:pPr>
        <w:wordWrap w:val="0"/>
        <w:jc w:val="left"/>
        <w:rPr>
          <w:rFonts w:ascii="宋体"/>
          <w:b/>
          <w:color w:val="auto"/>
          <w:sz w:val="32"/>
          <w:szCs w:val="32"/>
        </w:rPr>
      </w:pPr>
    </w:p>
    <w:p>
      <w:pPr>
        <w:wordWrap w:val="0"/>
        <w:jc w:val="left"/>
        <w:rPr>
          <w:rFonts w:ascii="宋体"/>
          <w:b/>
          <w:color w:val="auto"/>
          <w:szCs w:val="21"/>
        </w:rPr>
      </w:pPr>
      <w:r>
        <w:rPr>
          <w:rFonts w:ascii="宋体"/>
          <w:color w:val="auto"/>
          <w:szCs w:val="21"/>
        </w:rPr>
        <w:br w:type="page"/>
      </w:r>
      <w:r>
        <w:rPr>
          <w:rFonts w:hint="eastAsia" w:ascii="宋体" w:hAnsi="宋体"/>
          <w:color w:val="auto"/>
          <w:szCs w:val="21"/>
        </w:rPr>
        <w:t>法定代表人授权书</w:t>
      </w:r>
    </w:p>
    <w:p>
      <w:pPr>
        <w:wordWrap w:val="0"/>
        <w:jc w:val="center"/>
        <w:rPr>
          <w:rFonts w:ascii="宋体"/>
          <w:b/>
          <w:color w:val="auto"/>
          <w:sz w:val="32"/>
          <w:szCs w:val="32"/>
        </w:rPr>
      </w:pPr>
      <w:r>
        <w:rPr>
          <w:rFonts w:hint="eastAsia" w:ascii="宋体" w:hAnsi="宋体"/>
          <w:b/>
          <w:color w:val="auto"/>
          <w:sz w:val="32"/>
          <w:szCs w:val="32"/>
        </w:rPr>
        <w:t>法定代表人授权委托书</w:t>
      </w:r>
    </w:p>
    <w:p>
      <w:pPr>
        <w:wordWrap w:val="0"/>
        <w:jc w:val="center"/>
        <w:rPr>
          <w:rFonts w:ascii="宋体"/>
          <w:bCs/>
          <w:color w:val="auto"/>
          <w:sz w:val="24"/>
        </w:rPr>
      </w:pPr>
    </w:p>
    <w:p>
      <w:pPr>
        <w:wordWrap w:val="0"/>
        <w:jc w:val="center"/>
        <w:rPr>
          <w:rFonts w:ascii="宋体"/>
          <w:b/>
          <w:color w:val="auto"/>
          <w:sz w:val="32"/>
          <w:szCs w:val="32"/>
        </w:rPr>
      </w:pPr>
      <w:r>
        <w:rPr>
          <w:rFonts w:hint="eastAsia" w:ascii="宋体" w:hAnsi="宋体"/>
          <w:bCs/>
          <w:color w:val="auto"/>
          <w:sz w:val="24"/>
        </w:rPr>
        <w:t>（法定代表人来投标的，此表不用）</w:t>
      </w:r>
    </w:p>
    <w:p>
      <w:pPr>
        <w:wordWrap w:val="0"/>
        <w:snapToGrid w:val="0"/>
        <w:spacing w:line="360" w:lineRule="auto"/>
        <w:rPr>
          <w:rFonts w:ascii="宋体"/>
          <w:bCs/>
          <w:color w:val="auto"/>
          <w:sz w:val="24"/>
        </w:rPr>
      </w:pPr>
    </w:p>
    <w:p>
      <w:pPr>
        <w:wordWrap w:val="0"/>
        <w:snapToGrid w:val="0"/>
        <w:spacing w:line="360" w:lineRule="auto"/>
        <w:rPr>
          <w:rFonts w:ascii="宋体"/>
          <w:bCs/>
          <w:color w:val="auto"/>
          <w:szCs w:val="21"/>
        </w:rPr>
      </w:pPr>
    </w:p>
    <w:p>
      <w:pPr>
        <w:wordWrap w:val="0"/>
        <w:snapToGrid w:val="0"/>
        <w:spacing w:line="360" w:lineRule="auto"/>
        <w:rPr>
          <w:rFonts w:ascii="宋体"/>
          <w:color w:val="auto"/>
          <w:szCs w:val="21"/>
        </w:rPr>
      </w:pPr>
      <w:r>
        <w:rPr>
          <w:rFonts w:hint="eastAsia" w:ascii="宋体" w:hAnsi="宋体"/>
          <w:bCs/>
          <w:color w:val="auto"/>
          <w:szCs w:val="21"/>
        </w:rPr>
        <w:t>致：</w:t>
      </w:r>
      <w:r>
        <w:rPr>
          <w:rFonts w:hint="eastAsia" w:ascii="宋体" w:hAnsi="宋体"/>
          <w:color w:val="auto"/>
          <w:szCs w:val="21"/>
        </w:rPr>
        <w:t>（采购单位名称）：</w:t>
      </w:r>
    </w:p>
    <w:p>
      <w:pPr>
        <w:wordWrap w:val="0"/>
        <w:snapToGrid w:val="0"/>
        <w:spacing w:line="360" w:lineRule="auto"/>
        <w:ind w:firstLine="525" w:firstLineChars="250"/>
        <w:rPr>
          <w:rFonts w:ascii="宋体"/>
          <w:color w:val="auto"/>
          <w:szCs w:val="21"/>
          <w:u w:val="single"/>
        </w:rPr>
      </w:pPr>
      <w:r>
        <w:rPr>
          <w:rFonts w:hint="eastAsia" w:ascii="宋体" w:hAnsi="宋体"/>
          <w:color w:val="auto"/>
          <w:szCs w:val="21"/>
        </w:rPr>
        <w:t>我（姓名）系（供应商名称）的法定代表人，现授权委托本单位在职职工</w:t>
      </w:r>
      <w:r>
        <w:rPr>
          <w:rFonts w:ascii="宋体" w:hAnsi="宋体"/>
          <w:color w:val="auto"/>
          <w:szCs w:val="21"/>
        </w:rPr>
        <w:t xml:space="preserve"> </w:t>
      </w:r>
      <w:r>
        <w:rPr>
          <w:rFonts w:hint="eastAsia" w:ascii="宋体" w:hAnsi="宋体"/>
          <w:color w:val="auto"/>
          <w:szCs w:val="21"/>
        </w:rPr>
        <w:t>（姓名）以我方的名义参加</w:t>
      </w:r>
      <w:r>
        <w:rPr>
          <w:rFonts w:ascii="宋体" w:hAnsi="宋体"/>
          <w:color w:val="auto"/>
          <w:szCs w:val="21"/>
          <w:u w:val="single"/>
        </w:rPr>
        <w:t xml:space="preserve">                       </w:t>
      </w:r>
      <w:r>
        <w:rPr>
          <w:rFonts w:hint="eastAsia" w:ascii="宋体" w:hAnsi="宋体"/>
          <w:color w:val="auto"/>
          <w:szCs w:val="21"/>
          <w:u w:val="single"/>
        </w:rPr>
        <w:t>政府采购</w:t>
      </w:r>
      <w:r>
        <w:rPr>
          <w:rFonts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pPr>
        <w:wordWrap w:val="0"/>
        <w:snapToGrid w:val="0"/>
        <w:spacing w:line="360" w:lineRule="auto"/>
        <w:ind w:firstLine="420" w:firstLineChars="200"/>
        <w:rPr>
          <w:rFonts w:ascii="宋体"/>
          <w:color w:val="auto"/>
          <w:szCs w:val="21"/>
          <w:u w:val="single"/>
        </w:rPr>
      </w:pPr>
      <w:r>
        <w:rPr>
          <w:rFonts w:hint="eastAsia" w:ascii="宋体" w:hAnsi="宋体"/>
          <w:color w:val="auto"/>
          <w:szCs w:val="21"/>
        </w:rPr>
        <w:t>我方对被授权人的签名事项负全部责任。</w:t>
      </w:r>
    </w:p>
    <w:p>
      <w:pPr>
        <w:wordWrap w:val="0"/>
        <w:snapToGrid w:val="0"/>
        <w:spacing w:line="360" w:lineRule="auto"/>
        <w:ind w:firstLine="420" w:firstLineChars="200"/>
        <w:rPr>
          <w:rFonts w:ascii="宋体"/>
          <w:color w:val="auto"/>
          <w:szCs w:val="21"/>
        </w:rPr>
      </w:pPr>
      <w:r>
        <w:rPr>
          <w:rFonts w:hint="eastAsia" w:ascii="宋体" w:hAnsi="宋体"/>
          <w:color w:val="auto"/>
          <w:szCs w:val="21"/>
        </w:rPr>
        <w:t>在撤销授权的书面通知以前，本授权书一直有效。被授权人在授权书有效期内签署的所有文件不因授权的撤销而失效。</w:t>
      </w:r>
    </w:p>
    <w:p>
      <w:pPr>
        <w:wordWrap w:val="0"/>
        <w:snapToGrid w:val="0"/>
        <w:spacing w:line="360" w:lineRule="auto"/>
        <w:ind w:firstLine="480"/>
        <w:rPr>
          <w:rFonts w:ascii="宋体"/>
          <w:color w:val="auto"/>
          <w:szCs w:val="21"/>
        </w:rPr>
      </w:pPr>
      <w:r>
        <w:rPr>
          <w:rFonts w:hint="eastAsia" w:ascii="宋体" w:hAnsi="宋体"/>
          <w:color w:val="auto"/>
          <w:szCs w:val="21"/>
        </w:rPr>
        <w:t>被授权人无转委托权，特此委托。</w:t>
      </w:r>
    </w:p>
    <w:p>
      <w:pPr>
        <w:wordWrap w:val="0"/>
        <w:snapToGrid w:val="0"/>
        <w:spacing w:line="360" w:lineRule="auto"/>
        <w:rPr>
          <w:rFonts w:ascii="宋体"/>
          <w:color w:val="auto"/>
          <w:szCs w:val="21"/>
        </w:rPr>
      </w:pPr>
    </w:p>
    <w:p>
      <w:pPr>
        <w:wordWrap w:val="0"/>
        <w:snapToGrid w:val="0"/>
        <w:spacing w:line="360" w:lineRule="auto"/>
        <w:rPr>
          <w:rFonts w:ascii="宋体"/>
          <w:color w:val="auto"/>
          <w:szCs w:val="21"/>
        </w:rPr>
      </w:pPr>
    </w:p>
    <w:p>
      <w:pPr>
        <w:wordWrap w:val="0"/>
        <w:snapToGrid w:val="0"/>
        <w:spacing w:line="360" w:lineRule="auto"/>
        <w:rPr>
          <w:rFonts w:ascii="宋体"/>
          <w:color w:val="auto"/>
          <w:szCs w:val="21"/>
          <w:u w:val="single"/>
        </w:rPr>
      </w:pPr>
      <w:r>
        <w:rPr>
          <w:rFonts w:hint="eastAsia" w:ascii="宋体" w:hAnsi="宋体"/>
          <w:color w:val="auto"/>
          <w:szCs w:val="21"/>
        </w:rPr>
        <w:t>被授权人签名：</w:t>
      </w:r>
      <w:r>
        <w:rPr>
          <w:rFonts w:ascii="宋体" w:hAnsi="宋体"/>
          <w:color w:val="auto"/>
          <w:szCs w:val="21"/>
        </w:rPr>
        <w:t xml:space="preserve">                 </w:t>
      </w:r>
      <w:r>
        <w:rPr>
          <w:rFonts w:hint="eastAsia" w:ascii="宋体" w:hAnsi="宋体"/>
          <w:color w:val="auto"/>
          <w:szCs w:val="21"/>
        </w:rPr>
        <w:t>法定代表人签名：</w:t>
      </w:r>
    </w:p>
    <w:p>
      <w:pPr>
        <w:wordWrap w:val="0"/>
        <w:snapToGrid w:val="0"/>
        <w:spacing w:line="360" w:lineRule="auto"/>
        <w:ind w:firstLine="840" w:firstLineChars="400"/>
        <w:rPr>
          <w:rFonts w:ascii="宋体"/>
          <w:color w:val="auto"/>
          <w:szCs w:val="21"/>
        </w:rPr>
      </w:pPr>
      <w:r>
        <w:rPr>
          <w:rFonts w:hint="eastAsia" w:ascii="宋体" w:hAnsi="宋体"/>
          <w:color w:val="auto"/>
          <w:szCs w:val="21"/>
        </w:rPr>
        <w:t>职务：</w:t>
      </w:r>
      <w:r>
        <w:rPr>
          <w:rFonts w:ascii="宋体" w:hAnsi="宋体"/>
          <w:color w:val="auto"/>
          <w:szCs w:val="21"/>
        </w:rPr>
        <w:t xml:space="preserve">                          </w:t>
      </w:r>
      <w:r>
        <w:rPr>
          <w:rFonts w:hint="eastAsia" w:ascii="宋体" w:hAnsi="宋体"/>
          <w:color w:val="auto"/>
          <w:szCs w:val="21"/>
        </w:rPr>
        <w:t>职务：</w:t>
      </w:r>
    </w:p>
    <w:p>
      <w:pPr>
        <w:wordWrap w:val="0"/>
        <w:snapToGrid w:val="0"/>
        <w:spacing w:line="360" w:lineRule="auto"/>
        <w:rPr>
          <w:rFonts w:ascii="宋体"/>
          <w:color w:val="auto"/>
          <w:szCs w:val="21"/>
        </w:rPr>
      </w:pPr>
      <w:r>
        <w:rPr>
          <w:rFonts w:hint="eastAsia" w:ascii="宋体" w:hAnsi="宋体"/>
          <w:color w:val="auto"/>
          <w:szCs w:val="21"/>
        </w:rPr>
        <w:t>被授权人身份证号码：</w:t>
      </w:r>
    </w:p>
    <w:p>
      <w:pPr>
        <w:wordWrap w:val="0"/>
        <w:snapToGrid w:val="0"/>
        <w:spacing w:line="360" w:lineRule="auto"/>
        <w:rPr>
          <w:rFonts w:ascii="宋体"/>
          <w:color w:val="auto"/>
          <w:szCs w:val="21"/>
        </w:rPr>
      </w:pPr>
    </w:p>
    <w:p>
      <w:pPr>
        <w:wordWrap w:val="0"/>
        <w:snapToGrid w:val="0"/>
        <w:spacing w:line="360" w:lineRule="auto"/>
        <w:rPr>
          <w:rFonts w:ascii="宋体"/>
          <w:color w:val="auto"/>
          <w:szCs w:val="21"/>
        </w:rPr>
      </w:pPr>
    </w:p>
    <w:p>
      <w:pPr>
        <w:wordWrap w:val="0"/>
        <w:snapToGrid w:val="0"/>
        <w:spacing w:line="360" w:lineRule="auto"/>
        <w:ind w:firstLine="4830" w:firstLineChars="2300"/>
        <w:rPr>
          <w:rFonts w:ascii="宋体"/>
          <w:color w:val="auto"/>
          <w:szCs w:val="21"/>
        </w:rPr>
      </w:pPr>
      <w:r>
        <w:rPr>
          <w:rFonts w:hint="eastAsia" w:ascii="宋体" w:hAnsi="宋体"/>
          <w:color w:val="auto"/>
          <w:szCs w:val="21"/>
        </w:rPr>
        <w:t>供应商公章：</w:t>
      </w:r>
    </w:p>
    <w:p>
      <w:pPr>
        <w:wordWrap w:val="0"/>
        <w:snapToGrid w:val="0"/>
        <w:spacing w:line="360" w:lineRule="auto"/>
        <w:ind w:firstLine="4830" w:firstLineChars="2300"/>
        <w:rPr>
          <w:rFonts w:ascii="宋体"/>
          <w:color w:val="auto"/>
          <w:szCs w:val="21"/>
        </w:rPr>
      </w:pPr>
    </w:p>
    <w:p>
      <w:pPr>
        <w:wordWrap w:val="0"/>
        <w:snapToGrid w:val="0"/>
        <w:spacing w:line="360" w:lineRule="auto"/>
        <w:jc w:val="center"/>
        <w:rPr>
          <w:rFonts w:asci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wordWrap w:val="0"/>
        <w:spacing w:line="360" w:lineRule="auto"/>
        <w:rPr>
          <w:rFonts w:ascii="宋体"/>
          <w:b/>
          <w:color w:val="auto"/>
          <w:szCs w:val="21"/>
        </w:rPr>
      </w:pPr>
    </w:p>
    <w:p>
      <w:pPr>
        <w:wordWrap w:val="0"/>
        <w:spacing w:line="360" w:lineRule="auto"/>
        <w:ind w:firstLine="103" w:firstLineChars="49"/>
        <w:rPr>
          <w:rFonts w:ascii="宋体"/>
          <w:b/>
          <w:color w:val="auto"/>
          <w:szCs w:val="21"/>
        </w:rPr>
      </w:pPr>
      <w:r>
        <w:rPr>
          <w:rFonts w:hint="eastAsia" w:ascii="宋体" w:hAnsi="宋体"/>
          <w:b/>
          <w:color w:val="auto"/>
          <w:szCs w:val="21"/>
        </w:rPr>
        <w:t>附：</w:t>
      </w:r>
    </w:p>
    <w:tbl>
      <w:tblPr>
        <w:tblStyle w:val="37"/>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7" w:type="dxa"/>
          </w:tcPr>
          <w:p>
            <w:pPr>
              <w:wordWrap w:val="0"/>
              <w:spacing w:line="360" w:lineRule="auto"/>
              <w:rPr>
                <w:rFonts w:ascii="宋体"/>
                <w:b/>
                <w:color w:val="auto"/>
                <w:szCs w:val="21"/>
              </w:rPr>
            </w:pPr>
            <w:r>
              <w:rPr>
                <w:rFonts w:hint="eastAsia" w:ascii="宋体" w:hAnsi="宋体"/>
                <w:b/>
                <w:color w:val="auto"/>
                <w:szCs w:val="21"/>
              </w:rPr>
              <w:t>法定代表人身份证复印件（正反面）</w:t>
            </w:r>
          </w:p>
          <w:p>
            <w:pPr>
              <w:wordWrap w:val="0"/>
              <w:spacing w:line="360" w:lineRule="auto"/>
              <w:rPr>
                <w:rFonts w:ascii="宋体"/>
                <w:b/>
                <w:color w:val="auto"/>
                <w:szCs w:val="21"/>
              </w:rPr>
            </w:pPr>
          </w:p>
        </w:tc>
        <w:tc>
          <w:tcPr>
            <w:tcW w:w="4588" w:type="dxa"/>
          </w:tcPr>
          <w:p>
            <w:pPr>
              <w:wordWrap w:val="0"/>
              <w:spacing w:line="360" w:lineRule="auto"/>
              <w:rPr>
                <w:rFonts w:ascii="宋体"/>
                <w:b/>
                <w:color w:val="auto"/>
                <w:szCs w:val="21"/>
              </w:rPr>
            </w:pPr>
            <w:r>
              <w:rPr>
                <w:rFonts w:hint="eastAsia" w:ascii="宋体" w:hAnsi="宋体"/>
                <w:b/>
                <w:color w:val="auto"/>
                <w:szCs w:val="21"/>
              </w:rPr>
              <w:t>授权代表身份证复印件（正反面）</w:t>
            </w:r>
          </w:p>
          <w:p>
            <w:pPr>
              <w:wordWrap w:val="0"/>
              <w:spacing w:line="360" w:lineRule="auto"/>
              <w:rPr>
                <w:rFonts w:ascii="宋体"/>
                <w:b/>
                <w:color w:val="auto"/>
                <w:szCs w:val="21"/>
              </w:rPr>
            </w:pPr>
          </w:p>
          <w:p>
            <w:pPr>
              <w:wordWrap w:val="0"/>
              <w:spacing w:line="360" w:lineRule="auto"/>
              <w:rPr>
                <w:rFonts w:ascii="宋体"/>
                <w:b/>
                <w:color w:val="auto"/>
                <w:szCs w:val="21"/>
              </w:rPr>
            </w:pPr>
          </w:p>
          <w:p>
            <w:pPr>
              <w:wordWrap w:val="0"/>
              <w:spacing w:line="360" w:lineRule="auto"/>
              <w:rPr>
                <w:rFonts w:ascii="宋体"/>
                <w:b/>
                <w:color w:val="auto"/>
                <w:szCs w:val="21"/>
              </w:rPr>
            </w:pPr>
          </w:p>
          <w:p>
            <w:pPr>
              <w:wordWrap w:val="0"/>
              <w:spacing w:line="360" w:lineRule="auto"/>
              <w:rPr>
                <w:rFonts w:ascii="宋体"/>
                <w:b/>
                <w:color w:val="auto"/>
                <w:szCs w:val="21"/>
              </w:rPr>
            </w:pPr>
          </w:p>
        </w:tc>
      </w:tr>
    </w:tbl>
    <w:p>
      <w:pPr>
        <w:wordWrap w:val="0"/>
        <w:spacing w:line="360" w:lineRule="auto"/>
        <w:ind w:firstLine="103" w:firstLineChars="49"/>
        <w:rPr>
          <w:rFonts w:ascii="宋体"/>
          <w:b/>
          <w:color w:val="auto"/>
          <w:szCs w:val="21"/>
        </w:rPr>
      </w:pPr>
    </w:p>
    <w:p>
      <w:pPr>
        <w:widowControl/>
        <w:wordWrap w:val="0"/>
        <w:jc w:val="left"/>
        <w:rPr>
          <w:rFonts w:ascii="宋体"/>
          <w:b/>
          <w:color w:val="auto"/>
          <w:szCs w:val="21"/>
        </w:rPr>
      </w:pPr>
      <w:r>
        <w:rPr>
          <w:rFonts w:ascii="宋体"/>
          <w:b/>
          <w:color w:val="auto"/>
          <w:szCs w:val="21"/>
        </w:rPr>
        <w:br w:type="page"/>
      </w:r>
    </w:p>
    <w:p>
      <w:pPr>
        <w:wordWrap w:val="0"/>
        <w:rPr>
          <w:rFonts w:ascii="宋体"/>
          <w:color w:val="auto"/>
        </w:rPr>
      </w:pPr>
      <w:r>
        <w:rPr>
          <w:rFonts w:hint="eastAsia" w:ascii="宋体" w:hAnsi="宋体"/>
          <w:b/>
          <w:color w:val="auto"/>
          <w:szCs w:val="21"/>
        </w:rPr>
        <w:t>格式八：</w:t>
      </w:r>
      <w:r>
        <w:rPr>
          <w:rFonts w:hint="eastAsia" w:ascii="宋体" w:hAnsi="宋体"/>
          <w:color w:val="auto"/>
          <w:szCs w:val="21"/>
        </w:rPr>
        <w:t>投标人基本情况说明</w:t>
      </w:r>
    </w:p>
    <w:p>
      <w:pPr>
        <w:wordWrap w:val="0"/>
        <w:spacing w:line="360" w:lineRule="auto"/>
        <w:jc w:val="center"/>
        <w:rPr>
          <w:rFonts w:ascii="宋体" w:cs="Arial"/>
          <w:b/>
          <w:color w:val="auto"/>
          <w:szCs w:val="21"/>
        </w:rPr>
      </w:pPr>
      <w:bookmarkStart w:id="202" w:name="_Toc483379796"/>
      <w:bookmarkStart w:id="203" w:name="_Toc488936100"/>
      <w:bookmarkStart w:id="204" w:name="_Toc110393361"/>
      <w:bookmarkStart w:id="205" w:name="_Toc14746861"/>
      <w:bookmarkStart w:id="206" w:name="_Toc225223761"/>
      <w:bookmarkStart w:id="207" w:name="_Toc479927873"/>
    </w:p>
    <w:p>
      <w:pPr>
        <w:wordWrap w:val="0"/>
        <w:spacing w:line="360" w:lineRule="auto"/>
        <w:jc w:val="center"/>
        <w:rPr>
          <w:rFonts w:ascii="宋体" w:cs="Arial"/>
          <w:b/>
          <w:color w:val="auto"/>
          <w:szCs w:val="21"/>
        </w:rPr>
      </w:pPr>
      <w:r>
        <w:rPr>
          <w:rFonts w:hint="eastAsia" w:ascii="宋体" w:hAnsi="宋体" w:cs="Arial"/>
          <w:b/>
          <w:color w:val="auto"/>
          <w:szCs w:val="21"/>
        </w:rPr>
        <w:t>投标人基本情况说明</w:t>
      </w:r>
      <w:bookmarkEnd w:id="202"/>
      <w:bookmarkEnd w:id="203"/>
      <w:bookmarkEnd w:id="204"/>
      <w:bookmarkEnd w:id="205"/>
      <w:bookmarkEnd w:id="206"/>
      <w:bookmarkEnd w:id="207"/>
    </w:p>
    <w:tbl>
      <w:tblPr>
        <w:tblStyle w:val="37"/>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单位名称</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组织机构代码</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注册地址</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注册登记号</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经营地址</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pacing w:val="30"/>
                <w:szCs w:val="21"/>
              </w:rPr>
            </w:pPr>
            <w:r>
              <w:rPr>
                <w:rFonts w:hint="eastAsia" w:ascii="宋体" w:hAnsi="宋体"/>
                <w:color w:val="auto"/>
                <w:szCs w:val="21"/>
              </w:rPr>
              <w:t>税务登记证号</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单位性质</w:t>
            </w:r>
          </w:p>
        </w:tc>
        <w:tc>
          <w:tcPr>
            <w:tcW w:w="3675" w:type="dxa"/>
            <w:gridSpan w:val="3"/>
            <w:vAlign w:val="center"/>
          </w:tcPr>
          <w:p>
            <w:pPr>
              <w:pStyle w:val="112"/>
              <w:widowControl w:val="0"/>
              <w:wordWrap w:val="0"/>
              <w:spacing w:before="0" w:beforeAutospacing="0" w:after="0" w:afterAutospacing="0" w:line="360" w:lineRule="auto"/>
              <w:ind w:left="1320" w:hanging="480"/>
              <w:rPr>
                <w:rFonts w:ascii="宋体" w:hAnsi="宋体" w:eastAsia="宋体"/>
                <w:color w:val="auto"/>
                <w:kern w:val="2"/>
                <w:sz w:val="21"/>
                <w:szCs w:val="21"/>
              </w:rPr>
            </w:pPr>
          </w:p>
        </w:tc>
        <w:tc>
          <w:tcPr>
            <w:tcW w:w="1785" w:type="dxa"/>
            <w:vAlign w:val="center"/>
          </w:tcPr>
          <w:p>
            <w:pPr>
              <w:wordWrap w:val="0"/>
              <w:spacing w:line="360" w:lineRule="auto"/>
              <w:jc w:val="center"/>
              <w:rPr>
                <w:rFonts w:ascii="宋体"/>
                <w:color w:val="auto"/>
                <w:spacing w:val="34"/>
                <w:szCs w:val="21"/>
              </w:rPr>
            </w:pPr>
            <w:r>
              <w:rPr>
                <w:rFonts w:hint="eastAsia" w:ascii="宋体" w:hAnsi="宋体"/>
                <w:color w:val="auto"/>
                <w:spacing w:val="34"/>
                <w:szCs w:val="21"/>
              </w:rPr>
              <w:t>注册资本</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经营范围</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营业期限</w:t>
            </w:r>
          </w:p>
        </w:tc>
        <w:tc>
          <w:tcPr>
            <w:tcW w:w="2234" w:type="dxa"/>
            <w:vAlign w:val="center"/>
          </w:tcPr>
          <w:p>
            <w:pPr>
              <w:wordWrap w:val="0"/>
              <w:spacing w:line="360" w:lineRule="auto"/>
              <w:jc w:val="center"/>
              <w:rPr>
                <w:rFonts w:asci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资质情况</w:t>
            </w:r>
          </w:p>
        </w:tc>
        <w:tc>
          <w:tcPr>
            <w:tcW w:w="7694" w:type="dxa"/>
            <w:gridSpan w:val="5"/>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员工数量</w:t>
            </w:r>
          </w:p>
        </w:tc>
        <w:tc>
          <w:tcPr>
            <w:tcW w:w="7694" w:type="dxa"/>
            <w:gridSpan w:val="5"/>
            <w:vAlign w:val="center"/>
          </w:tcPr>
          <w:p>
            <w:pPr>
              <w:wordWrap w:val="0"/>
              <w:spacing w:line="360" w:lineRule="auto"/>
              <w:rPr>
                <w:rFonts w:ascii="宋体"/>
                <w:color w:val="auto"/>
                <w:szCs w:val="21"/>
              </w:rPr>
            </w:pPr>
            <w:r>
              <w:rPr>
                <w:rFonts w:hint="eastAsia" w:ascii="宋体" w:hAnsi="宋体"/>
                <w:color w:val="auto"/>
                <w:szCs w:val="21"/>
              </w:rPr>
              <w:t>共人，其中，高级职称人，中级职称人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联系电话</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传真</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主要业绩</w:t>
            </w:r>
          </w:p>
        </w:tc>
        <w:tc>
          <w:tcPr>
            <w:tcW w:w="7694" w:type="dxa"/>
            <w:gridSpan w:val="5"/>
            <w:vAlign w:val="center"/>
          </w:tcPr>
          <w:p>
            <w:pPr>
              <w:wordWrap w:val="0"/>
              <w:spacing w:line="360" w:lineRule="auto"/>
              <w:rPr>
                <w:rFonts w:ascii="宋体"/>
                <w:color w:val="auto"/>
                <w:szCs w:val="21"/>
              </w:rPr>
            </w:pPr>
          </w:p>
          <w:p>
            <w:pPr>
              <w:wordWrap w:val="0"/>
              <w:spacing w:line="360" w:lineRule="auto"/>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wordWrap w:val="0"/>
              <w:spacing w:line="360" w:lineRule="auto"/>
              <w:jc w:val="center"/>
              <w:rPr>
                <w:rFonts w:ascii="宋体"/>
                <w:color w:val="auto"/>
                <w:szCs w:val="21"/>
              </w:rPr>
            </w:pPr>
            <w:r>
              <w:rPr>
                <w:rFonts w:hint="eastAsia" w:ascii="宋体" w:hAnsi="宋体"/>
                <w:color w:val="auto"/>
                <w:szCs w:val="21"/>
              </w:rPr>
              <w:t>法</w:t>
            </w:r>
            <w:r>
              <w:rPr>
                <w:rFonts w:ascii="宋体" w:hAnsi="宋体"/>
                <w:color w:val="auto"/>
                <w:szCs w:val="21"/>
              </w:rPr>
              <w:t xml:space="preserve"> </w:t>
            </w:r>
            <w:r>
              <w:rPr>
                <w:rFonts w:hint="eastAsia" w:ascii="宋体" w:hAnsi="宋体"/>
                <w:color w:val="auto"/>
                <w:szCs w:val="21"/>
              </w:rPr>
              <w:t>定</w:t>
            </w:r>
            <w:r>
              <w:rPr>
                <w:rFonts w:ascii="宋体" w:hAnsi="宋体"/>
                <w:color w:val="auto"/>
                <w:szCs w:val="21"/>
              </w:rPr>
              <w:t xml:space="preserve"> </w:t>
            </w:r>
            <w:r>
              <w:rPr>
                <w:rFonts w:hint="eastAsia" w:ascii="宋体" w:hAnsi="宋体"/>
                <w:color w:val="auto"/>
                <w:szCs w:val="21"/>
              </w:rPr>
              <w:t>代</w:t>
            </w:r>
            <w:r>
              <w:rPr>
                <w:rFonts w:ascii="宋体" w:hAnsi="宋体"/>
                <w:color w:val="auto"/>
                <w:szCs w:val="21"/>
              </w:rPr>
              <w:t xml:space="preserve"> </w:t>
            </w:r>
            <w:r>
              <w:rPr>
                <w:rFonts w:hint="eastAsia" w:ascii="宋体" w:hAnsi="宋体"/>
                <w:color w:val="auto"/>
                <w:szCs w:val="21"/>
              </w:rPr>
              <w:t>表</w:t>
            </w:r>
            <w:r>
              <w:rPr>
                <w:rFonts w:ascii="宋体" w:hAnsi="宋体"/>
                <w:color w:val="auto"/>
                <w:szCs w:val="21"/>
              </w:rPr>
              <w:t xml:space="preserve"> </w:t>
            </w:r>
            <w:r>
              <w:rPr>
                <w:rFonts w:hint="eastAsia" w:ascii="宋体" w:hAnsi="宋体"/>
                <w:color w:val="auto"/>
                <w:szCs w:val="21"/>
              </w:rPr>
              <w:t>人</w:t>
            </w:r>
            <w:r>
              <w:rPr>
                <w:rFonts w:ascii="宋体" w:hAnsi="宋体"/>
                <w:color w:val="auto"/>
                <w:szCs w:val="21"/>
              </w:rPr>
              <w:t xml:space="preserve"> </w:t>
            </w:r>
            <w:r>
              <w:rPr>
                <w:rFonts w:hint="eastAsia" w:ascii="宋体" w:hAnsi="宋体"/>
                <w:color w:val="auto"/>
                <w:szCs w:val="21"/>
              </w:rPr>
              <w:t>基</w:t>
            </w:r>
            <w:r>
              <w:rPr>
                <w:rFonts w:ascii="宋体" w:hAnsi="宋体"/>
                <w:color w:val="auto"/>
                <w:szCs w:val="21"/>
              </w:rPr>
              <w:t xml:space="preserve"> </w:t>
            </w:r>
            <w:r>
              <w:rPr>
                <w:rFonts w:hint="eastAsia" w:ascii="宋体" w:hAnsi="宋体"/>
                <w:color w:val="auto"/>
                <w:szCs w:val="21"/>
              </w:rPr>
              <w:t>本</w:t>
            </w:r>
            <w:r>
              <w:rPr>
                <w:rFonts w:ascii="宋体" w:hAnsi="宋体"/>
                <w:color w:val="auto"/>
                <w:szCs w:val="21"/>
              </w:rPr>
              <w:t xml:space="preserve"> </w:t>
            </w:r>
            <w:r>
              <w:rPr>
                <w:rFonts w:hint="eastAsia" w:ascii="宋体" w:hAnsi="宋体"/>
                <w:color w:val="auto"/>
                <w:szCs w:val="21"/>
              </w:rPr>
              <w:t>情</w:t>
            </w:r>
            <w:r>
              <w:rPr>
                <w:rFonts w:ascii="宋体" w:hAnsi="宋体"/>
                <w:color w:val="auto"/>
                <w:szCs w:val="21"/>
              </w:rPr>
              <w:t xml:space="preserve"> </w:t>
            </w:r>
            <w:r>
              <w:rPr>
                <w:rFonts w:hint="eastAsia" w:ascii="宋体" w:hAnsi="宋体"/>
                <w:color w:val="auto"/>
                <w:szCs w:val="21"/>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675" w:type="dxa"/>
            <w:gridSpan w:val="3"/>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身份证号码</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wordWrap w:val="0"/>
              <w:spacing w:line="360" w:lineRule="auto"/>
              <w:jc w:val="center"/>
              <w:rPr>
                <w:rFonts w:ascii="宋体"/>
                <w:color w:val="auto"/>
                <w:szCs w:val="21"/>
              </w:rPr>
            </w:pPr>
            <w:r>
              <w:rPr>
                <w:rFonts w:hint="eastAsia" w:ascii="宋体" w:hAnsi="宋体"/>
                <w:color w:val="auto"/>
                <w:szCs w:val="21"/>
              </w:rPr>
              <w:t>职</w:t>
            </w:r>
            <w:r>
              <w:rPr>
                <w:rFonts w:ascii="宋体" w:hAnsi="宋体"/>
                <w:color w:val="auto"/>
                <w:szCs w:val="21"/>
              </w:rPr>
              <w:t xml:space="preserve">  </w:t>
            </w:r>
            <w:r>
              <w:rPr>
                <w:rFonts w:hint="eastAsia" w:ascii="宋体" w:hAnsi="宋体"/>
                <w:color w:val="auto"/>
                <w:szCs w:val="21"/>
              </w:rPr>
              <w:t>务</w:t>
            </w:r>
          </w:p>
        </w:tc>
        <w:tc>
          <w:tcPr>
            <w:tcW w:w="1680" w:type="dxa"/>
            <w:vAlign w:val="center"/>
          </w:tcPr>
          <w:p>
            <w:pPr>
              <w:wordWrap w:val="0"/>
              <w:spacing w:line="360" w:lineRule="auto"/>
              <w:jc w:val="center"/>
              <w:rPr>
                <w:rFonts w:ascii="宋体"/>
                <w:color w:val="auto"/>
                <w:szCs w:val="21"/>
              </w:rPr>
            </w:pPr>
          </w:p>
        </w:tc>
        <w:tc>
          <w:tcPr>
            <w:tcW w:w="1050" w:type="dxa"/>
            <w:vAlign w:val="center"/>
          </w:tcPr>
          <w:p>
            <w:pPr>
              <w:wordWrap w:val="0"/>
              <w:spacing w:line="360" w:lineRule="auto"/>
              <w:jc w:val="center"/>
              <w:rPr>
                <w:rFonts w:ascii="宋体"/>
                <w:color w:val="auto"/>
                <w:szCs w:val="21"/>
              </w:rPr>
            </w:pPr>
            <w:r>
              <w:rPr>
                <w:rFonts w:hint="eastAsia" w:ascii="宋体" w:hAnsi="宋体"/>
                <w:color w:val="auto"/>
                <w:szCs w:val="21"/>
              </w:rPr>
              <w:t>职</w:t>
            </w:r>
            <w:r>
              <w:rPr>
                <w:rFonts w:ascii="宋体" w:hAnsi="宋体"/>
                <w:color w:val="auto"/>
                <w:szCs w:val="21"/>
              </w:rPr>
              <w:t xml:space="preserve">   </w:t>
            </w:r>
            <w:r>
              <w:rPr>
                <w:rFonts w:hint="eastAsia" w:ascii="宋体" w:hAnsi="宋体"/>
                <w:color w:val="auto"/>
                <w:szCs w:val="21"/>
              </w:rPr>
              <w:t>称</w:t>
            </w:r>
          </w:p>
        </w:tc>
        <w:tc>
          <w:tcPr>
            <w:tcW w:w="945" w:type="dxa"/>
            <w:vAlign w:val="center"/>
          </w:tcPr>
          <w:p>
            <w:pPr>
              <w:wordWrap w:val="0"/>
              <w:spacing w:line="360" w:lineRule="auto"/>
              <w:jc w:val="center"/>
              <w:rPr>
                <w:rFonts w:ascii="宋体"/>
                <w:color w:val="auto"/>
                <w:szCs w:val="21"/>
              </w:rPr>
            </w:pPr>
          </w:p>
        </w:tc>
        <w:tc>
          <w:tcPr>
            <w:tcW w:w="1785" w:type="dxa"/>
            <w:vAlign w:val="center"/>
          </w:tcPr>
          <w:p>
            <w:pPr>
              <w:wordWrap w:val="0"/>
              <w:spacing w:line="360" w:lineRule="auto"/>
              <w:jc w:val="center"/>
              <w:rPr>
                <w:rFonts w:ascii="宋体"/>
                <w:color w:val="auto"/>
                <w:szCs w:val="21"/>
              </w:rPr>
            </w:pPr>
            <w:r>
              <w:rPr>
                <w:rFonts w:hint="eastAsia" w:ascii="宋体" w:hAnsi="宋体"/>
                <w:color w:val="auto"/>
                <w:szCs w:val="21"/>
              </w:rPr>
              <w:t>学</w:t>
            </w:r>
            <w:r>
              <w:rPr>
                <w:rFonts w:ascii="宋体" w:hAnsi="宋体"/>
                <w:color w:val="auto"/>
                <w:szCs w:val="21"/>
              </w:rPr>
              <w:t xml:space="preserve">    </w:t>
            </w:r>
            <w:r>
              <w:rPr>
                <w:rFonts w:hint="eastAsia" w:ascii="宋体" w:hAnsi="宋体"/>
                <w:color w:val="auto"/>
                <w:szCs w:val="21"/>
              </w:rPr>
              <w:t>历</w:t>
            </w:r>
          </w:p>
        </w:tc>
        <w:tc>
          <w:tcPr>
            <w:tcW w:w="2234" w:type="dxa"/>
            <w:vAlign w:val="center"/>
          </w:tcPr>
          <w:p>
            <w:pPr>
              <w:wordWrap w:val="0"/>
              <w:spacing w:line="36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wordWrap w:val="0"/>
              <w:spacing w:line="360" w:lineRule="auto"/>
              <w:rPr>
                <w:rFonts w:ascii="宋体"/>
                <w:color w:val="auto"/>
                <w:szCs w:val="21"/>
              </w:rPr>
            </w:pPr>
            <w:r>
              <w:rPr>
                <w:rFonts w:hint="eastAsia" w:ascii="宋体" w:hAnsi="宋体"/>
                <w:color w:val="auto"/>
                <w:szCs w:val="21"/>
              </w:rPr>
              <w:t>备注</w:t>
            </w:r>
            <w:r>
              <w:rPr>
                <w:rFonts w:ascii="宋体" w:hAnsi="宋体"/>
                <w:color w:val="auto"/>
                <w:szCs w:val="21"/>
              </w:rPr>
              <w:t>:</w:t>
            </w:r>
          </w:p>
        </w:tc>
      </w:tr>
    </w:tbl>
    <w:p>
      <w:pPr>
        <w:wordWrap w:val="0"/>
        <w:spacing w:line="360" w:lineRule="auto"/>
        <w:rPr>
          <w:rFonts w:ascii="宋体"/>
          <w:b/>
          <w:color w:val="auto"/>
          <w:szCs w:val="21"/>
        </w:rPr>
      </w:pPr>
      <w:r>
        <w:rPr>
          <w:rFonts w:hint="eastAsia" w:ascii="宋体" w:hAnsi="宋体"/>
          <w:b/>
          <w:color w:val="auto"/>
          <w:szCs w:val="21"/>
        </w:rPr>
        <w:t>兹证明上述声明是真实、正确的，并提供了全部能提供的资料和数据，我们同意遵照贵方要求出示有关证明文件。</w:t>
      </w:r>
    </w:p>
    <w:p>
      <w:pPr>
        <w:wordWrap w:val="0"/>
        <w:spacing w:line="360" w:lineRule="auto"/>
        <w:rPr>
          <w:rFonts w:ascii="宋体"/>
          <w:b/>
          <w:color w:val="auto"/>
        </w:rPr>
      </w:pPr>
    </w:p>
    <w:p>
      <w:pPr>
        <w:wordWrap w:val="0"/>
        <w:rPr>
          <w:rFonts w:ascii="宋体"/>
          <w:color w:val="auto"/>
        </w:rPr>
      </w:pPr>
    </w:p>
    <w:p>
      <w:pPr>
        <w:widowControl/>
        <w:wordWrap w:val="0"/>
        <w:spacing w:line="360" w:lineRule="auto"/>
        <w:jc w:val="left"/>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人（盖章）：</w:t>
      </w:r>
    </w:p>
    <w:p>
      <w:pPr>
        <w:pStyle w:val="18"/>
        <w:wordWrap w:val="0"/>
        <w:snapToGrid w:val="0"/>
        <w:spacing w:line="360" w:lineRule="auto"/>
        <w:ind w:firstLine="0"/>
        <w:rPr>
          <w:rFonts w:hAnsi="宋体"/>
          <w:color w:val="auto"/>
          <w:spacing w:val="0"/>
          <w:sz w:val="21"/>
          <w:szCs w:val="21"/>
        </w:rPr>
      </w:pPr>
      <w:r>
        <w:rPr>
          <w:rFonts w:hint="eastAsia" w:hAnsi="宋体"/>
          <w:color w:val="auto"/>
          <w:spacing w:val="0"/>
          <w:sz w:val="21"/>
          <w:szCs w:val="21"/>
        </w:rPr>
        <w:t>法定代表人或其授权代表（签字或盖章）：</w:t>
      </w:r>
    </w:p>
    <w:p>
      <w:pPr>
        <w:pStyle w:val="18"/>
        <w:widowControl/>
        <w:wordWrap w:val="0"/>
        <w:spacing w:line="360" w:lineRule="auto"/>
        <w:ind w:firstLine="0"/>
        <w:jc w:val="left"/>
        <w:rPr>
          <w:rFonts w:hAnsi="宋体"/>
          <w:color w:val="auto"/>
          <w:szCs w:val="21"/>
        </w:rPr>
      </w:pPr>
      <w:r>
        <w:rPr>
          <w:rFonts w:hint="eastAsia" w:hAnsi="宋体"/>
          <w:color w:val="auto"/>
          <w:spacing w:val="0"/>
          <w:sz w:val="21"/>
          <w:szCs w:val="21"/>
        </w:rPr>
        <w:t>日</w:t>
      </w:r>
      <w:r>
        <w:rPr>
          <w:rFonts w:hAnsi="宋体"/>
          <w:color w:val="auto"/>
          <w:spacing w:val="0"/>
          <w:sz w:val="21"/>
          <w:szCs w:val="21"/>
        </w:rPr>
        <w:t xml:space="preserve">            </w:t>
      </w:r>
      <w:r>
        <w:rPr>
          <w:rFonts w:hint="eastAsia" w:hAnsi="宋体"/>
          <w:color w:val="auto"/>
          <w:spacing w:val="0"/>
          <w:sz w:val="21"/>
          <w:szCs w:val="21"/>
        </w:rPr>
        <w:t>期：</w:t>
      </w:r>
    </w:p>
    <w:p>
      <w:pPr>
        <w:wordWrap w:val="0"/>
        <w:spacing w:line="360" w:lineRule="auto"/>
        <w:rPr>
          <w:rFonts w:ascii="宋体"/>
          <w:color w:val="auto"/>
          <w:sz w:val="24"/>
          <w:szCs w:val="21"/>
        </w:rPr>
        <w:sectPr>
          <w:pgSz w:w="11907" w:h="16840"/>
          <w:pgMar w:top="1361" w:right="1474" w:bottom="1242" w:left="1474" w:header="720" w:footer="720" w:gutter="0"/>
          <w:cols w:space="720" w:num="1"/>
          <w:docGrid w:linePitch="285" w:charSpace="0"/>
        </w:sectPr>
      </w:pPr>
    </w:p>
    <w:p>
      <w:pPr>
        <w:wordWrap w:val="0"/>
        <w:rPr>
          <w:rFonts w:ascii="宋体"/>
          <w:b/>
          <w:color w:val="auto"/>
        </w:rPr>
      </w:pPr>
      <w:bookmarkStart w:id="208" w:name="_Toc460857951"/>
      <w:bookmarkStart w:id="209" w:name="_Toc434566544"/>
      <w:bookmarkStart w:id="210" w:name="_Toc97372570"/>
      <w:bookmarkStart w:id="211" w:name="_Toc303892571"/>
      <w:r>
        <w:rPr>
          <w:rFonts w:hint="eastAsia" w:ascii="宋体" w:hAnsi="宋体"/>
          <w:b/>
          <w:color w:val="auto"/>
        </w:rPr>
        <w:t>格式九：</w:t>
      </w:r>
      <w:bookmarkEnd w:id="208"/>
      <w:bookmarkEnd w:id="209"/>
      <w:bookmarkEnd w:id="210"/>
      <w:bookmarkEnd w:id="211"/>
      <w:r>
        <w:rPr>
          <w:rFonts w:hint="eastAsia" w:ascii="宋体" w:hAnsi="宋体"/>
          <w:color w:val="auto"/>
          <w:szCs w:val="21"/>
        </w:rPr>
        <w:t>类似项目业绩表</w:t>
      </w:r>
    </w:p>
    <w:p>
      <w:pPr>
        <w:wordWrap w:val="0"/>
        <w:spacing w:line="360" w:lineRule="auto"/>
        <w:rPr>
          <w:rFonts w:ascii="宋体"/>
          <w:color w:val="auto"/>
          <w:u w:val="single"/>
        </w:rPr>
      </w:pPr>
    </w:p>
    <w:p>
      <w:pPr>
        <w:wordWrap w:val="0"/>
        <w:spacing w:before="120" w:after="120"/>
        <w:jc w:val="center"/>
        <w:rPr>
          <w:rFonts w:ascii="宋体"/>
          <w:b/>
          <w:bCs/>
          <w:color w:val="auto"/>
          <w:spacing w:val="20"/>
          <w:sz w:val="24"/>
        </w:rPr>
      </w:pPr>
      <w:r>
        <w:rPr>
          <w:rFonts w:hint="eastAsia" w:ascii="宋体" w:hAnsi="宋体"/>
          <w:b/>
          <w:bCs/>
          <w:color w:val="auto"/>
          <w:spacing w:val="20"/>
          <w:sz w:val="24"/>
        </w:rPr>
        <w:t>类似项目业绩表（如有）</w:t>
      </w:r>
    </w:p>
    <w:p>
      <w:pPr>
        <w:wordWrap w:val="0"/>
        <w:rPr>
          <w:rFonts w:ascii="宋体"/>
          <w:color w:val="auto"/>
          <w:sz w:val="28"/>
        </w:rPr>
      </w:pPr>
    </w:p>
    <w:p>
      <w:pPr>
        <w:wordWrap w:val="0"/>
        <w:spacing w:line="360" w:lineRule="auto"/>
        <w:rPr>
          <w:rFonts w:ascii="宋体"/>
          <w:color w:val="auto"/>
          <w:szCs w:val="21"/>
        </w:rPr>
      </w:pPr>
      <w:r>
        <w:rPr>
          <w:rFonts w:hint="eastAsia" w:ascii="宋体" w:hAnsi="宋体"/>
          <w:color w:val="auto"/>
          <w:szCs w:val="21"/>
        </w:rPr>
        <w:t>项目名称：</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招标编号：</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标项：</w:t>
      </w:r>
    </w:p>
    <w:tbl>
      <w:tblPr>
        <w:tblStyle w:val="37"/>
        <w:tblW w:w="8846"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1649"/>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714" w:type="dxa"/>
            <w:tcBorders>
              <w:top w:val="single" w:color="auto" w:sz="4" w:space="0"/>
              <w:bottom w:val="single" w:color="auto" w:sz="4" w:space="0"/>
            </w:tcBorders>
            <w:tcMar>
              <w:left w:w="0" w:type="dxa"/>
              <w:right w:w="0" w:type="dxa"/>
            </w:tcMar>
            <w:vAlign w:val="center"/>
          </w:tcPr>
          <w:p>
            <w:pPr>
              <w:wordWrap w:val="0"/>
              <w:spacing w:line="240" w:lineRule="atLeast"/>
              <w:ind w:left="-115" w:right="-107"/>
              <w:jc w:val="center"/>
              <w:rPr>
                <w:rFonts w:ascii="宋体"/>
                <w:color w:val="auto"/>
                <w:szCs w:val="21"/>
              </w:rPr>
            </w:pPr>
            <w:r>
              <w:rPr>
                <w:rFonts w:hint="eastAsia" w:ascii="宋体" w:hAnsi="宋体"/>
                <w:color w:val="auto"/>
                <w:szCs w:val="21"/>
              </w:rPr>
              <w:t>序号</w:t>
            </w:r>
          </w:p>
        </w:tc>
        <w:tc>
          <w:tcPr>
            <w:tcW w:w="1649" w:type="dxa"/>
            <w:tcBorders>
              <w:top w:val="single" w:color="auto" w:sz="4" w:space="0"/>
              <w:bottom w:val="single" w:color="auto" w:sz="4" w:space="0"/>
            </w:tcBorders>
            <w:tcMar>
              <w:left w:w="0" w:type="dxa"/>
              <w:right w:w="0" w:type="dxa"/>
            </w:tcMar>
            <w:vAlign w:val="center"/>
          </w:tcPr>
          <w:p>
            <w:pPr>
              <w:wordWrap w:val="0"/>
              <w:spacing w:line="240" w:lineRule="atLeast"/>
              <w:jc w:val="center"/>
              <w:rPr>
                <w:rFonts w:ascii="宋体"/>
                <w:color w:val="auto"/>
                <w:szCs w:val="21"/>
              </w:rPr>
            </w:pPr>
            <w:r>
              <w:rPr>
                <w:rFonts w:hint="eastAsia" w:ascii="宋体" w:hAnsi="宋体"/>
                <w:color w:val="auto"/>
                <w:szCs w:val="21"/>
              </w:rPr>
              <w:t>项目名称</w:t>
            </w:r>
          </w:p>
        </w:tc>
        <w:tc>
          <w:tcPr>
            <w:tcW w:w="2028" w:type="dxa"/>
            <w:tcBorders>
              <w:top w:val="single" w:color="auto" w:sz="4" w:space="0"/>
              <w:bottom w:val="single" w:color="auto" w:sz="4" w:space="0"/>
            </w:tcBorders>
            <w:tcMar>
              <w:left w:w="0" w:type="dxa"/>
              <w:right w:w="0" w:type="dxa"/>
            </w:tcMar>
            <w:vAlign w:val="center"/>
          </w:tcPr>
          <w:p>
            <w:pPr>
              <w:wordWrap w:val="0"/>
              <w:spacing w:line="240" w:lineRule="atLeast"/>
              <w:ind w:left="-115" w:right="-107"/>
              <w:jc w:val="center"/>
              <w:rPr>
                <w:rFonts w:ascii="宋体"/>
                <w:color w:val="auto"/>
                <w:szCs w:val="21"/>
              </w:rPr>
            </w:pPr>
            <w:r>
              <w:rPr>
                <w:rFonts w:hint="eastAsia" w:ascii="宋体" w:hAnsi="宋体"/>
                <w:color w:val="auto"/>
                <w:szCs w:val="21"/>
              </w:rPr>
              <w:t>用户名称</w:t>
            </w:r>
          </w:p>
        </w:tc>
        <w:tc>
          <w:tcPr>
            <w:tcW w:w="1143" w:type="dxa"/>
            <w:tcBorders>
              <w:top w:val="single" w:color="auto" w:sz="4" w:space="0"/>
              <w:bottom w:val="single" w:color="auto" w:sz="4" w:space="0"/>
            </w:tcBorders>
            <w:tcMar>
              <w:left w:w="0" w:type="dxa"/>
              <w:right w:w="0" w:type="dxa"/>
            </w:tcMar>
            <w:vAlign w:val="center"/>
          </w:tcPr>
          <w:p>
            <w:pPr>
              <w:wordWrap w:val="0"/>
              <w:spacing w:line="240" w:lineRule="atLeast"/>
              <w:ind w:left="-115" w:right="-107"/>
              <w:jc w:val="center"/>
              <w:rPr>
                <w:rFonts w:ascii="宋体"/>
                <w:color w:val="auto"/>
                <w:szCs w:val="21"/>
              </w:rPr>
            </w:pPr>
            <w:r>
              <w:rPr>
                <w:rFonts w:hint="eastAsia" w:ascii="宋体" w:hAnsi="宋体"/>
                <w:color w:val="auto"/>
                <w:szCs w:val="21"/>
              </w:rPr>
              <w:t>合同金额</w:t>
            </w:r>
          </w:p>
        </w:tc>
        <w:tc>
          <w:tcPr>
            <w:tcW w:w="1260" w:type="dxa"/>
            <w:tcBorders>
              <w:top w:val="single" w:color="auto" w:sz="4" w:space="0"/>
              <w:bottom w:val="single" w:color="auto" w:sz="4" w:space="0"/>
            </w:tcBorders>
            <w:tcMar>
              <w:left w:w="0" w:type="dxa"/>
              <w:right w:w="0" w:type="dxa"/>
            </w:tcMar>
            <w:vAlign w:val="center"/>
          </w:tcPr>
          <w:p>
            <w:pPr>
              <w:wordWrap w:val="0"/>
              <w:spacing w:line="240" w:lineRule="atLeast"/>
              <w:ind w:left="-115" w:right="-107"/>
              <w:jc w:val="center"/>
              <w:rPr>
                <w:rFonts w:ascii="宋体"/>
                <w:color w:val="auto"/>
                <w:szCs w:val="21"/>
              </w:rPr>
            </w:pPr>
            <w:r>
              <w:rPr>
                <w:rFonts w:hint="eastAsia" w:ascii="宋体" w:hAnsi="宋体"/>
                <w:color w:val="auto"/>
                <w:szCs w:val="21"/>
              </w:rPr>
              <w:t>合同签订时间</w:t>
            </w:r>
          </w:p>
        </w:tc>
        <w:tc>
          <w:tcPr>
            <w:tcW w:w="2052" w:type="dxa"/>
            <w:tcBorders>
              <w:top w:val="single" w:color="auto" w:sz="4" w:space="0"/>
              <w:bottom w:val="single" w:color="auto" w:sz="4" w:space="0"/>
            </w:tcBorders>
            <w:tcMar>
              <w:left w:w="0" w:type="dxa"/>
              <w:right w:w="0" w:type="dxa"/>
            </w:tcMar>
            <w:vAlign w:val="center"/>
          </w:tcPr>
          <w:p>
            <w:pPr>
              <w:wordWrap w:val="0"/>
              <w:spacing w:line="240" w:lineRule="atLeast"/>
              <w:ind w:left="-115" w:right="-107"/>
              <w:jc w:val="center"/>
              <w:rPr>
                <w:rFonts w:ascii="宋体"/>
                <w:color w:val="auto"/>
                <w:szCs w:val="21"/>
              </w:rPr>
            </w:pPr>
            <w:r>
              <w:rPr>
                <w:rFonts w:hint="eastAsia" w:ascii="宋体" w:hAnsi="宋体"/>
                <w:color w:val="auto"/>
                <w:szCs w:val="21"/>
              </w:rPr>
              <w:t>联系人</w:t>
            </w:r>
            <w:r>
              <w:rPr>
                <w:rFonts w:ascii="宋体" w:hAnsi="宋体"/>
                <w:color w:val="auto"/>
                <w:szCs w:val="21"/>
              </w:rPr>
              <w:t>/</w:t>
            </w: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649"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2028"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143"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260"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2052" w:type="dxa"/>
            <w:tcBorders>
              <w:top w:val="single" w:color="auto" w:sz="4" w:space="0"/>
            </w:tcBorders>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Mar>
              <w:left w:w="0" w:type="dxa"/>
              <w:right w:w="0" w:type="dxa"/>
            </w:tcMar>
            <w:vAlign w:val="center"/>
          </w:tcPr>
          <w:p>
            <w:pPr>
              <w:wordWrap w:val="0"/>
              <w:spacing w:line="240" w:lineRule="atLeast"/>
              <w:jc w:val="center"/>
              <w:rPr>
                <w:rFonts w:ascii="宋体"/>
                <w:color w:val="auto"/>
                <w:szCs w:val="21"/>
              </w:rPr>
            </w:pPr>
          </w:p>
        </w:tc>
        <w:tc>
          <w:tcPr>
            <w:tcW w:w="1649" w:type="dxa"/>
            <w:tcMar>
              <w:left w:w="0" w:type="dxa"/>
              <w:right w:w="0" w:type="dxa"/>
            </w:tcMar>
            <w:vAlign w:val="center"/>
          </w:tcPr>
          <w:p>
            <w:pPr>
              <w:wordWrap w:val="0"/>
              <w:spacing w:line="240" w:lineRule="atLeast"/>
              <w:jc w:val="center"/>
              <w:rPr>
                <w:rFonts w:ascii="宋体"/>
                <w:color w:val="auto"/>
                <w:szCs w:val="21"/>
              </w:rPr>
            </w:pPr>
          </w:p>
        </w:tc>
        <w:tc>
          <w:tcPr>
            <w:tcW w:w="2028" w:type="dxa"/>
            <w:tcMar>
              <w:left w:w="0" w:type="dxa"/>
              <w:right w:w="0" w:type="dxa"/>
            </w:tcMar>
            <w:vAlign w:val="center"/>
          </w:tcPr>
          <w:p>
            <w:pPr>
              <w:wordWrap w:val="0"/>
              <w:spacing w:line="240" w:lineRule="atLeast"/>
              <w:jc w:val="center"/>
              <w:rPr>
                <w:rFonts w:ascii="宋体"/>
                <w:color w:val="auto"/>
                <w:szCs w:val="21"/>
              </w:rPr>
            </w:pPr>
          </w:p>
        </w:tc>
        <w:tc>
          <w:tcPr>
            <w:tcW w:w="1143" w:type="dxa"/>
            <w:tcMar>
              <w:left w:w="0" w:type="dxa"/>
              <w:right w:w="0" w:type="dxa"/>
            </w:tcMar>
            <w:vAlign w:val="center"/>
          </w:tcPr>
          <w:p>
            <w:pPr>
              <w:wordWrap w:val="0"/>
              <w:spacing w:line="240" w:lineRule="atLeast"/>
              <w:jc w:val="center"/>
              <w:rPr>
                <w:rFonts w:ascii="宋体"/>
                <w:color w:val="auto"/>
                <w:szCs w:val="21"/>
              </w:rPr>
            </w:pPr>
          </w:p>
        </w:tc>
        <w:tc>
          <w:tcPr>
            <w:tcW w:w="1260" w:type="dxa"/>
            <w:tcMar>
              <w:left w:w="0" w:type="dxa"/>
              <w:right w:w="0" w:type="dxa"/>
            </w:tcMar>
            <w:vAlign w:val="center"/>
          </w:tcPr>
          <w:p>
            <w:pPr>
              <w:wordWrap w:val="0"/>
              <w:spacing w:line="240" w:lineRule="atLeast"/>
              <w:jc w:val="center"/>
              <w:rPr>
                <w:rFonts w:ascii="宋体"/>
                <w:color w:val="auto"/>
                <w:szCs w:val="21"/>
              </w:rPr>
            </w:pPr>
          </w:p>
        </w:tc>
        <w:tc>
          <w:tcPr>
            <w:tcW w:w="2052" w:type="dxa"/>
            <w:tcMar>
              <w:left w:w="0" w:type="dxa"/>
              <w:right w:w="0" w:type="dxa"/>
            </w:tcMar>
            <w:vAlign w:val="center"/>
          </w:tcPr>
          <w:p>
            <w:pPr>
              <w:wordWrap w:val="0"/>
              <w:spacing w:line="240" w:lineRule="atLeas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714"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649"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2028"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143"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1260"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c>
          <w:tcPr>
            <w:tcW w:w="2052" w:type="dxa"/>
            <w:tcBorders>
              <w:bottom w:val="single" w:color="auto" w:sz="4" w:space="0"/>
            </w:tcBorders>
            <w:tcMar>
              <w:left w:w="0" w:type="dxa"/>
              <w:right w:w="0" w:type="dxa"/>
            </w:tcMar>
            <w:vAlign w:val="center"/>
          </w:tcPr>
          <w:p>
            <w:pPr>
              <w:wordWrap w:val="0"/>
              <w:spacing w:line="240" w:lineRule="atLeast"/>
              <w:jc w:val="center"/>
              <w:rPr>
                <w:rFonts w:ascii="宋体"/>
                <w:color w:val="auto"/>
                <w:szCs w:val="21"/>
              </w:rPr>
            </w:pPr>
          </w:p>
        </w:tc>
      </w:tr>
    </w:tbl>
    <w:p>
      <w:pPr>
        <w:wordWrap w:val="0"/>
        <w:spacing w:line="240" w:lineRule="atLeast"/>
        <w:rPr>
          <w:rFonts w:ascii="宋体"/>
          <w:color w:val="auto"/>
          <w:sz w:val="24"/>
        </w:rPr>
      </w:pPr>
    </w:p>
    <w:p>
      <w:pPr>
        <w:widowControl/>
        <w:wordWrap w:val="0"/>
        <w:spacing w:line="360" w:lineRule="auto"/>
        <w:jc w:val="left"/>
        <w:rPr>
          <w:rFonts w:ascii="宋体"/>
          <w:color w:val="auto"/>
          <w:szCs w:val="21"/>
        </w:rPr>
      </w:pPr>
      <w:r>
        <w:rPr>
          <w:rFonts w:hint="eastAsia" w:ascii="宋体" w:hAnsi="宋体"/>
          <w:color w:val="auto"/>
          <w:szCs w:val="21"/>
        </w:rPr>
        <w:t>投</w:t>
      </w:r>
      <w:r>
        <w:rPr>
          <w:rFonts w:ascii="宋体" w:hAnsi="宋体"/>
          <w:color w:val="auto"/>
          <w:szCs w:val="21"/>
        </w:rPr>
        <w:t xml:space="preserve"> </w:t>
      </w:r>
      <w:r>
        <w:rPr>
          <w:rFonts w:hint="eastAsia" w:ascii="宋体" w:hAnsi="宋体"/>
          <w:color w:val="auto"/>
          <w:szCs w:val="21"/>
        </w:rPr>
        <w:t>标</w:t>
      </w:r>
      <w:r>
        <w:rPr>
          <w:rFonts w:ascii="宋体" w:hAnsi="宋体"/>
          <w:color w:val="auto"/>
          <w:szCs w:val="21"/>
        </w:rPr>
        <w:t xml:space="preserve"> </w:t>
      </w:r>
      <w:r>
        <w:rPr>
          <w:rFonts w:hint="eastAsia" w:ascii="宋体" w:hAnsi="宋体"/>
          <w:color w:val="auto"/>
          <w:szCs w:val="21"/>
        </w:rPr>
        <w:t>人（盖章）：</w:t>
      </w:r>
    </w:p>
    <w:p>
      <w:pPr>
        <w:pStyle w:val="18"/>
        <w:wordWrap w:val="0"/>
        <w:snapToGrid w:val="0"/>
        <w:spacing w:line="360" w:lineRule="auto"/>
        <w:ind w:firstLine="0"/>
        <w:rPr>
          <w:rFonts w:hAnsi="宋体"/>
          <w:color w:val="auto"/>
          <w:spacing w:val="0"/>
          <w:sz w:val="21"/>
          <w:szCs w:val="21"/>
        </w:rPr>
      </w:pPr>
      <w:r>
        <w:rPr>
          <w:rFonts w:hint="eastAsia" w:hAnsi="宋体"/>
          <w:color w:val="auto"/>
          <w:spacing w:val="0"/>
          <w:sz w:val="21"/>
          <w:szCs w:val="21"/>
        </w:rPr>
        <w:t>法定代表人或其授权代表（签字或盖章）：</w:t>
      </w:r>
    </w:p>
    <w:p>
      <w:pPr>
        <w:pStyle w:val="18"/>
        <w:widowControl/>
        <w:wordWrap w:val="0"/>
        <w:spacing w:line="360" w:lineRule="auto"/>
        <w:ind w:firstLine="0"/>
        <w:jc w:val="left"/>
        <w:rPr>
          <w:rFonts w:hAnsi="宋体"/>
          <w:b/>
          <w:color w:val="auto"/>
          <w:sz w:val="24"/>
          <w:szCs w:val="21"/>
        </w:rPr>
      </w:pPr>
      <w:r>
        <w:rPr>
          <w:rFonts w:hint="eastAsia" w:hAnsi="宋体"/>
          <w:color w:val="auto"/>
          <w:spacing w:val="0"/>
          <w:sz w:val="21"/>
          <w:szCs w:val="21"/>
        </w:rPr>
        <w:t>日</w:t>
      </w:r>
      <w:r>
        <w:rPr>
          <w:rFonts w:hAnsi="宋体"/>
          <w:color w:val="auto"/>
          <w:spacing w:val="0"/>
          <w:sz w:val="21"/>
          <w:szCs w:val="21"/>
        </w:rPr>
        <w:t xml:space="preserve">           </w:t>
      </w:r>
      <w:r>
        <w:rPr>
          <w:rFonts w:hint="eastAsia" w:hAnsi="宋体"/>
          <w:color w:val="auto"/>
          <w:spacing w:val="0"/>
          <w:sz w:val="21"/>
          <w:szCs w:val="21"/>
        </w:rPr>
        <w:t>期：</w:t>
      </w:r>
      <w:r>
        <w:rPr>
          <w:rFonts w:hAnsi="宋体"/>
          <w:b/>
          <w:color w:val="auto"/>
          <w:sz w:val="28"/>
          <w:szCs w:val="28"/>
        </w:rPr>
        <w:br w:type="page"/>
      </w:r>
      <w:bookmarkStart w:id="212" w:name="_Toc460857952"/>
      <w:r>
        <w:rPr>
          <w:rFonts w:hint="eastAsia" w:hAnsi="宋体"/>
          <w:b/>
          <w:color w:val="auto"/>
        </w:rPr>
        <w:t>格式</w:t>
      </w:r>
      <w:bookmarkEnd w:id="212"/>
      <w:r>
        <w:rPr>
          <w:rFonts w:hint="eastAsia" w:hAnsi="宋体"/>
          <w:b/>
          <w:color w:val="auto"/>
        </w:rPr>
        <w:t>十：</w:t>
      </w:r>
      <w:r>
        <w:rPr>
          <w:rFonts w:hint="eastAsia" w:hAnsi="宋体"/>
          <w:color w:val="auto"/>
          <w:szCs w:val="21"/>
        </w:rPr>
        <w:t>商务条款偏离表</w:t>
      </w:r>
    </w:p>
    <w:p>
      <w:pPr>
        <w:pStyle w:val="18"/>
        <w:wordWrap w:val="0"/>
        <w:spacing w:line="400" w:lineRule="exact"/>
        <w:ind w:left="711" w:leftChars="228" w:hanging="232" w:hangingChars="100"/>
        <w:rPr>
          <w:rFonts w:hAnsi="宋体"/>
          <w:color w:val="auto"/>
          <w:sz w:val="24"/>
          <w:szCs w:val="21"/>
        </w:rPr>
      </w:pPr>
    </w:p>
    <w:p>
      <w:pPr>
        <w:wordWrap w:val="0"/>
        <w:spacing w:line="360" w:lineRule="auto"/>
        <w:jc w:val="center"/>
        <w:rPr>
          <w:rFonts w:ascii="宋体"/>
          <w:b/>
          <w:color w:val="auto"/>
          <w:sz w:val="24"/>
          <w:szCs w:val="21"/>
        </w:rPr>
      </w:pPr>
      <w:r>
        <w:rPr>
          <w:rFonts w:hint="eastAsia" w:ascii="宋体" w:hAnsi="宋体"/>
          <w:b/>
          <w:color w:val="auto"/>
          <w:sz w:val="24"/>
          <w:szCs w:val="21"/>
        </w:rPr>
        <w:t>商务条款偏离表</w:t>
      </w:r>
    </w:p>
    <w:p>
      <w:pPr>
        <w:wordWrap w:val="0"/>
        <w:spacing w:line="360" w:lineRule="auto"/>
        <w:ind w:firstLine="3089"/>
        <w:rPr>
          <w:rFonts w:ascii="宋体"/>
          <w:b/>
          <w:color w:val="auto"/>
          <w:sz w:val="24"/>
          <w:szCs w:val="21"/>
        </w:rPr>
      </w:pPr>
    </w:p>
    <w:p>
      <w:pPr>
        <w:wordWrap w:val="0"/>
        <w:spacing w:line="360" w:lineRule="auto"/>
        <w:rPr>
          <w:rFonts w:ascii="宋体"/>
          <w:color w:val="auto"/>
          <w:szCs w:val="21"/>
        </w:rPr>
      </w:pPr>
      <w:r>
        <w:rPr>
          <w:rFonts w:hint="eastAsia" w:ascii="宋体" w:hAnsi="宋体"/>
          <w:color w:val="auto"/>
          <w:szCs w:val="21"/>
        </w:rPr>
        <w:t>项目名称：</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招标编号：</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标项：</w:t>
      </w:r>
    </w:p>
    <w:tbl>
      <w:tblPr>
        <w:tblStyle w:val="37"/>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序号</w:t>
            </w:r>
          </w:p>
        </w:tc>
        <w:tc>
          <w:tcPr>
            <w:tcW w:w="3062"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采购文件的商务条款</w:t>
            </w:r>
          </w:p>
        </w:tc>
        <w:tc>
          <w:tcPr>
            <w:tcW w:w="3151"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投标文件的商务条款</w:t>
            </w:r>
          </w:p>
        </w:tc>
        <w:tc>
          <w:tcPr>
            <w:tcW w:w="1243"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tcBorders>
              <w:bottom w:val="single" w:color="auto" w:sz="12" w:space="0"/>
            </w:tcBorders>
            <w:vAlign w:val="center"/>
          </w:tcPr>
          <w:p>
            <w:pPr>
              <w:wordWrap w:val="0"/>
              <w:jc w:val="center"/>
              <w:rPr>
                <w:rFonts w:ascii="宋体"/>
                <w:color w:val="auto"/>
                <w:sz w:val="24"/>
              </w:rPr>
            </w:pPr>
          </w:p>
        </w:tc>
        <w:tc>
          <w:tcPr>
            <w:tcW w:w="3062" w:type="dxa"/>
            <w:tcBorders>
              <w:bottom w:val="single" w:color="auto" w:sz="12" w:space="0"/>
            </w:tcBorders>
            <w:vAlign w:val="center"/>
          </w:tcPr>
          <w:p>
            <w:pPr>
              <w:wordWrap w:val="0"/>
              <w:jc w:val="center"/>
              <w:rPr>
                <w:rFonts w:ascii="宋体"/>
                <w:color w:val="auto"/>
                <w:sz w:val="24"/>
              </w:rPr>
            </w:pPr>
          </w:p>
        </w:tc>
        <w:tc>
          <w:tcPr>
            <w:tcW w:w="3151" w:type="dxa"/>
            <w:tcBorders>
              <w:bottom w:val="single" w:color="auto" w:sz="12" w:space="0"/>
            </w:tcBorders>
            <w:vAlign w:val="center"/>
          </w:tcPr>
          <w:p>
            <w:pPr>
              <w:wordWrap w:val="0"/>
              <w:jc w:val="center"/>
              <w:rPr>
                <w:rFonts w:ascii="宋体"/>
                <w:color w:val="auto"/>
                <w:sz w:val="24"/>
              </w:rPr>
            </w:pPr>
          </w:p>
        </w:tc>
        <w:tc>
          <w:tcPr>
            <w:tcW w:w="1243" w:type="dxa"/>
            <w:tcBorders>
              <w:bottom w:val="single" w:color="auto" w:sz="12" w:space="0"/>
            </w:tcBorders>
            <w:vAlign w:val="center"/>
          </w:tcPr>
          <w:p>
            <w:pPr>
              <w:wordWrap w:val="0"/>
              <w:jc w:val="center"/>
              <w:rPr>
                <w:rFonts w:ascii="宋体"/>
                <w:color w:val="auto"/>
                <w:sz w:val="24"/>
              </w:rPr>
            </w:pPr>
          </w:p>
        </w:tc>
      </w:tr>
    </w:tbl>
    <w:p>
      <w:pPr>
        <w:pStyle w:val="18"/>
        <w:wordWrap w:val="0"/>
        <w:spacing w:line="360" w:lineRule="auto"/>
        <w:ind w:left="404" w:hanging="404" w:hangingChars="200"/>
        <w:rPr>
          <w:rFonts w:hAnsi="宋体"/>
          <w:color w:val="auto"/>
          <w:sz w:val="21"/>
          <w:szCs w:val="21"/>
        </w:rPr>
      </w:pPr>
      <w:r>
        <w:rPr>
          <w:rFonts w:hint="eastAsia" w:hAnsi="宋体"/>
          <w:color w:val="auto"/>
          <w:sz w:val="21"/>
          <w:szCs w:val="21"/>
        </w:rPr>
        <w:t>注：</w:t>
      </w:r>
      <w:r>
        <w:rPr>
          <w:rFonts w:hAnsi="宋体"/>
          <w:color w:val="auto"/>
          <w:sz w:val="21"/>
          <w:szCs w:val="21"/>
        </w:rPr>
        <w:t>1</w:t>
      </w:r>
      <w:r>
        <w:rPr>
          <w:rFonts w:hint="eastAsia" w:hAnsi="宋体"/>
          <w:color w:val="auto"/>
          <w:sz w:val="21"/>
          <w:szCs w:val="21"/>
        </w:rPr>
        <w:t>、按采购文件第二章中商务要求内容进行填写。若无偏离可在本表空白处醒目地注明“无商务条款偏离”的字样。</w:t>
      </w:r>
    </w:p>
    <w:p>
      <w:pPr>
        <w:widowControl/>
        <w:wordWrap w:val="0"/>
        <w:spacing w:line="360" w:lineRule="auto"/>
        <w:jc w:val="left"/>
        <w:rPr>
          <w:rFonts w:ascii="宋体"/>
          <w:color w:val="auto"/>
          <w:sz w:val="24"/>
        </w:rPr>
      </w:pPr>
    </w:p>
    <w:p>
      <w:pPr>
        <w:widowControl/>
        <w:wordWrap w:val="0"/>
        <w:spacing w:line="360" w:lineRule="auto"/>
        <w:jc w:val="left"/>
        <w:rPr>
          <w:rFonts w:ascii="宋体"/>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人（盖章）：</w:t>
      </w:r>
    </w:p>
    <w:p>
      <w:pPr>
        <w:pStyle w:val="18"/>
        <w:wordWrap w:val="0"/>
        <w:snapToGrid w:val="0"/>
        <w:spacing w:line="360" w:lineRule="auto"/>
        <w:ind w:firstLine="0"/>
        <w:rPr>
          <w:rFonts w:hAnsi="宋体"/>
          <w:color w:val="auto"/>
          <w:spacing w:val="0"/>
          <w:sz w:val="21"/>
          <w:szCs w:val="24"/>
        </w:rPr>
      </w:pPr>
      <w:r>
        <w:rPr>
          <w:rFonts w:hint="eastAsia" w:hAnsi="宋体"/>
          <w:color w:val="auto"/>
          <w:spacing w:val="0"/>
          <w:sz w:val="21"/>
          <w:szCs w:val="24"/>
        </w:rPr>
        <w:t>法定代表人或其授权代表（签字或盖章）：</w:t>
      </w:r>
    </w:p>
    <w:p>
      <w:pPr>
        <w:pStyle w:val="18"/>
        <w:widowControl/>
        <w:wordWrap w:val="0"/>
        <w:spacing w:line="360" w:lineRule="auto"/>
        <w:ind w:firstLine="0"/>
        <w:jc w:val="left"/>
        <w:rPr>
          <w:rFonts w:hAnsi="宋体"/>
          <w:b/>
          <w:color w:val="auto"/>
        </w:rPr>
      </w:pPr>
      <w:r>
        <w:rPr>
          <w:rFonts w:hint="eastAsia" w:hAnsi="宋体"/>
          <w:color w:val="auto"/>
          <w:spacing w:val="0"/>
          <w:sz w:val="21"/>
          <w:szCs w:val="24"/>
        </w:rPr>
        <w:t>日</w:t>
      </w:r>
      <w:r>
        <w:rPr>
          <w:rFonts w:hAnsi="宋体"/>
          <w:color w:val="auto"/>
          <w:spacing w:val="0"/>
          <w:sz w:val="21"/>
          <w:szCs w:val="24"/>
        </w:rPr>
        <w:t xml:space="preserve">           </w:t>
      </w:r>
      <w:r>
        <w:rPr>
          <w:rFonts w:hint="eastAsia" w:hAnsi="宋体"/>
          <w:color w:val="auto"/>
          <w:spacing w:val="0"/>
          <w:sz w:val="21"/>
          <w:szCs w:val="24"/>
        </w:rPr>
        <w:t>期：</w:t>
      </w:r>
      <w:bookmarkStart w:id="213" w:name="_Toc460857953"/>
      <w:r>
        <w:rPr>
          <w:rFonts w:hAnsi="宋体"/>
          <w:b/>
          <w:color w:val="auto"/>
        </w:rPr>
        <w:br w:type="page"/>
      </w:r>
    </w:p>
    <w:p>
      <w:pPr>
        <w:pStyle w:val="18"/>
        <w:widowControl/>
        <w:wordWrap w:val="0"/>
        <w:spacing w:line="360" w:lineRule="auto"/>
        <w:ind w:firstLine="0"/>
        <w:jc w:val="left"/>
        <w:rPr>
          <w:rFonts w:hAnsi="宋体"/>
          <w:b/>
          <w:color w:val="auto"/>
          <w:sz w:val="24"/>
          <w:szCs w:val="21"/>
        </w:rPr>
      </w:pPr>
      <w:r>
        <w:rPr>
          <w:rFonts w:hint="eastAsia" w:hAnsi="宋体"/>
          <w:b/>
          <w:color w:val="auto"/>
        </w:rPr>
        <w:t>格式十一：</w:t>
      </w:r>
      <w:bookmarkEnd w:id="213"/>
      <w:r>
        <w:rPr>
          <w:rFonts w:hint="eastAsia" w:hAnsi="宋体"/>
          <w:color w:val="auto"/>
          <w:szCs w:val="21"/>
        </w:rPr>
        <w:t>服务要求偏离表</w:t>
      </w:r>
    </w:p>
    <w:p>
      <w:pPr>
        <w:pStyle w:val="18"/>
        <w:wordWrap w:val="0"/>
        <w:spacing w:line="400" w:lineRule="exact"/>
        <w:ind w:left="711" w:leftChars="228" w:hanging="232" w:hangingChars="100"/>
        <w:rPr>
          <w:rFonts w:hAnsi="宋体"/>
          <w:color w:val="auto"/>
          <w:sz w:val="24"/>
          <w:szCs w:val="21"/>
        </w:rPr>
      </w:pPr>
    </w:p>
    <w:p>
      <w:pPr>
        <w:wordWrap w:val="0"/>
        <w:spacing w:line="360" w:lineRule="auto"/>
        <w:jc w:val="center"/>
        <w:rPr>
          <w:rFonts w:ascii="宋体"/>
          <w:b/>
          <w:color w:val="auto"/>
          <w:sz w:val="24"/>
          <w:szCs w:val="21"/>
        </w:rPr>
      </w:pPr>
      <w:r>
        <w:rPr>
          <w:rFonts w:hint="eastAsia" w:ascii="宋体" w:hAnsi="宋体"/>
          <w:b/>
          <w:color w:val="auto"/>
          <w:sz w:val="24"/>
          <w:szCs w:val="21"/>
        </w:rPr>
        <w:t>服务要求偏离表</w:t>
      </w:r>
    </w:p>
    <w:p>
      <w:pPr>
        <w:wordWrap w:val="0"/>
        <w:spacing w:line="360" w:lineRule="auto"/>
        <w:ind w:firstLine="3089"/>
        <w:rPr>
          <w:rFonts w:ascii="宋体"/>
          <w:b/>
          <w:color w:val="auto"/>
          <w:sz w:val="24"/>
          <w:szCs w:val="21"/>
        </w:rPr>
      </w:pPr>
    </w:p>
    <w:p>
      <w:pPr>
        <w:wordWrap w:val="0"/>
        <w:spacing w:line="360" w:lineRule="auto"/>
        <w:rPr>
          <w:rFonts w:ascii="宋体"/>
          <w:color w:val="auto"/>
          <w:szCs w:val="21"/>
        </w:rPr>
      </w:pPr>
      <w:r>
        <w:rPr>
          <w:rFonts w:hint="eastAsia" w:ascii="宋体" w:hAnsi="宋体"/>
          <w:color w:val="auto"/>
          <w:szCs w:val="21"/>
        </w:rPr>
        <w:t>项目名称：</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招标编号：</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标项：</w:t>
      </w:r>
    </w:p>
    <w:tbl>
      <w:tblPr>
        <w:tblStyle w:val="37"/>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62"/>
        <w:gridCol w:w="3151"/>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序号</w:t>
            </w:r>
          </w:p>
        </w:tc>
        <w:tc>
          <w:tcPr>
            <w:tcW w:w="3062"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采购文件的服务要求</w:t>
            </w:r>
          </w:p>
        </w:tc>
        <w:tc>
          <w:tcPr>
            <w:tcW w:w="3151"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投标文件的服务要求</w:t>
            </w:r>
          </w:p>
        </w:tc>
        <w:tc>
          <w:tcPr>
            <w:tcW w:w="1243" w:type="dxa"/>
            <w:tcBorders>
              <w:top w:val="single" w:color="auto" w:sz="12" w:space="0"/>
            </w:tcBorders>
            <w:vAlign w:val="center"/>
          </w:tcPr>
          <w:p>
            <w:pPr>
              <w:wordWrap w:val="0"/>
              <w:jc w:val="center"/>
              <w:rPr>
                <w:rFonts w:ascii="宋体"/>
                <w:b/>
                <w:color w:val="auto"/>
                <w:szCs w:val="21"/>
              </w:rPr>
            </w:pPr>
            <w:r>
              <w:rPr>
                <w:rFonts w:hint="eastAsia" w:ascii="宋体" w:hAnsi="宋体"/>
                <w:b/>
                <w:color w:val="auto"/>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vAlign w:val="center"/>
          </w:tcPr>
          <w:p>
            <w:pPr>
              <w:wordWrap w:val="0"/>
              <w:jc w:val="center"/>
              <w:rPr>
                <w:rFonts w:ascii="宋体"/>
                <w:color w:val="auto"/>
                <w:sz w:val="24"/>
              </w:rPr>
            </w:pPr>
          </w:p>
        </w:tc>
        <w:tc>
          <w:tcPr>
            <w:tcW w:w="3062" w:type="dxa"/>
            <w:vAlign w:val="center"/>
          </w:tcPr>
          <w:p>
            <w:pPr>
              <w:wordWrap w:val="0"/>
              <w:jc w:val="center"/>
              <w:rPr>
                <w:rFonts w:ascii="宋体"/>
                <w:color w:val="auto"/>
                <w:sz w:val="24"/>
              </w:rPr>
            </w:pPr>
          </w:p>
        </w:tc>
        <w:tc>
          <w:tcPr>
            <w:tcW w:w="3151" w:type="dxa"/>
            <w:vAlign w:val="center"/>
          </w:tcPr>
          <w:p>
            <w:pPr>
              <w:wordWrap w:val="0"/>
              <w:jc w:val="center"/>
              <w:rPr>
                <w:rFonts w:ascii="宋体"/>
                <w:color w:val="auto"/>
                <w:sz w:val="24"/>
              </w:rPr>
            </w:pPr>
          </w:p>
        </w:tc>
        <w:tc>
          <w:tcPr>
            <w:tcW w:w="1243" w:type="dxa"/>
            <w:vAlign w:val="center"/>
          </w:tcPr>
          <w:p>
            <w:pPr>
              <w:wordWrap w:val="0"/>
              <w:jc w:val="center"/>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24" w:type="dxa"/>
            <w:tcBorders>
              <w:bottom w:val="single" w:color="auto" w:sz="12" w:space="0"/>
            </w:tcBorders>
            <w:vAlign w:val="center"/>
          </w:tcPr>
          <w:p>
            <w:pPr>
              <w:wordWrap w:val="0"/>
              <w:jc w:val="center"/>
              <w:rPr>
                <w:rFonts w:ascii="宋体"/>
                <w:color w:val="auto"/>
                <w:sz w:val="24"/>
              </w:rPr>
            </w:pPr>
          </w:p>
        </w:tc>
        <w:tc>
          <w:tcPr>
            <w:tcW w:w="3062" w:type="dxa"/>
            <w:tcBorders>
              <w:bottom w:val="single" w:color="auto" w:sz="12" w:space="0"/>
            </w:tcBorders>
            <w:vAlign w:val="center"/>
          </w:tcPr>
          <w:p>
            <w:pPr>
              <w:wordWrap w:val="0"/>
              <w:jc w:val="center"/>
              <w:rPr>
                <w:rFonts w:ascii="宋体"/>
                <w:color w:val="auto"/>
                <w:sz w:val="24"/>
              </w:rPr>
            </w:pPr>
          </w:p>
        </w:tc>
        <w:tc>
          <w:tcPr>
            <w:tcW w:w="3151" w:type="dxa"/>
            <w:tcBorders>
              <w:bottom w:val="single" w:color="auto" w:sz="12" w:space="0"/>
            </w:tcBorders>
            <w:vAlign w:val="center"/>
          </w:tcPr>
          <w:p>
            <w:pPr>
              <w:wordWrap w:val="0"/>
              <w:jc w:val="center"/>
              <w:rPr>
                <w:rFonts w:ascii="宋体"/>
                <w:color w:val="auto"/>
                <w:sz w:val="24"/>
              </w:rPr>
            </w:pPr>
          </w:p>
        </w:tc>
        <w:tc>
          <w:tcPr>
            <w:tcW w:w="1243" w:type="dxa"/>
            <w:tcBorders>
              <w:bottom w:val="single" w:color="auto" w:sz="12" w:space="0"/>
            </w:tcBorders>
            <w:vAlign w:val="center"/>
          </w:tcPr>
          <w:p>
            <w:pPr>
              <w:wordWrap w:val="0"/>
              <w:jc w:val="center"/>
              <w:rPr>
                <w:rFonts w:ascii="宋体"/>
                <w:color w:val="auto"/>
                <w:sz w:val="24"/>
              </w:rPr>
            </w:pPr>
          </w:p>
        </w:tc>
      </w:tr>
    </w:tbl>
    <w:p>
      <w:pPr>
        <w:pStyle w:val="18"/>
        <w:wordWrap w:val="0"/>
        <w:spacing w:line="360" w:lineRule="auto"/>
        <w:ind w:left="404" w:hanging="404" w:hangingChars="200"/>
        <w:rPr>
          <w:rFonts w:hAnsi="宋体"/>
          <w:color w:val="auto"/>
          <w:sz w:val="21"/>
          <w:szCs w:val="21"/>
        </w:rPr>
      </w:pPr>
      <w:r>
        <w:rPr>
          <w:rFonts w:hint="eastAsia" w:hAnsi="宋体"/>
          <w:color w:val="auto"/>
          <w:sz w:val="21"/>
          <w:szCs w:val="21"/>
        </w:rPr>
        <w:t>注：</w:t>
      </w:r>
      <w:r>
        <w:rPr>
          <w:rFonts w:hAnsi="宋体"/>
          <w:color w:val="auto"/>
          <w:sz w:val="21"/>
          <w:szCs w:val="21"/>
        </w:rPr>
        <w:t>1</w:t>
      </w:r>
      <w:r>
        <w:rPr>
          <w:rFonts w:hint="eastAsia" w:hAnsi="宋体"/>
          <w:color w:val="auto"/>
          <w:sz w:val="21"/>
          <w:szCs w:val="21"/>
        </w:rPr>
        <w:t>、按采购文件第二章中服务要求内容进行填写。若无偏离可在本表空白处醒目地注明“无服务要求偏离”的字样。</w:t>
      </w:r>
    </w:p>
    <w:p>
      <w:pPr>
        <w:widowControl/>
        <w:wordWrap w:val="0"/>
        <w:spacing w:line="360" w:lineRule="auto"/>
        <w:jc w:val="left"/>
        <w:rPr>
          <w:rFonts w:ascii="宋体"/>
          <w:color w:val="auto"/>
          <w:sz w:val="24"/>
        </w:rPr>
      </w:pPr>
    </w:p>
    <w:p>
      <w:pPr>
        <w:widowControl/>
        <w:wordWrap w:val="0"/>
        <w:spacing w:line="360" w:lineRule="auto"/>
        <w:jc w:val="left"/>
        <w:rPr>
          <w:rFonts w:ascii="宋体"/>
          <w:color w:val="auto"/>
        </w:rPr>
      </w:pPr>
      <w:r>
        <w:rPr>
          <w:rFonts w:hint="eastAsia" w:ascii="宋体" w:hAnsi="宋体"/>
          <w:color w:val="auto"/>
        </w:rPr>
        <w:t>投</w:t>
      </w:r>
      <w:r>
        <w:rPr>
          <w:rFonts w:ascii="宋体" w:hAnsi="宋体"/>
          <w:color w:val="auto"/>
        </w:rPr>
        <w:t xml:space="preserve"> </w:t>
      </w:r>
      <w:r>
        <w:rPr>
          <w:rFonts w:hint="eastAsia" w:ascii="宋体" w:hAnsi="宋体"/>
          <w:color w:val="auto"/>
        </w:rPr>
        <w:t>标</w:t>
      </w:r>
      <w:r>
        <w:rPr>
          <w:rFonts w:ascii="宋体" w:hAnsi="宋体"/>
          <w:color w:val="auto"/>
        </w:rPr>
        <w:t xml:space="preserve"> </w:t>
      </w:r>
      <w:r>
        <w:rPr>
          <w:rFonts w:hint="eastAsia" w:ascii="宋体" w:hAnsi="宋体"/>
          <w:color w:val="auto"/>
        </w:rPr>
        <w:t>人（盖章）：</w:t>
      </w:r>
    </w:p>
    <w:p>
      <w:pPr>
        <w:pStyle w:val="18"/>
        <w:wordWrap w:val="0"/>
        <w:snapToGrid w:val="0"/>
        <w:spacing w:line="360" w:lineRule="auto"/>
        <w:ind w:firstLine="0"/>
        <w:rPr>
          <w:rFonts w:hAnsi="宋体"/>
          <w:color w:val="auto"/>
          <w:spacing w:val="0"/>
          <w:sz w:val="21"/>
          <w:szCs w:val="24"/>
        </w:rPr>
      </w:pPr>
      <w:r>
        <w:rPr>
          <w:rFonts w:hint="eastAsia" w:hAnsi="宋体"/>
          <w:color w:val="auto"/>
          <w:spacing w:val="0"/>
          <w:sz w:val="21"/>
          <w:szCs w:val="24"/>
        </w:rPr>
        <w:t>法定代表人或其授权代表（签字或盖章）：</w:t>
      </w:r>
    </w:p>
    <w:p>
      <w:pPr>
        <w:wordWrap w:val="0"/>
        <w:rPr>
          <w:rFonts w:ascii="宋体"/>
          <w:b/>
          <w:color w:val="auto"/>
        </w:rPr>
      </w:pPr>
      <w:r>
        <w:rPr>
          <w:rFonts w:hint="eastAsia" w:hAnsi="宋体"/>
          <w:color w:val="auto"/>
        </w:rPr>
        <w:t>日</w:t>
      </w:r>
      <w:r>
        <w:rPr>
          <w:rFonts w:hAnsi="宋体"/>
          <w:color w:val="auto"/>
        </w:rPr>
        <w:t xml:space="preserve">           </w:t>
      </w:r>
      <w:r>
        <w:rPr>
          <w:rFonts w:hint="eastAsia" w:hAnsi="宋体"/>
          <w:color w:val="auto"/>
        </w:rPr>
        <w:t>期：</w:t>
      </w:r>
      <w:r>
        <w:rPr>
          <w:rFonts w:ascii="宋体"/>
          <w:color w:val="auto"/>
        </w:rPr>
        <w:br w:type="page"/>
      </w:r>
    </w:p>
    <w:p>
      <w:pPr>
        <w:pStyle w:val="18"/>
        <w:widowControl/>
        <w:wordWrap w:val="0"/>
        <w:spacing w:line="360" w:lineRule="auto"/>
        <w:ind w:firstLine="0"/>
        <w:jc w:val="left"/>
        <w:rPr>
          <w:rFonts w:hAnsi="宋体"/>
          <w:b/>
          <w:color w:val="auto"/>
        </w:rPr>
      </w:pPr>
      <w:bookmarkStart w:id="214" w:name="_Toc460857955"/>
      <w:r>
        <w:rPr>
          <w:rFonts w:hint="eastAsia" w:hAnsi="宋体"/>
          <w:b/>
          <w:color w:val="auto"/>
        </w:rPr>
        <w:t>格式十二：</w:t>
      </w:r>
      <w:bookmarkEnd w:id="214"/>
      <w:r>
        <w:rPr>
          <w:rFonts w:hint="eastAsia" w:hAnsi="宋体"/>
          <w:color w:val="auto"/>
          <w:szCs w:val="21"/>
        </w:rPr>
        <w:t>投标函</w:t>
      </w:r>
    </w:p>
    <w:p>
      <w:pPr>
        <w:widowControl/>
        <w:wordWrap w:val="0"/>
        <w:spacing w:line="400" w:lineRule="exact"/>
        <w:jc w:val="center"/>
        <w:rPr>
          <w:rFonts w:ascii="宋体"/>
          <w:b/>
          <w:color w:val="auto"/>
          <w:sz w:val="24"/>
          <w:szCs w:val="21"/>
        </w:rPr>
      </w:pPr>
      <w:r>
        <w:rPr>
          <w:rFonts w:hint="eastAsia" w:ascii="宋体" w:hAnsi="宋体"/>
          <w:b/>
          <w:color w:val="auto"/>
          <w:sz w:val="24"/>
          <w:szCs w:val="21"/>
        </w:rPr>
        <w:t>投标函</w:t>
      </w:r>
    </w:p>
    <w:p>
      <w:pPr>
        <w:widowControl/>
        <w:wordWrap w:val="0"/>
        <w:spacing w:line="400" w:lineRule="exact"/>
        <w:jc w:val="center"/>
        <w:rPr>
          <w:rFonts w:ascii="宋体"/>
          <w:b/>
          <w:color w:val="auto"/>
          <w:sz w:val="24"/>
        </w:rPr>
      </w:pPr>
    </w:p>
    <w:p>
      <w:pPr>
        <w:pStyle w:val="18"/>
        <w:widowControl/>
        <w:wordWrap w:val="0"/>
        <w:spacing w:line="360" w:lineRule="auto"/>
        <w:ind w:firstLine="0"/>
        <w:jc w:val="left"/>
        <w:rPr>
          <w:rFonts w:hAnsi="宋体"/>
          <w:color w:val="auto"/>
          <w:sz w:val="21"/>
          <w:szCs w:val="21"/>
        </w:rPr>
      </w:pPr>
      <w:r>
        <w:rPr>
          <w:rFonts w:hint="eastAsia" w:hAnsi="宋体"/>
          <w:color w:val="auto"/>
          <w:sz w:val="21"/>
          <w:szCs w:val="21"/>
        </w:rPr>
        <w:t>致：招标代理机构</w:t>
      </w:r>
    </w:p>
    <w:p>
      <w:pPr>
        <w:pStyle w:val="18"/>
        <w:widowControl/>
        <w:wordWrap w:val="0"/>
        <w:spacing w:line="360" w:lineRule="auto"/>
        <w:ind w:firstLine="0"/>
        <w:jc w:val="left"/>
        <w:rPr>
          <w:rFonts w:hAnsi="宋体"/>
          <w:color w:val="auto"/>
          <w:sz w:val="21"/>
          <w:szCs w:val="21"/>
        </w:rPr>
      </w:pPr>
      <w:r>
        <w:rPr>
          <w:rFonts w:hAnsi="宋体"/>
          <w:color w:val="auto"/>
          <w:sz w:val="21"/>
          <w:szCs w:val="21"/>
          <w:u w:val="single"/>
        </w:rPr>
        <w:t xml:space="preserve">   </w:t>
      </w:r>
      <w:r>
        <w:rPr>
          <w:rFonts w:hint="eastAsia" w:hAnsi="宋体"/>
          <w:color w:val="auto"/>
          <w:sz w:val="21"/>
          <w:szCs w:val="21"/>
          <w:u w:val="single"/>
        </w:rPr>
        <w:t>（投标人全称）</w:t>
      </w:r>
      <w:r>
        <w:rPr>
          <w:rFonts w:hAnsi="宋体"/>
          <w:color w:val="auto"/>
          <w:sz w:val="21"/>
          <w:szCs w:val="21"/>
          <w:u w:val="single"/>
        </w:rPr>
        <w:t xml:space="preserve">   </w:t>
      </w:r>
      <w:r>
        <w:rPr>
          <w:rFonts w:hAnsi="宋体"/>
          <w:color w:val="auto"/>
          <w:sz w:val="21"/>
          <w:szCs w:val="21"/>
        </w:rPr>
        <w:t xml:space="preserve"> </w:t>
      </w:r>
      <w:r>
        <w:rPr>
          <w:rFonts w:hint="eastAsia" w:hAnsi="宋体"/>
          <w:color w:val="auto"/>
          <w:sz w:val="21"/>
          <w:szCs w:val="21"/>
        </w:rPr>
        <w:t>授权</w:t>
      </w:r>
      <w:r>
        <w:rPr>
          <w:rFonts w:hAnsi="宋体"/>
          <w:color w:val="auto"/>
          <w:sz w:val="21"/>
          <w:szCs w:val="21"/>
          <w:u w:val="single"/>
        </w:rPr>
        <w:t xml:space="preserve"> </w:t>
      </w:r>
      <w:r>
        <w:rPr>
          <w:rFonts w:hint="eastAsia" w:hAnsi="宋体"/>
          <w:color w:val="auto"/>
          <w:sz w:val="21"/>
          <w:szCs w:val="21"/>
          <w:u w:val="single"/>
        </w:rPr>
        <w:t>（授权代表姓名、职务）</w:t>
      </w:r>
      <w:r>
        <w:rPr>
          <w:rFonts w:hAnsi="宋体"/>
          <w:color w:val="auto"/>
          <w:sz w:val="21"/>
          <w:szCs w:val="21"/>
          <w:u w:val="single"/>
        </w:rPr>
        <w:t xml:space="preserve">   </w:t>
      </w:r>
      <w:r>
        <w:rPr>
          <w:rFonts w:hint="eastAsia" w:hAnsi="宋体"/>
          <w:color w:val="auto"/>
          <w:sz w:val="21"/>
          <w:szCs w:val="21"/>
        </w:rPr>
        <w:t>为本公司合法代理人，参加贵方组织的</w:t>
      </w:r>
      <w:r>
        <w:rPr>
          <w:rFonts w:hAnsi="宋体"/>
          <w:color w:val="auto"/>
          <w:sz w:val="21"/>
          <w:szCs w:val="21"/>
        </w:rPr>
        <w:t xml:space="preserve"> </w:t>
      </w:r>
      <w:r>
        <w:rPr>
          <w:rFonts w:hAnsi="宋体"/>
          <w:color w:val="auto"/>
          <w:sz w:val="21"/>
          <w:szCs w:val="21"/>
          <w:u w:val="single"/>
        </w:rPr>
        <w:t xml:space="preserve">   </w:t>
      </w:r>
      <w:r>
        <w:rPr>
          <w:rFonts w:hint="eastAsia" w:hAnsi="宋体"/>
          <w:color w:val="auto"/>
          <w:sz w:val="21"/>
          <w:szCs w:val="21"/>
          <w:u w:val="single"/>
        </w:rPr>
        <w:t>（招标编号、项目名称）</w:t>
      </w:r>
      <w:r>
        <w:rPr>
          <w:rFonts w:hAnsi="宋体"/>
          <w:color w:val="auto"/>
          <w:sz w:val="21"/>
          <w:szCs w:val="21"/>
          <w:u w:val="single"/>
        </w:rPr>
        <w:t xml:space="preserve"> </w:t>
      </w:r>
      <w:r>
        <w:rPr>
          <w:rFonts w:hint="eastAsia" w:hAnsi="宋体"/>
          <w:color w:val="auto"/>
          <w:sz w:val="21"/>
          <w:szCs w:val="21"/>
        </w:rPr>
        <w:t>招投标活动，代表本公司（单位）处理招投标活动中的一切事宜，在此：</w:t>
      </w:r>
    </w:p>
    <w:p>
      <w:pPr>
        <w:pStyle w:val="18"/>
        <w:widowControl/>
        <w:numPr>
          <w:ilvl w:val="0"/>
          <w:numId w:val="22"/>
        </w:numPr>
        <w:wordWrap w:val="0"/>
        <w:spacing w:line="360" w:lineRule="auto"/>
        <w:ind w:firstLine="0"/>
        <w:jc w:val="left"/>
        <w:rPr>
          <w:rFonts w:hAnsi="宋体"/>
          <w:color w:val="auto"/>
          <w:sz w:val="21"/>
          <w:szCs w:val="21"/>
        </w:rPr>
      </w:pPr>
      <w:r>
        <w:rPr>
          <w:rFonts w:hint="eastAsia" w:hAnsi="宋体"/>
          <w:color w:val="auto"/>
          <w:sz w:val="21"/>
          <w:szCs w:val="21"/>
        </w:rPr>
        <w:t>提供采购文件中“投标须知”规定的全部投标文件：</w:t>
      </w:r>
    </w:p>
    <w:p>
      <w:pPr>
        <w:pStyle w:val="18"/>
        <w:widowControl/>
        <w:wordWrap w:val="0"/>
        <w:spacing w:line="360" w:lineRule="auto"/>
        <w:ind w:firstLine="0"/>
        <w:jc w:val="left"/>
        <w:rPr>
          <w:rFonts w:hAnsi="宋体"/>
          <w:color w:val="auto"/>
          <w:sz w:val="21"/>
          <w:szCs w:val="21"/>
        </w:rPr>
      </w:pPr>
      <w:r>
        <w:rPr>
          <w:rFonts w:hAnsi="宋体"/>
          <w:color w:val="auto"/>
          <w:sz w:val="21"/>
          <w:szCs w:val="21"/>
        </w:rPr>
        <w:t xml:space="preserve">    </w:t>
      </w:r>
      <w:r>
        <w:rPr>
          <w:rFonts w:hint="eastAsia" w:hAnsi="宋体"/>
          <w:color w:val="auto"/>
          <w:sz w:val="21"/>
          <w:szCs w:val="21"/>
        </w:rPr>
        <w:t>投标文件正本</w:t>
      </w:r>
      <w:r>
        <w:rPr>
          <w:rFonts w:hAnsi="宋体"/>
          <w:color w:val="auto"/>
          <w:sz w:val="21"/>
          <w:szCs w:val="21"/>
        </w:rPr>
        <w:t>1</w:t>
      </w:r>
      <w:r>
        <w:rPr>
          <w:rFonts w:hint="eastAsia" w:hAnsi="宋体"/>
          <w:color w:val="auto"/>
          <w:sz w:val="21"/>
          <w:szCs w:val="21"/>
        </w:rPr>
        <w:t>份，副本</w:t>
      </w:r>
      <w:r>
        <w:rPr>
          <w:rFonts w:hAnsi="宋体"/>
          <w:color w:val="auto"/>
          <w:sz w:val="21"/>
          <w:szCs w:val="21"/>
        </w:rPr>
        <w:t>4</w:t>
      </w:r>
      <w:r>
        <w:rPr>
          <w:rFonts w:hint="eastAsia" w:hAnsi="宋体"/>
          <w:color w:val="auto"/>
          <w:sz w:val="21"/>
          <w:szCs w:val="21"/>
        </w:rPr>
        <w:t>份；</w:t>
      </w:r>
      <w:r>
        <w:rPr>
          <w:rFonts w:hAnsi="宋体"/>
          <w:color w:val="auto"/>
          <w:sz w:val="21"/>
          <w:szCs w:val="21"/>
        </w:rPr>
        <w:t xml:space="preserve">  </w:t>
      </w:r>
    </w:p>
    <w:p>
      <w:pPr>
        <w:pStyle w:val="18"/>
        <w:widowControl/>
        <w:wordWrap w:val="0"/>
        <w:spacing w:line="360" w:lineRule="auto"/>
        <w:ind w:firstLine="0"/>
        <w:jc w:val="left"/>
        <w:rPr>
          <w:rFonts w:hAnsi="宋体"/>
          <w:color w:val="auto"/>
          <w:sz w:val="21"/>
          <w:szCs w:val="21"/>
        </w:rPr>
      </w:pPr>
      <w:r>
        <w:rPr>
          <w:rFonts w:hAnsi="宋体"/>
          <w:color w:val="auto"/>
          <w:sz w:val="21"/>
          <w:szCs w:val="21"/>
        </w:rPr>
        <w:t>2</w:t>
      </w:r>
      <w:r>
        <w:rPr>
          <w:rFonts w:hint="eastAsia" w:hAnsi="宋体"/>
          <w:color w:val="auto"/>
          <w:sz w:val="21"/>
          <w:szCs w:val="21"/>
        </w:rPr>
        <w:t>、据此函，签字代表宣布并承诺如下：</w:t>
      </w:r>
    </w:p>
    <w:p>
      <w:pPr>
        <w:pStyle w:val="18"/>
        <w:widowControl/>
        <w:numPr>
          <w:ilvl w:val="0"/>
          <w:numId w:val="23"/>
        </w:numPr>
        <w:wordWrap w:val="0"/>
        <w:spacing w:line="360" w:lineRule="auto"/>
        <w:jc w:val="left"/>
        <w:rPr>
          <w:rFonts w:hAnsi="宋体"/>
          <w:color w:val="auto"/>
          <w:sz w:val="21"/>
          <w:szCs w:val="21"/>
          <w:u w:val="single"/>
        </w:rPr>
      </w:pPr>
      <w:r>
        <w:rPr>
          <w:rFonts w:hint="eastAsia" w:hAnsi="宋体"/>
          <w:color w:val="auto"/>
          <w:sz w:val="21"/>
          <w:szCs w:val="21"/>
        </w:rPr>
        <w:t>我方对招标项目标项愿以投标报价为（大写）：人民币</w:t>
      </w:r>
      <w:r>
        <w:rPr>
          <w:rFonts w:hAnsi="宋体"/>
          <w:color w:val="auto"/>
          <w:sz w:val="21"/>
          <w:szCs w:val="21"/>
        </w:rPr>
        <w:t xml:space="preserve">   </w:t>
      </w:r>
      <w:r>
        <w:rPr>
          <w:rFonts w:hint="eastAsia" w:hAnsi="宋体"/>
          <w:color w:val="auto"/>
          <w:sz w:val="21"/>
          <w:szCs w:val="21"/>
        </w:rPr>
        <w:t>元、（小写）：</w:t>
      </w:r>
    </w:p>
    <w:p>
      <w:pPr>
        <w:pStyle w:val="18"/>
        <w:widowControl/>
        <w:wordWrap w:val="0"/>
        <w:spacing w:line="360" w:lineRule="auto"/>
        <w:ind w:left="210" w:firstLine="0"/>
        <w:jc w:val="left"/>
        <w:rPr>
          <w:rFonts w:hAnsi="宋体"/>
          <w:color w:val="auto"/>
          <w:sz w:val="21"/>
          <w:szCs w:val="21"/>
        </w:rPr>
      </w:pPr>
      <w:r>
        <w:rPr>
          <w:rFonts w:hint="eastAsia" w:hAnsi="宋体"/>
          <w:color w:val="auto"/>
          <w:sz w:val="21"/>
          <w:szCs w:val="21"/>
        </w:rPr>
        <w:t>元人民币，承担采购文件规定内容。（可按标项列明）</w:t>
      </w:r>
    </w:p>
    <w:p>
      <w:pPr>
        <w:pStyle w:val="18"/>
        <w:widowControl/>
        <w:wordWrap w:val="0"/>
        <w:spacing w:line="360" w:lineRule="auto"/>
        <w:ind w:left="715" w:leftChars="100" w:hanging="505" w:hangingChars="250"/>
        <w:jc w:val="left"/>
        <w:rPr>
          <w:rFonts w:hAnsi="宋体"/>
          <w:color w:val="auto"/>
          <w:sz w:val="21"/>
          <w:szCs w:val="21"/>
        </w:rPr>
      </w:pPr>
      <w:r>
        <w:rPr>
          <w:rFonts w:hint="eastAsia" w:hAnsi="宋体"/>
          <w:color w:val="auto"/>
          <w:sz w:val="21"/>
          <w:szCs w:val="21"/>
        </w:rPr>
        <w:t>（</w:t>
      </w:r>
      <w:r>
        <w:rPr>
          <w:rFonts w:hAnsi="宋体"/>
          <w:color w:val="auto"/>
          <w:sz w:val="21"/>
          <w:szCs w:val="21"/>
        </w:rPr>
        <w:t>2</w:t>
      </w:r>
      <w:r>
        <w:rPr>
          <w:rFonts w:hint="eastAsia" w:hAnsi="宋体"/>
          <w:color w:val="auto"/>
          <w:sz w:val="21"/>
          <w:szCs w:val="21"/>
        </w:rPr>
        <w:t>）本报价已经包含了所供货物应纳的税金及采购文件规定的报价方式应包含的其它费用。本报价在投标有效期内固定不变，并在合同有效期内不受利率波动的影响。</w:t>
      </w:r>
    </w:p>
    <w:p>
      <w:pPr>
        <w:pStyle w:val="18"/>
        <w:widowControl/>
        <w:wordWrap w:val="0"/>
        <w:spacing w:line="360" w:lineRule="auto"/>
        <w:ind w:firstLine="202" w:firstLineChars="100"/>
        <w:jc w:val="left"/>
        <w:rPr>
          <w:rFonts w:hAnsi="宋体"/>
          <w:color w:val="auto"/>
          <w:sz w:val="21"/>
          <w:szCs w:val="21"/>
        </w:rPr>
      </w:pPr>
      <w:r>
        <w:rPr>
          <w:rFonts w:hint="eastAsia" w:hAnsi="宋体"/>
          <w:color w:val="auto"/>
          <w:sz w:val="21"/>
          <w:szCs w:val="21"/>
        </w:rPr>
        <w:t>（</w:t>
      </w:r>
      <w:r>
        <w:rPr>
          <w:rFonts w:hAnsi="宋体"/>
          <w:color w:val="auto"/>
          <w:sz w:val="21"/>
          <w:szCs w:val="21"/>
        </w:rPr>
        <w:t>3</w:t>
      </w:r>
      <w:r>
        <w:rPr>
          <w:rFonts w:hint="eastAsia" w:hAnsi="宋体"/>
          <w:color w:val="auto"/>
          <w:sz w:val="21"/>
          <w:szCs w:val="21"/>
        </w:rPr>
        <w:t>）本投标自开标之日起</w:t>
      </w:r>
      <w:r>
        <w:rPr>
          <w:rFonts w:hAnsi="宋体"/>
          <w:color w:val="auto"/>
          <w:sz w:val="21"/>
          <w:szCs w:val="21"/>
          <w:u w:val="single"/>
        </w:rPr>
        <w:t xml:space="preserve">   90   </w:t>
      </w:r>
      <w:r>
        <w:rPr>
          <w:rFonts w:hint="eastAsia" w:hAnsi="宋体"/>
          <w:color w:val="auto"/>
          <w:sz w:val="21"/>
          <w:szCs w:val="21"/>
        </w:rPr>
        <w:t>天内有效。</w:t>
      </w:r>
    </w:p>
    <w:p>
      <w:pPr>
        <w:pStyle w:val="18"/>
        <w:widowControl/>
        <w:wordWrap w:val="0"/>
        <w:spacing w:line="360" w:lineRule="auto"/>
        <w:ind w:left="715" w:leftChars="100" w:hanging="505" w:hangingChars="250"/>
        <w:jc w:val="left"/>
        <w:rPr>
          <w:rFonts w:hAnsi="宋体"/>
          <w:color w:val="auto"/>
          <w:sz w:val="21"/>
          <w:szCs w:val="21"/>
        </w:rPr>
      </w:pPr>
      <w:r>
        <w:rPr>
          <w:rFonts w:hint="eastAsia" w:hAnsi="宋体"/>
          <w:color w:val="auto"/>
          <w:sz w:val="21"/>
          <w:szCs w:val="21"/>
        </w:rPr>
        <w:t>（</w:t>
      </w:r>
      <w:r>
        <w:rPr>
          <w:rFonts w:hAnsi="宋体"/>
          <w:color w:val="auto"/>
          <w:sz w:val="21"/>
          <w:szCs w:val="21"/>
        </w:rPr>
        <w:t>4</w:t>
      </w:r>
      <w:r>
        <w:rPr>
          <w:rFonts w:hint="eastAsia" w:hAnsi="宋体"/>
          <w:color w:val="auto"/>
          <w:sz w:val="21"/>
          <w:szCs w:val="21"/>
        </w:rPr>
        <w:t>）我们已详细审查全部采购文件及有关的澄清</w:t>
      </w:r>
      <w:r>
        <w:rPr>
          <w:rFonts w:hAnsi="宋体"/>
          <w:color w:val="auto"/>
          <w:sz w:val="21"/>
          <w:szCs w:val="21"/>
        </w:rPr>
        <w:t>/</w:t>
      </w:r>
      <w:r>
        <w:rPr>
          <w:rFonts w:hint="eastAsia" w:hAnsi="宋体"/>
          <w:color w:val="auto"/>
          <w:sz w:val="21"/>
          <w:szCs w:val="21"/>
        </w:rPr>
        <w:t>修改文件</w:t>
      </w:r>
      <w:r>
        <w:rPr>
          <w:rFonts w:hAnsi="宋体"/>
          <w:color w:val="auto"/>
          <w:sz w:val="21"/>
          <w:szCs w:val="21"/>
        </w:rPr>
        <w:t>(</w:t>
      </w:r>
      <w:r>
        <w:rPr>
          <w:rFonts w:hint="eastAsia" w:hAnsi="宋体"/>
          <w:color w:val="auto"/>
          <w:sz w:val="21"/>
          <w:szCs w:val="21"/>
        </w:rPr>
        <w:t>若有的话</w:t>
      </w:r>
      <w:r>
        <w:rPr>
          <w:rFonts w:hAnsi="宋体"/>
          <w:color w:val="auto"/>
          <w:sz w:val="21"/>
          <w:szCs w:val="21"/>
        </w:rPr>
        <w:t>)</w:t>
      </w:r>
      <w:r>
        <w:rPr>
          <w:rFonts w:hint="eastAsia" w:hAnsi="宋体"/>
          <w:color w:val="auto"/>
          <w:sz w:val="21"/>
          <w:szCs w:val="21"/>
        </w:rPr>
        <w:t>，我们完全理解并同意放弃对这方面提出任何异议的权利。保证遵守采购文件有关条款规定。</w:t>
      </w:r>
    </w:p>
    <w:p>
      <w:pPr>
        <w:pStyle w:val="18"/>
        <w:widowControl/>
        <w:wordWrap w:val="0"/>
        <w:spacing w:line="360" w:lineRule="auto"/>
        <w:ind w:left="715" w:leftChars="100" w:hanging="505" w:hangingChars="250"/>
        <w:jc w:val="left"/>
        <w:rPr>
          <w:rFonts w:hAnsi="宋体"/>
          <w:color w:val="auto"/>
          <w:sz w:val="21"/>
          <w:szCs w:val="21"/>
        </w:rPr>
      </w:pPr>
      <w:r>
        <w:rPr>
          <w:rFonts w:hint="eastAsia" w:hAnsi="宋体"/>
          <w:color w:val="auto"/>
          <w:sz w:val="21"/>
          <w:szCs w:val="21"/>
        </w:rPr>
        <w:t>（</w:t>
      </w:r>
      <w:r>
        <w:rPr>
          <w:rFonts w:hAnsi="宋体"/>
          <w:color w:val="auto"/>
          <w:sz w:val="21"/>
          <w:szCs w:val="21"/>
        </w:rPr>
        <w:t>5</w:t>
      </w:r>
      <w:r>
        <w:rPr>
          <w:rFonts w:hint="eastAsia" w:hAnsi="宋体"/>
          <w:color w:val="auto"/>
          <w:sz w:val="21"/>
          <w:szCs w:val="21"/>
        </w:rPr>
        <w:t>）保证在中标后忠实地执行与招标人所签署的合同，并承担合同规定的责任义务。</w:t>
      </w:r>
    </w:p>
    <w:p>
      <w:pPr>
        <w:pStyle w:val="18"/>
        <w:widowControl/>
        <w:wordWrap w:val="0"/>
        <w:spacing w:line="360" w:lineRule="auto"/>
        <w:ind w:left="715" w:leftChars="100" w:hanging="505" w:hangingChars="250"/>
        <w:jc w:val="left"/>
        <w:rPr>
          <w:rFonts w:hAnsi="宋体"/>
          <w:color w:val="auto"/>
          <w:sz w:val="21"/>
          <w:szCs w:val="21"/>
        </w:rPr>
      </w:pPr>
      <w:r>
        <w:rPr>
          <w:rFonts w:hint="eastAsia" w:hAnsi="宋体"/>
          <w:color w:val="auto"/>
          <w:sz w:val="21"/>
          <w:szCs w:val="21"/>
        </w:rPr>
        <w:t>（</w:t>
      </w:r>
      <w:r>
        <w:rPr>
          <w:rFonts w:hAnsi="宋体"/>
          <w:color w:val="auto"/>
          <w:sz w:val="21"/>
          <w:szCs w:val="21"/>
        </w:rPr>
        <w:t>6</w:t>
      </w:r>
      <w:r>
        <w:rPr>
          <w:rFonts w:hint="eastAsia" w:hAnsi="宋体"/>
          <w:color w:val="auto"/>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含欠交纳）的</w:t>
      </w:r>
      <w:r>
        <w:rPr>
          <w:rFonts w:hAnsi="宋体"/>
          <w:color w:val="auto"/>
          <w:sz w:val="21"/>
          <w:szCs w:val="21"/>
        </w:rPr>
        <w:t>200%</w:t>
      </w:r>
      <w:r>
        <w:rPr>
          <w:rFonts w:hint="eastAsia" w:hAnsi="宋体"/>
          <w:color w:val="auto"/>
          <w:sz w:val="21"/>
          <w:szCs w:val="21"/>
        </w:rPr>
        <w:t>交纳违约金和滞纳的银行利息。承诺在未交足上述违约金和利息前，同意不再参加贵方代理的其他项目，如果贵方不接受我们的投标，我们自愿放弃任何方式进行抗辩的权力。</w:t>
      </w:r>
    </w:p>
    <w:p>
      <w:pPr>
        <w:pStyle w:val="18"/>
        <w:widowControl/>
        <w:wordWrap w:val="0"/>
        <w:spacing w:line="360" w:lineRule="auto"/>
        <w:ind w:firstLine="202" w:firstLineChars="100"/>
        <w:jc w:val="left"/>
        <w:rPr>
          <w:rFonts w:hAnsi="宋体"/>
          <w:color w:val="auto"/>
          <w:sz w:val="21"/>
          <w:szCs w:val="21"/>
        </w:rPr>
      </w:pPr>
      <w:r>
        <w:rPr>
          <w:rFonts w:hint="eastAsia" w:hAnsi="宋体"/>
          <w:color w:val="auto"/>
          <w:sz w:val="21"/>
          <w:szCs w:val="21"/>
        </w:rPr>
        <w:t>（</w:t>
      </w:r>
      <w:r>
        <w:rPr>
          <w:rFonts w:hAnsi="宋体"/>
          <w:color w:val="auto"/>
          <w:sz w:val="21"/>
          <w:szCs w:val="21"/>
        </w:rPr>
        <w:t>7</w:t>
      </w:r>
      <w:r>
        <w:rPr>
          <w:rFonts w:hint="eastAsia" w:hAnsi="宋体"/>
          <w:color w:val="auto"/>
          <w:sz w:val="21"/>
          <w:szCs w:val="21"/>
        </w:rPr>
        <w:t>）承诺应贵方要求提供任何与该项目投标有关的数据、情况和技术资料。</w:t>
      </w:r>
    </w:p>
    <w:p>
      <w:pPr>
        <w:pStyle w:val="18"/>
        <w:widowControl/>
        <w:wordWrap w:val="0"/>
        <w:spacing w:line="360" w:lineRule="auto"/>
        <w:ind w:left="614" w:leftChars="100" w:hanging="404" w:hangingChars="200"/>
        <w:jc w:val="left"/>
        <w:rPr>
          <w:rFonts w:hAnsi="宋体"/>
          <w:color w:val="auto"/>
          <w:sz w:val="21"/>
          <w:szCs w:val="21"/>
        </w:rPr>
      </w:pPr>
      <w:r>
        <w:rPr>
          <w:rFonts w:hint="eastAsia" w:hAnsi="宋体"/>
          <w:color w:val="auto"/>
          <w:sz w:val="21"/>
          <w:szCs w:val="21"/>
        </w:rPr>
        <w:t>（</w:t>
      </w:r>
      <w:r>
        <w:rPr>
          <w:rFonts w:hAnsi="宋体"/>
          <w:color w:val="auto"/>
          <w:sz w:val="21"/>
          <w:szCs w:val="21"/>
        </w:rPr>
        <w:t>8</w:t>
      </w:r>
      <w:r>
        <w:rPr>
          <w:rFonts w:hint="eastAsia" w:hAnsi="宋体"/>
          <w:color w:val="auto"/>
          <w:sz w:val="21"/>
          <w:szCs w:val="21"/>
        </w:rPr>
        <w:t>）我们承诺，与为招标人采购本次招标的货物进行设计、编制规范和其他文件所委托的咨询公司或其附属机构无任何直接或间接的关联。</w:t>
      </w:r>
    </w:p>
    <w:p>
      <w:pPr>
        <w:pStyle w:val="18"/>
        <w:widowControl/>
        <w:wordWrap w:val="0"/>
        <w:spacing w:line="360" w:lineRule="auto"/>
        <w:ind w:left="303" w:hanging="303" w:hangingChars="150"/>
        <w:jc w:val="left"/>
        <w:rPr>
          <w:rFonts w:hAnsi="宋体"/>
          <w:color w:val="auto"/>
          <w:sz w:val="21"/>
          <w:szCs w:val="21"/>
        </w:rPr>
      </w:pPr>
      <w:r>
        <w:rPr>
          <w:rFonts w:hAnsi="宋体"/>
          <w:color w:val="auto"/>
          <w:sz w:val="21"/>
          <w:szCs w:val="21"/>
        </w:rPr>
        <w:t>3</w:t>
      </w:r>
      <w:r>
        <w:rPr>
          <w:rFonts w:hint="eastAsia" w:hAnsi="宋体"/>
          <w:color w:val="auto"/>
          <w:sz w:val="21"/>
          <w:szCs w:val="21"/>
        </w:rPr>
        <w:t>、我们郑重声明：</w:t>
      </w:r>
      <w:r>
        <w:rPr>
          <w:rFonts w:hAnsi="宋体"/>
          <w:color w:val="auto"/>
          <w:sz w:val="21"/>
          <w:szCs w:val="21"/>
        </w:rPr>
        <w:br w:type="textWrapping"/>
      </w:r>
      <w:r>
        <w:rPr>
          <w:rFonts w:hint="eastAsia" w:hAnsi="宋体"/>
          <w:color w:val="auto"/>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8"/>
        <w:widowControl/>
        <w:wordWrap w:val="0"/>
        <w:spacing w:line="360" w:lineRule="auto"/>
        <w:ind w:firstLine="0"/>
        <w:jc w:val="left"/>
        <w:rPr>
          <w:rFonts w:hAnsi="宋体"/>
          <w:color w:val="auto"/>
          <w:sz w:val="21"/>
          <w:szCs w:val="21"/>
        </w:rPr>
      </w:pPr>
      <w:r>
        <w:rPr>
          <w:rFonts w:hAnsi="宋体"/>
          <w:color w:val="auto"/>
          <w:sz w:val="21"/>
          <w:szCs w:val="21"/>
        </w:rPr>
        <w:t>4</w:t>
      </w:r>
      <w:r>
        <w:rPr>
          <w:rFonts w:hint="eastAsia" w:hAnsi="宋体"/>
          <w:color w:val="auto"/>
          <w:sz w:val="21"/>
          <w:szCs w:val="21"/>
        </w:rPr>
        <w:t>、与本投标有关的一切往来通讯请寄：</w:t>
      </w:r>
    </w:p>
    <w:p>
      <w:pPr>
        <w:pStyle w:val="18"/>
        <w:widowControl/>
        <w:wordWrap w:val="0"/>
        <w:spacing w:line="360" w:lineRule="auto"/>
        <w:jc w:val="left"/>
        <w:rPr>
          <w:rFonts w:hAnsi="宋体"/>
          <w:color w:val="auto"/>
          <w:sz w:val="21"/>
          <w:szCs w:val="21"/>
        </w:rPr>
      </w:pPr>
      <w:r>
        <w:rPr>
          <w:rFonts w:hint="eastAsia" w:hAnsi="宋体"/>
          <w:color w:val="auto"/>
          <w:sz w:val="21"/>
          <w:szCs w:val="21"/>
        </w:rPr>
        <w:t>地址：</w:t>
      </w:r>
    </w:p>
    <w:p>
      <w:pPr>
        <w:pStyle w:val="18"/>
        <w:widowControl/>
        <w:wordWrap w:val="0"/>
        <w:spacing w:line="360" w:lineRule="auto"/>
        <w:jc w:val="left"/>
        <w:rPr>
          <w:rFonts w:hAnsi="宋体"/>
          <w:color w:val="auto"/>
          <w:sz w:val="21"/>
          <w:szCs w:val="21"/>
          <w:u w:val="single"/>
        </w:rPr>
      </w:pPr>
      <w:r>
        <w:rPr>
          <w:rFonts w:hint="eastAsia" w:hAnsi="宋体"/>
          <w:color w:val="auto"/>
          <w:sz w:val="21"/>
          <w:szCs w:val="21"/>
        </w:rPr>
        <w:t>邮编：电话：传真：</w:t>
      </w:r>
    </w:p>
    <w:p>
      <w:pPr>
        <w:pStyle w:val="18"/>
        <w:widowControl/>
        <w:wordWrap w:val="0"/>
        <w:spacing w:line="360" w:lineRule="auto"/>
        <w:ind w:firstLine="0"/>
        <w:jc w:val="left"/>
        <w:rPr>
          <w:rFonts w:hAnsi="宋体"/>
          <w:color w:val="auto"/>
          <w:sz w:val="21"/>
          <w:szCs w:val="21"/>
        </w:rPr>
      </w:pPr>
    </w:p>
    <w:p>
      <w:pPr>
        <w:pStyle w:val="18"/>
        <w:wordWrap w:val="0"/>
        <w:snapToGrid w:val="0"/>
        <w:spacing w:line="360" w:lineRule="auto"/>
        <w:rPr>
          <w:rFonts w:hAnsi="宋体"/>
          <w:color w:val="auto"/>
          <w:sz w:val="21"/>
          <w:szCs w:val="21"/>
        </w:rPr>
      </w:pPr>
      <w:r>
        <w:rPr>
          <w:rFonts w:hint="eastAsia" w:hAnsi="宋体"/>
          <w:color w:val="auto"/>
          <w:sz w:val="21"/>
          <w:szCs w:val="21"/>
        </w:rPr>
        <w:t>投</w:t>
      </w:r>
      <w:r>
        <w:rPr>
          <w:rFonts w:hAnsi="宋体"/>
          <w:color w:val="auto"/>
          <w:sz w:val="21"/>
          <w:szCs w:val="21"/>
        </w:rPr>
        <w:t xml:space="preserve"> </w:t>
      </w:r>
      <w:r>
        <w:rPr>
          <w:rFonts w:hint="eastAsia" w:hAnsi="宋体"/>
          <w:color w:val="auto"/>
          <w:sz w:val="21"/>
          <w:szCs w:val="21"/>
        </w:rPr>
        <w:t>标</w:t>
      </w:r>
      <w:r>
        <w:rPr>
          <w:rFonts w:hAnsi="宋体"/>
          <w:color w:val="auto"/>
          <w:sz w:val="21"/>
          <w:szCs w:val="21"/>
        </w:rPr>
        <w:t xml:space="preserve"> </w:t>
      </w:r>
      <w:r>
        <w:rPr>
          <w:rFonts w:hint="eastAsia" w:hAnsi="宋体"/>
          <w:color w:val="auto"/>
          <w:sz w:val="21"/>
          <w:szCs w:val="21"/>
        </w:rPr>
        <w:t>人</w:t>
      </w:r>
      <w:r>
        <w:rPr>
          <w:rFonts w:hAnsi="宋体"/>
          <w:color w:val="auto"/>
          <w:sz w:val="21"/>
          <w:szCs w:val="21"/>
        </w:rPr>
        <w:t xml:space="preserve">  </w:t>
      </w:r>
      <w:r>
        <w:rPr>
          <w:rFonts w:hint="eastAsia" w:hAnsi="宋体"/>
          <w:color w:val="auto"/>
          <w:sz w:val="21"/>
          <w:szCs w:val="21"/>
        </w:rPr>
        <w:t>（盖章）：</w:t>
      </w:r>
    </w:p>
    <w:p>
      <w:pPr>
        <w:pStyle w:val="18"/>
        <w:wordWrap w:val="0"/>
        <w:snapToGrid w:val="0"/>
        <w:spacing w:line="360" w:lineRule="auto"/>
        <w:rPr>
          <w:rFonts w:hAnsi="宋体"/>
          <w:color w:val="auto"/>
          <w:sz w:val="21"/>
          <w:szCs w:val="21"/>
        </w:rPr>
      </w:pPr>
      <w:r>
        <w:rPr>
          <w:rFonts w:hint="eastAsia" w:hAnsi="宋体"/>
          <w:color w:val="auto"/>
          <w:sz w:val="21"/>
          <w:szCs w:val="21"/>
        </w:rPr>
        <w:t>法定代表人或其授权代表（签字或盖章）：</w:t>
      </w:r>
    </w:p>
    <w:p>
      <w:pPr>
        <w:pStyle w:val="18"/>
        <w:widowControl/>
        <w:wordWrap w:val="0"/>
        <w:spacing w:line="360" w:lineRule="auto"/>
        <w:ind w:firstLine="303" w:firstLineChars="150"/>
        <w:jc w:val="left"/>
        <w:rPr>
          <w:rFonts w:hAnsi="宋体"/>
          <w:b/>
          <w:color w:val="auto"/>
          <w:szCs w:val="21"/>
        </w:rPr>
      </w:pPr>
      <w:r>
        <w:rPr>
          <w:rFonts w:hint="eastAsia" w:hAnsi="宋体"/>
          <w:color w:val="auto"/>
          <w:sz w:val="21"/>
          <w:szCs w:val="21"/>
        </w:rPr>
        <w:t>日</w:t>
      </w:r>
      <w:r>
        <w:rPr>
          <w:rFonts w:hAnsi="宋体"/>
          <w:color w:val="auto"/>
          <w:sz w:val="21"/>
          <w:szCs w:val="21"/>
        </w:rPr>
        <w:t xml:space="preserve">             </w:t>
      </w:r>
      <w:r>
        <w:rPr>
          <w:rFonts w:hint="eastAsia" w:hAnsi="宋体"/>
          <w:color w:val="auto"/>
          <w:sz w:val="21"/>
          <w:szCs w:val="21"/>
        </w:rPr>
        <w:t>期：</w:t>
      </w:r>
      <w:r>
        <w:rPr>
          <w:rFonts w:hAnsi="宋体"/>
          <w:color w:val="auto"/>
          <w:sz w:val="24"/>
        </w:rPr>
        <w:br w:type="page"/>
      </w:r>
      <w:r>
        <w:rPr>
          <w:rFonts w:hint="eastAsia" w:hAnsi="宋体"/>
          <w:b/>
          <w:color w:val="auto"/>
        </w:rPr>
        <w:t>格式十三：</w:t>
      </w:r>
      <w:r>
        <w:rPr>
          <w:rFonts w:hint="eastAsia" w:hAnsi="宋体"/>
          <w:color w:val="auto"/>
          <w:szCs w:val="21"/>
        </w:rPr>
        <w:t>开标一览表</w:t>
      </w:r>
    </w:p>
    <w:p>
      <w:pPr>
        <w:wordWrap w:val="0"/>
        <w:spacing w:line="360" w:lineRule="auto"/>
        <w:rPr>
          <w:rFonts w:ascii="宋体"/>
          <w:color w:val="auto"/>
          <w:sz w:val="24"/>
        </w:rPr>
      </w:pPr>
    </w:p>
    <w:p>
      <w:pPr>
        <w:wordWrap w:val="0"/>
        <w:spacing w:line="360" w:lineRule="auto"/>
        <w:jc w:val="center"/>
        <w:rPr>
          <w:rFonts w:ascii="宋体"/>
          <w:b/>
          <w:color w:val="auto"/>
          <w:sz w:val="24"/>
        </w:rPr>
      </w:pPr>
      <w:r>
        <w:rPr>
          <w:rFonts w:hint="eastAsia" w:ascii="宋体" w:hAnsi="宋体"/>
          <w:b/>
          <w:color w:val="auto"/>
          <w:sz w:val="24"/>
        </w:rPr>
        <w:t>开标一览表</w:t>
      </w:r>
    </w:p>
    <w:p>
      <w:pPr>
        <w:wordWrap w:val="0"/>
        <w:spacing w:line="360" w:lineRule="auto"/>
        <w:rPr>
          <w:rFonts w:ascii="宋体"/>
          <w:color w:val="auto"/>
          <w:szCs w:val="21"/>
        </w:rPr>
      </w:pPr>
      <w:r>
        <w:rPr>
          <w:rFonts w:hint="eastAsia" w:ascii="宋体" w:hAnsi="宋体"/>
          <w:color w:val="auto"/>
          <w:szCs w:val="21"/>
        </w:rPr>
        <w:t>项目名称：</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招标编号：</w:t>
      </w:r>
      <w:r>
        <w:rPr>
          <w:rFonts w:ascii="宋体" w:hAnsi="宋体"/>
          <w:color w:val="auto"/>
          <w:szCs w:val="21"/>
        </w:rPr>
        <w:t xml:space="preserve">  </w:t>
      </w:r>
    </w:p>
    <w:p>
      <w:pPr>
        <w:wordWrap w:val="0"/>
        <w:spacing w:line="360" w:lineRule="auto"/>
        <w:rPr>
          <w:rFonts w:ascii="宋体"/>
          <w:color w:val="auto"/>
          <w:szCs w:val="21"/>
        </w:rPr>
      </w:pPr>
      <w:r>
        <w:rPr>
          <w:rFonts w:hint="eastAsia" w:ascii="宋体" w:hAnsi="宋体"/>
          <w:color w:val="auto"/>
          <w:szCs w:val="21"/>
        </w:rPr>
        <w:t>标项号：</w:t>
      </w:r>
    </w:p>
    <w:tbl>
      <w:tblPr>
        <w:tblStyle w:val="37"/>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703"/>
        <w:gridCol w:w="46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20" w:type="dxa"/>
            <w:tcBorders>
              <w:top w:val="double" w:color="auto" w:sz="4" w:space="0"/>
            </w:tcBorders>
            <w:vAlign w:val="center"/>
          </w:tcPr>
          <w:p>
            <w:pPr>
              <w:spacing w:line="600" w:lineRule="exact"/>
              <w:jc w:val="center"/>
              <w:rPr>
                <w:rFonts w:ascii="宋体" w:cs="宋体"/>
                <w:color w:val="auto"/>
              </w:rPr>
            </w:pPr>
            <w:r>
              <w:rPr>
                <w:rFonts w:hint="eastAsia" w:ascii="宋体" w:hAnsi="宋体" w:cs="宋体"/>
                <w:color w:val="auto"/>
              </w:rPr>
              <w:t>序号</w:t>
            </w:r>
          </w:p>
        </w:tc>
        <w:tc>
          <w:tcPr>
            <w:tcW w:w="3703" w:type="dxa"/>
            <w:tcBorders>
              <w:top w:val="double" w:color="auto" w:sz="4" w:space="0"/>
            </w:tcBorders>
            <w:vAlign w:val="center"/>
          </w:tcPr>
          <w:p>
            <w:pPr>
              <w:spacing w:line="600" w:lineRule="exact"/>
              <w:jc w:val="center"/>
              <w:rPr>
                <w:rFonts w:ascii="宋体" w:cs="宋体"/>
                <w:color w:val="auto"/>
              </w:rPr>
            </w:pPr>
            <w:r>
              <w:rPr>
                <w:rFonts w:hint="eastAsia" w:ascii="宋体" w:hAnsi="宋体" w:cs="宋体"/>
                <w:color w:val="auto"/>
              </w:rPr>
              <w:t>服务项目</w:t>
            </w:r>
          </w:p>
        </w:tc>
        <w:tc>
          <w:tcPr>
            <w:tcW w:w="4637" w:type="dxa"/>
            <w:tcBorders>
              <w:top w:val="double" w:color="auto" w:sz="4" w:space="0"/>
            </w:tcBorders>
            <w:vAlign w:val="center"/>
          </w:tcPr>
          <w:p>
            <w:pPr>
              <w:spacing w:line="600" w:lineRule="exact"/>
              <w:jc w:val="center"/>
              <w:rPr>
                <w:rFonts w:ascii="宋体" w:cs="宋体"/>
                <w:color w:val="auto"/>
              </w:rPr>
            </w:pPr>
            <w:r>
              <w:rPr>
                <w:rFonts w:hint="eastAsia" w:ascii="宋体" w:hAnsi="宋体" w:cs="宋体"/>
                <w:color w:val="auto"/>
              </w:rPr>
              <w:t>服务期限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20" w:type="dxa"/>
            <w:vAlign w:val="center"/>
          </w:tcPr>
          <w:p>
            <w:pPr>
              <w:spacing w:line="440" w:lineRule="exact"/>
              <w:jc w:val="center"/>
              <w:rPr>
                <w:rFonts w:ascii="宋体" w:cs="宋体"/>
                <w:color w:val="auto"/>
              </w:rPr>
            </w:pPr>
            <w:r>
              <w:rPr>
                <w:rFonts w:ascii="宋体" w:hAnsi="宋体" w:cs="宋体"/>
                <w:color w:val="auto"/>
              </w:rPr>
              <w:t>1</w:t>
            </w:r>
          </w:p>
        </w:tc>
        <w:tc>
          <w:tcPr>
            <w:tcW w:w="3703" w:type="dxa"/>
            <w:vAlign w:val="center"/>
          </w:tcPr>
          <w:p>
            <w:pPr>
              <w:spacing w:line="440" w:lineRule="exact"/>
              <w:jc w:val="center"/>
              <w:rPr>
                <w:rFonts w:hint="eastAsia" w:ascii="宋体" w:eastAsia="宋体" w:cs="宋体"/>
                <w:color w:val="auto"/>
                <w:lang w:eastAsia="zh-CN"/>
              </w:rPr>
            </w:pPr>
            <w:r>
              <w:rPr>
                <w:rFonts w:hint="eastAsia" w:ascii="宋体" w:hAnsi="宋体" w:cs="宋体"/>
                <w:color w:val="auto"/>
                <w:lang w:eastAsia="zh-CN"/>
              </w:rPr>
              <w:t>宁波市北仑中学游泳馆托管服务项目</w:t>
            </w:r>
          </w:p>
        </w:tc>
        <w:tc>
          <w:tcPr>
            <w:tcW w:w="4637" w:type="dxa"/>
            <w:vAlign w:val="center"/>
          </w:tcPr>
          <w:p>
            <w:pPr>
              <w:spacing w:line="440" w:lineRule="exact"/>
              <w:jc w:val="center"/>
              <w:rPr>
                <w:rFonts w:ascii="宋体" w:cs="宋体"/>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4423" w:type="dxa"/>
            <w:gridSpan w:val="2"/>
            <w:vAlign w:val="center"/>
          </w:tcPr>
          <w:p>
            <w:pPr>
              <w:pStyle w:val="18"/>
              <w:spacing w:line="240" w:lineRule="auto"/>
              <w:ind w:firstLine="300"/>
              <w:jc w:val="center"/>
              <w:rPr>
                <w:rFonts w:hAnsi="宋体"/>
                <w:b/>
                <w:color w:val="auto"/>
                <w:sz w:val="21"/>
                <w:szCs w:val="21"/>
              </w:rPr>
            </w:pPr>
            <w:r>
              <w:rPr>
                <w:rFonts w:hint="eastAsia" w:hAnsi="宋体"/>
                <w:b/>
                <w:color w:val="auto"/>
                <w:sz w:val="21"/>
                <w:szCs w:val="21"/>
              </w:rPr>
              <w:t>投标报价（</w:t>
            </w:r>
            <w:r>
              <w:rPr>
                <w:rFonts w:hAnsi="宋体"/>
                <w:b/>
                <w:color w:val="auto"/>
                <w:sz w:val="21"/>
                <w:szCs w:val="21"/>
              </w:rPr>
              <w:t>1</w:t>
            </w:r>
            <w:r>
              <w:rPr>
                <w:rFonts w:hint="eastAsia" w:hAnsi="宋体"/>
                <w:b/>
                <w:color w:val="auto"/>
                <w:sz w:val="21"/>
                <w:szCs w:val="21"/>
              </w:rPr>
              <w:t>年）</w:t>
            </w:r>
          </w:p>
        </w:tc>
        <w:tc>
          <w:tcPr>
            <w:tcW w:w="4637" w:type="dxa"/>
            <w:vAlign w:val="center"/>
          </w:tcPr>
          <w:p>
            <w:pPr>
              <w:pStyle w:val="18"/>
              <w:spacing w:line="240" w:lineRule="auto"/>
              <w:ind w:firstLine="300"/>
              <w:rPr>
                <w:rFonts w:hAnsi="宋体"/>
                <w:color w:val="auto"/>
                <w:sz w:val="21"/>
                <w:szCs w:val="21"/>
              </w:rPr>
            </w:pPr>
          </w:p>
          <w:p>
            <w:pPr>
              <w:pStyle w:val="18"/>
              <w:spacing w:line="240" w:lineRule="auto"/>
              <w:ind w:firstLine="300"/>
              <w:rPr>
                <w:rFonts w:hint="eastAsia" w:hAnsi="宋体" w:eastAsia="宋体"/>
                <w:color w:val="auto"/>
                <w:sz w:val="21"/>
                <w:szCs w:val="21"/>
                <w:u w:val="single"/>
                <w:lang w:val="en-US" w:eastAsia="zh-CN"/>
              </w:rPr>
            </w:pPr>
            <w:r>
              <w:rPr>
                <w:rFonts w:hint="eastAsia" w:hAnsi="宋体"/>
                <w:color w:val="auto"/>
                <w:sz w:val="21"/>
                <w:szCs w:val="21"/>
              </w:rPr>
              <w:t>小写（总价）：</w:t>
            </w:r>
            <w:r>
              <w:rPr>
                <w:rFonts w:hAnsi="宋体"/>
                <w:color w:val="auto"/>
                <w:sz w:val="21"/>
                <w:szCs w:val="21"/>
                <w:u w:val="single"/>
              </w:rPr>
              <w:t xml:space="preserve">                  </w:t>
            </w:r>
            <w:r>
              <w:rPr>
                <w:rFonts w:hint="eastAsia" w:hAnsi="宋体"/>
                <w:color w:val="auto"/>
                <w:sz w:val="21"/>
                <w:szCs w:val="21"/>
                <w:u w:val="single"/>
                <w:lang w:val="en-US" w:eastAsia="zh-CN"/>
              </w:rPr>
              <w:t>元</w:t>
            </w:r>
          </w:p>
          <w:p>
            <w:pPr>
              <w:pStyle w:val="18"/>
              <w:spacing w:line="240" w:lineRule="auto"/>
              <w:ind w:firstLine="300"/>
              <w:rPr>
                <w:rFonts w:hAnsi="宋体"/>
                <w:color w:val="auto"/>
                <w:sz w:val="21"/>
                <w:szCs w:val="21"/>
                <w:u w:val="single"/>
              </w:rPr>
            </w:pPr>
          </w:p>
          <w:p>
            <w:pPr>
              <w:pStyle w:val="18"/>
              <w:spacing w:line="240" w:lineRule="auto"/>
              <w:ind w:firstLine="300"/>
              <w:rPr>
                <w:rFonts w:hint="eastAsia" w:hAnsi="宋体" w:eastAsia="宋体"/>
                <w:color w:val="auto"/>
                <w:sz w:val="21"/>
                <w:szCs w:val="21"/>
                <w:u w:val="single"/>
                <w:lang w:eastAsia="zh-CN"/>
              </w:rPr>
            </w:pPr>
            <w:r>
              <w:rPr>
                <w:rFonts w:hint="eastAsia" w:hAnsi="宋体"/>
                <w:color w:val="auto"/>
                <w:sz w:val="21"/>
                <w:szCs w:val="21"/>
              </w:rPr>
              <w:t>大写（总价）：</w:t>
            </w:r>
            <w:r>
              <w:rPr>
                <w:rFonts w:hAnsi="宋体"/>
                <w:color w:val="auto"/>
                <w:sz w:val="21"/>
                <w:szCs w:val="21"/>
                <w:u w:val="single"/>
              </w:rPr>
              <w:t xml:space="preserve">                  </w:t>
            </w:r>
            <w:r>
              <w:rPr>
                <w:rFonts w:hint="eastAsia" w:hAnsi="宋体"/>
                <w:color w:val="auto"/>
                <w:sz w:val="21"/>
                <w:szCs w:val="21"/>
                <w:u w:val="single"/>
                <w:lang w:val="en-US" w:eastAsia="zh-CN"/>
              </w:rPr>
              <w:t>元</w:t>
            </w:r>
          </w:p>
          <w:p>
            <w:pPr>
              <w:pStyle w:val="18"/>
              <w:spacing w:line="240" w:lineRule="auto"/>
              <w:ind w:firstLine="300"/>
              <w:rPr>
                <w:rFonts w:hAnsi="宋体"/>
                <w:color w:val="auto"/>
                <w:sz w:val="21"/>
                <w:szCs w:val="21"/>
              </w:rPr>
            </w:pPr>
          </w:p>
        </w:tc>
      </w:tr>
    </w:tbl>
    <w:p>
      <w:pPr>
        <w:wordWrap w:val="0"/>
        <w:spacing w:line="400" w:lineRule="exact"/>
        <w:rPr>
          <w:rFonts w:ascii="宋体"/>
          <w:color w:val="auto"/>
          <w:szCs w:val="21"/>
        </w:rPr>
      </w:pPr>
      <w:r>
        <w:rPr>
          <w:rFonts w:hint="eastAsia" w:ascii="宋体" w:hAnsi="宋体"/>
          <w:color w:val="auto"/>
          <w:szCs w:val="21"/>
        </w:rPr>
        <w:t>注：</w:t>
      </w:r>
    </w:p>
    <w:p>
      <w:pPr>
        <w:pStyle w:val="18"/>
        <w:wordWrap w:val="0"/>
        <w:spacing w:line="360" w:lineRule="auto"/>
        <w:ind w:left="-178" w:leftChars="-85" w:firstLine="505" w:firstLineChars="250"/>
        <w:rPr>
          <w:rFonts w:hAnsi="宋体"/>
          <w:color w:val="auto"/>
          <w:sz w:val="21"/>
          <w:szCs w:val="21"/>
        </w:rPr>
      </w:pPr>
      <w:r>
        <w:rPr>
          <w:rFonts w:hAnsi="宋体"/>
          <w:color w:val="auto"/>
          <w:sz w:val="21"/>
          <w:szCs w:val="21"/>
        </w:rPr>
        <w:t>1</w:t>
      </w:r>
      <w:r>
        <w:rPr>
          <w:rFonts w:hint="eastAsia" w:hAnsi="宋体"/>
          <w:color w:val="auto"/>
          <w:sz w:val="21"/>
          <w:szCs w:val="21"/>
        </w:rPr>
        <w:t>、若投标人尚有其它内容需明列的，请按此表格式扩展。</w:t>
      </w:r>
    </w:p>
    <w:p>
      <w:pPr>
        <w:pStyle w:val="18"/>
        <w:wordWrap w:val="0"/>
        <w:spacing w:line="360" w:lineRule="auto"/>
        <w:ind w:left="-178" w:leftChars="-85" w:firstLine="505" w:firstLineChars="250"/>
        <w:rPr>
          <w:rFonts w:hAnsi="宋体"/>
          <w:color w:val="auto"/>
          <w:sz w:val="21"/>
          <w:szCs w:val="21"/>
        </w:rPr>
      </w:pPr>
      <w:r>
        <w:rPr>
          <w:rFonts w:hAnsi="宋体"/>
          <w:color w:val="auto"/>
          <w:sz w:val="21"/>
          <w:szCs w:val="21"/>
        </w:rPr>
        <w:t>2</w:t>
      </w:r>
      <w:r>
        <w:rPr>
          <w:rFonts w:hint="eastAsia" w:hAnsi="宋体"/>
          <w:color w:val="auto"/>
          <w:sz w:val="21"/>
          <w:szCs w:val="21"/>
        </w:rPr>
        <w:t>、“投标报价”应与格式一“投标函”中“投标报价”一致。</w:t>
      </w:r>
    </w:p>
    <w:p>
      <w:pPr>
        <w:pStyle w:val="18"/>
        <w:wordWrap w:val="0"/>
        <w:spacing w:line="360" w:lineRule="auto"/>
        <w:ind w:left="-178" w:leftChars="-85" w:firstLine="505" w:firstLineChars="250"/>
        <w:rPr>
          <w:rFonts w:hAnsi="宋体"/>
          <w:color w:val="auto"/>
          <w:sz w:val="21"/>
          <w:szCs w:val="21"/>
        </w:rPr>
      </w:pPr>
    </w:p>
    <w:p>
      <w:pPr>
        <w:pStyle w:val="18"/>
        <w:wordWrap w:val="0"/>
        <w:snapToGrid w:val="0"/>
        <w:spacing w:line="360" w:lineRule="auto"/>
        <w:rPr>
          <w:rFonts w:hAnsi="宋体"/>
          <w:color w:val="auto"/>
          <w:sz w:val="21"/>
          <w:szCs w:val="21"/>
        </w:rPr>
      </w:pPr>
      <w:r>
        <w:rPr>
          <w:rFonts w:hint="eastAsia" w:hAnsi="宋体"/>
          <w:color w:val="auto"/>
          <w:sz w:val="21"/>
          <w:szCs w:val="21"/>
        </w:rPr>
        <w:t>投</w:t>
      </w:r>
      <w:r>
        <w:rPr>
          <w:rFonts w:hAnsi="宋体"/>
          <w:color w:val="auto"/>
          <w:sz w:val="21"/>
          <w:szCs w:val="21"/>
        </w:rPr>
        <w:t xml:space="preserve"> </w:t>
      </w:r>
      <w:r>
        <w:rPr>
          <w:rFonts w:hint="eastAsia" w:hAnsi="宋体"/>
          <w:color w:val="auto"/>
          <w:sz w:val="21"/>
          <w:szCs w:val="21"/>
        </w:rPr>
        <w:t>标</w:t>
      </w:r>
      <w:r>
        <w:rPr>
          <w:rFonts w:hAnsi="宋体"/>
          <w:color w:val="auto"/>
          <w:sz w:val="21"/>
          <w:szCs w:val="21"/>
        </w:rPr>
        <w:t xml:space="preserve"> </w:t>
      </w:r>
      <w:r>
        <w:rPr>
          <w:rFonts w:hint="eastAsia" w:hAnsi="宋体"/>
          <w:color w:val="auto"/>
          <w:sz w:val="21"/>
          <w:szCs w:val="21"/>
        </w:rPr>
        <w:t>人</w:t>
      </w:r>
      <w:r>
        <w:rPr>
          <w:rFonts w:hAnsi="宋体"/>
          <w:color w:val="auto"/>
          <w:sz w:val="21"/>
          <w:szCs w:val="21"/>
        </w:rPr>
        <w:t xml:space="preserve">  </w:t>
      </w:r>
      <w:r>
        <w:rPr>
          <w:rFonts w:hint="eastAsia" w:hAnsi="宋体"/>
          <w:color w:val="auto"/>
          <w:sz w:val="21"/>
          <w:szCs w:val="21"/>
        </w:rPr>
        <w:t>（盖章）：</w:t>
      </w:r>
      <w:r>
        <w:rPr>
          <w:rFonts w:hAnsi="宋体"/>
          <w:color w:val="auto"/>
          <w:sz w:val="21"/>
          <w:szCs w:val="21"/>
        </w:rPr>
        <w:t xml:space="preserve">                   </w:t>
      </w:r>
    </w:p>
    <w:p>
      <w:pPr>
        <w:pStyle w:val="18"/>
        <w:wordWrap w:val="0"/>
        <w:snapToGrid w:val="0"/>
        <w:spacing w:line="360" w:lineRule="auto"/>
        <w:rPr>
          <w:rFonts w:hAnsi="宋体"/>
          <w:color w:val="auto"/>
          <w:sz w:val="21"/>
          <w:szCs w:val="21"/>
        </w:rPr>
      </w:pPr>
      <w:r>
        <w:rPr>
          <w:rFonts w:hint="eastAsia" w:hAnsi="宋体"/>
          <w:color w:val="auto"/>
          <w:sz w:val="21"/>
          <w:szCs w:val="21"/>
        </w:rPr>
        <w:t>法定代表人或其授权代表（签字或盖章）：</w:t>
      </w:r>
    </w:p>
    <w:p>
      <w:pPr>
        <w:pStyle w:val="18"/>
        <w:widowControl/>
        <w:wordWrap w:val="0"/>
        <w:spacing w:line="360" w:lineRule="auto"/>
        <w:ind w:firstLine="303" w:firstLineChars="150"/>
        <w:jc w:val="left"/>
        <w:rPr>
          <w:rFonts w:hAnsi="宋体"/>
          <w:color w:val="auto"/>
          <w:sz w:val="21"/>
          <w:szCs w:val="21"/>
        </w:rPr>
      </w:pPr>
      <w:r>
        <w:rPr>
          <w:rFonts w:hint="eastAsia" w:hAnsi="宋体"/>
          <w:color w:val="auto"/>
          <w:sz w:val="21"/>
          <w:szCs w:val="21"/>
        </w:rPr>
        <w:t>日</w:t>
      </w:r>
      <w:r>
        <w:rPr>
          <w:rFonts w:hAnsi="宋体"/>
          <w:color w:val="auto"/>
          <w:sz w:val="21"/>
          <w:szCs w:val="21"/>
        </w:rPr>
        <w:t xml:space="preserve">             </w:t>
      </w:r>
      <w:r>
        <w:rPr>
          <w:rFonts w:hint="eastAsia" w:hAnsi="宋体"/>
          <w:color w:val="auto"/>
          <w:sz w:val="21"/>
          <w:szCs w:val="21"/>
        </w:rPr>
        <w:t>期：</w:t>
      </w:r>
    </w:p>
    <w:p>
      <w:pPr>
        <w:pStyle w:val="18"/>
        <w:widowControl/>
        <w:wordWrap w:val="0"/>
        <w:spacing w:line="360" w:lineRule="auto"/>
        <w:ind w:firstLine="0"/>
        <w:jc w:val="left"/>
        <w:rPr>
          <w:rFonts w:hAnsi="宋体"/>
          <w:b/>
          <w:color w:val="auto"/>
          <w:sz w:val="28"/>
        </w:rPr>
        <w:sectPr>
          <w:headerReference r:id="rId7" w:type="default"/>
          <w:footerReference r:id="rId8" w:type="default"/>
          <w:pgSz w:w="11906" w:h="16838"/>
          <w:pgMar w:top="1474" w:right="1531" w:bottom="1247" w:left="1531" w:header="851" w:footer="851" w:gutter="0"/>
          <w:cols w:space="720" w:num="1"/>
          <w:titlePg/>
          <w:docGrid w:linePitch="312" w:charSpace="0"/>
        </w:sectPr>
      </w:pPr>
    </w:p>
    <w:p>
      <w:pPr>
        <w:wordWrap w:val="0"/>
        <w:rPr>
          <w:rFonts w:ascii="宋体"/>
          <w:color w:val="auto"/>
          <w:sz w:val="24"/>
          <w:szCs w:val="21"/>
        </w:rPr>
      </w:pPr>
      <w:bookmarkStart w:id="215" w:name="_Toc460857948"/>
      <w:r>
        <w:rPr>
          <w:rFonts w:hint="eastAsia" w:ascii="宋体" w:hAnsi="宋体"/>
          <w:b/>
          <w:color w:val="auto"/>
        </w:rPr>
        <w:t>格式十四：</w:t>
      </w:r>
      <w:bookmarkEnd w:id="215"/>
      <w:r>
        <w:rPr>
          <w:rFonts w:hint="eastAsia" w:ascii="宋体" w:hAnsi="宋体"/>
          <w:color w:val="auto"/>
          <w:szCs w:val="21"/>
        </w:rPr>
        <w:t>投标分项报价表</w:t>
      </w:r>
    </w:p>
    <w:p>
      <w:pPr>
        <w:wordWrap w:val="0"/>
        <w:jc w:val="center"/>
        <w:rPr>
          <w:rFonts w:ascii="宋体"/>
          <w:b/>
          <w:color w:val="auto"/>
          <w:sz w:val="24"/>
          <w:szCs w:val="21"/>
        </w:rPr>
      </w:pPr>
    </w:p>
    <w:p>
      <w:pPr>
        <w:wordWrap w:val="0"/>
        <w:jc w:val="center"/>
        <w:rPr>
          <w:rFonts w:ascii="宋体"/>
          <w:b/>
          <w:color w:val="auto"/>
          <w:sz w:val="24"/>
          <w:szCs w:val="21"/>
        </w:rPr>
      </w:pPr>
      <w:r>
        <w:rPr>
          <w:rFonts w:hint="eastAsia" w:ascii="宋体" w:hAnsi="宋体"/>
          <w:b/>
          <w:color w:val="auto"/>
          <w:sz w:val="24"/>
          <w:szCs w:val="21"/>
        </w:rPr>
        <w:t>投标分项报价表</w:t>
      </w:r>
    </w:p>
    <w:p>
      <w:pPr>
        <w:pStyle w:val="2"/>
        <w:numPr>
          <w:ilvl w:val="0"/>
          <w:numId w:val="0"/>
        </w:numPr>
        <w:ind w:left="420"/>
        <w:rPr>
          <w:color w:val="auto"/>
        </w:rPr>
      </w:pPr>
    </w:p>
    <w:p>
      <w:pPr>
        <w:jc w:val="right"/>
        <w:rPr>
          <w:rFonts w:hint="default" w:eastAsia="宋体"/>
          <w:color w:val="auto"/>
          <w:lang w:val="en-US" w:eastAsia="zh-CN"/>
        </w:rPr>
      </w:pPr>
      <w:r>
        <w:rPr>
          <w:rFonts w:hint="eastAsia"/>
          <w:color w:val="auto"/>
          <w:lang w:val="en-US" w:eastAsia="zh-CN"/>
        </w:rPr>
        <w:t>货币单位:人民币元</w:t>
      </w:r>
    </w:p>
    <w:tbl>
      <w:tblPr>
        <w:tblStyle w:val="37"/>
        <w:tblW w:w="95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73"/>
        <w:gridCol w:w="808"/>
        <w:gridCol w:w="1055"/>
        <w:gridCol w:w="701"/>
        <w:gridCol w:w="795"/>
        <w:gridCol w:w="999"/>
        <w:gridCol w:w="1161"/>
        <w:gridCol w:w="977"/>
        <w:gridCol w:w="852"/>
        <w:gridCol w:w="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94" w:type="dxa"/>
            <w:tcBorders>
              <w:top w:val="double" w:color="auto" w:sz="4" w:space="0"/>
            </w:tcBorders>
            <w:vAlign w:val="center"/>
          </w:tcPr>
          <w:p>
            <w:pPr>
              <w:widowControl/>
              <w:jc w:val="center"/>
              <w:rPr>
                <w:color w:val="auto"/>
                <w:kern w:val="0"/>
                <w:szCs w:val="21"/>
              </w:rPr>
            </w:pPr>
            <w:r>
              <w:rPr>
                <w:rFonts w:hint="eastAsia"/>
                <w:color w:val="auto"/>
                <w:kern w:val="0"/>
                <w:szCs w:val="21"/>
              </w:rPr>
              <w:t>序号</w:t>
            </w:r>
          </w:p>
        </w:tc>
        <w:tc>
          <w:tcPr>
            <w:tcW w:w="773" w:type="dxa"/>
            <w:tcBorders>
              <w:top w:val="double" w:color="auto" w:sz="4" w:space="0"/>
            </w:tcBorders>
            <w:vAlign w:val="center"/>
          </w:tcPr>
          <w:p>
            <w:pPr>
              <w:widowControl/>
              <w:jc w:val="center"/>
              <w:rPr>
                <w:color w:val="auto"/>
                <w:kern w:val="0"/>
                <w:szCs w:val="21"/>
              </w:rPr>
            </w:pPr>
            <w:r>
              <w:rPr>
                <w:rFonts w:hint="eastAsia"/>
                <w:color w:val="auto"/>
                <w:kern w:val="0"/>
                <w:szCs w:val="21"/>
              </w:rPr>
              <w:t>岗位</w:t>
            </w:r>
          </w:p>
        </w:tc>
        <w:tc>
          <w:tcPr>
            <w:tcW w:w="808" w:type="dxa"/>
            <w:tcBorders>
              <w:top w:val="double" w:color="auto" w:sz="4" w:space="0"/>
            </w:tcBorders>
            <w:vAlign w:val="center"/>
          </w:tcPr>
          <w:p>
            <w:pPr>
              <w:widowControl/>
              <w:jc w:val="center"/>
              <w:rPr>
                <w:color w:val="auto"/>
                <w:kern w:val="0"/>
                <w:szCs w:val="21"/>
              </w:rPr>
            </w:pPr>
            <w:r>
              <w:rPr>
                <w:rFonts w:hint="eastAsia"/>
                <w:color w:val="auto"/>
                <w:kern w:val="0"/>
                <w:szCs w:val="21"/>
              </w:rPr>
              <w:t>人员配备</w:t>
            </w:r>
          </w:p>
        </w:tc>
        <w:tc>
          <w:tcPr>
            <w:tcW w:w="1055" w:type="dxa"/>
            <w:tcBorders>
              <w:top w:val="double" w:color="auto" w:sz="4" w:space="0"/>
            </w:tcBorders>
            <w:vAlign w:val="center"/>
          </w:tcPr>
          <w:p>
            <w:pPr>
              <w:widowControl/>
              <w:jc w:val="center"/>
              <w:rPr>
                <w:color w:val="auto"/>
                <w:kern w:val="0"/>
                <w:szCs w:val="21"/>
              </w:rPr>
            </w:pPr>
            <w:r>
              <w:rPr>
                <w:rFonts w:hint="eastAsia"/>
                <w:color w:val="auto"/>
                <w:kern w:val="0"/>
                <w:szCs w:val="21"/>
              </w:rPr>
              <w:t>月度工资费用</w:t>
            </w:r>
          </w:p>
        </w:tc>
        <w:tc>
          <w:tcPr>
            <w:tcW w:w="701" w:type="dxa"/>
            <w:tcBorders>
              <w:top w:val="double" w:color="auto" w:sz="4" w:space="0"/>
            </w:tcBorders>
            <w:vAlign w:val="center"/>
          </w:tcPr>
          <w:p>
            <w:pPr>
              <w:widowControl/>
              <w:jc w:val="center"/>
              <w:rPr>
                <w:color w:val="auto"/>
                <w:kern w:val="0"/>
                <w:szCs w:val="21"/>
              </w:rPr>
            </w:pPr>
            <w:r>
              <w:rPr>
                <w:rFonts w:hint="eastAsia"/>
                <w:color w:val="auto"/>
                <w:kern w:val="0"/>
                <w:szCs w:val="21"/>
              </w:rPr>
              <w:t>社保</w:t>
            </w:r>
          </w:p>
        </w:tc>
        <w:tc>
          <w:tcPr>
            <w:tcW w:w="795" w:type="dxa"/>
            <w:tcBorders>
              <w:top w:val="double" w:color="auto" w:sz="4" w:space="0"/>
            </w:tcBorders>
            <w:vAlign w:val="center"/>
          </w:tcPr>
          <w:p>
            <w:pPr>
              <w:widowControl/>
              <w:jc w:val="center"/>
              <w:rPr>
                <w:color w:val="auto"/>
                <w:kern w:val="0"/>
                <w:szCs w:val="21"/>
              </w:rPr>
            </w:pPr>
            <w:r>
              <w:rPr>
                <w:rFonts w:hint="eastAsia"/>
                <w:color w:val="auto"/>
                <w:kern w:val="0"/>
                <w:szCs w:val="21"/>
              </w:rPr>
              <w:t>……</w:t>
            </w:r>
          </w:p>
        </w:tc>
        <w:tc>
          <w:tcPr>
            <w:tcW w:w="999" w:type="dxa"/>
            <w:tcBorders>
              <w:top w:val="double" w:color="auto" w:sz="4" w:space="0"/>
            </w:tcBorders>
            <w:vAlign w:val="center"/>
          </w:tcPr>
          <w:p>
            <w:pPr>
              <w:widowControl/>
              <w:jc w:val="center"/>
              <w:rPr>
                <w:color w:val="auto"/>
                <w:kern w:val="0"/>
                <w:szCs w:val="21"/>
              </w:rPr>
            </w:pPr>
            <w:r>
              <w:rPr>
                <w:rFonts w:hint="eastAsia"/>
                <w:color w:val="auto"/>
                <w:kern w:val="0"/>
                <w:szCs w:val="21"/>
              </w:rPr>
              <w:t>月小计</w:t>
            </w:r>
          </w:p>
        </w:tc>
        <w:tc>
          <w:tcPr>
            <w:tcW w:w="1161" w:type="dxa"/>
            <w:tcBorders>
              <w:top w:val="double" w:color="auto" w:sz="4" w:space="0"/>
            </w:tcBorders>
            <w:vAlign w:val="center"/>
          </w:tcPr>
          <w:p>
            <w:pPr>
              <w:widowControl/>
              <w:jc w:val="center"/>
              <w:rPr>
                <w:color w:val="auto"/>
                <w:kern w:val="0"/>
                <w:szCs w:val="21"/>
              </w:rPr>
            </w:pPr>
            <w:r>
              <w:rPr>
                <w:rFonts w:hint="eastAsia"/>
                <w:color w:val="auto"/>
                <w:kern w:val="0"/>
                <w:szCs w:val="21"/>
              </w:rPr>
              <w:t>用工</w:t>
            </w:r>
          </w:p>
          <w:p>
            <w:pPr>
              <w:widowControl/>
              <w:jc w:val="center"/>
              <w:rPr>
                <w:color w:val="auto"/>
                <w:kern w:val="0"/>
                <w:szCs w:val="21"/>
              </w:rPr>
            </w:pPr>
            <w:r>
              <w:rPr>
                <w:rFonts w:hint="eastAsia"/>
                <w:color w:val="auto"/>
                <w:kern w:val="0"/>
                <w:szCs w:val="21"/>
              </w:rPr>
              <w:t>年小计</w:t>
            </w:r>
          </w:p>
        </w:tc>
        <w:tc>
          <w:tcPr>
            <w:tcW w:w="977" w:type="dxa"/>
            <w:tcBorders>
              <w:top w:val="double" w:color="auto" w:sz="4" w:space="0"/>
            </w:tcBorders>
            <w:vAlign w:val="center"/>
          </w:tcPr>
          <w:p>
            <w:pPr>
              <w:widowControl/>
              <w:jc w:val="center"/>
              <w:rPr>
                <w:color w:val="auto"/>
                <w:kern w:val="0"/>
                <w:szCs w:val="21"/>
              </w:rPr>
            </w:pPr>
            <w:r>
              <w:rPr>
                <w:rFonts w:hint="eastAsia"/>
                <w:color w:val="auto"/>
                <w:kern w:val="0"/>
                <w:szCs w:val="21"/>
              </w:rPr>
              <w:t>管理费</w:t>
            </w:r>
          </w:p>
        </w:tc>
        <w:tc>
          <w:tcPr>
            <w:tcW w:w="852" w:type="dxa"/>
            <w:tcBorders>
              <w:top w:val="double" w:color="auto" w:sz="4" w:space="0"/>
            </w:tcBorders>
            <w:vAlign w:val="center"/>
          </w:tcPr>
          <w:p>
            <w:pPr>
              <w:widowControl/>
              <w:jc w:val="center"/>
              <w:rPr>
                <w:color w:val="auto"/>
                <w:kern w:val="0"/>
                <w:szCs w:val="21"/>
              </w:rPr>
            </w:pPr>
            <w:r>
              <w:rPr>
                <w:rFonts w:hint="eastAsia"/>
                <w:color w:val="auto"/>
                <w:kern w:val="0"/>
                <w:szCs w:val="21"/>
              </w:rPr>
              <w:t>税</w:t>
            </w:r>
          </w:p>
        </w:tc>
        <w:tc>
          <w:tcPr>
            <w:tcW w:w="705" w:type="dxa"/>
            <w:tcBorders>
              <w:top w:val="double" w:color="auto" w:sz="4" w:space="0"/>
            </w:tcBorders>
            <w:vAlign w:val="center"/>
          </w:tcPr>
          <w:p>
            <w:pPr>
              <w:widowControl/>
              <w:jc w:val="center"/>
              <w:rPr>
                <w:color w:val="auto"/>
                <w:kern w:val="0"/>
                <w:szCs w:val="21"/>
              </w:rPr>
            </w:pPr>
            <w:r>
              <w:rPr>
                <w:color w:val="auto"/>
                <w:kern w:val="0"/>
                <w:szCs w:val="21"/>
              </w:rPr>
              <w:t>2</w:t>
            </w:r>
            <w:r>
              <w:rPr>
                <w:rFonts w:hint="eastAsia"/>
                <w:color w:val="auto"/>
                <w:kern w:val="0"/>
                <w:szCs w:val="21"/>
              </w:rPr>
              <w:t>年</w:t>
            </w:r>
          </w:p>
          <w:p>
            <w:pPr>
              <w:widowControl/>
              <w:jc w:val="center"/>
              <w:rPr>
                <w:color w:val="auto"/>
                <w:kern w:val="0"/>
                <w:szCs w:val="21"/>
              </w:rPr>
            </w:pPr>
            <w:r>
              <w:rPr>
                <w:rFonts w:hint="eastAsia"/>
                <w:color w:val="auto"/>
                <w:kern w:val="0"/>
                <w:szCs w:val="21"/>
              </w:rPr>
              <w:t>合计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1</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restart"/>
            <w:vAlign w:val="center"/>
          </w:tcPr>
          <w:p>
            <w:pPr>
              <w:widowControl/>
              <w:jc w:val="center"/>
              <w:rPr>
                <w:color w:val="auto"/>
                <w:kern w:val="0"/>
                <w:szCs w:val="21"/>
              </w:rPr>
            </w:pPr>
          </w:p>
        </w:tc>
        <w:tc>
          <w:tcPr>
            <w:tcW w:w="852" w:type="dxa"/>
            <w:vMerge w:val="restart"/>
            <w:vAlign w:val="center"/>
          </w:tcPr>
          <w:p>
            <w:pPr>
              <w:widowControl/>
              <w:jc w:val="center"/>
              <w:rPr>
                <w:color w:val="auto"/>
                <w:kern w:val="0"/>
                <w:szCs w:val="21"/>
              </w:rPr>
            </w:pPr>
          </w:p>
        </w:tc>
        <w:tc>
          <w:tcPr>
            <w:tcW w:w="705" w:type="dxa"/>
            <w:vMerge w:val="restart"/>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2</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3</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4</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5</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6</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94" w:type="dxa"/>
            <w:vAlign w:val="center"/>
          </w:tcPr>
          <w:p>
            <w:pPr>
              <w:widowControl/>
              <w:jc w:val="center"/>
              <w:rPr>
                <w:color w:val="auto"/>
                <w:kern w:val="0"/>
                <w:szCs w:val="21"/>
              </w:rPr>
            </w:pPr>
            <w:r>
              <w:rPr>
                <w:color w:val="auto"/>
                <w:kern w:val="0"/>
                <w:szCs w:val="21"/>
              </w:rPr>
              <w:t>7</w:t>
            </w:r>
          </w:p>
        </w:tc>
        <w:tc>
          <w:tcPr>
            <w:tcW w:w="773" w:type="dxa"/>
            <w:vAlign w:val="center"/>
          </w:tcPr>
          <w:p>
            <w:pPr>
              <w:widowControl/>
              <w:jc w:val="center"/>
              <w:rPr>
                <w:color w:val="auto"/>
                <w:kern w:val="0"/>
                <w:szCs w:val="21"/>
              </w:rPr>
            </w:pPr>
          </w:p>
        </w:tc>
        <w:tc>
          <w:tcPr>
            <w:tcW w:w="808" w:type="dxa"/>
            <w:vAlign w:val="center"/>
          </w:tcPr>
          <w:p>
            <w:pPr>
              <w:widowControl/>
              <w:jc w:val="center"/>
              <w:rPr>
                <w:color w:val="auto"/>
                <w:kern w:val="0"/>
                <w:szCs w:val="21"/>
              </w:rPr>
            </w:pPr>
          </w:p>
        </w:tc>
        <w:tc>
          <w:tcPr>
            <w:tcW w:w="1055" w:type="dxa"/>
            <w:vAlign w:val="center"/>
          </w:tcPr>
          <w:p>
            <w:pPr>
              <w:widowControl/>
              <w:jc w:val="center"/>
              <w:rPr>
                <w:color w:val="auto"/>
                <w:kern w:val="0"/>
                <w:szCs w:val="21"/>
              </w:rPr>
            </w:pPr>
          </w:p>
        </w:tc>
        <w:tc>
          <w:tcPr>
            <w:tcW w:w="701" w:type="dxa"/>
            <w:vAlign w:val="center"/>
          </w:tcPr>
          <w:p>
            <w:pPr>
              <w:widowControl/>
              <w:jc w:val="center"/>
              <w:rPr>
                <w:color w:val="auto"/>
                <w:kern w:val="0"/>
                <w:szCs w:val="21"/>
              </w:rPr>
            </w:pPr>
          </w:p>
        </w:tc>
        <w:tc>
          <w:tcPr>
            <w:tcW w:w="795" w:type="dxa"/>
            <w:vAlign w:val="center"/>
          </w:tcPr>
          <w:p>
            <w:pPr>
              <w:widowControl/>
              <w:jc w:val="center"/>
              <w:rPr>
                <w:color w:val="auto"/>
                <w:kern w:val="0"/>
                <w:szCs w:val="21"/>
              </w:rPr>
            </w:pPr>
          </w:p>
        </w:tc>
        <w:tc>
          <w:tcPr>
            <w:tcW w:w="999" w:type="dxa"/>
            <w:vAlign w:val="center"/>
          </w:tcPr>
          <w:p>
            <w:pPr>
              <w:widowControl/>
              <w:jc w:val="center"/>
              <w:rPr>
                <w:color w:val="auto"/>
                <w:kern w:val="0"/>
                <w:szCs w:val="21"/>
              </w:rPr>
            </w:pPr>
          </w:p>
        </w:tc>
        <w:tc>
          <w:tcPr>
            <w:tcW w:w="1161" w:type="dxa"/>
            <w:vAlign w:val="center"/>
          </w:tcPr>
          <w:p>
            <w:pPr>
              <w:widowControl/>
              <w:jc w:val="center"/>
              <w:rPr>
                <w:color w:val="auto"/>
                <w:kern w:val="0"/>
                <w:szCs w:val="21"/>
              </w:rPr>
            </w:pPr>
          </w:p>
        </w:tc>
        <w:tc>
          <w:tcPr>
            <w:tcW w:w="977" w:type="dxa"/>
            <w:vMerge w:val="continue"/>
            <w:vAlign w:val="center"/>
          </w:tcPr>
          <w:p>
            <w:pPr>
              <w:widowControl/>
              <w:jc w:val="center"/>
              <w:rPr>
                <w:color w:val="auto"/>
                <w:kern w:val="0"/>
                <w:szCs w:val="21"/>
              </w:rPr>
            </w:pPr>
          </w:p>
        </w:tc>
        <w:tc>
          <w:tcPr>
            <w:tcW w:w="852" w:type="dxa"/>
            <w:vMerge w:val="continue"/>
            <w:vAlign w:val="center"/>
          </w:tcPr>
          <w:p>
            <w:pPr>
              <w:widowControl/>
              <w:jc w:val="center"/>
              <w:rPr>
                <w:color w:val="auto"/>
                <w:kern w:val="0"/>
                <w:szCs w:val="21"/>
              </w:rPr>
            </w:pPr>
          </w:p>
        </w:tc>
        <w:tc>
          <w:tcPr>
            <w:tcW w:w="705" w:type="dxa"/>
            <w:vMerge w:val="continue"/>
            <w:vAlign w:val="center"/>
          </w:tcPr>
          <w:p>
            <w:pPr>
              <w:widowControl/>
              <w:jc w:val="center"/>
              <w:rPr>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94" w:type="dxa"/>
            <w:tcBorders>
              <w:bottom w:val="double" w:color="auto" w:sz="4" w:space="0"/>
            </w:tcBorders>
            <w:vAlign w:val="center"/>
          </w:tcPr>
          <w:p>
            <w:pPr>
              <w:widowControl/>
              <w:jc w:val="center"/>
              <w:rPr>
                <w:color w:val="auto"/>
                <w:kern w:val="0"/>
                <w:szCs w:val="21"/>
              </w:rPr>
            </w:pPr>
          </w:p>
        </w:tc>
        <w:tc>
          <w:tcPr>
            <w:tcW w:w="773" w:type="dxa"/>
            <w:tcBorders>
              <w:bottom w:val="double" w:color="auto" w:sz="4" w:space="0"/>
            </w:tcBorders>
            <w:vAlign w:val="center"/>
          </w:tcPr>
          <w:p>
            <w:pPr>
              <w:widowControl/>
              <w:jc w:val="center"/>
              <w:rPr>
                <w:color w:val="auto"/>
                <w:kern w:val="0"/>
                <w:szCs w:val="21"/>
              </w:rPr>
            </w:pPr>
            <w:r>
              <w:rPr>
                <w:rFonts w:hint="eastAsia"/>
                <w:color w:val="auto"/>
                <w:kern w:val="0"/>
                <w:szCs w:val="21"/>
              </w:rPr>
              <w:t>合计</w:t>
            </w:r>
          </w:p>
        </w:tc>
        <w:tc>
          <w:tcPr>
            <w:tcW w:w="808" w:type="dxa"/>
            <w:tcBorders>
              <w:bottom w:val="double" w:color="auto" w:sz="4" w:space="0"/>
            </w:tcBorders>
            <w:vAlign w:val="center"/>
          </w:tcPr>
          <w:p>
            <w:pPr>
              <w:widowControl/>
              <w:jc w:val="center"/>
              <w:rPr>
                <w:color w:val="auto"/>
                <w:kern w:val="0"/>
                <w:szCs w:val="21"/>
              </w:rPr>
            </w:pPr>
          </w:p>
        </w:tc>
        <w:tc>
          <w:tcPr>
            <w:tcW w:w="1055" w:type="dxa"/>
            <w:tcBorders>
              <w:bottom w:val="double" w:color="auto" w:sz="4" w:space="0"/>
            </w:tcBorders>
            <w:vAlign w:val="center"/>
          </w:tcPr>
          <w:p>
            <w:pPr>
              <w:widowControl/>
              <w:jc w:val="center"/>
              <w:rPr>
                <w:color w:val="auto"/>
                <w:kern w:val="0"/>
                <w:szCs w:val="21"/>
              </w:rPr>
            </w:pPr>
          </w:p>
        </w:tc>
        <w:tc>
          <w:tcPr>
            <w:tcW w:w="701" w:type="dxa"/>
            <w:tcBorders>
              <w:bottom w:val="double" w:color="auto" w:sz="4" w:space="0"/>
            </w:tcBorders>
            <w:vAlign w:val="center"/>
          </w:tcPr>
          <w:p>
            <w:pPr>
              <w:widowControl/>
              <w:jc w:val="center"/>
              <w:rPr>
                <w:color w:val="auto"/>
                <w:kern w:val="0"/>
                <w:szCs w:val="21"/>
              </w:rPr>
            </w:pPr>
          </w:p>
        </w:tc>
        <w:tc>
          <w:tcPr>
            <w:tcW w:w="795" w:type="dxa"/>
            <w:tcBorders>
              <w:bottom w:val="double" w:color="auto" w:sz="4" w:space="0"/>
            </w:tcBorders>
            <w:vAlign w:val="center"/>
          </w:tcPr>
          <w:p>
            <w:pPr>
              <w:widowControl/>
              <w:jc w:val="center"/>
              <w:rPr>
                <w:color w:val="auto"/>
                <w:kern w:val="0"/>
                <w:szCs w:val="21"/>
              </w:rPr>
            </w:pPr>
          </w:p>
        </w:tc>
        <w:tc>
          <w:tcPr>
            <w:tcW w:w="999" w:type="dxa"/>
            <w:tcBorders>
              <w:bottom w:val="double" w:color="auto" w:sz="4" w:space="0"/>
            </w:tcBorders>
            <w:vAlign w:val="center"/>
          </w:tcPr>
          <w:p>
            <w:pPr>
              <w:widowControl/>
              <w:jc w:val="center"/>
              <w:rPr>
                <w:color w:val="auto"/>
                <w:kern w:val="0"/>
                <w:szCs w:val="21"/>
              </w:rPr>
            </w:pPr>
          </w:p>
        </w:tc>
        <w:tc>
          <w:tcPr>
            <w:tcW w:w="1161" w:type="dxa"/>
            <w:tcBorders>
              <w:bottom w:val="double" w:color="auto" w:sz="4" w:space="0"/>
            </w:tcBorders>
            <w:vAlign w:val="center"/>
          </w:tcPr>
          <w:p>
            <w:pPr>
              <w:widowControl/>
              <w:jc w:val="center"/>
              <w:rPr>
                <w:color w:val="auto"/>
                <w:kern w:val="0"/>
                <w:szCs w:val="21"/>
              </w:rPr>
            </w:pPr>
          </w:p>
        </w:tc>
        <w:tc>
          <w:tcPr>
            <w:tcW w:w="977" w:type="dxa"/>
            <w:vMerge w:val="continue"/>
            <w:tcBorders>
              <w:bottom w:val="double" w:color="auto" w:sz="4" w:space="0"/>
            </w:tcBorders>
            <w:vAlign w:val="center"/>
          </w:tcPr>
          <w:p>
            <w:pPr>
              <w:widowControl/>
              <w:jc w:val="center"/>
              <w:rPr>
                <w:color w:val="auto"/>
                <w:kern w:val="0"/>
                <w:szCs w:val="21"/>
              </w:rPr>
            </w:pPr>
          </w:p>
        </w:tc>
        <w:tc>
          <w:tcPr>
            <w:tcW w:w="852" w:type="dxa"/>
            <w:vMerge w:val="continue"/>
            <w:tcBorders>
              <w:bottom w:val="double" w:color="auto" w:sz="4" w:space="0"/>
            </w:tcBorders>
            <w:vAlign w:val="center"/>
          </w:tcPr>
          <w:p>
            <w:pPr>
              <w:widowControl/>
              <w:jc w:val="center"/>
              <w:rPr>
                <w:color w:val="auto"/>
                <w:kern w:val="0"/>
                <w:szCs w:val="21"/>
              </w:rPr>
            </w:pPr>
          </w:p>
        </w:tc>
        <w:tc>
          <w:tcPr>
            <w:tcW w:w="705" w:type="dxa"/>
            <w:vMerge w:val="continue"/>
            <w:tcBorders>
              <w:bottom w:val="double" w:color="auto" w:sz="4" w:space="0"/>
            </w:tcBorders>
            <w:vAlign w:val="center"/>
          </w:tcPr>
          <w:p>
            <w:pPr>
              <w:widowControl/>
              <w:jc w:val="center"/>
              <w:rPr>
                <w:color w:val="auto"/>
                <w:kern w:val="0"/>
                <w:szCs w:val="21"/>
              </w:rPr>
            </w:pPr>
          </w:p>
        </w:tc>
      </w:tr>
    </w:tbl>
    <w:p>
      <w:pPr>
        <w:ind w:left="120" w:leftChars="57"/>
        <w:rPr>
          <w:rFonts w:ascii="宋体"/>
          <w:color w:val="auto"/>
          <w:szCs w:val="21"/>
        </w:rPr>
      </w:pPr>
    </w:p>
    <w:p>
      <w:pPr>
        <w:ind w:left="120" w:leftChars="57"/>
        <w:rPr>
          <w:rFonts w:ascii="宋体"/>
          <w:color w:val="auto"/>
          <w:szCs w:val="21"/>
        </w:rPr>
      </w:pPr>
    </w:p>
    <w:p>
      <w:pPr>
        <w:spacing w:line="480" w:lineRule="auto"/>
        <w:ind w:left="120" w:leftChars="57"/>
        <w:rPr>
          <w:rFonts w:ascii="宋体"/>
          <w:color w:val="auto"/>
          <w:szCs w:val="21"/>
        </w:rPr>
      </w:pPr>
      <w:r>
        <w:rPr>
          <w:rFonts w:hint="eastAsia" w:ascii="宋体" w:hAnsi="宋体"/>
          <w:color w:val="auto"/>
          <w:szCs w:val="21"/>
        </w:rPr>
        <w:t>注：投标人可根据实际情况自行填写，但必须注明具体的细目内容，栏目不够可自行添加。</w:t>
      </w:r>
    </w:p>
    <w:p>
      <w:pPr>
        <w:pStyle w:val="18"/>
        <w:spacing w:line="480" w:lineRule="auto"/>
        <w:ind w:firstLine="303" w:firstLineChars="150"/>
        <w:rPr>
          <w:rFonts w:hAnsi="宋体"/>
          <w:color w:val="auto"/>
          <w:sz w:val="21"/>
          <w:szCs w:val="21"/>
        </w:rPr>
      </w:pPr>
      <w:r>
        <w:rPr>
          <w:rFonts w:hint="eastAsia" w:hAnsi="宋体"/>
          <w:color w:val="auto"/>
          <w:sz w:val="21"/>
          <w:szCs w:val="21"/>
          <w:lang w:val="en-US" w:eastAsia="zh-CN"/>
        </w:rPr>
        <w:t>1</w:t>
      </w:r>
      <w:r>
        <w:rPr>
          <w:rFonts w:hint="eastAsia" w:hAnsi="宋体"/>
          <w:color w:val="auto"/>
          <w:sz w:val="21"/>
          <w:szCs w:val="21"/>
        </w:rPr>
        <w:t>年合计价应该与开标一览表的投标报价（</w:t>
      </w:r>
      <w:r>
        <w:rPr>
          <w:rFonts w:hint="eastAsia" w:hAnsi="宋体"/>
          <w:color w:val="auto"/>
          <w:sz w:val="21"/>
          <w:szCs w:val="21"/>
          <w:lang w:val="en-US" w:eastAsia="zh-CN"/>
        </w:rPr>
        <w:t>1</w:t>
      </w:r>
      <w:r>
        <w:rPr>
          <w:rFonts w:hint="eastAsia" w:hAnsi="宋体"/>
          <w:color w:val="auto"/>
          <w:sz w:val="21"/>
          <w:szCs w:val="21"/>
        </w:rPr>
        <w:t>年）一致。如不一致，以开标一览表为准。</w:t>
      </w:r>
    </w:p>
    <w:p>
      <w:pPr>
        <w:spacing w:line="480" w:lineRule="auto"/>
        <w:jc w:val="left"/>
        <w:rPr>
          <w:rFonts w:ascii="宋体"/>
          <w:color w:val="auto"/>
          <w:szCs w:val="21"/>
        </w:rPr>
      </w:pPr>
      <w:r>
        <w:rPr>
          <w:rFonts w:hint="eastAsia" w:ascii="宋体" w:hAnsi="宋体"/>
          <w:color w:val="auto"/>
          <w:szCs w:val="21"/>
        </w:rPr>
        <w:t>供应商（盖章）：</w:t>
      </w:r>
      <w:r>
        <w:rPr>
          <w:rFonts w:ascii="宋体" w:hAnsi="宋体"/>
          <w:color w:val="auto"/>
          <w:szCs w:val="21"/>
        </w:rPr>
        <w:t xml:space="preserve">                                          </w:t>
      </w:r>
    </w:p>
    <w:p>
      <w:pPr>
        <w:spacing w:line="480" w:lineRule="auto"/>
        <w:jc w:val="left"/>
        <w:rPr>
          <w:rFonts w:ascii="宋体"/>
          <w:color w:val="auto"/>
          <w:szCs w:val="21"/>
        </w:rPr>
      </w:pPr>
      <w:r>
        <w:rPr>
          <w:rFonts w:hint="eastAsia" w:ascii="宋体" w:hAnsi="宋体"/>
          <w:color w:val="auto"/>
          <w:szCs w:val="21"/>
        </w:rPr>
        <w:t>法定代表人或授权代表（签字）：</w:t>
      </w:r>
      <w:r>
        <w:rPr>
          <w:rFonts w:ascii="宋体" w:hAnsi="宋体"/>
          <w:color w:val="auto"/>
          <w:szCs w:val="21"/>
        </w:rPr>
        <w:t xml:space="preserve">                  </w:t>
      </w:r>
    </w:p>
    <w:p>
      <w:pPr>
        <w:spacing w:line="480" w:lineRule="auto"/>
        <w:rPr>
          <w:rFonts w:ascii="宋体"/>
          <w:color w:val="auto"/>
          <w:szCs w:val="21"/>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 xml:space="preserve">         </w:t>
      </w:r>
    </w:p>
    <w:p>
      <w:pPr>
        <w:wordWrap w:val="0"/>
        <w:ind w:firstLine="945" w:firstLineChars="450"/>
        <w:rPr>
          <w:rFonts w:ascii="宋体"/>
          <w:color w:val="auto"/>
          <w:szCs w:val="21"/>
        </w:rPr>
      </w:pPr>
    </w:p>
    <w:p>
      <w:pPr>
        <w:wordWrap w:val="0"/>
        <w:snapToGrid w:val="0"/>
        <w:spacing w:before="120" w:beforeLines="50" w:after="50"/>
        <w:ind w:firstLine="4800" w:firstLineChars="2000"/>
        <w:rPr>
          <w:rFonts w:ascii="宋体"/>
          <w:color w:val="auto"/>
          <w:sz w:val="24"/>
          <w:szCs w:val="21"/>
        </w:rPr>
        <w:sectPr>
          <w:pgSz w:w="11906" w:h="16838"/>
          <w:pgMar w:top="1247" w:right="1489" w:bottom="1474" w:left="1597" w:header="851" w:footer="851" w:gutter="0"/>
          <w:cols w:space="720" w:num="1"/>
          <w:titlePg/>
          <w:docGrid w:linePitch="312" w:charSpace="0"/>
        </w:sectPr>
      </w:pPr>
    </w:p>
    <w:p>
      <w:pPr>
        <w:wordWrap w:val="0"/>
        <w:rPr>
          <w:rFonts w:ascii="宋体"/>
          <w:b/>
          <w:color w:val="auto"/>
        </w:rPr>
      </w:pPr>
      <w:bookmarkStart w:id="216" w:name="_Toc460857950"/>
      <w:r>
        <w:rPr>
          <w:rFonts w:hint="eastAsia" w:ascii="宋体" w:hAnsi="宋体"/>
          <w:b/>
          <w:color w:val="auto"/>
        </w:rPr>
        <w:t>格式十五：中小企业声明函</w:t>
      </w:r>
      <w:bookmarkEnd w:id="216"/>
    </w:p>
    <w:p>
      <w:pPr>
        <w:pStyle w:val="18"/>
        <w:wordWrap w:val="0"/>
        <w:spacing w:line="520" w:lineRule="exact"/>
        <w:ind w:firstLine="0"/>
        <w:rPr>
          <w:rFonts w:hAnsi="宋体"/>
          <w:b/>
          <w:color w:val="auto"/>
          <w:sz w:val="21"/>
          <w:szCs w:val="21"/>
        </w:rPr>
      </w:pPr>
    </w:p>
    <w:p>
      <w:pPr>
        <w:pStyle w:val="18"/>
        <w:wordWrap w:val="0"/>
        <w:spacing w:line="360" w:lineRule="auto"/>
        <w:jc w:val="center"/>
        <w:rPr>
          <w:rFonts w:ascii="Arial" w:hAnsi="Arial"/>
          <w:b/>
          <w:color w:val="auto"/>
          <w:sz w:val="28"/>
          <w:szCs w:val="28"/>
        </w:rPr>
      </w:pPr>
      <w:r>
        <w:rPr>
          <w:rFonts w:hint="eastAsia" w:ascii="Arial" w:hAnsi="Arial"/>
          <w:b/>
          <w:color w:val="auto"/>
          <w:sz w:val="28"/>
          <w:szCs w:val="28"/>
        </w:rPr>
        <w:t>中小企业声明函</w:t>
      </w:r>
    </w:p>
    <w:p>
      <w:pPr>
        <w:spacing w:line="360" w:lineRule="auto"/>
        <w:ind w:firstLine="420" w:firstLineChars="200"/>
        <w:rPr>
          <w:color w:val="auto"/>
          <w:sz w:val="21"/>
          <w:szCs w:val="21"/>
          <w:lang w:eastAsia="zh-CN"/>
        </w:rPr>
      </w:pPr>
      <w:r>
        <w:rPr>
          <w:rFonts w:hint="eastAsia"/>
          <w:color w:val="auto"/>
          <w:sz w:val="21"/>
          <w:szCs w:val="21"/>
          <w:lang w:eastAsia="zh-CN"/>
        </w:rPr>
        <w:t>本公司（联合体）郑重声明，根据《政府采购促进中小企业发展管理办法》（财库﹝2020﹞46 号）的规定，本公司（联合体）参加</w:t>
      </w:r>
      <w:r>
        <w:rPr>
          <w:rFonts w:hint="eastAsia"/>
          <w:color w:val="auto"/>
          <w:sz w:val="21"/>
          <w:szCs w:val="21"/>
          <w:u w:val="single"/>
          <w:lang w:eastAsia="zh-CN"/>
        </w:rPr>
        <w:t>（单位名称）</w:t>
      </w:r>
      <w:r>
        <w:rPr>
          <w:rFonts w:hint="eastAsia"/>
          <w:color w:val="auto"/>
          <w:sz w:val="21"/>
          <w:szCs w:val="21"/>
          <w:lang w:eastAsia="zh-CN"/>
        </w:rPr>
        <w:t>的</w:t>
      </w:r>
      <w:r>
        <w:rPr>
          <w:rFonts w:hint="eastAsia"/>
          <w:color w:val="auto"/>
          <w:sz w:val="21"/>
          <w:szCs w:val="21"/>
          <w:u w:val="single"/>
          <w:lang w:eastAsia="zh-CN"/>
        </w:rPr>
        <w:t>（项目名称）</w:t>
      </w:r>
      <w:r>
        <w:rPr>
          <w:rFonts w:hint="eastAsia"/>
          <w:color w:val="auto"/>
          <w:sz w:val="21"/>
          <w:szCs w:val="21"/>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24"/>
        </w:numPr>
        <w:spacing w:line="360" w:lineRule="auto"/>
        <w:ind w:firstLine="420" w:firstLineChars="200"/>
        <w:rPr>
          <w:color w:val="auto"/>
          <w:sz w:val="21"/>
          <w:szCs w:val="21"/>
          <w:lang w:eastAsia="zh-CN"/>
        </w:rPr>
      </w:pPr>
      <w:r>
        <w:rPr>
          <w:rFonts w:hint="eastAsia"/>
          <w:color w:val="auto"/>
          <w:sz w:val="21"/>
          <w:szCs w:val="21"/>
          <w:u w:val="single"/>
          <w:lang w:eastAsia="zh-CN"/>
        </w:rPr>
        <w:t>（标的名称）</w:t>
      </w:r>
      <w:r>
        <w:rPr>
          <w:rFonts w:hint="eastAsia"/>
          <w:color w:val="auto"/>
          <w:sz w:val="21"/>
          <w:szCs w:val="21"/>
          <w:lang w:eastAsia="zh-CN"/>
        </w:rPr>
        <w:t xml:space="preserve"> ，属于</w:t>
      </w:r>
      <w:r>
        <w:rPr>
          <w:rFonts w:hint="eastAsia"/>
          <w:color w:val="auto"/>
          <w:sz w:val="21"/>
          <w:szCs w:val="21"/>
          <w:u w:val="single"/>
          <w:lang w:eastAsia="zh-CN"/>
        </w:rPr>
        <w:t>（采购文件中明确的所属行业）</w:t>
      </w:r>
      <w:r>
        <w:rPr>
          <w:rFonts w:hint="eastAsia"/>
          <w:color w:val="auto"/>
          <w:sz w:val="21"/>
          <w:szCs w:val="21"/>
          <w:lang w:eastAsia="zh-CN"/>
        </w:rPr>
        <w:t>；承建（承接）企业为</w:t>
      </w:r>
      <w:r>
        <w:rPr>
          <w:rFonts w:hint="eastAsia"/>
          <w:color w:val="auto"/>
          <w:sz w:val="21"/>
          <w:szCs w:val="21"/>
          <w:u w:val="single"/>
          <w:lang w:eastAsia="zh-CN"/>
        </w:rPr>
        <w:t>（企业名称）</w:t>
      </w:r>
      <w:r>
        <w:rPr>
          <w:rFonts w:hint="eastAsia"/>
          <w:color w:val="auto"/>
          <w:sz w:val="21"/>
          <w:szCs w:val="21"/>
          <w:lang w:eastAsia="zh-CN"/>
        </w:rPr>
        <w:t>，从业人员</w:t>
      </w:r>
      <w:r>
        <w:rPr>
          <w:rFonts w:hint="eastAsia"/>
          <w:color w:val="auto"/>
          <w:sz w:val="21"/>
          <w:szCs w:val="21"/>
          <w:u w:val="single"/>
          <w:lang w:eastAsia="zh-CN"/>
        </w:rPr>
        <w:t xml:space="preserve">     </w:t>
      </w:r>
      <w:r>
        <w:rPr>
          <w:rFonts w:hint="eastAsia"/>
          <w:color w:val="auto"/>
          <w:sz w:val="21"/>
          <w:szCs w:val="21"/>
          <w:lang w:eastAsia="zh-CN"/>
        </w:rPr>
        <w:t>人，营业收入为</w:t>
      </w:r>
      <w:r>
        <w:rPr>
          <w:rFonts w:hint="eastAsia"/>
          <w:color w:val="auto"/>
          <w:sz w:val="21"/>
          <w:szCs w:val="21"/>
          <w:u w:val="single"/>
          <w:lang w:eastAsia="zh-CN"/>
        </w:rPr>
        <w:t xml:space="preserve">    </w:t>
      </w:r>
      <w:r>
        <w:rPr>
          <w:rFonts w:hint="eastAsia"/>
          <w:color w:val="auto"/>
          <w:sz w:val="21"/>
          <w:szCs w:val="21"/>
          <w:lang w:eastAsia="zh-CN"/>
        </w:rPr>
        <w:t>万元，资产总额为</w:t>
      </w:r>
      <w:r>
        <w:rPr>
          <w:rFonts w:hint="eastAsia"/>
          <w:color w:val="auto"/>
          <w:sz w:val="21"/>
          <w:szCs w:val="21"/>
          <w:u w:val="single"/>
          <w:lang w:eastAsia="zh-CN"/>
        </w:rPr>
        <w:t xml:space="preserve">    </w:t>
      </w:r>
      <w:r>
        <w:rPr>
          <w:rFonts w:hint="eastAsia"/>
          <w:color w:val="auto"/>
          <w:sz w:val="21"/>
          <w:szCs w:val="21"/>
          <w:lang w:eastAsia="zh-CN"/>
        </w:rPr>
        <w:t>万元，属于</w:t>
      </w:r>
      <w:r>
        <w:rPr>
          <w:rFonts w:hint="eastAsia"/>
          <w:color w:val="auto"/>
          <w:sz w:val="21"/>
          <w:szCs w:val="21"/>
          <w:u w:val="single"/>
          <w:lang w:eastAsia="zh-CN"/>
        </w:rPr>
        <w:t>（中型企业、小型企业、微型企业）</w:t>
      </w:r>
      <w:r>
        <w:rPr>
          <w:rFonts w:hint="eastAsia"/>
          <w:color w:val="auto"/>
          <w:sz w:val="21"/>
          <w:szCs w:val="21"/>
          <w:lang w:eastAsia="zh-CN"/>
        </w:rPr>
        <w:t>；</w:t>
      </w:r>
    </w:p>
    <w:p>
      <w:pPr>
        <w:numPr>
          <w:ilvl w:val="0"/>
          <w:numId w:val="24"/>
        </w:numPr>
        <w:spacing w:line="360" w:lineRule="auto"/>
        <w:ind w:firstLine="420" w:firstLineChars="200"/>
        <w:rPr>
          <w:color w:val="auto"/>
          <w:sz w:val="21"/>
          <w:szCs w:val="21"/>
          <w:lang w:eastAsia="zh-CN"/>
        </w:rPr>
      </w:pPr>
      <w:r>
        <w:rPr>
          <w:rFonts w:hint="eastAsia"/>
          <w:color w:val="auto"/>
          <w:sz w:val="21"/>
          <w:szCs w:val="21"/>
          <w:u w:val="single"/>
          <w:lang w:eastAsia="zh-CN"/>
        </w:rPr>
        <w:t>（标的名称）</w:t>
      </w:r>
      <w:r>
        <w:rPr>
          <w:rFonts w:hint="eastAsia"/>
          <w:color w:val="auto"/>
          <w:sz w:val="21"/>
          <w:szCs w:val="21"/>
          <w:lang w:eastAsia="zh-CN"/>
        </w:rPr>
        <w:t xml:space="preserve"> ，属于</w:t>
      </w:r>
      <w:r>
        <w:rPr>
          <w:rFonts w:hint="eastAsia"/>
          <w:color w:val="auto"/>
          <w:sz w:val="21"/>
          <w:szCs w:val="21"/>
          <w:u w:val="single"/>
          <w:lang w:eastAsia="zh-CN"/>
        </w:rPr>
        <w:t>（采购文件中明确的所属行业）</w:t>
      </w:r>
      <w:r>
        <w:rPr>
          <w:rFonts w:hint="eastAsia"/>
          <w:color w:val="auto"/>
          <w:sz w:val="21"/>
          <w:szCs w:val="21"/>
          <w:lang w:eastAsia="zh-CN"/>
        </w:rPr>
        <w:t>；承建（承接）企业为</w:t>
      </w:r>
      <w:r>
        <w:rPr>
          <w:rFonts w:hint="eastAsia"/>
          <w:color w:val="auto"/>
          <w:sz w:val="21"/>
          <w:szCs w:val="21"/>
          <w:u w:val="single"/>
          <w:lang w:eastAsia="zh-CN"/>
        </w:rPr>
        <w:t>（企业名称）</w:t>
      </w:r>
      <w:r>
        <w:rPr>
          <w:rFonts w:hint="eastAsia"/>
          <w:color w:val="auto"/>
          <w:sz w:val="21"/>
          <w:szCs w:val="21"/>
          <w:lang w:eastAsia="zh-CN"/>
        </w:rPr>
        <w:t>，从业人员</w:t>
      </w:r>
      <w:r>
        <w:rPr>
          <w:rFonts w:hint="eastAsia"/>
          <w:color w:val="auto"/>
          <w:sz w:val="21"/>
          <w:szCs w:val="21"/>
          <w:u w:val="single"/>
          <w:lang w:eastAsia="zh-CN"/>
        </w:rPr>
        <w:t xml:space="preserve">     </w:t>
      </w:r>
      <w:r>
        <w:rPr>
          <w:rFonts w:hint="eastAsia"/>
          <w:color w:val="auto"/>
          <w:sz w:val="21"/>
          <w:szCs w:val="21"/>
          <w:lang w:eastAsia="zh-CN"/>
        </w:rPr>
        <w:t>人，营业收入为</w:t>
      </w:r>
      <w:r>
        <w:rPr>
          <w:rFonts w:hint="eastAsia"/>
          <w:color w:val="auto"/>
          <w:sz w:val="21"/>
          <w:szCs w:val="21"/>
          <w:u w:val="single"/>
          <w:lang w:eastAsia="zh-CN"/>
        </w:rPr>
        <w:t xml:space="preserve">    </w:t>
      </w:r>
      <w:r>
        <w:rPr>
          <w:rFonts w:hint="eastAsia"/>
          <w:color w:val="auto"/>
          <w:sz w:val="21"/>
          <w:szCs w:val="21"/>
          <w:lang w:eastAsia="zh-CN"/>
        </w:rPr>
        <w:t>万元，资产总额为</w:t>
      </w:r>
      <w:r>
        <w:rPr>
          <w:rFonts w:hint="eastAsia"/>
          <w:color w:val="auto"/>
          <w:sz w:val="21"/>
          <w:szCs w:val="21"/>
          <w:u w:val="single"/>
          <w:lang w:eastAsia="zh-CN"/>
        </w:rPr>
        <w:t xml:space="preserve">    </w:t>
      </w:r>
      <w:r>
        <w:rPr>
          <w:rFonts w:hint="eastAsia"/>
          <w:color w:val="auto"/>
          <w:sz w:val="21"/>
          <w:szCs w:val="21"/>
          <w:lang w:eastAsia="zh-CN"/>
        </w:rPr>
        <w:t>万元，属于</w:t>
      </w:r>
      <w:r>
        <w:rPr>
          <w:rFonts w:hint="eastAsia"/>
          <w:color w:val="auto"/>
          <w:sz w:val="21"/>
          <w:szCs w:val="21"/>
          <w:u w:val="single"/>
          <w:lang w:eastAsia="zh-CN"/>
        </w:rPr>
        <w:t>（中型企业、小型企业、微型企业）</w:t>
      </w:r>
      <w:r>
        <w:rPr>
          <w:rFonts w:hint="eastAsia"/>
          <w:color w:val="auto"/>
          <w:sz w:val="21"/>
          <w:szCs w:val="21"/>
          <w:lang w:eastAsia="zh-CN"/>
        </w:rPr>
        <w:t>；</w:t>
      </w:r>
    </w:p>
    <w:p>
      <w:pPr>
        <w:spacing w:line="360" w:lineRule="auto"/>
        <w:ind w:firstLine="420" w:firstLineChars="200"/>
        <w:rPr>
          <w:color w:val="auto"/>
          <w:sz w:val="21"/>
          <w:szCs w:val="21"/>
          <w:lang w:eastAsia="zh-CN"/>
        </w:rPr>
      </w:pPr>
      <w:r>
        <w:rPr>
          <w:rFonts w:hint="eastAsia"/>
          <w:color w:val="auto"/>
          <w:sz w:val="21"/>
          <w:szCs w:val="21"/>
          <w:lang w:eastAsia="zh-CN"/>
        </w:rPr>
        <w:t>……</w:t>
      </w:r>
    </w:p>
    <w:p>
      <w:pPr>
        <w:spacing w:line="360" w:lineRule="auto"/>
        <w:ind w:firstLine="420" w:firstLineChars="200"/>
        <w:rPr>
          <w:color w:val="auto"/>
          <w:sz w:val="21"/>
          <w:szCs w:val="21"/>
          <w:lang w:eastAsia="zh-CN"/>
        </w:rPr>
      </w:pPr>
      <w:r>
        <w:rPr>
          <w:rFonts w:hint="eastAsia"/>
          <w:color w:val="auto"/>
          <w:sz w:val="21"/>
          <w:szCs w:val="21"/>
          <w:lang w:eastAsia="zh-CN"/>
        </w:rPr>
        <w:t>以上企业，不属于大企业的分支机构，不存在控股股东为大企业的情形，也不存在与大企业的负责人为同一人的情形。</w:t>
      </w:r>
    </w:p>
    <w:p>
      <w:pPr>
        <w:spacing w:line="360" w:lineRule="auto"/>
        <w:ind w:firstLine="420" w:firstLineChars="200"/>
        <w:rPr>
          <w:color w:val="auto"/>
          <w:sz w:val="21"/>
          <w:szCs w:val="21"/>
          <w:lang w:eastAsia="zh-CN"/>
        </w:rPr>
      </w:pPr>
      <w:r>
        <w:rPr>
          <w:rFonts w:hint="eastAsia"/>
          <w:color w:val="auto"/>
          <w:sz w:val="21"/>
          <w:szCs w:val="21"/>
          <w:lang w:eastAsia="zh-CN"/>
        </w:rPr>
        <w:t>本企业对上述声明内容的真实性负责。如有虚假，将依法承担相应责任。</w:t>
      </w:r>
    </w:p>
    <w:p>
      <w:pPr>
        <w:spacing w:line="360" w:lineRule="auto"/>
        <w:ind w:firstLine="5250" w:firstLineChars="2500"/>
        <w:rPr>
          <w:color w:val="auto"/>
          <w:sz w:val="21"/>
          <w:szCs w:val="21"/>
          <w:lang w:eastAsia="zh-CN"/>
        </w:rPr>
      </w:pPr>
    </w:p>
    <w:p>
      <w:pPr>
        <w:spacing w:line="360" w:lineRule="auto"/>
        <w:ind w:firstLine="3990" w:firstLineChars="1900"/>
        <w:rPr>
          <w:color w:val="auto"/>
          <w:sz w:val="21"/>
          <w:szCs w:val="21"/>
          <w:lang w:eastAsia="zh-CN"/>
        </w:rPr>
      </w:pPr>
      <w:r>
        <w:rPr>
          <w:rFonts w:hint="eastAsia"/>
          <w:color w:val="auto"/>
          <w:sz w:val="21"/>
          <w:szCs w:val="21"/>
          <w:lang w:eastAsia="zh-CN"/>
        </w:rPr>
        <w:t>企业名称（盖章）：</w:t>
      </w:r>
    </w:p>
    <w:p>
      <w:pPr>
        <w:spacing w:line="360" w:lineRule="auto"/>
        <w:ind w:firstLine="3990" w:firstLineChars="1900"/>
        <w:rPr>
          <w:color w:val="auto"/>
          <w:sz w:val="21"/>
          <w:szCs w:val="21"/>
          <w:lang w:eastAsia="zh-CN"/>
        </w:rPr>
      </w:pPr>
      <w:r>
        <w:rPr>
          <w:rFonts w:hint="eastAsia"/>
          <w:color w:val="auto"/>
          <w:sz w:val="21"/>
          <w:szCs w:val="21"/>
          <w:lang w:eastAsia="zh-CN"/>
        </w:rPr>
        <w:t>日 期：</w:t>
      </w:r>
    </w:p>
    <w:p>
      <w:pPr>
        <w:spacing w:line="360" w:lineRule="auto"/>
        <w:rPr>
          <w:color w:val="auto"/>
          <w:sz w:val="21"/>
          <w:szCs w:val="21"/>
          <w:lang w:eastAsia="zh-CN"/>
        </w:rPr>
      </w:pPr>
    </w:p>
    <w:p>
      <w:pPr>
        <w:spacing w:line="360" w:lineRule="auto"/>
        <w:rPr>
          <w:color w:val="auto"/>
          <w:sz w:val="21"/>
          <w:szCs w:val="21"/>
          <w:lang w:eastAsia="zh-CN"/>
        </w:rPr>
      </w:pPr>
    </w:p>
    <w:p>
      <w:pPr>
        <w:rPr>
          <w:color w:val="auto"/>
          <w:sz w:val="21"/>
          <w:szCs w:val="21"/>
          <w:lang w:eastAsia="zh-CN"/>
        </w:rPr>
      </w:pPr>
      <w:r>
        <w:rPr>
          <w:rFonts w:hint="eastAsia"/>
          <w:color w:val="auto"/>
          <w:sz w:val="21"/>
          <w:szCs w:val="21"/>
          <w:lang w:eastAsia="zh-CN"/>
        </w:rPr>
        <w:t>注：从业人员、营业收入、资产总额填报上一年度数据，无上一年度数据的新成立企业可不填报</w:t>
      </w:r>
    </w:p>
    <w:p>
      <w:pPr>
        <w:wordWrap w:val="0"/>
        <w:rPr>
          <w:rFonts w:ascii="宋体"/>
          <w:b/>
          <w:color w:val="auto"/>
        </w:rPr>
      </w:pPr>
      <w:r>
        <w:rPr>
          <w:rFonts w:ascii="宋体"/>
          <w:color w:val="auto"/>
          <w:sz w:val="24"/>
        </w:rPr>
        <w:br w:type="page"/>
      </w:r>
      <w:bookmarkStart w:id="217" w:name="OLE_LINK14"/>
      <w:bookmarkStart w:id="218" w:name="OLE_LINK13"/>
      <w:r>
        <w:rPr>
          <w:rFonts w:hint="eastAsia" w:ascii="宋体" w:hAnsi="宋体"/>
          <w:b/>
          <w:color w:val="auto"/>
        </w:rPr>
        <w:t>格式十六：</w:t>
      </w:r>
      <w:r>
        <w:rPr>
          <w:rFonts w:hint="eastAsia" w:ascii="宋体" w:hAnsi="宋体"/>
          <w:color w:val="auto"/>
          <w:szCs w:val="21"/>
        </w:rPr>
        <w:t>残疾人福利性单位声明函</w:t>
      </w:r>
    </w:p>
    <w:p>
      <w:pPr>
        <w:pStyle w:val="18"/>
        <w:wordWrap w:val="0"/>
        <w:spacing w:line="520" w:lineRule="exact"/>
        <w:jc w:val="center"/>
        <w:rPr>
          <w:rFonts w:hAnsi="宋体"/>
          <w:b/>
          <w:color w:val="auto"/>
          <w:sz w:val="21"/>
          <w:szCs w:val="21"/>
        </w:rPr>
      </w:pPr>
    </w:p>
    <w:bookmarkEnd w:id="217"/>
    <w:bookmarkEnd w:id="218"/>
    <w:p>
      <w:pPr>
        <w:pStyle w:val="18"/>
        <w:wordWrap w:val="0"/>
        <w:spacing w:line="360" w:lineRule="auto"/>
        <w:jc w:val="center"/>
        <w:rPr>
          <w:rFonts w:ascii="Arial" w:hAnsi="Arial"/>
          <w:b/>
          <w:color w:val="auto"/>
          <w:sz w:val="28"/>
          <w:szCs w:val="28"/>
        </w:rPr>
      </w:pPr>
      <w:r>
        <w:rPr>
          <w:rFonts w:hint="eastAsia" w:ascii="Arial" w:hAnsi="Arial"/>
          <w:b/>
          <w:color w:val="auto"/>
          <w:sz w:val="28"/>
          <w:szCs w:val="28"/>
        </w:rPr>
        <w:t>残疾人福利性单位声明函</w:t>
      </w:r>
    </w:p>
    <w:p>
      <w:pPr>
        <w:wordWrap w:val="0"/>
        <w:spacing w:line="360" w:lineRule="auto"/>
        <w:ind w:firstLine="420" w:firstLineChars="200"/>
        <w:rPr>
          <w:rFonts w:ascii="Arial" w:hAnsi="Arial"/>
          <w:color w:val="auto"/>
          <w:szCs w:val="21"/>
        </w:rPr>
      </w:pPr>
      <w:r>
        <w:rPr>
          <w:rFonts w:hint="eastAsia" w:ascii="Arial" w:hAnsi="Arial"/>
          <w:color w:val="auto"/>
          <w:szCs w:val="21"/>
        </w:rPr>
        <w:t>本单位郑重声明，根据《财政部</w:t>
      </w:r>
      <w:r>
        <w:rPr>
          <w:rFonts w:ascii="Arial" w:hAnsi="Arial"/>
          <w:color w:val="auto"/>
          <w:szCs w:val="21"/>
        </w:rPr>
        <w:t xml:space="preserve"> </w:t>
      </w:r>
      <w:r>
        <w:rPr>
          <w:rFonts w:hint="eastAsia" w:ascii="Arial" w:hAnsi="Arial"/>
          <w:color w:val="auto"/>
          <w:szCs w:val="21"/>
        </w:rPr>
        <w:t>民政部</w:t>
      </w:r>
      <w:r>
        <w:rPr>
          <w:rFonts w:ascii="Arial" w:hAnsi="Arial"/>
          <w:color w:val="auto"/>
          <w:szCs w:val="21"/>
        </w:rPr>
        <w:t xml:space="preserve"> </w:t>
      </w:r>
      <w:r>
        <w:rPr>
          <w:rFonts w:hint="eastAsia" w:ascii="Arial" w:hAnsi="Arial"/>
          <w:color w:val="auto"/>
          <w:szCs w:val="21"/>
        </w:rPr>
        <w:t>中国残疾人联合会关于促进残疾人就业政府采购政策的通知》（财库〔</w:t>
      </w:r>
      <w:r>
        <w:rPr>
          <w:rFonts w:ascii="Arial" w:hAnsi="Arial"/>
          <w:color w:val="auto"/>
          <w:szCs w:val="21"/>
        </w:rPr>
        <w:t>2017</w:t>
      </w:r>
      <w:r>
        <w:rPr>
          <w:rFonts w:hint="eastAsia" w:ascii="Arial" w:hAnsi="Arial"/>
          <w:color w:val="auto"/>
          <w:szCs w:val="21"/>
        </w:rPr>
        <w:t>〕</w:t>
      </w:r>
      <w:r>
        <w:rPr>
          <w:rFonts w:ascii="Arial" w:hAnsi="Arial"/>
          <w:color w:val="auto"/>
          <w:szCs w:val="21"/>
        </w:rPr>
        <w:t xml:space="preserve"> 141</w:t>
      </w:r>
      <w:r>
        <w:rPr>
          <w:rFonts w:hint="eastAsia" w:ascii="Arial" w:hAnsi="Arial"/>
          <w:color w:val="auto"/>
          <w:szCs w:val="21"/>
        </w:rPr>
        <w:t>号）的规定，本单位为符合条件的残疾人福利性单位，且本单位参加</w:t>
      </w:r>
      <w:r>
        <w:rPr>
          <w:rFonts w:ascii="Arial" w:hAnsi="Arial"/>
          <w:color w:val="auto"/>
          <w:szCs w:val="21"/>
        </w:rPr>
        <w:t>______</w:t>
      </w:r>
      <w:r>
        <w:rPr>
          <w:rFonts w:hint="eastAsia" w:ascii="Arial" w:hAnsi="Arial"/>
          <w:color w:val="auto"/>
          <w:szCs w:val="21"/>
        </w:rPr>
        <w:t>单位的</w:t>
      </w:r>
      <w:r>
        <w:rPr>
          <w:rFonts w:ascii="Arial" w:hAnsi="Arial"/>
          <w:color w:val="auto"/>
          <w:szCs w:val="21"/>
        </w:rPr>
        <w:t>______</w:t>
      </w:r>
      <w:r>
        <w:rPr>
          <w:rFonts w:hint="eastAsia" w:ascii="Arial" w:hAnsi="Arial"/>
          <w:color w:val="auto"/>
          <w:szCs w:val="21"/>
        </w:rPr>
        <w:t>项目采购活动提供本单位制造的货物（由本单位承担工程</w:t>
      </w:r>
      <w:r>
        <w:rPr>
          <w:rFonts w:ascii="Arial" w:hAnsi="Arial"/>
          <w:color w:val="auto"/>
          <w:szCs w:val="21"/>
        </w:rPr>
        <w:t>/</w:t>
      </w:r>
      <w:r>
        <w:rPr>
          <w:rFonts w:hint="eastAsia" w:ascii="Arial" w:hAnsi="Arial"/>
          <w:color w:val="auto"/>
          <w:szCs w:val="21"/>
        </w:rPr>
        <w:t>提供服务），或者提供其他残疾人福利性单位制造的货物（不包括使用非残疾人福利性单位注册商标的货物）。</w:t>
      </w:r>
    </w:p>
    <w:p>
      <w:pPr>
        <w:wordWrap w:val="0"/>
        <w:spacing w:line="360" w:lineRule="auto"/>
        <w:ind w:firstLine="420" w:firstLineChars="200"/>
        <w:rPr>
          <w:rFonts w:ascii="Arial" w:hAnsi="Arial"/>
          <w:color w:val="auto"/>
        </w:rPr>
      </w:pPr>
      <w:r>
        <w:rPr>
          <w:rFonts w:hint="eastAsia" w:ascii="Arial" w:hAnsi="Arial"/>
          <w:color w:val="auto"/>
          <w:szCs w:val="21"/>
        </w:rPr>
        <w:t>本单位对上述声明的真实性负责。如有虚假，将依法承担相应责任。</w:t>
      </w:r>
    </w:p>
    <w:p>
      <w:pPr>
        <w:wordWrap w:val="0"/>
        <w:spacing w:line="360" w:lineRule="auto"/>
        <w:rPr>
          <w:rFonts w:ascii="Arial" w:hAnsi="Arial"/>
          <w:color w:val="auto"/>
          <w:spacing w:val="6"/>
          <w:szCs w:val="21"/>
        </w:rPr>
      </w:pPr>
    </w:p>
    <w:p>
      <w:pPr>
        <w:tabs>
          <w:tab w:val="left" w:pos="4860"/>
        </w:tabs>
        <w:wordWrap w:val="0"/>
        <w:spacing w:line="360" w:lineRule="auto"/>
        <w:ind w:right="1560" w:firstLine="444" w:firstLineChars="200"/>
        <w:jc w:val="center"/>
        <w:rPr>
          <w:rFonts w:ascii="Arial" w:hAnsi="Arial"/>
          <w:color w:val="auto"/>
          <w:spacing w:val="6"/>
          <w:szCs w:val="21"/>
        </w:rPr>
      </w:pPr>
      <w:r>
        <w:rPr>
          <w:rFonts w:ascii="Arial" w:hAnsi="Arial"/>
          <w:color w:val="auto"/>
          <w:spacing w:val="6"/>
          <w:szCs w:val="21"/>
        </w:rPr>
        <w:t xml:space="preserve">                                   </w:t>
      </w:r>
      <w:r>
        <w:rPr>
          <w:rFonts w:hint="eastAsia" w:ascii="Arial" w:hAnsi="Arial"/>
          <w:color w:val="auto"/>
          <w:spacing w:val="6"/>
          <w:szCs w:val="21"/>
        </w:rPr>
        <w:t>企业名称（盖章）：</w:t>
      </w:r>
      <w:r>
        <w:rPr>
          <w:rFonts w:ascii="Arial" w:hAnsi="Arial"/>
          <w:color w:val="auto"/>
          <w:spacing w:val="6"/>
          <w:szCs w:val="21"/>
        </w:rPr>
        <w:t xml:space="preserve"> </w:t>
      </w:r>
    </w:p>
    <w:p>
      <w:pPr>
        <w:pStyle w:val="35"/>
        <w:wordWrap w:val="0"/>
        <w:spacing w:before="0" w:beforeAutospacing="0" w:after="0" w:afterAutospacing="0" w:line="360" w:lineRule="auto"/>
        <w:ind w:firstLine="420"/>
        <w:rPr>
          <w:rFonts w:ascii="Arial" w:hAnsi="Arial"/>
          <w:color w:val="auto"/>
          <w:sz w:val="21"/>
          <w:szCs w:val="21"/>
        </w:rPr>
      </w:pPr>
      <w:r>
        <w:rPr>
          <w:rFonts w:ascii="Arial" w:hAnsi="Arial"/>
          <w:color w:val="auto"/>
          <w:spacing w:val="6"/>
          <w:szCs w:val="21"/>
        </w:rPr>
        <w:t xml:space="preserve">                                       </w:t>
      </w:r>
      <w:r>
        <w:rPr>
          <w:rFonts w:ascii="Arial" w:hAnsi="Arial"/>
          <w:color w:val="auto"/>
          <w:spacing w:val="6"/>
          <w:sz w:val="21"/>
          <w:szCs w:val="21"/>
        </w:rPr>
        <w:t xml:space="preserve"> </w:t>
      </w:r>
      <w:r>
        <w:rPr>
          <w:rFonts w:hint="eastAsia" w:ascii="Arial" w:hAnsi="Arial"/>
          <w:color w:val="auto"/>
          <w:spacing w:val="6"/>
          <w:sz w:val="21"/>
          <w:szCs w:val="21"/>
        </w:rPr>
        <w:t>日</w:t>
      </w:r>
      <w:r>
        <w:rPr>
          <w:rFonts w:ascii="Arial" w:hAnsi="Arial"/>
          <w:color w:val="auto"/>
          <w:spacing w:val="6"/>
          <w:sz w:val="21"/>
          <w:szCs w:val="21"/>
        </w:rPr>
        <w:t xml:space="preserve">  </w:t>
      </w:r>
      <w:r>
        <w:rPr>
          <w:rFonts w:hint="eastAsia" w:ascii="Arial" w:hAnsi="Arial"/>
          <w:color w:val="auto"/>
          <w:spacing w:val="6"/>
          <w:sz w:val="21"/>
          <w:szCs w:val="21"/>
        </w:rPr>
        <w:t>期：</w:t>
      </w:r>
    </w:p>
    <w:p>
      <w:pPr>
        <w:wordWrap w:val="0"/>
        <w:rPr>
          <w:rFonts w:ascii="Arial" w:hAnsi="Arial"/>
          <w:color w:val="auto"/>
        </w:rPr>
      </w:pPr>
    </w:p>
    <w:p>
      <w:pPr>
        <w:wordWrap w:val="0"/>
        <w:spacing w:line="360" w:lineRule="auto"/>
        <w:rPr>
          <w:rFonts w:ascii="Arial" w:hAnsi="Arial"/>
          <w:color w:val="auto"/>
        </w:rPr>
      </w:pPr>
      <w:r>
        <w:rPr>
          <w:rFonts w:hint="eastAsia" w:ascii="Arial" w:hAnsi="Arial"/>
          <w:color w:val="auto"/>
        </w:rPr>
        <w:t>注：</w:t>
      </w:r>
    </w:p>
    <w:p>
      <w:pPr>
        <w:wordWrap w:val="0"/>
        <w:spacing w:line="360" w:lineRule="auto"/>
        <w:rPr>
          <w:rFonts w:ascii="Arial" w:hAnsi="Arial"/>
          <w:color w:val="auto"/>
        </w:rPr>
      </w:pPr>
      <w:r>
        <w:rPr>
          <w:rFonts w:ascii="Arial" w:hAnsi="Arial"/>
          <w:color w:val="auto"/>
        </w:rPr>
        <w:t>1</w:t>
      </w:r>
      <w:r>
        <w:rPr>
          <w:rFonts w:hint="eastAsia" w:ascii="Arial" w:hAnsi="Arial"/>
          <w:color w:val="auto"/>
        </w:rPr>
        <w:t>、如投标人为非残疾人福利性单位的可不提供本声明函。</w:t>
      </w:r>
    </w:p>
    <w:p>
      <w:pPr>
        <w:wordWrap w:val="0"/>
        <w:spacing w:line="360" w:lineRule="auto"/>
        <w:rPr>
          <w:rFonts w:ascii="Arial" w:hAnsi="Arial"/>
          <w:color w:val="auto"/>
        </w:rPr>
      </w:pPr>
      <w:r>
        <w:rPr>
          <w:rFonts w:ascii="Arial" w:hAnsi="Arial"/>
          <w:color w:val="auto"/>
        </w:rPr>
        <w:t>2</w:t>
      </w:r>
      <w:r>
        <w:rPr>
          <w:rFonts w:hint="eastAsia" w:ascii="Arial" w:hAnsi="Arial"/>
          <w:color w:val="auto"/>
        </w:rPr>
        <w:t>、享受政府采购支持政策的残疾人福利性单位应当同时满足以下条件：</w:t>
      </w:r>
    </w:p>
    <w:p>
      <w:pPr>
        <w:wordWrap w:val="0"/>
        <w:spacing w:line="360" w:lineRule="auto"/>
        <w:rPr>
          <w:rFonts w:ascii="Arial" w:hAnsi="Arial"/>
          <w:color w:val="auto"/>
        </w:rPr>
      </w:pPr>
      <w:r>
        <w:rPr>
          <w:rFonts w:hint="eastAsia" w:ascii="Arial" w:hAnsi="Arial"/>
          <w:color w:val="auto"/>
        </w:rPr>
        <w:t>（一）安置的残疾人占本单位在职职工人数的比例不低于</w:t>
      </w:r>
      <w:r>
        <w:rPr>
          <w:rFonts w:ascii="Arial" w:hAnsi="Arial"/>
          <w:color w:val="auto"/>
        </w:rPr>
        <w:t>25%</w:t>
      </w:r>
      <w:r>
        <w:rPr>
          <w:rFonts w:hint="eastAsia" w:ascii="Arial" w:hAnsi="Arial"/>
          <w:color w:val="auto"/>
        </w:rPr>
        <w:t>（含</w:t>
      </w:r>
      <w:r>
        <w:rPr>
          <w:rFonts w:ascii="Arial" w:hAnsi="Arial"/>
          <w:color w:val="auto"/>
        </w:rPr>
        <w:t>25%</w:t>
      </w:r>
      <w:r>
        <w:rPr>
          <w:rFonts w:hint="eastAsia" w:ascii="Arial" w:hAnsi="Arial"/>
          <w:color w:val="auto"/>
        </w:rPr>
        <w:t>），并且安置的残疾人人数不少于</w:t>
      </w:r>
      <w:r>
        <w:rPr>
          <w:rFonts w:ascii="Arial" w:hAnsi="Arial"/>
          <w:color w:val="auto"/>
        </w:rPr>
        <w:t>10</w:t>
      </w:r>
      <w:r>
        <w:rPr>
          <w:rFonts w:hint="eastAsia" w:ascii="Arial" w:hAnsi="Arial"/>
          <w:color w:val="auto"/>
        </w:rPr>
        <w:t>人（含</w:t>
      </w:r>
      <w:r>
        <w:rPr>
          <w:rFonts w:ascii="Arial" w:hAnsi="Arial"/>
          <w:color w:val="auto"/>
        </w:rPr>
        <w:t>10</w:t>
      </w:r>
      <w:r>
        <w:rPr>
          <w:rFonts w:hint="eastAsia" w:ascii="Arial" w:hAnsi="Arial"/>
          <w:color w:val="auto"/>
        </w:rPr>
        <w:t>人）；</w:t>
      </w:r>
    </w:p>
    <w:p>
      <w:pPr>
        <w:wordWrap w:val="0"/>
        <w:spacing w:line="360" w:lineRule="auto"/>
        <w:rPr>
          <w:rFonts w:ascii="Arial" w:hAnsi="Arial"/>
          <w:color w:val="auto"/>
        </w:rPr>
      </w:pPr>
      <w:r>
        <w:rPr>
          <w:rFonts w:hint="eastAsia" w:ascii="Arial" w:hAnsi="Arial"/>
          <w:color w:val="auto"/>
        </w:rPr>
        <w:t>（二）依法与安置的每位残疾人签订了一年以上（含一年）的劳动合同或服务协议；</w:t>
      </w:r>
    </w:p>
    <w:p>
      <w:pPr>
        <w:wordWrap w:val="0"/>
        <w:spacing w:line="360" w:lineRule="auto"/>
        <w:rPr>
          <w:rFonts w:ascii="Arial" w:hAnsi="Arial"/>
          <w:color w:val="auto"/>
        </w:rPr>
      </w:pPr>
      <w:r>
        <w:rPr>
          <w:rFonts w:hint="eastAsia" w:ascii="Arial" w:hAnsi="Arial"/>
          <w:color w:val="auto"/>
        </w:rPr>
        <w:t>（三）为安置的每位残疾人按月足额缴纳了基本养老保险、基本医疗保险、失业保险、工伤保险和生育保险等社会保险费；</w:t>
      </w:r>
    </w:p>
    <w:p>
      <w:pPr>
        <w:wordWrap w:val="0"/>
        <w:spacing w:line="360" w:lineRule="auto"/>
        <w:rPr>
          <w:rFonts w:ascii="Arial" w:hAnsi="Arial"/>
          <w:color w:val="auto"/>
        </w:rPr>
      </w:pPr>
      <w:r>
        <w:rPr>
          <w:rFonts w:hint="eastAsia" w:ascii="Arial" w:hAnsi="Arial"/>
          <w:color w:val="auto"/>
        </w:rPr>
        <w:t>（四）通过银行等金融机构向安置的每位残疾人，按月支付了不低于单位所在区县适用的经省级人民政府批准的月最低工资标准的工资；</w:t>
      </w:r>
    </w:p>
    <w:p>
      <w:pPr>
        <w:wordWrap w:val="0"/>
        <w:spacing w:line="360" w:lineRule="auto"/>
        <w:rPr>
          <w:rFonts w:ascii="Arial" w:hAnsi="Arial"/>
          <w:color w:val="auto"/>
        </w:rPr>
      </w:pPr>
      <w:r>
        <w:rPr>
          <w:rFonts w:hint="eastAsia" w:ascii="Arial" w:hAnsi="Arial"/>
          <w:color w:val="auto"/>
        </w:rPr>
        <w:t>（五）提供本单位制造的货物、承担的工程或者服务（以下简称产品），或者提供其他残疾人福利性单位制造的货物（不包括使用非残疾人福利性单位注册商标的货物）。</w:t>
      </w:r>
    </w:p>
    <w:p>
      <w:pPr>
        <w:wordWrap w:val="0"/>
        <w:spacing w:line="360" w:lineRule="auto"/>
        <w:rPr>
          <w:rFonts w:ascii="宋体"/>
          <w:color w:val="auto"/>
          <w:spacing w:val="6"/>
          <w:szCs w:val="21"/>
        </w:rPr>
      </w:pPr>
      <w:r>
        <w:rPr>
          <w:rFonts w:hint="eastAsia" w:ascii="Arial" w:hAnsi="Arial"/>
          <w:color w:val="auto"/>
        </w:rPr>
        <w:t>前款所称残疾人是指法定劳动年龄内，持有《中华人民共和国残疾人证》或者《中华人民共和国残疾军人证（</w:t>
      </w:r>
      <w:r>
        <w:rPr>
          <w:rFonts w:ascii="Arial" w:hAnsi="Arial"/>
          <w:color w:val="auto"/>
        </w:rPr>
        <w:t>1</w:t>
      </w:r>
      <w:r>
        <w:rPr>
          <w:rFonts w:hint="eastAsia" w:ascii="Arial" w:hAnsi="Arial"/>
          <w:color w:val="auto"/>
        </w:rPr>
        <w:t>至</w:t>
      </w:r>
      <w:r>
        <w:rPr>
          <w:rFonts w:ascii="Arial" w:hAnsi="Arial"/>
          <w:color w:val="auto"/>
        </w:rPr>
        <w:t>8</w:t>
      </w:r>
      <w:r>
        <w:rPr>
          <w:rFonts w:hint="eastAsia" w:ascii="Arial" w:hAnsi="Arial"/>
          <w:color w:val="auto"/>
        </w:rPr>
        <w:t>级）》的自然人，包括具有劳动条件和劳动意愿的精神残疾人。在职职工人数是指与残疾人福利性单位建立劳动关系并依法签订劳动合同或者服务协议的雇员人数。</w:t>
      </w:r>
    </w:p>
    <w:sectPr>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8" w:usb3="00000000" w:csb0="000001FF" w:csb1="00000000"/>
  </w:font>
  <w:font w:name="ヒラギノ角ゴ Pro W3">
    <w:altName w:val="Yu Gothic"/>
    <w:panose1 w:val="00000000000000000000"/>
    <w:charset w:val="80"/>
    <w:family w:val="auto"/>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44</w:t>
    </w:r>
    <w:r>
      <w:rPr>
        <w:lang w:val="zh-CN"/>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22</w:t>
    </w:r>
    <w:r>
      <w:rPr>
        <w:lang w:val="zh-CN"/>
      </w:rP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46</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9525A"/>
    <w:multiLevelType w:val="singleLevel"/>
    <w:tmpl w:val="8189525A"/>
    <w:lvl w:ilvl="0" w:tentative="0">
      <w:start w:val="1"/>
      <w:numFmt w:val="decimal"/>
      <w:suff w:val="nothing"/>
      <w:lvlText w:val="%1．"/>
      <w:lvlJc w:val="left"/>
      <w:pPr>
        <w:ind w:firstLine="400"/>
      </w:pPr>
      <w:rPr>
        <w:rFonts w:hint="default" w:cs="Times New Roman"/>
      </w:rPr>
    </w:lvl>
  </w:abstractNum>
  <w:abstractNum w:abstractNumId="1">
    <w:nsid w:val="8FDA7857"/>
    <w:multiLevelType w:val="singleLevel"/>
    <w:tmpl w:val="8FDA7857"/>
    <w:lvl w:ilvl="0" w:tentative="0">
      <w:start w:val="1"/>
      <w:numFmt w:val="decimal"/>
      <w:lvlText w:val="(%1)"/>
      <w:lvlJc w:val="left"/>
      <w:pPr>
        <w:tabs>
          <w:tab w:val="left" w:pos="397"/>
        </w:tabs>
        <w:ind w:firstLine="397"/>
      </w:pPr>
      <w:rPr>
        <w:rFonts w:hint="default" w:cs="Times New Roman"/>
      </w:rPr>
    </w:lvl>
  </w:abstractNum>
  <w:abstractNum w:abstractNumId="2">
    <w:nsid w:val="91C0DD1E"/>
    <w:multiLevelType w:val="singleLevel"/>
    <w:tmpl w:val="91C0DD1E"/>
    <w:lvl w:ilvl="0" w:tentative="0">
      <w:start w:val="1"/>
      <w:numFmt w:val="decimal"/>
      <w:suff w:val="nothing"/>
      <w:lvlText w:val="%1．"/>
      <w:lvlJc w:val="left"/>
      <w:pPr>
        <w:ind w:firstLine="400"/>
      </w:pPr>
      <w:rPr>
        <w:rFonts w:hint="default" w:cs="Times New Roman"/>
      </w:rPr>
    </w:lvl>
  </w:abstractNum>
  <w:abstractNum w:abstractNumId="3">
    <w:nsid w:val="A8560BAC"/>
    <w:multiLevelType w:val="singleLevel"/>
    <w:tmpl w:val="A8560BAC"/>
    <w:lvl w:ilvl="0" w:tentative="0">
      <w:start w:val="1"/>
      <w:numFmt w:val="decimal"/>
      <w:suff w:val="nothing"/>
      <w:lvlText w:val="%1．"/>
      <w:lvlJc w:val="left"/>
      <w:pPr>
        <w:ind w:firstLine="400"/>
      </w:pPr>
      <w:rPr>
        <w:rFonts w:hint="default" w:cs="Times New Roman"/>
      </w:rPr>
    </w:lvl>
  </w:abstractNum>
  <w:abstractNum w:abstractNumId="4">
    <w:nsid w:val="D684109A"/>
    <w:multiLevelType w:val="multilevel"/>
    <w:tmpl w:val="D684109A"/>
    <w:lvl w:ilvl="0" w:tentative="0">
      <w:start w:val="1"/>
      <w:numFmt w:val="decimal"/>
      <w:lvlText w:val="（%1）"/>
      <w:lvlJc w:val="left"/>
      <w:pPr>
        <w:tabs>
          <w:tab w:val="left" w:pos="715"/>
        </w:tabs>
        <w:ind w:left="715" w:hanging="505"/>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5">
    <w:nsid w:val="E92E1F92"/>
    <w:multiLevelType w:val="singleLevel"/>
    <w:tmpl w:val="E92E1F92"/>
    <w:lvl w:ilvl="0" w:tentative="0">
      <w:start w:val="1"/>
      <w:numFmt w:val="decimal"/>
      <w:lvlText w:val="(%1)"/>
      <w:lvlJc w:val="left"/>
      <w:pPr>
        <w:tabs>
          <w:tab w:val="left" w:pos="397"/>
        </w:tabs>
        <w:ind w:firstLine="397"/>
      </w:pPr>
      <w:rPr>
        <w:rFonts w:hint="default" w:cs="Times New Roman"/>
      </w:rPr>
    </w:lvl>
  </w:abstractNum>
  <w:abstractNum w:abstractNumId="6">
    <w:nsid w:val="00000011"/>
    <w:multiLevelType w:val="singleLevel"/>
    <w:tmpl w:val="00000011"/>
    <w:lvl w:ilvl="0" w:tentative="0">
      <w:start w:val="1"/>
      <w:numFmt w:val="decimal"/>
      <w:suff w:val="nothing"/>
      <w:lvlText w:val="%1、"/>
      <w:lvlJc w:val="left"/>
      <w:pPr>
        <w:tabs>
          <w:tab w:val="left" w:pos="0"/>
        </w:tabs>
      </w:pPr>
      <w:rPr>
        <w:rFonts w:cs="Times New Roman"/>
      </w:rPr>
    </w:lvl>
  </w:abstractNum>
  <w:abstractNum w:abstractNumId="7">
    <w:nsid w:val="00000013"/>
    <w:multiLevelType w:val="singleLevel"/>
    <w:tmpl w:val="00000013"/>
    <w:lvl w:ilvl="0" w:tentative="0">
      <w:start w:val="1"/>
      <w:numFmt w:val="decimal"/>
      <w:suff w:val="nothing"/>
      <w:lvlText w:val="（%1）"/>
      <w:lvlJc w:val="left"/>
      <w:pPr>
        <w:ind w:firstLine="400"/>
      </w:pPr>
      <w:rPr>
        <w:rFonts w:hint="default" w:cs="Times New Roman"/>
      </w:rPr>
    </w:lvl>
  </w:abstractNum>
  <w:abstractNum w:abstractNumId="8">
    <w:nsid w:val="0037CA5E"/>
    <w:multiLevelType w:val="singleLevel"/>
    <w:tmpl w:val="0037CA5E"/>
    <w:lvl w:ilvl="0" w:tentative="0">
      <w:start w:val="1"/>
      <w:numFmt w:val="decimal"/>
      <w:lvlText w:val="(%1)"/>
      <w:lvlJc w:val="left"/>
      <w:pPr>
        <w:tabs>
          <w:tab w:val="left" w:pos="397"/>
        </w:tabs>
        <w:ind w:firstLine="397"/>
      </w:pPr>
      <w:rPr>
        <w:rFonts w:hint="default" w:cs="Times New Roman"/>
      </w:rPr>
    </w:lvl>
  </w:abstractNum>
  <w:abstractNum w:abstractNumId="9">
    <w:nsid w:val="0FFFFF7C"/>
    <w:multiLevelType w:val="singleLevel"/>
    <w:tmpl w:val="0FFFFF7C"/>
    <w:lvl w:ilvl="0" w:tentative="0">
      <w:start w:val="1"/>
      <w:numFmt w:val="decimal"/>
      <w:pStyle w:val="2"/>
      <w:lvlText w:val="%1."/>
      <w:lvlJc w:val="left"/>
      <w:pPr>
        <w:tabs>
          <w:tab w:val="left" w:pos="2040"/>
        </w:tabs>
        <w:ind w:left="2040" w:hanging="360"/>
      </w:pPr>
      <w:rPr>
        <w:rFonts w:cs="Times New Roman"/>
      </w:rPr>
    </w:lvl>
  </w:abstractNum>
  <w:abstractNum w:abstractNumId="10">
    <w:nsid w:val="0FFFFF7D"/>
    <w:multiLevelType w:val="singleLevel"/>
    <w:tmpl w:val="0FFFFF7D"/>
    <w:lvl w:ilvl="0" w:tentative="0">
      <w:start w:val="1"/>
      <w:numFmt w:val="decimal"/>
      <w:pStyle w:val="16"/>
      <w:lvlText w:val="%1."/>
      <w:lvlJc w:val="left"/>
      <w:pPr>
        <w:tabs>
          <w:tab w:val="left" w:pos="1620"/>
        </w:tabs>
        <w:ind w:left="1620" w:hanging="360"/>
      </w:pPr>
      <w:rPr>
        <w:rFonts w:cs="Times New Roman"/>
      </w:rPr>
    </w:lvl>
  </w:abstractNum>
  <w:abstractNum w:abstractNumId="11">
    <w:nsid w:val="0FFFFF7F"/>
    <w:multiLevelType w:val="singleLevel"/>
    <w:tmpl w:val="0FFFFF7F"/>
    <w:lvl w:ilvl="0" w:tentative="0">
      <w:start w:val="1"/>
      <w:numFmt w:val="decimal"/>
      <w:pStyle w:val="13"/>
      <w:lvlText w:val="%1."/>
      <w:lvlJc w:val="left"/>
      <w:pPr>
        <w:tabs>
          <w:tab w:val="left" w:pos="780"/>
        </w:tabs>
        <w:ind w:left="780" w:hanging="360"/>
      </w:pPr>
      <w:rPr>
        <w:rFonts w:cs="Times New Roman"/>
      </w:rPr>
    </w:lvl>
  </w:abstractNum>
  <w:abstractNum w:abstractNumId="12">
    <w:nsid w:val="0FFFFF80"/>
    <w:multiLevelType w:val="singleLevel"/>
    <w:tmpl w:val="0FFFFF80"/>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13">
    <w:nsid w:val="0FFFFF81"/>
    <w:multiLevelType w:val="singleLevel"/>
    <w:tmpl w:val="0FFFFF81"/>
    <w:lvl w:ilvl="0" w:tentative="0">
      <w:start w:val="1"/>
      <w:numFmt w:val="bullet"/>
      <w:pStyle w:val="20"/>
      <w:lvlText w:val=""/>
      <w:lvlJc w:val="left"/>
      <w:pPr>
        <w:tabs>
          <w:tab w:val="left" w:pos="1620"/>
        </w:tabs>
        <w:ind w:left="1620" w:hanging="360"/>
      </w:pPr>
      <w:rPr>
        <w:rFonts w:hint="default" w:ascii="Wingdings" w:hAnsi="Wingdings"/>
      </w:rPr>
    </w:lvl>
  </w:abstractNum>
  <w:abstractNum w:abstractNumId="14">
    <w:nsid w:val="0FFFFF83"/>
    <w:multiLevelType w:val="singleLevel"/>
    <w:tmpl w:val="0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15">
    <w:nsid w:val="0FFFFF89"/>
    <w:multiLevelType w:val="singleLevel"/>
    <w:tmpl w:val="0FFFFF89"/>
    <w:lvl w:ilvl="0" w:tentative="0">
      <w:start w:val="1"/>
      <w:numFmt w:val="bullet"/>
      <w:pStyle w:val="94"/>
      <w:lvlText w:val=""/>
      <w:lvlJc w:val="left"/>
      <w:pPr>
        <w:tabs>
          <w:tab w:val="left" w:pos="360"/>
        </w:tabs>
        <w:ind w:left="360" w:hanging="360"/>
      </w:pPr>
      <w:rPr>
        <w:rFonts w:hint="default" w:ascii="Wingdings" w:hAnsi="Wingdings"/>
      </w:rPr>
    </w:lvl>
  </w:abstractNum>
  <w:abstractNum w:abstractNumId="16">
    <w:nsid w:val="2132D5A6"/>
    <w:multiLevelType w:val="singleLevel"/>
    <w:tmpl w:val="2132D5A6"/>
    <w:lvl w:ilvl="0" w:tentative="0">
      <w:start w:val="1"/>
      <w:numFmt w:val="chineseCounting"/>
      <w:suff w:val="nothing"/>
      <w:lvlText w:val="%1、"/>
      <w:lvlJc w:val="left"/>
      <w:pPr>
        <w:ind w:firstLine="420"/>
      </w:pPr>
      <w:rPr>
        <w:rFonts w:hint="eastAsia" w:cs="Times New Roman"/>
      </w:rPr>
    </w:lvl>
  </w:abstractNum>
  <w:abstractNum w:abstractNumId="17">
    <w:nsid w:val="25B54A36"/>
    <w:multiLevelType w:val="multilevel"/>
    <w:tmpl w:val="25B54A36"/>
    <w:lvl w:ilvl="0" w:tentative="0">
      <w:start w:val="1"/>
      <w:numFmt w:val="bullet"/>
      <w:pStyle w:val="11"/>
      <w:lvlText w:val="ı"/>
      <w:lvlJc w:val="left"/>
      <w:pPr>
        <w:tabs>
          <w:tab w:val="left" w:pos="425"/>
        </w:tabs>
        <w:ind w:left="425" w:hanging="425"/>
      </w:pPr>
      <w:rPr>
        <w:rFonts w:ascii="Arial Black" w:hAnsi="Arial Black"/>
        <w:sz w:val="18"/>
      </w:rPr>
    </w:lvl>
    <w:lvl w:ilvl="1" w:tentative="0">
      <w:start w:val="1"/>
      <w:numFmt w:val="bullet"/>
      <w:pStyle w:val="10"/>
      <w:lvlText w:val="▪"/>
      <w:lvlJc w:val="left"/>
      <w:pPr>
        <w:tabs>
          <w:tab w:val="left" w:pos="851"/>
        </w:tabs>
        <w:ind w:left="850" w:hanging="425"/>
      </w:pPr>
      <w:rPr>
        <w:rFonts w:hint="default" w:ascii="Arial" w:hAnsi="Arial"/>
        <w:sz w:val="18"/>
      </w:rPr>
    </w:lvl>
    <w:lvl w:ilvl="2" w:tentative="0">
      <w:start w:val="1"/>
      <w:numFmt w:val="bullet"/>
      <w:pStyle w:val="9"/>
      <w:lvlText w:val="▪"/>
      <w:lvlJc w:val="left"/>
      <w:pPr>
        <w:tabs>
          <w:tab w:val="left" w:pos="1276"/>
        </w:tabs>
        <w:ind w:left="1275" w:hanging="425"/>
      </w:pPr>
      <w:rPr>
        <w:rFonts w:hint="default" w:ascii="Arial" w:hAnsi="Arial"/>
        <w:sz w:val="18"/>
      </w:rPr>
    </w:lvl>
    <w:lvl w:ilvl="3" w:tentative="0">
      <w:start w:val="1"/>
      <w:numFmt w:val="bullet"/>
      <w:pStyle w:val="8"/>
      <w:lvlText w:val="▪"/>
      <w:lvlJc w:val="left"/>
      <w:pPr>
        <w:tabs>
          <w:tab w:val="left" w:pos="1701"/>
        </w:tabs>
        <w:ind w:left="1700" w:hanging="425"/>
      </w:pPr>
      <w:rPr>
        <w:rFonts w:hint="default" w:ascii="Arial" w:hAnsi="Arial"/>
        <w:sz w:val="18"/>
      </w:rPr>
    </w:lvl>
    <w:lvl w:ilvl="4" w:tentative="0">
      <w:start w:val="1"/>
      <w:numFmt w:val="bullet"/>
      <w:pStyle w:val="23"/>
      <w:lvlText w:val="▪"/>
      <w:lvlJc w:val="left"/>
      <w:pPr>
        <w:tabs>
          <w:tab w:val="left" w:pos="2126"/>
        </w:tabs>
        <w:ind w:left="2125" w:hanging="425"/>
      </w:pPr>
      <w:rPr>
        <w:rFonts w:hint="default" w:ascii="Arial" w:hAnsi="Arial"/>
        <w:sz w:val="18"/>
      </w:rPr>
    </w:lvl>
    <w:lvl w:ilvl="5" w:tentative="0">
      <w:start w:val="1"/>
      <w:numFmt w:val="bullet"/>
      <w:lvlText w:val="▪"/>
      <w:lvlJc w:val="left"/>
      <w:pPr>
        <w:tabs>
          <w:tab w:val="left" w:pos="2552"/>
        </w:tabs>
        <w:ind w:left="2550" w:hanging="425"/>
      </w:pPr>
      <w:rPr>
        <w:rFonts w:hint="default" w:ascii="Arial" w:hAnsi="Arial"/>
        <w:sz w:val="18"/>
      </w:rPr>
    </w:lvl>
    <w:lvl w:ilvl="6" w:tentative="0">
      <w:start w:val="1"/>
      <w:numFmt w:val="bullet"/>
      <w:lvlText w:val="▪"/>
      <w:lvlJc w:val="left"/>
      <w:pPr>
        <w:tabs>
          <w:tab w:val="left" w:pos="2977"/>
        </w:tabs>
        <w:ind w:left="2975" w:hanging="425"/>
      </w:pPr>
      <w:rPr>
        <w:rFonts w:hint="default" w:ascii="Arial" w:hAnsi="Arial"/>
        <w:sz w:val="18"/>
      </w:rPr>
    </w:lvl>
    <w:lvl w:ilvl="7" w:tentative="0">
      <w:start w:val="1"/>
      <w:numFmt w:val="bullet"/>
      <w:lvlText w:val="▪"/>
      <w:lvlJc w:val="left"/>
      <w:pPr>
        <w:tabs>
          <w:tab w:val="left" w:pos="3402"/>
        </w:tabs>
        <w:ind w:left="3400" w:hanging="425"/>
      </w:pPr>
      <w:rPr>
        <w:rFonts w:hint="default" w:ascii="Arial" w:hAnsi="Arial"/>
        <w:sz w:val="18"/>
      </w:rPr>
    </w:lvl>
    <w:lvl w:ilvl="8" w:tentative="0">
      <w:start w:val="1"/>
      <w:numFmt w:val="bullet"/>
      <w:lvlText w:val="▪"/>
      <w:lvlJc w:val="left"/>
      <w:pPr>
        <w:tabs>
          <w:tab w:val="left" w:pos="3827"/>
        </w:tabs>
        <w:ind w:left="3825" w:hanging="425"/>
      </w:pPr>
      <w:rPr>
        <w:rFonts w:ascii="Arial" w:hAnsi="Arial"/>
        <w:sz w:val="18"/>
      </w:rPr>
    </w:lvl>
  </w:abstractNum>
  <w:abstractNum w:abstractNumId="18">
    <w:nsid w:val="4C4C4634"/>
    <w:multiLevelType w:val="multilevel"/>
    <w:tmpl w:val="4C4C4634"/>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4"/>
      <w:lvlText w:val="%1.%2"/>
      <w:lvlJc w:val="left"/>
      <w:pPr>
        <w:tabs>
          <w:tab w:val="left" w:pos="576"/>
        </w:tabs>
        <w:ind w:left="576" w:hanging="576"/>
      </w:pPr>
      <w:rPr>
        <w:rFonts w:hint="eastAsia" w:cs="Times New Roman"/>
      </w:rPr>
    </w:lvl>
    <w:lvl w:ilvl="2" w:tentative="0">
      <w:start w:val="1"/>
      <w:numFmt w:val="decimal"/>
      <w:pStyle w:val="5"/>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9">
    <w:nsid w:val="4DD6B516"/>
    <w:multiLevelType w:val="singleLevel"/>
    <w:tmpl w:val="4DD6B516"/>
    <w:lvl w:ilvl="0" w:tentative="0">
      <w:start w:val="1"/>
      <w:numFmt w:val="decimal"/>
      <w:suff w:val="space"/>
      <w:lvlText w:val="%1."/>
      <w:lvlJc w:val="left"/>
    </w:lvl>
  </w:abstractNum>
  <w:abstractNum w:abstractNumId="20">
    <w:nsid w:val="582C0982"/>
    <w:multiLevelType w:val="singleLevel"/>
    <w:tmpl w:val="582C0982"/>
    <w:lvl w:ilvl="0" w:tentative="0">
      <w:start w:val="1"/>
      <w:numFmt w:val="decimal"/>
      <w:lvlText w:val="(%1)"/>
      <w:lvlJc w:val="left"/>
      <w:pPr>
        <w:tabs>
          <w:tab w:val="left" w:pos="397"/>
        </w:tabs>
        <w:ind w:firstLine="397"/>
      </w:pPr>
      <w:rPr>
        <w:rFonts w:hint="default" w:cs="Times New Roman"/>
      </w:rPr>
    </w:lvl>
  </w:abstractNum>
  <w:abstractNum w:abstractNumId="21">
    <w:nsid w:val="5BF1957C"/>
    <w:multiLevelType w:val="singleLevel"/>
    <w:tmpl w:val="5BF1957C"/>
    <w:lvl w:ilvl="0" w:tentative="0">
      <w:start w:val="1"/>
      <w:numFmt w:val="decimal"/>
      <w:lvlText w:val="(%1)"/>
      <w:lvlJc w:val="left"/>
      <w:pPr>
        <w:tabs>
          <w:tab w:val="left" w:pos="397"/>
        </w:tabs>
        <w:ind w:firstLine="397"/>
      </w:pPr>
      <w:rPr>
        <w:rFonts w:hint="default" w:cs="Times New Roman"/>
      </w:rPr>
    </w:lvl>
  </w:abstractNum>
  <w:abstractNum w:abstractNumId="22">
    <w:nsid w:val="746F28DD"/>
    <w:multiLevelType w:val="singleLevel"/>
    <w:tmpl w:val="746F28DD"/>
    <w:lvl w:ilvl="0" w:tentative="0">
      <w:start w:val="5"/>
      <w:numFmt w:val="chineseCounting"/>
      <w:suff w:val="nothing"/>
      <w:lvlText w:val="%1、"/>
      <w:lvlJc w:val="left"/>
      <w:rPr>
        <w:rFonts w:hint="eastAsia"/>
      </w:rPr>
    </w:lvl>
  </w:abstractNum>
  <w:abstractNum w:abstractNumId="23">
    <w:nsid w:val="7D01DD63"/>
    <w:multiLevelType w:val="singleLevel"/>
    <w:tmpl w:val="7D01DD63"/>
    <w:lvl w:ilvl="0" w:tentative="0">
      <w:start w:val="2"/>
      <w:numFmt w:val="chineseCounting"/>
      <w:suff w:val="nothing"/>
      <w:lvlText w:val="（%1）"/>
      <w:lvlJc w:val="left"/>
      <w:rPr>
        <w:rFonts w:hint="eastAsia"/>
      </w:rPr>
    </w:lvl>
  </w:abstractNum>
  <w:num w:numId="1">
    <w:abstractNumId w:val="18"/>
  </w:num>
  <w:num w:numId="2">
    <w:abstractNumId w:val="9"/>
  </w:num>
  <w:num w:numId="3">
    <w:abstractNumId w:val="17"/>
  </w:num>
  <w:num w:numId="4">
    <w:abstractNumId w:val="11"/>
  </w:num>
  <w:num w:numId="5">
    <w:abstractNumId w:val="10"/>
  </w:num>
  <w:num w:numId="6">
    <w:abstractNumId w:val="13"/>
  </w:num>
  <w:num w:numId="7">
    <w:abstractNumId w:val="12"/>
  </w:num>
  <w:num w:numId="8">
    <w:abstractNumId w:val="14"/>
  </w:num>
  <w:num w:numId="9">
    <w:abstractNumId w:val="15"/>
  </w:num>
  <w:num w:numId="10">
    <w:abstractNumId w:val="23"/>
  </w:num>
  <w:num w:numId="11">
    <w:abstractNumId w:val="7"/>
  </w:num>
  <w:num w:numId="12">
    <w:abstractNumId w:val="22"/>
  </w:num>
  <w:num w:numId="13">
    <w:abstractNumId w:val="16"/>
  </w:num>
  <w:num w:numId="14">
    <w:abstractNumId w:val="2"/>
  </w:num>
  <w:num w:numId="15">
    <w:abstractNumId w:val="21"/>
  </w:num>
  <w:num w:numId="16">
    <w:abstractNumId w:val="0"/>
  </w:num>
  <w:num w:numId="17">
    <w:abstractNumId w:val="5"/>
  </w:num>
  <w:num w:numId="18">
    <w:abstractNumId w:val="1"/>
  </w:num>
  <w:num w:numId="19">
    <w:abstractNumId w:val="3"/>
  </w:num>
  <w:num w:numId="20">
    <w:abstractNumId w:val="20"/>
  </w:num>
  <w:num w:numId="21">
    <w:abstractNumId w:val="8"/>
  </w:num>
  <w:num w:numId="22">
    <w:abstractNumId w:val="6"/>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E3"/>
    <w:rsid w:val="000007AB"/>
    <w:rsid w:val="0000194C"/>
    <w:rsid w:val="000024E5"/>
    <w:rsid w:val="00002AE0"/>
    <w:rsid w:val="000121BC"/>
    <w:rsid w:val="0001792E"/>
    <w:rsid w:val="00017D65"/>
    <w:rsid w:val="000203EE"/>
    <w:rsid w:val="00023846"/>
    <w:rsid w:val="00025A7A"/>
    <w:rsid w:val="00026A58"/>
    <w:rsid w:val="00030469"/>
    <w:rsid w:val="000329A1"/>
    <w:rsid w:val="00042DCB"/>
    <w:rsid w:val="00045DB1"/>
    <w:rsid w:val="00046D47"/>
    <w:rsid w:val="00052D9E"/>
    <w:rsid w:val="00054698"/>
    <w:rsid w:val="000553FE"/>
    <w:rsid w:val="000608A7"/>
    <w:rsid w:val="00061828"/>
    <w:rsid w:val="0006262E"/>
    <w:rsid w:val="000670D6"/>
    <w:rsid w:val="000709B9"/>
    <w:rsid w:val="00072620"/>
    <w:rsid w:val="00076D9F"/>
    <w:rsid w:val="00080298"/>
    <w:rsid w:val="00080854"/>
    <w:rsid w:val="0008210E"/>
    <w:rsid w:val="00084731"/>
    <w:rsid w:val="00084D36"/>
    <w:rsid w:val="0008744E"/>
    <w:rsid w:val="0009098B"/>
    <w:rsid w:val="00092300"/>
    <w:rsid w:val="0009420F"/>
    <w:rsid w:val="000950FD"/>
    <w:rsid w:val="00097A3A"/>
    <w:rsid w:val="000A4A71"/>
    <w:rsid w:val="000A5E8B"/>
    <w:rsid w:val="000A6ECA"/>
    <w:rsid w:val="000B05CE"/>
    <w:rsid w:val="000B1386"/>
    <w:rsid w:val="000B16FF"/>
    <w:rsid w:val="000B4C0D"/>
    <w:rsid w:val="000B75EC"/>
    <w:rsid w:val="000B794A"/>
    <w:rsid w:val="000B7CE5"/>
    <w:rsid w:val="000C47C9"/>
    <w:rsid w:val="000D151E"/>
    <w:rsid w:val="000D1DDF"/>
    <w:rsid w:val="000D3700"/>
    <w:rsid w:val="000D5487"/>
    <w:rsid w:val="000D7D2B"/>
    <w:rsid w:val="000E0B50"/>
    <w:rsid w:val="000E1A9E"/>
    <w:rsid w:val="000E1FB8"/>
    <w:rsid w:val="000E3864"/>
    <w:rsid w:val="000E497A"/>
    <w:rsid w:val="000E635A"/>
    <w:rsid w:val="000E6ABF"/>
    <w:rsid w:val="000F0F03"/>
    <w:rsid w:val="000F7075"/>
    <w:rsid w:val="000F75C8"/>
    <w:rsid w:val="00100133"/>
    <w:rsid w:val="00100C0D"/>
    <w:rsid w:val="00101536"/>
    <w:rsid w:val="0010706C"/>
    <w:rsid w:val="001140A4"/>
    <w:rsid w:val="00114347"/>
    <w:rsid w:val="00114B57"/>
    <w:rsid w:val="00115147"/>
    <w:rsid w:val="00117F89"/>
    <w:rsid w:val="0012060F"/>
    <w:rsid w:val="00120B1F"/>
    <w:rsid w:val="00123804"/>
    <w:rsid w:val="001246D8"/>
    <w:rsid w:val="00132EF1"/>
    <w:rsid w:val="00137501"/>
    <w:rsid w:val="00140449"/>
    <w:rsid w:val="0014178F"/>
    <w:rsid w:val="0014202A"/>
    <w:rsid w:val="001439E3"/>
    <w:rsid w:val="00147DA8"/>
    <w:rsid w:val="00151800"/>
    <w:rsid w:val="00152E03"/>
    <w:rsid w:val="001569F3"/>
    <w:rsid w:val="00157E25"/>
    <w:rsid w:val="0016018E"/>
    <w:rsid w:val="0016315B"/>
    <w:rsid w:val="001631CF"/>
    <w:rsid w:val="001649D2"/>
    <w:rsid w:val="00164C53"/>
    <w:rsid w:val="00164C79"/>
    <w:rsid w:val="00174731"/>
    <w:rsid w:val="001776C3"/>
    <w:rsid w:val="001843A6"/>
    <w:rsid w:val="00185945"/>
    <w:rsid w:val="00185CA9"/>
    <w:rsid w:val="001930EF"/>
    <w:rsid w:val="0019371D"/>
    <w:rsid w:val="00196A1E"/>
    <w:rsid w:val="001A40DB"/>
    <w:rsid w:val="001B5992"/>
    <w:rsid w:val="001B698A"/>
    <w:rsid w:val="001C00F3"/>
    <w:rsid w:val="001C15CD"/>
    <w:rsid w:val="001C18B9"/>
    <w:rsid w:val="001C1F42"/>
    <w:rsid w:val="001D5BBA"/>
    <w:rsid w:val="001D5E8B"/>
    <w:rsid w:val="001E1B51"/>
    <w:rsid w:val="001E2F6C"/>
    <w:rsid w:val="001E7080"/>
    <w:rsid w:val="001F2405"/>
    <w:rsid w:val="001F4AE9"/>
    <w:rsid w:val="001F4F06"/>
    <w:rsid w:val="001F60B3"/>
    <w:rsid w:val="001F679D"/>
    <w:rsid w:val="001F6AD6"/>
    <w:rsid w:val="002024F9"/>
    <w:rsid w:val="00202E91"/>
    <w:rsid w:val="00205181"/>
    <w:rsid w:val="00205FDE"/>
    <w:rsid w:val="00207021"/>
    <w:rsid w:val="00212096"/>
    <w:rsid w:val="00212620"/>
    <w:rsid w:val="00212724"/>
    <w:rsid w:val="002128F6"/>
    <w:rsid w:val="002140A2"/>
    <w:rsid w:val="002150E7"/>
    <w:rsid w:val="00216DF7"/>
    <w:rsid w:val="0021704B"/>
    <w:rsid w:val="00220215"/>
    <w:rsid w:val="0022190F"/>
    <w:rsid w:val="0023112B"/>
    <w:rsid w:val="0023458C"/>
    <w:rsid w:val="00255977"/>
    <w:rsid w:val="00255FBE"/>
    <w:rsid w:val="00257375"/>
    <w:rsid w:val="002604B4"/>
    <w:rsid w:val="0026103B"/>
    <w:rsid w:val="002624EC"/>
    <w:rsid w:val="00264A83"/>
    <w:rsid w:val="00266DAB"/>
    <w:rsid w:val="00275E89"/>
    <w:rsid w:val="0027676A"/>
    <w:rsid w:val="00281438"/>
    <w:rsid w:val="002824D2"/>
    <w:rsid w:val="00285CC6"/>
    <w:rsid w:val="002874BA"/>
    <w:rsid w:val="00291202"/>
    <w:rsid w:val="00292E04"/>
    <w:rsid w:val="00293834"/>
    <w:rsid w:val="00296B6C"/>
    <w:rsid w:val="00296D87"/>
    <w:rsid w:val="002A084B"/>
    <w:rsid w:val="002A3C3A"/>
    <w:rsid w:val="002A4886"/>
    <w:rsid w:val="002A5CD3"/>
    <w:rsid w:val="002B3D12"/>
    <w:rsid w:val="002B40A8"/>
    <w:rsid w:val="002B7D1F"/>
    <w:rsid w:val="002C5501"/>
    <w:rsid w:val="002C7BF0"/>
    <w:rsid w:val="002D1B48"/>
    <w:rsid w:val="002D4716"/>
    <w:rsid w:val="002D5AF5"/>
    <w:rsid w:val="002E06B4"/>
    <w:rsid w:val="002E0F33"/>
    <w:rsid w:val="002E2EEE"/>
    <w:rsid w:val="002E4B06"/>
    <w:rsid w:val="002E4EEF"/>
    <w:rsid w:val="002F1854"/>
    <w:rsid w:val="002F6DC2"/>
    <w:rsid w:val="003039A1"/>
    <w:rsid w:val="00306D15"/>
    <w:rsid w:val="003073AB"/>
    <w:rsid w:val="00307B26"/>
    <w:rsid w:val="00315268"/>
    <w:rsid w:val="003247E1"/>
    <w:rsid w:val="00330601"/>
    <w:rsid w:val="003349F5"/>
    <w:rsid w:val="00336F55"/>
    <w:rsid w:val="003370F9"/>
    <w:rsid w:val="00340BBA"/>
    <w:rsid w:val="00342906"/>
    <w:rsid w:val="00342C38"/>
    <w:rsid w:val="00347301"/>
    <w:rsid w:val="00347B15"/>
    <w:rsid w:val="00347C66"/>
    <w:rsid w:val="0035787B"/>
    <w:rsid w:val="00364CDD"/>
    <w:rsid w:val="00366D72"/>
    <w:rsid w:val="00373526"/>
    <w:rsid w:val="00382C0B"/>
    <w:rsid w:val="00382CE1"/>
    <w:rsid w:val="00382F83"/>
    <w:rsid w:val="0038498D"/>
    <w:rsid w:val="0038558C"/>
    <w:rsid w:val="00386C7C"/>
    <w:rsid w:val="00395739"/>
    <w:rsid w:val="00395754"/>
    <w:rsid w:val="003A2F5C"/>
    <w:rsid w:val="003A4396"/>
    <w:rsid w:val="003A612E"/>
    <w:rsid w:val="003B07AE"/>
    <w:rsid w:val="003B3994"/>
    <w:rsid w:val="003B39B5"/>
    <w:rsid w:val="003C0911"/>
    <w:rsid w:val="003C151F"/>
    <w:rsid w:val="003C1828"/>
    <w:rsid w:val="003C429E"/>
    <w:rsid w:val="003C58DA"/>
    <w:rsid w:val="003D0DB2"/>
    <w:rsid w:val="003D12DE"/>
    <w:rsid w:val="003D5A14"/>
    <w:rsid w:val="003D6517"/>
    <w:rsid w:val="003D6614"/>
    <w:rsid w:val="003D67F6"/>
    <w:rsid w:val="003D7F91"/>
    <w:rsid w:val="003E1228"/>
    <w:rsid w:val="003E249E"/>
    <w:rsid w:val="003E4EBA"/>
    <w:rsid w:val="003E7E01"/>
    <w:rsid w:val="003E7F08"/>
    <w:rsid w:val="003F2A8B"/>
    <w:rsid w:val="003F4884"/>
    <w:rsid w:val="003F7A49"/>
    <w:rsid w:val="00400BE4"/>
    <w:rsid w:val="004012C0"/>
    <w:rsid w:val="00401CA8"/>
    <w:rsid w:val="0040362A"/>
    <w:rsid w:val="00407750"/>
    <w:rsid w:val="00411F44"/>
    <w:rsid w:val="00412E98"/>
    <w:rsid w:val="00417452"/>
    <w:rsid w:val="004177AB"/>
    <w:rsid w:val="00420705"/>
    <w:rsid w:val="00422447"/>
    <w:rsid w:val="00422A50"/>
    <w:rsid w:val="004248F7"/>
    <w:rsid w:val="00432AF4"/>
    <w:rsid w:val="004364DD"/>
    <w:rsid w:val="00440BED"/>
    <w:rsid w:val="0044321B"/>
    <w:rsid w:val="00443AB2"/>
    <w:rsid w:val="00447862"/>
    <w:rsid w:val="00450C98"/>
    <w:rsid w:val="0045417B"/>
    <w:rsid w:val="004648BD"/>
    <w:rsid w:val="00464CB2"/>
    <w:rsid w:val="00467461"/>
    <w:rsid w:val="00467CCA"/>
    <w:rsid w:val="00470974"/>
    <w:rsid w:val="00471CB2"/>
    <w:rsid w:val="00473973"/>
    <w:rsid w:val="004747F3"/>
    <w:rsid w:val="00476928"/>
    <w:rsid w:val="0047788A"/>
    <w:rsid w:val="004808DF"/>
    <w:rsid w:val="004817BA"/>
    <w:rsid w:val="00483875"/>
    <w:rsid w:val="00484D64"/>
    <w:rsid w:val="0048667E"/>
    <w:rsid w:val="00487DFC"/>
    <w:rsid w:val="00490739"/>
    <w:rsid w:val="00494A53"/>
    <w:rsid w:val="004961F4"/>
    <w:rsid w:val="004A1334"/>
    <w:rsid w:val="004A315A"/>
    <w:rsid w:val="004A3467"/>
    <w:rsid w:val="004A3527"/>
    <w:rsid w:val="004A768A"/>
    <w:rsid w:val="004B0635"/>
    <w:rsid w:val="004B0FCF"/>
    <w:rsid w:val="004B1419"/>
    <w:rsid w:val="004B69C0"/>
    <w:rsid w:val="004B6AAE"/>
    <w:rsid w:val="004C32E9"/>
    <w:rsid w:val="004C3BD0"/>
    <w:rsid w:val="004C63BC"/>
    <w:rsid w:val="004C6BA6"/>
    <w:rsid w:val="004D1383"/>
    <w:rsid w:val="004D3977"/>
    <w:rsid w:val="004D43C4"/>
    <w:rsid w:val="004E2519"/>
    <w:rsid w:val="004E5B18"/>
    <w:rsid w:val="004F26E9"/>
    <w:rsid w:val="004F3B1E"/>
    <w:rsid w:val="004F6293"/>
    <w:rsid w:val="00500758"/>
    <w:rsid w:val="00501454"/>
    <w:rsid w:val="00502060"/>
    <w:rsid w:val="005022CD"/>
    <w:rsid w:val="00502EB7"/>
    <w:rsid w:val="00507D53"/>
    <w:rsid w:val="00512C1B"/>
    <w:rsid w:val="00513532"/>
    <w:rsid w:val="00514D72"/>
    <w:rsid w:val="00517B29"/>
    <w:rsid w:val="00524005"/>
    <w:rsid w:val="00527F62"/>
    <w:rsid w:val="005316C9"/>
    <w:rsid w:val="00531A3C"/>
    <w:rsid w:val="00532D00"/>
    <w:rsid w:val="00536CC9"/>
    <w:rsid w:val="00541334"/>
    <w:rsid w:val="00541CF7"/>
    <w:rsid w:val="00542A6A"/>
    <w:rsid w:val="0055342C"/>
    <w:rsid w:val="00560B29"/>
    <w:rsid w:val="00563C07"/>
    <w:rsid w:val="00567B73"/>
    <w:rsid w:val="00571F63"/>
    <w:rsid w:val="005740D3"/>
    <w:rsid w:val="005817DE"/>
    <w:rsid w:val="00581CA3"/>
    <w:rsid w:val="0058265B"/>
    <w:rsid w:val="00582F97"/>
    <w:rsid w:val="0058490E"/>
    <w:rsid w:val="0058623B"/>
    <w:rsid w:val="00586E7F"/>
    <w:rsid w:val="00592657"/>
    <w:rsid w:val="005942BD"/>
    <w:rsid w:val="005A0748"/>
    <w:rsid w:val="005A0813"/>
    <w:rsid w:val="005B68F0"/>
    <w:rsid w:val="005C2400"/>
    <w:rsid w:val="005D08F2"/>
    <w:rsid w:val="005D0ECC"/>
    <w:rsid w:val="005D0FA0"/>
    <w:rsid w:val="005D0FD0"/>
    <w:rsid w:val="005D1750"/>
    <w:rsid w:val="005D381B"/>
    <w:rsid w:val="005D6896"/>
    <w:rsid w:val="005E210D"/>
    <w:rsid w:val="005F277A"/>
    <w:rsid w:val="005F2E4D"/>
    <w:rsid w:val="005F3B17"/>
    <w:rsid w:val="005F4639"/>
    <w:rsid w:val="005F5ABC"/>
    <w:rsid w:val="005F5D61"/>
    <w:rsid w:val="005F765B"/>
    <w:rsid w:val="00605AB7"/>
    <w:rsid w:val="00606961"/>
    <w:rsid w:val="00607C0E"/>
    <w:rsid w:val="0061485D"/>
    <w:rsid w:val="00616E6F"/>
    <w:rsid w:val="006214D5"/>
    <w:rsid w:val="006238F3"/>
    <w:rsid w:val="00626914"/>
    <w:rsid w:val="00626A91"/>
    <w:rsid w:val="006310C4"/>
    <w:rsid w:val="00631D44"/>
    <w:rsid w:val="00631EA8"/>
    <w:rsid w:val="0063496B"/>
    <w:rsid w:val="006372ED"/>
    <w:rsid w:val="00637421"/>
    <w:rsid w:val="006415E4"/>
    <w:rsid w:val="006421C8"/>
    <w:rsid w:val="006520CC"/>
    <w:rsid w:val="00653151"/>
    <w:rsid w:val="006543AD"/>
    <w:rsid w:val="0065546D"/>
    <w:rsid w:val="0066013B"/>
    <w:rsid w:val="006613CE"/>
    <w:rsid w:val="0066180F"/>
    <w:rsid w:val="00661B52"/>
    <w:rsid w:val="0066331C"/>
    <w:rsid w:val="006705A7"/>
    <w:rsid w:val="00673B4B"/>
    <w:rsid w:val="00675782"/>
    <w:rsid w:val="006766B2"/>
    <w:rsid w:val="00682BC0"/>
    <w:rsid w:val="00682FC3"/>
    <w:rsid w:val="00684EF9"/>
    <w:rsid w:val="00685799"/>
    <w:rsid w:val="00686019"/>
    <w:rsid w:val="00686A13"/>
    <w:rsid w:val="00692902"/>
    <w:rsid w:val="006939DD"/>
    <w:rsid w:val="00693D6A"/>
    <w:rsid w:val="00693DA8"/>
    <w:rsid w:val="006961F6"/>
    <w:rsid w:val="00696B23"/>
    <w:rsid w:val="006A0C04"/>
    <w:rsid w:val="006A0D73"/>
    <w:rsid w:val="006A1CA4"/>
    <w:rsid w:val="006A2277"/>
    <w:rsid w:val="006A64F2"/>
    <w:rsid w:val="006A73ED"/>
    <w:rsid w:val="006B33EC"/>
    <w:rsid w:val="006B3A9D"/>
    <w:rsid w:val="006B5E16"/>
    <w:rsid w:val="006B63E3"/>
    <w:rsid w:val="006C1275"/>
    <w:rsid w:val="006C37E2"/>
    <w:rsid w:val="006D04CB"/>
    <w:rsid w:val="006D190D"/>
    <w:rsid w:val="006D1A2E"/>
    <w:rsid w:val="006D2119"/>
    <w:rsid w:val="006D5A73"/>
    <w:rsid w:val="006D7A6E"/>
    <w:rsid w:val="006E0E83"/>
    <w:rsid w:val="006E21CF"/>
    <w:rsid w:val="006E4CDD"/>
    <w:rsid w:val="006E5F2E"/>
    <w:rsid w:val="006E7896"/>
    <w:rsid w:val="006F01D3"/>
    <w:rsid w:val="006F1F56"/>
    <w:rsid w:val="006F1F7B"/>
    <w:rsid w:val="006F44F1"/>
    <w:rsid w:val="006F48A2"/>
    <w:rsid w:val="006F5459"/>
    <w:rsid w:val="006F6DC1"/>
    <w:rsid w:val="006F74B7"/>
    <w:rsid w:val="007004A4"/>
    <w:rsid w:val="00703905"/>
    <w:rsid w:val="007063E4"/>
    <w:rsid w:val="00706836"/>
    <w:rsid w:val="00706F70"/>
    <w:rsid w:val="0071318C"/>
    <w:rsid w:val="00720588"/>
    <w:rsid w:val="00721CE0"/>
    <w:rsid w:val="0072260F"/>
    <w:rsid w:val="00725CFD"/>
    <w:rsid w:val="00727D6C"/>
    <w:rsid w:val="00731CAD"/>
    <w:rsid w:val="00733DB2"/>
    <w:rsid w:val="00742D95"/>
    <w:rsid w:val="00743969"/>
    <w:rsid w:val="00745C87"/>
    <w:rsid w:val="00745F4C"/>
    <w:rsid w:val="00751FB3"/>
    <w:rsid w:val="00761007"/>
    <w:rsid w:val="00763835"/>
    <w:rsid w:val="007644B7"/>
    <w:rsid w:val="007660C5"/>
    <w:rsid w:val="00770E4E"/>
    <w:rsid w:val="00770F35"/>
    <w:rsid w:val="007726CD"/>
    <w:rsid w:val="00775C50"/>
    <w:rsid w:val="00775E47"/>
    <w:rsid w:val="00776B94"/>
    <w:rsid w:val="00781042"/>
    <w:rsid w:val="00782A5E"/>
    <w:rsid w:val="007840D5"/>
    <w:rsid w:val="00793D7D"/>
    <w:rsid w:val="00796BE6"/>
    <w:rsid w:val="007A4FC4"/>
    <w:rsid w:val="007B1287"/>
    <w:rsid w:val="007B178A"/>
    <w:rsid w:val="007B4914"/>
    <w:rsid w:val="007B711A"/>
    <w:rsid w:val="007C2E04"/>
    <w:rsid w:val="007C526E"/>
    <w:rsid w:val="007C767A"/>
    <w:rsid w:val="007D08EE"/>
    <w:rsid w:val="007D3281"/>
    <w:rsid w:val="007D4A26"/>
    <w:rsid w:val="007D64DB"/>
    <w:rsid w:val="007E0F6E"/>
    <w:rsid w:val="007E25A9"/>
    <w:rsid w:val="007E7C85"/>
    <w:rsid w:val="007F26E7"/>
    <w:rsid w:val="007F460E"/>
    <w:rsid w:val="007F4FAB"/>
    <w:rsid w:val="007F5711"/>
    <w:rsid w:val="007F6242"/>
    <w:rsid w:val="007F6F03"/>
    <w:rsid w:val="007F70F5"/>
    <w:rsid w:val="00801045"/>
    <w:rsid w:val="008044BF"/>
    <w:rsid w:val="00804626"/>
    <w:rsid w:val="00805193"/>
    <w:rsid w:val="00806EDF"/>
    <w:rsid w:val="008074A6"/>
    <w:rsid w:val="00807CBC"/>
    <w:rsid w:val="00810E4A"/>
    <w:rsid w:val="0081379D"/>
    <w:rsid w:val="00813A09"/>
    <w:rsid w:val="00817A69"/>
    <w:rsid w:val="00821B4F"/>
    <w:rsid w:val="00826125"/>
    <w:rsid w:val="00826C42"/>
    <w:rsid w:val="00826D2A"/>
    <w:rsid w:val="0082762B"/>
    <w:rsid w:val="008310AD"/>
    <w:rsid w:val="00831DC2"/>
    <w:rsid w:val="00833A39"/>
    <w:rsid w:val="00836292"/>
    <w:rsid w:val="00840540"/>
    <w:rsid w:val="008410A5"/>
    <w:rsid w:val="0084135C"/>
    <w:rsid w:val="008416AE"/>
    <w:rsid w:val="008460CF"/>
    <w:rsid w:val="0085007E"/>
    <w:rsid w:val="00850FF0"/>
    <w:rsid w:val="00852B1B"/>
    <w:rsid w:val="00856173"/>
    <w:rsid w:val="00860427"/>
    <w:rsid w:val="00861819"/>
    <w:rsid w:val="00861F6B"/>
    <w:rsid w:val="00863BE3"/>
    <w:rsid w:val="00864B25"/>
    <w:rsid w:val="00865FA1"/>
    <w:rsid w:val="0087098A"/>
    <w:rsid w:val="00873D23"/>
    <w:rsid w:val="00874C81"/>
    <w:rsid w:val="0088090B"/>
    <w:rsid w:val="0088121D"/>
    <w:rsid w:val="0088166B"/>
    <w:rsid w:val="00883A49"/>
    <w:rsid w:val="008854B9"/>
    <w:rsid w:val="0088741C"/>
    <w:rsid w:val="00890EA9"/>
    <w:rsid w:val="008937C8"/>
    <w:rsid w:val="0089651B"/>
    <w:rsid w:val="00897875"/>
    <w:rsid w:val="008A163E"/>
    <w:rsid w:val="008A4C09"/>
    <w:rsid w:val="008B13C5"/>
    <w:rsid w:val="008B3C01"/>
    <w:rsid w:val="008B5824"/>
    <w:rsid w:val="008B6353"/>
    <w:rsid w:val="008B67DF"/>
    <w:rsid w:val="008B6E97"/>
    <w:rsid w:val="008B743F"/>
    <w:rsid w:val="008C0509"/>
    <w:rsid w:val="008C4913"/>
    <w:rsid w:val="008C4E43"/>
    <w:rsid w:val="008C63BE"/>
    <w:rsid w:val="008D0E2C"/>
    <w:rsid w:val="008D3BB4"/>
    <w:rsid w:val="008D3CB1"/>
    <w:rsid w:val="008D755B"/>
    <w:rsid w:val="008E0394"/>
    <w:rsid w:val="008E1151"/>
    <w:rsid w:val="008E2090"/>
    <w:rsid w:val="008E252A"/>
    <w:rsid w:val="008E3B51"/>
    <w:rsid w:val="008E3D94"/>
    <w:rsid w:val="008E5486"/>
    <w:rsid w:val="008E5A3B"/>
    <w:rsid w:val="008E6DFD"/>
    <w:rsid w:val="008F1C8E"/>
    <w:rsid w:val="008F248A"/>
    <w:rsid w:val="008F3416"/>
    <w:rsid w:val="008F5CD8"/>
    <w:rsid w:val="009013B3"/>
    <w:rsid w:val="00903D67"/>
    <w:rsid w:val="00907C5C"/>
    <w:rsid w:val="00913174"/>
    <w:rsid w:val="009233CB"/>
    <w:rsid w:val="009233FC"/>
    <w:rsid w:val="0092448B"/>
    <w:rsid w:val="00925953"/>
    <w:rsid w:val="00926EE3"/>
    <w:rsid w:val="00927862"/>
    <w:rsid w:val="009364AD"/>
    <w:rsid w:val="009366BD"/>
    <w:rsid w:val="009444A8"/>
    <w:rsid w:val="009523F9"/>
    <w:rsid w:val="0095489B"/>
    <w:rsid w:val="009562E4"/>
    <w:rsid w:val="00957C04"/>
    <w:rsid w:val="009608EB"/>
    <w:rsid w:val="00961BDE"/>
    <w:rsid w:val="009634FF"/>
    <w:rsid w:val="00964AD1"/>
    <w:rsid w:val="00973418"/>
    <w:rsid w:val="00976FB6"/>
    <w:rsid w:val="0098002A"/>
    <w:rsid w:val="009823B5"/>
    <w:rsid w:val="009906A3"/>
    <w:rsid w:val="00994CDF"/>
    <w:rsid w:val="00995192"/>
    <w:rsid w:val="00995AB9"/>
    <w:rsid w:val="009960AE"/>
    <w:rsid w:val="00997C05"/>
    <w:rsid w:val="00997E3D"/>
    <w:rsid w:val="009A322F"/>
    <w:rsid w:val="009A5479"/>
    <w:rsid w:val="009B29BE"/>
    <w:rsid w:val="009B35BF"/>
    <w:rsid w:val="009B55AD"/>
    <w:rsid w:val="009B5E29"/>
    <w:rsid w:val="009C3D2C"/>
    <w:rsid w:val="009C5738"/>
    <w:rsid w:val="009C5773"/>
    <w:rsid w:val="009C5C6D"/>
    <w:rsid w:val="009C693B"/>
    <w:rsid w:val="009C7AB8"/>
    <w:rsid w:val="009D0C91"/>
    <w:rsid w:val="009E332D"/>
    <w:rsid w:val="009E353D"/>
    <w:rsid w:val="009E3910"/>
    <w:rsid w:val="009E6D0E"/>
    <w:rsid w:val="009F4B13"/>
    <w:rsid w:val="009F50EA"/>
    <w:rsid w:val="009F6DA3"/>
    <w:rsid w:val="00A0113E"/>
    <w:rsid w:val="00A0204C"/>
    <w:rsid w:val="00A0258C"/>
    <w:rsid w:val="00A02A91"/>
    <w:rsid w:val="00A03006"/>
    <w:rsid w:val="00A03675"/>
    <w:rsid w:val="00A051DB"/>
    <w:rsid w:val="00A06737"/>
    <w:rsid w:val="00A072CE"/>
    <w:rsid w:val="00A1035B"/>
    <w:rsid w:val="00A11B58"/>
    <w:rsid w:val="00A11EDB"/>
    <w:rsid w:val="00A12880"/>
    <w:rsid w:val="00A15292"/>
    <w:rsid w:val="00A159A1"/>
    <w:rsid w:val="00A169A2"/>
    <w:rsid w:val="00A22CCE"/>
    <w:rsid w:val="00A24B05"/>
    <w:rsid w:val="00A25D1A"/>
    <w:rsid w:val="00A27C4A"/>
    <w:rsid w:val="00A30F77"/>
    <w:rsid w:val="00A31388"/>
    <w:rsid w:val="00A31AD4"/>
    <w:rsid w:val="00A32542"/>
    <w:rsid w:val="00A3286A"/>
    <w:rsid w:val="00A34D99"/>
    <w:rsid w:val="00A3508F"/>
    <w:rsid w:val="00A36439"/>
    <w:rsid w:val="00A421E5"/>
    <w:rsid w:val="00A43F4D"/>
    <w:rsid w:val="00A53621"/>
    <w:rsid w:val="00A57199"/>
    <w:rsid w:val="00A606FD"/>
    <w:rsid w:val="00A63B54"/>
    <w:rsid w:val="00A63F1B"/>
    <w:rsid w:val="00A65826"/>
    <w:rsid w:val="00A712C8"/>
    <w:rsid w:val="00A72072"/>
    <w:rsid w:val="00A76605"/>
    <w:rsid w:val="00A82507"/>
    <w:rsid w:val="00A83815"/>
    <w:rsid w:val="00A8796F"/>
    <w:rsid w:val="00A87A04"/>
    <w:rsid w:val="00A90E84"/>
    <w:rsid w:val="00A928D6"/>
    <w:rsid w:val="00A94B8F"/>
    <w:rsid w:val="00A95128"/>
    <w:rsid w:val="00A961E4"/>
    <w:rsid w:val="00A974D4"/>
    <w:rsid w:val="00AA0EFE"/>
    <w:rsid w:val="00AA294C"/>
    <w:rsid w:val="00AA3F74"/>
    <w:rsid w:val="00AB1979"/>
    <w:rsid w:val="00AB27AB"/>
    <w:rsid w:val="00AB2BD7"/>
    <w:rsid w:val="00AB2C61"/>
    <w:rsid w:val="00AB432E"/>
    <w:rsid w:val="00AB7006"/>
    <w:rsid w:val="00AC0CE1"/>
    <w:rsid w:val="00AC30A3"/>
    <w:rsid w:val="00AC4337"/>
    <w:rsid w:val="00AC72CD"/>
    <w:rsid w:val="00AD473D"/>
    <w:rsid w:val="00AE0D6A"/>
    <w:rsid w:val="00AE1F4F"/>
    <w:rsid w:val="00AE2D73"/>
    <w:rsid w:val="00AE35C0"/>
    <w:rsid w:val="00AE5A88"/>
    <w:rsid w:val="00AF24EC"/>
    <w:rsid w:val="00B01902"/>
    <w:rsid w:val="00B03CB7"/>
    <w:rsid w:val="00B07A8F"/>
    <w:rsid w:val="00B07F71"/>
    <w:rsid w:val="00B10898"/>
    <w:rsid w:val="00B11800"/>
    <w:rsid w:val="00B11DA2"/>
    <w:rsid w:val="00B142E4"/>
    <w:rsid w:val="00B1518F"/>
    <w:rsid w:val="00B159A5"/>
    <w:rsid w:val="00B159AB"/>
    <w:rsid w:val="00B227D2"/>
    <w:rsid w:val="00B24765"/>
    <w:rsid w:val="00B25D87"/>
    <w:rsid w:val="00B2693D"/>
    <w:rsid w:val="00B27413"/>
    <w:rsid w:val="00B32E2B"/>
    <w:rsid w:val="00B338AD"/>
    <w:rsid w:val="00B35467"/>
    <w:rsid w:val="00B408B6"/>
    <w:rsid w:val="00B4554C"/>
    <w:rsid w:val="00B46B7E"/>
    <w:rsid w:val="00B507A1"/>
    <w:rsid w:val="00B5431F"/>
    <w:rsid w:val="00B55A56"/>
    <w:rsid w:val="00B579B0"/>
    <w:rsid w:val="00B62B90"/>
    <w:rsid w:val="00B65B8C"/>
    <w:rsid w:val="00B71FA3"/>
    <w:rsid w:val="00B73975"/>
    <w:rsid w:val="00B75B6A"/>
    <w:rsid w:val="00B833DD"/>
    <w:rsid w:val="00B837C4"/>
    <w:rsid w:val="00B8508E"/>
    <w:rsid w:val="00B8546C"/>
    <w:rsid w:val="00B87879"/>
    <w:rsid w:val="00B94FB1"/>
    <w:rsid w:val="00B9587E"/>
    <w:rsid w:val="00B96808"/>
    <w:rsid w:val="00BA305D"/>
    <w:rsid w:val="00BB00A1"/>
    <w:rsid w:val="00BB144E"/>
    <w:rsid w:val="00BB1DCA"/>
    <w:rsid w:val="00BB2E3E"/>
    <w:rsid w:val="00BB44D1"/>
    <w:rsid w:val="00BB4AF9"/>
    <w:rsid w:val="00BB5533"/>
    <w:rsid w:val="00BB6ECA"/>
    <w:rsid w:val="00BB6F85"/>
    <w:rsid w:val="00BC07AD"/>
    <w:rsid w:val="00BC0D14"/>
    <w:rsid w:val="00BC572C"/>
    <w:rsid w:val="00BC67B7"/>
    <w:rsid w:val="00BD3DDC"/>
    <w:rsid w:val="00BD78A9"/>
    <w:rsid w:val="00BE091F"/>
    <w:rsid w:val="00BE0A25"/>
    <w:rsid w:val="00BE47FA"/>
    <w:rsid w:val="00BF1755"/>
    <w:rsid w:val="00BF2D0A"/>
    <w:rsid w:val="00BF2FDD"/>
    <w:rsid w:val="00BF45AB"/>
    <w:rsid w:val="00BF479B"/>
    <w:rsid w:val="00BF4ED8"/>
    <w:rsid w:val="00C0002A"/>
    <w:rsid w:val="00C004DB"/>
    <w:rsid w:val="00C03947"/>
    <w:rsid w:val="00C041BB"/>
    <w:rsid w:val="00C05DC8"/>
    <w:rsid w:val="00C07E45"/>
    <w:rsid w:val="00C11063"/>
    <w:rsid w:val="00C113FA"/>
    <w:rsid w:val="00C20E9B"/>
    <w:rsid w:val="00C242E2"/>
    <w:rsid w:val="00C24BD4"/>
    <w:rsid w:val="00C253FD"/>
    <w:rsid w:val="00C3355C"/>
    <w:rsid w:val="00C3426C"/>
    <w:rsid w:val="00C370EE"/>
    <w:rsid w:val="00C37A1F"/>
    <w:rsid w:val="00C40874"/>
    <w:rsid w:val="00C45C0E"/>
    <w:rsid w:val="00C47899"/>
    <w:rsid w:val="00C511A3"/>
    <w:rsid w:val="00C54AD6"/>
    <w:rsid w:val="00C57971"/>
    <w:rsid w:val="00C57F2C"/>
    <w:rsid w:val="00C704B4"/>
    <w:rsid w:val="00C71117"/>
    <w:rsid w:val="00C75335"/>
    <w:rsid w:val="00C77309"/>
    <w:rsid w:val="00C80014"/>
    <w:rsid w:val="00C80C02"/>
    <w:rsid w:val="00C82009"/>
    <w:rsid w:val="00C83B36"/>
    <w:rsid w:val="00C84F81"/>
    <w:rsid w:val="00C85DB6"/>
    <w:rsid w:val="00C907B7"/>
    <w:rsid w:val="00C91798"/>
    <w:rsid w:val="00C946A3"/>
    <w:rsid w:val="00C94FDF"/>
    <w:rsid w:val="00CA2D46"/>
    <w:rsid w:val="00CA4270"/>
    <w:rsid w:val="00CA54D0"/>
    <w:rsid w:val="00CB18FA"/>
    <w:rsid w:val="00CB201E"/>
    <w:rsid w:val="00CB2269"/>
    <w:rsid w:val="00CB2BA2"/>
    <w:rsid w:val="00CB328B"/>
    <w:rsid w:val="00CB7BCF"/>
    <w:rsid w:val="00CC06B4"/>
    <w:rsid w:val="00CC0D68"/>
    <w:rsid w:val="00CC1283"/>
    <w:rsid w:val="00CD2DB1"/>
    <w:rsid w:val="00CD4644"/>
    <w:rsid w:val="00CD582E"/>
    <w:rsid w:val="00CE085C"/>
    <w:rsid w:val="00CE14BE"/>
    <w:rsid w:val="00CE1A34"/>
    <w:rsid w:val="00CE212D"/>
    <w:rsid w:val="00CE2B0F"/>
    <w:rsid w:val="00CE389B"/>
    <w:rsid w:val="00CE77C8"/>
    <w:rsid w:val="00CF066B"/>
    <w:rsid w:val="00CF2C99"/>
    <w:rsid w:val="00CF47C5"/>
    <w:rsid w:val="00D07702"/>
    <w:rsid w:val="00D104CE"/>
    <w:rsid w:val="00D1054D"/>
    <w:rsid w:val="00D112BE"/>
    <w:rsid w:val="00D12E43"/>
    <w:rsid w:val="00D15880"/>
    <w:rsid w:val="00D17957"/>
    <w:rsid w:val="00D269DE"/>
    <w:rsid w:val="00D31031"/>
    <w:rsid w:val="00D32502"/>
    <w:rsid w:val="00D33A16"/>
    <w:rsid w:val="00D33EF0"/>
    <w:rsid w:val="00D36007"/>
    <w:rsid w:val="00D40A57"/>
    <w:rsid w:val="00D42717"/>
    <w:rsid w:val="00D439F7"/>
    <w:rsid w:val="00D5044D"/>
    <w:rsid w:val="00D609E8"/>
    <w:rsid w:val="00D61541"/>
    <w:rsid w:val="00D74208"/>
    <w:rsid w:val="00D75C62"/>
    <w:rsid w:val="00D77EE2"/>
    <w:rsid w:val="00D80CB5"/>
    <w:rsid w:val="00D8170E"/>
    <w:rsid w:val="00D81F01"/>
    <w:rsid w:val="00D8369B"/>
    <w:rsid w:val="00D85AB1"/>
    <w:rsid w:val="00D86B72"/>
    <w:rsid w:val="00D870C1"/>
    <w:rsid w:val="00D90DCF"/>
    <w:rsid w:val="00D90E74"/>
    <w:rsid w:val="00D92BE2"/>
    <w:rsid w:val="00D95573"/>
    <w:rsid w:val="00DA065D"/>
    <w:rsid w:val="00DA1086"/>
    <w:rsid w:val="00DA68CD"/>
    <w:rsid w:val="00DB1573"/>
    <w:rsid w:val="00DB1860"/>
    <w:rsid w:val="00DB404D"/>
    <w:rsid w:val="00DB52B1"/>
    <w:rsid w:val="00DB7033"/>
    <w:rsid w:val="00DC1E2C"/>
    <w:rsid w:val="00DC5AE8"/>
    <w:rsid w:val="00DC7543"/>
    <w:rsid w:val="00DD4815"/>
    <w:rsid w:val="00DD544C"/>
    <w:rsid w:val="00DD6388"/>
    <w:rsid w:val="00DD693A"/>
    <w:rsid w:val="00DE3362"/>
    <w:rsid w:val="00DE420D"/>
    <w:rsid w:val="00DE4C34"/>
    <w:rsid w:val="00DF0B06"/>
    <w:rsid w:val="00DF0C2E"/>
    <w:rsid w:val="00DF292F"/>
    <w:rsid w:val="00DF5E29"/>
    <w:rsid w:val="00DF7081"/>
    <w:rsid w:val="00E01167"/>
    <w:rsid w:val="00E0127A"/>
    <w:rsid w:val="00E039D6"/>
    <w:rsid w:val="00E05CEE"/>
    <w:rsid w:val="00E10D40"/>
    <w:rsid w:val="00E222E5"/>
    <w:rsid w:val="00E223B6"/>
    <w:rsid w:val="00E2241C"/>
    <w:rsid w:val="00E2352C"/>
    <w:rsid w:val="00E26D9D"/>
    <w:rsid w:val="00E27385"/>
    <w:rsid w:val="00E3031D"/>
    <w:rsid w:val="00E3200A"/>
    <w:rsid w:val="00E334E0"/>
    <w:rsid w:val="00E33946"/>
    <w:rsid w:val="00E35233"/>
    <w:rsid w:val="00E4171F"/>
    <w:rsid w:val="00E43D91"/>
    <w:rsid w:val="00E4706C"/>
    <w:rsid w:val="00E474D5"/>
    <w:rsid w:val="00E5480B"/>
    <w:rsid w:val="00E56DE1"/>
    <w:rsid w:val="00E56EB7"/>
    <w:rsid w:val="00E612B0"/>
    <w:rsid w:val="00E6277E"/>
    <w:rsid w:val="00E670A6"/>
    <w:rsid w:val="00E75282"/>
    <w:rsid w:val="00E763F5"/>
    <w:rsid w:val="00E77676"/>
    <w:rsid w:val="00E77A0E"/>
    <w:rsid w:val="00E823F8"/>
    <w:rsid w:val="00E82586"/>
    <w:rsid w:val="00E82E7A"/>
    <w:rsid w:val="00E82EE0"/>
    <w:rsid w:val="00E83D71"/>
    <w:rsid w:val="00E852E1"/>
    <w:rsid w:val="00E863D9"/>
    <w:rsid w:val="00E92098"/>
    <w:rsid w:val="00EA0A73"/>
    <w:rsid w:val="00EA0A78"/>
    <w:rsid w:val="00EA2706"/>
    <w:rsid w:val="00EA2D50"/>
    <w:rsid w:val="00EA3E71"/>
    <w:rsid w:val="00EB0147"/>
    <w:rsid w:val="00EB2910"/>
    <w:rsid w:val="00EB40F5"/>
    <w:rsid w:val="00EB61A1"/>
    <w:rsid w:val="00EC0B55"/>
    <w:rsid w:val="00EC1B7C"/>
    <w:rsid w:val="00EC3B19"/>
    <w:rsid w:val="00EC7248"/>
    <w:rsid w:val="00ED15F9"/>
    <w:rsid w:val="00ED2E86"/>
    <w:rsid w:val="00ED4F6F"/>
    <w:rsid w:val="00ED5D0D"/>
    <w:rsid w:val="00ED7525"/>
    <w:rsid w:val="00EE0D38"/>
    <w:rsid w:val="00EE2D4E"/>
    <w:rsid w:val="00EE30CB"/>
    <w:rsid w:val="00EE3739"/>
    <w:rsid w:val="00EE57E2"/>
    <w:rsid w:val="00EF2712"/>
    <w:rsid w:val="00EF2829"/>
    <w:rsid w:val="00EF7FDC"/>
    <w:rsid w:val="00F010F2"/>
    <w:rsid w:val="00F02883"/>
    <w:rsid w:val="00F040E8"/>
    <w:rsid w:val="00F06015"/>
    <w:rsid w:val="00F06689"/>
    <w:rsid w:val="00F0684B"/>
    <w:rsid w:val="00F07EF9"/>
    <w:rsid w:val="00F10163"/>
    <w:rsid w:val="00F13271"/>
    <w:rsid w:val="00F13867"/>
    <w:rsid w:val="00F14250"/>
    <w:rsid w:val="00F15754"/>
    <w:rsid w:val="00F15E9E"/>
    <w:rsid w:val="00F22345"/>
    <w:rsid w:val="00F22ECF"/>
    <w:rsid w:val="00F23540"/>
    <w:rsid w:val="00F23BA5"/>
    <w:rsid w:val="00F250CA"/>
    <w:rsid w:val="00F25D61"/>
    <w:rsid w:val="00F31E9D"/>
    <w:rsid w:val="00F32BBA"/>
    <w:rsid w:val="00F3356B"/>
    <w:rsid w:val="00F34AD3"/>
    <w:rsid w:val="00F35512"/>
    <w:rsid w:val="00F42587"/>
    <w:rsid w:val="00F42E54"/>
    <w:rsid w:val="00F42F61"/>
    <w:rsid w:val="00F43669"/>
    <w:rsid w:val="00F44F71"/>
    <w:rsid w:val="00F45688"/>
    <w:rsid w:val="00F520E1"/>
    <w:rsid w:val="00F52336"/>
    <w:rsid w:val="00F55F62"/>
    <w:rsid w:val="00F63749"/>
    <w:rsid w:val="00F64A48"/>
    <w:rsid w:val="00F64F03"/>
    <w:rsid w:val="00F70387"/>
    <w:rsid w:val="00F709FB"/>
    <w:rsid w:val="00F70A32"/>
    <w:rsid w:val="00F7230E"/>
    <w:rsid w:val="00F80ED4"/>
    <w:rsid w:val="00F81B6F"/>
    <w:rsid w:val="00F82AFA"/>
    <w:rsid w:val="00F90E13"/>
    <w:rsid w:val="00F92728"/>
    <w:rsid w:val="00F92769"/>
    <w:rsid w:val="00F93439"/>
    <w:rsid w:val="00F93937"/>
    <w:rsid w:val="00F95CE0"/>
    <w:rsid w:val="00FA2E7C"/>
    <w:rsid w:val="00FA583F"/>
    <w:rsid w:val="00FA7C33"/>
    <w:rsid w:val="00FB0D70"/>
    <w:rsid w:val="00FB1567"/>
    <w:rsid w:val="00FB3827"/>
    <w:rsid w:val="00FB556A"/>
    <w:rsid w:val="00FB639D"/>
    <w:rsid w:val="00FC1A5F"/>
    <w:rsid w:val="00FD1B2A"/>
    <w:rsid w:val="00FD69B2"/>
    <w:rsid w:val="00FE152C"/>
    <w:rsid w:val="00FE6555"/>
    <w:rsid w:val="00FF0736"/>
    <w:rsid w:val="00FF2148"/>
    <w:rsid w:val="00FF255D"/>
    <w:rsid w:val="00FF2612"/>
    <w:rsid w:val="00FF2983"/>
    <w:rsid w:val="033D3C28"/>
    <w:rsid w:val="04A51DCB"/>
    <w:rsid w:val="06084D4E"/>
    <w:rsid w:val="0B053F33"/>
    <w:rsid w:val="0C581252"/>
    <w:rsid w:val="10F70F0C"/>
    <w:rsid w:val="112A40D0"/>
    <w:rsid w:val="138B677C"/>
    <w:rsid w:val="19966F64"/>
    <w:rsid w:val="1A22470D"/>
    <w:rsid w:val="1EE30402"/>
    <w:rsid w:val="1FA343B5"/>
    <w:rsid w:val="2090074C"/>
    <w:rsid w:val="2180212F"/>
    <w:rsid w:val="237C6829"/>
    <w:rsid w:val="246A2BDB"/>
    <w:rsid w:val="26254A3E"/>
    <w:rsid w:val="2A6813F7"/>
    <w:rsid w:val="2B296E2B"/>
    <w:rsid w:val="2B8B0146"/>
    <w:rsid w:val="2CE90EF6"/>
    <w:rsid w:val="2DFF43A7"/>
    <w:rsid w:val="31373FB2"/>
    <w:rsid w:val="349B6488"/>
    <w:rsid w:val="34AF49EB"/>
    <w:rsid w:val="37047431"/>
    <w:rsid w:val="3B1839C5"/>
    <w:rsid w:val="3C11677B"/>
    <w:rsid w:val="3CDC6BD0"/>
    <w:rsid w:val="3E464AAA"/>
    <w:rsid w:val="41EA51BA"/>
    <w:rsid w:val="440F62F0"/>
    <w:rsid w:val="47B9589C"/>
    <w:rsid w:val="483308E4"/>
    <w:rsid w:val="4A5238E6"/>
    <w:rsid w:val="4B0F7A7A"/>
    <w:rsid w:val="4D426F74"/>
    <w:rsid w:val="4D463C8C"/>
    <w:rsid w:val="507E6E99"/>
    <w:rsid w:val="515072F3"/>
    <w:rsid w:val="533E41B3"/>
    <w:rsid w:val="53966F0C"/>
    <w:rsid w:val="56F62629"/>
    <w:rsid w:val="575920C0"/>
    <w:rsid w:val="59536981"/>
    <w:rsid w:val="595F72D4"/>
    <w:rsid w:val="5BAD1B88"/>
    <w:rsid w:val="5C3C133E"/>
    <w:rsid w:val="5D1B6AF1"/>
    <w:rsid w:val="5E374D5B"/>
    <w:rsid w:val="5E897019"/>
    <w:rsid w:val="606D16DE"/>
    <w:rsid w:val="61C44E31"/>
    <w:rsid w:val="64D60E5C"/>
    <w:rsid w:val="655D3D04"/>
    <w:rsid w:val="67165E54"/>
    <w:rsid w:val="678377D5"/>
    <w:rsid w:val="69176228"/>
    <w:rsid w:val="6B4C3843"/>
    <w:rsid w:val="6D024373"/>
    <w:rsid w:val="752871F0"/>
    <w:rsid w:val="7A2D5B49"/>
    <w:rsid w:val="7A367A6D"/>
    <w:rsid w:val="7AAC6211"/>
    <w:rsid w:val="7CEF412F"/>
    <w:rsid w:val="7F1618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name="List Bullet 3"/>
    <w:lsdException w:qFormat="1" w:unhideWhenUsed="0" w:uiPriority="99" w:name="List Bullet 4"/>
    <w:lsdException w:qFormat="1" w:unhideWhenUsed="0" w:uiPriority="99" w:name="List Bullet 5"/>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48"/>
    <w:qFormat/>
    <w:uiPriority w:val="99"/>
    <w:pPr>
      <w:keepNext/>
      <w:keepLines/>
      <w:numPr>
        <w:ilvl w:val="1"/>
        <w:numId w:val="1"/>
      </w:numPr>
      <w:tabs>
        <w:tab w:val="clear" w:pos="576"/>
      </w:tabs>
      <w:spacing w:before="260" w:after="260" w:line="412" w:lineRule="auto"/>
      <w:ind w:left="0" w:firstLine="0"/>
      <w:outlineLvl w:val="1"/>
    </w:pPr>
    <w:rPr>
      <w:rFonts w:ascii="Arial" w:hAnsi="Arial" w:eastAsia="黑体"/>
      <w:b/>
      <w:bCs/>
      <w:sz w:val="32"/>
      <w:szCs w:val="32"/>
    </w:rPr>
  </w:style>
  <w:style w:type="paragraph" w:styleId="5">
    <w:name w:val="heading 3"/>
    <w:basedOn w:val="1"/>
    <w:next w:val="1"/>
    <w:link w:val="49"/>
    <w:qFormat/>
    <w:uiPriority w:val="99"/>
    <w:pPr>
      <w:keepNext/>
      <w:keepLines/>
      <w:numPr>
        <w:ilvl w:val="2"/>
        <w:numId w:val="1"/>
      </w:numPr>
      <w:tabs>
        <w:tab w:val="clear" w:pos="720"/>
      </w:tabs>
      <w:spacing w:before="260" w:after="260" w:line="415" w:lineRule="auto"/>
      <w:ind w:left="0" w:firstLine="0"/>
      <w:outlineLvl w:val="2"/>
    </w:pPr>
    <w:rPr>
      <w:b/>
      <w:bCs/>
      <w:sz w:val="32"/>
      <w:szCs w:val="32"/>
    </w:rPr>
  </w:style>
  <w:style w:type="paragraph" w:styleId="6">
    <w:name w:val="heading 4"/>
    <w:basedOn w:val="1"/>
    <w:next w:val="1"/>
    <w:link w:val="50"/>
    <w:qFormat/>
    <w:uiPriority w:val="9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51"/>
    <w:qFormat/>
    <w:uiPriority w:val="99"/>
    <w:pPr>
      <w:keepNext/>
      <w:keepLines/>
      <w:spacing w:before="280" w:after="290" w:line="372" w:lineRule="auto"/>
      <w:outlineLvl w:val="4"/>
    </w:pPr>
    <w:rPr>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numPr>
        <w:ilvl w:val="0"/>
        <w:numId w:val="2"/>
      </w:numPr>
      <w:tabs>
        <w:tab w:val="clear" w:pos="2040"/>
      </w:tabs>
      <w:ind w:left="0" w:firstLine="420"/>
    </w:pPr>
    <w:rPr>
      <w:szCs w:val="20"/>
    </w:rPr>
  </w:style>
  <w:style w:type="paragraph" w:styleId="8">
    <w:name w:val="List Bullet 4"/>
    <w:basedOn w:val="9"/>
    <w:semiHidden/>
    <w:qFormat/>
    <w:uiPriority w:val="99"/>
    <w:pPr>
      <w:numPr>
        <w:ilvl w:val="3"/>
      </w:numPr>
      <w:tabs>
        <w:tab w:val="left" w:pos="425"/>
        <w:tab w:val="left" w:pos="780"/>
      </w:tabs>
      <w:ind w:hanging="360"/>
    </w:pPr>
  </w:style>
  <w:style w:type="paragraph" w:styleId="9">
    <w:name w:val="List Bullet 3"/>
    <w:basedOn w:val="10"/>
    <w:semiHidden/>
    <w:qFormat/>
    <w:uiPriority w:val="99"/>
    <w:pPr>
      <w:numPr>
        <w:ilvl w:val="2"/>
      </w:numPr>
      <w:tabs>
        <w:tab w:val="left" w:pos="425"/>
        <w:tab w:val="left" w:pos="780"/>
      </w:tabs>
      <w:ind w:hanging="360"/>
    </w:pPr>
  </w:style>
  <w:style w:type="paragraph" w:styleId="10">
    <w:name w:val="List Bullet 2"/>
    <w:basedOn w:val="11"/>
    <w:qFormat/>
    <w:uiPriority w:val="99"/>
    <w:pPr>
      <w:numPr>
        <w:ilvl w:val="1"/>
      </w:numPr>
      <w:tabs>
        <w:tab w:val="left" w:pos="425"/>
        <w:tab w:val="left" w:pos="780"/>
      </w:tabs>
      <w:ind w:hanging="360"/>
    </w:pPr>
  </w:style>
  <w:style w:type="paragraph" w:styleId="11">
    <w:name w:val="List Bullet"/>
    <w:basedOn w:val="1"/>
    <w:qFormat/>
    <w:uiPriority w:val="99"/>
    <w:pPr>
      <w:widowControl/>
      <w:numPr>
        <w:ilvl w:val="0"/>
        <w:numId w:val="3"/>
      </w:numPr>
      <w:spacing w:after="120" w:line="271" w:lineRule="auto"/>
      <w:jc w:val="left"/>
    </w:pPr>
    <w:rPr>
      <w:rFonts w:ascii="Calibri" w:hAnsi="Calibri"/>
      <w:kern w:val="0"/>
      <w:sz w:val="20"/>
      <w:szCs w:val="20"/>
    </w:rPr>
  </w:style>
  <w:style w:type="paragraph" w:styleId="12">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99"/>
    <w:pPr>
      <w:numPr>
        <w:ilvl w:val="0"/>
        <w:numId w:val="4"/>
      </w:numPr>
      <w:tabs>
        <w:tab w:val="clear" w:pos="780"/>
      </w:tabs>
      <w:spacing w:before="152" w:after="160"/>
      <w:ind w:left="0" w:firstLine="0"/>
    </w:pPr>
    <w:rPr>
      <w:rFonts w:ascii="Arial" w:hAnsi="Arial" w:eastAsia="黑体" w:cs="Arial"/>
      <w:sz w:val="20"/>
      <w:szCs w:val="20"/>
    </w:rPr>
  </w:style>
  <w:style w:type="paragraph" w:styleId="14">
    <w:name w:val="Document Map"/>
    <w:basedOn w:val="1"/>
    <w:link w:val="54"/>
    <w:qFormat/>
    <w:uiPriority w:val="99"/>
    <w:pPr>
      <w:shd w:val="clear" w:color="auto" w:fill="000080"/>
    </w:pPr>
  </w:style>
  <w:style w:type="paragraph" w:styleId="15">
    <w:name w:val="annotation text"/>
    <w:basedOn w:val="1"/>
    <w:link w:val="52"/>
    <w:qFormat/>
    <w:uiPriority w:val="99"/>
    <w:pPr>
      <w:jc w:val="left"/>
    </w:pPr>
    <w:rPr>
      <w:szCs w:val="20"/>
    </w:rPr>
  </w:style>
  <w:style w:type="paragraph" w:styleId="16">
    <w:name w:val="Body Text 3"/>
    <w:basedOn w:val="1"/>
    <w:link w:val="55"/>
    <w:qFormat/>
    <w:uiPriority w:val="99"/>
    <w:pPr>
      <w:numPr>
        <w:ilvl w:val="0"/>
        <w:numId w:val="5"/>
      </w:numPr>
      <w:tabs>
        <w:tab w:val="clear" w:pos="1620"/>
      </w:tabs>
      <w:snapToGrid w:val="0"/>
      <w:spacing w:before="50" w:after="50"/>
      <w:ind w:left="0" w:firstLine="0"/>
    </w:pPr>
    <w:rPr>
      <w:rFonts w:eastAsia="仿宋_GB2312"/>
      <w:b/>
      <w:bCs/>
      <w:sz w:val="24"/>
      <w:szCs w:val="20"/>
    </w:rPr>
  </w:style>
  <w:style w:type="paragraph" w:styleId="17">
    <w:name w:val="Body Text"/>
    <w:basedOn w:val="1"/>
    <w:link w:val="56"/>
    <w:qFormat/>
    <w:uiPriority w:val="99"/>
    <w:pPr>
      <w:spacing w:after="120"/>
    </w:pPr>
    <w:rPr>
      <w:sz w:val="28"/>
    </w:rPr>
  </w:style>
  <w:style w:type="paragraph" w:styleId="18">
    <w:name w:val="Body Text Indent"/>
    <w:basedOn w:val="1"/>
    <w:link w:val="57"/>
    <w:qFormat/>
    <w:uiPriority w:val="99"/>
    <w:pPr>
      <w:spacing w:line="200" w:lineRule="exact"/>
      <w:ind w:firstLine="301"/>
    </w:pPr>
    <w:rPr>
      <w:rFonts w:ascii="宋体"/>
      <w:spacing w:val="-4"/>
      <w:sz w:val="18"/>
      <w:szCs w:val="20"/>
    </w:rPr>
  </w:style>
  <w:style w:type="paragraph" w:styleId="19">
    <w:name w:val="List Number 3"/>
    <w:basedOn w:val="1"/>
    <w:qFormat/>
    <w:uiPriority w:val="99"/>
    <w:pPr>
      <w:tabs>
        <w:tab w:val="left" w:pos="1200"/>
      </w:tabs>
      <w:ind w:left="1200" w:hanging="360"/>
    </w:pPr>
  </w:style>
  <w:style w:type="paragraph" w:styleId="20">
    <w:name w:val="List 2"/>
    <w:basedOn w:val="1"/>
    <w:qFormat/>
    <w:uiPriority w:val="99"/>
    <w:pPr>
      <w:numPr>
        <w:ilvl w:val="0"/>
        <w:numId w:val="6"/>
      </w:numPr>
      <w:tabs>
        <w:tab w:val="clear" w:pos="1620"/>
      </w:tabs>
      <w:ind w:left="400" w:leftChars="200" w:hanging="200" w:hangingChars="200"/>
    </w:pPr>
    <w:rPr>
      <w:sz w:val="28"/>
    </w:rPr>
  </w:style>
  <w:style w:type="paragraph" w:styleId="21">
    <w:name w:val="toc 3"/>
    <w:basedOn w:val="1"/>
    <w:next w:val="1"/>
    <w:qFormat/>
    <w:uiPriority w:val="99"/>
    <w:pPr>
      <w:ind w:left="400" w:leftChars="400"/>
    </w:pPr>
  </w:style>
  <w:style w:type="paragraph" w:styleId="22">
    <w:name w:val="Plain Text"/>
    <w:basedOn w:val="1"/>
    <w:link w:val="58"/>
    <w:qFormat/>
    <w:uiPriority w:val="99"/>
    <w:pPr>
      <w:spacing w:beforeLines="50" w:afterLines="50" w:line="400" w:lineRule="exact"/>
    </w:pPr>
    <w:rPr>
      <w:rFonts w:ascii="宋体"/>
      <w:sz w:val="24"/>
    </w:rPr>
  </w:style>
  <w:style w:type="paragraph" w:styleId="23">
    <w:name w:val="List Bullet 5"/>
    <w:basedOn w:val="8"/>
    <w:semiHidden/>
    <w:qFormat/>
    <w:uiPriority w:val="99"/>
    <w:pPr>
      <w:numPr>
        <w:ilvl w:val="4"/>
      </w:numPr>
      <w:ind w:hanging="360"/>
    </w:pPr>
  </w:style>
  <w:style w:type="paragraph" w:styleId="24">
    <w:name w:val="Date"/>
    <w:basedOn w:val="1"/>
    <w:next w:val="1"/>
    <w:link w:val="59"/>
    <w:qFormat/>
    <w:uiPriority w:val="99"/>
    <w:pPr>
      <w:numPr>
        <w:ilvl w:val="0"/>
        <w:numId w:val="7"/>
      </w:numPr>
      <w:tabs>
        <w:tab w:val="clear" w:pos="2040"/>
      </w:tabs>
      <w:ind w:left="2500" w:leftChars="2500" w:firstLine="0"/>
    </w:pPr>
    <w:rPr>
      <w:rFonts w:eastAsia="楷体_GB2312"/>
      <w:sz w:val="32"/>
      <w:szCs w:val="20"/>
    </w:rPr>
  </w:style>
  <w:style w:type="paragraph" w:styleId="25">
    <w:name w:val="Body Text Indent 2"/>
    <w:basedOn w:val="1"/>
    <w:link w:val="60"/>
    <w:qFormat/>
    <w:uiPriority w:val="99"/>
    <w:pPr>
      <w:snapToGrid w:val="0"/>
      <w:ind w:firstLine="225" w:firstLineChars="225"/>
    </w:pPr>
    <w:rPr>
      <w:rFonts w:ascii="仿宋_GB2312" w:hAnsi="仿宋_GB2312"/>
      <w:b/>
      <w:bCs/>
      <w:color w:val="000000"/>
      <w:sz w:val="24"/>
    </w:rPr>
  </w:style>
  <w:style w:type="paragraph" w:styleId="26">
    <w:name w:val="Balloon Text"/>
    <w:basedOn w:val="1"/>
    <w:link w:val="61"/>
    <w:qFormat/>
    <w:uiPriority w:val="99"/>
    <w:rPr>
      <w:sz w:val="18"/>
      <w:szCs w:val="18"/>
    </w:rPr>
  </w:style>
  <w:style w:type="paragraph" w:styleId="27">
    <w:name w:val="footer"/>
    <w:basedOn w:val="1"/>
    <w:link w:val="62"/>
    <w:qFormat/>
    <w:uiPriority w:val="99"/>
    <w:pPr>
      <w:tabs>
        <w:tab w:val="center" w:pos="4153"/>
        <w:tab w:val="right" w:pos="8306"/>
      </w:tabs>
      <w:snapToGrid w:val="0"/>
      <w:jc w:val="left"/>
    </w:pPr>
    <w:rPr>
      <w:sz w:val="18"/>
      <w:szCs w:val="18"/>
    </w:rPr>
  </w:style>
  <w:style w:type="paragraph" w:styleId="28">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99"/>
  </w:style>
  <w:style w:type="paragraph" w:styleId="30">
    <w:name w:val="Subtitle"/>
    <w:basedOn w:val="1"/>
    <w:next w:val="1"/>
    <w:link w:val="64"/>
    <w:qFormat/>
    <w:uiPriority w:val="99"/>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99"/>
    <w:pPr>
      <w:ind w:left="200" w:hanging="200" w:hangingChars="200"/>
    </w:pPr>
    <w:rPr>
      <w:sz w:val="28"/>
    </w:rPr>
  </w:style>
  <w:style w:type="paragraph" w:styleId="32">
    <w:name w:val="Body Text Indent 3"/>
    <w:basedOn w:val="1"/>
    <w:link w:val="65"/>
    <w:qFormat/>
    <w:uiPriority w:val="99"/>
    <w:pPr>
      <w:numPr>
        <w:ilvl w:val="0"/>
        <w:numId w:val="8"/>
      </w:numPr>
      <w:snapToGrid w:val="0"/>
      <w:jc w:val="left"/>
    </w:pPr>
    <w:rPr>
      <w:rFonts w:ascii="仿宋_GB2312" w:eastAsia="仿宋_GB2312"/>
      <w:color w:val="000000"/>
      <w:sz w:val="24"/>
    </w:rPr>
  </w:style>
  <w:style w:type="paragraph" w:styleId="33">
    <w:name w:val="toc 2"/>
    <w:basedOn w:val="1"/>
    <w:next w:val="1"/>
    <w:qFormat/>
    <w:uiPriority w:val="99"/>
    <w:pPr>
      <w:ind w:left="200" w:leftChars="200"/>
    </w:pPr>
  </w:style>
  <w:style w:type="paragraph" w:styleId="34">
    <w:name w:val="Body Text 2"/>
    <w:basedOn w:val="1"/>
    <w:link w:val="66"/>
    <w:qFormat/>
    <w:uiPriority w:val="99"/>
    <w:pPr>
      <w:widowControl/>
      <w:snapToGrid w:val="0"/>
      <w:spacing w:before="50" w:afterLines="50" w:line="400" w:lineRule="exact"/>
      <w:jc w:val="left"/>
    </w:pPr>
    <w:rPr>
      <w:rFonts w:ascii="宋体"/>
      <w:color w:val="000000"/>
      <w:sz w:val="24"/>
    </w:rPr>
  </w:style>
  <w:style w:type="paragraph" w:styleId="35">
    <w:name w:val="Normal (Web)"/>
    <w:basedOn w:val="1"/>
    <w:qFormat/>
    <w:uiPriority w:val="99"/>
    <w:pPr>
      <w:widowControl/>
      <w:spacing w:before="100" w:beforeAutospacing="1" w:after="100" w:afterAutospacing="1"/>
      <w:jc w:val="left"/>
    </w:pPr>
    <w:rPr>
      <w:kern w:val="0"/>
      <w:sz w:val="24"/>
    </w:rPr>
  </w:style>
  <w:style w:type="paragraph" w:styleId="36">
    <w:name w:val="annotation subject"/>
    <w:basedOn w:val="15"/>
    <w:next w:val="15"/>
    <w:link w:val="53"/>
    <w:qFormat/>
    <w:uiPriority w:val="99"/>
  </w:style>
  <w:style w:type="table" w:styleId="38">
    <w:name w:val="Table Grid"/>
    <w:basedOn w:val="3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99"/>
    <w:rPr>
      <w:rFonts w:cs="Times New Roman"/>
      <w:b/>
    </w:rPr>
  </w:style>
  <w:style w:type="character" w:styleId="41">
    <w:name w:val="page number"/>
    <w:basedOn w:val="39"/>
    <w:qFormat/>
    <w:uiPriority w:val="99"/>
    <w:rPr>
      <w:rFonts w:cs="Times New Roman"/>
    </w:rPr>
  </w:style>
  <w:style w:type="character" w:styleId="42">
    <w:name w:val="FollowedHyperlink"/>
    <w:basedOn w:val="39"/>
    <w:qFormat/>
    <w:uiPriority w:val="99"/>
    <w:rPr>
      <w:rFonts w:cs="Times New Roman"/>
      <w:color w:val="800080"/>
      <w:u w:val="single"/>
    </w:rPr>
  </w:style>
  <w:style w:type="character" w:styleId="43">
    <w:name w:val="Emphasis"/>
    <w:basedOn w:val="39"/>
    <w:qFormat/>
    <w:uiPriority w:val="99"/>
    <w:rPr>
      <w:rFonts w:cs="Times New Roman"/>
      <w:color w:val="CC0000"/>
    </w:rPr>
  </w:style>
  <w:style w:type="character" w:styleId="44">
    <w:name w:val="HTML Acronym"/>
    <w:basedOn w:val="39"/>
    <w:qFormat/>
    <w:uiPriority w:val="99"/>
    <w:rPr>
      <w:rFonts w:cs="Times New Roman"/>
    </w:rPr>
  </w:style>
  <w:style w:type="character" w:styleId="45">
    <w:name w:val="Hyperlink"/>
    <w:basedOn w:val="39"/>
    <w:qFormat/>
    <w:uiPriority w:val="99"/>
    <w:rPr>
      <w:rFonts w:cs="Times New Roman"/>
      <w:color w:val="0000FF"/>
      <w:u w:val="single"/>
    </w:rPr>
  </w:style>
  <w:style w:type="character" w:styleId="46">
    <w:name w:val="annotation reference"/>
    <w:basedOn w:val="39"/>
    <w:qFormat/>
    <w:uiPriority w:val="99"/>
    <w:rPr>
      <w:rFonts w:cs="Times New Roman"/>
      <w:sz w:val="21"/>
    </w:rPr>
  </w:style>
  <w:style w:type="character" w:customStyle="1" w:styleId="47">
    <w:name w:val="标题 1 字符"/>
    <w:basedOn w:val="39"/>
    <w:link w:val="3"/>
    <w:qFormat/>
    <w:locked/>
    <w:uiPriority w:val="99"/>
    <w:rPr>
      <w:rFonts w:ascii="Times New Roman" w:hAnsi="Times New Roman" w:eastAsia="宋体" w:cs="Times New Roman"/>
      <w:b/>
      <w:bCs/>
      <w:kern w:val="44"/>
      <w:sz w:val="44"/>
      <w:szCs w:val="44"/>
    </w:rPr>
  </w:style>
  <w:style w:type="character" w:customStyle="1" w:styleId="48">
    <w:name w:val="标题 2 字符"/>
    <w:basedOn w:val="39"/>
    <w:link w:val="4"/>
    <w:qFormat/>
    <w:locked/>
    <w:uiPriority w:val="99"/>
    <w:rPr>
      <w:rFonts w:ascii="Arial" w:hAnsi="Arial" w:eastAsia="黑体"/>
      <w:b/>
      <w:bCs/>
      <w:sz w:val="32"/>
      <w:szCs w:val="32"/>
    </w:rPr>
  </w:style>
  <w:style w:type="character" w:customStyle="1" w:styleId="49">
    <w:name w:val="标题 3 字符"/>
    <w:basedOn w:val="39"/>
    <w:link w:val="5"/>
    <w:qFormat/>
    <w:locked/>
    <w:uiPriority w:val="99"/>
    <w:rPr>
      <w:b/>
      <w:bCs/>
      <w:sz w:val="32"/>
      <w:szCs w:val="32"/>
    </w:rPr>
  </w:style>
  <w:style w:type="character" w:customStyle="1" w:styleId="50">
    <w:name w:val="标题 4 字符"/>
    <w:basedOn w:val="39"/>
    <w:link w:val="6"/>
    <w:qFormat/>
    <w:locked/>
    <w:uiPriority w:val="99"/>
    <w:rPr>
      <w:rFonts w:ascii="Arial" w:hAnsi="Arial" w:eastAsia="黑体" w:cs="Times New Roman"/>
      <w:b/>
      <w:bCs/>
      <w:sz w:val="28"/>
      <w:szCs w:val="28"/>
    </w:rPr>
  </w:style>
  <w:style w:type="character" w:customStyle="1" w:styleId="51">
    <w:name w:val="标题 5 字符"/>
    <w:basedOn w:val="39"/>
    <w:link w:val="7"/>
    <w:qFormat/>
    <w:locked/>
    <w:uiPriority w:val="99"/>
    <w:rPr>
      <w:rFonts w:ascii="Times New Roman" w:hAnsi="Times New Roman" w:eastAsia="宋体" w:cs="Times New Roman"/>
      <w:b/>
      <w:bCs/>
      <w:sz w:val="28"/>
      <w:szCs w:val="28"/>
    </w:rPr>
  </w:style>
  <w:style w:type="character" w:customStyle="1" w:styleId="52">
    <w:name w:val="批注文字 字符"/>
    <w:basedOn w:val="39"/>
    <w:link w:val="15"/>
    <w:qFormat/>
    <w:locked/>
    <w:uiPriority w:val="99"/>
    <w:rPr>
      <w:rFonts w:ascii="Times New Roman" w:hAnsi="Times New Roman" w:eastAsia="宋体" w:cs="Times New Roman"/>
      <w:sz w:val="20"/>
      <w:szCs w:val="20"/>
    </w:rPr>
  </w:style>
  <w:style w:type="character" w:customStyle="1" w:styleId="53">
    <w:name w:val="批注主题 字符"/>
    <w:basedOn w:val="52"/>
    <w:link w:val="36"/>
    <w:qFormat/>
    <w:locked/>
    <w:uiPriority w:val="99"/>
    <w:rPr>
      <w:rFonts w:ascii="Times New Roman" w:hAnsi="Times New Roman" w:eastAsia="宋体" w:cs="Times New Roman"/>
      <w:sz w:val="20"/>
      <w:szCs w:val="20"/>
    </w:rPr>
  </w:style>
  <w:style w:type="character" w:customStyle="1" w:styleId="54">
    <w:name w:val="文档结构图 字符"/>
    <w:basedOn w:val="39"/>
    <w:link w:val="14"/>
    <w:qFormat/>
    <w:locked/>
    <w:uiPriority w:val="99"/>
    <w:rPr>
      <w:rFonts w:ascii="Times New Roman" w:hAnsi="Times New Roman" w:eastAsia="宋体" w:cs="Times New Roman"/>
      <w:sz w:val="24"/>
      <w:szCs w:val="24"/>
      <w:shd w:val="clear" w:color="auto" w:fill="000080"/>
    </w:rPr>
  </w:style>
  <w:style w:type="character" w:customStyle="1" w:styleId="55">
    <w:name w:val="正文文本 3 字符"/>
    <w:basedOn w:val="39"/>
    <w:link w:val="16"/>
    <w:qFormat/>
    <w:locked/>
    <w:uiPriority w:val="99"/>
    <w:rPr>
      <w:rFonts w:eastAsia="仿宋_GB2312"/>
      <w:b/>
      <w:bCs/>
      <w:sz w:val="24"/>
      <w:szCs w:val="20"/>
    </w:rPr>
  </w:style>
  <w:style w:type="character" w:customStyle="1" w:styleId="56">
    <w:name w:val="正文文本 字符"/>
    <w:basedOn w:val="39"/>
    <w:link w:val="17"/>
    <w:qFormat/>
    <w:locked/>
    <w:uiPriority w:val="99"/>
    <w:rPr>
      <w:rFonts w:ascii="Times New Roman" w:hAnsi="Times New Roman" w:eastAsia="宋体" w:cs="Times New Roman"/>
      <w:sz w:val="24"/>
      <w:szCs w:val="24"/>
    </w:rPr>
  </w:style>
  <w:style w:type="character" w:customStyle="1" w:styleId="57">
    <w:name w:val="正文文本缩进 字符"/>
    <w:basedOn w:val="39"/>
    <w:link w:val="18"/>
    <w:qFormat/>
    <w:locked/>
    <w:uiPriority w:val="99"/>
    <w:rPr>
      <w:rFonts w:ascii="宋体" w:hAnsi="Times New Roman" w:eastAsia="宋体" w:cs="Times New Roman"/>
      <w:spacing w:val="-4"/>
      <w:sz w:val="20"/>
      <w:szCs w:val="20"/>
    </w:rPr>
  </w:style>
  <w:style w:type="character" w:customStyle="1" w:styleId="58">
    <w:name w:val="纯文本 字符"/>
    <w:basedOn w:val="39"/>
    <w:link w:val="22"/>
    <w:qFormat/>
    <w:locked/>
    <w:uiPriority w:val="99"/>
    <w:rPr>
      <w:rFonts w:ascii="宋体" w:hAnsi="Times New Roman" w:eastAsia="宋体" w:cs="Times New Roman"/>
      <w:sz w:val="24"/>
      <w:szCs w:val="24"/>
    </w:rPr>
  </w:style>
  <w:style w:type="character" w:customStyle="1" w:styleId="59">
    <w:name w:val="日期 字符"/>
    <w:basedOn w:val="39"/>
    <w:link w:val="24"/>
    <w:qFormat/>
    <w:locked/>
    <w:uiPriority w:val="99"/>
    <w:rPr>
      <w:rFonts w:eastAsia="楷体_GB2312"/>
      <w:sz w:val="32"/>
      <w:szCs w:val="20"/>
    </w:rPr>
  </w:style>
  <w:style w:type="character" w:customStyle="1" w:styleId="60">
    <w:name w:val="正文文本缩进 2 字符"/>
    <w:basedOn w:val="39"/>
    <w:link w:val="25"/>
    <w:qFormat/>
    <w:locked/>
    <w:uiPriority w:val="99"/>
    <w:rPr>
      <w:rFonts w:ascii="仿宋_GB2312" w:hAnsi="仿宋_GB2312" w:eastAsia="宋体" w:cs="Times New Roman"/>
      <w:b/>
      <w:bCs/>
      <w:color w:val="000000"/>
      <w:sz w:val="24"/>
      <w:szCs w:val="24"/>
    </w:rPr>
  </w:style>
  <w:style w:type="character" w:customStyle="1" w:styleId="61">
    <w:name w:val="批注框文本 字符"/>
    <w:basedOn w:val="39"/>
    <w:link w:val="26"/>
    <w:qFormat/>
    <w:locked/>
    <w:uiPriority w:val="99"/>
    <w:rPr>
      <w:rFonts w:ascii="Times New Roman" w:hAnsi="Times New Roman" w:eastAsia="宋体" w:cs="Times New Roman"/>
      <w:sz w:val="18"/>
      <w:szCs w:val="18"/>
    </w:rPr>
  </w:style>
  <w:style w:type="character" w:customStyle="1" w:styleId="62">
    <w:name w:val="页脚 字符"/>
    <w:basedOn w:val="39"/>
    <w:link w:val="27"/>
    <w:qFormat/>
    <w:locked/>
    <w:uiPriority w:val="99"/>
    <w:rPr>
      <w:rFonts w:cs="Times New Roman"/>
      <w:sz w:val="18"/>
      <w:szCs w:val="18"/>
    </w:rPr>
  </w:style>
  <w:style w:type="character" w:customStyle="1" w:styleId="63">
    <w:name w:val="页眉 字符"/>
    <w:basedOn w:val="39"/>
    <w:link w:val="28"/>
    <w:qFormat/>
    <w:locked/>
    <w:uiPriority w:val="99"/>
    <w:rPr>
      <w:rFonts w:cs="Times New Roman"/>
      <w:sz w:val="18"/>
      <w:szCs w:val="18"/>
    </w:rPr>
  </w:style>
  <w:style w:type="character" w:customStyle="1" w:styleId="64">
    <w:name w:val="副标题 字符"/>
    <w:basedOn w:val="39"/>
    <w:link w:val="30"/>
    <w:qFormat/>
    <w:locked/>
    <w:uiPriority w:val="99"/>
    <w:rPr>
      <w:rFonts w:ascii="Cambria" w:hAnsi="Cambria" w:cs="Times New Roman"/>
      <w:b/>
      <w:kern w:val="28"/>
      <w:sz w:val="32"/>
    </w:rPr>
  </w:style>
  <w:style w:type="character" w:customStyle="1" w:styleId="65">
    <w:name w:val="正文文本缩进 3 字符"/>
    <w:basedOn w:val="39"/>
    <w:link w:val="32"/>
    <w:qFormat/>
    <w:locked/>
    <w:uiPriority w:val="99"/>
    <w:rPr>
      <w:rFonts w:ascii="仿宋_GB2312" w:eastAsia="仿宋_GB2312"/>
      <w:color w:val="000000"/>
      <w:sz w:val="24"/>
      <w:szCs w:val="24"/>
    </w:rPr>
  </w:style>
  <w:style w:type="character" w:customStyle="1" w:styleId="66">
    <w:name w:val="正文文本 2 字符"/>
    <w:basedOn w:val="39"/>
    <w:link w:val="34"/>
    <w:qFormat/>
    <w:locked/>
    <w:uiPriority w:val="99"/>
    <w:rPr>
      <w:rFonts w:ascii="宋体" w:hAnsi="Times New Roman" w:eastAsia="宋体" w:cs="Times New Roman"/>
      <w:color w:val="000000"/>
      <w:sz w:val="24"/>
      <w:szCs w:val="24"/>
    </w:rPr>
  </w:style>
  <w:style w:type="character" w:customStyle="1" w:styleId="67">
    <w:name w:val="ca-32"/>
    <w:qFormat/>
    <w:uiPriority w:val="99"/>
  </w:style>
  <w:style w:type="character" w:customStyle="1" w:styleId="68">
    <w:name w:val="apple-style-span"/>
    <w:basedOn w:val="39"/>
    <w:qFormat/>
    <w:uiPriority w:val="99"/>
    <w:rPr>
      <w:rFonts w:cs="Times New Roman"/>
    </w:rPr>
  </w:style>
  <w:style w:type="character" w:customStyle="1" w:styleId="69">
    <w:name w:val="unnamed1"/>
    <w:basedOn w:val="39"/>
    <w:qFormat/>
    <w:uiPriority w:val="99"/>
    <w:rPr>
      <w:rFonts w:cs="Times New Roman"/>
    </w:rPr>
  </w:style>
  <w:style w:type="character" w:customStyle="1" w:styleId="70">
    <w:name w:val="样式 标题 1合同标题卷标题H1h1Level 1 Topic HeadingH11H12H111H13H1... Char"/>
    <w:qFormat/>
    <w:uiPriority w:val="99"/>
    <w:rPr>
      <w:rFonts w:ascii="宋体" w:eastAsia="宋体"/>
      <w:b/>
      <w:kern w:val="44"/>
      <w:sz w:val="44"/>
      <w:lang w:val="en-US" w:eastAsia="zh-CN"/>
    </w:rPr>
  </w:style>
  <w:style w:type="character" w:customStyle="1" w:styleId="71">
    <w:name w:val="c_title1"/>
    <w:qFormat/>
    <w:uiPriority w:val="99"/>
    <w:rPr>
      <w:rFonts w:ascii="黑体" w:eastAsia="黑体"/>
      <w:color w:val="03005C"/>
      <w:sz w:val="30"/>
      <w:u w:val="none"/>
    </w:rPr>
  </w:style>
  <w:style w:type="character" w:customStyle="1" w:styleId="72">
    <w:name w:val="style7"/>
    <w:basedOn w:val="39"/>
    <w:qFormat/>
    <w:uiPriority w:val="99"/>
    <w:rPr>
      <w:rFonts w:cs="Times New Roman"/>
    </w:rPr>
  </w:style>
  <w:style w:type="paragraph" w:customStyle="1" w:styleId="73">
    <w:name w:val="Char"/>
    <w:basedOn w:val="1"/>
    <w:qFormat/>
    <w:uiPriority w:val="99"/>
    <w:pPr>
      <w:ind w:firstLine="200" w:firstLineChars="200"/>
    </w:pPr>
    <w:rPr>
      <w:rFonts w:ascii="幼圆" w:eastAsia="幼圆" w:cs="幼圆"/>
      <w:sz w:val="24"/>
      <w:szCs w:val="20"/>
    </w:rPr>
  </w:style>
  <w:style w:type="paragraph" w:customStyle="1" w:styleId="74">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75">
    <w:name w:val="自由格式 A"/>
    <w:qFormat/>
    <w:uiPriority w:val="99"/>
    <w:rPr>
      <w:rFonts w:ascii="Helvetica" w:hAnsi="Helvetica" w:eastAsia="ヒラギノ角ゴ Pro W3" w:cs="Times New Roman"/>
      <w:color w:val="000000"/>
      <w:sz w:val="24"/>
      <w:lang w:val="en-US" w:eastAsia="zh-CN" w:bidi="ar-SA"/>
    </w:rPr>
  </w:style>
  <w:style w:type="paragraph" w:customStyle="1" w:styleId="76">
    <w:name w:val="正文段"/>
    <w:basedOn w:val="1"/>
    <w:qFormat/>
    <w:uiPriority w:val="99"/>
    <w:pPr>
      <w:widowControl/>
      <w:snapToGrid w:val="0"/>
      <w:spacing w:afterLines="50"/>
      <w:ind w:firstLine="200" w:firstLineChars="200"/>
    </w:pPr>
    <w:rPr>
      <w:kern w:val="0"/>
      <w:sz w:val="24"/>
      <w:szCs w:val="20"/>
    </w:rPr>
  </w:style>
  <w:style w:type="paragraph" w:customStyle="1" w:styleId="77">
    <w:name w:val="样式1"/>
    <w:basedOn w:val="6"/>
    <w:qFormat/>
    <w:uiPriority w:val="99"/>
  </w:style>
  <w:style w:type="paragraph" w:customStyle="1" w:styleId="78">
    <w:name w:val="p0"/>
    <w:basedOn w:val="1"/>
    <w:qFormat/>
    <w:uiPriority w:val="99"/>
    <w:pPr>
      <w:widowControl/>
    </w:pPr>
    <w:rPr>
      <w:kern w:val="0"/>
      <w:szCs w:val="21"/>
    </w:rPr>
  </w:style>
  <w:style w:type="paragraph" w:customStyle="1" w:styleId="79">
    <w:name w:val="Char1"/>
    <w:basedOn w:val="1"/>
    <w:qFormat/>
    <w:uiPriority w:val="99"/>
    <w:rPr>
      <w:rFonts w:ascii="Tahoma" w:hAnsi="Tahoma"/>
      <w:sz w:val="24"/>
      <w:szCs w:val="20"/>
    </w:rPr>
  </w:style>
  <w:style w:type="paragraph" w:customStyle="1" w:styleId="80">
    <w:name w:val="默认段落字体 Para Char Char Char Char Char Char Char Char Char1 Char Char Char Char"/>
    <w:basedOn w:val="1"/>
    <w:qFormat/>
    <w:uiPriority w:val="99"/>
    <w:rPr>
      <w:rFonts w:ascii="Tahoma" w:hAnsi="Tahoma"/>
      <w:sz w:val="24"/>
      <w:szCs w:val="20"/>
    </w:rPr>
  </w:style>
  <w:style w:type="paragraph" w:customStyle="1" w:styleId="81">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82">
    <w:name w:val="列出段落1"/>
    <w:basedOn w:val="1"/>
    <w:qFormat/>
    <w:uiPriority w:val="99"/>
    <w:pPr>
      <w:ind w:firstLine="200" w:firstLineChars="200"/>
    </w:pPr>
    <w:rPr>
      <w:rFonts w:ascii="Calibri" w:hAnsi="Calibri"/>
      <w:szCs w:val="22"/>
    </w:rPr>
  </w:style>
  <w:style w:type="paragraph" w:customStyle="1" w:styleId="83">
    <w:name w:val="Char2"/>
    <w:basedOn w:val="1"/>
    <w:qFormat/>
    <w:uiPriority w:val="99"/>
    <w:rPr>
      <w:rFonts w:ascii="仿宋_GB2312" w:eastAsia="仿宋_GB2312"/>
      <w:b/>
      <w:sz w:val="32"/>
      <w:szCs w:val="32"/>
    </w:rPr>
  </w:style>
  <w:style w:type="paragraph" w:customStyle="1" w:styleId="84">
    <w:name w:val="style9"/>
    <w:basedOn w:val="1"/>
    <w:qFormat/>
    <w:uiPriority w:val="99"/>
    <w:pPr>
      <w:widowControl/>
      <w:spacing w:before="100" w:beforeAutospacing="1" w:after="100" w:afterAutospacing="1"/>
      <w:jc w:val="left"/>
    </w:pPr>
    <w:rPr>
      <w:rFonts w:ascii="宋体" w:cs="宋体"/>
      <w:kern w:val="0"/>
      <w:sz w:val="24"/>
    </w:rPr>
  </w:style>
  <w:style w:type="paragraph" w:customStyle="1" w:styleId="85">
    <w:name w:val="tgt2"/>
    <w:basedOn w:val="1"/>
    <w:qFormat/>
    <w:uiPriority w:val="99"/>
    <w:pPr>
      <w:widowControl/>
      <w:spacing w:after="150" w:line="360" w:lineRule="auto"/>
      <w:jc w:val="left"/>
    </w:pPr>
    <w:rPr>
      <w:rFonts w:ascii="宋体" w:cs="宋体"/>
      <w:b/>
      <w:bCs/>
      <w:kern w:val="0"/>
      <w:sz w:val="36"/>
      <w:szCs w:val="36"/>
    </w:rPr>
  </w:style>
  <w:style w:type="paragraph" w:customStyle="1" w:styleId="86">
    <w:name w:val="p15"/>
    <w:basedOn w:val="1"/>
    <w:qFormat/>
    <w:uiPriority w:val="99"/>
    <w:pPr>
      <w:widowControl/>
    </w:pPr>
    <w:rPr>
      <w:kern w:val="0"/>
      <w:szCs w:val="21"/>
    </w:rPr>
  </w:style>
  <w:style w:type="paragraph" w:customStyle="1" w:styleId="87">
    <w:name w:val="Char Char Char Char Char Char"/>
    <w:basedOn w:val="1"/>
    <w:qFormat/>
    <w:uiPriority w:val="99"/>
    <w:pPr>
      <w:ind w:firstLine="200" w:firstLineChars="200"/>
    </w:pPr>
    <w:rPr>
      <w:rFonts w:ascii="Tahoma" w:hAnsi="Tahoma"/>
      <w:sz w:val="24"/>
      <w:szCs w:val="20"/>
    </w:rPr>
  </w:style>
  <w:style w:type="paragraph" w:customStyle="1" w:styleId="8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0">
    <w:name w:val="Char1 Char Char Char"/>
    <w:basedOn w:val="1"/>
    <w:qFormat/>
    <w:uiPriority w:val="99"/>
    <w:pPr>
      <w:tabs>
        <w:tab w:val="left" w:pos="840"/>
      </w:tabs>
      <w:ind w:left="840" w:hanging="420"/>
    </w:pPr>
    <w:rPr>
      <w:sz w:val="24"/>
    </w:rPr>
  </w:style>
  <w:style w:type="paragraph" w:customStyle="1" w:styleId="91">
    <w:name w:val="table_lines"/>
    <w:basedOn w:val="1"/>
    <w:qFormat/>
    <w:uiPriority w:val="99"/>
    <w:rPr>
      <w:szCs w:val="20"/>
    </w:rPr>
  </w:style>
  <w:style w:type="paragraph" w:customStyle="1" w:styleId="92">
    <w:name w:val="Char11"/>
    <w:basedOn w:val="1"/>
    <w:qFormat/>
    <w:uiPriority w:val="99"/>
  </w:style>
  <w:style w:type="paragraph" w:customStyle="1" w:styleId="93">
    <w:name w:val="Char Char Char Char Char Char Char Char Char Char Char Char1 Char"/>
    <w:basedOn w:val="14"/>
    <w:qFormat/>
    <w:uiPriority w:val="99"/>
    <w:rPr>
      <w:rFonts w:ascii="Tahoma" w:hAnsi="Tahoma"/>
      <w:sz w:val="24"/>
    </w:rPr>
  </w:style>
  <w:style w:type="paragraph" w:styleId="94">
    <w:name w:val="List Paragraph"/>
    <w:basedOn w:val="1"/>
    <w:link w:val="113"/>
    <w:qFormat/>
    <w:uiPriority w:val="99"/>
    <w:pPr>
      <w:numPr>
        <w:ilvl w:val="0"/>
        <w:numId w:val="9"/>
      </w:numPr>
      <w:tabs>
        <w:tab w:val="clear" w:pos="360"/>
      </w:tabs>
      <w:ind w:left="0" w:firstLine="200" w:firstLineChars="200"/>
    </w:pPr>
    <w:rPr>
      <w:rFonts w:ascii="Calibri" w:hAnsi="Calibri"/>
      <w:kern w:val="0"/>
      <w:sz w:val="20"/>
      <w:szCs w:val="20"/>
    </w:rPr>
  </w:style>
  <w:style w:type="paragraph" w:customStyle="1" w:styleId="95">
    <w:name w:val="table_1stline"/>
    <w:basedOn w:val="1"/>
    <w:qFormat/>
    <w:uiPriority w:val="99"/>
    <w:pPr>
      <w:spacing w:before="120"/>
    </w:pPr>
    <w:rPr>
      <w:bCs/>
      <w:szCs w:val="20"/>
    </w:rPr>
  </w:style>
  <w:style w:type="paragraph" w:customStyle="1" w:styleId="96">
    <w:name w:val="Char Char Char Char"/>
    <w:basedOn w:val="1"/>
    <w:qFormat/>
    <w:uiPriority w:val="99"/>
    <w:pPr>
      <w:widowControl/>
      <w:spacing w:after="160" w:line="240" w:lineRule="exact"/>
      <w:jc w:val="left"/>
    </w:pPr>
    <w:rPr>
      <w:szCs w:val="20"/>
    </w:rPr>
  </w:style>
  <w:style w:type="paragraph" w:customStyle="1" w:styleId="97">
    <w:name w:val="pa-1"/>
    <w:basedOn w:val="1"/>
    <w:qFormat/>
    <w:uiPriority w:val="99"/>
    <w:pPr>
      <w:widowControl/>
      <w:spacing w:before="100" w:beforeAutospacing="1" w:after="100" w:afterAutospacing="1"/>
      <w:jc w:val="left"/>
    </w:pPr>
    <w:rPr>
      <w:rFonts w:ascii="宋体" w:cs="宋体"/>
      <w:kern w:val="0"/>
      <w:sz w:val="24"/>
    </w:rPr>
  </w:style>
  <w:style w:type="paragraph" w:customStyle="1" w:styleId="98">
    <w:name w:val="op_mapdots_left"/>
    <w:basedOn w:val="1"/>
    <w:qFormat/>
    <w:uiPriority w:val="99"/>
    <w:pPr>
      <w:widowControl/>
      <w:jc w:val="left"/>
    </w:pPr>
    <w:rPr>
      <w:rFonts w:ascii="宋体" w:cs="宋体"/>
      <w:kern w:val="0"/>
      <w:sz w:val="24"/>
    </w:rPr>
  </w:style>
  <w:style w:type="paragraph" w:customStyle="1" w:styleId="99">
    <w:name w:val="样式 样式 标题 2 + 宋体 行距: 最小值 20 磅 + 段前: 0.5 行 段后: 0.5 行"/>
    <w:basedOn w:val="1"/>
    <w:qFormat/>
    <w:uiPriority w:val="99"/>
    <w:pPr>
      <w:keepNext/>
      <w:keepLines/>
      <w:tabs>
        <w:tab w:val="left" w:pos="567"/>
      </w:tabs>
      <w:spacing w:before="120" w:after="120"/>
      <w:jc w:val="center"/>
      <w:outlineLvl w:val="1"/>
    </w:pPr>
    <w:rPr>
      <w:rFonts w:eastAsia="仿宋_GB2312"/>
      <w:b/>
      <w:w w:val="80"/>
      <w:sz w:val="28"/>
      <w:szCs w:val="32"/>
    </w:rPr>
  </w:style>
  <w:style w:type="paragraph" w:customStyle="1" w:styleId="10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01">
    <w:name w:val="zhouzhe jianjie txt"/>
    <w:basedOn w:val="1"/>
    <w:qFormat/>
    <w:uiPriority w:val="99"/>
    <w:pPr>
      <w:spacing w:line="240" w:lineRule="exact"/>
      <w:jc w:val="left"/>
    </w:pPr>
    <w:rPr>
      <w:rFonts w:ascii="宋体" w:cs="Arial"/>
      <w:sz w:val="15"/>
      <w:szCs w:val="15"/>
    </w:rPr>
  </w:style>
  <w:style w:type="paragraph" w:customStyle="1" w:styleId="102">
    <w:name w:val="Char3"/>
    <w:basedOn w:val="1"/>
    <w:qFormat/>
    <w:uiPriority w:val="99"/>
    <w:pPr>
      <w:ind w:firstLine="200" w:firstLineChars="200"/>
      <w:jc w:val="left"/>
    </w:pPr>
    <w:rPr>
      <w:rFonts w:ascii="幼圆" w:hAnsi="宋体" w:eastAsia="幼圆" w:cs="幼圆"/>
      <w:sz w:val="24"/>
      <w:szCs w:val="21"/>
    </w:rPr>
  </w:style>
  <w:style w:type="paragraph" w:customStyle="1" w:styleId="103">
    <w:name w:val="列出段落11"/>
    <w:basedOn w:val="1"/>
    <w:qFormat/>
    <w:uiPriority w:val="99"/>
    <w:pPr>
      <w:ind w:firstLine="200" w:firstLineChars="200"/>
      <w:jc w:val="left"/>
    </w:pPr>
    <w:rPr>
      <w:rFonts w:ascii="Calibri" w:hAnsi="Calibri" w:cs="Arial"/>
      <w:szCs w:val="22"/>
    </w:rPr>
  </w:style>
  <w:style w:type="paragraph" w:customStyle="1" w:styleId="104">
    <w:name w:val="Char21"/>
    <w:basedOn w:val="1"/>
    <w:qFormat/>
    <w:uiPriority w:val="99"/>
    <w:pPr>
      <w:jc w:val="left"/>
    </w:pPr>
    <w:rPr>
      <w:rFonts w:ascii="仿宋_GB2312" w:hAnsi="宋体" w:eastAsia="仿宋_GB2312" w:cs="Arial"/>
      <w:b/>
      <w:sz w:val="32"/>
      <w:szCs w:val="32"/>
    </w:rPr>
  </w:style>
  <w:style w:type="paragraph" w:customStyle="1" w:styleId="105">
    <w:name w:val="Char Char Char Char Char Char1"/>
    <w:basedOn w:val="1"/>
    <w:qFormat/>
    <w:uiPriority w:val="99"/>
    <w:pPr>
      <w:ind w:firstLine="200" w:firstLineChars="200"/>
      <w:jc w:val="left"/>
    </w:pPr>
    <w:rPr>
      <w:rFonts w:ascii="Tahoma" w:hAnsi="Tahoma" w:cs="Arial"/>
      <w:sz w:val="24"/>
      <w:szCs w:val="21"/>
    </w:rPr>
  </w:style>
  <w:style w:type="paragraph" w:customStyle="1" w:styleId="106">
    <w:name w:val="Char1 Char Char Char1"/>
    <w:basedOn w:val="1"/>
    <w:qFormat/>
    <w:uiPriority w:val="99"/>
    <w:pPr>
      <w:tabs>
        <w:tab w:val="left" w:pos="840"/>
      </w:tabs>
      <w:ind w:left="840" w:hanging="420"/>
      <w:jc w:val="left"/>
    </w:pPr>
    <w:rPr>
      <w:rFonts w:ascii="宋体" w:hAnsi="宋体" w:cs="Arial"/>
      <w:sz w:val="24"/>
    </w:rPr>
  </w:style>
  <w:style w:type="paragraph" w:customStyle="1" w:styleId="107">
    <w:name w:val="Char Char Char Char Char Char Char Char Char Char Char Char1 Char1"/>
    <w:basedOn w:val="14"/>
    <w:qFormat/>
    <w:uiPriority w:val="99"/>
    <w:pPr>
      <w:jc w:val="left"/>
    </w:pPr>
    <w:rPr>
      <w:rFonts w:ascii="Tahoma" w:hAnsi="Tahoma" w:cs="Arial"/>
      <w:sz w:val="24"/>
    </w:rPr>
  </w:style>
  <w:style w:type="paragraph" w:customStyle="1" w:styleId="108">
    <w:name w:val="Char Char Char Char1"/>
    <w:basedOn w:val="1"/>
    <w:qFormat/>
    <w:uiPriority w:val="99"/>
    <w:pPr>
      <w:widowControl/>
      <w:spacing w:after="160" w:line="240" w:lineRule="exact"/>
      <w:jc w:val="left"/>
    </w:pPr>
    <w:rPr>
      <w:rFonts w:ascii="宋体" w:hAnsi="宋体" w:cs="Arial"/>
      <w:szCs w:val="21"/>
    </w:rPr>
  </w:style>
  <w:style w:type="paragraph" w:customStyle="1" w:styleId="109">
    <w:name w:val="trs_edit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0">
    <w:name w:val="副标题 Char1"/>
    <w:basedOn w:val="39"/>
    <w:qFormat/>
    <w:uiPriority w:val="99"/>
    <w:rPr>
      <w:rFonts w:ascii="Cambria" w:hAnsi="Cambria" w:eastAsia="宋体" w:cs="Times New Roman"/>
      <w:b/>
      <w:bCs/>
      <w:kern w:val="28"/>
      <w:sz w:val="32"/>
      <w:szCs w:val="32"/>
    </w:rPr>
  </w:style>
  <w:style w:type="paragraph" w:customStyle="1" w:styleId="111">
    <w:name w:val="普通(网站)1"/>
    <w:basedOn w:val="1"/>
    <w:qFormat/>
    <w:uiPriority w:val="99"/>
    <w:pPr>
      <w:widowControl/>
      <w:spacing w:before="100" w:beforeAutospacing="1" w:after="100" w:afterAutospacing="1"/>
      <w:jc w:val="left"/>
    </w:pPr>
    <w:rPr>
      <w:rFonts w:ascii="宋体" w:hAnsi="宋体"/>
      <w:kern w:val="0"/>
      <w:sz w:val="24"/>
    </w:rPr>
  </w:style>
  <w:style w:type="paragraph" w:customStyle="1" w:styleId="112">
    <w:name w:val="xl29"/>
    <w:basedOn w:val="1"/>
    <w:qFormat/>
    <w:uiPriority w:val="99"/>
    <w:pPr>
      <w:widowControl/>
      <w:spacing w:before="100" w:beforeAutospacing="1" w:after="100" w:afterAutospacing="1"/>
      <w:jc w:val="center"/>
    </w:pPr>
    <w:rPr>
      <w:rFonts w:ascii="Arial Unicode MS" w:hAnsi="Arial Unicode MS" w:eastAsia="Arial Unicode MS"/>
      <w:kern w:val="0"/>
      <w:sz w:val="24"/>
    </w:rPr>
  </w:style>
  <w:style w:type="character" w:customStyle="1" w:styleId="113">
    <w:name w:val="列出段落 字符"/>
    <w:link w:val="94"/>
    <w:qFormat/>
    <w:locked/>
    <w:uiPriority w:val="99"/>
    <w:rPr>
      <w:rFonts w:ascii="Calibri" w:hAnsi="Calibri"/>
      <w:kern w:val="0"/>
      <w:sz w:val="20"/>
      <w:szCs w:val="20"/>
    </w:rPr>
  </w:style>
  <w:style w:type="paragraph" w:customStyle="1" w:styleId="114">
    <w:name w:val="333"/>
    <w:basedOn w:val="1"/>
    <w:qFormat/>
    <w:uiPriority w:val="99"/>
    <w:pPr>
      <w:adjustRightInd w:val="0"/>
      <w:spacing w:line="312" w:lineRule="atLeast"/>
      <w:textAlignment w:val="baseline"/>
    </w:pPr>
    <w:rPr>
      <w:kern w:val="0"/>
      <w:szCs w:val="20"/>
    </w:rPr>
  </w:style>
  <w:style w:type="paragraph" w:customStyle="1" w:styleId="1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6">
    <w:name w:val="_Style 2"/>
    <w:basedOn w:val="1"/>
    <w:qFormat/>
    <w:uiPriority w:val="99"/>
    <w:pPr>
      <w:adjustRightInd w:val="0"/>
      <w:spacing w:line="312" w:lineRule="atLeast"/>
      <w:ind w:firstLine="420" w:firstLineChars="200"/>
      <w:textAlignment w:val="baseline"/>
    </w:pPr>
    <w:rPr>
      <w:kern w:val="0"/>
    </w:rPr>
  </w:style>
  <w:style w:type="character" w:customStyle="1" w:styleId="117">
    <w:name w:val="批注文字 字符1"/>
    <w:qFormat/>
    <w:uiPriority w:val="99"/>
    <w:rPr>
      <w:kern w:val="2"/>
      <w:sz w:val="21"/>
    </w:rPr>
  </w:style>
  <w:style w:type="character" w:customStyle="1" w:styleId="118">
    <w:name w:val="纯文本 字符1"/>
    <w:qFormat/>
    <w:uiPriority w:val="99"/>
    <w:rPr>
      <w:rFonts w:ascii="宋体" w:hAnsi="Courier New"/>
      <w:kern w:val="2"/>
      <w:sz w:val="24"/>
    </w:rPr>
  </w:style>
  <w:style w:type="paragraph" w:customStyle="1" w:styleId="119">
    <w:name w:val="纯文本1"/>
    <w:basedOn w:val="1"/>
    <w:qFormat/>
    <w:uiPriority w:val="99"/>
    <w:pPr>
      <w:spacing w:beforeLines="50" w:afterLines="50" w:line="400" w:lineRule="exact"/>
    </w:pPr>
    <w:rPr>
      <w:rFonts w:ascii="宋体" w:hAnsi="Courier New"/>
      <w:sz w:val="24"/>
    </w:rPr>
  </w:style>
  <w:style w:type="character" w:customStyle="1" w:styleId="120">
    <w:name w:val="style361"/>
    <w:qFormat/>
    <w:uiPriority w:val="99"/>
    <w:rPr>
      <w:b/>
      <w:sz w:val="21"/>
    </w:rPr>
  </w:style>
  <w:style w:type="paragraph" w:customStyle="1" w:styleId="121">
    <w:name w:val="style31"/>
    <w:basedOn w:val="1"/>
    <w:qFormat/>
    <w:uiPriority w:val="99"/>
    <w:pPr>
      <w:widowControl/>
      <w:spacing w:before="100" w:beforeAutospacing="1" w:after="100" w:afterAutospacing="1"/>
      <w:jc w:val="left"/>
    </w:pPr>
    <w:rPr>
      <w:rFonts w:ascii="Arial" w:hAnsi="Arial" w:cs="Arial"/>
      <w:kern w:val="0"/>
      <w:szCs w:val="21"/>
    </w:rPr>
  </w:style>
  <w:style w:type="paragraph" w:customStyle="1" w:styleId="122">
    <w:name w:val="彩色列表 - 着色 11"/>
    <w:basedOn w:val="1"/>
    <w:qFormat/>
    <w:uiPriority w:val="99"/>
    <w:pPr>
      <w:adjustRightInd w:val="0"/>
      <w:spacing w:line="312" w:lineRule="atLeast"/>
      <w:ind w:firstLine="420" w:firstLineChars="200"/>
      <w:textAlignment w:val="baseline"/>
    </w:pPr>
    <w:rPr>
      <w:rFonts w:ascii="Calibri" w:hAnsi="Calibri"/>
      <w:kern w:val="0"/>
      <w:szCs w:val="22"/>
    </w:rPr>
  </w:style>
  <w:style w:type="character" w:customStyle="1" w:styleId="123">
    <w:name w:val="批注文字 Char"/>
    <w:basedOn w:val="39"/>
    <w:semiHidden/>
    <w:qFormat/>
    <w:uiPriority w:val="99"/>
    <w:rPr>
      <w:rFonts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48</Pages>
  <Words>4556</Words>
  <Characters>25975</Characters>
  <Lines>216</Lines>
  <Paragraphs>60</Paragraphs>
  <TotalTime>2</TotalTime>
  <ScaleCrop>false</ScaleCrop>
  <LinksUpToDate>false</LinksUpToDate>
  <CharactersWithSpaces>30471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2018-07-04T07:40:00Z</dcterms:created>
  <dc:creator>章海波</dc:creator>
  <cp:lastModifiedBy>宁波市国际招标有限公司</cp:lastModifiedBy>
  <cp:lastPrinted>2021-05-12T01:34:00Z</cp:lastPrinted>
  <dcterms:modified xsi:type="dcterms:W3CDTF">2021-05-14T07:00:49Z</dcterms:modified>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E2B6B643CF394C9BB46ED76893E1165D</vt:lpwstr>
  </property>
</Properties>
</file>